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7C94A">
      <w:pPr>
        <w:spacing w:line="360" w:lineRule="auto"/>
        <w:jc w:val="center"/>
        <w:rPr>
          <w:rFonts w:hint="eastAsia" w:ascii="宋体" w:hAnsi="宋体" w:eastAsia="宋体" w:cs="宋体"/>
          <w:b/>
          <w:color w:val="auto"/>
          <w:sz w:val="24"/>
          <w:highlight w:val="none"/>
          <w:lang w:eastAsia="zh-CN"/>
        </w:rPr>
      </w:pPr>
      <w:bookmarkStart w:id="378" w:name="_GoBack"/>
    </w:p>
    <w:p w14:paraId="79660B95">
      <w:pPr>
        <w:pStyle w:val="22"/>
        <w:spacing w:line="760" w:lineRule="exact"/>
        <w:rPr>
          <w:rFonts w:hint="eastAsia" w:ascii="宋体" w:hAnsi="宋体" w:eastAsia="宋体" w:cs="宋体"/>
          <w:color w:val="auto"/>
          <w:sz w:val="72"/>
          <w:szCs w:val="72"/>
          <w:highlight w:val="none"/>
        </w:rPr>
      </w:pPr>
    </w:p>
    <w:p w14:paraId="048120E4">
      <w:pPr>
        <w:pStyle w:val="8"/>
        <w:jc w:val="center"/>
        <w:rPr>
          <w:rFonts w:hint="eastAsia" w:ascii="宋体" w:hAnsi="宋体" w:eastAsia="宋体" w:cs="宋体"/>
          <w:b/>
          <w:bCs/>
          <w:color w:val="auto"/>
          <w:sz w:val="52"/>
          <w:szCs w:val="52"/>
          <w:highlight w:val="none"/>
          <w:lang w:val="en-US" w:eastAsia="zh-CN"/>
        </w:rPr>
      </w:pPr>
      <w:r>
        <w:rPr>
          <w:rFonts w:hint="eastAsia" w:hAnsi="宋体" w:cs="宋体"/>
          <w:b/>
          <w:bCs/>
          <w:color w:val="auto"/>
          <w:sz w:val="48"/>
          <w:szCs w:val="48"/>
          <w:highlight w:val="none"/>
          <w:lang w:val="en-US" w:eastAsia="zh-CN"/>
        </w:rPr>
        <w:t>智慧谷二期秩序维护和环境保洁服务项目</w:t>
      </w:r>
    </w:p>
    <w:p w14:paraId="62A0EC2D">
      <w:pPr>
        <w:pStyle w:val="23"/>
        <w:rPr>
          <w:rFonts w:hint="eastAsia" w:ascii="宋体" w:hAnsi="宋体" w:eastAsia="宋体" w:cs="宋体"/>
          <w:color w:val="auto"/>
          <w:highlight w:val="none"/>
          <w:lang w:eastAsia="zh-CN"/>
        </w:rPr>
      </w:pPr>
    </w:p>
    <w:p w14:paraId="41CD9F98">
      <w:pPr>
        <w:adjustRightInd/>
        <w:spacing w:line="360" w:lineRule="auto"/>
        <w:jc w:val="center"/>
        <w:rPr>
          <w:rFonts w:hint="eastAsia" w:ascii="宋体" w:hAnsi="宋体" w:eastAsia="宋体" w:cs="宋体"/>
          <w:b/>
          <w:bCs/>
          <w:color w:val="auto"/>
          <w:sz w:val="72"/>
          <w:szCs w:val="72"/>
          <w:highlight w:val="none"/>
        </w:rPr>
      </w:pPr>
    </w:p>
    <w:p w14:paraId="3056E024">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14:paraId="0823D66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14:paraId="38A8BD0D">
      <w:pPr>
        <w:adjustRightInd/>
        <w:spacing w:line="360" w:lineRule="auto"/>
        <w:jc w:val="center"/>
        <w:rPr>
          <w:rFonts w:hint="eastAsia" w:ascii="宋体" w:hAnsi="宋体" w:eastAsia="宋体" w:cs="宋体"/>
          <w:b/>
          <w:color w:val="auto"/>
          <w:sz w:val="44"/>
          <w:szCs w:val="44"/>
          <w:highlight w:val="none"/>
        </w:rPr>
      </w:pPr>
    </w:p>
    <w:p w14:paraId="4EAB4B2E">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w:t>
      </w:r>
      <w:r>
        <w:rPr>
          <w:rFonts w:hint="eastAsia" w:ascii="宋体" w:hAnsi="宋体" w:eastAsia="宋体" w:cs="宋体"/>
          <w:b/>
          <w:bCs/>
          <w:color w:val="auto"/>
          <w:sz w:val="30"/>
          <w:szCs w:val="30"/>
          <w:highlight w:val="none"/>
          <w:lang w:val="en-US" w:eastAsia="zh-CN"/>
        </w:rPr>
        <w:t>XSHT-250006</w:t>
      </w:r>
    </w:p>
    <w:p w14:paraId="5E16175D">
      <w:pPr>
        <w:adjustRightInd/>
        <w:spacing w:line="360" w:lineRule="auto"/>
        <w:rPr>
          <w:rFonts w:hint="eastAsia" w:ascii="宋体" w:hAnsi="宋体" w:eastAsia="宋体" w:cs="宋体"/>
          <w:color w:val="auto"/>
          <w:sz w:val="28"/>
          <w:szCs w:val="20"/>
          <w:highlight w:val="none"/>
        </w:rPr>
      </w:pPr>
    </w:p>
    <w:p w14:paraId="5B37013A">
      <w:pPr>
        <w:spacing w:line="360" w:lineRule="auto"/>
        <w:jc w:val="center"/>
        <w:rPr>
          <w:rFonts w:hint="eastAsia" w:ascii="宋体" w:hAnsi="宋体" w:eastAsia="宋体" w:cs="宋体"/>
          <w:b/>
          <w:color w:val="auto"/>
          <w:sz w:val="44"/>
          <w:szCs w:val="44"/>
          <w:highlight w:val="none"/>
        </w:rPr>
      </w:pPr>
    </w:p>
    <w:p w14:paraId="3F1F418F">
      <w:pPr>
        <w:spacing w:line="360" w:lineRule="auto"/>
        <w:jc w:val="center"/>
        <w:rPr>
          <w:rFonts w:hint="eastAsia" w:ascii="宋体" w:hAnsi="宋体" w:eastAsia="宋体" w:cs="宋体"/>
          <w:b/>
          <w:color w:val="auto"/>
          <w:sz w:val="44"/>
          <w:szCs w:val="44"/>
          <w:highlight w:val="none"/>
        </w:rPr>
      </w:pPr>
    </w:p>
    <w:p w14:paraId="256EED1E">
      <w:pPr>
        <w:pStyle w:val="24"/>
        <w:rPr>
          <w:rFonts w:hint="eastAsia" w:ascii="宋体" w:hAnsi="宋体" w:eastAsia="宋体" w:cs="宋体"/>
          <w:color w:val="auto"/>
          <w:highlight w:val="none"/>
        </w:rPr>
      </w:pPr>
    </w:p>
    <w:p w14:paraId="12151447">
      <w:pPr>
        <w:pStyle w:val="24"/>
        <w:rPr>
          <w:rFonts w:hint="eastAsia" w:ascii="宋体" w:hAnsi="宋体" w:eastAsia="宋体" w:cs="宋体"/>
          <w:color w:val="auto"/>
          <w:highlight w:val="none"/>
        </w:rPr>
      </w:pPr>
    </w:p>
    <w:p w14:paraId="629CDD9F">
      <w:pPr>
        <w:pStyle w:val="23"/>
        <w:ind w:firstLine="0"/>
        <w:rPr>
          <w:rFonts w:hint="eastAsia" w:ascii="宋体" w:hAnsi="宋体" w:eastAsia="宋体" w:cs="宋体"/>
          <w:color w:val="auto"/>
          <w:highlight w:val="none"/>
          <w:lang w:eastAsia="zh-CN"/>
        </w:rPr>
      </w:pPr>
    </w:p>
    <w:p w14:paraId="7753A6C7">
      <w:pPr>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rPr>
        <w:t>交易发起人：</w:t>
      </w:r>
      <w:r>
        <w:rPr>
          <w:rFonts w:hint="eastAsia" w:ascii="宋体" w:hAnsi="宋体" w:cs="宋体"/>
          <w:b/>
          <w:color w:val="auto"/>
          <w:sz w:val="32"/>
          <w:szCs w:val="30"/>
          <w:highlight w:val="none"/>
          <w:lang w:eastAsia="zh-CN"/>
        </w:rPr>
        <w:t>杭州萧山城市服务管理有限公司</w:t>
      </w:r>
    </w:p>
    <w:p w14:paraId="14DB875C">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14:paraId="0988B834">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日</w:t>
      </w:r>
    </w:p>
    <w:p w14:paraId="198CF5DC">
      <w:pPr>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p>
    <w:p w14:paraId="5C2217AD">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B7F3DEA">
      <w:pPr>
        <w:spacing w:line="360" w:lineRule="auto"/>
        <w:rPr>
          <w:rFonts w:hint="eastAsia" w:ascii="宋体" w:hAnsi="宋体" w:eastAsia="宋体" w:cs="宋体"/>
          <w:color w:val="auto"/>
          <w:sz w:val="32"/>
          <w:szCs w:val="32"/>
          <w:highlight w:val="none"/>
        </w:rPr>
      </w:pPr>
    </w:p>
    <w:p w14:paraId="764BA51F">
      <w:pPr>
        <w:spacing w:line="360" w:lineRule="auto"/>
        <w:rPr>
          <w:rFonts w:hint="eastAsia" w:ascii="宋体" w:hAnsi="宋体" w:eastAsia="宋体" w:cs="宋体"/>
          <w:color w:val="auto"/>
          <w:sz w:val="32"/>
          <w:szCs w:val="32"/>
          <w:highlight w:val="none"/>
        </w:rPr>
      </w:pPr>
    </w:p>
    <w:p w14:paraId="378FBED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29467A9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2753764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103C0B8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14:paraId="6662232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0AF31D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27600E0">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7C6F891B">
      <w:pPr>
        <w:spacing w:line="360" w:lineRule="auto"/>
        <w:ind w:firstLine="549" w:firstLineChars="229"/>
        <w:rPr>
          <w:rFonts w:hint="eastAsia" w:ascii="宋体" w:hAnsi="宋体" w:eastAsia="宋体" w:cs="宋体"/>
          <w:color w:val="auto"/>
          <w:sz w:val="24"/>
          <w:highlight w:val="none"/>
        </w:rPr>
      </w:pPr>
    </w:p>
    <w:p w14:paraId="33CABCB8">
      <w:pPr>
        <w:spacing w:line="360" w:lineRule="auto"/>
        <w:ind w:firstLine="549" w:firstLineChars="229"/>
        <w:rPr>
          <w:rFonts w:hint="eastAsia" w:ascii="宋体" w:hAnsi="宋体" w:eastAsia="宋体" w:cs="宋体"/>
          <w:color w:val="auto"/>
          <w:sz w:val="24"/>
          <w:highlight w:val="none"/>
        </w:rPr>
      </w:pPr>
    </w:p>
    <w:p w14:paraId="0DD99125">
      <w:pPr>
        <w:spacing w:line="360" w:lineRule="auto"/>
        <w:ind w:firstLine="549" w:firstLineChars="229"/>
        <w:rPr>
          <w:rFonts w:hint="eastAsia" w:ascii="宋体" w:hAnsi="宋体" w:eastAsia="宋体" w:cs="宋体"/>
          <w:color w:val="auto"/>
          <w:sz w:val="24"/>
          <w:highlight w:val="none"/>
        </w:rPr>
      </w:pPr>
    </w:p>
    <w:p w14:paraId="6C0E5035">
      <w:pPr>
        <w:spacing w:line="360" w:lineRule="auto"/>
        <w:ind w:firstLine="549" w:firstLineChars="229"/>
        <w:rPr>
          <w:rFonts w:hint="eastAsia" w:ascii="宋体" w:hAnsi="宋体" w:eastAsia="宋体" w:cs="宋体"/>
          <w:color w:val="auto"/>
          <w:sz w:val="24"/>
          <w:highlight w:val="none"/>
        </w:rPr>
      </w:pPr>
    </w:p>
    <w:p w14:paraId="6DCCE2CA">
      <w:pPr>
        <w:spacing w:line="360" w:lineRule="auto"/>
        <w:ind w:firstLine="549" w:firstLineChars="229"/>
        <w:rPr>
          <w:rFonts w:hint="eastAsia" w:ascii="宋体" w:hAnsi="宋体" w:eastAsia="宋体" w:cs="宋体"/>
          <w:color w:val="auto"/>
          <w:sz w:val="24"/>
          <w:highlight w:val="none"/>
        </w:rPr>
      </w:pPr>
    </w:p>
    <w:p w14:paraId="34C25F82">
      <w:pPr>
        <w:spacing w:line="360" w:lineRule="auto"/>
        <w:ind w:firstLine="549" w:firstLineChars="229"/>
        <w:rPr>
          <w:rFonts w:hint="eastAsia" w:ascii="宋体" w:hAnsi="宋体" w:eastAsia="宋体" w:cs="宋体"/>
          <w:color w:val="auto"/>
          <w:sz w:val="24"/>
          <w:highlight w:val="none"/>
        </w:rPr>
      </w:pPr>
    </w:p>
    <w:p w14:paraId="52F96673">
      <w:pPr>
        <w:spacing w:line="360" w:lineRule="auto"/>
        <w:ind w:firstLine="549" w:firstLineChars="229"/>
        <w:rPr>
          <w:rFonts w:hint="eastAsia" w:ascii="宋体" w:hAnsi="宋体" w:eastAsia="宋体" w:cs="宋体"/>
          <w:color w:val="auto"/>
          <w:sz w:val="24"/>
          <w:highlight w:val="none"/>
        </w:rPr>
      </w:pPr>
    </w:p>
    <w:p w14:paraId="5E91FAA9">
      <w:pPr>
        <w:spacing w:line="360" w:lineRule="auto"/>
        <w:ind w:firstLine="549" w:firstLineChars="229"/>
        <w:rPr>
          <w:rFonts w:hint="eastAsia" w:ascii="宋体" w:hAnsi="宋体" w:eastAsia="宋体" w:cs="宋体"/>
          <w:color w:val="auto"/>
          <w:sz w:val="24"/>
          <w:highlight w:val="none"/>
        </w:rPr>
      </w:pPr>
    </w:p>
    <w:p w14:paraId="7E92F2AE">
      <w:pPr>
        <w:spacing w:line="360" w:lineRule="auto"/>
        <w:ind w:firstLine="549" w:firstLineChars="229"/>
        <w:rPr>
          <w:rFonts w:hint="eastAsia" w:ascii="宋体" w:hAnsi="宋体" w:eastAsia="宋体" w:cs="宋体"/>
          <w:color w:val="auto"/>
          <w:sz w:val="24"/>
          <w:highlight w:val="none"/>
        </w:rPr>
      </w:pPr>
    </w:p>
    <w:p w14:paraId="412CFD38">
      <w:pPr>
        <w:spacing w:line="360" w:lineRule="auto"/>
        <w:ind w:firstLine="549" w:firstLineChars="229"/>
        <w:rPr>
          <w:rFonts w:hint="eastAsia" w:ascii="宋体" w:hAnsi="宋体" w:eastAsia="宋体" w:cs="宋体"/>
          <w:color w:val="auto"/>
          <w:sz w:val="24"/>
          <w:highlight w:val="none"/>
        </w:rPr>
      </w:pPr>
    </w:p>
    <w:p w14:paraId="1CE3F9D3">
      <w:pPr>
        <w:spacing w:line="360" w:lineRule="auto"/>
        <w:ind w:firstLine="549" w:firstLineChars="229"/>
        <w:rPr>
          <w:rFonts w:hint="eastAsia" w:ascii="宋体" w:hAnsi="宋体" w:eastAsia="宋体" w:cs="宋体"/>
          <w:color w:val="auto"/>
          <w:sz w:val="24"/>
          <w:highlight w:val="none"/>
        </w:rPr>
      </w:pPr>
    </w:p>
    <w:p w14:paraId="477298D0">
      <w:pPr>
        <w:spacing w:line="360" w:lineRule="auto"/>
        <w:ind w:firstLine="549" w:firstLineChars="229"/>
        <w:rPr>
          <w:rFonts w:hint="eastAsia" w:ascii="宋体" w:hAnsi="宋体" w:eastAsia="宋体" w:cs="宋体"/>
          <w:color w:val="auto"/>
          <w:sz w:val="24"/>
          <w:highlight w:val="none"/>
        </w:rPr>
      </w:pPr>
    </w:p>
    <w:p w14:paraId="344AE338">
      <w:pPr>
        <w:spacing w:line="360" w:lineRule="auto"/>
        <w:rPr>
          <w:rFonts w:hint="eastAsia" w:ascii="宋体" w:hAnsi="宋体" w:eastAsia="宋体" w:cs="宋体"/>
          <w:color w:val="auto"/>
          <w:sz w:val="24"/>
          <w:highlight w:val="none"/>
        </w:rPr>
      </w:pPr>
    </w:p>
    <w:p w14:paraId="5CA3A611">
      <w:pPr>
        <w:adjustRightInd/>
        <w:spacing w:line="360" w:lineRule="auto"/>
        <w:jc w:val="center"/>
        <w:outlineLvl w:val="0"/>
        <w:rPr>
          <w:rFonts w:hint="eastAsia" w:ascii="宋体" w:hAnsi="宋体" w:eastAsia="宋体" w:cs="宋体"/>
          <w:b/>
          <w:color w:val="auto"/>
          <w:sz w:val="36"/>
          <w:szCs w:val="20"/>
          <w:highlight w:val="none"/>
          <w:shd w:val="clear" w:color="auto" w:fill="FFFFFF"/>
        </w:rPr>
      </w:pPr>
      <w:r>
        <w:rPr>
          <w:rFonts w:hint="eastAsia" w:ascii="宋体" w:hAnsi="宋体" w:eastAsia="宋体" w:cs="宋体"/>
          <w:b/>
          <w:color w:val="auto"/>
          <w:sz w:val="36"/>
          <w:szCs w:val="36"/>
          <w:highlight w:val="none"/>
          <w:shd w:val="clear" w:color="auto" w:fill="FFFFFF"/>
        </w:rPr>
        <w:br w:type="page"/>
      </w:r>
      <w:bookmarkEnd w:id="1"/>
      <w:bookmarkStart w:id="2" w:name="_Hlt74707423"/>
      <w:bookmarkEnd w:id="2"/>
      <w:bookmarkStart w:id="3" w:name="_Hlt74649545"/>
      <w:bookmarkEnd w:id="3"/>
      <w:bookmarkStart w:id="4" w:name="_Hlt74728647"/>
      <w:bookmarkEnd w:id="4"/>
      <w:bookmarkStart w:id="5" w:name="_Hlt74729822"/>
      <w:bookmarkEnd w:id="5"/>
      <w:bookmarkStart w:id="6" w:name="_Toc91899870"/>
      <w:bookmarkStart w:id="7" w:name="_Toc91899871"/>
      <w:r>
        <w:rPr>
          <w:rFonts w:hint="eastAsia" w:ascii="宋体" w:hAnsi="宋体" w:eastAsia="宋体" w:cs="宋体"/>
          <w:b/>
          <w:color w:val="auto"/>
          <w:sz w:val="36"/>
          <w:szCs w:val="20"/>
          <w:highlight w:val="none"/>
          <w:shd w:val="clear" w:color="auto" w:fill="FFFFFF"/>
        </w:rPr>
        <w:t>第一部分 交易公告</w:t>
      </w:r>
    </w:p>
    <w:p w14:paraId="21B98491">
      <w:pPr>
        <w:spacing w:line="360" w:lineRule="auto"/>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一、基本情况</w:t>
      </w:r>
    </w:p>
    <w:p w14:paraId="4057308D">
      <w:pPr>
        <w:spacing w:line="360" w:lineRule="auto"/>
        <w:ind w:firstLine="482" w:firstLineChars="200"/>
        <w:rPr>
          <w:rFonts w:hint="default" w:ascii="宋体" w:hAnsi="宋体" w:eastAsia="宋体" w:cs="宋体"/>
          <w:b/>
          <w:color w:val="auto"/>
          <w:sz w:val="24"/>
          <w:highlight w:val="none"/>
          <w:shd w:val="clear" w:color="auto" w:fill="FFFFFF"/>
          <w:lang w:val="en-US" w:eastAsia="zh-CN"/>
        </w:rPr>
      </w:pPr>
      <w:r>
        <w:rPr>
          <w:rFonts w:hint="eastAsia" w:ascii="宋体" w:hAnsi="宋体" w:eastAsia="宋体" w:cs="宋体"/>
          <w:b/>
          <w:color w:val="auto"/>
          <w:sz w:val="24"/>
          <w:highlight w:val="none"/>
          <w:shd w:val="clear" w:color="auto" w:fill="FFFFFF"/>
        </w:rPr>
        <w:t>交易编号：</w:t>
      </w:r>
      <w:r>
        <w:rPr>
          <w:rFonts w:hint="eastAsia" w:ascii="宋体" w:hAnsi="宋体" w:cs="宋体"/>
          <w:bCs/>
          <w:color w:val="auto"/>
          <w:sz w:val="24"/>
          <w:highlight w:val="none"/>
          <w:shd w:val="clear" w:color="auto" w:fill="FFFFFF"/>
          <w:lang w:val="en-US" w:eastAsia="zh-CN"/>
        </w:rPr>
        <w:t>XSHT-250006</w:t>
      </w:r>
    </w:p>
    <w:p w14:paraId="33FE3133">
      <w:pPr>
        <w:spacing w:line="360" w:lineRule="auto"/>
        <w:ind w:firstLine="482" w:firstLineChars="200"/>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
          <w:color w:val="auto"/>
          <w:sz w:val="24"/>
          <w:highlight w:val="none"/>
          <w:shd w:val="clear" w:color="auto" w:fill="FFFFFF"/>
        </w:rPr>
        <w:t>交易名称：</w:t>
      </w:r>
      <w:r>
        <w:rPr>
          <w:rFonts w:hint="eastAsia" w:ascii="宋体" w:hAnsi="宋体" w:cs="宋体"/>
          <w:bCs/>
          <w:color w:val="auto"/>
          <w:sz w:val="24"/>
          <w:highlight w:val="none"/>
          <w:shd w:val="clear" w:color="auto" w:fill="FFFFFF"/>
          <w:lang w:eastAsia="zh-CN"/>
        </w:rPr>
        <w:t>智慧谷二期秩序维护和环境保洁服务项目</w:t>
      </w:r>
    </w:p>
    <w:p w14:paraId="75D9FBA6">
      <w:pPr>
        <w:spacing w:line="360" w:lineRule="auto"/>
        <w:ind w:firstLine="482" w:firstLineChars="200"/>
        <w:rPr>
          <w:rFonts w:hint="default" w:ascii="宋体" w:hAnsi="宋体" w:eastAsia="宋体" w:cs="宋体"/>
          <w:color w:val="auto"/>
          <w:sz w:val="24"/>
          <w:szCs w:val="28"/>
          <w:highlight w:val="none"/>
          <w:shd w:val="clear" w:color="auto" w:fill="FFFFFF"/>
          <w:lang w:val="en-US" w:eastAsia="zh-CN"/>
        </w:rPr>
      </w:pPr>
      <w:r>
        <w:rPr>
          <w:rFonts w:hint="eastAsia" w:ascii="宋体" w:hAnsi="宋体" w:eastAsia="宋体" w:cs="宋体"/>
          <w:b/>
          <w:color w:val="auto"/>
          <w:sz w:val="24"/>
          <w:highlight w:val="none"/>
          <w:shd w:val="clear" w:color="auto" w:fill="FFFFFF"/>
        </w:rPr>
        <w:t>预算金额：</w:t>
      </w:r>
      <w:r>
        <w:rPr>
          <w:rFonts w:hint="eastAsia" w:ascii="宋体" w:hAnsi="宋体" w:cs="宋体"/>
          <w:color w:val="auto"/>
          <w:sz w:val="24"/>
          <w:szCs w:val="28"/>
          <w:highlight w:val="none"/>
          <w:shd w:val="clear" w:color="auto" w:fill="FFFFFF"/>
          <w:lang w:val="en-US" w:eastAsia="zh-CN"/>
        </w:rPr>
        <w:t>7995588.00元</w:t>
      </w:r>
    </w:p>
    <w:p w14:paraId="113EA22F">
      <w:pPr>
        <w:spacing w:line="360" w:lineRule="auto"/>
        <w:ind w:firstLine="482" w:firstLineChars="200"/>
        <w:rPr>
          <w:rFonts w:hint="default" w:ascii="宋体" w:hAnsi="宋体" w:eastAsia="宋体" w:cs="宋体"/>
          <w:color w:val="auto"/>
          <w:sz w:val="24"/>
          <w:highlight w:val="none"/>
          <w:shd w:val="clear" w:color="auto" w:fill="FFFFFF"/>
          <w:lang w:val="en-US" w:eastAsia="zh-CN"/>
        </w:rPr>
      </w:pPr>
      <w:r>
        <w:rPr>
          <w:rFonts w:hint="eastAsia" w:ascii="宋体" w:hAnsi="宋体" w:eastAsia="宋体" w:cs="宋体"/>
          <w:b/>
          <w:color w:val="auto"/>
          <w:sz w:val="24"/>
          <w:highlight w:val="none"/>
          <w:shd w:val="clear" w:color="auto" w:fill="FFFFFF"/>
        </w:rPr>
        <w:t>最</w:t>
      </w:r>
      <w:r>
        <w:rPr>
          <w:rFonts w:hint="eastAsia" w:ascii="宋体" w:hAnsi="宋体" w:cs="宋体"/>
          <w:b/>
          <w:color w:val="auto"/>
          <w:sz w:val="24"/>
          <w:highlight w:val="none"/>
          <w:shd w:val="clear" w:color="auto" w:fill="FFFFFF"/>
          <w:lang w:val="en-US" w:eastAsia="zh-CN"/>
        </w:rPr>
        <w:t>高</w:t>
      </w:r>
      <w:r>
        <w:rPr>
          <w:rFonts w:hint="eastAsia" w:ascii="宋体" w:hAnsi="宋体" w:eastAsia="宋体" w:cs="宋体"/>
          <w:b/>
          <w:color w:val="auto"/>
          <w:sz w:val="24"/>
          <w:highlight w:val="none"/>
          <w:shd w:val="clear" w:color="auto" w:fill="FFFFFF"/>
        </w:rPr>
        <w:t>限价：</w:t>
      </w:r>
      <w:r>
        <w:rPr>
          <w:rFonts w:hint="default" w:ascii="宋体" w:hAnsi="宋体" w:cs="宋体"/>
          <w:color w:val="auto"/>
          <w:sz w:val="24"/>
          <w:szCs w:val="28"/>
          <w:highlight w:val="none"/>
          <w:shd w:val="clear" w:color="auto" w:fill="FFFFFF"/>
          <w:lang w:val="en-US" w:eastAsia="zh-CN"/>
        </w:rPr>
        <w:t>7995588.00</w:t>
      </w:r>
      <w:r>
        <w:rPr>
          <w:rFonts w:hint="eastAsia" w:ascii="宋体" w:hAnsi="宋体" w:cs="宋体"/>
          <w:color w:val="auto"/>
          <w:sz w:val="24"/>
          <w:szCs w:val="28"/>
          <w:highlight w:val="none"/>
          <w:shd w:val="clear" w:color="auto" w:fill="FFFFFF"/>
          <w:lang w:val="en-US" w:eastAsia="zh-CN"/>
        </w:rPr>
        <w:t>元</w:t>
      </w:r>
    </w:p>
    <w:p w14:paraId="40263309">
      <w:pPr>
        <w:pStyle w:val="6"/>
        <w:spacing w:line="360" w:lineRule="auto"/>
        <w:ind w:firstLine="482" w:firstLineChars="200"/>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交易需求：</w:t>
      </w:r>
      <w:r>
        <w:rPr>
          <w:rFonts w:hint="eastAsia" w:hAnsi="宋体" w:cs="宋体"/>
          <w:bCs/>
          <w:color w:val="auto"/>
          <w:sz w:val="24"/>
          <w:highlight w:val="none"/>
          <w:shd w:val="clear" w:color="auto" w:fill="FFFFFF"/>
          <w:lang w:val="en-US" w:eastAsia="zh-CN"/>
        </w:rPr>
        <w:t>秩序维护和环境保洁服务</w:t>
      </w:r>
      <w:r>
        <w:rPr>
          <w:rFonts w:hint="eastAsia" w:ascii="宋体" w:hAnsi="宋体" w:eastAsia="宋体" w:cs="宋体"/>
          <w:color w:val="auto"/>
          <w:sz w:val="24"/>
          <w:highlight w:val="none"/>
          <w:shd w:val="clear" w:color="auto" w:fill="FFFFFF"/>
          <w:lang w:val="en-US" w:eastAsia="zh-CN"/>
        </w:rPr>
        <w:t>，</w:t>
      </w:r>
      <w:r>
        <w:rPr>
          <w:rFonts w:hint="eastAsia" w:hAnsi="宋体" w:cs="宋体"/>
          <w:color w:val="auto"/>
          <w:sz w:val="24"/>
          <w:highlight w:val="none"/>
          <w:shd w:val="clear" w:color="auto" w:fill="FFFFFF"/>
          <w:lang w:val="en-US" w:eastAsia="zh-CN"/>
        </w:rPr>
        <w:t>服务期1年，</w:t>
      </w:r>
      <w:r>
        <w:rPr>
          <w:rFonts w:hint="eastAsia" w:ascii="宋体" w:hAnsi="宋体" w:eastAsia="宋体" w:cs="宋体"/>
          <w:color w:val="auto"/>
          <w:sz w:val="24"/>
          <w:highlight w:val="none"/>
          <w:shd w:val="clear" w:color="auto" w:fill="FFFFFF"/>
        </w:rPr>
        <w:t>详见交易需求</w:t>
      </w:r>
    </w:p>
    <w:p w14:paraId="63B2C434">
      <w:pPr>
        <w:pStyle w:val="6"/>
        <w:spacing w:line="360" w:lineRule="auto"/>
        <w:ind w:firstLine="482" w:firstLineChars="200"/>
        <w:rPr>
          <w:rFonts w:hint="eastAsia" w:ascii="宋体" w:hAnsi="宋体" w:eastAsia="宋体" w:cs="宋体"/>
          <w:color w:val="auto"/>
          <w:highlight w:val="none"/>
          <w:shd w:val="clear" w:color="auto" w:fill="FFFFFF"/>
        </w:rPr>
      </w:pPr>
      <w:r>
        <w:rPr>
          <w:rFonts w:hint="eastAsia" w:ascii="宋体" w:hAnsi="宋体" w:eastAsia="宋体" w:cs="宋体"/>
          <w:b/>
          <w:color w:val="auto"/>
          <w:sz w:val="24"/>
          <w:szCs w:val="18"/>
          <w:highlight w:val="none"/>
          <w:shd w:val="clear" w:color="auto" w:fill="FFFFFF"/>
        </w:rPr>
        <w:t>合同履约期限：</w:t>
      </w:r>
      <w:r>
        <w:rPr>
          <w:rFonts w:hint="eastAsia" w:ascii="宋体" w:hAnsi="宋体" w:eastAsia="宋体" w:cs="宋体"/>
          <w:color w:val="auto"/>
          <w:sz w:val="24"/>
          <w:szCs w:val="28"/>
          <w:highlight w:val="none"/>
          <w:shd w:val="clear" w:color="auto" w:fill="FFFFFF"/>
        </w:rPr>
        <w:t>详见公开竞争文件</w:t>
      </w:r>
    </w:p>
    <w:p w14:paraId="486E4E30">
      <w:pPr>
        <w:spacing w:line="360" w:lineRule="auto"/>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本项目接受联合体投标：</w:t>
      </w:r>
      <w:r>
        <w:rPr>
          <w:rFonts w:hint="eastAsia" w:ascii="宋体" w:hAnsi="宋体" w:eastAsia="宋体" w:cs="宋体"/>
          <w:bCs/>
          <w:color w:val="auto"/>
          <w:sz w:val="24"/>
          <w:highlight w:val="none"/>
          <w:shd w:val="clear" w:color="auto" w:fill="FFFFFF"/>
        </w:rPr>
        <w:t>（ ）是；（√）否</w:t>
      </w:r>
    </w:p>
    <w:p w14:paraId="7A025C7F">
      <w:pPr>
        <w:spacing w:line="360" w:lineRule="auto"/>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二、申请人的资格要求</w:t>
      </w:r>
    </w:p>
    <w:p w14:paraId="56EEE6B6">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具有独立承担民事责任的能力；</w:t>
      </w:r>
    </w:p>
    <w:p w14:paraId="0F1A2BA5">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具有良好的商业信誉和健全的财务会计制度；</w:t>
      </w:r>
    </w:p>
    <w:p w14:paraId="6CCC4E93">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具有履行合同所必需的设备和专业技术能力；</w:t>
      </w:r>
    </w:p>
    <w:p w14:paraId="6E50308A">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有依法缴纳税收和社会保障资金的良好记录；</w:t>
      </w:r>
    </w:p>
    <w:p w14:paraId="28B68C01">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5</w:t>
      </w:r>
      <w:r>
        <w:rPr>
          <w:rFonts w:hint="default"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未被“信用中国”（www.creditchina.gov.cn）、列入失信被执行人、重大税收违法</w:t>
      </w:r>
      <w:r>
        <w:rPr>
          <w:rFonts w:hint="eastAsia" w:ascii="宋体" w:hAnsi="宋体" w:cs="宋体"/>
          <w:color w:val="auto"/>
          <w:sz w:val="24"/>
          <w:highlight w:val="none"/>
          <w:shd w:val="clear" w:color="auto" w:fill="FFFFFF"/>
          <w:lang w:val="en-US" w:eastAsia="zh-CN"/>
        </w:rPr>
        <w:t>失信主体</w:t>
      </w:r>
      <w:r>
        <w:rPr>
          <w:rFonts w:hint="eastAsia" w:ascii="宋体" w:hAnsi="宋体" w:eastAsia="宋体" w:cs="宋体"/>
          <w:color w:val="auto"/>
          <w:sz w:val="24"/>
          <w:highlight w:val="none"/>
          <w:shd w:val="clear" w:color="auto" w:fill="FFFFFF"/>
        </w:rPr>
        <w:t>、</w:t>
      </w:r>
      <w:r>
        <w:rPr>
          <w:rFonts w:hint="eastAsia" w:ascii="宋体" w:hAnsi="宋体" w:cs="宋体"/>
          <w:color w:val="auto"/>
          <w:sz w:val="24"/>
          <w:highlight w:val="none"/>
          <w:shd w:val="clear" w:color="auto" w:fill="FFFFFF"/>
          <w:lang w:val="en-US" w:eastAsia="zh-CN"/>
        </w:rPr>
        <w:t>政府</w:t>
      </w:r>
      <w:r>
        <w:rPr>
          <w:rFonts w:hint="eastAsia" w:ascii="宋体" w:hAnsi="宋体" w:eastAsia="宋体" w:cs="宋体"/>
          <w:color w:val="auto"/>
          <w:sz w:val="24"/>
          <w:highlight w:val="none"/>
          <w:shd w:val="clear" w:color="auto" w:fill="FFFFFF"/>
        </w:rPr>
        <w:t>采购严重违法失信行为记录名单；</w:t>
      </w:r>
    </w:p>
    <w:p w14:paraId="2481F214">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6</w:t>
      </w:r>
      <w:r>
        <w:rPr>
          <w:rFonts w:hint="default"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参加交易活动前三年内，在经营活动中没有重大违法记录；</w:t>
      </w:r>
    </w:p>
    <w:p w14:paraId="0747B7CB">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7</w:t>
      </w:r>
      <w:r>
        <w:rPr>
          <w:rFonts w:hint="default"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法律、行政法规规定的其他条件；</w:t>
      </w:r>
    </w:p>
    <w:p w14:paraId="530CB2FC">
      <w:pPr>
        <w:pStyle w:val="14"/>
        <w:ind w:firstLine="480" w:firstLineChars="200"/>
        <w:rPr>
          <w:rFonts w:hint="eastAsia" w:ascii="宋体" w:hAnsi="宋体" w:eastAsia="宋体" w:cs="宋体"/>
          <w:color w:val="auto"/>
          <w:highlight w:val="none"/>
          <w:shd w:val="clear" w:color="auto" w:fill="FFFFFF"/>
          <w:lang w:eastAsia="zh-CN"/>
        </w:rPr>
      </w:pPr>
      <w:r>
        <w:rPr>
          <w:rFonts w:hint="eastAsia" w:hAnsi="宋体" w:cs="宋体"/>
          <w:color w:val="auto"/>
          <w:highlight w:val="none"/>
          <w:shd w:val="clear" w:color="auto" w:fill="FFFFFF"/>
          <w:lang w:val="en-US" w:eastAsia="zh-CN"/>
        </w:rPr>
        <w:t>8</w:t>
      </w:r>
      <w:r>
        <w:rPr>
          <w:rFonts w:hint="default"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rPr>
        <w:t>本项目的特定资格要求：</w:t>
      </w:r>
      <w:r>
        <w:rPr>
          <w:rFonts w:hint="eastAsia" w:hAnsi="宋体" w:cs="宋体"/>
          <w:color w:val="auto"/>
          <w:highlight w:val="none"/>
          <w:shd w:val="clear" w:color="auto" w:fill="FFFFFF"/>
          <w:lang w:val="en-US" w:eastAsia="zh-CN"/>
        </w:rPr>
        <w:t>无</w:t>
      </w:r>
      <w:r>
        <w:rPr>
          <w:rFonts w:hint="eastAsia" w:hAnsi="宋体" w:cs="宋体"/>
          <w:color w:val="auto"/>
          <w:highlight w:val="none"/>
          <w:shd w:val="clear" w:color="auto" w:fill="FFFFFF"/>
          <w:lang w:eastAsia="zh-CN"/>
        </w:rPr>
        <w:t>；</w:t>
      </w:r>
    </w:p>
    <w:p w14:paraId="531580DC">
      <w:pPr>
        <w:pStyle w:val="14"/>
        <w:numPr>
          <w:ilvl w:val="0"/>
          <w:numId w:val="0"/>
        </w:numPr>
        <w:ind w:firstLine="480" w:firstLineChars="200"/>
        <w:rPr>
          <w:rFonts w:hint="eastAsia"/>
          <w:color w:val="auto"/>
          <w:highlight w:val="none"/>
          <w:shd w:val="clear" w:color="auto" w:fill="FFFFFF"/>
          <w:lang w:val="en-US"/>
        </w:rPr>
      </w:pPr>
      <w:r>
        <w:rPr>
          <w:rFonts w:hint="eastAsia" w:hAnsi="宋体" w:cs="宋体"/>
          <w:color w:val="auto"/>
          <w:highlight w:val="none"/>
          <w:shd w:val="clear" w:color="auto" w:fill="FFFFFF"/>
          <w:lang w:val="en-US" w:eastAsia="zh-CN"/>
        </w:rPr>
        <w:t>9</w:t>
      </w:r>
      <w:r>
        <w:rPr>
          <w:rFonts w:hint="default"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rPr>
        <w:t>本项目不接受联合体参与（潜在响应人能独立完成本项目）。</w:t>
      </w:r>
    </w:p>
    <w:p w14:paraId="125E0165">
      <w:pPr>
        <w:spacing w:line="360" w:lineRule="auto"/>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三、获取公开竞争文件</w:t>
      </w:r>
    </w:p>
    <w:p w14:paraId="6030C79C">
      <w:pPr>
        <w:spacing w:line="360" w:lineRule="auto"/>
        <w:ind w:firstLine="482" w:firstLineChars="200"/>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时间：</w:t>
      </w:r>
      <w:r>
        <w:rPr>
          <w:rFonts w:hint="eastAsia" w:ascii="宋体" w:hAnsi="宋体" w:eastAsia="宋体" w:cs="宋体"/>
          <w:color w:val="auto"/>
          <w:sz w:val="24"/>
          <w:highlight w:val="none"/>
          <w:shd w:val="clear" w:color="auto" w:fill="FFFFFF"/>
        </w:rPr>
        <w:t>/至</w:t>
      </w:r>
      <w:r>
        <w:rPr>
          <w:rFonts w:hint="eastAsia" w:ascii="宋体" w:hAnsi="宋体" w:eastAsia="宋体" w:cs="宋体"/>
          <w:color w:val="auto"/>
          <w:sz w:val="24"/>
          <w:highlight w:val="none"/>
          <w:u w:val="single"/>
          <w:shd w:val="clear" w:color="auto" w:fill="FFFFFF"/>
        </w:rPr>
        <w:t>202</w:t>
      </w:r>
      <w:r>
        <w:rPr>
          <w:rFonts w:hint="eastAsia" w:ascii="宋体" w:hAnsi="宋体" w:cs="宋体"/>
          <w:color w:val="auto"/>
          <w:sz w:val="24"/>
          <w:highlight w:val="none"/>
          <w:u w:val="single"/>
          <w:shd w:val="clear" w:color="auto" w:fill="FFFFFF"/>
          <w:lang w:val="en-US" w:eastAsia="zh-CN"/>
        </w:rPr>
        <w:t>5</w:t>
      </w:r>
      <w:r>
        <w:rPr>
          <w:rFonts w:hint="eastAsia" w:ascii="宋体" w:hAnsi="宋体" w:eastAsia="宋体" w:cs="宋体"/>
          <w:color w:val="auto"/>
          <w:sz w:val="24"/>
          <w:highlight w:val="none"/>
          <w:u w:val="single"/>
          <w:shd w:val="clear" w:color="auto" w:fill="FFFFFF"/>
        </w:rPr>
        <w:t>年</w:t>
      </w:r>
      <w:r>
        <w:rPr>
          <w:rFonts w:hint="eastAsia" w:ascii="宋体" w:hAnsi="宋体" w:cs="宋体"/>
          <w:color w:val="auto"/>
          <w:sz w:val="24"/>
          <w:highlight w:val="none"/>
          <w:u w:val="single"/>
          <w:shd w:val="clear" w:color="auto" w:fill="FFFFFF"/>
          <w:lang w:val="en-US" w:eastAsia="zh-CN"/>
        </w:rPr>
        <w:t>03</w:t>
      </w:r>
      <w:r>
        <w:rPr>
          <w:rFonts w:hint="eastAsia" w:ascii="宋体" w:hAnsi="宋体" w:eastAsia="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20</w:t>
      </w:r>
      <w:r>
        <w:rPr>
          <w:rFonts w:hint="eastAsia" w:ascii="宋体" w:hAnsi="宋体" w:eastAsia="宋体" w:cs="宋体"/>
          <w:color w:val="auto"/>
          <w:sz w:val="24"/>
          <w:highlight w:val="none"/>
          <w:u w:val="single"/>
          <w:shd w:val="clear" w:color="auto" w:fill="FFFFFF"/>
        </w:rPr>
        <w:t>日</w:t>
      </w:r>
      <w:r>
        <w:rPr>
          <w:rFonts w:hint="eastAsia" w:ascii="宋体" w:hAnsi="宋体" w:eastAsia="宋体" w:cs="宋体"/>
          <w:color w:val="auto"/>
          <w:sz w:val="24"/>
          <w:highlight w:val="none"/>
          <w:shd w:val="clear" w:color="auto" w:fill="FFFFFF"/>
        </w:rPr>
        <w:t>，每天上午00:00至12:00 ，下午12:00至23:59（北京时间，线上获取法定节假日均可）</w:t>
      </w:r>
    </w:p>
    <w:p w14:paraId="27D19B26">
      <w:pPr>
        <w:spacing w:line="360" w:lineRule="auto"/>
        <w:ind w:firstLine="482" w:firstLineChars="200"/>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地点（网址）：</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shd w:val="clear" w:color="auto" w:fill="FFFFFF"/>
          <w:lang w:eastAsia="zh-CN"/>
        </w:rPr>
        <w:t>https://www.lecaiyun.com/</w:t>
      </w:r>
      <w:r>
        <w:rPr>
          <w:rFonts w:hint="eastAsia" w:ascii="宋体" w:hAnsi="宋体" w:eastAsia="宋体" w:cs="宋体"/>
          <w:color w:val="auto"/>
          <w:sz w:val="24"/>
          <w:highlight w:val="none"/>
          <w:shd w:val="clear" w:color="auto" w:fill="FFFFFF"/>
        </w:rPr>
        <w:t xml:space="preserve">） </w:t>
      </w:r>
    </w:p>
    <w:p w14:paraId="72B8AB6C">
      <w:pPr>
        <w:spacing w:line="360" w:lineRule="auto"/>
        <w:ind w:firstLine="482" w:firstLineChars="200"/>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方式：</w:t>
      </w:r>
      <w:r>
        <w:rPr>
          <w:rFonts w:hint="eastAsia" w:ascii="宋体" w:hAnsi="宋体" w:eastAsia="宋体" w:cs="宋体"/>
          <w:color w:val="auto"/>
          <w:sz w:val="24"/>
          <w:highlight w:val="none"/>
          <w:shd w:val="clear" w:color="auto" w:fill="FFFFFF"/>
        </w:rPr>
        <w:t>响应人登录</w:t>
      </w:r>
      <w:r>
        <w:rPr>
          <w:rFonts w:hint="eastAsia" w:ascii="宋体" w:hAnsi="宋体" w:eastAsia="宋体" w:cs="宋体"/>
          <w:color w:val="auto"/>
          <w:sz w:val="24"/>
          <w:highlight w:val="none"/>
          <w:shd w:val="clear" w:color="auto" w:fill="FFFFFF"/>
          <w:lang w:eastAsia="zh-CN"/>
        </w:rPr>
        <w:t>乐采云平台https://www.lecaiyun.com/</w:t>
      </w:r>
      <w:r>
        <w:rPr>
          <w:rFonts w:hint="eastAsia" w:ascii="宋体" w:hAnsi="宋体" w:eastAsia="宋体" w:cs="宋体"/>
          <w:color w:val="auto"/>
          <w:sz w:val="24"/>
          <w:highlight w:val="none"/>
          <w:shd w:val="clear" w:color="auto" w:fill="FFFFFF"/>
        </w:rPr>
        <w:t>在线申请获取公开竞争文件（进入“项目采购”应用，在获取</w:t>
      </w:r>
      <w:r>
        <w:rPr>
          <w:rFonts w:hint="eastAsia" w:ascii="宋体" w:hAnsi="宋体" w:eastAsia="宋体" w:cs="宋体"/>
          <w:color w:val="auto"/>
          <w:sz w:val="24"/>
          <w:highlight w:val="none"/>
          <w:shd w:val="clear" w:color="auto" w:fill="FFFFFF"/>
          <w:lang w:eastAsia="zh-CN"/>
        </w:rPr>
        <w:t>公开竞争文件</w:t>
      </w:r>
      <w:r>
        <w:rPr>
          <w:rFonts w:hint="eastAsia" w:ascii="宋体" w:hAnsi="宋体" w:eastAsia="宋体" w:cs="宋体"/>
          <w:color w:val="auto"/>
          <w:sz w:val="24"/>
          <w:highlight w:val="none"/>
          <w:shd w:val="clear" w:color="auto" w:fill="FFFFFF"/>
        </w:rPr>
        <w:t>菜单中选择项目，申请获取公开竞争文件）</w:t>
      </w:r>
    </w:p>
    <w:p w14:paraId="5F623330">
      <w:pPr>
        <w:spacing w:line="360" w:lineRule="auto"/>
        <w:ind w:firstLine="482" w:firstLineChars="200"/>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售价（元）：</w:t>
      </w:r>
      <w:r>
        <w:rPr>
          <w:rFonts w:hint="default" w:ascii="宋体" w:hAnsi="宋体" w:eastAsia="宋体" w:cs="宋体"/>
          <w:b/>
          <w:color w:val="auto"/>
          <w:sz w:val="24"/>
          <w:highlight w:val="none"/>
          <w:shd w:val="clear" w:color="auto" w:fill="FFFFFF"/>
          <w:lang w:val="en-US"/>
        </w:rPr>
        <w:t>0</w:t>
      </w:r>
    </w:p>
    <w:p w14:paraId="2559701A">
      <w:pPr>
        <w:spacing w:line="360" w:lineRule="auto"/>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四、提交响应文件截止时间、交易时间和地点</w:t>
      </w:r>
    </w:p>
    <w:p w14:paraId="2FD48AB5">
      <w:pPr>
        <w:spacing w:line="360" w:lineRule="auto"/>
        <w:ind w:firstLine="482" w:firstLineChars="200"/>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提交响应文件截止时间：</w:t>
      </w:r>
      <w:r>
        <w:rPr>
          <w:rFonts w:hint="eastAsia" w:ascii="宋体" w:hAnsi="宋体" w:eastAsia="宋体" w:cs="宋体"/>
          <w:color w:val="auto"/>
          <w:sz w:val="24"/>
          <w:highlight w:val="none"/>
          <w:u w:val="single"/>
          <w:shd w:val="clear" w:color="auto" w:fill="FFFFFF"/>
        </w:rPr>
        <w:t>202</w:t>
      </w:r>
      <w:r>
        <w:rPr>
          <w:rFonts w:hint="eastAsia" w:ascii="宋体" w:hAnsi="宋体" w:cs="宋体"/>
          <w:color w:val="auto"/>
          <w:sz w:val="24"/>
          <w:highlight w:val="none"/>
          <w:u w:val="single"/>
          <w:shd w:val="clear" w:color="auto" w:fill="FFFFFF"/>
          <w:lang w:val="en-US" w:eastAsia="zh-CN"/>
        </w:rPr>
        <w:t>5</w:t>
      </w:r>
      <w:r>
        <w:rPr>
          <w:rFonts w:hint="eastAsia" w:ascii="宋体" w:hAnsi="宋体" w:eastAsia="宋体" w:cs="宋体"/>
          <w:color w:val="auto"/>
          <w:sz w:val="24"/>
          <w:highlight w:val="none"/>
          <w:u w:val="single"/>
          <w:shd w:val="clear" w:color="auto" w:fill="FFFFFF"/>
        </w:rPr>
        <w:t>年</w:t>
      </w:r>
      <w:r>
        <w:rPr>
          <w:rFonts w:hint="eastAsia" w:ascii="宋体" w:hAnsi="宋体" w:cs="宋体"/>
          <w:color w:val="auto"/>
          <w:sz w:val="24"/>
          <w:highlight w:val="none"/>
          <w:u w:val="single"/>
          <w:shd w:val="clear" w:color="auto" w:fill="FFFFFF"/>
          <w:lang w:val="en-US" w:eastAsia="zh-CN"/>
        </w:rPr>
        <w:t>03</w:t>
      </w:r>
      <w:r>
        <w:rPr>
          <w:rFonts w:hint="eastAsia" w:ascii="宋体" w:hAnsi="宋体" w:eastAsia="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20</w:t>
      </w:r>
      <w:r>
        <w:rPr>
          <w:rFonts w:hint="eastAsia" w:ascii="宋体" w:hAnsi="宋体" w:eastAsia="宋体" w:cs="宋体"/>
          <w:color w:val="auto"/>
          <w:sz w:val="24"/>
          <w:highlight w:val="none"/>
          <w:u w:val="single"/>
          <w:shd w:val="clear" w:color="auto" w:fill="FFFFFF"/>
        </w:rPr>
        <w:t>日</w:t>
      </w:r>
      <w:r>
        <w:rPr>
          <w:rFonts w:hint="eastAsia" w:ascii="宋体" w:hAnsi="宋体" w:eastAsia="宋体" w:cs="宋体"/>
          <w:color w:val="auto"/>
          <w:sz w:val="24"/>
          <w:highlight w:val="none"/>
          <w:u w:val="single"/>
          <w:shd w:val="clear" w:color="auto" w:fill="FFFFFF"/>
          <w:lang w:val="en-US" w:eastAsia="zh-CN"/>
        </w:rPr>
        <w:t>14</w:t>
      </w:r>
      <w:r>
        <w:rPr>
          <w:rFonts w:hint="eastAsia" w:ascii="宋体" w:hAnsi="宋体" w:eastAsia="宋体" w:cs="宋体"/>
          <w:color w:val="auto"/>
          <w:sz w:val="24"/>
          <w:highlight w:val="none"/>
          <w:u w:val="single"/>
          <w:shd w:val="clear" w:color="auto" w:fill="FFFFFF"/>
        </w:rPr>
        <w:t>点</w:t>
      </w:r>
      <w:r>
        <w:rPr>
          <w:rFonts w:hint="eastAsia" w:ascii="宋体" w:hAnsi="宋体" w:cs="宋体"/>
          <w:color w:val="auto"/>
          <w:sz w:val="24"/>
          <w:highlight w:val="none"/>
          <w:u w:val="single"/>
          <w:shd w:val="clear" w:color="auto" w:fill="FFFFFF"/>
          <w:lang w:val="en-US" w:eastAsia="zh-CN"/>
        </w:rPr>
        <w:t>00</w:t>
      </w:r>
      <w:r>
        <w:rPr>
          <w:rFonts w:hint="eastAsia" w:ascii="宋体" w:hAnsi="宋体" w:eastAsia="宋体" w:cs="宋体"/>
          <w:color w:val="auto"/>
          <w:sz w:val="24"/>
          <w:highlight w:val="none"/>
          <w:u w:val="single"/>
          <w:shd w:val="clear" w:color="auto" w:fill="FFFFFF"/>
        </w:rPr>
        <w:t>分</w:t>
      </w:r>
      <w:r>
        <w:rPr>
          <w:rFonts w:hint="eastAsia" w:ascii="宋体" w:hAnsi="宋体" w:eastAsia="宋体" w:cs="宋体"/>
          <w:color w:val="auto"/>
          <w:sz w:val="24"/>
          <w:highlight w:val="none"/>
          <w:shd w:val="clear" w:color="auto" w:fill="FFFFFF"/>
        </w:rPr>
        <w:t>（北京时间）</w:t>
      </w:r>
    </w:p>
    <w:p w14:paraId="716A66C0">
      <w:pPr>
        <w:spacing w:line="360" w:lineRule="auto"/>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投标地点（网址）：</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shd w:val="clear" w:color="auto" w:fill="FFFFFF"/>
          <w:lang w:eastAsia="zh-CN"/>
        </w:rPr>
        <w:t>https://www.lecaiyun.com/</w:t>
      </w:r>
      <w:r>
        <w:rPr>
          <w:rFonts w:hint="eastAsia" w:ascii="宋体" w:hAnsi="宋体" w:eastAsia="宋体" w:cs="宋体"/>
          <w:color w:val="auto"/>
          <w:sz w:val="24"/>
          <w:highlight w:val="none"/>
          <w:shd w:val="clear" w:color="auto" w:fill="FFFFFF"/>
        </w:rPr>
        <w:t xml:space="preserve">） </w:t>
      </w:r>
    </w:p>
    <w:p w14:paraId="2E7F1A23">
      <w:pPr>
        <w:spacing w:line="360" w:lineRule="auto"/>
        <w:ind w:firstLine="482" w:firstLineChars="200"/>
        <w:rPr>
          <w:rFonts w:hint="eastAsia" w:ascii="宋体" w:hAnsi="宋体" w:eastAsia="宋体" w:cs="宋体"/>
          <w:bCs/>
          <w:color w:val="auto"/>
          <w:sz w:val="24"/>
          <w:highlight w:val="none"/>
          <w:u w:val="single"/>
          <w:shd w:val="clear" w:color="auto" w:fill="FFFFFF"/>
        </w:rPr>
      </w:pPr>
      <w:r>
        <w:rPr>
          <w:rFonts w:hint="eastAsia" w:ascii="宋体" w:hAnsi="宋体" w:eastAsia="宋体" w:cs="宋体"/>
          <w:b/>
          <w:color w:val="auto"/>
          <w:sz w:val="24"/>
          <w:highlight w:val="none"/>
          <w:shd w:val="clear" w:color="auto" w:fill="FFFFFF"/>
        </w:rPr>
        <w:t>交易时间：</w:t>
      </w:r>
      <w:r>
        <w:rPr>
          <w:rFonts w:hint="eastAsia" w:ascii="宋体" w:hAnsi="宋体" w:eastAsia="宋体" w:cs="宋体"/>
          <w:color w:val="auto"/>
          <w:sz w:val="24"/>
          <w:highlight w:val="none"/>
          <w:u w:val="single"/>
          <w:shd w:val="clear" w:color="auto" w:fill="FFFFFF"/>
        </w:rPr>
        <w:t>202</w:t>
      </w:r>
      <w:r>
        <w:rPr>
          <w:rFonts w:hint="eastAsia" w:ascii="宋体" w:hAnsi="宋体" w:cs="宋体"/>
          <w:color w:val="auto"/>
          <w:sz w:val="24"/>
          <w:highlight w:val="none"/>
          <w:u w:val="single"/>
          <w:shd w:val="clear" w:color="auto" w:fill="FFFFFF"/>
          <w:lang w:val="en-US" w:eastAsia="zh-CN"/>
        </w:rPr>
        <w:t>5</w:t>
      </w:r>
      <w:r>
        <w:rPr>
          <w:rFonts w:hint="eastAsia" w:ascii="宋体" w:hAnsi="宋体" w:eastAsia="宋体" w:cs="宋体"/>
          <w:color w:val="auto"/>
          <w:sz w:val="24"/>
          <w:highlight w:val="none"/>
          <w:u w:val="single"/>
          <w:shd w:val="clear" w:color="auto" w:fill="FFFFFF"/>
        </w:rPr>
        <w:t>年</w:t>
      </w:r>
      <w:r>
        <w:rPr>
          <w:rFonts w:hint="eastAsia" w:ascii="宋体" w:hAnsi="宋体" w:cs="宋体"/>
          <w:color w:val="auto"/>
          <w:sz w:val="24"/>
          <w:highlight w:val="none"/>
          <w:u w:val="single"/>
          <w:shd w:val="clear" w:color="auto" w:fill="FFFFFF"/>
          <w:lang w:val="en-US" w:eastAsia="zh-CN"/>
        </w:rPr>
        <w:t>03</w:t>
      </w:r>
      <w:r>
        <w:rPr>
          <w:rFonts w:hint="eastAsia" w:ascii="宋体" w:hAnsi="宋体" w:eastAsia="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20</w:t>
      </w:r>
      <w:r>
        <w:rPr>
          <w:rFonts w:hint="eastAsia" w:ascii="宋体" w:hAnsi="宋体" w:eastAsia="宋体" w:cs="宋体"/>
          <w:color w:val="auto"/>
          <w:sz w:val="24"/>
          <w:highlight w:val="none"/>
          <w:u w:val="single"/>
          <w:shd w:val="clear" w:color="auto" w:fill="FFFFFF"/>
        </w:rPr>
        <w:t>日</w:t>
      </w:r>
      <w:r>
        <w:rPr>
          <w:rFonts w:hint="eastAsia" w:ascii="宋体" w:hAnsi="宋体" w:eastAsia="宋体" w:cs="宋体"/>
          <w:color w:val="auto"/>
          <w:sz w:val="24"/>
          <w:highlight w:val="none"/>
          <w:u w:val="single"/>
          <w:shd w:val="clear" w:color="auto" w:fill="FFFFFF"/>
          <w:lang w:val="en-US" w:eastAsia="zh-CN"/>
        </w:rPr>
        <w:t>14</w:t>
      </w:r>
      <w:r>
        <w:rPr>
          <w:rFonts w:hint="eastAsia" w:ascii="宋体" w:hAnsi="宋体" w:eastAsia="宋体" w:cs="宋体"/>
          <w:color w:val="auto"/>
          <w:sz w:val="24"/>
          <w:highlight w:val="none"/>
          <w:u w:val="single"/>
          <w:shd w:val="clear" w:color="auto" w:fill="FFFFFF"/>
        </w:rPr>
        <w:t>点</w:t>
      </w:r>
      <w:r>
        <w:rPr>
          <w:rFonts w:hint="eastAsia" w:ascii="宋体" w:hAnsi="宋体" w:cs="宋体"/>
          <w:color w:val="auto"/>
          <w:sz w:val="24"/>
          <w:highlight w:val="none"/>
          <w:u w:val="single"/>
          <w:shd w:val="clear" w:color="auto" w:fill="FFFFFF"/>
          <w:lang w:val="en-US" w:eastAsia="zh-CN"/>
        </w:rPr>
        <w:t>00</w:t>
      </w:r>
      <w:r>
        <w:rPr>
          <w:rFonts w:hint="eastAsia" w:ascii="宋体" w:hAnsi="宋体" w:eastAsia="宋体" w:cs="宋体"/>
          <w:color w:val="auto"/>
          <w:sz w:val="24"/>
          <w:highlight w:val="none"/>
          <w:u w:val="single"/>
          <w:shd w:val="clear" w:color="auto" w:fill="FFFFFF"/>
        </w:rPr>
        <w:t>分</w:t>
      </w:r>
    </w:p>
    <w:p w14:paraId="5C6C06CA">
      <w:pPr>
        <w:spacing w:line="360" w:lineRule="auto"/>
        <w:ind w:firstLine="482" w:firstLineChars="200"/>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开标地点（网址）：</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shd w:val="clear" w:color="auto" w:fill="FFFFFF"/>
          <w:lang w:eastAsia="zh-CN"/>
        </w:rPr>
        <w:t>https://www.lecaiyun.com/</w:t>
      </w:r>
      <w:r>
        <w:rPr>
          <w:rFonts w:hint="eastAsia" w:ascii="宋体" w:hAnsi="宋体" w:eastAsia="宋体" w:cs="宋体"/>
          <w:color w:val="auto"/>
          <w:sz w:val="24"/>
          <w:highlight w:val="none"/>
          <w:shd w:val="clear" w:color="auto" w:fill="FFFFFF"/>
        </w:rPr>
        <w:t>）</w:t>
      </w:r>
    </w:p>
    <w:p w14:paraId="435C4C4B">
      <w:pPr>
        <w:spacing w:line="360" w:lineRule="auto"/>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五、其他补充事宜</w:t>
      </w:r>
    </w:p>
    <w:p w14:paraId="6700EFC8">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97CD989">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其他事项：电子招投标的说明：①电子招投标：本项目以数据电文形式，依托“</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shd w:val="clear" w:color="auto" w:fill="FFFFFF"/>
          <w:lang w:eastAsia="zh-CN"/>
        </w:rPr>
        <w:t>https://www.lecaiyun.com/</w:t>
      </w:r>
      <w:r>
        <w:rPr>
          <w:rFonts w:hint="eastAsia" w:ascii="宋体" w:hAnsi="宋体" w:eastAsia="宋体" w:cs="宋体"/>
          <w:color w:val="auto"/>
          <w:sz w:val="24"/>
          <w:highlight w:val="none"/>
          <w:shd w:val="clear" w:color="auto" w:fill="FFFFFF"/>
        </w:rPr>
        <w:t>）”进行招投标活动，不接受纸质响应文件；②投标准备：注册账号--点击“商家入驻”，进行供应商资料填写；申领CA数字证书---申领流程详见“</w:t>
      </w:r>
      <w:r>
        <w:rPr>
          <w:rFonts w:hint="eastAsia" w:ascii="宋体" w:hAnsi="宋体" w:eastAsia="宋体" w:cs="宋体"/>
          <w:color w:val="auto"/>
          <w:sz w:val="24"/>
          <w:highlight w:val="none"/>
          <w:shd w:val="clear" w:color="auto" w:fill="FFFFFF"/>
          <w:lang w:eastAsia="zh-CN"/>
        </w:rPr>
        <w:t>浙江企业采购信息服务网</w:t>
      </w:r>
      <w:r>
        <w:rPr>
          <w:rFonts w:hint="eastAsia" w:ascii="宋体" w:hAnsi="宋体" w:eastAsia="宋体" w:cs="宋体"/>
          <w:color w:val="auto"/>
          <w:sz w:val="24"/>
          <w:highlight w:val="none"/>
          <w:shd w:val="clear" w:color="auto" w:fill="FFFFFF"/>
        </w:rPr>
        <w:t>-下载专区-电子交易客户端-CA驱动和申领流程”；安装“</w:t>
      </w:r>
      <w:r>
        <w:rPr>
          <w:rFonts w:hint="eastAsia" w:ascii="宋体" w:hAnsi="宋体" w:eastAsia="宋体" w:cs="宋体"/>
          <w:color w:val="auto"/>
          <w:sz w:val="24"/>
          <w:highlight w:val="none"/>
          <w:shd w:val="clear" w:color="auto" w:fill="FFFFFF"/>
          <w:lang w:eastAsia="zh-CN"/>
        </w:rPr>
        <w:t>乐采云电子交易客户端</w:t>
      </w:r>
      <w:r>
        <w:rPr>
          <w:rFonts w:hint="eastAsia" w:ascii="宋体" w:hAnsi="宋体" w:eastAsia="宋体" w:cs="宋体"/>
          <w:color w:val="auto"/>
          <w:sz w:val="24"/>
          <w:highlight w:val="none"/>
          <w:shd w:val="clear" w:color="auto" w:fill="FFFFFF"/>
        </w:rPr>
        <w:t>”----前往“</w:t>
      </w:r>
      <w:r>
        <w:rPr>
          <w:rFonts w:hint="eastAsia" w:ascii="宋体" w:hAnsi="宋体" w:eastAsia="宋体" w:cs="宋体"/>
          <w:color w:val="auto"/>
          <w:sz w:val="24"/>
          <w:highlight w:val="none"/>
          <w:shd w:val="clear" w:color="auto" w:fill="FFFFFF"/>
          <w:lang w:eastAsia="zh-CN"/>
        </w:rPr>
        <w:t>浙江企业采购信息服务网</w:t>
      </w:r>
      <w:r>
        <w:rPr>
          <w:rFonts w:hint="eastAsia" w:ascii="宋体" w:hAnsi="宋体" w:eastAsia="宋体" w:cs="宋体"/>
          <w:color w:val="auto"/>
          <w:sz w:val="24"/>
          <w:highlight w:val="none"/>
          <w:shd w:val="clear" w:color="auto" w:fill="FFFFFF"/>
        </w:rPr>
        <w:t>-下载专区-电子交易客户端”进行下载并安装；③公开竞争文件的获取：使用账号登录或者使用CA登录</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；进入“项目采购”应用，在获取</w:t>
      </w:r>
      <w:r>
        <w:rPr>
          <w:rFonts w:hint="eastAsia" w:ascii="宋体" w:hAnsi="宋体" w:eastAsia="宋体" w:cs="宋体"/>
          <w:color w:val="auto"/>
          <w:sz w:val="24"/>
          <w:highlight w:val="none"/>
          <w:shd w:val="clear" w:color="auto" w:fill="FFFFFF"/>
          <w:lang w:eastAsia="zh-CN"/>
        </w:rPr>
        <w:t>公开竞争文件</w:t>
      </w:r>
      <w:r>
        <w:rPr>
          <w:rFonts w:hint="eastAsia" w:ascii="宋体" w:hAnsi="宋体" w:eastAsia="宋体" w:cs="宋体"/>
          <w:color w:val="auto"/>
          <w:sz w:val="24"/>
          <w:highlight w:val="none"/>
          <w:shd w:val="clear" w:color="auto" w:fill="FFFFFF"/>
        </w:rPr>
        <w:t>菜单中选择项目，获取公开竞争文件；④响应文件的制作：在“</w:t>
      </w:r>
      <w:r>
        <w:rPr>
          <w:rFonts w:hint="eastAsia" w:ascii="宋体" w:hAnsi="宋体" w:eastAsia="宋体" w:cs="宋体"/>
          <w:color w:val="auto"/>
          <w:sz w:val="24"/>
          <w:highlight w:val="none"/>
          <w:shd w:val="clear" w:color="auto" w:fill="FFFFFF"/>
          <w:lang w:eastAsia="zh-CN"/>
        </w:rPr>
        <w:t>乐采云电子交易客户端</w:t>
      </w:r>
      <w:r>
        <w:rPr>
          <w:rFonts w:hint="eastAsia" w:ascii="宋体" w:hAnsi="宋体" w:eastAsia="宋体" w:cs="宋体"/>
          <w:color w:val="auto"/>
          <w:sz w:val="24"/>
          <w:highlight w:val="none"/>
          <w:shd w:val="clear" w:color="auto" w:fill="FFFFFF"/>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完成本项目的电子交易活动，平台不接受未按上述方式获取公开竞争文件的响应人进行投标活动；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；⑨响应文件的解密：响应人按照平台提示和公开竞争文件的规定在半小时内完成在线解密。通过“</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”上传递交的响应文件无法按时解密，视为响应文件撤回；⑩具体操作指南：详见</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“服务中心-帮助文档-项目采购-操作流程-电子招投标-项目电子交易管理操作指南-供应商”。</w:t>
      </w:r>
    </w:p>
    <w:p w14:paraId="73F8A983">
      <w:pPr>
        <w:spacing w:line="360" w:lineRule="auto"/>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六、对本次交易提出异议、投诉，请按以下方式联系</w:t>
      </w:r>
    </w:p>
    <w:p w14:paraId="56CBCF2B">
      <w:pPr>
        <w:widowControl/>
        <w:spacing w:line="360" w:lineRule="auto"/>
        <w:ind w:firstLine="480" w:firstLineChars="200"/>
        <w:jc w:val="left"/>
        <w:rPr>
          <w:rFonts w:hint="eastAsia" w:ascii="宋体" w:hAnsi="宋体" w:eastAsia="宋体" w:cs="宋体"/>
          <w:color w:val="auto"/>
          <w:sz w:val="24"/>
          <w:szCs w:val="28"/>
          <w:highlight w:val="none"/>
          <w:shd w:val="clear" w:color="auto" w:fill="FFFFFF"/>
        </w:rPr>
      </w:pPr>
      <w:r>
        <w:rPr>
          <w:rFonts w:hint="eastAsia" w:ascii="宋体" w:hAnsi="宋体" w:eastAsia="宋体" w:cs="宋体"/>
          <w:color w:val="auto"/>
          <w:sz w:val="24"/>
          <w:szCs w:val="28"/>
          <w:highlight w:val="none"/>
          <w:shd w:val="clear" w:color="auto" w:fill="FFFFFF"/>
        </w:rPr>
        <w:t>1</w:t>
      </w:r>
      <w:r>
        <w:rPr>
          <w:rFonts w:hint="default" w:ascii="宋体" w:hAnsi="宋体" w:eastAsia="宋体" w:cs="宋体"/>
          <w:color w:val="auto"/>
          <w:sz w:val="24"/>
          <w:szCs w:val="28"/>
          <w:highlight w:val="none"/>
          <w:shd w:val="clear" w:color="auto" w:fill="FFFFFF"/>
          <w:lang w:val="en-US"/>
        </w:rPr>
        <w:t>.</w:t>
      </w:r>
      <w:r>
        <w:rPr>
          <w:rFonts w:hint="eastAsia" w:ascii="宋体" w:hAnsi="宋体" w:eastAsia="宋体" w:cs="宋体"/>
          <w:color w:val="auto"/>
          <w:sz w:val="24"/>
          <w:szCs w:val="28"/>
          <w:highlight w:val="none"/>
          <w:shd w:val="clear" w:color="auto" w:fill="FFFFFF"/>
        </w:rPr>
        <w:t>交易发起人信息</w:t>
      </w:r>
    </w:p>
    <w:p w14:paraId="1FEBB3A2">
      <w:pPr>
        <w:spacing w:line="360" w:lineRule="auto"/>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rPr>
        <w:t>名称：</w:t>
      </w:r>
      <w:r>
        <w:rPr>
          <w:rFonts w:hint="eastAsia" w:ascii="宋体" w:hAnsi="宋体" w:cs="宋体"/>
          <w:bCs/>
          <w:color w:val="auto"/>
          <w:sz w:val="24"/>
          <w:highlight w:val="none"/>
          <w:shd w:val="clear" w:color="auto" w:fill="FFFFFF"/>
          <w:lang w:eastAsia="zh-CN"/>
        </w:rPr>
        <w:t>杭州萧山城市服务管理有限公司</w:t>
      </w:r>
    </w:p>
    <w:p w14:paraId="6F1E1FAC">
      <w:pPr>
        <w:spacing w:line="360" w:lineRule="auto"/>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地址：</w:t>
      </w:r>
      <w:r>
        <w:rPr>
          <w:rFonts w:hint="eastAsia" w:ascii="宋体" w:hAnsi="宋体" w:eastAsia="宋体" w:cs="宋体"/>
          <w:color w:val="auto"/>
          <w:sz w:val="24"/>
          <w:highlight w:val="none"/>
          <w:shd w:val="clear" w:color="auto" w:fill="FFFFFF"/>
          <w:lang w:val="en-US" w:eastAsia="zh-CN"/>
        </w:rPr>
        <w:t>杭州市萧山区北干街道金城路1098号</w:t>
      </w:r>
    </w:p>
    <w:p w14:paraId="3CCC8243">
      <w:pPr>
        <w:spacing w:line="360" w:lineRule="auto"/>
        <w:ind w:firstLine="480" w:firstLineChars="200"/>
        <w:jc w:val="left"/>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rPr>
        <w:t>项目联系人（询问）：</w:t>
      </w:r>
      <w:r>
        <w:rPr>
          <w:rFonts w:hint="eastAsia" w:ascii="宋体" w:hAnsi="宋体" w:cs="宋体"/>
          <w:color w:val="auto"/>
          <w:sz w:val="24"/>
          <w:highlight w:val="none"/>
          <w:shd w:val="clear" w:color="auto" w:fill="FFFFFF"/>
          <w:lang w:val="en-US" w:eastAsia="zh-CN"/>
        </w:rPr>
        <w:t>周先生</w:t>
      </w:r>
    </w:p>
    <w:p w14:paraId="2E35B1BA">
      <w:pPr>
        <w:spacing w:line="360" w:lineRule="auto"/>
        <w:ind w:firstLine="480" w:firstLineChars="200"/>
        <w:jc w:val="left"/>
        <w:rPr>
          <w:rFonts w:hint="default" w:ascii="宋体" w:hAnsi="宋体" w:eastAsia="宋体" w:cs="宋体"/>
          <w:color w:val="auto"/>
          <w:sz w:val="24"/>
          <w:szCs w:val="28"/>
          <w:highlight w:val="none"/>
          <w:shd w:val="clear" w:color="auto" w:fill="FFFFFF"/>
          <w:lang w:val="en-US" w:eastAsia="zh-CN"/>
        </w:rPr>
      </w:pPr>
      <w:r>
        <w:rPr>
          <w:rFonts w:hint="eastAsia" w:ascii="宋体" w:hAnsi="宋体" w:eastAsia="宋体" w:cs="宋体"/>
          <w:color w:val="auto"/>
          <w:sz w:val="24"/>
          <w:highlight w:val="none"/>
          <w:shd w:val="clear" w:color="auto" w:fill="FFFFFF"/>
        </w:rPr>
        <w:t>项目联系方式（询问）：</w:t>
      </w:r>
      <w:r>
        <w:rPr>
          <w:rFonts w:hint="eastAsia" w:ascii="宋体" w:hAnsi="宋体" w:eastAsia="宋体" w:cs="宋体"/>
          <w:color w:val="auto"/>
          <w:sz w:val="24"/>
          <w:highlight w:val="none"/>
          <w:shd w:val="clear" w:color="auto" w:fill="FFFFFF"/>
          <w:lang w:val="en-US" w:eastAsia="zh-CN"/>
        </w:rPr>
        <w:t>0571-</w:t>
      </w:r>
      <w:r>
        <w:rPr>
          <w:rFonts w:hint="eastAsia" w:ascii="宋体" w:hAnsi="宋体" w:cs="宋体"/>
          <w:color w:val="auto"/>
          <w:sz w:val="24"/>
          <w:highlight w:val="none"/>
          <w:shd w:val="clear" w:color="auto" w:fill="FFFFFF"/>
          <w:lang w:val="en-US" w:eastAsia="zh-CN"/>
        </w:rPr>
        <w:t>83819108</w:t>
      </w:r>
    </w:p>
    <w:p w14:paraId="4EEF25E0">
      <w:pPr>
        <w:spacing w:line="360" w:lineRule="auto"/>
        <w:ind w:firstLine="480" w:firstLineChars="200"/>
        <w:jc w:val="left"/>
        <w:rPr>
          <w:rFonts w:hint="eastAsia" w:ascii="宋体" w:hAnsi="宋体" w:eastAsia="宋体" w:cs="宋体"/>
          <w:color w:val="auto"/>
          <w:sz w:val="24"/>
          <w:szCs w:val="28"/>
          <w:highlight w:val="none"/>
          <w:shd w:val="clear" w:color="auto" w:fill="FFFFFF"/>
        </w:rPr>
      </w:pPr>
      <w:bookmarkStart w:id="8" w:name="_Toc28359086"/>
      <w:bookmarkStart w:id="9" w:name="_Toc28359009"/>
      <w:r>
        <w:rPr>
          <w:rFonts w:hint="eastAsia" w:ascii="宋体" w:hAnsi="宋体" w:eastAsia="宋体" w:cs="宋体"/>
          <w:color w:val="auto"/>
          <w:sz w:val="24"/>
          <w:szCs w:val="28"/>
          <w:highlight w:val="none"/>
          <w:shd w:val="clear" w:color="auto" w:fill="FFFFFF"/>
        </w:rPr>
        <w:t>2</w:t>
      </w:r>
      <w:bookmarkEnd w:id="8"/>
      <w:bookmarkEnd w:id="9"/>
      <w:r>
        <w:rPr>
          <w:rFonts w:hint="default" w:ascii="宋体" w:hAnsi="宋体" w:eastAsia="宋体" w:cs="宋体"/>
          <w:color w:val="auto"/>
          <w:sz w:val="24"/>
          <w:szCs w:val="28"/>
          <w:highlight w:val="none"/>
          <w:shd w:val="clear" w:color="auto" w:fill="FFFFFF"/>
          <w:lang w:val="en-US"/>
        </w:rPr>
        <w:t>.</w:t>
      </w:r>
      <w:r>
        <w:rPr>
          <w:rFonts w:hint="eastAsia" w:ascii="宋体" w:hAnsi="宋体" w:eastAsia="宋体" w:cs="宋体"/>
          <w:color w:val="auto"/>
          <w:sz w:val="24"/>
          <w:szCs w:val="28"/>
          <w:highlight w:val="none"/>
          <w:shd w:val="clear" w:color="auto" w:fill="FFFFFF"/>
        </w:rPr>
        <w:t>代理机构信息</w:t>
      </w:r>
    </w:p>
    <w:p w14:paraId="0FACE858">
      <w:pPr>
        <w:spacing w:line="360" w:lineRule="auto"/>
        <w:ind w:firstLine="480" w:firstLineChars="200"/>
        <w:jc w:val="left"/>
        <w:rPr>
          <w:rFonts w:hint="eastAsia" w:ascii="宋体" w:hAnsi="宋体" w:eastAsia="宋体" w:cs="宋体"/>
          <w:color w:val="auto"/>
          <w:sz w:val="24"/>
          <w:szCs w:val="28"/>
          <w:highlight w:val="none"/>
          <w:shd w:val="clear" w:color="auto" w:fill="FFFFFF"/>
        </w:rPr>
      </w:pPr>
      <w:r>
        <w:rPr>
          <w:rFonts w:hint="eastAsia" w:ascii="宋体" w:hAnsi="宋体" w:eastAsia="宋体" w:cs="宋体"/>
          <w:color w:val="auto"/>
          <w:sz w:val="24"/>
          <w:szCs w:val="28"/>
          <w:highlight w:val="none"/>
          <w:shd w:val="clear" w:color="auto" w:fill="FFFFFF"/>
        </w:rPr>
        <w:t>名称：杭州博望建设工程招标投标代理有限公司</w:t>
      </w:r>
    </w:p>
    <w:p w14:paraId="332F5129">
      <w:pPr>
        <w:spacing w:line="360" w:lineRule="auto"/>
        <w:ind w:firstLine="480" w:firstLineChars="200"/>
        <w:jc w:val="left"/>
        <w:rPr>
          <w:rFonts w:hint="eastAsia" w:ascii="宋体" w:hAnsi="宋体" w:eastAsia="宋体" w:cs="宋体"/>
          <w:color w:val="auto"/>
          <w:sz w:val="24"/>
          <w:szCs w:val="28"/>
          <w:highlight w:val="none"/>
          <w:shd w:val="clear" w:color="auto" w:fill="FFFFFF"/>
        </w:rPr>
      </w:pPr>
      <w:r>
        <w:rPr>
          <w:rFonts w:hint="eastAsia" w:ascii="宋体" w:hAnsi="宋体" w:eastAsia="宋体" w:cs="宋体"/>
          <w:color w:val="auto"/>
          <w:sz w:val="24"/>
          <w:szCs w:val="28"/>
          <w:highlight w:val="none"/>
          <w:shd w:val="clear" w:color="auto" w:fill="FFFFFF"/>
        </w:rPr>
        <w:t>地址：杭州市萧山区金城路433号天汇园一幢A座5楼</w:t>
      </w:r>
    </w:p>
    <w:p w14:paraId="43DBA1E1">
      <w:pPr>
        <w:spacing w:line="360" w:lineRule="auto"/>
        <w:ind w:firstLine="480" w:firstLineChars="200"/>
        <w:jc w:val="left"/>
        <w:rPr>
          <w:rFonts w:hint="eastAsia" w:ascii="宋体" w:hAnsi="宋体" w:eastAsia="宋体" w:cs="宋体"/>
          <w:color w:val="auto"/>
          <w:sz w:val="24"/>
          <w:szCs w:val="28"/>
          <w:highlight w:val="none"/>
          <w:shd w:val="clear" w:color="auto" w:fill="FFFFFF"/>
          <w:lang w:eastAsia="zh-CN"/>
        </w:rPr>
      </w:pPr>
      <w:r>
        <w:rPr>
          <w:rFonts w:hint="eastAsia" w:ascii="宋体" w:hAnsi="宋体" w:eastAsia="宋体" w:cs="宋体"/>
          <w:color w:val="auto"/>
          <w:sz w:val="24"/>
          <w:szCs w:val="28"/>
          <w:highlight w:val="none"/>
          <w:shd w:val="clear" w:color="auto" w:fill="FFFFFF"/>
        </w:rPr>
        <w:t>项目联系人（询问）：</w:t>
      </w:r>
      <w:r>
        <w:rPr>
          <w:rFonts w:hint="eastAsia" w:ascii="宋体" w:hAnsi="宋体" w:cs="宋体"/>
          <w:color w:val="auto"/>
          <w:sz w:val="24"/>
          <w:szCs w:val="28"/>
          <w:highlight w:val="none"/>
          <w:shd w:val="clear" w:color="auto" w:fill="FFFFFF"/>
          <w:lang w:val="en-US" w:eastAsia="zh-CN"/>
        </w:rPr>
        <w:t>施加焕</w:t>
      </w:r>
    </w:p>
    <w:p w14:paraId="64D79336">
      <w:pPr>
        <w:spacing w:line="360" w:lineRule="auto"/>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szCs w:val="28"/>
          <w:highlight w:val="none"/>
          <w:shd w:val="clear" w:color="auto" w:fill="FFFFFF"/>
        </w:rPr>
        <w:t>项目联系方式（询问）：0571-83881208</w:t>
      </w:r>
    </w:p>
    <w:p w14:paraId="208E870D">
      <w:pPr>
        <w:spacing w:line="360" w:lineRule="auto"/>
        <w:ind w:firstLine="480" w:firstLineChars="200"/>
        <w:rPr>
          <w:rFonts w:hint="eastAsia" w:ascii="宋体" w:hAnsi="宋体" w:eastAsia="宋体" w:cs="宋体"/>
          <w:color w:val="auto"/>
          <w:sz w:val="24"/>
          <w:highlight w:val="none"/>
          <w:shd w:val="clear" w:color="auto" w:fill="FFFFFF"/>
        </w:rPr>
      </w:pPr>
    </w:p>
    <w:p w14:paraId="7EF1D9C3">
      <w:pPr>
        <w:spacing w:line="360" w:lineRule="auto"/>
        <w:ind w:firstLine="480" w:firstLineChars="200"/>
        <w:rPr>
          <w:rFonts w:hint="eastAsia" w:ascii="宋体" w:hAnsi="宋体" w:eastAsia="宋体" w:cs="宋体"/>
          <w:color w:val="auto"/>
          <w:sz w:val="24"/>
          <w:highlight w:val="none"/>
          <w:shd w:val="clear" w:color="auto" w:fill="FFFFFF"/>
        </w:rPr>
      </w:pPr>
    </w:p>
    <w:p w14:paraId="479005CA">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若对项目电子交易系统操作有疑问，可登录</w:t>
      </w:r>
      <w:r>
        <w:rPr>
          <w:rFonts w:hint="eastAsia" w:ascii="宋体" w:hAnsi="宋体" w:cs="宋体"/>
          <w:color w:val="auto"/>
          <w:sz w:val="24"/>
          <w:highlight w:val="none"/>
          <w:shd w:val="clear" w:color="auto" w:fill="FFFFFF"/>
          <w:lang w:eastAsia="zh-CN"/>
        </w:rPr>
        <w:t>乐采云</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shd w:val="clear" w:color="auto" w:fill="FFFFFF"/>
          <w:lang w:eastAsia="zh-CN"/>
        </w:rPr>
        <w:t>https://www.lecaiyun.com/</w:t>
      </w:r>
      <w:r>
        <w:rPr>
          <w:rFonts w:hint="eastAsia" w:ascii="宋体" w:hAnsi="宋体" w:eastAsia="宋体" w:cs="宋体"/>
          <w:color w:val="auto"/>
          <w:sz w:val="24"/>
          <w:highlight w:val="none"/>
          <w:shd w:val="clear" w:color="auto" w:fill="FFFFFF"/>
        </w:rPr>
        <w:t>），点击右侧咨询小采，获取采小蜜智能服务管家帮助，或拨打</w:t>
      </w:r>
      <w:r>
        <w:rPr>
          <w:rFonts w:hint="eastAsia" w:ascii="宋体" w:hAnsi="宋体" w:cs="宋体"/>
          <w:color w:val="auto"/>
          <w:sz w:val="24"/>
          <w:highlight w:val="none"/>
          <w:shd w:val="clear" w:color="auto" w:fill="FFFFFF"/>
          <w:lang w:eastAsia="zh-CN"/>
        </w:rPr>
        <w:t>乐采云</w:t>
      </w:r>
      <w:r>
        <w:rPr>
          <w:rFonts w:hint="eastAsia" w:ascii="宋体" w:hAnsi="宋体" w:eastAsia="宋体" w:cs="宋体"/>
          <w:color w:val="auto"/>
          <w:sz w:val="24"/>
          <w:highlight w:val="none"/>
          <w:shd w:val="clear" w:color="auto" w:fill="FFFFFF"/>
        </w:rPr>
        <w:t>服务热线95763获取热线服务帮助。</w:t>
      </w:r>
    </w:p>
    <w:p w14:paraId="614F9A28">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CA问题联系电话（人工）：汇信CA 400-888-4636；天谷CA 400-087-8198。</w:t>
      </w:r>
    </w:p>
    <w:p w14:paraId="3B673E0B">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shd w:val="clear" w:color="auto" w:fill="FFFFFF"/>
        </w:rPr>
        <w:br w:type="page"/>
      </w:r>
      <w:r>
        <w:rPr>
          <w:rFonts w:hint="eastAsia" w:ascii="宋体" w:hAnsi="宋体" w:eastAsia="宋体" w:cs="宋体"/>
          <w:b/>
          <w:color w:val="auto"/>
          <w:sz w:val="36"/>
          <w:szCs w:val="20"/>
          <w:highlight w:val="none"/>
          <w:shd w:val="clear" w:color="auto" w:fill="FFFFFF"/>
        </w:rPr>
        <w:t>第二部分</w:t>
      </w:r>
      <w:r>
        <w:rPr>
          <w:rFonts w:hint="eastAsia" w:ascii="宋体" w:hAnsi="宋体" w:eastAsia="宋体" w:cs="宋体"/>
          <w:b/>
          <w:color w:val="auto"/>
          <w:sz w:val="36"/>
          <w:szCs w:val="20"/>
          <w:highlight w:val="none"/>
        </w:rPr>
        <w:t>响应人须知</w:t>
      </w:r>
      <w:bookmarkEnd w:id="6"/>
    </w:p>
    <w:p w14:paraId="7D356F0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661AD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813AC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EEFDC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618C00D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24DA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B22855A">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BCD17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123E9B4C">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2279084F">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p w14:paraId="3242B683">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cs="宋体"/>
                <w:color w:val="auto"/>
                <w:kern w:val="0"/>
                <w:sz w:val="24"/>
                <w:highlight w:val="none"/>
                <w:lang w:val="en-US" w:eastAsia="zh-CN"/>
              </w:rPr>
              <w:t>C工程</w:t>
            </w:r>
            <w:r>
              <w:rPr>
                <w:rFonts w:hint="eastAsia" w:ascii="宋体" w:hAnsi="宋体" w:eastAsia="宋体" w:cs="宋体"/>
                <w:color w:val="auto"/>
                <w:kern w:val="0"/>
                <w:sz w:val="24"/>
                <w:highlight w:val="none"/>
              </w:rPr>
              <w:t>类</w:t>
            </w:r>
            <w:r>
              <w:rPr>
                <w:rFonts w:hint="eastAsia" w:ascii="宋体" w:hAnsi="宋体" w:eastAsia="宋体" w:cs="宋体"/>
                <w:color w:val="auto"/>
                <w:sz w:val="24"/>
                <w:highlight w:val="none"/>
              </w:rPr>
              <w:t>。</w:t>
            </w:r>
          </w:p>
        </w:tc>
      </w:tr>
      <w:tr w14:paraId="63C0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7204AB6">
            <w:pPr>
              <w:snapToGrid w:val="0"/>
              <w:jc w:val="center"/>
              <w:rPr>
                <w:rFonts w:hint="eastAsia" w:ascii="宋体" w:hAnsi="宋体" w:eastAsia="宋体" w:cs="宋体"/>
                <w:color w:val="auto"/>
                <w:sz w:val="24"/>
                <w:highlight w:val="none"/>
              </w:rPr>
            </w:pPr>
          </w:p>
          <w:p w14:paraId="01A369D8">
            <w:pPr>
              <w:snapToGrid w:val="0"/>
              <w:jc w:val="center"/>
              <w:rPr>
                <w:rFonts w:hint="eastAsia" w:ascii="宋体" w:hAnsi="宋体" w:eastAsia="宋体" w:cs="宋体"/>
                <w:color w:val="auto"/>
                <w:sz w:val="24"/>
                <w:highlight w:val="none"/>
              </w:rPr>
            </w:pPr>
          </w:p>
          <w:p w14:paraId="4B395E79">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E5AE7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40CC2F8B">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689C6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91871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951D81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2C62FFD3">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31E1F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6936A9">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9A81F5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6C635925">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7DF30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EAA30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B12CD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539CA23A">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14:paraId="6C7B6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984F14">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34A47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502DF1BF">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2B88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1654D6">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A3A302C">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70B16E7A">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（√）A不组织。</w:t>
            </w:r>
          </w:p>
        </w:tc>
      </w:tr>
      <w:tr w14:paraId="2D2E6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0B092C68">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6A130A0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7AF611B">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2333C30F">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5381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2FD81FC">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79417668">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688ACF1A">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14:paraId="1903AB8E">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434E1CD2">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3664B25F">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14:paraId="6740D9DA">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4B191DF0">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69F1A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4A22B6">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E89317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3015E264">
            <w:pPr>
              <w:pStyle w:val="9"/>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11AB8199">
            <w:pPr>
              <w:pStyle w:val="9"/>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w:t>
            </w:r>
            <w:r>
              <w:rPr>
                <w:rFonts w:hint="eastAsia" w:hAnsi="宋体" w:cs="宋体"/>
                <w:b/>
                <w:color w:val="auto"/>
                <w:sz w:val="24"/>
                <w:highlight w:val="none"/>
                <w:lang w:val="en-US" w:eastAsia="zh-CN"/>
              </w:rPr>
              <w:t>三</w:t>
            </w:r>
            <w:r>
              <w:rPr>
                <w:rFonts w:hint="eastAsia" w:ascii="宋体" w:hAnsi="宋体" w:eastAsia="宋体" w:cs="宋体"/>
                <w:b/>
                <w:color w:val="auto"/>
                <w:sz w:val="24"/>
                <w:highlight w:val="none"/>
              </w:rPr>
              <w:t>副。</w:t>
            </w:r>
          </w:p>
        </w:tc>
      </w:tr>
      <w:tr w14:paraId="0DB6E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3A2CF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39C690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43D2BA6D">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本项目采购代理费</w:t>
            </w:r>
            <w:r>
              <w:rPr>
                <w:rFonts w:hint="eastAsia" w:ascii="宋体" w:hAnsi="宋体" w:eastAsia="宋体" w:cs="宋体"/>
                <w:bCs/>
                <w:color w:val="auto"/>
                <w:kern w:val="0"/>
                <w:sz w:val="24"/>
                <w:highlight w:val="none"/>
                <w:lang w:val="en-US" w:eastAsia="zh-CN"/>
              </w:rPr>
              <w:t>由</w:t>
            </w:r>
            <w:r>
              <w:rPr>
                <w:rFonts w:hint="eastAsia" w:ascii="宋体" w:hAnsi="宋体" w:cs="宋体"/>
                <w:bCs/>
                <w:color w:val="auto"/>
                <w:kern w:val="0"/>
                <w:sz w:val="24"/>
                <w:highlight w:val="none"/>
                <w:lang w:val="en-US" w:eastAsia="zh-CN"/>
              </w:rPr>
              <w:t>交易发起人</w:t>
            </w:r>
            <w:r>
              <w:rPr>
                <w:rFonts w:hint="eastAsia" w:ascii="宋体" w:hAnsi="宋体" w:eastAsia="宋体" w:cs="宋体"/>
                <w:bCs/>
                <w:color w:val="auto"/>
                <w:kern w:val="0"/>
                <w:sz w:val="24"/>
                <w:highlight w:val="none"/>
                <w:lang w:val="en-US" w:eastAsia="zh-CN"/>
              </w:rPr>
              <w:t>支付</w:t>
            </w:r>
            <w:r>
              <w:rPr>
                <w:rFonts w:hint="eastAsia" w:ascii="宋体" w:hAnsi="宋体" w:cs="宋体"/>
                <w:bCs/>
                <w:color w:val="auto"/>
                <w:kern w:val="0"/>
                <w:sz w:val="24"/>
                <w:highlight w:val="none"/>
                <w:lang w:val="en-US" w:eastAsia="zh-CN"/>
              </w:rPr>
              <w:t>。</w:t>
            </w:r>
          </w:p>
        </w:tc>
      </w:tr>
      <w:tr w14:paraId="0A9B8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EEBBEE">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B0E7DE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7EA8311D">
            <w:pPr>
              <w:snapToGrid w:val="0"/>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履约保证金：成交价的2%</w:t>
            </w:r>
          </w:p>
        </w:tc>
      </w:tr>
      <w:tr w14:paraId="267BE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1009F9">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CE10B5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40D64CC2">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1BD1A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0220285">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405C1C3">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5CB7950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8</w:t>
            </w:r>
          </w:p>
          <w:p w14:paraId="7E8F6AE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14:paraId="1A427F2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14:paraId="6326BF5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5D5C3B6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14:paraId="1381327A">
            <w:pPr>
              <w:pStyle w:val="9"/>
              <w:keepNext w:val="0"/>
              <w:keepLines w:val="0"/>
              <w:pageBreakBefore w:val="0"/>
              <w:widowControl w:val="0"/>
              <w:kinsoku/>
              <w:wordWrap/>
              <w:overflowPunct/>
              <w:topLinePunct w:val="0"/>
              <w:autoSpaceDE/>
              <w:autoSpaceDN/>
              <w:bidi w:val="0"/>
              <w:adjustRightInd w:val="0"/>
              <w:spacing w:line="500" w:lineRule="exact"/>
              <w:ind w:hanging="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14:paraId="5865A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0C841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17EB9E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262B73D7">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14:paraId="57B51B71">
      <w:pPr>
        <w:snapToGrid w:val="0"/>
        <w:spacing w:line="360" w:lineRule="auto"/>
        <w:jc w:val="center"/>
        <w:rPr>
          <w:rFonts w:hint="eastAsia" w:ascii="宋体" w:hAnsi="宋体" w:eastAsia="宋体" w:cs="宋体"/>
          <w:b/>
          <w:color w:val="auto"/>
          <w:sz w:val="32"/>
          <w:szCs w:val="20"/>
          <w:highlight w:val="none"/>
        </w:rPr>
      </w:pPr>
    </w:p>
    <w:bookmarkEnd w:id="7"/>
    <w:p w14:paraId="36606FFD">
      <w:pPr>
        <w:rPr>
          <w:rFonts w:hint="eastAsia" w:ascii="宋体" w:hAnsi="宋体" w:eastAsia="宋体" w:cs="宋体"/>
          <w:b/>
          <w:color w:val="auto"/>
          <w:sz w:val="32"/>
          <w:szCs w:val="20"/>
          <w:highlight w:val="none"/>
          <w:shd w:val="clear" w:color="auto" w:fill="FFFFFF"/>
        </w:rPr>
      </w:pPr>
      <w:bookmarkStart w:id="10" w:name="_Toc164416483"/>
      <w:r>
        <w:rPr>
          <w:rFonts w:hint="eastAsia" w:ascii="宋体" w:hAnsi="宋体" w:eastAsia="宋体" w:cs="宋体"/>
          <w:b/>
          <w:color w:val="auto"/>
          <w:sz w:val="32"/>
          <w:szCs w:val="20"/>
          <w:highlight w:val="none"/>
          <w:shd w:val="clear" w:color="auto" w:fill="FFFFFF"/>
        </w:rPr>
        <w:br w:type="page"/>
      </w:r>
    </w:p>
    <w:p w14:paraId="7A39370D">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FFFFFF"/>
        </w:rPr>
      </w:pPr>
      <w:r>
        <w:rPr>
          <w:rFonts w:hint="eastAsia" w:ascii="宋体" w:hAnsi="宋体" w:eastAsia="宋体" w:cs="宋体"/>
          <w:b/>
          <w:color w:val="auto"/>
          <w:sz w:val="32"/>
          <w:szCs w:val="20"/>
          <w:highlight w:val="none"/>
          <w:shd w:val="clear" w:color="auto" w:fill="FFFFFF"/>
        </w:rPr>
        <w:t>一、总则</w:t>
      </w:r>
    </w:p>
    <w:p w14:paraId="6235632C">
      <w:pPr>
        <w:snapToGrid w:val="0"/>
        <w:spacing w:line="460" w:lineRule="exact"/>
        <w:jc w:val="left"/>
        <w:outlineLvl w:val="1"/>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1.适用范围</w:t>
      </w:r>
    </w:p>
    <w:p w14:paraId="00C830AE">
      <w:pPr>
        <w:snapToGrid w:val="0"/>
        <w:spacing w:line="4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本公开竞争文件适用于该项目的交易、响应、评审、资格审查及信用信息查询、评审、定标、合同、验收等行为（法律法规另有规定的，从其规定）。</w:t>
      </w:r>
    </w:p>
    <w:p w14:paraId="681B9FDB">
      <w:pPr>
        <w:adjustRightInd/>
        <w:spacing w:line="460" w:lineRule="exact"/>
        <w:outlineLvl w:val="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2.定义</w:t>
      </w:r>
    </w:p>
    <w:p w14:paraId="1C5BDE9E">
      <w:pPr>
        <w:spacing w:line="460" w:lineRule="exact"/>
        <w:ind w:firstLine="420" w:firstLineChars="175"/>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2.1</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“交易发起人”系指交易公告中载明的本项目的交易发起人。</w:t>
      </w:r>
    </w:p>
    <w:p w14:paraId="3760AA10">
      <w:pPr>
        <w:spacing w:line="460" w:lineRule="exact"/>
        <w:ind w:firstLine="420" w:firstLineChars="175"/>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2.2</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“代理机构”系指交易公告中载明的本项目的代理机构。</w:t>
      </w:r>
    </w:p>
    <w:p w14:paraId="675E7B40">
      <w:pPr>
        <w:spacing w:line="460" w:lineRule="exact"/>
        <w:ind w:firstLine="420" w:firstLineChars="175"/>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2.3</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“响应人”系指响应</w:t>
      </w:r>
      <w:r>
        <w:rPr>
          <w:rFonts w:hint="eastAsia" w:ascii="宋体" w:hAnsi="宋体" w:cs="宋体"/>
          <w:color w:val="auto"/>
          <w:sz w:val="24"/>
          <w:highlight w:val="none"/>
          <w:shd w:val="clear" w:color="auto" w:fill="FFFFFF"/>
          <w:lang w:val="en-US" w:eastAsia="zh-CN"/>
        </w:rPr>
        <w:t>交易</w:t>
      </w:r>
      <w:r>
        <w:rPr>
          <w:rFonts w:hint="eastAsia" w:ascii="宋体" w:hAnsi="宋体" w:eastAsia="宋体" w:cs="宋体"/>
          <w:color w:val="auto"/>
          <w:sz w:val="24"/>
          <w:highlight w:val="none"/>
          <w:shd w:val="clear" w:color="auto" w:fill="FFFFFF"/>
        </w:rPr>
        <w:t>、参加投标竞争的法人、其他组织或者自然人。</w:t>
      </w:r>
    </w:p>
    <w:p w14:paraId="7DB38D4A">
      <w:pPr>
        <w:spacing w:line="460" w:lineRule="exact"/>
        <w:ind w:firstLine="420" w:firstLineChars="175"/>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2.4</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“负责人”系指法人企业的法定负责人，或其他组织为法律、行政法规规定代表单位行使职权的主要负责人，或自然人本人。</w:t>
      </w:r>
    </w:p>
    <w:p w14:paraId="3937BAD4">
      <w:pPr>
        <w:spacing w:line="460" w:lineRule="exact"/>
        <w:ind w:firstLine="420" w:firstLineChars="175"/>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2.5</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0D7A9C18">
      <w:pPr>
        <w:spacing w:line="4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2.6</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“电子交易平台”是指本项目交易活动所依托的</w:t>
      </w:r>
      <w:r>
        <w:rPr>
          <w:rFonts w:hint="eastAsia" w:ascii="宋体" w:hAnsi="宋体" w:eastAsia="宋体" w:cs="宋体"/>
          <w:color w:val="auto"/>
          <w:sz w:val="24"/>
          <w:highlight w:val="none"/>
          <w:shd w:val="clear" w:color="auto" w:fill="FFFFFF"/>
          <w:lang w:eastAsia="zh-CN"/>
        </w:rPr>
        <w:t>乐采云平台</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shd w:val="clear" w:color="auto" w:fill="FFFFFF"/>
          <w:lang w:eastAsia="zh-CN"/>
        </w:rPr>
        <w:t>https://www.lecaiyun.com/</w:t>
      </w:r>
      <w:r>
        <w:rPr>
          <w:rFonts w:hint="eastAsia" w:ascii="宋体" w:hAnsi="宋体" w:eastAsia="宋体" w:cs="宋体"/>
          <w:color w:val="auto"/>
          <w:sz w:val="24"/>
          <w:highlight w:val="none"/>
          <w:shd w:val="clear" w:color="auto" w:fill="FFFFFF"/>
        </w:rPr>
        <w:t>）。</w:t>
      </w:r>
    </w:p>
    <w:p w14:paraId="2E283C29">
      <w:pPr>
        <w:spacing w:line="460" w:lineRule="exact"/>
        <w:ind w:firstLine="420" w:firstLineChars="175"/>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2.7</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 系指实质性要求条款，“（</w:t>
      </w:r>
      <w:r>
        <w:rPr>
          <w:rFonts w:hint="eastAsia" w:ascii="宋体" w:hAnsi="宋体" w:eastAsia="宋体" w:cs="宋体"/>
          <w:bCs/>
          <w:color w:val="auto"/>
          <w:sz w:val="24"/>
          <w:highlight w:val="none"/>
          <w:shd w:val="clear" w:color="auto" w:fill="FFFFFF"/>
        </w:rPr>
        <w:t>√</w:t>
      </w:r>
      <w:r>
        <w:rPr>
          <w:rFonts w:hint="eastAsia" w:ascii="宋体" w:hAnsi="宋体" w:eastAsia="宋体" w:cs="宋体"/>
          <w:color w:val="auto"/>
          <w:sz w:val="24"/>
          <w:highlight w:val="none"/>
          <w:shd w:val="clear" w:color="auto" w:fill="FFFFFF"/>
        </w:rPr>
        <w:t>）” 系指适用本项目的要求，“（  ）”系指不适用本项目的要求。</w:t>
      </w:r>
    </w:p>
    <w:p w14:paraId="34FB8DD9">
      <w:pPr>
        <w:spacing w:line="460" w:lineRule="exact"/>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3.异议、投诉</w:t>
      </w:r>
    </w:p>
    <w:p w14:paraId="47C60525">
      <w:pPr>
        <w:autoSpaceDE w:val="0"/>
        <w:autoSpaceDN w:val="0"/>
        <w:spacing w:line="460" w:lineRule="exact"/>
        <w:ind w:firstLine="420" w:firstLineChars="175"/>
        <w:jc w:val="left"/>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.1</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响应人异议</w:t>
      </w:r>
    </w:p>
    <w:p w14:paraId="68685475">
      <w:pPr>
        <w:autoSpaceDE w:val="0"/>
        <w:autoSpaceDN w:val="0"/>
        <w:spacing w:line="460" w:lineRule="exact"/>
        <w:ind w:firstLine="420" w:firstLineChars="175"/>
        <w:jc w:val="left"/>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lang w:val="zh-CN"/>
        </w:rPr>
        <w:t>响应人对</w:t>
      </w:r>
      <w:r>
        <w:rPr>
          <w:rFonts w:hint="eastAsia" w:ascii="宋体" w:hAnsi="宋体" w:eastAsia="宋体" w:cs="宋体"/>
          <w:color w:val="auto"/>
          <w:kern w:val="0"/>
          <w:sz w:val="24"/>
          <w:highlight w:val="none"/>
          <w:shd w:val="clear" w:color="auto" w:fill="FFFFFF"/>
        </w:rPr>
        <w:t>交易</w:t>
      </w:r>
      <w:r>
        <w:rPr>
          <w:rFonts w:hint="eastAsia" w:ascii="宋体" w:hAnsi="宋体" w:eastAsia="宋体" w:cs="宋体"/>
          <w:color w:val="auto"/>
          <w:kern w:val="0"/>
          <w:sz w:val="24"/>
          <w:highlight w:val="none"/>
          <w:shd w:val="clear" w:color="auto" w:fill="FFFFFF"/>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AE8BB99">
      <w:pPr>
        <w:autoSpaceDE w:val="0"/>
        <w:autoSpaceDN w:val="0"/>
        <w:spacing w:line="460" w:lineRule="exact"/>
        <w:ind w:firstLine="420" w:firstLineChars="175"/>
        <w:jc w:val="left"/>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响应人异议</w:t>
      </w:r>
    </w:p>
    <w:p w14:paraId="584110E5">
      <w:pPr>
        <w:pStyle w:val="9"/>
        <w:spacing w:line="460" w:lineRule="exact"/>
        <w:ind w:firstLine="420" w:firstLineChars="175"/>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w:t>
      </w:r>
      <w:r>
        <w:rPr>
          <w:rFonts w:hint="eastAsia" w:ascii="宋体" w:hAnsi="宋体" w:eastAsia="宋体" w:cs="宋体"/>
          <w:color w:val="auto"/>
          <w:sz w:val="24"/>
          <w:highlight w:val="none"/>
          <w:shd w:val="clear" w:color="auto" w:fill="FFFFFF"/>
        </w:rPr>
        <w:t>.1</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提出</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的响应人应当是参与所质</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项目交易活动的响应人。潜在响应人已依法获取其可</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的公开竞争文件的，可以对该文件提出</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w:t>
      </w:r>
    </w:p>
    <w:p w14:paraId="1A2269DB">
      <w:pPr>
        <w:pStyle w:val="9"/>
        <w:spacing w:line="460" w:lineRule="exact"/>
        <w:ind w:firstLine="420" w:firstLineChars="175"/>
        <w:rPr>
          <w:rFonts w:hint="eastAsia" w:hAnsi="宋体" w:cs="宋体"/>
          <w:color w:val="auto"/>
          <w:sz w:val="24"/>
          <w:highlight w:val="none"/>
          <w:shd w:val="clear" w:color="auto" w:fill="FFFFFF"/>
          <w:lang w:eastAsia="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w:t>
      </w:r>
      <w:r>
        <w:rPr>
          <w:rFonts w:hint="eastAsia" w:ascii="宋体" w:hAnsi="宋体" w:eastAsia="宋体" w:cs="宋体"/>
          <w:color w:val="auto"/>
          <w:sz w:val="24"/>
          <w:highlight w:val="none"/>
          <w:shd w:val="clear" w:color="auto" w:fill="FFFFFF"/>
        </w:rPr>
        <w:t>.2</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，否则，交易发起人或者代理机构不予受理</w:t>
      </w:r>
      <w:r>
        <w:rPr>
          <w:rFonts w:hint="eastAsia" w:hAnsi="宋体" w:cs="宋体"/>
          <w:color w:val="auto"/>
          <w:sz w:val="24"/>
          <w:highlight w:val="none"/>
          <w:shd w:val="clear" w:color="auto" w:fill="FFFFFF"/>
          <w:lang w:eastAsia="zh-CN"/>
        </w:rPr>
        <w:t>。</w:t>
      </w:r>
    </w:p>
    <w:p w14:paraId="304900FE">
      <w:pPr>
        <w:pStyle w:val="9"/>
        <w:spacing w:line="460" w:lineRule="exact"/>
        <w:ind w:firstLine="420" w:firstLineChars="175"/>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对交易过程提出</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的，</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期限为各交易程序环节结束之日起计算。对同一交易程序环节的</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，响应人须一次性提出。</w:t>
      </w:r>
    </w:p>
    <w:p w14:paraId="61A2BE69">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.2.3</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sz w:val="24"/>
          <w:highlight w:val="none"/>
          <w:shd w:val="clear" w:color="auto" w:fill="FFFFFF"/>
        </w:rPr>
        <w:t>响应人提出</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应当提交</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函和必要的证明材料。</w:t>
      </w:r>
      <w:r>
        <w:rPr>
          <w:rFonts w:hint="eastAsia" w:ascii="宋体" w:hAnsi="宋体" w:eastAsia="宋体" w:cs="宋体"/>
          <w:color w:val="auto"/>
          <w:kern w:val="0"/>
          <w:sz w:val="24"/>
          <w:highlight w:val="none"/>
          <w:shd w:val="clear" w:color="auto" w:fill="FFFFFF"/>
          <w:lang w:val="zh-CN"/>
        </w:rPr>
        <w:t>异议</w:t>
      </w:r>
      <w:r>
        <w:rPr>
          <w:rFonts w:hint="eastAsia" w:ascii="宋体" w:hAnsi="宋体" w:eastAsia="宋体" w:cs="宋体"/>
          <w:color w:val="auto"/>
          <w:sz w:val="24"/>
          <w:highlight w:val="none"/>
          <w:shd w:val="clear" w:color="auto" w:fill="FFFFFF"/>
        </w:rPr>
        <w:t>函应当包括下列内容：</w:t>
      </w:r>
    </w:p>
    <w:p w14:paraId="7E40D173">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.2.3.1</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响应人的姓名或者名称、地址、邮编、联系人及联系电话；</w:t>
      </w:r>
    </w:p>
    <w:p w14:paraId="64EE9DBC">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.2.3.2</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异议项目的名称、编号；</w:t>
      </w:r>
    </w:p>
    <w:p w14:paraId="3F67FD3A">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.2.3.3</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具体、明确的异议事项和与异议事项相关的请求；</w:t>
      </w:r>
    </w:p>
    <w:p w14:paraId="6FF5A2A0">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.2.3.4</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事实依据；</w:t>
      </w:r>
    </w:p>
    <w:p w14:paraId="23554DA1">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.2.3.5</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必要的法律依据；</w:t>
      </w:r>
    </w:p>
    <w:p w14:paraId="7363069D">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.2.3.6</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提出异议的日期。</w:t>
      </w:r>
    </w:p>
    <w:p w14:paraId="2BE14C1A">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lang w:val="zh-CN"/>
        </w:rPr>
        <w:t>响应人提交的异议函需一式三份。响应人为自然人的，应当由本人签字；响应人为法人或者其他组织的，应当由法定代表人、主要负责人，或者其授权代表签字或者盖章，并加盖公章。</w:t>
      </w:r>
    </w:p>
    <w:p w14:paraId="1452D829">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lang w:val="zh-CN"/>
        </w:rPr>
        <w:t>异议函范本及制作说明详见附件</w:t>
      </w:r>
      <w:r>
        <w:rPr>
          <w:rFonts w:hint="eastAsia" w:ascii="宋体" w:hAnsi="宋体" w:eastAsia="宋体" w:cs="宋体"/>
          <w:color w:val="auto"/>
          <w:kern w:val="0"/>
          <w:sz w:val="24"/>
          <w:highlight w:val="none"/>
          <w:shd w:val="clear" w:color="auto" w:fill="FFFFFF"/>
        </w:rPr>
        <w:t>1</w:t>
      </w:r>
      <w:r>
        <w:rPr>
          <w:rFonts w:hint="eastAsia" w:ascii="宋体" w:hAnsi="宋体" w:eastAsia="宋体" w:cs="宋体"/>
          <w:color w:val="auto"/>
          <w:kern w:val="0"/>
          <w:sz w:val="24"/>
          <w:highlight w:val="none"/>
          <w:shd w:val="clear" w:color="auto" w:fill="FFFFFF"/>
          <w:lang w:val="zh-CN"/>
        </w:rPr>
        <w:t>。</w:t>
      </w:r>
    </w:p>
    <w:p w14:paraId="51316C7D">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.2.4</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交易发起人或者代理机构应当在收到响应人的书面异议后</w:t>
      </w: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日内作出答复，并以书面形式通知异议响应人和其他与异议处理结果有利害关系的交易当事人，但答复的内容不得涉及商业秘密。</w:t>
      </w:r>
    </w:p>
    <w:p w14:paraId="6F76C4D4">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.2.5</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询问或者异议事项可能影响</w:t>
      </w:r>
      <w:r>
        <w:rPr>
          <w:rFonts w:hint="eastAsia" w:ascii="宋体" w:hAnsi="宋体" w:eastAsia="宋体" w:cs="宋体"/>
          <w:color w:val="auto"/>
          <w:kern w:val="0"/>
          <w:sz w:val="24"/>
          <w:highlight w:val="none"/>
          <w:shd w:val="clear" w:color="auto" w:fill="FFFFFF"/>
        </w:rPr>
        <w:t>交易</w:t>
      </w:r>
      <w:r>
        <w:rPr>
          <w:rFonts w:hint="eastAsia" w:ascii="宋体" w:hAnsi="宋体" w:eastAsia="宋体" w:cs="宋体"/>
          <w:color w:val="auto"/>
          <w:kern w:val="0"/>
          <w:sz w:val="24"/>
          <w:highlight w:val="none"/>
          <w:shd w:val="clear" w:color="auto" w:fill="FFFFFF"/>
          <w:lang w:val="zh-CN"/>
        </w:rPr>
        <w:t>结果的，交易发起人应当暂停签订合同，已经签订合同的，应当中止履行合同。</w:t>
      </w:r>
    </w:p>
    <w:p w14:paraId="79264225">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.3</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响应人投诉</w:t>
      </w:r>
    </w:p>
    <w:p w14:paraId="033325EA">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.3.1</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shd w:val="clear" w:color="auto" w:fill="FFFFFF"/>
        </w:rPr>
        <w:t>10</w:t>
      </w:r>
      <w:r>
        <w:rPr>
          <w:rFonts w:hint="eastAsia" w:ascii="宋体" w:hAnsi="宋体" w:eastAsia="宋体" w:cs="宋体"/>
          <w:color w:val="auto"/>
          <w:kern w:val="0"/>
          <w:sz w:val="24"/>
          <w:highlight w:val="none"/>
          <w:shd w:val="clear" w:color="auto" w:fill="FFFFFF"/>
          <w:lang w:val="zh-CN"/>
        </w:rPr>
        <w:t>日内向基层监督机构部门提出投诉。</w:t>
      </w:r>
    </w:p>
    <w:p w14:paraId="347841FC">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.3.2</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响应人投诉的事项不得超出已异议事项的范围，基于异议答复内容提出的投诉事项除外。</w:t>
      </w:r>
    </w:p>
    <w:p w14:paraId="5352210B">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.3.3</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响应人投诉应当有明确的请求和必要的证明材料。</w:t>
      </w:r>
    </w:p>
    <w:p w14:paraId="0428A3A2">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lang w:val="zh-CN"/>
        </w:rPr>
        <w:t>.3.</w:t>
      </w:r>
      <w:r>
        <w:rPr>
          <w:rFonts w:hint="eastAsia" w:ascii="宋体" w:hAnsi="宋体" w:eastAsia="宋体" w:cs="宋体"/>
          <w:color w:val="auto"/>
          <w:kern w:val="0"/>
          <w:sz w:val="24"/>
          <w:highlight w:val="none"/>
          <w:shd w:val="clear" w:color="auto" w:fill="FFFFFF"/>
        </w:rPr>
        <w:t>4</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以联合体形式参加交易活动的，其投诉应当由组成联合体的所有响应人共同提出。</w:t>
      </w:r>
    </w:p>
    <w:p w14:paraId="3CB27F91">
      <w:pPr>
        <w:pStyle w:val="9"/>
        <w:spacing w:line="460" w:lineRule="exact"/>
        <w:ind w:firstLine="420" w:firstLineChars="175"/>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lang w:val="zh-CN"/>
        </w:rPr>
        <w:t>投诉书范本及制作说明详见附件</w:t>
      </w:r>
      <w:r>
        <w:rPr>
          <w:rFonts w:hint="eastAsia" w:ascii="宋体" w:hAnsi="宋体" w:eastAsia="宋体" w:cs="宋体"/>
          <w:color w:val="auto"/>
          <w:kern w:val="0"/>
          <w:sz w:val="24"/>
          <w:highlight w:val="none"/>
          <w:shd w:val="clear" w:color="auto" w:fill="FFFFFF"/>
        </w:rPr>
        <w:t>2</w:t>
      </w:r>
      <w:r>
        <w:rPr>
          <w:rFonts w:hint="eastAsia" w:ascii="宋体" w:hAnsi="宋体" w:eastAsia="宋体" w:cs="宋体"/>
          <w:color w:val="auto"/>
          <w:kern w:val="0"/>
          <w:sz w:val="24"/>
          <w:highlight w:val="none"/>
          <w:shd w:val="clear" w:color="auto" w:fill="FFFFFF"/>
          <w:lang w:val="zh-CN"/>
        </w:rPr>
        <w:t>。</w:t>
      </w:r>
    </w:p>
    <w:p w14:paraId="2E0AF002">
      <w:pPr>
        <w:pStyle w:val="25"/>
        <w:snapToGrid w:val="0"/>
        <w:spacing w:before="0" w:line="460" w:lineRule="exact"/>
        <w:ind w:firstLine="360"/>
        <w:rPr>
          <w:rFonts w:hint="eastAsia" w:ascii="宋体" w:hAnsi="宋体" w:eastAsia="宋体" w:cs="宋体"/>
          <w:color w:val="auto"/>
          <w:sz w:val="18"/>
          <w:szCs w:val="18"/>
          <w:highlight w:val="none"/>
          <w:shd w:val="clear" w:color="auto" w:fill="FFFFFF"/>
        </w:rPr>
      </w:pPr>
    </w:p>
    <w:p w14:paraId="092A05D4">
      <w:pPr>
        <w:adjustRightInd/>
        <w:spacing w:line="460" w:lineRule="exact"/>
        <w:jc w:val="center"/>
        <w:outlineLvl w:val="0"/>
        <w:rPr>
          <w:rFonts w:hint="eastAsia" w:ascii="宋体" w:hAnsi="宋体" w:eastAsia="宋体" w:cs="宋体"/>
          <w:b/>
          <w:color w:val="auto"/>
          <w:sz w:val="32"/>
          <w:szCs w:val="20"/>
          <w:highlight w:val="none"/>
          <w:shd w:val="clear" w:color="auto" w:fill="FFFFFF"/>
        </w:rPr>
      </w:pPr>
      <w:r>
        <w:rPr>
          <w:rFonts w:hint="eastAsia" w:ascii="宋体" w:hAnsi="宋体" w:eastAsia="宋体" w:cs="宋体"/>
          <w:b/>
          <w:color w:val="auto"/>
          <w:sz w:val="32"/>
          <w:szCs w:val="20"/>
          <w:highlight w:val="none"/>
          <w:shd w:val="clear" w:color="auto" w:fill="FFFFFF"/>
        </w:rPr>
        <w:t>二、公开竞争文件的构成、澄清、修改</w:t>
      </w:r>
    </w:p>
    <w:p w14:paraId="71C35083">
      <w:pPr>
        <w:pStyle w:val="9"/>
        <w:spacing w:line="460" w:lineRule="exact"/>
        <w:rPr>
          <w:rFonts w:hint="eastAsia" w:ascii="宋体" w:hAnsi="宋体" w:eastAsia="宋体" w:cs="宋体"/>
          <w:b/>
          <w:color w:val="auto"/>
          <w:sz w:val="24"/>
          <w:szCs w:val="24"/>
          <w:highlight w:val="none"/>
          <w:shd w:val="clear" w:color="auto" w:fill="FFFFFF"/>
        </w:rPr>
      </w:pPr>
      <w:r>
        <w:rPr>
          <w:rFonts w:hint="default" w:ascii="宋体" w:hAnsi="宋体" w:eastAsia="宋体" w:cs="宋体"/>
          <w:b/>
          <w:color w:val="auto"/>
          <w:sz w:val="24"/>
          <w:szCs w:val="24"/>
          <w:highlight w:val="none"/>
          <w:shd w:val="clear" w:color="auto" w:fill="FFFFFF"/>
          <w:lang w:val="en-US"/>
        </w:rPr>
        <w:t>4.</w:t>
      </w:r>
      <w:r>
        <w:rPr>
          <w:rFonts w:hint="eastAsia" w:ascii="宋体" w:hAnsi="宋体" w:eastAsia="宋体" w:cs="宋体"/>
          <w:b/>
          <w:color w:val="auto"/>
          <w:sz w:val="24"/>
          <w:szCs w:val="24"/>
          <w:highlight w:val="none"/>
          <w:shd w:val="clear" w:color="auto" w:fill="FFFFFF"/>
        </w:rPr>
        <w:t>公开竞争文件的构成</w:t>
      </w:r>
    </w:p>
    <w:p w14:paraId="2B96472F">
      <w:pPr>
        <w:pStyle w:val="9"/>
        <w:spacing w:line="46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4.1</w:t>
      </w:r>
      <w:r>
        <w:rPr>
          <w:rFonts w:hint="default" w:ascii="宋体" w:hAnsi="宋体" w:eastAsia="宋体" w:cs="宋体"/>
          <w:color w:val="auto"/>
          <w:sz w:val="24"/>
          <w:szCs w:val="24"/>
          <w:highlight w:val="none"/>
          <w:shd w:val="clear" w:color="auto" w:fill="FFFFFF"/>
          <w:lang w:val="en-US"/>
        </w:rPr>
        <w:t>.</w:t>
      </w:r>
      <w:r>
        <w:rPr>
          <w:rFonts w:hint="eastAsia" w:ascii="宋体" w:hAnsi="宋体" w:eastAsia="宋体" w:cs="宋体"/>
          <w:color w:val="auto"/>
          <w:sz w:val="24"/>
          <w:szCs w:val="24"/>
          <w:highlight w:val="none"/>
          <w:shd w:val="clear" w:color="auto" w:fill="FFFFFF"/>
        </w:rPr>
        <w:t>公开竞争文件包括下列文件及附件：</w:t>
      </w:r>
    </w:p>
    <w:p w14:paraId="4DC44A56">
      <w:pPr>
        <w:pStyle w:val="9"/>
        <w:tabs>
          <w:tab w:val="left" w:pos="840"/>
        </w:tabs>
        <w:spacing w:line="460" w:lineRule="exact"/>
        <w:ind w:firstLine="960" w:firstLineChars="4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4.1.1</w:t>
      </w:r>
      <w:r>
        <w:rPr>
          <w:rFonts w:hint="default" w:ascii="宋体" w:hAnsi="宋体" w:eastAsia="宋体" w:cs="宋体"/>
          <w:color w:val="auto"/>
          <w:sz w:val="24"/>
          <w:szCs w:val="24"/>
          <w:highlight w:val="none"/>
          <w:shd w:val="clear" w:color="auto" w:fill="FFFFFF"/>
          <w:lang w:val="en-US"/>
        </w:rPr>
        <w:t>.</w:t>
      </w:r>
      <w:r>
        <w:rPr>
          <w:rFonts w:hint="eastAsia" w:ascii="宋体" w:hAnsi="宋体" w:eastAsia="宋体" w:cs="宋体"/>
          <w:color w:val="auto"/>
          <w:sz w:val="24"/>
          <w:szCs w:val="24"/>
          <w:highlight w:val="none"/>
          <w:shd w:val="clear" w:color="auto" w:fill="FFFFFF"/>
        </w:rPr>
        <w:t>交易公告；</w:t>
      </w:r>
    </w:p>
    <w:p w14:paraId="46E63386">
      <w:pPr>
        <w:pStyle w:val="9"/>
        <w:tabs>
          <w:tab w:val="left" w:pos="840"/>
        </w:tabs>
        <w:spacing w:line="460" w:lineRule="exact"/>
        <w:ind w:firstLine="960" w:firstLineChars="4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4.1.2</w:t>
      </w:r>
      <w:r>
        <w:rPr>
          <w:rFonts w:hint="default" w:ascii="宋体" w:hAnsi="宋体" w:eastAsia="宋体" w:cs="宋体"/>
          <w:color w:val="auto"/>
          <w:sz w:val="24"/>
          <w:szCs w:val="24"/>
          <w:highlight w:val="none"/>
          <w:shd w:val="clear" w:color="auto" w:fill="FFFFFF"/>
          <w:lang w:val="en-US"/>
        </w:rPr>
        <w:t>.</w:t>
      </w:r>
      <w:r>
        <w:rPr>
          <w:rFonts w:hint="eastAsia" w:ascii="宋体" w:hAnsi="宋体" w:eastAsia="宋体" w:cs="宋体"/>
          <w:color w:val="auto"/>
          <w:sz w:val="24"/>
          <w:szCs w:val="24"/>
          <w:highlight w:val="none"/>
          <w:shd w:val="clear" w:color="auto" w:fill="FFFFFF"/>
        </w:rPr>
        <w:t>响应人须知；</w:t>
      </w:r>
    </w:p>
    <w:p w14:paraId="524F3672">
      <w:pPr>
        <w:pStyle w:val="9"/>
        <w:tabs>
          <w:tab w:val="left" w:pos="840"/>
        </w:tabs>
        <w:spacing w:line="460" w:lineRule="exact"/>
        <w:ind w:firstLine="960" w:firstLineChars="4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4.1.3</w:t>
      </w:r>
      <w:r>
        <w:rPr>
          <w:rFonts w:hint="default" w:ascii="宋体" w:hAnsi="宋体" w:eastAsia="宋体" w:cs="宋体"/>
          <w:color w:val="auto"/>
          <w:sz w:val="24"/>
          <w:szCs w:val="24"/>
          <w:highlight w:val="none"/>
          <w:shd w:val="clear" w:color="auto" w:fill="FFFFFF"/>
          <w:lang w:val="en-US"/>
        </w:rPr>
        <w:t>.</w:t>
      </w:r>
      <w:r>
        <w:rPr>
          <w:rFonts w:hint="eastAsia" w:ascii="宋体" w:hAnsi="宋体" w:eastAsia="宋体" w:cs="宋体"/>
          <w:color w:val="auto"/>
          <w:sz w:val="24"/>
          <w:szCs w:val="24"/>
          <w:highlight w:val="none"/>
          <w:shd w:val="clear" w:color="auto" w:fill="FFFFFF"/>
        </w:rPr>
        <w:t>交易需求；</w:t>
      </w:r>
    </w:p>
    <w:p w14:paraId="091DBC06">
      <w:pPr>
        <w:pStyle w:val="9"/>
        <w:tabs>
          <w:tab w:val="left" w:pos="840"/>
        </w:tabs>
        <w:spacing w:line="460" w:lineRule="exact"/>
        <w:ind w:firstLine="960" w:firstLineChars="4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4.1.4</w:t>
      </w:r>
      <w:r>
        <w:rPr>
          <w:rFonts w:hint="default" w:ascii="宋体" w:hAnsi="宋体" w:eastAsia="宋体" w:cs="宋体"/>
          <w:color w:val="auto"/>
          <w:sz w:val="24"/>
          <w:szCs w:val="24"/>
          <w:highlight w:val="none"/>
          <w:shd w:val="clear" w:color="auto" w:fill="FFFFFF"/>
          <w:lang w:val="en-US"/>
        </w:rPr>
        <w:t>.</w:t>
      </w:r>
      <w:r>
        <w:rPr>
          <w:rFonts w:hint="eastAsia" w:ascii="宋体" w:hAnsi="宋体" w:eastAsia="宋体" w:cs="宋体"/>
          <w:color w:val="auto"/>
          <w:sz w:val="24"/>
          <w:szCs w:val="24"/>
          <w:highlight w:val="none"/>
          <w:shd w:val="clear" w:color="auto" w:fill="FFFFFF"/>
        </w:rPr>
        <w:t>交易办法；</w:t>
      </w:r>
    </w:p>
    <w:p w14:paraId="49F0E64A">
      <w:pPr>
        <w:pStyle w:val="9"/>
        <w:tabs>
          <w:tab w:val="left" w:pos="840"/>
        </w:tabs>
        <w:spacing w:line="460" w:lineRule="exact"/>
        <w:ind w:firstLine="960" w:firstLineChars="4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4.1.5</w:t>
      </w:r>
      <w:r>
        <w:rPr>
          <w:rFonts w:hint="default" w:ascii="宋体" w:hAnsi="宋体" w:eastAsia="宋体" w:cs="宋体"/>
          <w:color w:val="auto"/>
          <w:sz w:val="24"/>
          <w:szCs w:val="24"/>
          <w:highlight w:val="none"/>
          <w:shd w:val="clear" w:color="auto" w:fill="FFFFFF"/>
          <w:lang w:val="en-US"/>
        </w:rPr>
        <w:t>.</w:t>
      </w:r>
      <w:r>
        <w:rPr>
          <w:rFonts w:hint="eastAsia" w:ascii="宋体" w:hAnsi="宋体" w:eastAsia="宋体" w:cs="宋体"/>
          <w:color w:val="auto"/>
          <w:sz w:val="24"/>
          <w:szCs w:val="24"/>
          <w:highlight w:val="none"/>
          <w:shd w:val="clear" w:color="auto" w:fill="FFFFFF"/>
        </w:rPr>
        <w:t>拟签订的合同文本；</w:t>
      </w:r>
    </w:p>
    <w:p w14:paraId="2224A379">
      <w:pPr>
        <w:pStyle w:val="9"/>
        <w:tabs>
          <w:tab w:val="left" w:pos="840"/>
        </w:tabs>
        <w:spacing w:line="460" w:lineRule="exact"/>
        <w:ind w:firstLine="960" w:firstLineChars="4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highlight w:val="none"/>
          <w:shd w:val="clear" w:color="auto" w:fill="FFFFFF"/>
        </w:rPr>
        <w:t>4.1.6</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szCs w:val="24"/>
          <w:highlight w:val="none"/>
          <w:shd w:val="clear" w:color="auto" w:fill="FFFFFF"/>
        </w:rPr>
        <w:t>应提交的有关格式范例。</w:t>
      </w:r>
    </w:p>
    <w:p w14:paraId="36D73C28">
      <w:pPr>
        <w:spacing w:line="46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4.2</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与本项目有关的</w:t>
      </w:r>
      <w:r>
        <w:rPr>
          <w:rFonts w:hint="eastAsia" w:ascii="宋体" w:hAnsi="宋体" w:eastAsia="宋体" w:cs="宋体"/>
          <w:bCs/>
          <w:color w:val="auto"/>
          <w:sz w:val="24"/>
          <w:highlight w:val="none"/>
          <w:shd w:val="clear" w:color="auto" w:fill="FFFFFF"/>
        </w:rPr>
        <w:t>澄清或者修改的内容为公开竞争文件的组成部分</w:t>
      </w:r>
      <w:r>
        <w:rPr>
          <w:rFonts w:hint="eastAsia" w:ascii="宋体" w:hAnsi="宋体" w:eastAsia="宋体" w:cs="宋体"/>
          <w:color w:val="auto"/>
          <w:sz w:val="24"/>
          <w:highlight w:val="none"/>
          <w:shd w:val="clear" w:color="auto" w:fill="FFFFFF"/>
        </w:rPr>
        <w:t>。</w:t>
      </w:r>
    </w:p>
    <w:p w14:paraId="3AB23C31">
      <w:pPr>
        <w:pStyle w:val="9"/>
        <w:spacing w:line="460" w:lineRule="exac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5.公开竞争文件的澄清、修改</w:t>
      </w:r>
    </w:p>
    <w:p w14:paraId="4BD9E40F">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w:t>
      </w:r>
      <w:r>
        <w:rPr>
          <w:rFonts w:hint="default" w:ascii="宋体" w:hAnsi="宋体" w:eastAsia="宋体" w:cs="宋体"/>
          <w:color w:val="auto"/>
          <w:highlight w:val="none"/>
          <w:shd w:val="clear" w:color="auto" w:fill="FFFFFF"/>
          <w:lang w:val="en-US"/>
        </w:rPr>
        <w:t>1.</w:t>
      </w:r>
      <w:r>
        <w:rPr>
          <w:rFonts w:hint="eastAsia" w:ascii="宋体" w:hAnsi="宋体" w:eastAsia="宋体" w:cs="宋体"/>
          <w:color w:val="auto"/>
          <w:highlight w:val="none"/>
          <w:shd w:val="clear" w:color="auto" w:fill="FFFFFF"/>
        </w:rPr>
        <w:t>已获取公开竞争文件的潜在响应人，若有问题需要澄清，应于响应截止时间前，以书面形式向代理机构提出。</w:t>
      </w:r>
    </w:p>
    <w:p w14:paraId="030BED33">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5.2</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24620583">
      <w:pPr>
        <w:adjustRightInd/>
        <w:spacing w:line="460" w:lineRule="exact"/>
        <w:jc w:val="center"/>
        <w:outlineLvl w:val="0"/>
        <w:rPr>
          <w:rFonts w:hint="eastAsia" w:ascii="宋体" w:hAnsi="宋体" w:eastAsia="宋体" w:cs="宋体"/>
          <w:b/>
          <w:color w:val="auto"/>
          <w:sz w:val="30"/>
          <w:szCs w:val="20"/>
          <w:highlight w:val="none"/>
          <w:shd w:val="clear" w:color="auto" w:fill="FFFFFF"/>
        </w:rPr>
      </w:pPr>
    </w:p>
    <w:p w14:paraId="583CE78A">
      <w:pPr>
        <w:adjustRightInd/>
        <w:spacing w:line="460" w:lineRule="exact"/>
        <w:jc w:val="center"/>
        <w:outlineLvl w:val="0"/>
        <w:rPr>
          <w:rFonts w:hint="eastAsia" w:ascii="宋体" w:hAnsi="宋体" w:eastAsia="宋体" w:cs="宋体"/>
          <w:b/>
          <w:color w:val="auto"/>
          <w:sz w:val="30"/>
          <w:szCs w:val="20"/>
          <w:highlight w:val="none"/>
          <w:shd w:val="clear" w:color="auto" w:fill="FFFFFF"/>
        </w:rPr>
      </w:pPr>
      <w:r>
        <w:rPr>
          <w:rFonts w:hint="eastAsia" w:ascii="宋体" w:hAnsi="宋体" w:eastAsia="宋体" w:cs="宋体"/>
          <w:b/>
          <w:color w:val="auto"/>
          <w:sz w:val="30"/>
          <w:szCs w:val="20"/>
          <w:highlight w:val="none"/>
          <w:shd w:val="clear" w:color="auto" w:fill="FFFFFF"/>
        </w:rPr>
        <w:t>三、响应</w:t>
      </w:r>
    </w:p>
    <w:p w14:paraId="6B2D5CEA">
      <w:pPr>
        <w:pStyle w:val="9"/>
        <w:spacing w:line="460" w:lineRule="exac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6.公开竞争文件的获取</w:t>
      </w:r>
    </w:p>
    <w:p w14:paraId="475DA8F1">
      <w:pPr>
        <w:spacing w:line="460" w:lineRule="exact"/>
        <w:ind w:firstLine="480" w:firstLineChars="200"/>
        <w:rPr>
          <w:rFonts w:hint="eastAsia" w:ascii="宋体" w:hAnsi="宋体" w:eastAsia="宋体" w:cs="宋体"/>
          <w:snapToGrid w:val="0"/>
          <w:color w:val="auto"/>
          <w:kern w:val="28"/>
          <w:sz w:val="24"/>
          <w:highlight w:val="none"/>
          <w:shd w:val="clear" w:color="auto" w:fill="FFFFFF"/>
        </w:rPr>
      </w:pPr>
      <w:r>
        <w:rPr>
          <w:rFonts w:hint="eastAsia" w:ascii="宋体" w:hAnsi="宋体" w:eastAsia="宋体" w:cs="宋体"/>
          <w:snapToGrid w:val="0"/>
          <w:color w:val="auto"/>
          <w:kern w:val="28"/>
          <w:sz w:val="24"/>
          <w:highlight w:val="none"/>
          <w:shd w:val="clear" w:color="auto" w:fill="FFFFFF"/>
        </w:rPr>
        <w:t>详见交易公告中获取公开竞争文件的时间期限、地点、方式及公开竞争文件售价。</w:t>
      </w:r>
    </w:p>
    <w:p w14:paraId="11F1BB70">
      <w:pPr>
        <w:pStyle w:val="9"/>
        <w:spacing w:line="460" w:lineRule="exac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7.交易前答疑会或现场考察</w:t>
      </w:r>
    </w:p>
    <w:p w14:paraId="198BB17C">
      <w:pPr>
        <w:pStyle w:val="9"/>
        <w:spacing w:line="46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本项目不组织交易前答疑会或现场考察。</w:t>
      </w:r>
    </w:p>
    <w:p w14:paraId="54DC8221">
      <w:pPr>
        <w:pStyle w:val="9"/>
        <w:spacing w:line="460" w:lineRule="exact"/>
        <w:rPr>
          <w:rFonts w:hint="eastAsia" w:ascii="宋体" w:hAnsi="宋体" w:eastAsia="宋体" w:cs="宋体"/>
          <w:b/>
          <w:color w:val="auto"/>
          <w:szCs w:val="24"/>
          <w:highlight w:val="none"/>
          <w:shd w:val="clear" w:color="auto" w:fill="FFFFFF"/>
        </w:rPr>
      </w:pPr>
      <w:r>
        <w:rPr>
          <w:rFonts w:hint="eastAsia" w:ascii="宋体" w:hAnsi="宋体" w:eastAsia="宋体" w:cs="宋体"/>
          <w:b/>
          <w:color w:val="auto"/>
          <w:kern w:val="28"/>
          <w:sz w:val="24"/>
          <w:szCs w:val="24"/>
          <w:highlight w:val="none"/>
          <w:shd w:val="clear" w:color="auto" w:fill="FFFFFF"/>
        </w:rPr>
        <w:t>8.交易保证金</w:t>
      </w:r>
    </w:p>
    <w:p w14:paraId="1C76E03E">
      <w:pPr>
        <w:pStyle w:val="6"/>
        <w:spacing w:line="460" w:lineRule="exact"/>
        <w:ind w:firstLine="470" w:firstLineChars="196"/>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本项目不需缴纳交易保证金。</w:t>
      </w:r>
    </w:p>
    <w:p w14:paraId="5940526B">
      <w:pPr>
        <w:pStyle w:val="9"/>
        <w:spacing w:line="460" w:lineRule="exac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9.响应文件的语言</w:t>
      </w:r>
    </w:p>
    <w:p w14:paraId="5B68D1EA">
      <w:pPr>
        <w:autoSpaceDE w:val="0"/>
        <w:autoSpaceDN w:val="0"/>
        <w:spacing w:line="460" w:lineRule="exact"/>
        <w:ind w:firstLine="480" w:firstLineChars="200"/>
        <w:rPr>
          <w:rFonts w:hint="eastAsia" w:ascii="宋体" w:hAnsi="宋体" w:eastAsia="宋体" w:cs="宋体"/>
          <w:color w:val="auto"/>
          <w:sz w:val="24"/>
          <w:highlight w:val="none"/>
          <w:shd w:val="clear" w:color="auto" w:fill="FFFFFF"/>
          <w:lang w:val="zh-CN"/>
        </w:rPr>
      </w:pPr>
      <w:r>
        <w:rPr>
          <w:rFonts w:hint="eastAsia" w:ascii="宋体" w:hAnsi="宋体" w:eastAsia="宋体" w:cs="宋体"/>
          <w:color w:val="auto"/>
          <w:sz w:val="24"/>
          <w:highlight w:val="none"/>
          <w:shd w:val="clear" w:color="auto" w:fill="FFFFFF"/>
        </w:rPr>
        <w:t>响应文件及响应人与交易有关的来往通知、函件和文件均应使用中文。</w:t>
      </w:r>
    </w:p>
    <w:p w14:paraId="686F1B2D">
      <w:pPr>
        <w:pStyle w:val="9"/>
        <w:spacing w:line="460" w:lineRule="exac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10.响应文件的组成</w:t>
      </w:r>
    </w:p>
    <w:p w14:paraId="47665A34">
      <w:pPr>
        <w:snapToGrid w:val="0"/>
        <w:spacing w:line="460" w:lineRule="exact"/>
        <w:ind w:firstLine="482" w:firstLineChars="200"/>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10.1</w:t>
      </w:r>
      <w:r>
        <w:rPr>
          <w:rFonts w:hint="default" w:ascii="宋体" w:hAnsi="宋体" w:eastAsia="宋体" w:cs="宋体"/>
          <w:b/>
          <w:bCs/>
          <w:color w:val="auto"/>
          <w:sz w:val="24"/>
          <w:highlight w:val="none"/>
          <w:shd w:val="clear" w:color="auto" w:fill="FFFFFF"/>
          <w:lang w:val="en-US"/>
        </w:rPr>
        <w:t>.</w:t>
      </w:r>
      <w:r>
        <w:rPr>
          <w:rFonts w:hint="eastAsia" w:ascii="宋体" w:hAnsi="宋体" w:eastAsia="宋体" w:cs="宋体"/>
          <w:b/>
          <w:bCs/>
          <w:color w:val="auto"/>
          <w:sz w:val="24"/>
          <w:highlight w:val="none"/>
          <w:shd w:val="clear" w:color="auto" w:fill="FFFFFF"/>
        </w:rPr>
        <w:t>资格文件：</w:t>
      </w:r>
    </w:p>
    <w:p w14:paraId="185FDF10">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10.1.1</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符合参加交易活动应当具备的一般条件的承诺函；</w:t>
      </w:r>
    </w:p>
    <w:p w14:paraId="275A7065">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10.1.2</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本项目的特定资格要求。</w:t>
      </w:r>
    </w:p>
    <w:p w14:paraId="7EEEDDFF">
      <w:pPr>
        <w:snapToGrid w:val="0"/>
        <w:spacing w:line="460" w:lineRule="exact"/>
        <w:ind w:firstLine="482" w:firstLineChars="200"/>
        <w:rPr>
          <w:rFonts w:hint="eastAsia" w:ascii="宋体" w:hAnsi="宋体" w:eastAsia="宋体" w:cs="宋体"/>
          <w:b/>
          <w:bCs/>
          <w:color w:val="auto"/>
          <w:sz w:val="24"/>
          <w:highlight w:val="none"/>
          <w:shd w:val="clear" w:color="auto" w:fill="FFFFFF"/>
          <w:lang w:val="zh-CN"/>
        </w:rPr>
      </w:pPr>
      <w:r>
        <w:rPr>
          <w:rFonts w:hint="eastAsia" w:ascii="宋体" w:hAnsi="宋体" w:eastAsia="宋体" w:cs="宋体"/>
          <w:b/>
          <w:bCs/>
          <w:color w:val="auto"/>
          <w:sz w:val="24"/>
          <w:highlight w:val="none"/>
          <w:shd w:val="clear" w:color="auto" w:fill="FFFFFF"/>
          <w:lang w:val="zh-CN"/>
        </w:rPr>
        <w:t>1</w:t>
      </w:r>
      <w:r>
        <w:rPr>
          <w:rFonts w:hint="eastAsia" w:ascii="宋体" w:hAnsi="宋体" w:eastAsia="宋体" w:cs="宋体"/>
          <w:b/>
          <w:bCs/>
          <w:color w:val="auto"/>
          <w:sz w:val="24"/>
          <w:highlight w:val="none"/>
          <w:shd w:val="clear" w:color="auto" w:fill="FFFFFF"/>
        </w:rPr>
        <w:t>0</w:t>
      </w:r>
      <w:r>
        <w:rPr>
          <w:rFonts w:hint="eastAsia" w:ascii="宋体" w:hAnsi="宋体" w:eastAsia="宋体" w:cs="宋体"/>
          <w:b/>
          <w:bCs/>
          <w:color w:val="auto"/>
          <w:sz w:val="24"/>
          <w:highlight w:val="none"/>
          <w:shd w:val="clear" w:color="auto" w:fill="FFFFFF"/>
          <w:lang w:val="zh-CN"/>
        </w:rPr>
        <w:t>.</w:t>
      </w:r>
      <w:r>
        <w:rPr>
          <w:rFonts w:hint="eastAsia" w:ascii="宋体" w:hAnsi="宋体" w:eastAsia="宋体" w:cs="宋体"/>
          <w:b/>
          <w:bCs/>
          <w:color w:val="auto"/>
          <w:sz w:val="24"/>
          <w:highlight w:val="none"/>
          <w:shd w:val="clear" w:color="auto" w:fill="FFFFFF"/>
        </w:rPr>
        <w:t>2</w:t>
      </w:r>
      <w:r>
        <w:rPr>
          <w:rFonts w:hint="default" w:ascii="宋体" w:hAnsi="宋体" w:eastAsia="宋体" w:cs="宋体"/>
          <w:b/>
          <w:bCs/>
          <w:color w:val="auto"/>
          <w:sz w:val="24"/>
          <w:highlight w:val="none"/>
          <w:shd w:val="clear" w:color="auto" w:fill="FFFFFF"/>
          <w:lang w:val="en-US"/>
        </w:rPr>
        <w:t>.</w:t>
      </w:r>
      <w:r>
        <w:rPr>
          <w:rFonts w:hint="eastAsia" w:ascii="宋体" w:hAnsi="宋体" w:eastAsia="宋体" w:cs="宋体"/>
          <w:b/>
          <w:bCs/>
          <w:color w:val="auto"/>
          <w:sz w:val="24"/>
          <w:highlight w:val="none"/>
          <w:shd w:val="clear" w:color="auto" w:fill="FFFFFF"/>
        </w:rPr>
        <w:t>商务技术</w:t>
      </w:r>
      <w:r>
        <w:rPr>
          <w:rFonts w:hint="eastAsia" w:ascii="宋体" w:hAnsi="宋体" w:eastAsia="宋体" w:cs="宋体"/>
          <w:b/>
          <w:bCs/>
          <w:color w:val="auto"/>
          <w:sz w:val="24"/>
          <w:highlight w:val="none"/>
          <w:shd w:val="clear" w:color="auto" w:fill="FFFFFF"/>
          <w:lang w:val="zh-CN"/>
        </w:rPr>
        <w:t>文件：</w:t>
      </w:r>
    </w:p>
    <w:p w14:paraId="35458048">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10.2.1</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交易函；</w:t>
      </w:r>
    </w:p>
    <w:p w14:paraId="5668F008">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10.2.2</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授权委托书或法定代表人（单位负责人、自然人本人）身份证明；</w:t>
      </w:r>
    </w:p>
    <w:p w14:paraId="49045BDB">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10.2.3</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营业执照；</w:t>
      </w:r>
    </w:p>
    <w:p w14:paraId="66D20BD4">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10.2.4</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符合性审查资料；</w:t>
      </w:r>
    </w:p>
    <w:p w14:paraId="373FCFD2">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10.2.5</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评审标准相应的商务技术资料；</w:t>
      </w:r>
    </w:p>
    <w:p w14:paraId="7C970E0F">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10.2.6</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商务技术偏离表；</w:t>
      </w:r>
    </w:p>
    <w:p w14:paraId="78A54F3D">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10.2.7</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lang w:val="zh-CN"/>
        </w:rPr>
        <w:t>响应人廉洁自律承诺书。</w:t>
      </w:r>
    </w:p>
    <w:p w14:paraId="1C00925E">
      <w:pPr>
        <w:snapToGrid w:val="0"/>
        <w:spacing w:line="460" w:lineRule="exact"/>
        <w:ind w:firstLine="482" w:firstLineChars="200"/>
        <w:rPr>
          <w:rFonts w:hint="eastAsia" w:ascii="宋体" w:hAnsi="宋体" w:eastAsia="宋体" w:cs="宋体"/>
          <w:b/>
          <w:bCs/>
          <w:color w:val="auto"/>
          <w:sz w:val="24"/>
          <w:highlight w:val="none"/>
          <w:u w:val="single"/>
          <w:shd w:val="clear" w:color="auto" w:fill="FFFFFF"/>
          <w:lang w:val="zh-CN"/>
        </w:rPr>
      </w:pPr>
      <w:r>
        <w:rPr>
          <w:rFonts w:hint="eastAsia" w:ascii="宋体" w:hAnsi="宋体" w:eastAsia="宋体" w:cs="宋体"/>
          <w:b/>
          <w:bCs/>
          <w:color w:val="auto"/>
          <w:kern w:val="0"/>
          <w:sz w:val="24"/>
          <w:highlight w:val="none"/>
          <w:shd w:val="clear" w:color="auto" w:fill="FFFFFF"/>
          <w:lang w:val="zh-CN"/>
        </w:rPr>
        <w:t>1</w:t>
      </w:r>
      <w:r>
        <w:rPr>
          <w:rFonts w:hint="eastAsia" w:ascii="宋体" w:hAnsi="宋体" w:eastAsia="宋体" w:cs="宋体"/>
          <w:b/>
          <w:bCs/>
          <w:color w:val="auto"/>
          <w:kern w:val="0"/>
          <w:sz w:val="24"/>
          <w:highlight w:val="none"/>
          <w:shd w:val="clear" w:color="auto" w:fill="FFFFFF"/>
        </w:rPr>
        <w:t>0</w:t>
      </w:r>
      <w:r>
        <w:rPr>
          <w:rFonts w:hint="eastAsia" w:ascii="宋体" w:hAnsi="宋体" w:eastAsia="宋体" w:cs="宋体"/>
          <w:b/>
          <w:bCs/>
          <w:color w:val="auto"/>
          <w:kern w:val="0"/>
          <w:sz w:val="24"/>
          <w:highlight w:val="none"/>
          <w:shd w:val="clear" w:color="auto" w:fill="FFFFFF"/>
          <w:lang w:val="zh-CN"/>
        </w:rPr>
        <w:t>.</w:t>
      </w:r>
      <w:r>
        <w:rPr>
          <w:rFonts w:hint="eastAsia" w:ascii="宋体" w:hAnsi="宋体" w:eastAsia="宋体" w:cs="宋体"/>
          <w:b/>
          <w:bCs/>
          <w:color w:val="auto"/>
          <w:kern w:val="0"/>
          <w:sz w:val="24"/>
          <w:highlight w:val="none"/>
          <w:shd w:val="clear" w:color="auto" w:fill="FFFFFF"/>
        </w:rPr>
        <w:t>3</w:t>
      </w:r>
      <w:r>
        <w:rPr>
          <w:rFonts w:hint="default" w:ascii="宋体" w:hAnsi="宋体" w:eastAsia="宋体" w:cs="宋体"/>
          <w:b/>
          <w:bCs/>
          <w:color w:val="auto"/>
          <w:kern w:val="0"/>
          <w:sz w:val="24"/>
          <w:highlight w:val="none"/>
          <w:shd w:val="clear" w:color="auto" w:fill="FFFFFF"/>
          <w:lang w:val="en-US"/>
        </w:rPr>
        <w:t>.</w:t>
      </w:r>
      <w:r>
        <w:rPr>
          <w:rFonts w:hint="eastAsia" w:ascii="宋体" w:hAnsi="宋体" w:eastAsia="宋体" w:cs="宋体"/>
          <w:b/>
          <w:bCs/>
          <w:color w:val="auto"/>
          <w:sz w:val="24"/>
          <w:highlight w:val="none"/>
          <w:shd w:val="clear" w:color="auto" w:fill="FFFFFF"/>
        </w:rPr>
        <w:t>报价文件：</w:t>
      </w:r>
    </w:p>
    <w:p w14:paraId="5786EDBA">
      <w:pPr>
        <w:snapToGrid w:val="0"/>
        <w:spacing w:line="460" w:lineRule="exact"/>
        <w:ind w:firstLine="960" w:firstLineChars="4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10.3.1</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交易一览表（报价表）。</w:t>
      </w:r>
    </w:p>
    <w:p w14:paraId="3A17F142">
      <w:pPr>
        <w:spacing w:line="460" w:lineRule="exact"/>
        <w:ind w:firstLine="723" w:firstLineChars="3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响应文件含有交易发起人不能接受的附加条件的，交易无效；</w:t>
      </w:r>
    </w:p>
    <w:p w14:paraId="7112AD12">
      <w:pPr>
        <w:spacing w:line="460" w:lineRule="exact"/>
        <w:ind w:firstLine="723" w:firstLineChars="300"/>
        <w:rPr>
          <w:rFonts w:hint="eastAsia" w:ascii="宋体" w:hAnsi="宋体" w:eastAsia="宋体" w:cs="宋体"/>
          <w:b/>
          <w:color w:val="auto"/>
          <w:sz w:val="24"/>
          <w:szCs w:val="21"/>
          <w:highlight w:val="none"/>
          <w:shd w:val="clear" w:color="auto" w:fill="FFFFFF"/>
        </w:rPr>
      </w:pPr>
      <w:r>
        <w:rPr>
          <w:rFonts w:hint="eastAsia" w:ascii="宋体" w:hAnsi="宋体" w:eastAsia="宋体" w:cs="宋体"/>
          <w:b/>
          <w:color w:val="auto"/>
          <w:sz w:val="24"/>
          <w:highlight w:val="none"/>
          <w:shd w:val="clear" w:color="auto" w:fill="FFFFFF"/>
        </w:rPr>
        <w:t>响应人提供虚假材料投标的，交易无效。</w:t>
      </w:r>
    </w:p>
    <w:p w14:paraId="7EC1E859">
      <w:pPr>
        <w:pStyle w:val="25"/>
        <w:snapToGrid w:val="0"/>
        <w:spacing w:before="0" w:line="460" w:lineRule="exact"/>
        <w:ind w:firstLine="0" w:firstLineChars="0"/>
        <w:outlineLvl w:val="0"/>
        <w:rPr>
          <w:rFonts w:hint="eastAsia" w:ascii="宋体" w:hAnsi="宋体" w:eastAsia="宋体" w:cs="宋体"/>
          <w:b/>
          <w:color w:val="auto"/>
          <w:szCs w:val="24"/>
          <w:highlight w:val="none"/>
          <w:shd w:val="clear" w:color="auto" w:fill="FFFFFF"/>
        </w:rPr>
      </w:pPr>
      <w:r>
        <w:rPr>
          <w:rFonts w:hint="eastAsia" w:ascii="宋体" w:hAnsi="宋体" w:eastAsia="宋体" w:cs="宋体"/>
          <w:b/>
          <w:color w:val="auto"/>
          <w:szCs w:val="24"/>
          <w:highlight w:val="none"/>
          <w:shd w:val="clear" w:color="auto" w:fill="FFFFFF"/>
        </w:rPr>
        <w:t>11</w:t>
      </w:r>
      <w:r>
        <w:rPr>
          <w:rFonts w:hint="eastAsia" w:ascii="宋体" w:hAnsi="宋体" w:eastAsia="宋体" w:cs="宋体"/>
          <w:b/>
          <w:color w:val="auto"/>
          <w:kern w:val="0"/>
          <w:szCs w:val="24"/>
          <w:highlight w:val="none"/>
          <w:shd w:val="clear" w:color="auto" w:fill="FFFFFF"/>
          <w:lang w:val="zh-CN"/>
        </w:rPr>
        <w:t>.</w:t>
      </w:r>
      <w:r>
        <w:rPr>
          <w:rFonts w:hint="eastAsia" w:ascii="宋体" w:hAnsi="宋体" w:eastAsia="宋体" w:cs="宋体"/>
          <w:b/>
          <w:color w:val="auto"/>
          <w:szCs w:val="24"/>
          <w:highlight w:val="none"/>
          <w:shd w:val="clear" w:color="auto" w:fill="FFFFFF"/>
        </w:rPr>
        <w:t>响应文件的编制</w:t>
      </w:r>
    </w:p>
    <w:p w14:paraId="690351F4">
      <w:pPr>
        <w:spacing w:line="460" w:lineRule="exact"/>
        <w:ind w:firstLine="480"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color w:val="auto"/>
          <w:kern w:val="0"/>
          <w:sz w:val="24"/>
          <w:highlight w:val="none"/>
          <w:shd w:val="clear" w:color="auto" w:fill="FFFFFF"/>
          <w:lang w:val="zh-CN"/>
        </w:rPr>
        <w:t>1</w:t>
      </w:r>
      <w:r>
        <w:rPr>
          <w:rFonts w:hint="eastAsia" w:ascii="宋体" w:hAnsi="宋体" w:eastAsia="宋体" w:cs="宋体"/>
          <w:color w:val="auto"/>
          <w:kern w:val="0"/>
          <w:sz w:val="24"/>
          <w:highlight w:val="none"/>
          <w:shd w:val="clear" w:color="auto" w:fill="FFFFFF"/>
        </w:rPr>
        <w:t>1</w:t>
      </w:r>
      <w:r>
        <w:rPr>
          <w:rFonts w:hint="eastAsia" w:ascii="宋体" w:hAnsi="宋体" w:eastAsia="宋体" w:cs="宋体"/>
          <w:color w:val="auto"/>
          <w:kern w:val="0"/>
          <w:sz w:val="24"/>
          <w:highlight w:val="none"/>
          <w:shd w:val="clear" w:color="auto" w:fill="FFFFFF"/>
          <w:lang w:val="zh-CN"/>
        </w:rPr>
        <w:t>.1</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EB0C573">
      <w:pPr>
        <w:spacing w:line="460" w:lineRule="exact"/>
        <w:ind w:firstLine="480" w:firstLineChars="200"/>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lang w:val="zh-CN"/>
        </w:rPr>
        <w:t>1</w:t>
      </w:r>
      <w:r>
        <w:rPr>
          <w:rFonts w:hint="eastAsia" w:ascii="宋体" w:hAnsi="宋体" w:eastAsia="宋体" w:cs="宋体"/>
          <w:color w:val="auto"/>
          <w:kern w:val="0"/>
          <w:sz w:val="24"/>
          <w:highlight w:val="none"/>
          <w:shd w:val="clear" w:color="auto" w:fill="FFFFFF"/>
        </w:rPr>
        <w:t>1</w:t>
      </w:r>
      <w:r>
        <w:rPr>
          <w:rFonts w:hint="eastAsia" w:ascii="宋体" w:hAnsi="宋体" w:eastAsia="宋体" w:cs="宋体"/>
          <w:color w:val="auto"/>
          <w:kern w:val="0"/>
          <w:sz w:val="24"/>
          <w:highlight w:val="none"/>
          <w:shd w:val="clear" w:color="auto" w:fill="FFFFFF"/>
          <w:lang w:val="zh-CN"/>
        </w:rPr>
        <w:t>.2</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响应人进行电子投标应安装客户端软件—“乐采云电子交易客户端”，并按照公开竞争文件和电子交易平台的要求编制并加密响应文件。响应人未按规定加密的响应文件，电子交易平台将拒收并提示。</w:t>
      </w:r>
    </w:p>
    <w:p w14:paraId="372DB76E">
      <w:pPr>
        <w:spacing w:line="460" w:lineRule="exact"/>
        <w:ind w:firstLine="480" w:firstLineChars="200"/>
        <w:rPr>
          <w:rFonts w:hint="eastAsia" w:ascii="宋体" w:hAnsi="宋体" w:eastAsia="宋体" w:cs="宋体"/>
          <w:color w:val="auto"/>
          <w:kern w:val="0"/>
          <w:sz w:val="24"/>
          <w:highlight w:val="none"/>
          <w:shd w:val="clear" w:color="auto" w:fill="FFFFFF"/>
          <w:lang w:val="zh-CN"/>
        </w:rPr>
      </w:pPr>
      <w:r>
        <w:rPr>
          <w:rFonts w:hint="eastAsia" w:ascii="宋体" w:hAnsi="宋体" w:eastAsia="宋体" w:cs="宋体"/>
          <w:color w:val="auto"/>
          <w:kern w:val="0"/>
          <w:sz w:val="24"/>
          <w:highlight w:val="none"/>
          <w:shd w:val="clear" w:color="auto" w:fill="FFFFFF"/>
          <w:lang w:val="zh-CN"/>
        </w:rPr>
        <w:t>1</w:t>
      </w:r>
      <w:r>
        <w:rPr>
          <w:rFonts w:hint="eastAsia" w:ascii="宋体" w:hAnsi="宋体" w:eastAsia="宋体" w:cs="宋体"/>
          <w:color w:val="auto"/>
          <w:kern w:val="0"/>
          <w:sz w:val="24"/>
          <w:highlight w:val="none"/>
          <w:shd w:val="clear" w:color="auto" w:fill="FFFFFF"/>
        </w:rPr>
        <w:t>1</w:t>
      </w:r>
      <w:r>
        <w:rPr>
          <w:rFonts w:hint="eastAsia" w:ascii="宋体" w:hAnsi="宋体" w:eastAsia="宋体" w:cs="宋体"/>
          <w:color w:val="auto"/>
          <w:kern w:val="0"/>
          <w:sz w:val="24"/>
          <w:highlight w:val="none"/>
          <w:shd w:val="clear" w:color="auto" w:fill="FFFFFF"/>
          <w:lang w:val="zh-CN"/>
        </w:rPr>
        <w:t>.3</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lang w:val="zh-CN"/>
        </w:rPr>
        <w:t>使用“乐采云电子交易客户端”需要提前申领CA数字证书，申领流程请自行前往“浙江企业采购信息服务网-下载专区-电子交易客户端-CA驱动和申领流程”进行查阅。</w:t>
      </w:r>
    </w:p>
    <w:p w14:paraId="182230FA">
      <w:pPr>
        <w:snapToGrid w:val="0"/>
        <w:spacing w:line="460" w:lineRule="exact"/>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12.响应文件的签署、盖章</w:t>
      </w:r>
    </w:p>
    <w:p w14:paraId="5D831CBE">
      <w:pPr>
        <w:pStyle w:val="25"/>
        <w:snapToGrid w:val="0"/>
        <w:spacing w:before="0" w:line="460" w:lineRule="exact"/>
        <w:ind w:firstLine="480"/>
        <w:rPr>
          <w:rFonts w:hint="eastAsia" w:ascii="宋体" w:hAnsi="宋体" w:eastAsia="宋体" w:cs="宋体"/>
          <w:b/>
          <w:color w:val="auto"/>
          <w:highlight w:val="none"/>
          <w:shd w:val="clear" w:color="auto" w:fill="FFFFFF"/>
        </w:rPr>
      </w:pPr>
      <w:r>
        <w:rPr>
          <w:rFonts w:hint="eastAsia" w:ascii="宋体" w:hAnsi="宋体" w:eastAsia="宋体" w:cs="宋体"/>
          <w:color w:val="auto"/>
          <w:szCs w:val="24"/>
          <w:highlight w:val="none"/>
          <w:shd w:val="clear" w:color="auto" w:fill="FFFFFF"/>
        </w:rPr>
        <w:t>12.1</w:t>
      </w:r>
      <w:r>
        <w:rPr>
          <w:rFonts w:hint="default" w:ascii="宋体" w:hAnsi="宋体" w:eastAsia="宋体" w:cs="宋体"/>
          <w:color w:val="auto"/>
          <w:szCs w:val="24"/>
          <w:highlight w:val="none"/>
          <w:shd w:val="clear" w:color="auto" w:fill="FFFFFF"/>
          <w:lang w:val="en-US"/>
        </w:rPr>
        <w:t>.</w:t>
      </w:r>
      <w:r>
        <w:rPr>
          <w:rFonts w:hint="eastAsia" w:ascii="宋体" w:hAnsi="宋体" w:eastAsia="宋体" w:cs="宋体"/>
          <w:color w:val="auto"/>
          <w:szCs w:val="24"/>
          <w:highlight w:val="none"/>
          <w:shd w:val="clear" w:color="auto" w:fill="FFFFFF"/>
        </w:rPr>
        <w:t>响应文件按照公开竞争文件第六部分格式要</w:t>
      </w:r>
      <w:r>
        <w:rPr>
          <w:rFonts w:hint="eastAsia" w:ascii="宋体" w:hAnsi="宋体" w:eastAsia="宋体" w:cs="宋体"/>
          <w:color w:val="auto"/>
          <w:highlight w:val="none"/>
          <w:shd w:val="clear" w:color="auto" w:fill="FFFFFF"/>
        </w:rPr>
        <w:t>求进行签署、盖章。</w:t>
      </w:r>
      <w:r>
        <w:rPr>
          <w:rFonts w:hint="eastAsia" w:ascii="宋体" w:hAnsi="宋体" w:eastAsia="宋体" w:cs="宋体"/>
          <w:b/>
          <w:color w:val="auto"/>
          <w:highlight w:val="none"/>
          <w:shd w:val="clear" w:color="auto" w:fill="FFFFFF"/>
        </w:rPr>
        <w:t>▲响应人的响应文件未按照公开竞争文件要求签署、盖章的，其交易无效</w:t>
      </w:r>
      <w:r>
        <w:rPr>
          <w:rFonts w:hint="eastAsia" w:ascii="宋体" w:hAnsi="宋体" w:eastAsia="宋体" w:cs="宋体"/>
          <w:color w:val="auto"/>
          <w:szCs w:val="24"/>
          <w:highlight w:val="none"/>
          <w:shd w:val="clear" w:color="auto" w:fill="FFFFFF"/>
        </w:rPr>
        <w:t>。</w:t>
      </w:r>
    </w:p>
    <w:p w14:paraId="5A05CF72">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12.2</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为确保网上操作合法、有效和安全，响应人应当在响应截止时间前完成在“</w:t>
      </w:r>
      <w:r>
        <w:rPr>
          <w:rFonts w:hint="eastAsia" w:ascii="宋体" w:hAnsi="宋体" w:eastAsia="宋体" w:cs="宋体"/>
          <w:color w:val="auto"/>
          <w:highlight w:val="none"/>
          <w:shd w:val="clear" w:color="auto" w:fill="FFFFFF"/>
          <w:lang w:eastAsia="zh-CN"/>
        </w:rPr>
        <w:t>乐采云平台</w:t>
      </w:r>
      <w:r>
        <w:rPr>
          <w:rFonts w:hint="eastAsia" w:ascii="宋体" w:hAnsi="宋体" w:eastAsia="宋体" w:cs="宋体"/>
          <w:color w:val="auto"/>
          <w:highlight w:val="none"/>
          <w:shd w:val="clear" w:color="auto" w:fill="FFFFFF"/>
        </w:rPr>
        <w:t>”的身份认证，确保在电子</w:t>
      </w:r>
      <w:r>
        <w:rPr>
          <w:rFonts w:hint="eastAsia" w:ascii="宋体" w:hAnsi="宋体" w:cs="宋体"/>
          <w:color w:val="auto"/>
          <w:highlight w:val="none"/>
          <w:shd w:val="clear" w:color="auto" w:fill="FFFFFF"/>
          <w:lang w:val="en-US" w:eastAsia="zh-CN"/>
        </w:rPr>
        <w:t>交易</w:t>
      </w:r>
      <w:r>
        <w:rPr>
          <w:rFonts w:hint="eastAsia" w:ascii="宋体" w:hAnsi="宋体" w:eastAsia="宋体" w:cs="宋体"/>
          <w:color w:val="auto"/>
          <w:highlight w:val="none"/>
          <w:shd w:val="clear" w:color="auto" w:fill="FFFFFF"/>
        </w:rPr>
        <w:t>过程中能够对相关数据电文进行加密和使用电子签名。</w:t>
      </w:r>
    </w:p>
    <w:p w14:paraId="15763AD5">
      <w:pPr>
        <w:pStyle w:val="25"/>
        <w:snapToGrid w:val="0"/>
        <w:spacing w:before="0" w:line="46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highlight w:val="none"/>
          <w:shd w:val="clear" w:color="auto" w:fill="FFFFFF"/>
        </w:rPr>
        <w:t>12.3</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公开竞争文件对响应文件签署、盖章的要求适用于电子签名。</w:t>
      </w:r>
    </w:p>
    <w:p w14:paraId="5F224FC5">
      <w:pPr>
        <w:pStyle w:val="25"/>
        <w:spacing w:before="0" w:line="460" w:lineRule="exact"/>
        <w:ind w:firstLine="0" w:firstLineChars="0"/>
        <w:rPr>
          <w:rFonts w:hint="eastAsia" w:ascii="宋体" w:hAnsi="宋体" w:eastAsia="宋体" w:cs="宋体"/>
          <w:b/>
          <w:color w:val="auto"/>
          <w:szCs w:val="24"/>
          <w:highlight w:val="none"/>
          <w:shd w:val="clear" w:color="auto" w:fill="FFFFFF"/>
        </w:rPr>
      </w:pPr>
      <w:r>
        <w:rPr>
          <w:rFonts w:hint="eastAsia" w:ascii="宋体" w:hAnsi="宋体" w:eastAsia="宋体" w:cs="宋体"/>
          <w:b/>
          <w:color w:val="auto"/>
          <w:szCs w:val="24"/>
          <w:highlight w:val="none"/>
          <w:shd w:val="clear" w:color="auto" w:fill="FFFFFF"/>
        </w:rPr>
        <w:t>13.响应文件的提交、补充、修改、撤回</w:t>
      </w:r>
    </w:p>
    <w:p w14:paraId="5C8FABB6">
      <w:pPr>
        <w:pStyle w:val="25"/>
        <w:spacing w:line="46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13.1</w:t>
      </w:r>
      <w:r>
        <w:rPr>
          <w:rFonts w:hint="default" w:ascii="宋体" w:hAnsi="宋体" w:eastAsia="宋体" w:cs="宋体"/>
          <w:color w:val="auto"/>
          <w:szCs w:val="24"/>
          <w:highlight w:val="none"/>
          <w:shd w:val="clear" w:color="auto" w:fill="FFFFFF"/>
          <w:lang w:val="en-US"/>
        </w:rPr>
        <w:t>.</w:t>
      </w:r>
      <w:r>
        <w:rPr>
          <w:rFonts w:hint="eastAsia" w:ascii="宋体" w:hAnsi="宋体" w:eastAsia="宋体" w:cs="宋体"/>
          <w:color w:val="auto"/>
          <w:szCs w:val="24"/>
          <w:highlight w:val="none"/>
          <w:shd w:val="clear" w:color="auto" w:fill="FFFFFF"/>
        </w:rPr>
        <w:t>响应人应当在响应截止时间前完成响应文件的传输递交，并可以补充、修改或者撤回响应文件。补充或者修改响应文件的，应当先行撤回原文件，补充、修改后重新传输递交。</w:t>
      </w:r>
      <w:r>
        <w:rPr>
          <w:rFonts w:hint="eastAsia" w:ascii="宋体" w:hAnsi="宋体" w:cs="宋体"/>
          <w:color w:val="auto"/>
          <w:szCs w:val="24"/>
          <w:highlight w:val="none"/>
          <w:shd w:val="clear" w:color="auto" w:fill="FFFFFF"/>
          <w:lang w:val="en-US" w:eastAsia="zh-CN"/>
        </w:rPr>
        <w:t>响应</w:t>
      </w:r>
      <w:r>
        <w:rPr>
          <w:rFonts w:hint="eastAsia" w:ascii="宋体" w:hAnsi="宋体" w:eastAsia="宋体" w:cs="宋体"/>
          <w:color w:val="auto"/>
          <w:szCs w:val="24"/>
          <w:highlight w:val="none"/>
          <w:shd w:val="clear" w:color="auto" w:fill="FFFFFF"/>
        </w:rPr>
        <w:t>截止时间前未完成传输的，视为撤回响应文件。响应截止时间后递交的响应文件，电子交易平台将拒收。</w:t>
      </w:r>
    </w:p>
    <w:p w14:paraId="6548E602">
      <w:pPr>
        <w:pStyle w:val="25"/>
        <w:spacing w:before="0" w:line="46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13.2</w:t>
      </w:r>
      <w:r>
        <w:rPr>
          <w:rFonts w:hint="default" w:ascii="宋体" w:hAnsi="宋体" w:eastAsia="宋体" w:cs="宋体"/>
          <w:color w:val="auto"/>
          <w:szCs w:val="24"/>
          <w:highlight w:val="none"/>
          <w:shd w:val="clear" w:color="auto" w:fill="FFFFFF"/>
          <w:lang w:val="en-US"/>
        </w:rPr>
        <w:t>.</w:t>
      </w:r>
      <w:r>
        <w:rPr>
          <w:rFonts w:hint="eastAsia" w:ascii="宋体" w:hAnsi="宋体" w:eastAsia="宋体" w:cs="宋体"/>
          <w:color w:val="auto"/>
          <w:szCs w:val="24"/>
          <w:highlight w:val="none"/>
          <w:shd w:val="clear" w:color="auto" w:fill="FFFFFF"/>
        </w:rPr>
        <w:t>电子交易平台收到响应文件，将妥善保存并即时向响应人发出确认回执通知。在响应截止时间前，除响应人补充、修改或者撤回响应文件外，任何单位和个人不得解密或提取响应文件。</w:t>
      </w:r>
    </w:p>
    <w:p w14:paraId="15C0D975">
      <w:pPr>
        <w:pStyle w:val="25"/>
        <w:spacing w:before="0" w:line="46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13.3</w:t>
      </w:r>
      <w:r>
        <w:rPr>
          <w:rFonts w:hint="default" w:ascii="宋体" w:hAnsi="宋体" w:eastAsia="宋体" w:cs="宋体"/>
          <w:color w:val="auto"/>
          <w:szCs w:val="24"/>
          <w:highlight w:val="none"/>
          <w:shd w:val="clear" w:color="auto" w:fill="FFFFFF"/>
          <w:lang w:val="en-US"/>
        </w:rPr>
        <w:t>.</w:t>
      </w:r>
      <w:r>
        <w:rPr>
          <w:rFonts w:hint="eastAsia" w:ascii="宋体" w:hAnsi="宋体" w:eastAsia="宋体" w:cs="宋体"/>
          <w:color w:val="auto"/>
          <w:szCs w:val="24"/>
          <w:highlight w:val="none"/>
          <w:shd w:val="clear" w:color="auto" w:fill="FFFFFF"/>
        </w:rPr>
        <w:t>交易发起人、代理机构可以视情况延长响应文件提交的截止时间。在上述情况下，代理机构与响应人以前在投标截止期方面的全部权利、责任和义务，将适用于延长至新的</w:t>
      </w:r>
      <w:r>
        <w:rPr>
          <w:rFonts w:hint="eastAsia" w:ascii="宋体" w:hAnsi="宋体" w:cs="宋体"/>
          <w:color w:val="auto"/>
          <w:szCs w:val="24"/>
          <w:highlight w:val="none"/>
          <w:shd w:val="clear" w:color="auto" w:fill="FFFFFF"/>
          <w:lang w:val="en-US" w:eastAsia="zh-CN"/>
        </w:rPr>
        <w:t>响应</w:t>
      </w:r>
      <w:r>
        <w:rPr>
          <w:rFonts w:hint="eastAsia" w:ascii="宋体" w:hAnsi="宋体" w:eastAsia="宋体" w:cs="宋体"/>
          <w:color w:val="auto"/>
          <w:szCs w:val="24"/>
          <w:highlight w:val="none"/>
          <w:shd w:val="clear" w:color="auto" w:fill="FFFFFF"/>
        </w:rPr>
        <w:t>截止期。</w:t>
      </w:r>
    </w:p>
    <w:p w14:paraId="4529A2AB">
      <w:pPr>
        <w:pStyle w:val="9"/>
        <w:numPr>
          <w:ilvl w:val="0"/>
          <w:numId w:val="0"/>
        </w:numPr>
        <w:spacing w:line="460" w:lineRule="exact"/>
        <w:ind w:left="0" w:firstLine="0"/>
        <w:rPr>
          <w:rFonts w:hint="eastAsia" w:ascii="宋体" w:hAnsi="宋体" w:eastAsia="宋体" w:cs="宋体"/>
          <w:b/>
          <w:color w:val="auto"/>
          <w:sz w:val="24"/>
          <w:szCs w:val="24"/>
          <w:highlight w:val="none"/>
          <w:shd w:val="clear" w:color="auto" w:fill="FFFFFF"/>
        </w:rPr>
      </w:pPr>
      <w:r>
        <w:rPr>
          <w:rFonts w:hint="default" w:ascii="宋体" w:hAnsi="宋体" w:eastAsia="宋体" w:cs="宋体"/>
          <w:b/>
          <w:color w:val="auto"/>
          <w:sz w:val="24"/>
          <w:szCs w:val="24"/>
          <w:highlight w:val="none"/>
          <w:shd w:val="clear" w:color="auto" w:fill="FFFFFF"/>
          <w:lang w:val="en-US"/>
        </w:rPr>
        <w:t>14.</w:t>
      </w:r>
      <w:r>
        <w:rPr>
          <w:rFonts w:hint="eastAsia" w:ascii="宋体" w:hAnsi="宋体" w:eastAsia="宋体" w:cs="宋体"/>
          <w:b/>
          <w:color w:val="auto"/>
          <w:sz w:val="24"/>
          <w:szCs w:val="24"/>
          <w:highlight w:val="none"/>
          <w:shd w:val="clear" w:color="auto" w:fill="FFFFFF"/>
        </w:rPr>
        <w:t>备份响应文件</w:t>
      </w:r>
    </w:p>
    <w:p w14:paraId="7E689806">
      <w:pPr>
        <w:pStyle w:val="9"/>
        <w:spacing w:line="460" w:lineRule="exact"/>
        <w:ind w:firstLine="480" w:firstLineChars="200"/>
        <w:rPr>
          <w:rFonts w:hint="eastAsia" w:ascii="宋体" w:hAnsi="宋体" w:eastAsia="宋体" w:cs="宋体"/>
          <w:b/>
          <w:color w:val="auto"/>
          <w:sz w:val="24"/>
          <w:szCs w:val="24"/>
          <w:highlight w:val="none"/>
          <w:shd w:val="clear" w:color="auto" w:fill="FFFFFF"/>
        </w:rPr>
      </w:pPr>
      <w:r>
        <w:rPr>
          <w:rFonts w:hint="eastAsia" w:ascii="宋体" w:hAnsi="宋体" w:eastAsia="宋体" w:cs="宋体"/>
          <w:color w:val="auto"/>
          <w:kern w:val="28"/>
          <w:sz w:val="24"/>
          <w:szCs w:val="24"/>
          <w:highlight w:val="none"/>
          <w:shd w:val="clear" w:color="auto" w:fill="FFFFFF"/>
        </w:rPr>
        <w:t>不收取备份响应文件。</w:t>
      </w:r>
    </w:p>
    <w:p w14:paraId="4370B8B8">
      <w:pPr>
        <w:pStyle w:val="25"/>
        <w:spacing w:before="0" w:line="460" w:lineRule="exact"/>
        <w:ind w:firstLine="0" w:firstLineChars="0"/>
        <w:rPr>
          <w:rFonts w:hint="eastAsia" w:ascii="宋体" w:hAnsi="宋体" w:eastAsia="宋体" w:cs="宋体"/>
          <w:b/>
          <w:color w:val="auto"/>
          <w:szCs w:val="24"/>
          <w:highlight w:val="none"/>
          <w:shd w:val="clear" w:color="auto" w:fill="FFFFFF"/>
        </w:rPr>
      </w:pPr>
      <w:r>
        <w:rPr>
          <w:rFonts w:hint="eastAsia" w:ascii="宋体" w:hAnsi="宋体" w:eastAsia="宋体" w:cs="宋体"/>
          <w:b/>
          <w:color w:val="auto"/>
          <w:szCs w:val="24"/>
          <w:highlight w:val="none"/>
          <w:shd w:val="clear" w:color="auto" w:fill="FFFFFF"/>
        </w:rPr>
        <w:t>15.响应文件的无效处理</w:t>
      </w:r>
    </w:p>
    <w:p w14:paraId="1C16AC22">
      <w:pPr>
        <w:pStyle w:val="7"/>
        <w:spacing w:line="46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有公开竞争文件第四部分</w:t>
      </w:r>
      <w:r>
        <w:rPr>
          <w:rFonts w:hint="eastAsia" w:ascii="宋体" w:hAnsi="宋体" w:eastAsia="宋体" w:cs="宋体"/>
          <w:color w:val="auto"/>
          <w:highlight w:val="none"/>
          <w:shd w:val="clear" w:color="auto" w:fill="FFFFFF"/>
        </w:rPr>
        <w:t>4.2规定</w:t>
      </w:r>
      <w:r>
        <w:rPr>
          <w:rFonts w:hint="eastAsia" w:ascii="宋体" w:hAnsi="宋体" w:eastAsia="宋体" w:cs="宋体"/>
          <w:color w:val="auto"/>
          <w:szCs w:val="21"/>
          <w:highlight w:val="none"/>
          <w:shd w:val="clear" w:color="auto" w:fill="FFFFFF"/>
        </w:rPr>
        <w:t>的情形之一的，交易无效：</w:t>
      </w:r>
    </w:p>
    <w:p w14:paraId="575C9A32">
      <w:pPr>
        <w:pStyle w:val="25"/>
        <w:spacing w:before="0" w:line="460" w:lineRule="exact"/>
        <w:ind w:firstLine="0" w:firstLineChars="0"/>
        <w:rPr>
          <w:rFonts w:hint="eastAsia" w:ascii="宋体" w:hAnsi="宋体" w:eastAsia="宋体" w:cs="宋体"/>
          <w:b/>
          <w:color w:val="auto"/>
          <w:szCs w:val="24"/>
          <w:highlight w:val="none"/>
          <w:shd w:val="clear" w:color="auto" w:fill="FFFFFF"/>
        </w:rPr>
      </w:pPr>
      <w:r>
        <w:rPr>
          <w:rFonts w:hint="eastAsia" w:ascii="宋体" w:hAnsi="宋体" w:eastAsia="宋体" w:cs="宋体"/>
          <w:b/>
          <w:color w:val="auto"/>
          <w:szCs w:val="24"/>
          <w:highlight w:val="none"/>
          <w:shd w:val="clear" w:color="auto" w:fill="FFFFFF"/>
        </w:rPr>
        <w:t>16.交易有效期</w:t>
      </w:r>
    </w:p>
    <w:p w14:paraId="2BD71A6A">
      <w:pPr>
        <w:spacing w:line="460" w:lineRule="exact"/>
        <w:ind w:firstLine="480" w:firstLineChars="200"/>
        <w:rPr>
          <w:rFonts w:hint="eastAsia" w:ascii="宋体" w:hAnsi="宋体" w:eastAsia="宋体" w:cs="宋体"/>
          <w:b/>
          <w:color w:val="auto"/>
          <w:sz w:val="24"/>
          <w:szCs w:val="21"/>
          <w:highlight w:val="none"/>
          <w:shd w:val="clear" w:color="auto" w:fill="FFFFFF"/>
        </w:rPr>
      </w:pPr>
      <w:r>
        <w:rPr>
          <w:rFonts w:hint="eastAsia" w:ascii="宋体" w:hAnsi="宋体" w:eastAsia="宋体" w:cs="宋体"/>
          <w:color w:val="auto"/>
          <w:sz w:val="24"/>
          <w:szCs w:val="20"/>
          <w:highlight w:val="none"/>
          <w:shd w:val="clear" w:color="auto" w:fill="FFFFFF"/>
        </w:rPr>
        <w:t>16.1</w:t>
      </w:r>
      <w:r>
        <w:rPr>
          <w:rFonts w:hint="default" w:ascii="宋体" w:hAnsi="宋体" w:eastAsia="宋体" w:cs="宋体"/>
          <w:color w:val="auto"/>
          <w:sz w:val="24"/>
          <w:szCs w:val="20"/>
          <w:highlight w:val="none"/>
          <w:shd w:val="clear" w:color="auto" w:fill="FFFFFF"/>
          <w:lang w:val="en-US"/>
        </w:rPr>
        <w:t>.</w:t>
      </w:r>
      <w:r>
        <w:rPr>
          <w:rFonts w:hint="eastAsia" w:ascii="宋体" w:hAnsi="宋体" w:eastAsia="宋体" w:cs="宋体"/>
          <w:color w:val="auto"/>
          <w:sz w:val="24"/>
          <w:szCs w:val="20"/>
          <w:highlight w:val="none"/>
          <w:shd w:val="clear" w:color="auto" w:fill="FFFFFF"/>
        </w:rPr>
        <w:t>交易有效期为从提交响应文件的截止之日起90天。▲</w:t>
      </w:r>
      <w:r>
        <w:rPr>
          <w:rFonts w:hint="eastAsia" w:ascii="宋体" w:hAnsi="宋体" w:eastAsia="宋体" w:cs="宋体"/>
          <w:b/>
          <w:color w:val="auto"/>
          <w:sz w:val="24"/>
          <w:szCs w:val="20"/>
          <w:highlight w:val="none"/>
          <w:shd w:val="clear" w:color="auto" w:fill="FFFFFF"/>
        </w:rPr>
        <w:t>响应人的响应文件中承</w:t>
      </w:r>
      <w:r>
        <w:rPr>
          <w:rFonts w:hint="eastAsia" w:ascii="宋体" w:hAnsi="宋体" w:eastAsia="宋体" w:cs="宋体"/>
          <w:b/>
          <w:color w:val="auto"/>
          <w:sz w:val="24"/>
          <w:szCs w:val="21"/>
          <w:highlight w:val="none"/>
          <w:shd w:val="clear" w:color="auto" w:fill="FFFFFF"/>
        </w:rPr>
        <w:t>诺的交易有效期少于公开竞争文件中载明的交易有效期的，交易无效。</w:t>
      </w:r>
    </w:p>
    <w:p w14:paraId="770C82EE">
      <w:pPr>
        <w:pStyle w:val="25"/>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16.2</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响应文件合格投递后，自</w:t>
      </w:r>
      <w:r>
        <w:rPr>
          <w:rFonts w:hint="eastAsia" w:ascii="宋体" w:hAnsi="宋体" w:cs="宋体"/>
          <w:color w:val="auto"/>
          <w:highlight w:val="none"/>
          <w:shd w:val="clear" w:color="auto" w:fill="FFFFFF"/>
          <w:lang w:val="en-US" w:eastAsia="zh-CN"/>
        </w:rPr>
        <w:t>响应</w:t>
      </w:r>
      <w:r>
        <w:rPr>
          <w:rFonts w:hint="eastAsia" w:ascii="宋体" w:hAnsi="宋体" w:eastAsia="宋体" w:cs="宋体"/>
          <w:color w:val="auto"/>
          <w:highlight w:val="none"/>
          <w:shd w:val="clear" w:color="auto" w:fill="FFFFFF"/>
        </w:rPr>
        <w:t>截止日期起，在交易有效期内有效。</w:t>
      </w:r>
    </w:p>
    <w:p w14:paraId="57280AC1">
      <w:pPr>
        <w:pStyle w:val="25"/>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16.3</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在原定交易有效期满之前，如果出现特殊情况，代理机构可以以书面形式通知响应人延长交易有效期。响应人同意延长的，不得要求或被允许修改其响应文件，响应人拒绝延长的，其交易无效。</w:t>
      </w:r>
    </w:p>
    <w:p w14:paraId="0AE7B31E">
      <w:pPr>
        <w:pStyle w:val="25"/>
        <w:spacing w:before="0" w:line="460" w:lineRule="exact"/>
        <w:ind w:firstLine="643"/>
        <w:rPr>
          <w:rFonts w:hint="eastAsia" w:ascii="宋体" w:hAnsi="宋体" w:eastAsia="宋体" w:cs="宋体"/>
          <w:b/>
          <w:color w:val="auto"/>
          <w:sz w:val="32"/>
          <w:highlight w:val="none"/>
          <w:shd w:val="clear" w:color="auto" w:fill="FFFFFF"/>
        </w:rPr>
      </w:pPr>
    </w:p>
    <w:p w14:paraId="6B1AA9A9">
      <w:pPr>
        <w:pStyle w:val="25"/>
        <w:spacing w:before="0" w:line="460" w:lineRule="exact"/>
        <w:ind w:firstLine="0" w:firstLineChars="0"/>
        <w:jc w:val="center"/>
        <w:rPr>
          <w:rFonts w:hint="eastAsia" w:ascii="宋体" w:hAnsi="宋体" w:eastAsia="宋体" w:cs="宋体"/>
          <w:b/>
          <w:color w:val="auto"/>
          <w:sz w:val="32"/>
          <w:highlight w:val="none"/>
          <w:shd w:val="clear" w:color="auto" w:fill="FFFFFF"/>
        </w:rPr>
      </w:pPr>
      <w:r>
        <w:rPr>
          <w:rFonts w:hint="eastAsia" w:ascii="宋体" w:hAnsi="宋体" w:eastAsia="宋体" w:cs="宋体"/>
          <w:b/>
          <w:color w:val="auto"/>
          <w:sz w:val="32"/>
          <w:highlight w:val="none"/>
          <w:shd w:val="clear" w:color="auto" w:fill="FFFFFF"/>
        </w:rPr>
        <w:t>四、交易、资格审查</w:t>
      </w:r>
    </w:p>
    <w:p w14:paraId="095B80AB">
      <w:pPr>
        <w:pStyle w:val="26"/>
        <w:spacing w:before="0" w:line="460" w:lineRule="exact"/>
        <w:ind w:left="0" w:firstLine="0"/>
        <w:contextualSpacing/>
        <w:rPr>
          <w:rFonts w:hint="eastAsia" w:ascii="宋体" w:hAnsi="宋体" w:eastAsia="宋体" w:cs="宋体"/>
          <w:b/>
          <w:color w:val="auto"/>
          <w:kern w:val="2"/>
          <w:sz w:val="24"/>
          <w:szCs w:val="24"/>
          <w:highlight w:val="none"/>
          <w:shd w:val="clear" w:color="auto" w:fill="FFFFFF"/>
        </w:rPr>
      </w:pPr>
      <w:r>
        <w:rPr>
          <w:rFonts w:hint="eastAsia" w:ascii="宋体" w:hAnsi="宋体" w:eastAsia="宋体" w:cs="宋体"/>
          <w:b/>
          <w:color w:val="auto"/>
          <w:kern w:val="2"/>
          <w:sz w:val="24"/>
          <w:szCs w:val="24"/>
          <w:highlight w:val="none"/>
          <w:shd w:val="clear" w:color="auto" w:fill="FFFFFF"/>
        </w:rPr>
        <w:t xml:space="preserve">17.交易 </w:t>
      </w:r>
    </w:p>
    <w:p w14:paraId="13C46ECE">
      <w:pPr>
        <w:pStyle w:val="26"/>
        <w:spacing w:before="0" w:line="460" w:lineRule="exact"/>
        <w:ind w:left="0" w:firstLine="420" w:firstLineChars="175"/>
        <w:contextualSpacing/>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17.1</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代理机构按照公开竞争文件规定的时间通过电子交易平台组织开标，所有响应人均应当准时在线参加。响应人不足</w:t>
      </w:r>
      <w:r>
        <w:rPr>
          <w:rFonts w:hint="eastAsia" w:ascii="宋体" w:hAnsi="宋体" w:cs="宋体"/>
          <w:color w:val="auto"/>
          <w:sz w:val="24"/>
          <w:highlight w:val="none"/>
          <w:shd w:val="clear" w:color="auto" w:fill="FFFFFF"/>
          <w:lang w:val="en-US" w:eastAsia="zh-CN"/>
        </w:rPr>
        <w:t>3</w:t>
      </w:r>
      <w:r>
        <w:rPr>
          <w:rFonts w:hint="eastAsia" w:ascii="宋体" w:hAnsi="宋体" w:eastAsia="宋体" w:cs="宋体"/>
          <w:color w:val="auto"/>
          <w:sz w:val="24"/>
          <w:highlight w:val="none"/>
          <w:shd w:val="clear" w:color="auto" w:fill="FFFFFF"/>
        </w:rPr>
        <w:t>家的，不得开标。</w:t>
      </w:r>
    </w:p>
    <w:p w14:paraId="6C71F58C">
      <w:pPr>
        <w:pStyle w:val="26"/>
        <w:spacing w:before="0" w:line="460" w:lineRule="exact"/>
        <w:ind w:left="0" w:firstLine="420" w:firstLineChars="175"/>
        <w:contextualSpacing/>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17.2</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交易时，电子交易平台按交易时间自动提取所有响应文件。代理机构依托电子交易平台发起开始解密指令，响应人按照平台提示和公开竞争文件的规定在半小时内完成在线解密。</w:t>
      </w:r>
    </w:p>
    <w:p w14:paraId="4FC46FF6">
      <w:pPr>
        <w:pStyle w:val="26"/>
        <w:spacing w:before="0" w:line="460" w:lineRule="exact"/>
        <w:ind w:left="0" w:firstLine="420" w:firstLineChars="175"/>
        <w:contextualSpacing/>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17.3</w:t>
      </w:r>
      <w:r>
        <w:rPr>
          <w:rFonts w:hint="default" w:ascii="宋体" w:hAnsi="宋体" w:eastAsia="宋体" w:cs="宋体"/>
          <w:color w:val="auto"/>
          <w:sz w:val="24"/>
          <w:highlight w:val="none"/>
          <w:shd w:val="clear" w:color="auto" w:fill="FFFFFF"/>
          <w:lang w:val="en-US"/>
        </w:rPr>
        <w:t>.</w:t>
      </w:r>
      <w:r>
        <w:rPr>
          <w:rFonts w:hint="eastAsia" w:ascii="宋体" w:hAnsi="宋体" w:eastAsia="宋体" w:cs="宋体"/>
          <w:color w:val="auto"/>
          <w:sz w:val="24"/>
          <w:highlight w:val="none"/>
          <w:shd w:val="clear" w:color="auto" w:fill="FFFFFF"/>
        </w:rPr>
        <w:t>响应文件未按时解密，视为响应文件撤回。</w:t>
      </w:r>
    </w:p>
    <w:p w14:paraId="10CED555">
      <w:pPr>
        <w:pStyle w:val="7"/>
        <w:spacing w:line="460" w:lineRule="exact"/>
        <w:ind w:left="479" w:hanging="479" w:hangingChars="199"/>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18</w:t>
      </w:r>
      <w:r>
        <w:rPr>
          <w:rFonts w:hint="default" w:ascii="宋体" w:hAnsi="宋体" w:eastAsia="宋体" w:cs="宋体"/>
          <w:b/>
          <w:color w:val="auto"/>
          <w:highlight w:val="none"/>
          <w:shd w:val="clear" w:color="auto" w:fill="FFFFFF"/>
          <w:lang w:val="en-US"/>
        </w:rPr>
        <w:t>.</w:t>
      </w:r>
      <w:r>
        <w:rPr>
          <w:rFonts w:hint="eastAsia" w:ascii="宋体" w:hAnsi="宋体" w:eastAsia="宋体" w:cs="宋体"/>
          <w:b/>
          <w:color w:val="auto"/>
          <w:highlight w:val="none"/>
          <w:shd w:val="clear" w:color="auto" w:fill="FFFFFF"/>
        </w:rPr>
        <w:t>资格审查</w:t>
      </w:r>
    </w:p>
    <w:p w14:paraId="0D6AC58D">
      <w:pPr>
        <w:pStyle w:val="25"/>
        <w:spacing w:before="0" w:line="460" w:lineRule="exact"/>
        <w:ind w:firstLine="480"/>
        <w:rPr>
          <w:rFonts w:hint="eastAsia" w:ascii="宋体" w:hAnsi="宋体" w:eastAsia="宋体" w:cs="宋体"/>
          <w:color w:val="auto"/>
          <w:kern w:val="0"/>
          <w:szCs w:val="24"/>
          <w:highlight w:val="none"/>
          <w:shd w:val="clear" w:color="auto" w:fill="FFFFFF"/>
        </w:rPr>
      </w:pPr>
      <w:r>
        <w:rPr>
          <w:rFonts w:hint="eastAsia" w:ascii="宋体" w:hAnsi="宋体" w:eastAsia="宋体" w:cs="宋体"/>
          <w:color w:val="auto"/>
          <w:kern w:val="0"/>
          <w:szCs w:val="24"/>
          <w:highlight w:val="none"/>
          <w:shd w:val="clear" w:color="auto" w:fill="FFFFFF"/>
        </w:rPr>
        <w:t>18.1</w:t>
      </w:r>
      <w:r>
        <w:rPr>
          <w:rFonts w:hint="default" w:ascii="宋体" w:hAnsi="宋体" w:eastAsia="宋体" w:cs="宋体"/>
          <w:color w:val="auto"/>
          <w:kern w:val="0"/>
          <w:szCs w:val="24"/>
          <w:highlight w:val="none"/>
          <w:shd w:val="clear" w:color="auto" w:fill="FFFFFF"/>
          <w:lang w:val="en-US"/>
        </w:rPr>
        <w:t>.</w:t>
      </w:r>
      <w:r>
        <w:rPr>
          <w:rFonts w:hint="eastAsia" w:ascii="宋体" w:hAnsi="宋体" w:eastAsia="宋体" w:cs="宋体"/>
          <w:color w:val="auto"/>
          <w:kern w:val="0"/>
          <w:szCs w:val="24"/>
          <w:highlight w:val="none"/>
          <w:shd w:val="clear" w:color="auto" w:fill="FFFFFF"/>
        </w:rPr>
        <w:t>交易后，交易发起人或代理机构将依法对响应人的资格进行审查。</w:t>
      </w:r>
    </w:p>
    <w:p w14:paraId="63AA5F71">
      <w:pPr>
        <w:snapToGrid w:val="0"/>
        <w:spacing w:line="46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24"/>
          <w:highlight w:val="none"/>
          <w:shd w:val="clear" w:color="auto" w:fill="FFFFFF"/>
        </w:rPr>
        <w:t>18.2</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sz w:val="24"/>
          <w:highlight w:val="none"/>
          <w:shd w:val="clear" w:color="auto" w:fill="FFFFFF"/>
        </w:rPr>
        <w:t>交易发起人或代理机构依据法律法规和公开竞争文件的规定，对响应人的基本资格条件、特定资格条件进行审查。</w:t>
      </w:r>
    </w:p>
    <w:p w14:paraId="31E0C338">
      <w:pPr>
        <w:pStyle w:val="25"/>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kern w:val="0"/>
          <w:szCs w:val="24"/>
          <w:highlight w:val="none"/>
          <w:shd w:val="clear" w:color="auto" w:fill="FFFFFF"/>
        </w:rPr>
        <w:t>18.3</w:t>
      </w:r>
      <w:r>
        <w:rPr>
          <w:rFonts w:hint="default" w:ascii="宋体" w:hAnsi="宋体" w:eastAsia="宋体" w:cs="宋体"/>
          <w:color w:val="auto"/>
          <w:kern w:val="0"/>
          <w:szCs w:val="24"/>
          <w:highlight w:val="none"/>
          <w:shd w:val="clear" w:color="auto" w:fill="FFFFFF"/>
          <w:lang w:val="en-US"/>
        </w:rPr>
        <w:t>.</w:t>
      </w:r>
      <w:r>
        <w:rPr>
          <w:rFonts w:hint="eastAsia" w:ascii="宋体" w:hAnsi="宋体" w:eastAsia="宋体" w:cs="宋体"/>
          <w:color w:val="auto"/>
          <w:kern w:val="0"/>
          <w:szCs w:val="24"/>
          <w:highlight w:val="none"/>
          <w:shd w:val="clear" w:color="auto" w:fill="FFFFFF"/>
        </w:rPr>
        <w:t>响应人未按照公开竞争文件要求提供与</w:t>
      </w:r>
      <w:r>
        <w:rPr>
          <w:rFonts w:hint="eastAsia" w:ascii="宋体" w:hAnsi="宋体" w:eastAsia="宋体" w:cs="宋体"/>
          <w:color w:val="auto"/>
          <w:highlight w:val="none"/>
          <w:shd w:val="clear" w:color="auto" w:fill="FFFFFF"/>
        </w:rPr>
        <w:t>基本资格条件、特定资格条件相应的</w:t>
      </w:r>
      <w:r>
        <w:rPr>
          <w:rFonts w:hint="eastAsia" w:ascii="宋体" w:hAnsi="宋体" w:eastAsia="宋体" w:cs="宋体"/>
          <w:color w:val="auto"/>
          <w:kern w:val="0"/>
          <w:szCs w:val="24"/>
          <w:highlight w:val="none"/>
          <w:shd w:val="clear" w:color="auto" w:fill="FFFFFF"/>
        </w:rPr>
        <w:t>有效资格证明材料的，视为</w:t>
      </w:r>
      <w:r>
        <w:rPr>
          <w:rFonts w:hint="eastAsia" w:ascii="宋体" w:hAnsi="宋体" w:eastAsia="宋体" w:cs="宋体"/>
          <w:color w:val="auto"/>
          <w:highlight w:val="none"/>
          <w:shd w:val="clear" w:color="auto" w:fill="FFFFFF"/>
        </w:rPr>
        <w:t>响应人不具备公开竞争文件中规定的资格要求，其交易无效。</w:t>
      </w:r>
    </w:p>
    <w:p w14:paraId="56E95508">
      <w:pPr>
        <w:pStyle w:val="25"/>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kern w:val="0"/>
          <w:szCs w:val="24"/>
          <w:highlight w:val="none"/>
          <w:shd w:val="clear" w:color="auto" w:fill="FFFFFF"/>
        </w:rPr>
        <w:t>18.</w:t>
      </w:r>
      <w:r>
        <w:rPr>
          <w:rFonts w:hint="eastAsia" w:ascii="宋体" w:hAnsi="宋体" w:eastAsia="宋体" w:cs="宋体"/>
          <w:color w:val="auto"/>
          <w:highlight w:val="none"/>
          <w:shd w:val="clear" w:color="auto" w:fill="FFFFFF"/>
        </w:rPr>
        <w:t>4</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对未通过资格审查的响应人，交易发起人或代理机构告知其未通过的原因。</w:t>
      </w:r>
    </w:p>
    <w:p w14:paraId="14B838A0">
      <w:pPr>
        <w:pStyle w:val="25"/>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kern w:val="0"/>
          <w:szCs w:val="24"/>
          <w:highlight w:val="none"/>
          <w:shd w:val="clear" w:color="auto" w:fill="FFFFFF"/>
        </w:rPr>
        <w:t>18.</w:t>
      </w:r>
      <w:r>
        <w:rPr>
          <w:rFonts w:hint="eastAsia" w:ascii="宋体" w:hAnsi="宋体" w:eastAsia="宋体" w:cs="宋体"/>
          <w:color w:val="auto"/>
          <w:highlight w:val="none"/>
          <w:shd w:val="clear" w:color="auto" w:fill="FFFFFF"/>
        </w:rPr>
        <w:t>5</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合格响应人不足</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家的，不再评标。</w:t>
      </w:r>
    </w:p>
    <w:p w14:paraId="61F2AE08">
      <w:pPr>
        <w:pStyle w:val="25"/>
        <w:spacing w:before="0" w:line="460" w:lineRule="exact"/>
        <w:ind w:firstLine="0" w:firstLineChars="0"/>
        <w:rPr>
          <w:rFonts w:hint="eastAsia" w:ascii="宋体" w:hAnsi="宋体" w:eastAsia="宋体" w:cs="宋体"/>
          <w:color w:val="auto"/>
          <w:kern w:val="0"/>
          <w:szCs w:val="24"/>
          <w:highlight w:val="none"/>
          <w:shd w:val="clear" w:color="auto" w:fill="FFFFFF"/>
        </w:rPr>
      </w:pPr>
    </w:p>
    <w:p w14:paraId="0BC29A6D">
      <w:pPr>
        <w:snapToGrid w:val="0"/>
        <w:spacing w:line="460" w:lineRule="exact"/>
        <w:jc w:val="center"/>
        <w:outlineLvl w:val="0"/>
        <w:rPr>
          <w:rFonts w:hint="eastAsia" w:ascii="宋体" w:hAnsi="宋体" w:eastAsia="宋体" w:cs="宋体"/>
          <w:b/>
          <w:color w:val="auto"/>
          <w:sz w:val="36"/>
          <w:szCs w:val="36"/>
          <w:highlight w:val="none"/>
          <w:shd w:val="clear" w:color="auto" w:fill="FFFFFF"/>
        </w:rPr>
      </w:pPr>
      <w:r>
        <w:rPr>
          <w:rFonts w:hint="eastAsia" w:ascii="宋体" w:hAnsi="宋体" w:eastAsia="宋体" w:cs="宋体"/>
          <w:b/>
          <w:color w:val="auto"/>
          <w:sz w:val="36"/>
          <w:szCs w:val="36"/>
          <w:highlight w:val="none"/>
          <w:shd w:val="clear" w:color="auto" w:fill="FFFFFF"/>
        </w:rPr>
        <w:t>五、评审</w:t>
      </w:r>
    </w:p>
    <w:p w14:paraId="358BB778">
      <w:pPr>
        <w:spacing w:line="460" w:lineRule="exact"/>
        <w:rPr>
          <w:rFonts w:hint="eastAsia" w:ascii="宋体" w:hAnsi="宋体" w:eastAsia="宋体" w:cs="宋体"/>
          <w:color w:val="auto"/>
          <w:sz w:val="24"/>
          <w:highlight w:val="none"/>
          <w:shd w:val="clear" w:color="auto" w:fill="FFFFFF"/>
        </w:rPr>
      </w:pPr>
      <w:bookmarkStart w:id="11" w:name="_Toc91899903"/>
      <w:r>
        <w:rPr>
          <w:rFonts w:hint="eastAsia" w:ascii="宋体" w:hAnsi="宋体" w:eastAsia="宋体" w:cs="宋体"/>
          <w:b/>
          <w:color w:val="auto"/>
          <w:sz w:val="24"/>
          <w:highlight w:val="none"/>
          <w:shd w:val="clear" w:color="auto" w:fill="FFFFFF"/>
        </w:rPr>
        <w:t>19.</w:t>
      </w:r>
      <w:r>
        <w:rPr>
          <w:rFonts w:hint="eastAsia" w:ascii="宋体" w:hAnsi="宋体" w:eastAsia="宋体" w:cs="宋体"/>
          <w:color w:val="auto"/>
          <w:sz w:val="24"/>
          <w:highlight w:val="none"/>
          <w:shd w:val="clear" w:color="auto" w:fill="FFFFFF"/>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4C1425B1">
      <w:pPr>
        <w:spacing w:line="460" w:lineRule="exact"/>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详见公开竞争文件第四部分交易办法。</w:t>
      </w:r>
    </w:p>
    <w:p w14:paraId="359B0A70">
      <w:pPr>
        <w:spacing w:line="460" w:lineRule="exact"/>
        <w:rPr>
          <w:rFonts w:hint="eastAsia" w:ascii="宋体" w:hAnsi="宋体" w:eastAsia="宋体" w:cs="宋体"/>
          <w:b/>
          <w:color w:val="auto"/>
          <w:sz w:val="24"/>
          <w:highlight w:val="none"/>
          <w:shd w:val="clear" w:color="auto" w:fill="FFFFFF"/>
        </w:rPr>
      </w:pPr>
    </w:p>
    <w:p w14:paraId="664BFC27">
      <w:pPr>
        <w:snapToGrid w:val="0"/>
        <w:spacing w:line="460" w:lineRule="exact"/>
        <w:jc w:val="center"/>
        <w:outlineLvl w:val="0"/>
        <w:rPr>
          <w:rFonts w:hint="eastAsia" w:ascii="宋体" w:hAnsi="宋体" w:eastAsia="宋体" w:cs="宋体"/>
          <w:b/>
          <w:color w:val="auto"/>
          <w:sz w:val="36"/>
          <w:szCs w:val="36"/>
          <w:highlight w:val="none"/>
          <w:shd w:val="clear" w:color="auto" w:fill="FFFFFF"/>
        </w:rPr>
      </w:pPr>
      <w:r>
        <w:rPr>
          <w:rFonts w:hint="eastAsia" w:ascii="宋体" w:hAnsi="宋体" w:eastAsia="宋体" w:cs="宋体"/>
          <w:b/>
          <w:color w:val="auto"/>
          <w:sz w:val="36"/>
          <w:szCs w:val="36"/>
          <w:highlight w:val="none"/>
          <w:shd w:val="clear" w:color="auto" w:fill="FFFFFF"/>
        </w:rPr>
        <w:t>六、定标</w:t>
      </w:r>
    </w:p>
    <w:p w14:paraId="2391978B">
      <w:pPr>
        <w:pStyle w:val="7"/>
        <w:spacing w:line="460" w:lineRule="exact"/>
        <w:ind w:left="479" w:hanging="479" w:hangingChars="199"/>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20.确定成交响应人</w:t>
      </w:r>
    </w:p>
    <w:p w14:paraId="3673BFD8">
      <w:pPr>
        <w:pStyle w:val="25"/>
        <w:snapToGrid w:val="0"/>
        <w:spacing w:before="0" w:line="460" w:lineRule="exact"/>
        <w:ind w:firstLine="480"/>
        <w:rPr>
          <w:rFonts w:hint="eastAsia" w:ascii="宋体" w:hAnsi="宋体" w:eastAsia="宋体" w:cs="宋体"/>
          <w:b/>
          <w:color w:val="auto"/>
          <w:szCs w:val="24"/>
          <w:highlight w:val="none"/>
          <w:shd w:val="clear" w:color="auto" w:fill="FFFFFF"/>
        </w:rPr>
      </w:pPr>
      <w:r>
        <w:rPr>
          <w:rFonts w:hint="eastAsia" w:ascii="宋体" w:hAnsi="宋体" w:eastAsia="宋体" w:cs="宋体"/>
          <w:color w:val="auto"/>
          <w:szCs w:val="24"/>
          <w:highlight w:val="none"/>
          <w:shd w:val="clear" w:color="auto" w:fill="FFFFFF"/>
        </w:rPr>
        <w:t>交易发起人将自收到评审报告之日起5个工作日内通过电子交易平台在评审报告推荐的成交候选人中按顺序确定成交响应人。</w:t>
      </w:r>
    </w:p>
    <w:p w14:paraId="637D45A1">
      <w:pPr>
        <w:pStyle w:val="25"/>
        <w:snapToGrid w:val="0"/>
        <w:spacing w:before="0" w:line="460" w:lineRule="exact"/>
        <w:ind w:firstLine="0" w:firstLineChars="0"/>
        <w:rPr>
          <w:rFonts w:hint="eastAsia" w:ascii="宋体" w:hAnsi="宋体" w:eastAsia="宋体" w:cs="宋体"/>
          <w:b/>
          <w:color w:val="auto"/>
          <w:szCs w:val="24"/>
          <w:highlight w:val="none"/>
          <w:shd w:val="clear" w:color="auto" w:fill="FFFFFF"/>
        </w:rPr>
      </w:pPr>
      <w:r>
        <w:rPr>
          <w:rFonts w:hint="eastAsia" w:ascii="宋体" w:hAnsi="宋体" w:eastAsia="宋体" w:cs="宋体"/>
          <w:b/>
          <w:color w:val="auto"/>
          <w:szCs w:val="24"/>
          <w:highlight w:val="none"/>
          <w:shd w:val="clear" w:color="auto" w:fill="FFFFFF"/>
        </w:rPr>
        <w:t>21.成交通知与成交结果公告</w:t>
      </w:r>
    </w:p>
    <w:p w14:paraId="40408496">
      <w:pPr>
        <w:pStyle w:val="25"/>
        <w:snapToGrid w:val="0"/>
        <w:spacing w:before="0" w:line="46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21.1</w:t>
      </w:r>
      <w:r>
        <w:rPr>
          <w:rFonts w:hint="default" w:ascii="宋体" w:hAnsi="宋体" w:eastAsia="宋体" w:cs="宋体"/>
          <w:color w:val="auto"/>
          <w:szCs w:val="24"/>
          <w:highlight w:val="none"/>
          <w:shd w:val="clear" w:color="auto" w:fill="FFFFFF"/>
          <w:lang w:val="en-US"/>
        </w:rPr>
        <w:t>.</w:t>
      </w:r>
      <w:r>
        <w:rPr>
          <w:rFonts w:hint="eastAsia" w:ascii="宋体" w:hAnsi="宋体" w:eastAsia="宋体" w:cs="宋体"/>
          <w:color w:val="auto"/>
          <w:szCs w:val="24"/>
          <w:highlight w:val="none"/>
          <w:shd w:val="clear" w:color="auto" w:fill="FFFFFF"/>
        </w:rPr>
        <w:t>自成交人确定之日起3天内，代理机构通过电子交易平台向成交人发出成交通知书，同时编制发布成交结果公告。代理机构也可以以纸质形式进行成交通知。</w:t>
      </w:r>
    </w:p>
    <w:p w14:paraId="3BFC291A">
      <w:pPr>
        <w:pStyle w:val="25"/>
        <w:snapToGrid w:val="0"/>
        <w:spacing w:before="0" w:line="46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21.2</w:t>
      </w:r>
      <w:r>
        <w:rPr>
          <w:rFonts w:hint="default" w:ascii="宋体" w:hAnsi="宋体" w:eastAsia="宋体" w:cs="宋体"/>
          <w:color w:val="auto"/>
          <w:szCs w:val="24"/>
          <w:highlight w:val="none"/>
          <w:shd w:val="clear" w:color="auto" w:fill="FFFFFF"/>
          <w:lang w:val="en-US"/>
        </w:rPr>
        <w:t>.</w:t>
      </w:r>
      <w:r>
        <w:rPr>
          <w:rFonts w:hint="eastAsia" w:ascii="宋体" w:hAnsi="宋体" w:eastAsia="宋体" w:cs="宋体"/>
          <w:color w:val="auto"/>
          <w:szCs w:val="24"/>
          <w:highlight w:val="none"/>
          <w:shd w:val="clear" w:color="auto" w:fill="FFFFFF"/>
        </w:rPr>
        <w:t>成交结果公告内容包括交易发起人及其委托的代理机构的名称、地址、联系方式，项目名称和交易编号，成交人名称、地址和成交金额。</w:t>
      </w:r>
    </w:p>
    <w:p w14:paraId="5E8C8B81">
      <w:pPr>
        <w:snapToGrid w:val="0"/>
        <w:spacing w:line="460" w:lineRule="exact"/>
        <w:ind w:left="120" w:leftChars="57" w:firstLine="482" w:firstLineChars="150"/>
        <w:jc w:val="center"/>
        <w:rPr>
          <w:rFonts w:hint="eastAsia" w:ascii="宋体" w:hAnsi="宋体" w:eastAsia="宋体" w:cs="宋体"/>
          <w:b/>
          <w:color w:val="auto"/>
          <w:sz w:val="32"/>
          <w:highlight w:val="none"/>
          <w:shd w:val="clear" w:color="auto" w:fill="FFFFFF"/>
        </w:rPr>
      </w:pPr>
    </w:p>
    <w:p w14:paraId="63FD18BB">
      <w:pPr>
        <w:snapToGrid w:val="0"/>
        <w:spacing w:line="460" w:lineRule="exact"/>
        <w:ind w:left="120" w:leftChars="57" w:firstLine="482" w:firstLineChars="150"/>
        <w:jc w:val="center"/>
        <w:rPr>
          <w:rFonts w:hint="eastAsia" w:ascii="宋体" w:hAnsi="宋体" w:eastAsia="宋体" w:cs="宋体"/>
          <w:b/>
          <w:color w:val="auto"/>
          <w:sz w:val="32"/>
          <w:highlight w:val="none"/>
          <w:shd w:val="clear" w:color="auto" w:fill="FFFFFF"/>
        </w:rPr>
      </w:pPr>
      <w:r>
        <w:rPr>
          <w:rFonts w:hint="eastAsia" w:ascii="宋体" w:hAnsi="宋体" w:eastAsia="宋体" w:cs="宋体"/>
          <w:b/>
          <w:color w:val="auto"/>
          <w:sz w:val="32"/>
          <w:highlight w:val="none"/>
          <w:shd w:val="clear" w:color="auto" w:fill="FFFFFF"/>
        </w:rPr>
        <w:t>七、合同授予</w:t>
      </w:r>
    </w:p>
    <w:p w14:paraId="25EFFDE6">
      <w:pPr>
        <w:pStyle w:val="7"/>
        <w:spacing w:line="460" w:lineRule="exact"/>
        <w:ind w:left="479" w:hanging="479" w:hangingChars="199"/>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22.</w:t>
      </w:r>
      <w:r>
        <w:rPr>
          <w:rFonts w:hint="eastAsia" w:ascii="宋体" w:hAnsi="宋体" w:eastAsia="宋体" w:cs="宋体"/>
          <w:color w:val="auto"/>
          <w:highlight w:val="none"/>
          <w:shd w:val="clear" w:color="auto" w:fill="FFFFFF"/>
        </w:rPr>
        <w:t>合同主要条款详见第五部分拟签订的合同文本。</w:t>
      </w:r>
    </w:p>
    <w:p w14:paraId="555D451F">
      <w:pPr>
        <w:pStyle w:val="7"/>
        <w:spacing w:line="460" w:lineRule="exact"/>
        <w:ind w:left="479" w:hanging="479" w:hangingChars="199"/>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23.合同的签订</w:t>
      </w:r>
    </w:p>
    <w:p w14:paraId="05D02E4B">
      <w:pPr>
        <w:pStyle w:val="25"/>
        <w:snapToGrid w:val="0"/>
        <w:spacing w:before="0" w:line="46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23.1</w:t>
      </w:r>
      <w:r>
        <w:rPr>
          <w:rFonts w:hint="default" w:ascii="宋体" w:hAnsi="宋体" w:eastAsia="宋体" w:cs="宋体"/>
          <w:color w:val="auto"/>
          <w:szCs w:val="24"/>
          <w:highlight w:val="none"/>
          <w:shd w:val="clear" w:color="auto" w:fill="FFFFFF"/>
          <w:lang w:val="en-US"/>
        </w:rPr>
        <w:t>.</w:t>
      </w:r>
      <w:r>
        <w:rPr>
          <w:rFonts w:hint="eastAsia" w:ascii="宋体" w:hAnsi="宋体" w:eastAsia="宋体" w:cs="宋体"/>
          <w:color w:val="auto"/>
          <w:szCs w:val="24"/>
          <w:highlight w:val="none"/>
          <w:shd w:val="clear" w:color="auto" w:fill="FFFFFF"/>
        </w:rPr>
        <w:t>交易发起人与成交人应当在成交通知书发出之日起三十日内，按照公开竞争文件确定的事项签订书面合同。</w:t>
      </w:r>
    </w:p>
    <w:p w14:paraId="45FC690B">
      <w:pPr>
        <w:pStyle w:val="25"/>
        <w:snapToGrid w:val="0"/>
        <w:spacing w:before="0" w:line="460" w:lineRule="exact"/>
        <w:ind w:firstLine="480"/>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lang w:val="zh-CN"/>
        </w:rPr>
        <w:t>2</w:t>
      </w:r>
      <w:r>
        <w:rPr>
          <w:rFonts w:hint="eastAsia" w:ascii="宋体" w:hAnsi="宋体" w:eastAsia="宋体" w:cs="宋体"/>
          <w:color w:val="auto"/>
          <w:kern w:val="0"/>
          <w:highlight w:val="none"/>
          <w:shd w:val="clear" w:color="auto" w:fill="FFFFFF"/>
        </w:rPr>
        <w:t>3</w:t>
      </w:r>
      <w:r>
        <w:rPr>
          <w:rFonts w:hint="eastAsia" w:ascii="宋体" w:hAnsi="宋体" w:eastAsia="宋体" w:cs="宋体"/>
          <w:color w:val="auto"/>
          <w:kern w:val="0"/>
          <w:highlight w:val="none"/>
          <w:shd w:val="clear" w:color="auto" w:fill="FFFFFF"/>
          <w:lang w:val="zh-CN"/>
        </w:rPr>
        <w:t>.2</w:t>
      </w:r>
      <w:r>
        <w:rPr>
          <w:rFonts w:hint="default" w:ascii="宋体" w:hAnsi="宋体" w:eastAsia="宋体" w:cs="宋体"/>
          <w:color w:val="auto"/>
          <w:kern w:val="0"/>
          <w:highlight w:val="none"/>
          <w:shd w:val="clear" w:color="auto" w:fill="FFFFFF"/>
          <w:lang w:val="en-US"/>
        </w:rPr>
        <w:t>.</w:t>
      </w:r>
      <w:r>
        <w:rPr>
          <w:rFonts w:hint="eastAsia" w:ascii="宋体" w:hAnsi="宋体" w:eastAsia="宋体" w:cs="宋体"/>
          <w:color w:val="auto"/>
          <w:kern w:val="0"/>
          <w:highlight w:val="none"/>
          <w:shd w:val="clear" w:color="auto" w:fill="FFFFFF"/>
          <w:lang w:val="zh-CN"/>
        </w:rPr>
        <w:t>成交人按规定的日期、时间、地点，由法定代表人或其授权代表与交易发起人代表签订合同。如成交人为联合体的，由联合体成员各方法定代表人或其授权代表与交易发起人代表签订合同。</w:t>
      </w:r>
    </w:p>
    <w:p w14:paraId="1B5261FA">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23.3</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如签订合同并生效后，响应人无故拒绝或延期，除按照合同条款处理外，列入不良行为记录一次，并给予通报。</w:t>
      </w:r>
    </w:p>
    <w:p w14:paraId="602F2674">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23.4</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成交响应人拒绝与交易发起人签订合同的，交易发起人可以按照评审报告推荐的</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或者成交候选人名单排序，确定下一候选人为成交响应人，也可以重新开展交易活动。</w:t>
      </w:r>
    </w:p>
    <w:p w14:paraId="59826E36">
      <w:pPr>
        <w:pStyle w:val="25"/>
        <w:snapToGrid w:val="0"/>
        <w:spacing w:before="0" w:after="12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23.5</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书面合同由交易发起人与成交人根据公开竞争文件、响应文件等内容签订合同。</w:t>
      </w:r>
    </w:p>
    <w:p w14:paraId="03A742C2">
      <w:pPr>
        <w:pStyle w:val="7"/>
        <w:spacing w:line="460" w:lineRule="exact"/>
        <w:ind w:left="479" w:hanging="479" w:hangingChars="199"/>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24.履约保证金：</w:t>
      </w:r>
      <w:r>
        <w:rPr>
          <w:rFonts w:hint="eastAsia" w:cs="宋体"/>
          <w:bCs/>
          <w:color w:val="auto"/>
          <w:highlight w:val="none"/>
          <w:shd w:val="clear" w:color="auto" w:fill="FFFFFF"/>
          <w:lang w:val="en-US" w:eastAsia="zh-CN"/>
        </w:rPr>
        <w:t>详见响应人须知前附表</w:t>
      </w:r>
      <w:r>
        <w:rPr>
          <w:rFonts w:hint="eastAsia" w:ascii="宋体" w:hAnsi="宋体" w:eastAsia="宋体" w:cs="宋体"/>
          <w:bCs/>
          <w:color w:val="auto"/>
          <w:highlight w:val="none"/>
          <w:shd w:val="clear" w:color="auto" w:fill="FFFFFF"/>
        </w:rPr>
        <w:t>。</w:t>
      </w:r>
    </w:p>
    <w:p w14:paraId="626EBE46">
      <w:pPr>
        <w:snapToGrid w:val="0"/>
        <w:spacing w:line="460" w:lineRule="exact"/>
        <w:ind w:firstLine="3357" w:firstLineChars="1045"/>
        <w:rPr>
          <w:rFonts w:hint="eastAsia" w:ascii="宋体" w:hAnsi="宋体" w:eastAsia="宋体" w:cs="宋体"/>
          <w:b/>
          <w:color w:val="auto"/>
          <w:sz w:val="32"/>
          <w:highlight w:val="none"/>
          <w:shd w:val="clear" w:color="auto" w:fill="FFFFFF"/>
        </w:rPr>
      </w:pPr>
    </w:p>
    <w:p w14:paraId="19E9D54D">
      <w:pPr>
        <w:snapToGrid w:val="0"/>
        <w:spacing w:line="460" w:lineRule="exact"/>
        <w:ind w:firstLine="3357" w:firstLineChars="1045"/>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32"/>
          <w:highlight w:val="none"/>
          <w:shd w:val="clear" w:color="auto" w:fill="FFFFFF"/>
        </w:rPr>
        <w:t>八、电子交易活动的中止</w:t>
      </w:r>
    </w:p>
    <w:p w14:paraId="61C4D431">
      <w:pPr>
        <w:pStyle w:val="25"/>
        <w:snapToGrid w:val="0"/>
        <w:spacing w:before="0" w:line="460" w:lineRule="exact"/>
        <w:ind w:firstLine="0" w:firstLineChars="0"/>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shd w:val="clear" w:color="auto" w:fill="FFFFFF"/>
        </w:rPr>
        <w:t>2</w:t>
      </w:r>
      <w:r>
        <w:rPr>
          <w:rFonts w:hint="eastAsia" w:ascii="宋体" w:hAnsi="宋体" w:eastAsia="宋体" w:cs="宋体"/>
          <w:b/>
          <w:color w:val="auto"/>
          <w:szCs w:val="24"/>
          <w:highlight w:val="none"/>
          <w:shd w:val="clear" w:color="auto" w:fill="FFFFFF"/>
        </w:rPr>
        <w:t>5.电子交易活动的中止。</w:t>
      </w:r>
      <w:r>
        <w:rPr>
          <w:rFonts w:hint="eastAsia" w:ascii="宋体" w:hAnsi="宋体" w:eastAsia="宋体" w:cs="宋体"/>
          <w:bCs/>
          <w:color w:val="auto"/>
          <w:szCs w:val="24"/>
          <w:highlight w:val="none"/>
          <w:shd w:val="clear" w:color="auto" w:fill="FFFFFF"/>
        </w:rPr>
        <w:t>交易</w:t>
      </w:r>
      <w:r>
        <w:rPr>
          <w:rFonts w:hint="eastAsia" w:ascii="宋体" w:hAnsi="宋体" w:eastAsia="宋体" w:cs="宋体"/>
          <w:color w:val="auto"/>
          <w:highlight w:val="none"/>
          <w:shd w:val="clear" w:color="auto" w:fill="FFFFFF"/>
        </w:rPr>
        <w:t>过程中出现以下情形，导致电子交易平台无法正常运行，或者无法保证电子交易的公平、公正和安全时，代理机构可中止电子交易活动：</w:t>
      </w:r>
    </w:p>
    <w:p w14:paraId="2224B0B5">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w:t>
      </w:r>
      <w:r>
        <w:rPr>
          <w:rFonts w:hint="default" w:ascii="宋体" w:hAnsi="宋体" w:eastAsia="宋体" w:cs="宋体"/>
          <w:color w:val="auto"/>
          <w:highlight w:val="none"/>
          <w:shd w:val="clear" w:color="auto" w:fill="FFFFFF"/>
          <w:lang w:val="en-US"/>
        </w:rPr>
        <w:t>1.</w:t>
      </w:r>
      <w:r>
        <w:rPr>
          <w:rFonts w:hint="eastAsia" w:ascii="宋体" w:hAnsi="宋体" w:eastAsia="宋体" w:cs="宋体"/>
          <w:color w:val="auto"/>
          <w:highlight w:val="none"/>
          <w:shd w:val="clear" w:color="auto" w:fill="FFFFFF"/>
        </w:rPr>
        <w:t xml:space="preserve">电子交易平台发生故障而无法登录访问的； </w:t>
      </w:r>
    </w:p>
    <w:p w14:paraId="0206A9C8">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25.2</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电子交易平台应用或数据库出现错误，不能进行正常操作的；</w:t>
      </w:r>
    </w:p>
    <w:p w14:paraId="0B7B9FCB">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25.3</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电子交易平台发现严重安全漏洞，有潜在泄密危险的；</w:t>
      </w:r>
    </w:p>
    <w:p w14:paraId="16E2832A">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25.4</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 xml:space="preserve">病毒发作导致不能进行正常操作的； </w:t>
      </w:r>
    </w:p>
    <w:p w14:paraId="5720F964">
      <w:pPr>
        <w:pStyle w:val="25"/>
        <w:snapToGrid w:val="0"/>
        <w:spacing w:before="0" w:line="460" w:lineRule="exact"/>
        <w:ind w:firstLine="48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25.5</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其他无法保证电子交易的公平、公正和安全的情况。</w:t>
      </w:r>
    </w:p>
    <w:p w14:paraId="19AB1C5A">
      <w:pPr>
        <w:pStyle w:val="25"/>
        <w:snapToGrid w:val="0"/>
        <w:spacing w:before="0" w:line="460" w:lineRule="exact"/>
        <w:ind w:firstLine="0" w:firstLineChars="0"/>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shd w:val="clear" w:color="auto" w:fill="FFFFFF"/>
        </w:rPr>
        <w:t>26.</w:t>
      </w:r>
      <w:r>
        <w:rPr>
          <w:rFonts w:hint="eastAsia" w:ascii="宋体" w:hAnsi="宋体" w:eastAsia="宋体" w:cs="宋体"/>
          <w:color w:val="auto"/>
          <w:highlight w:val="none"/>
          <w:shd w:val="clear" w:color="auto" w:fill="FFFFFF"/>
        </w:rPr>
        <w:t>出现以上情形，不影响交易公平、公正性的，代理机构可以待上述情形消除后继续组织电子交易活动，也可以决定某些环节以纸质形式进行；影响或可能影响交易公平、公正性的，应当重新交易。</w:t>
      </w:r>
    </w:p>
    <w:p w14:paraId="007CD5B1">
      <w:pPr>
        <w:snapToGrid w:val="0"/>
        <w:spacing w:line="460" w:lineRule="exact"/>
        <w:ind w:left="120" w:leftChars="57" w:firstLine="482" w:firstLineChars="150"/>
        <w:jc w:val="center"/>
        <w:rPr>
          <w:rFonts w:hint="eastAsia" w:ascii="宋体" w:hAnsi="宋体" w:eastAsia="宋体" w:cs="宋体"/>
          <w:b/>
          <w:color w:val="auto"/>
          <w:sz w:val="32"/>
          <w:highlight w:val="none"/>
          <w:shd w:val="clear" w:color="auto" w:fill="FFFFFF"/>
        </w:rPr>
      </w:pPr>
      <w:r>
        <w:rPr>
          <w:rFonts w:hint="eastAsia" w:ascii="宋体" w:hAnsi="宋体" w:eastAsia="宋体" w:cs="宋体"/>
          <w:b/>
          <w:color w:val="auto"/>
          <w:sz w:val="32"/>
          <w:highlight w:val="none"/>
          <w:shd w:val="clear" w:color="auto" w:fill="FFFFFF"/>
        </w:rPr>
        <w:t>九、验收</w:t>
      </w:r>
    </w:p>
    <w:p w14:paraId="6C8254CE">
      <w:pPr>
        <w:pStyle w:val="7"/>
        <w:spacing w:line="460" w:lineRule="exact"/>
        <w:ind w:firstLine="0" w:firstLineChars="0"/>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27.验收</w:t>
      </w:r>
    </w:p>
    <w:p w14:paraId="5D0C8861">
      <w:pPr>
        <w:tabs>
          <w:tab w:val="left" w:pos="0"/>
        </w:tabs>
        <w:spacing w:line="460" w:lineRule="exact"/>
        <w:ind w:firstLine="48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27.1</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交易发起人应当组织对响应人履约的验收。</w:t>
      </w:r>
    </w:p>
    <w:bookmarkEnd w:id="10"/>
    <w:bookmarkEnd w:id="11"/>
    <w:p w14:paraId="7A172724">
      <w:pPr>
        <w:rPr>
          <w:rFonts w:hint="eastAsia" w:ascii="宋体" w:hAnsi="宋体" w:eastAsia="宋体" w:cs="宋体"/>
          <w:b/>
          <w:color w:val="auto"/>
          <w:sz w:val="36"/>
          <w:szCs w:val="36"/>
          <w:highlight w:val="none"/>
          <w:shd w:val="clear" w:color="auto" w:fill="FFFFFF"/>
        </w:rPr>
      </w:pPr>
      <w:r>
        <w:rPr>
          <w:rFonts w:hint="eastAsia" w:ascii="宋体" w:hAnsi="宋体" w:eastAsia="宋体" w:cs="宋体"/>
          <w:b/>
          <w:color w:val="auto"/>
          <w:sz w:val="36"/>
          <w:szCs w:val="36"/>
          <w:highlight w:val="none"/>
          <w:shd w:val="clear" w:color="auto" w:fill="FFFFFF"/>
        </w:rPr>
        <w:br w:type="page"/>
      </w:r>
    </w:p>
    <w:p w14:paraId="6BCF4320">
      <w:pPr>
        <w:jc w:val="center"/>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36"/>
          <w:szCs w:val="36"/>
          <w:highlight w:val="none"/>
          <w:shd w:val="clear" w:color="auto" w:fill="FFFFFF"/>
        </w:rPr>
        <w:t>第三部分   交易需求</w:t>
      </w:r>
    </w:p>
    <w:p w14:paraId="052913E3">
      <w:pPr>
        <w:snapToGrid w:val="0"/>
        <w:spacing w:line="360" w:lineRule="auto"/>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属于实质性要求条款的，请用符号“▲”标明，否则属于非实质性要求。</w:t>
      </w:r>
    </w:p>
    <w:p w14:paraId="4BADD137">
      <w:pPr>
        <w:spacing w:line="360" w:lineRule="auto"/>
        <w:jc w:val="center"/>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lang w:val="en-US" w:eastAsia="zh-CN"/>
        </w:rPr>
        <w:t>一、</w:t>
      </w:r>
      <w:r>
        <w:rPr>
          <w:rFonts w:hint="eastAsia" w:ascii="宋体" w:hAnsi="宋体" w:eastAsia="宋体" w:cs="宋体"/>
          <w:b/>
          <w:color w:val="auto"/>
          <w:sz w:val="28"/>
          <w:szCs w:val="28"/>
          <w:highlight w:val="none"/>
          <w:shd w:val="clear" w:color="auto" w:fill="FFFFFF"/>
        </w:rPr>
        <w:t>交易一览表</w:t>
      </w:r>
    </w:p>
    <w:tbl>
      <w:tblPr>
        <w:tblStyle w:val="16"/>
        <w:tblW w:w="9483" w:type="dxa"/>
        <w:jc w:val="center"/>
        <w:tblLayout w:type="fixed"/>
        <w:tblCellMar>
          <w:top w:w="0" w:type="dxa"/>
          <w:left w:w="0" w:type="dxa"/>
          <w:bottom w:w="0" w:type="dxa"/>
          <w:right w:w="0" w:type="dxa"/>
        </w:tblCellMar>
      </w:tblPr>
      <w:tblGrid>
        <w:gridCol w:w="777"/>
        <w:gridCol w:w="4558"/>
        <w:gridCol w:w="1867"/>
        <w:gridCol w:w="760"/>
        <w:gridCol w:w="787"/>
        <w:gridCol w:w="734"/>
      </w:tblGrid>
      <w:tr w14:paraId="57A0690F">
        <w:tblPrEx>
          <w:tblCellMar>
            <w:top w:w="0" w:type="dxa"/>
            <w:left w:w="0" w:type="dxa"/>
            <w:bottom w:w="0" w:type="dxa"/>
            <w:right w:w="0" w:type="dxa"/>
          </w:tblCellMar>
        </w:tblPrEx>
        <w:trPr>
          <w:cantSplit/>
          <w:trHeight w:val="514" w:hRule="atLeast"/>
          <w:jc w:val="center"/>
        </w:trPr>
        <w:tc>
          <w:tcPr>
            <w:tcW w:w="7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8468F3">
            <w:pPr>
              <w:spacing w:line="240" w:lineRule="auto"/>
              <w:jc w:val="center"/>
              <w:rPr>
                <w:rFonts w:hint="default" w:ascii="宋体" w:hAnsi="宋体" w:eastAsia="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lang w:val="en-US" w:eastAsia="zh-CN"/>
              </w:rPr>
              <w:t>序号</w:t>
            </w:r>
          </w:p>
        </w:tc>
        <w:tc>
          <w:tcPr>
            <w:tcW w:w="45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EAA832">
            <w:pPr>
              <w:spacing w:line="240" w:lineRule="auto"/>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名称</w:t>
            </w:r>
          </w:p>
        </w:tc>
        <w:tc>
          <w:tcPr>
            <w:tcW w:w="18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992A51">
            <w:pPr>
              <w:spacing w:line="240" w:lineRule="auto"/>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具体服务要求</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1ADD10">
            <w:pPr>
              <w:spacing w:line="240" w:lineRule="auto"/>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单位</w:t>
            </w: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D05F0C">
            <w:pPr>
              <w:spacing w:line="240" w:lineRule="auto"/>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数量</w:t>
            </w:r>
          </w:p>
        </w:tc>
        <w:tc>
          <w:tcPr>
            <w:tcW w:w="734" w:type="dxa"/>
            <w:tcBorders>
              <w:top w:val="single" w:color="auto" w:sz="4" w:space="0"/>
              <w:left w:val="nil"/>
              <w:bottom w:val="single" w:color="auto" w:sz="4" w:space="0"/>
              <w:right w:val="single" w:color="auto" w:sz="4" w:space="0"/>
            </w:tcBorders>
            <w:vAlign w:val="center"/>
          </w:tcPr>
          <w:p w14:paraId="2C8EF719">
            <w:pPr>
              <w:spacing w:line="240" w:lineRule="auto"/>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备注</w:t>
            </w:r>
          </w:p>
        </w:tc>
      </w:tr>
      <w:tr w14:paraId="06F8DB86">
        <w:tblPrEx>
          <w:tblCellMar>
            <w:top w:w="0" w:type="dxa"/>
            <w:left w:w="0" w:type="dxa"/>
            <w:bottom w:w="0" w:type="dxa"/>
            <w:right w:w="0" w:type="dxa"/>
          </w:tblCellMar>
        </w:tblPrEx>
        <w:trPr>
          <w:cantSplit/>
          <w:trHeight w:val="790" w:hRule="atLeast"/>
          <w:jc w:val="center"/>
        </w:trPr>
        <w:tc>
          <w:tcPr>
            <w:tcW w:w="7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C6FE60">
            <w:pPr>
              <w:spacing w:line="240" w:lineRule="auto"/>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w:t>
            </w:r>
          </w:p>
        </w:tc>
        <w:tc>
          <w:tcPr>
            <w:tcW w:w="45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213B58">
            <w:pPr>
              <w:spacing w:line="240" w:lineRule="auto"/>
              <w:jc w:val="center"/>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cs="宋体"/>
                <w:color w:val="auto"/>
                <w:sz w:val="24"/>
                <w:highlight w:val="none"/>
                <w:shd w:val="clear" w:color="auto" w:fill="FFFFFF"/>
                <w:lang w:val="en-US" w:eastAsia="zh-CN"/>
              </w:rPr>
              <w:t>智慧谷二期秩序维护和环境保洁服务项目</w:t>
            </w:r>
          </w:p>
        </w:tc>
        <w:tc>
          <w:tcPr>
            <w:tcW w:w="18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143E88">
            <w:pPr>
              <w:spacing w:line="240" w:lineRule="auto"/>
              <w:jc w:val="center"/>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sz w:val="24"/>
                <w:highlight w:val="none"/>
                <w:shd w:val="clear" w:color="auto" w:fill="FFFFFF"/>
              </w:rPr>
              <w:t>详见交易需求</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7B32A1">
            <w:pPr>
              <w:spacing w:line="240" w:lineRule="auto"/>
              <w:jc w:val="center"/>
              <w:rPr>
                <w:rFonts w:hint="default" w:ascii="宋体" w:hAnsi="宋体" w:eastAsia="宋体" w:cs="宋体"/>
                <w:color w:val="auto"/>
                <w:kern w:val="2"/>
                <w:sz w:val="24"/>
                <w:szCs w:val="24"/>
                <w:highlight w:val="none"/>
                <w:shd w:val="clear" w:color="auto" w:fill="FFFFFF"/>
                <w:lang w:val="en-US" w:eastAsia="zh-CN" w:bidi="ar-SA"/>
              </w:rPr>
            </w:pPr>
            <w:r>
              <w:rPr>
                <w:rFonts w:hint="eastAsia" w:ascii="宋体" w:hAnsi="宋体" w:cs="宋体"/>
                <w:color w:val="auto"/>
                <w:sz w:val="24"/>
                <w:highlight w:val="none"/>
                <w:shd w:val="clear" w:color="auto" w:fill="FFFFFF"/>
                <w:lang w:val="en-US" w:eastAsia="zh-CN"/>
              </w:rPr>
              <w:t>年</w:t>
            </w:r>
          </w:p>
        </w:tc>
        <w:tc>
          <w:tcPr>
            <w:tcW w:w="7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505550">
            <w:pPr>
              <w:spacing w:line="240" w:lineRule="auto"/>
              <w:jc w:val="center"/>
              <w:rPr>
                <w:rFonts w:hint="default" w:ascii="宋体" w:hAnsi="宋体" w:eastAsia="宋体" w:cs="宋体"/>
                <w:color w:val="auto"/>
                <w:kern w:val="2"/>
                <w:sz w:val="24"/>
                <w:szCs w:val="24"/>
                <w:highlight w:val="none"/>
                <w:shd w:val="clear" w:color="auto" w:fill="FFFFFF"/>
                <w:lang w:val="en-US" w:eastAsia="zh-CN" w:bidi="ar-SA"/>
              </w:rPr>
            </w:pPr>
            <w:r>
              <w:rPr>
                <w:rFonts w:hint="eastAsia" w:ascii="宋体" w:hAnsi="宋体" w:cs="宋体"/>
                <w:color w:val="auto"/>
                <w:sz w:val="24"/>
                <w:highlight w:val="none"/>
                <w:shd w:val="clear" w:color="auto" w:fill="FFFFFF"/>
                <w:lang w:val="en-US" w:eastAsia="zh-CN"/>
              </w:rPr>
              <w:t>1</w:t>
            </w:r>
          </w:p>
        </w:tc>
        <w:tc>
          <w:tcPr>
            <w:tcW w:w="734" w:type="dxa"/>
            <w:tcBorders>
              <w:top w:val="single" w:color="auto" w:sz="4" w:space="0"/>
              <w:left w:val="nil"/>
              <w:bottom w:val="single" w:color="auto" w:sz="4" w:space="0"/>
              <w:right w:val="single" w:color="auto" w:sz="4" w:space="0"/>
            </w:tcBorders>
            <w:vAlign w:val="center"/>
          </w:tcPr>
          <w:p w14:paraId="35EABEDB">
            <w:pPr>
              <w:spacing w:line="240" w:lineRule="auto"/>
              <w:jc w:val="center"/>
              <w:rPr>
                <w:rFonts w:hint="default" w:ascii="宋体" w:hAnsi="宋体" w:eastAsia="宋体" w:cs="宋体"/>
                <w:color w:val="auto"/>
                <w:sz w:val="24"/>
                <w:highlight w:val="none"/>
                <w:shd w:val="clear" w:color="auto" w:fill="FFFFFF"/>
                <w:lang w:val="en-US" w:eastAsia="zh-CN"/>
              </w:rPr>
            </w:pPr>
          </w:p>
        </w:tc>
      </w:tr>
    </w:tbl>
    <w:p w14:paraId="7EFAA0BA">
      <w:pPr>
        <w:spacing w:line="360" w:lineRule="auto"/>
        <w:jc w:val="center"/>
        <w:rPr>
          <w:rFonts w:hint="eastAsia" w:ascii="宋体" w:hAnsi="宋体" w:eastAsia="宋体" w:cs="宋体"/>
          <w:b/>
          <w:color w:val="auto"/>
          <w:sz w:val="28"/>
          <w:szCs w:val="28"/>
          <w:highlight w:val="none"/>
          <w:shd w:val="clear" w:color="auto" w:fill="FFFFFF"/>
          <w:lang w:val="en-US" w:eastAsia="zh-CN"/>
        </w:rPr>
      </w:pPr>
    </w:p>
    <w:p w14:paraId="5BE7239B">
      <w:pPr>
        <w:spacing w:line="360" w:lineRule="auto"/>
        <w:jc w:val="center"/>
        <w:rPr>
          <w:rFonts w:hint="eastAsia" w:ascii="宋体" w:hAnsi="宋体" w:eastAsia="宋体" w:cs="宋体"/>
          <w:b/>
          <w:color w:val="auto"/>
          <w:sz w:val="28"/>
          <w:szCs w:val="28"/>
          <w:highlight w:val="none"/>
          <w:shd w:val="clear" w:color="auto" w:fill="FFFFFF"/>
          <w:lang w:val="en-US" w:eastAsia="zh-CN"/>
        </w:rPr>
      </w:pPr>
      <w:r>
        <w:rPr>
          <w:rFonts w:hint="eastAsia" w:ascii="宋体" w:hAnsi="宋体" w:eastAsia="宋体" w:cs="宋体"/>
          <w:b/>
          <w:color w:val="auto"/>
          <w:sz w:val="28"/>
          <w:szCs w:val="28"/>
          <w:highlight w:val="none"/>
          <w:shd w:val="clear" w:color="auto" w:fill="FFFFFF"/>
          <w:lang w:val="en-US" w:eastAsia="zh-CN"/>
        </w:rPr>
        <w:t>二、交易需求</w:t>
      </w:r>
    </w:p>
    <w:p w14:paraId="47D0C808">
      <w:pPr>
        <w:spacing w:line="360" w:lineRule="auto"/>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1.技术需求</w:t>
      </w:r>
    </w:p>
    <w:p w14:paraId="50D6CB35">
      <w:pPr>
        <w:tabs>
          <w:tab w:val="left" w:pos="639"/>
        </w:tabs>
        <w:spacing w:line="360" w:lineRule="auto"/>
        <w:ind w:firstLine="482" w:firstLineChars="200"/>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1.1</w:t>
      </w:r>
      <w:r>
        <w:rPr>
          <w:rFonts w:hint="default" w:ascii="宋体" w:hAnsi="宋体"/>
          <w:b/>
          <w:color w:val="auto"/>
          <w:sz w:val="24"/>
          <w:highlight w:val="none"/>
          <w:shd w:val="clear" w:color="auto" w:fill="FFFFFF"/>
          <w:lang w:val="en-US"/>
        </w:rPr>
        <w:t>.</w:t>
      </w:r>
      <w:r>
        <w:rPr>
          <w:rFonts w:hint="eastAsia" w:ascii="宋体" w:hAnsi="宋体"/>
          <w:b/>
          <w:color w:val="auto"/>
          <w:sz w:val="24"/>
          <w:highlight w:val="none"/>
          <w:shd w:val="clear" w:color="auto" w:fill="FFFFFF"/>
        </w:rPr>
        <w:t>项目</w:t>
      </w:r>
      <w:r>
        <w:rPr>
          <w:rFonts w:hint="eastAsia" w:ascii="宋体" w:hAnsi="宋体"/>
          <w:b/>
          <w:color w:val="auto"/>
          <w:sz w:val="24"/>
          <w:highlight w:val="none"/>
          <w:shd w:val="clear" w:color="auto" w:fill="FFFFFF"/>
          <w:lang w:val="en-US" w:eastAsia="zh-CN"/>
        </w:rPr>
        <w:t>内容</w:t>
      </w:r>
    </w:p>
    <w:p w14:paraId="241EE247">
      <w:pPr>
        <w:spacing w:line="360" w:lineRule="auto"/>
        <w:ind w:firstLine="480" w:firstLineChars="200"/>
        <w:rPr>
          <w:rFonts w:hint="eastAsia" w:ascii="宋体" w:hAnsi="宋体" w:cs="宋体"/>
          <w:color w:val="auto"/>
          <w:sz w:val="24"/>
          <w:highlight w:val="none"/>
          <w:shd w:val="clear" w:color="auto" w:fill="FFFFFF"/>
          <w:lang w:val="en-US" w:eastAsia="zh-CN"/>
        </w:rPr>
      </w:pPr>
      <w:r>
        <w:rPr>
          <w:rFonts w:hint="eastAsia" w:ascii="宋体" w:hAnsi="宋体"/>
          <w:color w:val="auto"/>
          <w:sz w:val="24"/>
          <w:highlight w:val="none"/>
          <w:shd w:val="clear" w:color="auto" w:fill="FFFFFF"/>
        </w:rPr>
        <w:t>杭州湾智慧谷二期</w:t>
      </w:r>
      <w:r>
        <w:rPr>
          <w:rFonts w:hint="eastAsia" w:ascii="宋体" w:hAnsi="宋体"/>
          <w:color w:val="auto"/>
          <w:sz w:val="24"/>
          <w:highlight w:val="none"/>
          <w:shd w:val="clear" w:color="auto" w:fill="FFFFFF"/>
          <w:lang w:val="en-US" w:eastAsia="zh-CN"/>
        </w:rPr>
        <w:t>项目</w:t>
      </w:r>
      <w:r>
        <w:rPr>
          <w:rFonts w:hint="eastAsia" w:ascii="宋体" w:hAnsi="宋体"/>
          <w:color w:val="auto"/>
          <w:sz w:val="24"/>
          <w:highlight w:val="none"/>
          <w:shd w:val="clear" w:color="auto" w:fill="FFFFFF"/>
        </w:rPr>
        <w:t>，位于钱江世纪城南中部偏北区域，东临智慧谷一期，南靠济仁路，西侧为民和路，北靠丰二路。占地100.46亩，总建筑面积472756.96㎡，其中地上291210.96㎡，地下181546㎡。</w:t>
      </w:r>
      <w:r>
        <w:rPr>
          <w:rFonts w:hint="eastAsia" w:ascii="宋体" w:hAnsi="宋体" w:cs="宋体"/>
          <w:color w:val="auto"/>
          <w:sz w:val="24"/>
          <w:highlight w:val="none"/>
          <w:shd w:val="clear" w:color="auto" w:fill="FFFFFF"/>
          <w:lang w:val="en-US" w:eastAsia="zh-CN"/>
        </w:rPr>
        <w:t>本标项服务范围共涉及杭州湾智慧谷二期秩序维护、环境保洁服务，预期服务时间为2025年3月至2026年3月,具体时间以交易发起人通知为准。</w:t>
      </w:r>
    </w:p>
    <w:p w14:paraId="173E5465">
      <w:pPr>
        <w:tabs>
          <w:tab w:val="left" w:pos="639"/>
        </w:tabs>
        <w:spacing w:line="360" w:lineRule="auto"/>
        <w:ind w:firstLine="482" w:firstLineChars="200"/>
        <w:rPr>
          <w:rFonts w:hint="eastAsia" w:ascii="宋体" w:hAnsi="宋体"/>
          <w:b/>
          <w:color w:val="auto"/>
          <w:sz w:val="24"/>
          <w:highlight w:val="none"/>
          <w:shd w:val="clear" w:color="auto" w:fill="FFFFFF"/>
          <w:lang w:val="en-US" w:eastAsia="zh-CN"/>
        </w:rPr>
      </w:pPr>
      <w:r>
        <w:rPr>
          <w:rFonts w:hint="eastAsia" w:ascii="宋体" w:hAnsi="宋体"/>
          <w:b/>
          <w:color w:val="auto"/>
          <w:sz w:val="24"/>
          <w:highlight w:val="none"/>
          <w:shd w:val="clear" w:color="auto" w:fill="FFFFFF"/>
        </w:rPr>
        <w:t>1.</w:t>
      </w:r>
      <w:r>
        <w:rPr>
          <w:rFonts w:hint="eastAsia" w:ascii="宋体" w:hAnsi="宋体"/>
          <w:b/>
          <w:color w:val="auto"/>
          <w:sz w:val="24"/>
          <w:highlight w:val="none"/>
          <w:shd w:val="clear" w:color="auto" w:fill="FFFFFF"/>
          <w:lang w:val="en-US" w:eastAsia="zh-CN"/>
        </w:rPr>
        <w:t>2</w:t>
      </w:r>
      <w:r>
        <w:rPr>
          <w:rFonts w:hint="default" w:ascii="宋体" w:hAnsi="宋体"/>
          <w:b/>
          <w:color w:val="auto"/>
          <w:sz w:val="24"/>
          <w:highlight w:val="none"/>
          <w:shd w:val="clear" w:color="auto" w:fill="FFFFFF"/>
          <w:lang w:val="en-US" w:eastAsia="zh-CN"/>
        </w:rPr>
        <w:t>.</w:t>
      </w:r>
      <w:r>
        <w:rPr>
          <w:rFonts w:hint="eastAsia" w:ascii="宋体" w:hAnsi="宋体"/>
          <w:b/>
          <w:color w:val="auto"/>
          <w:sz w:val="24"/>
          <w:highlight w:val="none"/>
          <w:shd w:val="clear" w:color="auto" w:fill="FFFFFF"/>
          <w:lang w:val="en-US" w:eastAsia="zh-CN"/>
        </w:rPr>
        <w:t>秩序维护服务</w:t>
      </w:r>
    </w:p>
    <w:p w14:paraId="7769A246">
      <w:pPr>
        <w:spacing w:line="360" w:lineRule="auto"/>
        <w:ind w:firstLine="482" w:firstLineChars="200"/>
        <w:rPr>
          <w:rFonts w:hint="eastAsia" w:ascii="宋体" w:hAnsi="宋体"/>
          <w:b/>
          <w:bCs/>
          <w:color w:val="auto"/>
          <w:sz w:val="24"/>
          <w:highlight w:val="none"/>
          <w:shd w:val="clear" w:color="auto" w:fill="FFFFFF"/>
        </w:rPr>
      </w:pPr>
      <w:r>
        <w:rPr>
          <w:rFonts w:hint="eastAsia" w:ascii="宋体" w:hAnsi="宋体"/>
          <w:b/>
          <w:bCs/>
          <w:color w:val="auto"/>
          <w:sz w:val="24"/>
          <w:highlight w:val="none"/>
          <w:shd w:val="clear" w:color="auto" w:fill="FFFFFF"/>
          <w:lang w:val="en-US" w:eastAsia="zh-CN"/>
        </w:rPr>
        <w:t>1.2.</w:t>
      </w:r>
      <w:r>
        <w:rPr>
          <w:rFonts w:hint="eastAsia" w:ascii="宋体" w:hAnsi="宋体"/>
          <w:b/>
          <w:bCs/>
          <w:color w:val="auto"/>
          <w:sz w:val="24"/>
          <w:highlight w:val="none"/>
          <w:shd w:val="clear" w:color="auto" w:fill="FFFFFF"/>
        </w:rPr>
        <w:t>1</w:t>
      </w:r>
      <w:r>
        <w:rPr>
          <w:rFonts w:hint="default" w:ascii="宋体" w:hAnsi="宋体"/>
          <w:b/>
          <w:bCs/>
          <w:color w:val="auto"/>
          <w:sz w:val="24"/>
          <w:highlight w:val="none"/>
          <w:shd w:val="clear" w:color="auto" w:fill="FFFFFF"/>
          <w:lang w:val="en-US"/>
        </w:rPr>
        <w:t>.</w:t>
      </w:r>
      <w:r>
        <w:rPr>
          <w:rFonts w:hint="eastAsia" w:ascii="宋体" w:hAnsi="宋体"/>
          <w:b/>
          <w:bCs/>
          <w:color w:val="auto"/>
          <w:sz w:val="24"/>
          <w:highlight w:val="none"/>
          <w:shd w:val="clear" w:color="auto" w:fill="FFFFFF"/>
          <w:lang w:val="en-US" w:eastAsia="zh-CN"/>
        </w:rPr>
        <w:t>服务内容</w:t>
      </w:r>
    </w:p>
    <w:p w14:paraId="7E7B88EB">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default" w:ascii="宋体" w:hAnsi="宋体" w:cs="Times New Roman"/>
          <w:color w:val="auto"/>
          <w:sz w:val="24"/>
          <w:highlight w:val="none"/>
          <w:shd w:val="clear" w:color="auto" w:fill="FFFFFF"/>
          <w:lang w:val="en-US"/>
        </w:rPr>
        <w:t>来人来访的通报、证件检验、登记、报刊信件收发等；门卫、守护和巡逻，维护公共秩序；处理治安及其他突发事件；负责道路交通管理、机动车和非机动车停放管理；负责防盗、防火报警等监控设备运行管理和维护。积极主动的配合、服从对口管理部门的临时应急调度（货物搬运、卫生清洁、秩序管理、礼节服务等）。</w:t>
      </w:r>
    </w:p>
    <w:p w14:paraId="62BB8C64">
      <w:pPr>
        <w:numPr>
          <w:ilvl w:val="0"/>
          <w:numId w:val="0"/>
        </w:numPr>
        <w:spacing w:line="360" w:lineRule="auto"/>
        <w:ind w:firstLineChars="200"/>
        <w:rPr>
          <w:rFonts w:hint="default" w:ascii="宋体" w:hAnsi="宋体" w:cs="Times New Roman"/>
          <w:b/>
          <w:bCs/>
          <w:color w:val="auto"/>
          <w:sz w:val="24"/>
          <w:highlight w:val="none"/>
          <w:shd w:val="clear" w:color="auto" w:fill="FFFFFF"/>
          <w:lang w:val="en-US" w:eastAsia="zh-CN"/>
        </w:rPr>
      </w:pPr>
      <w:r>
        <w:rPr>
          <w:rFonts w:hint="default" w:ascii="宋体" w:hAnsi="宋体" w:cs="Times New Roman"/>
          <w:b/>
          <w:bCs/>
          <w:color w:val="auto"/>
          <w:sz w:val="24"/>
          <w:highlight w:val="none"/>
          <w:shd w:val="clear" w:color="auto" w:fill="FFFFFF"/>
          <w:lang w:val="en-US" w:eastAsia="zh-CN"/>
        </w:rPr>
        <w:t>1.2.</w:t>
      </w:r>
      <w:r>
        <w:rPr>
          <w:rFonts w:hint="eastAsia" w:ascii="宋体" w:hAnsi="宋体" w:cs="Times New Roman"/>
          <w:b/>
          <w:bCs/>
          <w:color w:val="auto"/>
          <w:sz w:val="24"/>
          <w:highlight w:val="none"/>
          <w:shd w:val="clear" w:color="auto" w:fill="FFFFFF"/>
          <w:lang w:val="en-US" w:eastAsia="zh-CN"/>
        </w:rPr>
        <w:t>2.服务要求</w:t>
      </w:r>
    </w:p>
    <w:p w14:paraId="4E56AD60">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default" w:ascii="宋体" w:hAnsi="宋体" w:cs="Times New Roman"/>
          <w:color w:val="auto"/>
          <w:sz w:val="24"/>
          <w:highlight w:val="none"/>
          <w:shd w:val="clear" w:color="auto" w:fill="FFFFFF"/>
          <w:lang w:val="en-US" w:eastAsia="zh-CN"/>
        </w:rPr>
        <w:t>1.2.</w:t>
      </w: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1</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负责责任区域的安全、秩序、环境、设备设施的24小时巡逻及门岗值守。</w:t>
      </w:r>
    </w:p>
    <w:p w14:paraId="2783328C">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default" w:ascii="宋体" w:hAnsi="宋体" w:cs="Times New Roman"/>
          <w:color w:val="auto"/>
          <w:sz w:val="24"/>
          <w:highlight w:val="none"/>
          <w:shd w:val="clear" w:color="auto" w:fill="FFFFFF"/>
          <w:lang w:val="en-US" w:eastAsia="zh-CN"/>
        </w:rPr>
        <w:t>1.2.</w:t>
      </w: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2</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秩序维护人员精神饱满，站姿良好，举止文明大方，能按规定敬礼。</w:t>
      </w:r>
    </w:p>
    <w:p w14:paraId="0693D149">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default" w:ascii="宋体" w:hAnsi="宋体" w:cs="Times New Roman"/>
          <w:color w:val="auto"/>
          <w:sz w:val="24"/>
          <w:highlight w:val="none"/>
          <w:shd w:val="clear" w:color="auto" w:fill="FFFFFF"/>
          <w:lang w:val="en-US" w:eastAsia="zh-CN"/>
        </w:rPr>
        <w:t>1.2.</w:t>
      </w: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3</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制定安全管理工作目标、方案和措施。维持秩序，做好本区域内的治安防范、安全监督工作，发现安全隐患报告交易发起人，并整改完善。</w:t>
      </w:r>
    </w:p>
    <w:p w14:paraId="3A4247B1">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default" w:ascii="宋体" w:hAnsi="宋体" w:cs="Times New Roman"/>
          <w:color w:val="auto"/>
          <w:sz w:val="24"/>
          <w:highlight w:val="none"/>
          <w:shd w:val="clear" w:color="auto" w:fill="FFFFFF"/>
          <w:lang w:val="en-US" w:eastAsia="zh-CN"/>
        </w:rPr>
        <w:t>1.2.</w:t>
      </w: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4</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认真做好巡查、值班记录，交接班时要说清情况和动态，对未处理完的工作应向下一班做好书面和口头移交，接班人员未到，本班人员不得擅自离岗。</w:t>
      </w:r>
    </w:p>
    <w:p w14:paraId="6CE52972">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default" w:ascii="宋体" w:hAnsi="宋体" w:cs="Times New Roman"/>
          <w:color w:val="auto"/>
          <w:sz w:val="24"/>
          <w:highlight w:val="none"/>
          <w:shd w:val="clear" w:color="auto" w:fill="FFFFFF"/>
          <w:lang w:val="en-US" w:eastAsia="zh-CN"/>
        </w:rPr>
        <w:t>1.2.</w:t>
      </w: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5</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负责责任区内停车场的交通疏导指挥及车辆停放管理，确保各项目车辆停放有序、交通顺畅。</w:t>
      </w:r>
    </w:p>
    <w:p w14:paraId="19C4B83F">
      <w:pPr>
        <w:spacing w:line="360" w:lineRule="auto"/>
        <w:ind w:firstLine="482" w:firstLineChars="200"/>
        <w:rPr>
          <w:rFonts w:hint="default" w:ascii="宋体" w:hAnsi="宋体"/>
          <w:b/>
          <w:bCs/>
          <w:color w:val="auto"/>
          <w:sz w:val="24"/>
          <w:highlight w:val="none"/>
          <w:shd w:val="clear" w:color="auto" w:fill="FFFFFF"/>
          <w:lang w:val="en-US" w:eastAsia="zh-CN"/>
        </w:rPr>
      </w:pPr>
      <w:r>
        <w:rPr>
          <w:rFonts w:hint="eastAsia" w:ascii="宋体" w:hAnsi="宋体"/>
          <w:b/>
          <w:bCs/>
          <w:color w:val="auto"/>
          <w:sz w:val="24"/>
          <w:highlight w:val="none"/>
          <w:shd w:val="clear" w:color="auto" w:fill="FFFFFF"/>
          <w:lang w:val="en-US" w:eastAsia="zh-CN"/>
        </w:rPr>
        <w:t>1.2.3</w:t>
      </w:r>
      <w:r>
        <w:rPr>
          <w:rFonts w:hint="default" w:ascii="宋体" w:hAnsi="宋体"/>
          <w:b/>
          <w:bCs/>
          <w:color w:val="auto"/>
          <w:sz w:val="24"/>
          <w:highlight w:val="none"/>
          <w:shd w:val="clear" w:color="auto" w:fill="FFFFFF"/>
          <w:lang w:val="en-US" w:eastAsia="zh-CN"/>
        </w:rPr>
        <w:t>.</w:t>
      </w:r>
      <w:r>
        <w:rPr>
          <w:rFonts w:hint="eastAsia" w:ascii="宋体" w:hAnsi="宋体"/>
          <w:b/>
          <w:bCs/>
          <w:color w:val="auto"/>
          <w:sz w:val="24"/>
          <w:highlight w:val="none"/>
          <w:shd w:val="clear" w:color="auto" w:fill="FFFFFF"/>
          <w:lang w:val="en-US" w:eastAsia="zh-CN"/>
        </w:rPr>
        <w:t>服务质量标准</w:t>
      </w:r>
    </w:p>
    <w:p w14:paraId="0714D77A">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1.门岗秩序维护</w:t>
      </w:r>
    </w:p>
    <w:p w14:paraId="3BEF9E10">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对责任区域提供每天24小时的值岗，建立传达、秩序维护、车辆、道路及公共秩序管理等制度。用语规范，礼貌待客，文明工作。严格验证、登记制度，杜绝推销及废品收购等闲杂人员进入所辖区域内，维护所属区域安全及正常的工作、生活环境。对物品进出实施分类管理，实行物品进出审验制度，杜绝危险物品进入所辖区域内。</w:t>
      </w:r>
    </w:p>
    <w:p w14:paraId="79BB332C">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2.秩序巡逻</w:t>
      </w:r>
    </w:p>
    <w:p w14:paraId="3E5F1FBB">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 xml:space="preserve">责任区域内安排24小时巡查。明确巡查工作职责，规范巡视工作流程，制定相对固定的巡视路线，对重要区域进行重点巡视，及时发现和处理各种安全和事故隐患。巡视时应使用巡更设备。监控室应保持巡更记录。在接到监控室发出的指令后，巡视人员应及时到达事发现场，采取相应措施妥善处理;如巡视中发现异常情况，应立即通知有关部门并在现场采取必要措施，随时准备启动并执行相应的应急预案。    </w:t>
      </w:r>
    </w:p>
    <w:p w14:paraId="06575D4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3.停车管理</w:t>
      </w:r>
    </w:p>
    <w:p w14:paraId="7D13B9D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 xml:space="preserve">责任区域设置行车指示标志，规定车辆行驶路线，指定车辆停放区域，非机动车应实行定点停放。对进出管辖区域的各类车辆进行管理，维护交通秩序，保证车辆有序通行、有序停放。地下车库应保持良好通风，无易燃、易爆等物品存放。 </w:t>
      </w:r>
    </w:p>
    <w:p w14:paraId="794FD45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4.突发事件处理</w:t>
      </w:r>
    </w:p>
    <w:p w14:paraId="736B153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按照要求制订秩序维护突发事件应急预案，并将预案内容在秩序维护员办公室、监控室等明显位置处悬挂。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4E15A653">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5.消防、监控值班</w:t>
      </w:r>
    </w:p>
    <w:p w14:paraId="4FE6067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责任区域范围内实行24小时公共治安和消防安全管理，消监控室必须24小时值班，且须持证上岗。消防、监控设施应保持24小时开通，并保持完整的监控记录，保证对各出入口、内部重点区域的安全监控、录像及协助布警。消监控室收到火情、险情及其他异常情况报警信号后，应及时报告，并派专人赶到现场进行前期处理。消监控资料应不少于30天，有特殊要求的参照相关规定或行业标准执行。同时，确保值班电话畅通，接听及时(铃响三声内应接听)。</w:t>
      </w:r>
    </w:p>
    <w:p w14:paraId="5A061C30">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6.公共治安、消防安全、消控室管理要求</w:t>
      </w:r>
    </w:p>
    <w:p w14:paraId="7883925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(1)全体在岗人员应精神饱满，站、坐姿良好，举止文明大方，着装统一整洁，持证上岗。</w:t>
      </w:r>
    </w:p>
    <w:p w14:paraId="4A33AAA0">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(2)消控、监控为安全重地，不得让无关人员随意出入，重要资料调取、查看应按相关规定执行。</w:t>
      </w:r>
    </w:p>
    <w:p w14:paraId="6D025BEC">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(3)按消防部门要求，熟悉使用消防设施，懂得施救、报警处置规程，做好消防资料记录。</w:t>
      </w:r>
    </w:p>
    <w:p w14:paraId="179EE779">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(4)检查和维护消防设施设备状态，发现问题及时上报交易发起人。</w:t>
      </w:r>
    </w:p>
    <w:p w14:paraId="15D4D51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(5)值班人员应会处置治安事件、会处理消防事故及隐患，包括停车管理人员在内，并能及时通报成交人负责人和交易发起人消防（治安）负责人。</w:t>
      </w:r>
    </w:p>
    <w:p w14:paraId="53EE1938">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(6)组织安全教育、检查，抓好各方面安全工作的落实，确保治安、消防设备设施处于良好的使用状态。</w:t>
      </w:r>
    </w:p>
    <w:p w14:paraId="0CC92C12">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(7)成交人应服从交易发起人消防、秩序负责人的统一管理，配合消防设施维护单位的各项安全检查，成立微型消防站，学习消防知识，建立消防管理制度，制定管理区域内的消防安全操作规程，落实微型消防站人员，落实各岗位消防安全责任人，定期开展消防知识培训和灭火器灭火演练，使员工掌握必备的消防知识和技能；定期开展消防安全检查，及时发现和消除火灾隐患，维护和保养消防设备、器材，确保完好有效；发现火灾及时报警，积极组织扑救，并上报有关部门。</w:t>
      </w:r>
    </w:p>
    <w:p w14:paraId="7CDDBA78">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(8)防盗、防火、防破坏，保护责任区内财产和人身等安全。</w:t>
      </w:r>
    </w:p>
    <w:p w14:paraId="58B3986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(9)做好项目活动期间的秩序维护工作，应按交易发起人要求，合理配备各岗位人员，安排和落实工作，确保活动安全圆满的举行。</w:t>
      </w:r>
    </w:p>
    <w:p w14:paraId="370E48B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(10)对讲机、手电筒、警用设备等秩序维护设备由交易发起人负责采购。</w:t>
      </w:r>
    </w:p>
    <w:p w14:paraId="274F11BC">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(11)做好交易发起人交办的其它任务。</w:t>
      </w:r>
    </w:p>
    <w:p w14:paraId="6712B6F1">
      <w:pPr>
        <w:spacing w:line="360" w:lineRule="auto"/>
        <w:ind w:firstLine="482" w:firstLineChars="200"/>
        <w:rPr>
          <w:rFonts w:hint="default" w:ascii="宋体" w:hAnsi="宋体"/>
          <w:b/>
          <w:bCs/>
          <w:color w:val="auto"/>
          <w:sz w:val="24"/>
          <w:highlight w:val="none"/>
          <w:shd w:val="clear" w:color="auto" w:fill="FFFFFF"/>
          <w:lang w:val="en-US" w:eastAsia="zh-CN"/>
        </w:rPr>
      </w:pPr>
      <w:r>
        <w:rPr>
          <w:rFonts w:hint="eastAsia" w:ascii="宋体" w:hAnsi="宋体"/>
          <w:b/>
          <w:bCs/>
          <w:color w:val="auto"/>
          <w:sz w:val="24"/>
          <w:highlight w:val="none"/>
          <w:shd w:val="clear" w:color="auto" w:fill="FFFFFF"/>
          <w:lang w:val="en-US" w:eastAsia="zh-CN"/>
        </w:rPr>
        <w:t>1.2.4</w:t>
      </w:r>
      <w:r>
        <w:rPr>
          <w:rFonts w:hint="default" w:ascii="宋体" w:hAnsi="宋体"/>
          <w:b/>
          <w:bCs/>
          <w:color w:val="auto"/>
          <w:sz w:val="24"/>
          <w:highlight w:val="none"/>
          <w:shd w:val="clear" w:color="auto" w:fill="FFFFFF"/>
          <w:lang w:val="en-US" w:eastAsia="zh-CN"/>
        </w:rPr>
        <w:t>.</w:t>
      </w:r>
      <w:r>
        <w:rPr>
          <w:rFonts w:hint="eastAsia" w:ascii="宋体" w:hAnsi="宋体"/>
          <w:b/>
          <w:bCs/>
          <w:color w:val="auto"/>
          <w:sz w:val="24"/>
          <w:highlight w:val="none"/>
          <w:shd w:val="clear" w:color="auto" w:fill="FFFFFF"/>
          <w:lang w:val="en-US" w:eastAsia="zh-CN"/>
        </w:rPr>
        <w:t>秩序维护服务人员要求</w:t>
      </w:r>
    </w:p>
    <w:p w14:paraId="4458E73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1.服务人员应身体健康，持保安员上岗证，退伍军人优先。</w:t>
      </w:r>
    </w:p>
    <w:p w14:paraId="5EB4EB5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2.消监控人员持证上岗（有中级及以上建（构）筑物消防员证书（或消防设施操作员证）），能熟练运用消监控设备。</w:t>
      </w:r>
    </w:p>
    <w:p w14:paraId="1CCDAFE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 xml:space="preserve">3.有较强的工作责任心和政治责任感。   </w:t>
      </w:r>
    </w:p>
    <w:p w14:paraId="41D9B7B8">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4.秩序维护人员身体健康，五官端正，无违法犯罪记录，无吸毒历史；会讲普通话，有较好的语言表达能力。</w:t>
      </w:r>
    </w:p>
    <w:p w14:paraId="261C9A9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5.秩序维护人员执行勤务时，着统一的秩序维护服装，佩戴统一的秩序维护标志。</w:t>
      </w:r>
    </w:p>
    <w:p w14:paraId="4CB97097">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6.秩序维护人员要热爱本职工作，认真履行职责，忠于职守，在紧急关头能够挺身而出。</w:t>
      </w:r>
    </w:p>
    <w:p w14:paraId="3B8C01A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1.2.4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7.秩序维护人员本地化率要求在30%以上，服务期内人员流失率要求低于10%。</w:t>
      </w:r>
    </w:p>
    <w:p w14:paraId="2FFFCD11">
      <w:pPr>
        <w:tabs>
          <w:tab w:val="left" w:pos="639"/>
        </w:tabs>
        <w:spacing w:line="360" w:lineRule="auto"/>
        <w:ind w:firstLine="482" w:firstLineChars="200"/>
        <w:rPr>
          <w:rFonts w:hint="eastAsia" w:ascii="宋体" w:hAnsi="宋体"/>
          <w:b/>
          <w:color w:val="auto"/>
          <w:sz w:val="24"/>
          <w:highlight w:val="none"/>
          <w:shd w:val="clear" w:color="auto" w:fill="FFFFFF"/>
          <w:lang w:val="en-US" w:eastAsia="zh-CN"/>
        </w:rPr>
      </w:pPr>
      <w:r>
        <w:rPr>
          <w:rFonts w:hint="eastAsia" w:ascii="宋体" w:hAnsi="宋体"/>
          <w:b/>
          <w:color w:val="auto"/>
          <w:sz w:val="24"/>
          <w:highlight w:val="none"/>
          <w:shd w:val="clear" w:color="auto" w:fill="FFFFFF"/>
        </w:rPr>
        <w:t>1.</w:t>
      </w:r>
      <w:r>
        <w:rPr>
          <w:rFonts w:hint="eastAsia" w:ascii="宋体" w:hAnsi="宋体"/>
          <w:b/>
          <w:color w:val="auto"/>
          <w:sz w:val="24"/>
          <w:highlight w:val="none"/>
          <w:shd w:val="clear" w:color="auto" w:fill="FFFFFF"/>
          <w:lang w:val="en-US" w:eastAsia="zh-CN"/>
        </w:rPr>
        <w:t>3</w:t>
      </w:r>
      <w:r>
        <w:rPr>
          <w:rFonts w:hint="default" w:ascii="宋体" w:hAnsi="宋体"/>
          <w:b/>
          <w:color w:val="auto"/>
          <w:sz w:val="24"/>
          <w:highlight w:val="none"/>
          <w:shd w:val="clear" w:color="auto" w:fill="FFFFFF"/>
          <w:lang w:val="en-US" w:eastAsia="zh-CN"/>
        </w:rPr>
        <w:t>.</w:t>
      </w:r>
      <w:r>
        <w:rPr>
          <w:rFonts w:hint="eastAsia" w:ascii="宋体" w:hAnsi="宋体"/>
          <w:b/>
          <w:color w:val="auto"/>
          <w:sz w:val="24"/>
          <w:highlight w:val="none"/>
          <w:shd w:val="clear" w:color="auto" w:fill="FFFFFF"/>
          <w:lang w:val="en-US" w:eastAsia="zh-CN"/>
        </w:rPr>
        <w:t>环境保洁服务</w:t>
      </w:r>
    </w:p>
    <w:p w14:paraId="3A53318E">
      <w:pPr>
        <w:spacing w:line="360" w:lineRule="auto"/>
        <w:ind w:firstLine="482" w:firstLineChars="200"/>
        <w:rPr>
          <w:rFonts w:hint="eastAsia" w:ascii="宋体" w:hAnsi="宋体"/>
          <w:b/>
          <w:bCs/>
          <w:color w:val="auto"/>
          <w:sz w:val="24"/>
          <w:highlight w:val="none"/>
          <w:shd w:val="clear" w:color="auto" w:fill="FFFFFF"/>
        </w:rPr>
      </w:pPr>
      <w:r>
        <w:rPr>
          <w:rFonts w:hint="eastAsia" w:ascii="宋体" w:hAnsi="宋体"/>
          <w:b/>
          <w:bCs/>
          <w:color w:val="auto"/>
          <w:sz w:val="24"/>
          <w:highlight w:val="none"/>
          <w:shd w:val="clear" w:color="auto" w:fill="FFFFFF"/>
          <w:lang w:val="en-US" w:eastAsia="zh-CN"/>
        </w:rPr>
        <w:t>1.3.</w:t>
      </w:r>
      <w:r>
        <w:rPr>
          <w:rFonts w:hint="eastAsia" w:ascii="宋体" w:hAnsi="宋体"/>
          <w:b/>
          <w:bCs/>
          <w:color w:val="auto"/>
          <w:sz w:val="24"/>
          <w:highlight w:val="none"/>
          <w:shd w:val="clear" w:color="auto" w:fill="FFFFFF"/>
        </w:rPr>
        <w:t>1</w:t>
      </w:r>
      <w:r>
        <w:rPr>
          <w:rFonts w:hint="default" w:ascii="宋体" w:hAnsi="宋体"/>
          <w:b/>
          <w:bCs/>
          <w:color w:val="auto"/>
          <w:sz w:val="24"/>
          <w:highlight w:val="none"/>
          <w:shd w:val="clear" w:color="auto" w:fill="FFFFFF"/>
          <w:lang w:val="en-US"/>
        </w:rPr>
        <w:t>.</w:t>
      </w:r>
      <w:r>
        <w:rPr>
          <w:rFonts w:hint="eastAsia" w:ascii="宋体" w:hAnsi="宋体"/>
          <w:b/>
          <w:bCs/>
          <w:color w:val="auto"/>
          <w:sz w:val="24"/>
          <w:highlight w:val="none"/>
          <w:shd w:val="clear" w:color="auto" w:fill="FFFFFF"/>
          <w:lang w:val="en-US" w:eastAsia="zh-CN"/>
        </w:rPr>
        <w:t>服务内容</w:t>
      </w:r>
    </w:p>
    <w:p w14:paraId="72E65EB9">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default" w:ascii="宋体" w:hAnsi="宋体" w:cs="Times New Roman"/>
          <w:color w:val="auto"/>
          <w:sz w:val="24"/>
          <w:highlight w:val="none"/>
          <w:shd w:val="clear" w:color="auto" w:fill="FFFFFF"/>
          <w:lang w:val="en-US"/>
        </w:rPr>
        <w:t>责任区域内的室内及公共区域，消防通道、电梯、栏杆、垃圾箱（桶），建筑的墙面及天花板、办公室、商业区、停车场、卫生间等区域的清扫与保洁，垃圾的收集与转运，及垃圾分类相关工作</w:t>
      </w:r>
      <w:r>
        <w:rPr>
          <w:rFonts w:hint="eastAsia" w:ascii="宋体" w:hAnsi="宋体" w:cs="Times New Roman"/>
          <w:color w:val="auto"/>
          <w:sz w:val="24"/>
          <w:highlight w:val="none"/>
          <w:shd w:val="clear" w:color="auto" w:fill="FFFFFF"/>
          <w:lang w:val="en-US" w:eastAsia="zh-CN"/>
        </w:rPr>
        <w:t>等</w:t>
      </w:r>
      <w:r>
        <w:rPr>
          <w:rFonts w:hint="default" w:ascii="宋体" w:hAnsi="宋体" w:cs="Times New Roman"/>
          <w:color w:val="auto"/>
          <w:sz w:val="24"/>
          <w:highlight w:val="none"/>
          <w:shd w:val="clear" w:color="auto" w:fill="FFFFFF"/>
          <w:lang w:val="en-US"/>
        </w:rPr>
        <w:t>，具体包含：</w:t>
      </w:r>
    </w:p>
    <w:p w14:paraId="32D67E33">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1.停车场清扫、保洁；</w:t>
      </w:r>
    </w:p>
    <w:p w14:paraId="512FF000">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2.公共楼道、所有楼梯间清扫、保洁；</w:t>
      </w:r>
    </w:p>
    <w:p w14:paraId="2D88954D">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3.卫生间清扫、保洁；</w:t>
      </w:r>
    </w:p>
    <w:p w14:paraId="4E325948">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4.设施设备清扫、保洁；</w:t>
      </w:r>
    </w:p>
    <w:p w14:paraId="3C016F82">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5.标志牌、广告牌（栏）、宣传展板的清洁；</w:t>
      </w:r>
    </w:p>
    <w:p w14:paraId="6A4D9F21">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6.垃圾箱（桶）日常保洁；                 </w:t>
      </w:r>
    </w:p>
    <w:p w14:paraId="0FC1E73D">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7.室内外车行道、连接通道等区域的清扫、保洁；                       </w:t>
      </w:r>
    </w:p>
    <w:p w14:paraId="1B7809E5">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8.电梯、扶梯的日常保洁；                         </w:t>
      </w:r>
    </w:p>
    <w:p w14:paraId="2E5DB8A1">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9.建筑的墙面及天花板等的日常保洁；                                                           </w:t>
      </w:r>
    </w:p>
    <w:p w14:paraId="3AA54500">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10.会议室、办公区、商业区及周边等日常保洁；        </w:t>
      </w:r>
    </w:p>
    <w:p w14:paraId="6D8A74E6">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11.各项重大活动和接待活动等临时性清洁工作；</w:t>
      </w:r>
    </w:p>
    <w:p w14:paraId="57833139">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12.垃圾、垃圾包的收集与转运及垃圾分类；</w:t>
      </w:r>
    </w:p>
    <w:p w14:paraId="7BEFDE67">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13.日常垃圾的分类分拣工作，协助客户做好垃圾分类投放和垃圾分类积分，并做好垃圾袋的领用和分发；</w:t>
      </w:r>
    </w:p>
    <w:p w14:paraId="0C9532F7">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14.保持垃圾分类设备正常运行使用，并做好相关设备故障的统计和上报；</w:t>
      </w:r>
    </w:p>
    <w:p w14:paraId="757D6D1A">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lang w:val="en-US" w:eastAsia="zh-CN"/>
        </w:rPr>
        <w:t>1.3.</w:t>
      </w: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15.交易发起人交办的涉及环境保洁内容的其它相关工作。</w:t>
      </w:r>
    </w:p>
    <w:p w14:paraId="5BC2054B">
      <w:pPr>
        <w:spacing w:line="360" w:lineRule="auto"/>
        <w:ind w:firstLine="482" w:firstLineChars="200"/>
        <w:rPr>
          <w:rFonts w:hint="default" w:ascii="宋体" w:hAnsi="宋体"/>
          <w:b/>
          <w:bCs/>
          <w:color w:val="auto"/>
          <w:sz w:val="24"/>
          <w:highlight w:val="none"/>
          <w:shd w:val="clear" w:color="auto" w:fill="FFFFFF"/>
          <w:lang w:val="en-US" w:eastAsia="zh-CN"/>
        </w:rPr>
      </w:pPr>
      <w:r>
        <w:rPr>
          <w:rFonts w:hint="eastAsia" w:ascii="宋体" w:hAnsi="宋体"/>
          <w:b/>
          <w:bCs/>
          <w:color w:val="auto"/>
          <w:sz w:val="24"/>
          <w:highlight w:val="none"/>
          <w:shd w:val="clear" w:color="auto" w:fill="FFFFFF"/>
          <w:lang w:val="en-US" w:eastAsia="zh-CN"/>
        </w:rPr>
        <w:t>1.3.2</w:t>
      </w:r>
      <w:r>
        <w:rPr>
          <w:rFonts w:hint="default" w:ascii="宋体" w:hAnsi="宋体"/>
          <w:b/>
          <w:bCs/>
          <w:color w:val="auto"/>
          <w:sz w:val="24"/>
          <w:highlight w:val="none"/>
          <w:shd w:val="clear" w:color="auto" w:fill="FFFFFF"/>
          <w:lang w:val="en-US" w:eastAsia="zh-CN"/>
        </w:rPr>
        <w:t>.</w:t>
      </w:r>
      <w:r>
        <w:rPr>
          <w:rFonts w:hint="eastAsia" w:ascii="宋体" w:hAnsi="宋体"/>
          <w:b/>
          <w:bCs/>
          <w:color w:val="auto"/>
          <w:sz w:val="24"/>
          <w:highlight w:val="none"/>
          <w:shd w:val="clear" w:color="auto" w:fill="FFFFFF"/>
          <w:lang w:val="en-US" w:eastAsia="zh-CN"/>
        </w:rPr>
        <w:t>服务要求</w:t>
      </w:r>
    </w:p>
    <w:p w14:paraId="169534C1">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1.3.2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环境卫生分上午和下午各统一清扫一次，不定期循环保洁，其余时间实行长效保洁，保证垃圾入桶，保证绿化带无白色垃圾。</w:t>
      </w:r>
      <w:r>
        <w:rPr>
          <w:rFonts w:hint="eastAsia" w:ascii="宋体" w:hAnsi="宋体" w:cs="宋体"/>
          <w:color w:val="auto"/>
          <w:kern w:val="2"/>
          <w:sz w:val="24"/>
          <w:szCs w:val="24"/>
          <w:highlight w:val="none"/>
          <w:lang w:val="en-US" w:eastAsia="zh-CN"/>
        </w:rPr>
        <w:t>环境保洁区域</w:t>
      </w:r>
      <w:r>
        <w:rPr>
          <w:rFonts w:hint="eastAsia" w:ascii="宋体" w:hAnsi="宋体" w:eastAsia="宋体" w:cs="宋体"/>
          <w:color w:val="auto"/>
          <w:kern w:val="2"/>
          <w:sz w:val="24"/>
          <w:szCs w:val="24"/>
          <w:highlight w:val="none"/>
        </w:rPr>
        <w:t>包括：</w:t>
      </w:r>
      <w:r>
        <w:rPr>
          <w:rFonts w:hint="eastAsia" w:ascii="宋体" w:hAnsi="宋体" w:cs="宋体"/>
          <w:color w:val="auto"/>
          <w:kern w:val="2"/>
          <w:sz w:val="24"/>
          <w:szCs w:val="24"/>
          <w:highlight w:val="none"/>
          <w:lang w:val="en-US" w:eastAsia="zh-CN"/>
        </w:rPr>
        <w:t>室外</w:t>
      </w:r>
      <w:r>
        <w:rPr>
          <w:rFonts w:hint="eastAsia" w:ascii="宋体" w:hAnsi="宋体" w:eastAsia="宋体" w:cs="宋体"/>
          <w:color w:val="auto"/>
          <w:kern w:val="2"/>
          <w:sz w:val="24"/>
          <w:szCs w:val="24"/>
          <w:highlight w:val="none"/>
        </w:rPr>
        <w:t>公共区域、门岗、地上地下停车场、</w:t>
      </w:r>
      <w:r>
        <w:rPr>
          <w:rFonts w:hint="eastAsia" w:ascii="宋体" w:hAnsi="宋体" w:cs="宋体"/>
          <w:color w:val="auto"/>
          <w:kern w:val="2"/>
          <w:sz w:val="24"/>
          <w:szCs w:val="24"/>
          <w:highlight w:val="none"/>
          <w:lang w:val="en-US" w:eastAsia="zh-CN"/>
        </w:rPr>
        <w:t>楼内</w:t>
      </w:r>
      <w:r>
        <w:rPr>
          <w:rFonts w:hint="eastAsia" w:ascii="宋体" w:hAnsi="宋体" w:eastAsia="宋体" w:cs="宋体"/>
          <w:color w:val="auto"/>
          <w:kern w:val="2"/>
          <w:sz w:val="24"/>
          <w:szCs w:val="24"/>
          <w:highlight w:val="none"/>
        </w:rPr>
        <w:t>各层公共门厅和走廊、电梯、公共楼梯、每幢房屋周边公共区域和绿化地带及其他公共配套用房等</w:t>
      </w:r>
      <w:r>
        <w:rPr>
          <w:rFonts w:hint="eastAsia" w:ascii="宋体" w:hAnsi="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所在范围内的所有公共部位</w:t>
      </w:r>
      <w:r>
        <w:rPr>
          <w:rFonts w:hint="eastAsia" w:ascii="宋体" w:hAnsi="宋体" w:cs="宋体"/>
          <w:color w:val="auto"/>
          <w:kern w:val="2"/>
          <w:sz w:val="24"/>
          <w:szCs w:val="24"/>
          <w:highlight w:val="none"/>
          <w:lang w:val="en-US" w:eastAsia="zh-CN"/>
        </w:rPr>
        <w:t>以及交易发起人指定的室内区域</w:t>
      </w:r>
      <w:r>
        <w:rPr>
          <w:rFonts w:hint="eastAsia" w:ascii="宋体" w:hAnsi="宋体" w:eastAsia="宋体" w:cs="宋体"/>
          <w:color w:val="auto"/>
          <w:kern w:val="2"/>
          <w:sz w:val="24"/>
          <w:szCs w:val="24"/>
          <w:highlight w:val="none"/>
        </w:rPr>
        <w:t>。</w:t>
      </w:r>
    </w:p>
    <w:p w14:paraId="38B398FB">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1.3.2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生活</w:t>
      </w:r>
      <w:r>
        <w:rPr>
          <w:rFonts w:hint="eastAsia" w:ascii="宋体" w:hAnsi="宋体" w:eastAsia="宋体" w:cs="宋体"/>
          <w:color w:val="auto"/>
          <w:kern w:val="2"/>
          <w:sz w:val="24"/>
          <w:szCs w:val="24"/>
          <w:highlight w:val="none"/>
        </w:rPr>
        <w:t>垃圾</w:t>
      </w:r>
      <w:r>
        <w:rPr>
          <w:rFonts w:hint="eastAsia" w:ascii="宋体" w:hAnsi="宋体" w:cs="宋体"/>
          <w:color w:val="auto"/>
          <w:kern w:val="2"/>
          <w:sz w:val="24"/>
          <w:szCs w:val="24"/>
          <w:highlight w:val="none"/>
          <w:lang w:val="en-US" w:eastAsia="zh-CN"/>
        </w:rPr>
        <w:t>桶垃圾</w:t>
      </w:r>
      <w:r>
        <w:rPr>
          <w:rFonts w:hint="eastAsia" w:ascii="宋体" w:hAnsi="宋体" w:eastAsia="宋体" w:cs="宋体"/>
          <w:color w:val="auto"/>
          <w:kern w:val="2"/>
          <w:sz w:val="24"/>
          <w:szCs w:val="24"/>
          <w:highlight w:val="none"/>
        </w:rPr>
        <w:t>袋装化，</w:t>
      </w:r>
      <w:r>
        <w:rPr>
          <w:rFonts w:hint="eastAsia" w:ascii="宋体" w:hAnsi="宋体" w:eastAsia="宋体" w:cs="宋体"/>
          <w:color w:val="auto"/>
          <w:kern w:val="2"/>
          <w:sz w:val="24"/>
          <w:szCs w:val="24"/>
          <w:highlight w:val="none"/>
          <w:lang w:val="en-US" w:eastAsia="zh-CN"/>
        </w:rPr>
        <w:t>垃圾桶、果壳箱每天清洁一次，</w:t>
      </w:r>
      <w:r>
        <w:rPr>
          <w:rFonts w:hint="eastAsia" w:ascii="宋体" w:hAnsi="宋体" w:eastAsia="宋体" w:cs="宋体"/>
          <w:color w:val="auto"/>
          <w:kern w:val="2"/>
          <w:sz w:val="24"/>
          <w:szCs w:val="24"/>
          <w:highlight w:val="none"/>
        </w:rPr>
        <w:t>生活垃圾日产日清。建筑垃圾和植物垃圾定点堆放，每5天（暂定）清运一次。每周清洗一次垃圾库房及其周围区域，保持垃圾入库入桶，并做好垃圾分类工作。</w:t>
      </w:r>
    </w:p>
    <w:p w14:paraId="0EF9DA0A">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1.3.2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道路、广场、停车场、绿地等公共场所每日清扫2次；电梯厅、楼道每日清扫2次，每周拖洗1次；楼梯扶手每日擦洗1次；共用部位玻璃每周清洁1次；路灯、楼道灯每月清洁1次。不定期循环保洁，及时清除道路积水、积雪。</w:t>
      </w:r>
    </w:p>
    <w:p w14:paraId="64539873">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1.3.2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公共信报箱、宣传栏、告示牌、指示牌等公告宣传物品每月清洁一次。不定期循环保洁。</w:t>
      </w:r>
    </w:p>
    <w:p w14:paraId="581F212F">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1.3.2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屋顶杂物，公共水箱每季度清理一次，不定期循环保洁，保持屋顶排水通畅。</w:t>
      </w:r>
    </w:p>
    <w:p w14:paraId="1057B0BE">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1.3.2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地上、地下公共区域的卫生死角每季度清理一次，不定期循环保洁，保证无堆积、无积灰、无蜘蛛网等卫生问题。</w:t>
      </w:r>
    </w:p>
    <w:p w14:paraId="763F77F7">
      <w:pPr>
        <w:spacing w:line="360" w:lineRule="auto"/>
        <w:ind w:firstLine="482" w:firstLineChars="200"/>
        <w:rPr>
          <w:rFonts w:hint="default" w:ascii="宋体" w:hAnsi="宋体"/>
          <w:b/>
          <w:bCs/>
          <w:color w:val="auto"/>
          <w:sz w:val="24"/>
          <w:highlight w:val="none"/>
          <w:shd w:val="clear" w:color="auto" w:fill="FFFFFF"/>
          <w:lang w:val="en-US" w:eastAsia="zh-CN"/>
        </w:rPr>
      </w:pPr>
      <w:r>
        <w:rPr>
          <w:rFonts w:hint="eastAsia" w:ascii="宋体" w:hAnsi="宋体"/>
          <w:b/>
          <w:bCs/>
          <w:color w:val="auto"/>
          <w:sz w:val="24"/>
          <w:highlight w:val="none"/>
          <w:shd w:val="clear" w:color="auto" w:fill="FFFFFF"/>
          <w:lang w:val="en-US" w:eastAsia="zh-CN"/>
        </w:rPr>
        <w:t>1.3.3</w:t>
      </w:r>
      <w:r>
        <w:rPr>
          <w:rFonts w:hint="default" w:ascii="宋体" w:hAnsi="宋体"/>
          <w:b/>
          <w:bCs/>
          <w:color w:val="auto"/>
          <w:sz w:val="24"/>
          <w:highlight w:val="none"/>
          <w:shd w:val="clear" w:color="auto" w:fill="FFFFFF"/>
          <w:lang w:val="en-US" w:eastAsia="zh-CN"/>
        </w:rPr>
        <w:t>.</w:t>
      </w:r>
      <w:r>
        <w:rPr>
          <w:rFonts w:hint="eastAsia" w:ascii="宋体" w:hAnsi="宋体"/>
          <w:b/>
          <w:bCs/>
          <w:color w:val="auto"/>
          <w:sz w:val="24"/>
          <w:highlight w:val="none"/>
          <w:shd w:val="clear" w:color="auto" w:fill="FFFFFF"/>
          <w:lang w:val="en-US" w:eastAsia="zh-CN"/>
        </w:rPr>
        <w:t>服务质量标准</w:t>
      </w:r>
    </w:p>
    <w:p w14:paraId="7F6CABDC">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1.基本服务标准：不见积水、不见杂物、不见积土、不漏收堆、不乱倒垃圾、不见人畜粪便；路面净、路沿净、人行道净、雨水口净、树坑墙根净、果皮箱净；无裸露垃圾、无垃圾死角、无明显积尘积垢、无脏乱差顽疾。</w:t>
      </w:r>
    </w:p>
    <w:p w14:paraId="68FB4B08">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2.</w:t>
      </w:r>
      <w:r>
        <w:rPr>
          <w:rFonts w:hint="eastAsia" w:ascii="宋体" w:hAnsi="宋体"/>
          <w:color w:val="auto"/>
          <w:sz w:val="24"/>
          <w:highlight w:val="none"/>
          <w:shd w:val="clear" w:color="auto" w:fill="FFFFFF"/>
          <w:lang w:val="en-US" w:eastAsia="zh-CN"/>
        </w:rPr>
        <w:t>停车场、车行道、人行道、室外消防通道及外围公区地面：每月清洗一次，每日清洁一次，平时进行巡回保洁保持地面无垃圾、无泥沙、无烟头和纸屑等杂物、无积水、无青苔、无污渍和斑点，无口香糖等附着物，检查时抽查不少于50平方米地面、无烟头、果皮、纸屑香口胶等垃圾杂物，地面目视清洁卫生。</w:t>
      </w:r>
    </w:p>
    <w:p w14:paraId="4CA2A04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3.</w:t>
      </w:r>
      <w:r>
        <w:rPr>
          <w:rFonts w:hint="eastAsia" w:ascii="宋体" w:hAnsi="宋体"/>
          <w:color w:val="auto"/>
          <w:sz w:val="24"/>
          <w:highlight w:val="none"/>
          <w:shd w:val="clear" w:color="auto" w:fill="FFFFFF"/>
          <w:lang w:val="en-US" w:eastAsia="zh-CN"/>
        </w:rPr>
        <w:t>室内地面：目视地面无明显灰尘及污渍。</w:t>
      </w:r>
    </w:p>
    <w:p w14:paraId="3C0D1EC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4.</w:t>
      </w:r>
      <w:r>
        <w:rPr>
          <w:rFonts w:hint="eastAsia" w:ascii="宋体" w:hAnsi="宋体"/>
          <w:color w:val="auto"/>
          <w:sz w:val="24"/>
          <w:highlight w:val="none"/>
          <w:shd w:val="clear" w:color="auto" w:fill="FFFFFF"/>
          <w:lang w:val="en-US" w:eastAsia="zh-CN"/>
        </w:rPr>
        <w:t>各种告示牌、广告牌、灯箱、宣传栏等：每周全面清洁一次，平时巡回保洁保持表面干净，无积尘、无污渍、无斑点、无锈迹、无口香糖等附着物。检查时抽查2-3个，用纸巾擦拭无明显灰尘，表面光亮。</w:t>
      </w:r>
    </w:p>
    <w:p w14:paraId="4A95ED0A">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5.</w:t>
      </w:r>
      <w:r>
        <w:rPr>
          <w:rFonts w:hint="eastAsia" w:ascii="宋体" w:hAnsi="宋体"/>
          <w:color w:val="auto"/>
          <w:sz w:val="24"/>
          <w:highlight w:val="none"/>
          <w:shd w:val="clear" w:color="auto" w:fill="FFFFFF"/>
          <w:lang w:val="en-US" w:eastAsia="zh-CN"/>
        </w:rPr>
        <w:t>消防管道、消防栓箱、管理区域内的消防设备设施：每周清洁一次，平时巡回保洁。表面干净、无积灰、无污渍、无装饰等附着物。平时抽查2-3个消防箱，无垃圾、无杂物、无蜘蛛网。</w:t>
      </w:r>
    </w:p>
    <w:p w14:paraId="28076AE2">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6.</w:t>
      </w:r>
      <w:r>
        <w:rPr>
          <w:rFonts w:hint="eastAsia" w:ascii="宋体" w:hAnsi="宋体"/>
          <w:color w:val="auto"/>
          <w:sz w:val="24"/>
          <w:highlight w:val="none"/>
          <w:shd w:val="clear" w:color="auto" w:fill="FFFFFF"/>
          <w:lang w:val="en-US" w:eastAsia="zh-CN"/>
        </w:rPr>
        <w:t>消防通道及人行通道上灯具、应急照明、疏散指示牌、监控摄像头：每周清洁一次，平时巡回保洁。表面干净、无灰尘、无污迹、无油漆脱落现象，无口香糖等附着物。</w:t>
      </w:r>
    </w:p>
    <w:p w14:paraId="7B89A1A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7.</w:t>
      </w:r>
      <w:r>
        <w:rPr>
          <w:rFonts w:hint="eastAsia" w:ascii="宋体" w:hAnsi="宋体"/>
          <w:color w:val="auto"/>
          <w:sz w:val="24"/>
          <w:highlight w:val="none"/>
          <w:shd w:val="clear" w:color="auto" w:fill="FFFFFF"/>
          <w:lang w:val="en-US" w:eastAsia="zh-CN"/>
        </w:rPr>
        <w:t>垃圾箱（桶）：每天清洁一次，平时巡回保持，室外不锈钢垃圾桶每周用不锈钢球擦拭。放置端正、无歪斜现象。外表光亮干净、无污迹、无口香糖等附着物。无异味，垃圾桶内垃圾不超过2/3。</w:t>
      </w:r>
    </w:p>
    <w:p w14:paraId="5851DE5A">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8.</w:t>
      </w:r>
      <w:r>
        <w:rPr>
          <w:rFonts w:hint="eastAsia" w:ascii="宋体" w:hAnsi="宋体"/>
          <w:color w:val="auto"/>
          <w:sz w:val="24"/>
          <w:highlight w:val="none"/>
          <w:shd w:val="clear" w:color="auto" w:fill="FFFFFF"/>
          <w:lang w:val="en-US" w:eastAsia="zh-CN"/>
        </w:rPr>
        <w:t>垃圾收集</w:t>
      </w:r>
    </w:p>
    <w:p w14:paraId="3C4319E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 xml:space="preserve">(1)垃圾做到日产日清，所有垃圾转运至指定的垃圾收集点，做到合理、卫生、四周无散积垃圾。 </w:t>
      </w:r>
    </w:p>
    <w:p w14:paraId="25BB510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(2)垃圾存放点保持保洁，无异味。</w:t>
      </w:r>
    </w:p>
    <w:p w14:paraId="7B3D2DF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 xml:space="preserve">(3)做好垃圾袋装化。 </w:t>
      </w:r>
    </w:p>
    <w:p w14:paraId="559DD47A">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(4)垃圾存放点地面无垃圾：无白色垃圾、泥沙、污水、积水；墙面与墙角无灰尘、无蜘蛛网。</w:t>
      </w:r>
    </w:p>
    <w:p w14:paraId="0793BE7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9.</w:t>
      </w:r>
      <w:r>
        <w:rPr>
          <w:rFonts w:hint="eastAsia" w:ascii="宋体" w:hAnsi="宋体"/>
          <w:color w:val="auto"/>
          <w:sz w:val="24"/>
          <w:highlight w:val="none"/>
          <w:shd w:val="clear" w:color="auto" w:fill="FFFFFF"/>
          <w:lang w:val="en-US" w:eastAsia="zh-CN"/>
        </w:rPr>
        <w:t>卫生间</w:t>
      </w:r>
    </w:p>
    <w:p w14:paraId="5231FC5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(1)每周用清洁剂全面清洁一次，每日清洁4次，平时巡回保洁。无粪便、无水迹、无污迹、无头发、无异味，清洁干净。</w:t>
      </w:r>
    </w:p>
    <w:p w14:paraId="0AD065FA">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(2)卫生间台面每天清洁一次，保持台面无水印、无杂物、无污迹、明亮干净。</w:t>
      </w:r>
    </w:p>
    <w:p w14:paraId="0C1D909C">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(3)小便池无黄渍、锈渍等。大便池无锈渍、不积大便、无异味。</w:t>
      </w:r>
    </w:p>
    <w:p w14:paraId="1FEE6227">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(4)墙面、隔断及其附属设施设备和天花板每月全面清洁一次。每天保持光亮干净、无污渍、无灰尘、无水迹；墙面四周保持干燥、无蜘蛛网、无杂物。</w:t>
      </w:r>
    </w:p>
    <w:p w14:paraId="71D3E810">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(5)每天巡回保洁，随时保持干净干燥、无积水、无脚印。及时清理垃圾桶内的垃圾，垃圾容量不超过1/2。</w:t>
      </w:r>
    </w:p>
    <w:p w14:paraId="26C78252">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10.</w:t>
      </w:r>
      <w:r>
        <w:rPr>
          <w:rFonts w:hint="eastAsia" w:ascii="宋体" w:hAnsi="宋体"/>
          <w:color w:val="auto"/>
          <w:sz w:val="24"/>
          <w:highlight w:val="none"/>
          <w:shd w:val="clear" w:color="auto" w:fill="FFFFFF"/>
          <w:lang w:val="en-US" w:eastAsia="zh-CN"/>
        </w:rPr>
        <w:t>楼层楼道：无痰迹、无口香糖印、无杂物、无白色垃圾及蜘蛛网。</w:t>
      </w:r>
    </w:p>
    <w:p w14:paraId="5538798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11.</w:t>
      </w:r>
      <w:r>
        <w:rPr>
          <w:rFonts w:hint="eastAsia" w:ascii="宋体" w:hAnsi="宋体"/>
          <w:color w:val="auto"/>
          <w:sz w:val="24"/>
          <w:highlight w:val="none"/>
          <w:shd w:val="clear" w:color="auto" w:fill="FFFFFF"/>
          <w:lang w:val="en-US" w:eastAsia="zh-CN"/>
        </w:rPr>
        <w:t>通道栏杆：每周擦拭一次，栏杆无灰尘、无污渍，保持干净光亮。</w:t>
      </w:r>
    </w:p>
    <w:p w14:paraId="7B361AE3">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12.</w:t>
      </w:r>
      <w:r>
        <w:rPr>
          <w:rFonts w:hint="eastAsia" w:ascii="宋体" w:hAnsi="宋体"/>
          <w:color w:val="auto"/>
          <w:sz w:val="24"/>
          <w:highlight w:val="none"/>
          <w:shd w:val="clear" w:color="auto" w:fill="FFFFFF"/>
          <w:lang w:val="en-US" w:eastAsia="zh-CN"/>
        </w:rPr>
        <w:t>天花板：项目管理区域内所有人行通道、楼道、楼梯间等天花板，无蜘蛛网、无积灰、无污渍。</w:t>
      </w:r>
    </w:p>
    <w:p w14:paraId="43749E8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13.</w:t>
      </w:r>
      <w:r>
        <w:rPr>
          <w:rFonts w:hint="eastAsia" w:ascii="宋体" w:hAnsi="宋体"/>
          <w:color w:val="auto"/>
          <w:sz w:val="24"/>
          <w:highlight w:val="none"/>
          <w:shd w:val="clear" w:color="auto" w:fill="FFFFFF"/>
          <w:lang w:val="en-US" w:eastAsia="zh-CN"/>
        </w:rPr>
        <w:t>电梯、扶梯：每天擦拭电梯轿厢内、扶梯带二次，并保持干净光亮，电梯轿厢、地面洁净，无痰迹、无口香糖印、无杂物。</w:t>
      </w:r>
    </w:p>
    <w:p w14:paraId="6D34370A">
      <w:pPr>
        <w:spacing w:line="360" w:lineRule="auto"/>
        <w:ind w:firstLine="480" w:firstLineChars="200"/>
        <w:rPr>
          <w:rFonts w:hint="eastAsia" w:ascii="宋体" w:hAnsi="宋体"/>
          <w:b w:val="0"/>
          <w:bCs w:val="0"/>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1.3.4.环境保洁服务人员要求</w:t>
      </w:r>
    </w:p>
    <w:p w14:paraId="6DEE175F">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1.3.4.</w:t>
      </w:r>
      <w:r>
        <w:rPr>
          <w:rFonts w:hint="eastAsia" w:ascii="宋体" w:hAnsi="宋体"/>
          <w:color w:val="auto"/>
          <w:sz w:val="24"/>
          <w:highlight w:val="none"/>
          <w:shd w:val="clear" w:color="auto" w:fill="FFFFFF"/>
          <w:lang w:val="en-US" w:eastAsia="zh-CN"/>
        </w:rPr>
        <w:t>1.所有人员要求身体健康有相关工作经验。</w:t>
      </w:r>
    </w:p>
    <w:p w14:paraId="21525F3C">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1.3.4.2.本项目环境保洁相关服务人员的数量应满足项目物业管理的需求，人员应相对稳定。</w:t>
      </w:r>
    </w:p>
    <w:p w14:paraId="78056108">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1.3.4.3.环境保洁服务相关管理人员应有很好的职业道德和严谨的工作作风。协助项目负责人监督、检查项目各项保洁、绿化、公共区域环境卫生等工作。</w:t>
      </w:r>
    </w:p>
    <w:p w14:paraId="36723FD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1.3.4.4.垃圾分类督导需掌握正确的垃圾分类知识和技巧，配合、参与垃圾宣传小组组织的各项宣传活动，对责任区内居民进行垃圾分类知识的宣传普及，鼓励引导居民自觉分类，并按相关要求做好记录。</w:t>
      </w:r>
    </w:p>
    <w:p w14:paraId="28409A9C">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1.3.4.5.按要求配置人员，有专业人员进行现场管理，统一着装，佩戴统一工牌，工作规范，作风严谨，服务主动热情。</w:t>
      </w:r>
    </w:p>
    <w:p w14:paraId="60723ADA">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1.3.4.6.交易发起人管理人员有权直接调动、指挥环境保洁人员。</w:t>
      </w:r>
    </w:p>
    <w:p w14:paraId="3E52400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1.3.4.7.环境保洁人员本地化率要求在30%以上，服务期内变动率不得大于10%，未经许可不得随便抽调、变更保洁人员。</w:t>
      </w:r>
    </w:p>
    <w:p w14:paraId="3B4BC44F">
      <w:pPr>
        <w:tabs>
          <w:tab w:val="left" w:pos="639"/>
        </w:tabs>
        <w:spacing w:line="360" w:lineRule="auto"/>
        <w:ind w:firstLine="482" w:firstLineChars="200"/>
        <w:rPr>
          <w:rFonts w:hint="eastAsia" w:ascii="宋体" w:hAnsi="宋体"/>
          <w:b/>
          <w:color w:val="auto"/>
          <w:sz w:val="24"/>
          <w:highlight w:val="none"/>
          <w:shd w:val="clear" w:color="auto" w:fill="FFFFFF"/>
          <w:lang w:val="en-US" w:eastAsia="zh-CN"/>
        </w:rPr>
      </w:pPr>
      <w:r>
        <w:rPr>
          <w:rFonts w:hint="eastAsia" w:ascii="宋体" w:hAnsi="宋体" w:cs="宋体"/>
          <w:b/>
          <w:bCs w:val="0"/>
          <w:color w:val="auto"/>
          <w:sz w:val="24"/>
          <w:highlight w:val="none"/>
          <w:shd w:val="clear" w:color="auto" w:fill="FFFFFF"/>
        </w:rPr>
        <w:t>▲</w:t>
      </w:r>
      <w:r>
        <w:rPr>
          <w:rFonts w:hint="eastAsia" w:ascii="宋体" w:hAnsi="宋体"/>
          <w:b/>
          <w:color w:val="auto"/>
          <w:sz w:val="24"/>
          <w:highlight w:val="none"/>
          <w:shd w:val="clear" w:color="auto" w:fill="FFFFFF"/>
        </w:rPr>
        <w:t>1.</w:t>
      </w:r>
      <w:r>
        <w:rPr>
          <w:rFonts w:hint="eastAsia" w:ascii="宋体" w:hAnsi="宋体"/>
          <w:b/>
          <w:color w:val="auto"/>
          <w:sz w:val="24"/>
          <w:highlight w:val="none"/>
          <w:shd w:val="clear" w:color="auto" w:fill="FFFFFF"/>
          <w:lang w:val="en-US" w:eastAsia="zh-CN"/>
        </w:rPr>
        <w:t>4</w:t>
      </w:r>
      <w:r>
        <w:rPr>
          <w:rFonts w:hint="default" w:ascii="宋体" w:hAnsi="宋体"/>
          <w:b/>
          <w:color w:val="auto"/>
          <w:sz w:val="24"/>
          <w:highlight w:val="none"/>
          <w:shd w:val="clear" w:color="auto" w:fill="FFFFFF"/>
          <w:lang w:val="en-US" w:eastAsia="zh-CN"/>
        </w:rPr>
        <w:t>.</w:t>
      </w:r>
      <w:r>
        <w:rPr>
          <w:rFonts w:hint="eastAsia" w:ascii="宋体" w:hAnsi="宋体"/>
          <w:b/>
          <w:color w:val="auto"/>
          <w:sz w:val="24"/>
          <w:highlight w:val="none"/>
          <w:shd w:val="clear" w:color="auto" w:fill="FFFFFF"/>
          <w:lang w:val="en-US" w:eastAsia="zh-CN"/>
        </w:rPr>
        <w:t>岗位需求</w:t>
      </w:r>
    </w:p>
    <w:p w14:paraId="326A49E6">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智慧谷二期秩序维护和环境保洁服务岗位需求。</w:t>
      </w:r>
    </w:p>
    <w:tbl>
      <w:tblPr>
        <w:tblStyle w:val="17"/>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87"/>
        <w:gridCol w:w="1204"/>
        <w:gridCol w:w="5590"/>
      </w:tblGrid>
      <w:tr w14:paraId="7C26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6" w:type="dxa"/>
            <w:shd w:val="clear" w:color="auto" w:fill="auto"/>
            <w:vAlign w:val="center"/>
          </w:tcPr>
          <w:p w14:paraId="7F4B1FC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序号</w:t>
            </w:r>
          </w:p>
        </w:tc>
        <w:tc>
          <w:tcPr>
            <w:tcW w:w="1587" w:type="dxa"/>
            <w:shd w:val="clear" w:color="auto" w:fill="auto"/>
            <w:vAlign w:val="center"/>
          </w:tcPr>
          <w:p w14:paraId="0F46771A">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岗位名称</w:t>
            </w:r>
          </w:p>
        </w:tc>
        <w:tc>
          <w:tcPr>
            <w:tcW w:w="1204" w:type="dxa"/>
            <w:shd w:val="clear" w:color="auto" w:fill="auto"/>
            <w:vAlign w:val="center"/>
          </w:tcPr>
          <w:p w14:paraId="07765EC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岗位</w:t>
            </w:r>
          </w:p>
          <w:p w14:paraId="0263751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数量需求</w:t>
            </w:r>
          </w:p>
        </w:tc>
        <w:tc>
          <w:tcPr>
            <w:tcW w:w="5590" w:type="dxa"/>
            <w:shd w:val="clear" w:color="auto" w:fill="auto"/>
            <w:vAlign w:val="center"/>
          </w:tcPr>
          <w:p w14:paraId="67DD127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岗位要求</w:t>
            </w:r>
          </w:p>
        </w:tc>
      </w:tr>
      <w:tr w14:paraId="2CB1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6" w:type="dxa"/>
            <w:shd w:val="clear" w:color="auto" w:fill="auto"/>
            <w:vAlign w:val="center"/>
          </w:tcPr>
          <w:p w14:paraId="7386237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1587" w:type="dxa"/>
            <w:shd w:val="clear" w:color="auto" w:fill="auto"/>
            <w:vAlign w:val="center"/>
          </w:tcPr>
          <w:p w14:paraId="22A53A3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项目负责人</w:t>
            </w:r>
          </w:p>
        </w:tc>
        <w:tc>
          <w:tcPr>
            <w:tcW w:w="1204" w:type="dxa"/>
            <w:shd w:val="clear" w:color="auto" w:fill="auto"/>
            <w:vAlign w:val="center"/>
          </w:tcPr>
          <w:p w14:paraId="63BC699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w:t>
            </w:r>
          </w:p>
        </w:tc>
        <w:tc>
          <w:tcPr>
            <w:tcW w:w="5590" w:type="dxa"/>
            <w:shd w:val="clear" w:color="auto" w:fill="auto"/>
            <w:vAlign w:val="center"/>
          </w:tcPr>
          <w:p w14:paraId="3716A93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负责项目团队的管理，服务人员年龄应在45周岁以下，有类似综合体管理3年以上的经验。该岗位每日工作量为12工时，每月平均服务天数为26.1天，每日服务时间段以交易发起人实际要求为准。</w:t>
            </w:r>
          </w:p>
        </w:tc>
      </w:tr>
      <w:tr w14:paraId="357D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6" w:type="dxa"/>
            <w:shd w:val="clear" w:color="auto" w:fill="auto"/>
            <w:vAlign w:val="center"/>
          </w:tcPr>
          <w:p w14:paraId="309689C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587" w:type="dxa"/>
            <w:shd w:val="clear" w:color="auto" w:fill="auto"/>
            <w:vAlign w:val="center"/>
          </w:tcPr>
          <w:p w14:paraId="49DC53D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秩序维护</w:t>
            </w:r>
            <w:r>
              <w:rPr>
                <w:rFonts w:hint="eastAsia" w:ascii="宋体" w:hAnsi="宋体" w:cs="宋体"/>
                <w:color w:val="auto"/>
                <w:kern w:val="2"/>
                <w:sz w:val="24"/>
                <w:szCs w:val="24"/>
                <w:highlight w:val="none"/>
                <w:lang w:val="en-US" w:eastAsia="zh-CN"/>
              </w:rPr>
              <w:t>主管</w:t>
            </w:r>
          </w:p>
        </w:tc>
        <w:tc>
          <w:tcPr>
            <w:tcW w:w="1204" w:type="dxa"/>
            <w:shd w:val="clear" w:color="auto" w:fill="auto"/>
            <w:vAlign w:val="center"/>
          </w:tcPr>
          <w:p w14:paraId="374E2B3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w:t>
            </w:r>
          </w:p>
        </w:tc>
        <w:tc>
          <w:tcPr>
            <w:tcW w:w="5590" w:type="dxa"/>
            <w:shd w:val="clear" w:color="auto" w:fill="auto"/>
            <w:vAlign w:val="center"/>
          </w:tcPr>
          <w:p w14:paraId="0E79655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负责</w:t>
            </w:r>
            <w:r>
              <w:rPr>
                <w:rFonts w:hint="eastAsia" w:ascii="宋体" w:hAnsi="宋体" w:cs="宋体"/>
                <w:color w:val="auto"/>
                <w:kern w:val="2"/>
                <w:sz w:val="24"/>
                <w:szCs w:val="24"/>
                <w:highlight w:val="none"/>
                <w:lang w:val="en-US" w:eastAsia="zh-CN"/>
              </w:rPr>
              <w:t>秩序维护团队的管理，服务人员年龄应在45周岁以下</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该岗位每日工作量为12工时，每月平均服务天数为26.1天，每日服务时间段以交易发起人实际要求为准。</w:t>
            </w:r>
          </w:p>
        </w:tc>
      </w:tr>
      <w:tr w14:paraId="0BD9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6" w:type="dxa"/>
            <w:shd w:val="clear" w:color="auto" w:fill="auto"/>
            <w:vAlign w:val="center"/>
          </w:tcPr>
          <w:p w14:paraId="231911F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1587" w:type="dxa"/>
            <w:shd w:val="clear" w:color="auto" w:fill="auto"/>
            <w:vAlign w:val="center"/>
          </w:tcPr>
          <w:p w14:paraId="68B9B4A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秩序维护领班</w:t>
            </w:r>
          </w:p>
        </w:tc>
        <w:tc>
          <w:tcPr>
            <w:tcW w:w="1204" w:type="dxa"/>
            <w:shd w:val="clear" w:color="auto" w:fill="auto"/>
            <w:vAlign w:val="center"/>
          </w:tcPr>
          <w:p w14:paraId="271F55E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w:t>
            </w:r>
          </w:p>
        </w:tc>
        <w:tc>
          <w:tcPr>
            <w:tcW w:w="5590" w:type="dxa"/>
            <w:shd w:val="clear" w:color="auto" w:fill="auto"/>
            <w:vAlign w:val="center"/>
          </w:tcPr>
          <w:p w14:paraId="3E6681E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负责</w:t>
            </w:r>
            <w:r>
              <w:rPr>
                <w:rFonts w:hint="eastAsia" w:ascii="宋体" w:hAnsi="宋体" w:cs="宋体"/>
                <w:color w:val="auto"/>
                <w:kern w:val="2"/>
                <w:sz w:val="24"/>
                <w:szCs w:val="24"/>
                <w:highlight w:val="none"/>
                <w:lang w:val="en-US" w:eastAsia="zh-CN"/>
              </w:rPr>
              <w:t>秩序维护</w:t>
            </w:r>
            <w:r>
              <w:rPr>
                <w:rFonts w:hint="eastAsia" w:ascii="宋体" w:hAnsi="宋体" w:eastAsia="宋体" w:cs="宋体"/>
                <w:color w:val="auto"/>
                <w:kern w:val="2"/>
                <w:sz w:val="24"/>
                <w:szCs w:val="24"/>
                <w:highlight w:val="none"/>
              </w:rPr>
              <w:t>队伍管理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操作指导及补位</w:t>
            </w:r>
            <w:r>
              <w:rPr>
                <w:rFonts w:hint="eastAsia" w:ascii="宋体" w:hAnsi="宋体" w:eastAsia="宋体" w:cs="宋体"/>
                <w:color w:val="auto"/>
                <w:kern w:val="2"/>
                <w:sz w:val="24"/>
                <w:szCs w:val="24"/>
                <w:highlight w:val="none"/>
              </w:rPr>
              <w:t>工作</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服务人员年龄应在45周岁以下</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该岗位每日工作量为12工时，每月平均服务天数为26.1天，每日服务时间段以交易发起人实际要求为准。</w:t>
            </w:r>
          </w:p>
        </w:tc>
      </w:tr>
      <w:tr w14:paraId="01BB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6" w:type="dxa"/>
            <w:shd w:val="clear" w:color="auto" w:fill="auto"/>
            <w:vAlign w:val="center"/>
          </w:tcPr>
          <w:p w14:paraId="2F3D54F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1587" w:type="dxa"/>
            <w:vAlign w:val="center"/>
          </w:tcPr>
          <w:p w14:paraId="3A94A77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秩序巡逻</w:t>
            </w:r>
          </w:p>
        </w:tc>
        <w:tc>
          <w:tcPr>
            <w:tcW w:w="1204" w:type="dxa"/>
            <w:shd w:val="clear" w:color="auto" w:fill="auto"/>
            <w:vAlign w:val="center"/>
          </w:tcPr>
          <w:p w14:paraId="6CD1767F">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cs="宋体"/>
                <w:i w:val="0"/>
                <w:color w:val="auto"/>
                <w:kern w:val="0"/>
                <w:sz w:val="24"/>
                <w:szCs w:val="24"/>
                <w:highlight w:val="none"/>
                <w:u w:val="none"/>
                <w:lang w:val="en-US" w:eastAsia="zh-CN" w:bidi="ar"/>
              </w:rPr>
              <w:t>6</w:t>
            </w:r>
          </w:p>
        </w:tc>
        <w:tc>
          <w:tcPr>
            <w:tcW w:w="5590" w:type="dxa"/>
            <w:vAlign w:val="center"/>
          </w:tcPr>
          <w:p w14:paraId="3812CC6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rPr>
              <w:t>服务人员年龄应在35周岁以下，身高1.7米以上，身体健康五官端正，无违法犯罪记录，无吸毒历史，会讲普通话，有较好的语言表达能力，退伍军人优先。该岗位每日工作量为12工时，每月平均服务天数为26.1天，每日服务时间段以交易发起人实际要求为准。</w:t>
            </w:r>
          </w:p>
        </w:tc>
      </w:tr>
      <w:tr w14:paraId="408A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6" w:type="dxa"/>
            <w:shd w:val="clear" w:color="auto" w:fill="auto"/>
            <w:vAlign w:val="center"/>
          </w:tcPr>
          <w:p w14:paraId="32AB36F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1587" w:type="dxa"/>
            <w:shd w:val="clear" w:color="auto" w:fill="auto"/>
            <w:vAlign w:val="center"/>
          </w:tcPr>
          <w:p w14:paraId="4013B0C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消监控</w:t>
            </w:r>
            <w:r>
              <w:rPr>
                <w:rFonts w:hint="eastAsia" w:ascii="宋体" w:hAnsi="宋体" w:cs="宋体"/>
                <w:color w:val="auto"/>
                <w:kern w:val="2"/>
                <w:sz w:val="24"/>
                <w:szCs w:val="24"/>
                <w:highlight w:val="none"/>
                <w:lang w:val="en-US" w:eastAsia="zh-CN"/>
              </w:rPr>
              <w:t>值班</w:t>
            </w:r>
          </w:p>
        </w:tc>
        <w:tc>
          <w:tcPr>
            <w:tcW w:w="1204" w:type="dxa"/>
            <w:shd w:val="clear" w:color="auto" w:fill="auto"/>
            <w:vAlign w:val="center"/>
          </w:tcPr>
          <w:p w14:paraId="406E3D9D">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5590" w:type="dxa"/>
            <w:shd w:val="clear" w:color="auto" w:fill="auto"/>
            <w:vAlign w:val="center"/>
          </w:tcPr>
          <w:p w14:paraId="59B91F8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服务人员年龄应在50周岁以下，身体健康，五官端正，无违法犯罪记录，无吸毒历史，会讲普通话，有较好的语言表达能力，具有中级及以上建（构）筑物消防员证书（或消防设施操作员证）。该岗位每日工作量为12工时，每月平均服务天数为26.1天，每日服务时间段以交易发起人实际要求为准。</w:t>
            </w:r>
          </w:p>
        </w:tc>
      </w:tr>
      <w:tr w14:paraId="64FC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6" w:type="dxa"/>
            <w:shd w:val="clear" w:color="auto" w:fill="auto"/>
            <w:vAlign w:val="center"/>
          </w:tcPr>
          <w:p w14:paraId="46171BF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1587" w:type="dxa"/>
            <w:shd w:val="clear" w:color="auto" w:fill="auto"/>
            <w:vAlign w:val="center"/>
          </w:tcPr>
          <w:p w14:paraId="1C1E869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环境保洁主管</w:t>
            </w:r>
          </w:p>
        </w:tc>
        <w:tc>
          <w:tcPr>
            <w:tcW w:w="1204" w:type="dxa"/>
            <w:shd w:val="clear" w:color="auto" w:fill="auto"/>
            <w:vAlign w:val="center"/>
          </w:tcPr>
          <w:p w14:paraId="0D6A3C8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w:t>
            </w:r>
          </w:p>
        </w:tc>
        <w:tc>
          <w:tcPr>
            <w:tcW w:w="5590" w:type="dxa"/>
            <w:shd w:val="clear" w:color="auto" w:fill="auto"/>
            <w:vAlign w:val="center"/>
          </w:tcPr>
          <w:p w14:paraId="0E7B517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负责环境保洁团队的管理，</w:t>
            </w:r>
            <w:r>
              <w:rPr>
                <w:rFonts w:hint="eastAsia" w:ascii="宋体" w:hAnsi="宋体" w:eastAsia="宋体" w:cs="宋体"/>
                <w:color w:val="auto"/>
                <w:kern w:val="2"/>
                <w:sz w:val="24"/>
                <w:szCs w:val="24"/>
                <w:highlight w:val="none"/>
                <w:lang w:val="en-US" w:eastAsia="zh-CN"/>
              </w:rPr>
              <w:t>服务人员年龄</w:t>
            </w:r>
            <w:r>
              <w:rPr>
                <w:rFonts w:hint="eastAsia" w:ascii="宋体" w:hAnsi="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lang w:val="en-US" w:eastAsia="zh-CN"/>
              </w:rPr>
              <w:t>在</w:t>
            </w:r>
            <w:r>
              <w:rPr>
                <w:rFonts w:hint="eastAsia" w:ascii="宋体" w:hAnsi="宋体" w:cs="宋体"/>
                <w:color w:val="auto"/>
                <w:kern w:val="2"/>
                <w:sz w:val="24"/>
                <w:szCs w:val="24"/>
                <w:highlight w:val="none"/>
                <w:lang w:val="en-US" w:eastAsia="zh-CN"/>
              </w:rPr>
              <w:t>50周</w:t>
            </w:r>
            <w:r>
              <w:rPr>
                <w:rFonts w:hint="eastAsia" w:ascii="宋体" w:hAnsi="宋体" w:eastAsia="宋体" w:cs="宋体"/>
                <w:color w:val="auto"/>
                <w:kern w:val="2"/>
                <w:sz w:val="24"/>
                <w:szCs w:val="24"/>
                <w:highlight w:val="none"/>
                <w:lang w:val="en-US" w:eastAsia="zh-CN"/>
              </w:rPr>
              <w:t>岁以下</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rPr>
              <w:t>该岗位每日工作量为8工时，每月平均服务天数为26.1天，每日服务时间段以交易发起人实际要求为准。</w:t>
            </w:r>
          </w:p>
        </w:tc>
      </w:tr>
      <w:tr w14:paraId="74B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06" w:type="dxa"/>
            <w:shd w:val="clear" w:color="auto" w:fill="auto"/>
            <w:vAlign w:val="center"/>
          </w:tcPr>
          <w:p w14:paraId="6E644D5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1587" w:type="dxa"/>
            <w:vAlign w:val="center"/>
          </w:tcPr>
          <w:p w14:paraId="1495F62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环境</w:t>
            </w:r>
            <w:r>
              <w:rPr>
                <w:rFonts w:hint="eastAsia" w:ascii="宋体" w:hAnsi="宋体" w:eastAsia="宋体" w:cs="宋体"/>
                <w:color w:val="auto"/>
                <w:kern w:val="2"/>
                <w:sz w:val="24"/>
                <w:szCs w:val="24"/>
                <w:highlight w:val="none"/>
                <w:lang w:val="en-US" w:eastAsia="zh-CN"/>
              </w:rPr>
              <w:t>保洁领班</w:t>
            </w:r>
          </w:p>
        </w:tc>
        <w:tc>
          <w:tcPr>
            <w:tcW w:w="1204" w:type="dxa"/>
            <w:shd w:val="clear" w:color="auto" w:fill="auto"/>
            <w:vAlign w:val="center"/>
          </w:tcPr>
          <w:p w14:paraId="590A7D5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3</w:t>
            </w:r>
          </w:p>
        </w:tc>
        <w:tc>
          <w:tcPr>
            <w:tcW w:w="5590" w:type="dxa"/>
            <w:vAlign w:val="center"/>
          </w:tcPr>
          <w:p w14:paraId="0A63C16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负责保洁的</w:t>
            </w:r>
            <w:r>
              <w:rPr>
                <w:rFonts w:hint="eastAsia" w:ascii="宋体" w:hAnsi="宋体" w:eastAsia="宋体" w:cs="宋体"/>
                <w:color w:val="auto"/>
                <w:kern w:val="2"/>
                <w:sz w:val="24"/>
                <w:szCs w:val="24"/>
                <w:highlight w:val="none"/>
                <w:lang w:val="en-US" w:eastAsia="zh-CN"/>
              </w:rPr>
              <w:t>现场管理、指导及补位</w:t>
            </w:r>
            <w:r>
              <w:rPr>
                <w:rFonts w:hint="eastAsia" w:ascii="宋体" w:hAnsi="宋体" w:eastAsia="宋体" w:cs="宋体"/>
                <w:color w:val="auto"/>
                <w:kern w:val="2"/>
                <w:sz w:val="24"/>
                <w:szCs w:val="24"/>
                <w:highlight w:val="none"/>
              </w:rPr>
              <w:t>工作</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服务人员年龄</w:t>
            </w:r>
            <w:r>
              <w:rPr>
                <w:rFonts w:hint="eastAsia" w:ascii="宋体" w:hAnsi="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lang w:val="en-US" w:eastAsia="zh-CN"/>
              </w:rPr>
              <w:t>在</w:t>
            </w:r>
            <w:r>
              <w:rPr>
                <w:rFonts w:hint="eastAsia" w:ascii="宋体" w:hAnsi="宋体" w:cs="宋体"/>
                <w:color w:val="auto"/>
                <w:kern w:val="2"/>
                <w:sz w:val="24"/>
                <w:szCs w:val="24"/>
                <w:highlight w:val="none"/>
                <w:lang w:val="en-US" w:eastAsia="zh-CN"/>
              </w:rPr>
              <w:t>50周</w:t>
            </w:r>
            <w:r>
              <w:rPr>
                <w:rFonts w:hint="eastAsia" w:ascii="宋体" w:hAnsi="宋体" w:eastAsia="宋体" w:cs="宋体"/>
                <w:color w:val="auto"/>
                <w:kern w:val="2"/>
                <w:sz w:val="24"/>
                <w:szCs w:val="24"/>
                <w:highlight w:val="none"/>
                <w:lang w:val="en-US" w:eastAsia="zh-CN"/>
              </w:rPr>
              <w:t>岁以下</w:t>
            </w:r>
            <w:r>
              <w:rPr>
                <w:rFonts w:hint="eastAsia" w:ascii="宋体" w:hAnsi="宋体" w:cs="宋体"/>
                <w:color w:val="auto"/>
                <w:kern w:val="2"/>
                <w:sz w:val="24"/>
                <w:szCs w:val="24"/>
                <w:highlight w:val="none"/>
                <w:lang w:val="en-US" w:eastAsia="zh-CN"/>
              </w:rPr>
              <w:t>。该岗位每日工作量为8工时，每月平均服务天数为26.1天，每日服务时间段以交易发起人实际要求为准。</w:t>
            </w:r>
          </w:p>
        </w:tc>
      </w:tr>
      <w:tr w14:paraId="62CF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6" w:type="dxa"/>
            <w:shd w:val="clear" w:color="auto" w:fill="auto"/>
            <w:vAlign w:val="center"/>
          </w:tcPr>
          <w:p w14:paraId="79FC781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1587" w:type="dxa"/>
            <w:vAlign w:val="center"/>
          </w:tcPr>
          <w:p w14:paraId="29234B4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楼层</w:t>
            </w:r>
            <w:r>
              <w:rPr>
                <w:rFonts w:hint="eastAsia" w:ascii="宋体" w:hAnsi="宋体" w:eastAsia="宋体" w:cs="宋体"/>
                <w:color w:val="auto"/>
                <w:kern w:val="2"/>
                <w:sz w:val="24"/>
                <w:szCs w:val="24"/>
                <w:highlight w:val="none"/>
              </w:rPr>
              <w:t>保洁</w:t>
            </w:r>
          </w:p>
        </w:tc>
        <w:tc>
          <w:tcPr>
            <w:tcW w:w="1204" w:type="dxa"/>
            <w:shd w:val="clear" w:color="auto" w:fill="auto"/>
            <w:vAlign w:val="center"/>
          </w:tcPr>
          <w:p w14:paraId="59F4ED9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37</w:t>
            </w:r>
          </w:p>
        </w:tc>
        <w:tc>
          <w:tcPr>
            <w:tcW w:w="5590" w:type="dxa"/>
            <w:vAlign w:val="center"/>
          </w:tcPr>
          <w:p w14:paraId="0DECA1A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服务人员年龄</w:t>
            </w:r>
            <w:r>
              <w:rPr>
                <w:rFonts w:hint="eastAsia" w:ascii="宋体" w:hAnsi="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lang w:val="en-US" w:eastAsia="zh-CN"/>
              </w:rPr>
              <w:t>在5</w:t>
            </w:r>
            <w:r>
              <w:rPr>
                <w:rFonts w:hint="eastAsia" w:ascii="宋体" w:hAnsi="宋体" w:cs="宋体"/>
                <w:color w:val="auto"/>
                <w:kern w:val="2"/>
                <w:sz w:val="24"/>
                <w:szCs w:val="24"/>
                <w:highlight w:val="none"/>
                <w:lang w:val="en-US" w:eastAsia="zh-CN"/>
              </w:rPr>
              <w:t>0周</w:t>
            </w:r>
            <w:r>
              <w:rPr>
                <w:rFonts w:hint="eastAsia" w:ascii="宋体" w:hAnsi="宋体" w:eastAsia="宋体" w:cs="宋体"/>
                <w:color w:val="auto"/>
                <w:kern w:val="2"/>
                <w:sz w:val="24"/>
                <w:szCs w:val="24"/>
                <w:highlight w:val="none"/>
                <w:lang w:val="en-US" w:eastAsia="zh-CN"/>
              </w:rPr>
              <w:t>岁以下，身体健康有相关工作经验，会熟练使用各类保洁设备工具。负责区域内的清扫和保洁</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该岗位每日工作量为8工时，每月平均服务天数为26.1天，每日服务时间段以交易发起人实际要求为准。</w:t>
            </w:r>
          </w:p>
        </w:tc>
      </w:tr>
      <w:tr w14:paraId="337B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6" w:type="dxa"/>
            <w:shd w:val="clear" w:color="auto" w:fill="auto"/>
            <w:vAlign w:val="center"/>
          </w:tcPr>
          <w:p w14:paraId="5610A5F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1587" w:type="dxa"/>
            <w:vAlign w:val="center"/>
          </w:tcPr>
          <w:p w14:paraId="4E5A0D7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公区保洁</w:t>
            </w:r>
          </w:p>
        </w:tc>
        <w:tc>
          <w:tcPr>
            <w:tcW w:w="1204" w:type="dxa"/>
            <w:shd w:val="clear" w:color="auto" w:fill="auto"/>
            <w:vAlign w:val="center"/>
          </w:tcPr>
          <w:p w14:paraId="50F122E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20</w:t>
            </w:r>
          </w:p>
        </w:tc>
        <w:tc>
          <w:tcPr>
            <w:tcW w:w="5590" w:type="dxa"/>
            <w:vAlign w:val="center"/>
          </w:tcPr>
          <w:p w14:paraId="6E324F9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服务人员年龄</w:t>
            </w:r>
            <w:r>
              <w:rPr>
                <w:rFonts w:hint="eastAsia" w:ascii="宋体" w:hAnsi="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lang w:val="en-US" w:eastAsia="zh-CN"/>
              </w:rPr>
              <w:t>在5</w:t>
            </w:r>
            <w:r>
              <w:rPr>
                <w:rFonts w:hint="eastAsia" w:ascii="宋体" w:hAnsi="宋体" w:cs="宋体"/>
                <w:color w:val="auto"/>
                <w:kern w:val="2"/>
                <w:sz w:val="24"/>
                <w:szCs w:val="24"/>
                <w:highlight w:val="none"/>
                <w:lang w:val="en-US" w:eastAsia="zh-CN"/>
              </w:rPr>
              <w:t>0周</w:t>
            </w:r>
            <w:r>
              <w:rPr>
                <w:rFonts w:hint="eastAsia" w:ascii="宋体" w:hAnsi="宋体" w:eastAsia="宋体" w:cs="宋体"/>
                <w:color w:val="auto"/>
                <w:kern w:val="2"/>
                <w:sz w:val="24"/>
                <w:szCs w:val="24"/>
                <w:highlight w:val="none"/>
                <w:lang w:val="en-US" w:eastAsia="zh-CN"/>
              </w:rPr>
              <w:t>岁以下，身体健康有相关工作经验，会熟练使用各类保洁设备工具。负责区域内的清扫和保洁</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该岗位每日工作量为8工时，每月平均服务天数为26.1天，每日服务时间段以交易发起人实际要求为准。</w:t>
            </w:r>
          </w:p>
        </w:tc>
      </w:tr>
      <w:tr w14:paraId="75D8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6" w:type="dxa"/>
            <w:shd w:val="clear" w:color="auto" w:fill="auto"/>
            <w:vAlign w:val="center"/>
          </w:tcPr>
          <w:p w14:paraId="390C11B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0</w:t>
            </w:r>
          </w:p>
        </w:tc>
        <w:tc>
          <w:tcPr>
            <w:tcW w:w="1587" w:type="dxa"/>
            <w:vAlign w:val="center"/>
          </w:tcPr>
          <w:p w14:paraId="7552F2F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专项保洁</w:t>
            </w:r>
          </w:p>
        </w:tc>
        <w:tc>
          <w:tcPr>
            <w:tcW w:w="1204" w:type="dxa"/>
            <w:shd w:val="clear" w:color="auto" w:fill="auto"/>
            <w:vAlign w:val="center"/>
          </w:tcPr>
          <w:p w14:paraId="134B498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4</w:t>
            </w:r>
          </w:p>
        </w:tc>
        <w:tc>
          <w:tcPr>
            <w:tcW w:w="5590" w:type="dxa"/>
            <w:shd w:val="clear" w:color="auto" w:fill="auto"/>
            <w:vAlign w:val="center"/>
          </w:tcPr>
          <w:p w14:paraId="1C183F3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负责镜面保养、地毯清洗、玻璃清洁，不锈钢保养</w:t>
            </w:r>
            <w:r>
              <w:rPr>
                <w:rFonts w:hint="eastAsia" w:ascii="宋体" w:hAnsi="宋体" w:cs="宋体"/>
                <w:color w:val="auto"/>
                <w:kern w:val="2"/>
                <w:sz w:val="24"/>
                <w:szCs w:val="24"/>
                <w:highlight w:val="none"/>
                <w:lang w:val="en-US" w:eastAsia="zh-CN"/>
              </w:rPr>
              <w:t>，服务人员年龄应在50周岁以下，身体健康有相关工作经验，会熟练使用各类保洁设备工具</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该岗位每日工作量为8工时，每月平均服务天数为26.1天，每日服务时间段以交易发起人实际要求为准。</w:t>
            </w:r>
          </w:p>
        </w:tc>
      </w:tr>
      <w:tr w14:paraId="1E85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6" w:type="dxa"/>
            <w:shd w:val="clear" w:color="auto" w:fill="auto"/>
            <w:vAlign w:val="center"/>
          </w:tcPr>
          <w:p w14:paraId="16E53CE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1587" w:type="dxa"/>
            <w:vAlign w:val="center"/>
          </w:tcPr>
          <w:p w14:paraId="774FDF1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垃圾清运</w:t>
            </w:r>
          </w:p>
        </w:tc>
        <w:tc>
          <w:tcPr>
            <w:tcW w:w="1204" w:type="dxa"/>
            <w:shd w:val="clear" w:color="auto" w:fill="auto"/>
            <w:vAlign w:val="center"/>
          </w:tcPr>
          <w:p w14:paraId="1D055B9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4</w:t>
            </w:r>
          </w:p>
        </w:tc>
        <w:tc>
          <w:tcPr>
            <w:tcW w:w="5590" w:type="dxa"/>
            <w:vAlign w:val="center"/>
          </w:tcPr>
          <w:p w14:paraId="2858991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负责垃圾的收集和转运</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服务人员年龄</w:t>
            </w:r>
            <w:r>
              <w:rPr>
                <w:rFonts w:hint="eastAsia" w:ascii="宋体" w:hAnsi="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lang w:val="en-US" w:eastAsia="zh-CN"/>
              </w:rPr>
              <w:t>在55</w:t>
            </w:r>
            <w:r>
              <w:rPr>
                <w:rFonts w:hint="eastAsia" w:ascii="宋体" w:hAnsi="宋体" w:cs="宋体"/>
                <w:color w:val="auto"/>
                <w:kern w:val="2"/>
                <w:sz w:val="24"/>
                <w:szCs w:val="24"/>
                <w:highlight w:val="none"/>
                <w:lang w:val="en-US" w:eastAsia="zh-CN"/>
              </w:rPr>
              <w:t>周</w:t>
            </w:r>
            <w:r>
              <w:rPr>
                <w:rFonts w:hint="eastAsia" w:ascii="宋体" w:hAnsi="宋体" w:eastAsia="宋体" w:cs="宋体"/>
                <w:color w:val="auto"/>
                <w:kern w:val="2"/>
                <w:sz w:val="24"/>
                <w:szCs w:val="24"/>
                <w:highlight w:val="none"/>
                <w:lang w:val="en-US" w:eastAsia="zh-CN"/>
              </w:rPr>
              <w:t>岁以下，身体健康有相关工作经验，会熟练使用各类保洁设备工具。负责区域内的清扫和保洁</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该岗位每日工作量为8工时，每月平均服务天数为26.1天，每日服务时间段以交易发起人实际要求为准。</w:t>
            </w:r>
          </w:p>
        </w:tc>
      </w:tr>
    </w:tbl>
    <w:p w14:paraId="0B9BDC4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注：以上岗位数量需求为暂定数，具体以项目推进程度，按实配置岗位，服务费用按实结算。</w:t>
      </w:r>
    </w:p>
    <w:p w14:paraId="0CC9EFDA">
      <w:pPr>
        <w:tabs>
          <w:tab w:val="left" w:pos="639"/>
        </w:tabs>
        <w:spacing w:line="360" w:lineRule="auto"/>
        <w:ind w:firstLine="482" w:firstLineChars="200"/>
        <w:rPr>
          <w:rFonts w:hint="eastAsia" w:ascii="宋体" w:hAnsi="宋体"/>
          <w:b/>
          <w:color w:val="auto"/>
          <w:sz w:val="24"/>
          <w:highlight w:val="none"/>
          <w:shd w:val="clear" w:color="auto" w:fill="FFFFFF"/>
          <w:lang w:val="en-US" w:eastAsia="zh-CN"/>
        </w:rPr>
      </w:pPr>
      <w:r>
        <w:rPr>
          <w:rFonts w:hint="eastAsia" w:ascii="宋体" w:hAnsi="宋体"/>
          <w:b/>
          <w:color w:val="auto"/>
          <w:sz w:val="24"/>
          <w:highlight w:val="none"/>
          <w:shd w:val="clear" w:color="auto" w:fill="FFFFFF"/>
        </w:rPr>
        <w:t>1.</w:t>
      </w:r>
      <w:r>
        <w:rPr>
          <w:rFonts w:hint="eastAsia" w:ascii="宋体" w:hAnsi="宋体"/>
          <w:b/>
          <w:color w:val="auto"/>
          <w:sz w:val="24"/>
          <w:highlight w:val="none"/>
          <w:shd w:val="clear" w:color="auto" w:fill="FFFFFF"/>
          <w:lang w:val="en-US" w:eastAsia="zh-CN"/>
        </w:rPr>
        <w:t>5</w:t>
      </w:r>
      <w:r>
        <w:rPr>
          <w:rFonts w:hint="default" w:ascii="宋体" w:hAnsi="宋体"/>
          <w:b/>
          <w:color w:val="auto"/>
          <w:sz w:val="24"/>
          <w:highlight w:val="none"/>
          <w:shd w:val="clear" w:color="auto" w:fill="FFFFFF"/>
          <w:lang w:val="en-US" w:eastAsia="zh-CN"/>
        </w:rPr>
        <w:t>.</w:t>
      </w:r>
      <w:r>
        <w:rPr>
          <w:rFonts w:hint="eastAsia" w:ascii="宋体" w:hAnsi="宋体"/>
          <w:b/>
          <w:color w:val="auto"/>
          <w:sz w:val="24"/>
          <w:highlight w:val="none"/>
          <w:shd w:val="clear" w:color="auto" w:fill="FFFFFF"/>
          <w:lang w:val="en-US" w:eastAsia="zh-CN"/>
        </w:rPr>
        <w:t>其他要求</w:t>
      </w:r>
    </w:p>
    <w:p w14:paraId="6861D0B5">
      <w:pPr>
        <w:spacing w:line="360" w:lineRule="auto"/>
        <w:ind w:firstLine="480" w:firstLineChars="200"/>
        <w:rPr>
          <w:rFonts w:hint="eastAsia"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1.5.1.成交人应与其安排至本项目的所有服务人员建立合法的劳动（劳务）关系（符合劳动部门有关用工规定），根据交易发起人的岗位需求，合理确定各岗位服务人员数量</w:t>
      </w:r>
      <w:r>
        <w:rPr>
          <w:rFonts w:hint="default" w:ascii="宋体" w:hAnsi="宋体" w:cs="Times New Roman"/>
          <w:color w:val="auto"/>
          <w:sz w:val="24"/>
          <w:highlight w:val="none"/>
          <w:shd w:val="clear" w:color="auto" w:fill="FFFFFF"/>
          <w:lang w:eastAsia="zh-CN"/>
        </w:rPr>
        <w:t>和相应排班</w:t>
      </w:r>
      <w:r>
        <w:rPr>
          <w:rFonts w:hint="eastAsia" w:ascii="宋体" w:hAnsi="宋体" w:cs="Times New Roman"/>
          <w:color w:val="auto"/>
          <w:sz w:val="24"/>
          <w:highlight w:val="none"/>
          <w:shd w:val="clear" w:color="auto" w:fill="FFFFFF"/>
          <w:lang w:val="en-US" w:eastAsia="zh-CN"/>
        </w:rPr>
        <w:t>，确保员工的休息时间，严格按照国家有关法律法规、标准及规范完成本项目服务工作</w:t>
      </w:r>
      <w:r>
        <w:rPr>
          <w:rFonts w:hint="default" w:ascii="宋体" w:hAnsi="宋体" w:cs="Times New Roman"/>
          <w:color w:val="auto"/>
          <w:sz w:val="24"/>
          <w:highlight w:val="none"/>
          <w:shd w:val="clear" w:color="auto" w:fill="FFFFFF"/>
          <w:lang w:eastAsia="zh-CN"/>
        </w:rPr>
        <w:t>，</w:t>
      </w:r>
      <w:r>
        <w:rPr>
          <w:rFonts w:hint="eastAsia" w:ascii="宋体" w:hAnsi="宋体" w:cs="Times New Roman"/>
          <w:color w:val="auto"/>
          <w:sz w:val="24"/>
          <w:highlight w:val="none"/>
          <w:shd w:val="clear" w:color="auto" w:fill="FFFFFF"/>
          <w:lang w:val="en-US" w:eastAsia="zh-CN"/>
        </w:rPr>
        <w:t>如因成交人违反《劳动法》等法律法规而造成交易发起人的连带责任和损失全部由成交人承担。</w:t>
      </w:r>
    </w:p>
    <w:p w14:paraId="4D4C36EE">
      <w:pPr>
        <w:spacing w:line="360" w:lineRule="auto"/>
        <w:ind w:firstLine="480" w:firstLineChars="200"/>
        <w:rPr>
          <w:rFonts w:hint="eastAsia"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1.5.</w:t>
      </w:r>
      <w:r>
        <w:rPr>
          <w:rFonts w:hint="default" w:ascii="宋体" w:hAnsi="宋体" w:cs="Times New Roman"/>
          <w:color w:val="auto"/>
          <w:sz w:val="24"/>
          <w:highlight w:val="none"/>
          <w:shd w:val="clear" w:color="auto" w:fill="FFFFFF"/>
          <w:lang w:eastAsia="zh-CN"/>
        </w:rPr>
        <w:t>2</w:t>
      </w:r>
      <w:r>
        <w:rPr>
          <w:rFonts w:hint="eastAsia" w:ascii="宋体" w:hAnsi="宋体" w:cs="Times New Roman"/>
          <w:color w:val="auto"/>
          <w:sz w:val="24"/>
          <w:highlight w:val="none"/>
          <w:shd w:val="clear" w:color="auto" w:fill="FFFFFF"/>
          <w:lang w:val="en-US" w:eastAsia="zh-CN"/>
        </w:rPr>
        <w:t>.</w:t>
      </w:r>
      <w:r>
        <w:rPr>
          <w:rFonts w:hint="eastAsia" w:ascii="宋体" w:hAnsi="宋体" w:eastAsia="宋体" w:cs="Times New Roman"/>
          <w:color w:val="auto"/>
          <w:sz w:val="24"/>
          <w:highlight w:val="none"/>
          <w:shd w:val="clear" w:color="auto" w:fill="FFFFFF"/>
          <w:lang w:val="en-US" w:eastAsia="zh-CN"/>
        </w:rPr>
        <w:t>本项目各岗位服务人员由成交人负责管理，</w:t>
      </w:r>
      <w:r>
        <w:rPr>
          <w:rFonts w:hint="eastAsia" w:ascii="宋体" w:hAnsi="宋体" w:cs="Times New Roman"/>
          <w:color w:val="auto"/>
          <w:sz w:val="24"/>
          <w:highlight w:val="none"/>
          <w:shd w:val="clear" w:color="auto" w:fill="FFFFFF"/>
          <w:lang w:val="en-US" w:eastAsia="zh-CN"/>
        </w:rPr>
        <w:t>成交人应为所有服务人员购买养老保险及意外保险，并负责做好服务人员的教育工作，确保其服从交易发起人的各项管理规章制度。成交人应自行做好人身、财产相关安全保障措施，若发生任何意外事故，一切责任以及赔偿由成交人负责，交易发起人不承担任何责任。</w:t>
      </w:r>
    </w:p>
    <w:p w14:paraId="3D6ADF81">
      <w:pPr>
        <w:spacing w:line="360" w:lineRule="auto"/>
        <w:ind w:firstLine="480" w:firstLineChars="200"/>
        <w:rPr>
          <w:rFonts w:hint="eastAsia" w:ascii="宋体" w:hAnsi="宋体" w:cs="Times New Roman"/>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1.5.</w:t>
      </w:r>
      <w:r>
        <w:rPr>
          <w:rFonts w:hint="default" w:ascii="宋体" w:hAnsi="宋体"/>
          <w:color w:val="auto"/>
          <w:sz w:val="24"/>
          <w:highlight w:val="none"/>
          <w:shd w:val="clear" w:color="auto" w:fill="FFFFFF"/>
          <w:lang w:eastAsia="zh-CN"/>
        </w:rPr>
        <w:t>3</w:t>
      </w:r>
      <w:r>
        <w:rPr>
          <w:rFonts w:hint="eastAsia" w:ascii="宋体" w:hAnsi="宋体"/>
          <w:color w:val="auto"/>
          <w:sz w:val="24"/>
          <w:highlight w:val="none"/>
          <w:shd w:val="clear" w:color="auto" w:fill="FFFFFF"/>
          <w:lang w:val="en-US" w:eastAsia="zh-CN"/>
        </w:rPr>
        <w:t>.</w:t>
      </w:r>
      <w:r>
        <w:rPr>
          <w:rFonts w:hint="eastAsia" w:ascii="宋体" w:hAnsi="宋体" w:cs="Times New Roman"/>
          <w:color w:val="auto"/>
          <w:sz w:val="24"/>
          <w:highlight w:val="none"/>
          <w:shd w:val="clear" w:color="auto" w:fill="FFFFFF"/>
          <w:lang w:val="en-US" w:eastAsia="zh-CN"/>
        </w:rPr>
        <w:t>成交人安排的各岗位服务人员需在交易发起人备案，不得擅自更换已备案的人员，如需更换，须得到交易发起人书面同意，并备案后方可更换。若发现成交人擅自更换人员，情节严重的（由交易发起人认定），交易发起人有权单方解除合同，并追究其责任，由此产生的一切经济损失由成交人自行承担。</w:t>
      </w:r>
    </w:p>
    <w:p w14:paraId="20CC4E62">
      <w:pPr>
        <w:spacing w:line="360" w:lineRule="auto"/>
        <w:ind w:firstLine="480" w:firstLineChars="200"/>
        <w:rPr>
          <w:rFonts w:hint="eastAsia"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1.5.</w:t>
      </w:r>
      <w:r>
        <w:rPr>
          <w:rFonts w:hint="default" w:ascii="宋体" w:hAnsi="宋体" w:cs="Times New Roman"/>
          <w:color w:val="auto"/>
          <w:sz w:val="24"/>
          <w:highlight w:val="none"/>
          <w:shd w:val="clear" w:color="auto" w:fill="FFFFFF"/>
          <w:lang w:eastAsia="zh-CN"/>
        </w:rPr>
        <w:t>4</w:t>
      </w:r>
      <w:r>
        <w:rPr>
          <w:rFonts w:hint="eastAsia" w:ascii="宋体" w:hAnsi="宋体" w:cs="Times New Roman"/>
          <w:color w:val="auto"/>
          <w:sz w:val="24"/>
          <w:highlight w:val="none"/>
          <w:shd w:val="clear" w:color="auto" w:fill="FFFFFF"/>
          <w:lang w:val="en-US" w:eastAsia="zh-CN"/>
        </w:rPr>
        <w:t>.成交人在履行合同期间每季度应向交易发起人书面汇报秩序维护、环境保洁服务情况，如有重大问题，须立即汇报。</w:t>
      </w:r>
    </w:p>
    <w:p w14:paraId="5F7CCE38">
      <w:pPr>
        <w:spacing w:line="360" w:lineRule="auto"/>
        <w:ind w:firstLine="480" w:firstLineChars="200"/>
        <w:rPr>
          <w:rFonts w:hint="eastAsia"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1.5.</w:t>
      </w:r>
      <w:r>
        <w:rPr>
          <w:rFonts w:hint="default" w:ascii="宋体" w:hAnsi="宋体" w:cs="Times New Roman"/>
          <w:color w:val="auto"/>
          <w:sz w:val="24"/>
          <w:highlight w:val="none"/>
          <w:shd w:val="clear" w:color="auto" w:fill="FFFFFF"/>
          <w:lang w:eastAsia="zh-CN"/>
        </w:rPr>
        <w:t>5</w:t>
      </w:r>
      <w:r>
        <w:rPr>
          <w:rFonts w:hint="eastAsia" w:ascii="宋体" w:hAnsi="宋体" w:cs="Times New Roman"/>
          <w:color w:val="auto"/>
          <w:sz w:val="24"/>
          <w:highlight w:val="none"/>
          <w:shd w:val="clear" w:color="auto" w:fill="FFFFFF"/>
          <w:lang w:val="en-US" w:eastAsia="zh-CN"/>
        </w:rPr>
        <w:t>.成交人在履行合同期间内，应及时妥善处理交易发起人服务对象的合理诉求，积极与交易发起人沟通。若发生重大群诉事件，交易发起人有权根据实际情况（由交易发起人认定）扣除履约保证金或单方解除合同。</w:t>
      </w:r>
    </w:p>
    <w:p w14:paraId="0EF0EA77">
      <w:pPr>
        <w:spacing w:line="360" w:lineRule="auto"/>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2.商务需求</w:t>
      </w:r>
    </w:p>
    <w:p w14:paraId="2F240CE9">
      <w:pPr>
        <w:spacing w:line="360" w:lineRule="auto"/>
        <w:ind w:firstLine="482" w:firstLineChars="200"/>
        <w:rPr>
          <w:rFonts w:hint="eastAsia" w:ascii="宋体" w:hAnsi="宋体" w:cs="宋体"/>
          <w:bCs/>
          <w:color w:val="auto"/>
          <w:sz w:val="24"/>
          <w:highlight w:val="none"/>
          <w:shd w:val="clear" w:color="auto" w:fill="FFFFFF"/>
        </w:rPr>
      </w:pPr>
      <w:r>
        <w:rPr>
          <w:rFonts w:hint="eastAsia" w:ascii="宋体" w:hAnsi="宋体" w:cs="宋体"/>
          <w:b/>
          <w:bCs w:val="0"/>
          <w:color w:val="auto"/>
          <w:sz w:val="24"/>
          <w:highlight w:val="none"/>
          <w:shd w:val="clear" w:color="auto" w:fill="FFFFFF"/>
        </w:rPr>
        <w:t>▲</w:t>
      </w:r>
      <w:r>
        <w:rPr>
          <w:rFonts w:hint="eastAsia" w:ascii="宋体" w:hAnsi="宋体" w:cs="宋体"/>
          <w:b/>
          <w:bCs w:val="0"/>
          <w:color w:val="auto"/>
          <w:sz w:val="24"/>
          <w:highlight w:val="none"/>
          <w:shd w:val="clear" w:color="auto" w:fill="FFFFFF"/>
          <w:lang w:val="en-US" w:eastAsia="zh-CN"/>
        </w:rPr>
        <w:t>2.1.报价</w:t>
      </w:r>
    </w:p>
    <w:p w14:paraId="08A3C149">
      <w:pPr>
        <w:spacing w:line="360" w:lineRule="auto"/>
        <w:ind w:firstLine="480" w:firstLineChars="200"/>
        <w:rPr>
          <w:rFonts w:hint="eastAsia"/>
          <w:color w:val="auto"/>
          <w:highlight w:val="none"/>
          <w:lang w:val="en-US" w:eastAsia="zh-CN"/>
        </w:rPr>
      </w:pPr>
      <w:r>
        <w:rPr>
          <w:rFonts w:hint="eastAsia" w:ascii="宋体" w:hAnsi="宋体"/>
          <w:color w:val="auto"/>
          <w:sz w:val="24"/>
          <w:highlight w:val="none"/>
          <w:shd w:val="clear" w:color="auto" w:fill="FFFFFF"/>
          <w:lang w:val="en-US" w:eastAsia="zh-CN"/>
        </w:rPr>
        <w:t>2.1.1.交易发起人不提供服务人员的食宿安排，所有服务人员的工作服装由交易发起人提供，服装费用不计入响应报价。</w:t>
      </w:r>
    </w:p>
    <w:p w14:paraId="3C81DE8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2.1.2.响应人的响应报价是完成本项目所有工作内容的价格体现，含工资、福利、加班费、社会保险费、意外保险费、高温费、管理费、利润、风险费、税费以及其它可预见和不可预见完成项目实施的一切费用（交易发起人不接受成交人任何因遗漏报价而发生的费用追加）。</w:t>
      </w:r>
    </w:p>
    <w:p w14:paraId="48943841">
      <w:pPr>
        <w:spacing w:line="360" w:lineRule="auto"/>
        <w:ind w:firstLine="352" w:firstLineChars="147"/>
        <w:rPr>
          <w:rFonts w:hint="eastAsia"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rPr>
        <w:t>2.</w:t>
      </w:r>
      <w:r>
        <w:rPr>
          <w:rFonts w:hint="eastAsia" w:ascii="宋体" w:hAnsi="宋体" w:cs="宋体"/>
          <w:color w:val="auto"/>
          <w:sz w:val="24"/>
          <w:szCs w:val="20"/>
          <w:highlight w:val="none"/>
          <w:shd w:val="clear" w:color="auto" w:fill="FFFFFF"/>
          <w:lang w:val="en-US" w:eastAsia="zh-CN"/>
        </w:rPr>
        <w:t>2.</w:t>
      </w:r>
      <w:r>
        <w:rPr>
          <w:rFonts w:hint="eastAsia" w:ascii="宋体" w:hAnsi="宋体" w:cs="宋体"/>
          <w:color w:val="auto"/>
          <w:sz w:val="24"/>
          <w:szCs w:val="20"/>
          <w:highlight w:val="none"/>
          <w:shd w:val="clear" w:color="auto" w:fill="FFFFFF"/>
        </w:rPr>
        <w:t>服务时间及地点</w:t>
      </w:r>
    </w:p>
    <w:p w14:paraId="3F7AC51C">
      <w:pPr>
        <w:spacing w:line="360" w:lineRule="auto"/>
        <w:ind w:firstLine="354" w:firstLineChars="147"/>
        <w:rPr>
          <w:rFonts w:hint="eastAsia" w:ascii="宋体" w:hAnsi="宋体" w:cs="宋体"/>
          <w:b w:val="0"/>
          <w:bCs/>
          <w:color w:val="auto"/>
          <w:sz w:val="24"/>
          <w:szCs w:val="20"/>
          <w:highlight w:val="none"/>
          <w:shd w:val="clear" w:color="auto" w:fill="FFFFFF"/>
          <w:lang w:eastAsia="zh-CN"/>
        </w:rPr>
      </w:pPr>
      <w:r>
        <w:rPr>
          <w:rFonts w:hint="eastAsia" w:ascii="宋体" w:hAnsi="宋体" w:cs="宋体"/>
          <w:b/>
          <w:color w:val="auto"/>
          <w:sz w:val="24"/>
          <w:szCs w:val="20"/>
          <w:highlight w:val="none"/>
          <w:shd w:val="clear" w:color="auto" w:fill="FFFFFF"/>
          <w:lang w:eastAsia="zh-CN"/>
        </w:rPr>
        <w:t>▲</w:t>
      </w:r>
      <w:r>
        <w:rPr>
          <w:rFonts w:hint="eastAsia" w:ascii="宋体" w:hAnsi="宋体" w:cs="宋体"/>
          <w:b/>
          <w:color w:val="auto"/>
          <w:sz w:val="24"/>
          <w:szCs w:val="20"/>
          <w:highlight w:val="none"/>
          <w:shd w:val="clear" w:color="auto" w:fill="FFFFFF"/>
          <w:lang w:val="en-US" w:eastAsia="zh-CN"/>
        </w:rPr>
        <w:t>2.2.1.</w:t>
      </w:r>
      <w:r>
        <w:rPr>
          <w:rFonts w:hint="eastAsia" w:ascii="宋体" w:hAnsi="宋体" w:cs="宋体"/>
          <w:b/>
          <w:color w:val="auto"/>
          <w:sz w:val="24"/>
          <w:szCs w:val="20"/>
          <w:highlight w:val="none"/>
          <w:shd w:val="clear" w:color="auto" w:fill="FFFFFF"/>
        </w:rPr>
        <w:t>服务期限：自合同签订之日起一年</w:t>
      </w:r>
      <w:r>
        <w:rPr>
          <w:rFonts w:hint="eastAsia" w:ascii="宋体" w:hAnsi="宋体" w:cs="宋体"/>
          <w:b/>
          <w:color w:val="auto"/>
          <w:sz w:val="24"/>
          <w:szCs w:val="20"/>
          <w:highlight w:val="none"/>
          <w:shd w:val="clear" w:color="auto" w:fill="FFFFFF"/>
          <w:lang w:eastAsia="zh-CN"/>
        </w:rPr>
        <w:t>。</w:t>
      </w:r>
      <w:r>
        <w:rPr>
          <w:rFonts w:hint="eastAsia" w:ascii="宋体" w:hAnsi="宋体" w:cs="宋体"/>
          <w:b w:val="0"/>
          <w:bCs/>
          <w:color w:val="auto"/>
          <w:sz w:val="24"/>
          <w:szCs w:val="20"/>
          <w:highlight w:val="none"/>
          <w:shd w:val="clear" w:color="auto" w:fill="FFFFFF"/>
          <w:lang w:eastAsia="zh-CN"/>
        </w:rPr>
        <w:t>合同履行完毕后，如在服务期内成交人能严格履行合同，交易发起人可视具体考核情况（</w:t>
      </w:r>
      <w:r>
        <w:rPr>
          <w:rFonts w:hint="eastAsia" w:ascii="宋体" w:hAnsi="宋体" w:cs="宋体"/>
          <w:b w:val="0"/>
          <w:bCs/>
          <w:color w:val="auto"/>
          <w:sz w:val="24"/>
          <w:szCs w:val="20"/>
          <w:highlight w:val="none"/>
          <w:shd w:val="clear" w:color="auto" w:fill="FFFFFF"/>
          <w:lang w:val="en-US" w:eastAsia="zh-CN"/>
        </w:rPr>
        <w:t>合同期内年度</w:t>
      </w:r>
      <w:r>
        <w:rPr>
          <w:rFonts w:hint="eastAsia" w:ascii="宋体" w:hAnsi="宋体" w:cs="宋体"/>
          <w:b w:val="0"/>
          <w:bCs/>
          <w:color w:val="auto"/>
          <w:sz w:val="24"/>
          <w:szCs w:val="20"/>
          <w:highlight w:val="none"/>
          <w:shd w:val="clear" w:color="auto" w:fill="FFFFFF"/>
          <w:lang w:eastAsia="zh-CN"/>
        </w:rPr>
        <w:t>考核分在85分及以上）与成交人在1年服务期满前在价格不变情况下续签合同，延长服务期限，续签合同一年。如成交人在服务期内违反合同约定，经考核不合格，交易发起人有权提前</w:t>
      </w:r>
      <w:r>
        <w:rPr>
          <w:rFonts w:hint="eastAsia" w:ascii="宋体" w:hAnsi="宋体" w:cs="宋体"/>
          <w:b w:val="0"/>
          <w:bCs/>
          <w:color w:val="auto"/>
          <w:sz w:val="24"/>
          <w:szCs w:val="20"/>
          <w:highlight w:val="none"/>
          <w:shd w:val="clear" w:color="auto" w:fill="FFFFFF"/>
          <w:lang w:val="en-US" w:eastAsia="zh-CN"/>
        </w:rPr>
        <w:t>单方解除</w:t>
      </w:r>
      <w:r>
        <w:rPr>
          <w:rFonts w:hint="eastAsia" w:ascii="宋体" w:hAnsi="宋体" w:cs="宋体"/>
          <w:b w:val="0"/>
          <w:bCs/>
          <w:color w:val="auto"/>
          <w:sz w:val="24"/>
          <w:szCs w:val="20"/>
          <w:highlight w:val="none"/>
          <w:shd w:val="clear" w:color="auto" w:fill="FFFFFF"/>
          <w:lang w:eastAsia="zh-CN"/>
        </w:rPr>
        <w:t>合同。合同履行完毕后，在未找到接替的服务供应商前，成交人应延续1-2个月的服务，费用</w:t>
      </w:r>
      <w:r>
        <w:rPr>
          <w:rFonts w:hint="eastAsia" w:ascii="宋体" w:hAnsi="宋体" w:cs="宋体"/>
          <w:b w:val="0"/>
          <w:bCs/>
          <w:color w:val="auto"/>
          <w:sz w:val="24"/>
          <w:szCs w:val="20"/>
          <w:highlight w:val="none"/>
          <w:shd w:val="clear" w:color="auto" w:fill="FFFFFF"/>
          <w:lang w:val="en-US" w:eastAsia="zh-CN"/>
        </w:rPr>
        <w:t>依据</w:t>
      </w:r>
      <w:r>
        <w:rPr>
          <w:rFonts w:hint="eastAsia" w:ascii="宋体" w:hAnsi="宋体" w:cs="宋体"/>
          <w:b w:val="0"/>
          <w:bCs/>
          <w:color w:val="auto"/>
          <w:sz w:val="24"/>
          <w:szCs w:val="20"/>
          <w:highlight w:val="none"/>
          <w:shd w:val="clear" w:color="auto" w:fill="FFFFFF"/>
          <w:lang w:eastAsia="zh-CN"/>
        </w:rPr>
        <w:t>原合同签订的</w:t>
      </w:r>
      <w:r>
        <w:rPr>
          <w:rFonts w:hint="eastAsia" w:ascii="宋体" w:hAnsi="宋体" w:cs="宋体"/>
          <w:b w:val="0"/>
          <w:bCs/>
          <w:color w:val="auto"/>
          <w:sz w:val="24"/>
          <w:szCs w:val="20"/>
          <w:highlight w:val="none"/>
          <w:shd w:val="clear" w:color="auto" w:fill="FFFFFF"/>
          <w:lang w:val="en-US" w:eastAsia="zh-CN"/>
        </w:rPr>
        <w:t>岗位</w:t>
      </w:r>
      <w:r>
        <w:rPr>
          <w:rFonts w:hint="eastAsia" w:ascii="宋体" w:hAnsi="宋体" w:cs="宋体"/>
          <w:b w:val="0"/>
          <w:bCs/>
          <w:color w:val="auto"/>
          <w:sz w:val="24"/>
          <w:szCs w:val="20"/>
          <w:highlight w:val="none"/>
          <w:shd w:val="clear" w:color="auto" w:fill="FFFFFF"/>
          <w:lang w:eastAsia="zh-CN"/>
        </w:rPr>
        <w:t>月度</w:t>
      </w:r>
      <w:r>
        <w:rPr>
          <w:rFonts w:hint="eastAsia" w:ascii="宋体" w:hAnsi="宋体" w:cs="宋体"/>
          <w:b w:val="0"/>
          <w:bCs/>
          <w:color w:val="auto"/>
          <w:sz w:val="24"/>
          <w:szCs w:val="20"/>
          <w:highlight w:val="none"/>
          <w:shd w:val="clear" w:color="auto" w:fill="FFFFFF"/>
          <w:lang w:val="en-US" w:eastAsia="zh-CN"/>
        </w:rPr>
        <w:t>单价</w:t>
      </w:r>
      <w:r>
        <w:rPr>
          <w:rFonts w:hint="eastAsia" w:ascii="宋体" w:hAnsi="宋体" w:cs="宋体"/>
          <w:b w:val="0"/>
          <w:bCs/>
          <w:color w:val="auto"/>
          <w:sz w:val="24"/>
          <w:szCs w:val="20"/>
          <w:highlight w:val="none"/>
          <w:shd w:val="clear" w:color="auto" w:fill="FFFFFF"/>
          <w:lang w:eastAsia="zh-CN"/>
        </w:rPr>
        <w:t>标准</w:t>
      </w:r>
      <w:r>
        <w:rPr>
          <w:rFonts w:hint="eastAsia" w:ascii="宋体" w:hAnsi="宋体" w:cs="宋体"/>
          <w:b w:val="0"/>
          <w:bCs/>
          <w:color w:val="auto"/>
          <w:sz w:val="24"/>
          <w:szCs w:val="20"/>
          <w:highlight w:val="none"/>
          <w:shd w:val="clear" w:color="auto" w:fill="FFFFFF"/>
          <w:lang w:val="en-US" w:eastAsia="zh-CN"/>
        </w:rPr>
        <w:t>按实</w:t>
      </w:r>
      <w:r>
        <w:rPr>
          <w:rFonts w:hint="eastAsia" w:ascii="宋体" w:hAnsi="宋体" w:cs="宋体"/>
          <w:b w:val="0"/>
          <w:bCs/>
          <w:color w:val="auto"/>
          <w:sz w:val="24"/>
          <w:szCs w:val="20"/>
          <w:highlight w:val="none"/>
          <w:shd w:val="clear" w:color="auto" w:fill="FFFFFF"/>
          <w:lang w:eastAsia="zh-CN"/>
        </w:rPr>
        <w:t>支付。服务期限内，如本项目所服务的物业项目，其物业服务权发生变更，交易发起人有权</w:t>
      </w:r>
      <w:r>
        <w:rPr>
          <w:rFonts w:hint="eastAsia" w:ascii="宋体" w:hAnsi="宋体" w:cs="宋体"/>
          <w:b w:val="0"/>
          <w:bCs/>
          <w:color w:val="auto"/>
          <w:sz w:val="24"/>
          <w:szCs w:val="20"/>
          <w:highlight w:val="none"/>
          <w:shd w:val="clear" w:color="auto" w:fill="FFFFFF"/>
          <w:lang w:val="en-US" w:eastAsia="zh-CN"/>
        </w:rPr>
        <w:t>单方面</w:t>
      </w:r>
      <w:r>
        <w:rPr>
          <w:rFonts w:hint="eastAsia" w:ascii="宋体" w:hAnsi="宋体" w:cs="宋体"/>
          <w:b w:val="0"/>
          <w:bCs/>
          <w:color w:val="auto"/>
          <w:sz w:val="24"/>
          <w:szCs w:val="20"/>
          <w:highlight w:val="none"/>
          <w:shd w:val="clear" w:color="auto" w:fill="FFFFFF"/>
          <w:lang w:eastAsia="zh-CN"/>
        </w:rPr>
        <w:t>解除与成交人签署的服务合同，且交易发起人不承担任何责任和费用。</w:t>
      </w:r>
    </w:p>
    <w:p w14:paraId="791EBCED">
      <w:pPr>
        <w:spacing w:line="360" w:lineRule="auto"/>
        <w:ind w:firstLine="352" w:firstLineChars="147"/>
        <w:rPr>
          <w:rFonts w:hint="eastAsia"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val="en-US" w:eastAsia="zh-CN"/>
        </w:rPr>
        <w:t>2.2.2.</w:t>
      </w:r>
      <w:r>
        <w:rPr>
          <w:rFonts w:hint="eastAsia" w:ascii="宋体" w:hAnsi="宋体" w:cs="宋体"/>
          <w:color w:val="auto"/>
          <w:sz w:val="24"/>
          <w:szCs w:val="20"/>
          <w:highlight w:val="none"/>
          <w:shd w:val="clear" w:color="auto" w:fill="FFFFFF"/>
        </w:rPr>
        <w:t>交货</w:t>
      </w:r>
      <w:r>
        <w:rPr>
          <w:rFonts w:hint="default" w:ascii="宋体" w:hAnsi="宋体" w:cs="宋体"/>
          <w:color w:val="auto"/>
          <w:sz w:val="24"/>
          <w:szCs w:val="20"/>
          <w:highlight w:val="none"/>
          <w:shd w:val="clear" w:color="auto" w:fill="FFFFFF"/>
          <w:lang w:val="en-US"/>
        </w:rPr>
        <w:t>(</w:t>
      </w:r>
      <w:r>
        <w:rPr>
          <w:rFonts w:hint="eastAsia" w:ascii="宋体" w:hAnsi="宋体" w:cs="宋体"/>
          <w:color w:val="auto"/>
          <w:sz w:val="24"/>
          <w:szCs w:val="20"/>
          <w:highlight w:val="none"/>
          <w:shd w:val="clear" w:color="auto" w:fill="FFFFFF"/>
        </w:rPr>
        <w:t>服务</w:t>
      </w:r>
      <w:r>
        <w:rPr>
          <w:rFonts w:hint="default" w:ascii="宋体" w:hAnsi="宋体" w:cs="宋体"/>
          <w:color w:val="auto"/>
          <w:sz w:val="24"/>
          <w:szCs w:val="20"/>
          <w:highlight w:val="none"/>
          <w:shd w:val="clear" w:color="auto" w:fill="FFFFFF"/>
          <w:lang w:val="en-US"/>
        </w:rPr>
        <w:t>)</w:t>
      </w:r>
      <w:r>
        <w:rPr>
          <w:rFonts w:hint="eastAsia" w:ascii="宋体" w:hAnsi="宋体" w:cs="宋体"/>
          <w:color w:val="auto"/>
          <w:sz w:val="24"/>
          <w:szCs w:val="20"/>
          <w:highlight w:val="none"/>
          <w:shd w:val="clear" w:color="auto" w:fill="FFFFFF"/>
        </w:rPr>
        <w:t>地点：</w:t>
      </w:r>
      <w:r>
        <w:rPr>
          <w:rFonts w:hint="eastAsia" w:ascii="宋体" w:hAnsi="宋体" w:cs="宋体"/>
          <w:color w:val="auto"/>
          <w:sz w:val="24"/>
          <w:szCs w:val="20"/>
          <w:highlight w:val="none"/>
          <w:shd w:val="clear" w:color="auto" w:fill="FFFFFF"/>
          <w:lang w:val="en-US" w:eastAsia="zh-CN"/>
        </w:rPr>
        <w:t>交易发起人指定地点</w:t>
      </w:r>
      <w:r>
        <w:rPr>
          <w:rFonts w:hint="eastAsia" w:ascii="宋体" w:hAnsi="宋体" w:cs="宋体"/>
          <w:color w:val="auto"/>
          <w:sz w:val="24"/>
          <w:szCs w:val="20"/>
          <w:highlight w:val="none"/>
          <w:shd w:val="clear" w:color="auto" w:fill="FFFFFF"/>
        </w:rPr>
        <w:t xml:space="preserve">。 </w:t>
      </w:r>
    </w:p>
    <w:p w14:paraId="6DB6B642">
      <w:pPr>
        <w:snapToGrid w:val="0"/>
        <w:spacing w:line="360" w:lineRule="auto"/>
        <w:jc w:val="left"/>
        <w:rPr>
          <w:rFonts w:hint="eastAsia" w:ascii="宋体" w:hAnsi="宋体"/>
          <w:b/>
          <w:color w:val="auto"/>
          <w:sz w:val="24"/>
          <w:highlight w:val="none"/>
          <w:shd w:val="clear" w:color="auto" w:fill="FFFFFF"/>
        </w:rPr>
      </w:pPr>
      <w:r>
        <w:rPr>
          <w:rFonts w:hint="eastAsia" w:ascii="宋体" w:hAnsi="宋体"/>
          <w:color w:val="auto"/>
          <w:sz w:val="24"/>
          <w:highlight w:val="none"/>
          <w:shd w:val="clear" w:color="auto" w:fill="FFFFFF"/>
          <w:lang w:eastAsia="zh-CN"/>
        </w:rPr>
        <w:t>▲</w:t>
      </w:r>
      <w:r>
        <w:rPr>
          <w:rFonts w:hint="eastAsia" w:ascii="宋体" w:hAnsi="宋体"/>
          <w:color w:val="auto"/>
          <w:sz w:val="24"/>
          <w:highlight w:val="none"/>
          <w:shd w:val="clear" w:color="auto" w:fill="FFFFFF"/>
          <w:lang w:val="en-US" w:eastAsia="zh-CN"/>
        </w:rPr>
        <w:t>2.3</w:t>
      </w:r>
      <w:r>
        <w:rPr>
          <w:rFonts w:hint="eastAsia" w:ascii="宋体" w:hAnsi="宋体"/>
          <w:b/>
          <w:color w:val="auto"/>
          <w:sz w:val="24"/>
          <w:highlight w:val="none"/>
          <w:shd w:val="clear" w:color="auto" w:fill="FFFFFF"/>
        </w:rPr>
        <w:t>.付款方式</w:t>
      </w:r>
    </w:p>
    <w:p w14:paraId="46C513A4">
      <w:pPr>
        <w:snapToGrid w:val="0"/>
        <w:spacing w:line="360" w:lineRule="auto"/>
        <w:ind w:firstLine="480" w:firstLineChars="200"/>
        <w:jc w:val="left"/>
        <w:rPr>
          <w:rFonts w:hint="default"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eastAsia="zh-CN"/>
        </w:rPr>
        <w:t>（1）由交易发起人按六个月为单位结算付款，</w:t>
      </w:r>
      <w:r>
        <w:rPr>
          <w:rFonts w:hint="eastAsia" w:ascii="宋体" w:hAnsi="宋体" w:cs="Times New Roman"/>
          <w:color w:val="auto"/>
          <w:sz w:val="24"/>
          <w:highlight w:val="none"/>
          <w:shd w:val="clear" w:color="auto" w:fill="FFFFFF"/>
          <w:lang w:val="en-US" w:eastAsia="zh-CN"/>
        </w:rPr>
        <w:t>根据实际服务岗位数量和工作量，结合考核结果进行结算</w:t>
      </w:r>
      <w:r>
        <w:rPr>
          <w:rFonts w:hint="eastAsia" w:ascii="宋体" w:hAnsi="宋体" w:cs="Times New Roman"/>
          <w:color w:val="auto"/>
          <w:sz w:val="24"/>
          <w:highlight w:val="none"/>
          <w:shd w:val="clear" w:color="auto" w:fill="FFFFFF"/>
          <w:lang w:eastAsia="zh-CN"/>
        </w:rPr>
        <w:t>，</w:t>
      </w:r>
      <w:r>
        <w:rPr>
          <w:rFonts w:hint="eastAsia" w:ascii="宋体" w:hAnsi="宋体" w:cs="Times New Roman"/>
          <w:color w:val="auto"/>
          <w:sz w:val="24"/>
          <w:highlight w:val="none"/>
          <w:shd w:val="clear" w:color="auto" w:fill="FFFFFF"/>
          <w:lang w:val="en-US" w:eastAsia="zh-CN"/>
        </w:rPr>
        <w:t>款项</w:t>
      </w:r>
      <w:r>
        <w:rPr>
          <w:rFonts w:hint="eastAsia" w:ascii="宋体" w:hAnsi="宋体" w:cs="Times New Roman"/>
          <w:color w:val="auto"/>
          <w:sz w:val="24"/>
          <w:highlight w:val="none"/>
          <w:shd w:val="clear" w:color="auto" w:fill="FFFFFF"/>
          <w:lang w:eastAsia="zh-CN"/>
        </w:rPr>
        <w:t>于次月的15个工作日内支付。</w:t>
      </w:r>
    </w:p>
    <w:p w14:paraId="2BFAB626">
      <w:pPr>
        <w:snapToGrid w:val="0"/>
        <w:spacing w:line="360" w:lineRule="auto"/>
        <w:ind w:firstLine="480" w:firstLineChars="200"/>
        <w:jc w:val="left"/>
        <w:rPr>
          <w:rFonts w:hint="eastAsia" w:ascii="宋体" w:hAnsi="宋体" w:cs="Times New Roman"/>
          <w:color w:val="auto"/>
          <w:sz w:val="24"/>
          <w:highlight w:val="none"/>
          <w:shd w:val="clear" w:color="auto" w:fill="FFFFFF"/>
          <w:lang w:eastAsia="zh-CN"/>
        </w:rPr>
      </w:pPr>
      <w:r>
        <w:rPr>
          <w:rFonts w:hint="eastAsia" w:ascii="宋体" w:hAnsi="宋体" w:cs="Times New Roman"/>
          <w:color w:val="auto"/>
          <w:sz w:val="24"/>
          <w:highlight w:val="none"/>
          <w:shd w:val="clear" w:color="auto" w:fill="FFFFFF"/>
          <w:lang w:eastAsia="zh-CN"/>
        </w:rPr>
        <w:t>（2）合同期满后根据考核结果余款一次付清。</w:t>
      </w:r>
    </w:p>
    <w:p w14:paraId="237B36C6">
      <w:pPr>
        <w:snapToGrid w:val="0"/>
        <w:spacing w:line="360" w:lineRule="auto"/>
        <w:ind w:firstLine="480" w:firstLineChars="200"/>
        <w:jc w:val="left"/>
        <w:rPr>
          <w:rFonts w:hint="eastAsia" w:ascii="宋体" w:hAnsi="宋体" w:cs="Times New Roman"/>
          <w:color w:val="auto"/>
          <w:sz w:val="24"/>
          <w:highlight w:val="none"/>
          <w:shd w:val="clear" w:color="auto" w:fill="FFFFFF"/>
          <w:lang w:eastAsia="zh-CN"/>
        </w:rPr>
      </w:pPr>
      <w:r>
        <w:rPr>
          <w:rFonts w:hint="eastAsia" w:ascii="宋体" w:hAnsi="宋体" w:cs="Times New Roman"/>
          <w:color w:val="auto"/>
          <w:sz w:val="24"/>
          <w:highlight w:val="none"/>
          <w:shd w:val="clear" w:color="auto" w:fill="FFFFFF"/>
          <w:lang w:eastAsia="zh-CN"/>
        </w:rPr>
        <w:t>（</w:t>
      </w:r>
      <w:r>
        <w:rPr>
          <w:rFonts w:hint="eastAsia" w:ascii="宋体" w:hAnsi="宋体" w:cs="Times New Roman"/>
          <w:color w:val="auto"/>
          <w:sz w:val="24"/>
          <w:highlight w:val="none"/>
          <w:shd w:val="clear" w:color="auto" w:fill="FFFFFF"/>
          <w:lang w:val="en-US" w:eastAsia="zh-CN"/>
        </w:rPr>
        <w:t>3</w:t>
      </w:r>
      <w:r>
        <w:rPr>
          <w:rFonts w:hint="eastAsia" w:ascii="宋体" w:hAnsi="宋体" w:cs="Times New Roman"/>
          <w:color w:val="auto"/>
          <w:sz w:val="24"/>
          <w:highlight w:val="none"/>
          <w:shd w:val="clear" w:color="auto" w:fill="FFFFFF"/>
          <w:lang w:eastAsia="zh-CN"/>
        </w:rPr>
        <w:t>）</w:t>
      </w:r>
      <w:r>
        <w:rPr>
          <w:rFonts w:hint="eastAsia" w:ascii="宋体" w:hAnsi="宋体" w:cs="Times New Roman"/>
          <w:color w:val="auto"/>
          <w:sz w:val="24"/>
          <w:highlight w:val="none"/>
          <w:shd w:val="clear" w:color="auto" w:fill="FFFFFF"/>
          <w:lang w:val="en-US" w:eastAsia="zh-CN"/>
        </w:rPr>
        <w:t>交易发起人</w:t>
      </w:r>
      <w:r>
        <w:rPr>
          <w:rFonts w:hint="eastAsia" w:ascii="宋体" w:hAnsi="宋体" w:cs="Times New Roman"/>
          <w:color w:val="auto"/>
          <w:sz w:val="24"/>
          <w:highlight w:val="none"/>
          <w:shd w:val="clear" w:color="auto" w:fill="FFFFFF"/>
          <w:lang w:eastAsia="zh-CN"/>
        </w:rPr>
        <w:t>支付</w:t>
      </w:r>
      <w:r>
        <w:rPr>
          <w:rFonts w:hint="eastAsia" w:ascii="宋体" w:hAnsi="宋体" w:cs="Times New Roman"/>
          <w:color w:val="auto"/>
          <w:sz w:val="24"/>
          <w:highlight w:val="none"/>
          <w:shd w:val="clear" w:color="auto" w:fill="FFFFFF"/>
          <w:lang w:val="en-US" w:eastAsia="zh-CN"/>
        </w:rPr>
        <w:t>款项</w:t>
      </w:r>
      <w:r>
        <w:rPr>
          <w:rFonts w:hint="eastAsia" w:ascii="宋体" w:hAnsi="宋体" w:cs="Times New Roman"/>
          <w:color w:val="auto"/>
          <w:sz w:val="24"/>
          <w:highlight w:val="none"/>
          <w:shd w:val="clear" w:color="auto" w:fill="FFFFFF"/>
          <w:lang w:eastAsia="zh-CN"/>
        </w:rPr>
        <w:t>前，</w:t>
      </w:r>
      <w:r>
        <w:rPr>
          <w:rFonts w:hint="eastAsia" w:ascii="宋体" w:hAnsi="宋体" w:cs="Times New Roman"/>
          <w:color w:val="auto"/>
          <w:sz w:val="24"/>
          <w:highlight w:val="none"/>
          <w:shd w:val="clear" w:color="auto" w:fill="FFFFFF"/>
          <w:lang w:val="en-US" w:eastAsia="zh-CN"/>
        </w:rPr>
        <w:t>成交人</w:t>
      </w:r>
      <w:r>
        <w:rPr>
          <w:rFonts w:hint="eastAsia" w:ascii="宋体" w:hAnsi="宋体" w:cs="Times New Roman"/>
          <w:color w:val="auto"/>
          <w:sz w:val="24"/>
          <w:highlight w:val="none"/>
          <w:shd w:val="clear" w:color="auto" w:fill="FFFFFF"/>
          <w:lang w:eastAsia="zh-CN"/>
        </w:rPr>
        <w:t>须开具等额的且合法有效的增值税</w:t>
      </w:r>
      <w:r>
        <w:rPr>
          <w:rFonts w:hint="eastAsia" w:ascii="宋体" w:hAnsi="宋体" w:cs="Times New Roman"/>
          <w:color w:val="auto"/>
          <w:sz w:val="24"/>
          <w:highlight w:val="none"/>
          <w:shd w:val="clear" w:color="auto" w:fill="FFFFFF"/>
          <w:lang w:val="en-US" w:eastAsia="zh-CN"/>
        </w:rPr>
        <w:t>专用</w:t>
      </w:r>
      <w:r>
        <w:rPr>
          <w:rFonts w:hint="eastAsia" w:ascii="宋体" w:hAnsi="宋体" w:cs="Times New Roman"/>
          <w:color w:val="auto"/>
          <w:sz w:val="24"/>
          <w:highlight w:val="none"/>
          <w:shd w:val="clear" w:color="auto" w:fill="FFFFFF"/>
          <w:lang w:eastAsia="zh-CN"/>
        </w:rPr>
        <w:t>发票（要求全额征税发票，且税率为</w:t>
      </w:r>
      <w:r>
        <w:rPr>
          <w:rFonts w:hint="eastAsia" w:ascii="宋体" w:hAnsi="宋体" w:cs="Times New Roman"/>
          <w:color w:val="auto"/>
          <w:sz w:val="24"/>
          <w:highlight w:val="none"/>
          <w:shd w:val="clear" w:color="auto" w:fill="FFFFFF"/>
          <w:lang w:val="en-US" w:eastAsia="zh-CN"/>
        </w:rPr>
        <w:t>6%</w:t>
      </w:r>
      <w:r>
        <w:rPr>
          <w:rFonts w:hint="eastAsia" w:ascii="宋体" w:hAnsi="宋体" w:cs="Times New Roman"/>
          <w:color w:val="auto"/>
          <w:sz w:val="24"/>
          <w:highlight w:val="none"/>
          <w:shd w:val="clear" w:color="auto" w:fill="FFFFFF"/>
          <w:lang w:eastAsia="zh-CN"/>
        </w:rPr>
        <w:t>），如</w:t>
      </w:r>
      <w:r>
        <w:rPr>
          <w:rFonts w:hint="eastAsia" w:ascii="宋体" w:hAnsi="宋体" w:cs="Times New Roman"/>
          <w:color w:val="auto"/>
          <w:sz w:val="24"/>
          <w:highlight w:val="none"/>
          <w:shd w:val="clear" w:color="auto" w:fill="FFFFFF"/>
          <w:lang w:val="en-US" w:eastAsia="zh-CN"/>
        </w:rPr>
        <w:t>交易发起人</w:t>
      </w:r>
      <w:r>
        <w:rPr>
          <w:rFonts w:hint="eastAsia" w:ascii="宋体" w:hAnsi="宋体" w:cs="Times New Roman"/>
          <w:color w:val="auto"/>
          <w:sz w:val="24"/>
          <w:highlight w:val="none"/>
          <w:shd w:val="clear" w:color="auto" w:fill="FFFFFF"/>
          <w:lang w:eastAsia="zh-CN"/>
        </w:rPr>
        <w:t>未收到合格发票，</w:t>
      </w:r>
      <w:r>
        <w:rPr>
          <w:rFonts w:hint="eastAsia" w:ascii="宋体" w:hAnsi="宋体" w:cs="Times New Roman"/>
          <w:color w:val="auto"/>
          <w:sz w:val="24"/>
          <w:highlight w:val="none"/>
          <w:shd w:val="clear" w:color="auto" w:fill="FFFFFF"/>
          <w:lang w:val="en-US" w:eastAsia="zh-CN"/>
        </w:rPr>
        <w:t>交易发起人</w:t>
      </w:r>
      <w:r>
        <w:rPr>
          <w:rFonts w:hint="eastAsia" w:ascii="宋体" w:hAnsi="宋体" w:cs="Times New Roman"/>
          <w:color w:val="auto"/>
          <w:sz w:val="24"/>
          <w:highlight w:val="none"/>
          <w:shd w:val="clear" w:color="auto" w:fill="FFFFFF"/>
          <w:lang w:eastAsia="zh-CN"/>
        </w:rPr>
        <w:t>有权不予支付相应款项直至</w:t>
      </w:r>
      <w:r>
        <w:rPr>
          <w:rFonts w:hint="eastAsia" w:ascii="宋体" w:hAnsi="宋体" w:cs="Times New Roman"/>
          <w:color w:val="auto"/>
          <w:sz w:val="24"/>
          <w:highlight w:val="none"/>
          <w:shd w:val="clear" w:color="auto" w:fill="FFFFFF"/>
          <w:lang w:val="en-US" w:eastAsia="zh-CN"/>
        </w:rPr>
        <w:t>成交人</w:t>
      </w:r>
      <w:r>
        <w:rPr>
          <w:rFonts w:hint="eastAsia" w:ascii="宋体" w:hAnsi="宋体" w:cs="Times New Roman"/>
          <w:color w:val="auto"/>
          <w:sz w:val="24"/>
          <w:highlight w:val="none"/>
          <w:shd w:val="clear" w:color="auto" w:fill="FFFFFF"/>
          <w:lang w:eastAsia="zh-CN"/>
        </w:rPr>
        <w:t>提供合格发票，并不承担延迟付款责任。发票认证通过是付款的必要前提之一。</w:t>
      </w:r>
    </w:p>
    <w:p w14:paraId="63B4DCD9">
      <w:pPr>
        <w:spacing w:line="360" w:lineRule="auto"/>
        <w:rPr>
          <w:rFonts w:hint="eastAsia" w:ascii="宋体" w:hAnsi="宋体" w:eastAsia="宋体" w:cs="宋体"/>
          <w:b/>
          <w:color w:val="auto"/>
          <w:kern w:val="1"/>
          <w:sz w:val="24"/>
          <w:highlight w:val="none"/>
          <w:shd w:val="clear" w:color="auto" w:fill="FFFFFF"/>
          <w:lang w:val="zh-CN"/>
        </w:rPr>
      </w:pPr>
      <w:r>
        <w:rPr>
          <w:rFonts w:hint="eastAsia" w:ascii="宋体" w:hAnsi="宋体" w:cs="宋体"/>
          <w:b/>
          <w:color w:val="auto"/>
          <w:kern w:val="1"/>
          <w:sz w:val="24"/>
          <w:highlight w:val="none"/>
          <w:shd w:val="clear" w:color="auto" w:fill="FFFFFF"/>
          <w:lang w:val="en-US" w:eastAsia="zh-CN"/>
        </w:rPr>
        <w:t>2.4</w:t>
      </w:r>
      <w:r>
        <w:rPr>
          <w:rFonts w:hint="eastAsia" w:ascii="宋体" w:hAnsi="宋体" w:eastAsia="宋体" w:cs="宋体"/>
          <w:b/>
          <w:color w:val="auto"/>
          <w:kern w:val="1"/>
          <w:sz w:val="24"/>
          <w:highlight w:val="none"/>
          <w:shd w:val="clear" w:color="auto" w:fill="FFFFFF"/>
          <w:lang w:val="en-US" w:eastAsia="zh-CN"/>
        </w:rPr>
        <w:t>.</w:t>
      </w:r>
      <w:r>
        <w:rPr>
          <w:rFonts w:hint="eastAsia" w:ascii="宋体" w:hAnsi="宋体" w:eastAsia="宋体" w:cs="宋体"/>
          <w:b/>
          <w:color w:val="auto"/>
          <w:kern w:val="1"/>
          <w:sz w:val="24"/>
          <w:highlight w:val="none"/>
          <w:shd w:val="clear" w:color="auto" w:fill="FFFFFF"/>
          <w:lang w:val="zh-CN"/>
        </w:rPr>
        <w:t>考核</w:t>
      </w:r>
    </w:p>
    <w:p w14:paraId="57189D4C">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2.4.</w:t>
      </w:r>
      <w:r>
        <w:rPr>
          <w:rFonts w:hint="eastAsia" w:ascii="宋体" w:hAnsi="宋体" w:eastAsia="宋体" w:cs="宋体"/>
          <w:b w:val="0"/>
          <w:bCs/>
          <w:color w:val="auto"/>
          <w:kern w:val="0"/>
          <w:sz w:val="24"/>
          <w:szCs w:val="24"/>
          <w:highlight w:val="none"/>
          <w:lang w:val="en-US" w:eastAsia="zh-CN"/>
        </w:rPr>
        <w:t>1.考核评定方式：考核由甲方牵头组织实施考核。考核</w:t>
      </w:r>
      <w:r>
        <w:rPr>
          <w:rFonts w:hint="eastAsia" w:ascii="宋体" w:hAnsi="宋体" w:cs="宋体"/>
          <w:b w:val="0"/>
          <w:bCs/>
          <w:color w:val="auto"/>
          <w:kern w:val="0"/>
          <w:sz w:val="24"/>
          <w:szCs w:val="24"/>
          <w:highlight w:val="none"/>
          <w:lang w:val="en-US" w:eastAsia="zh-CN"/>
        </w:rPr>
        <w:t>分为：日常检查、</w:t>
      </w:r>
      <w:r>
        <w:rPr>
          <w:rFonts w:hint="eastAsia" w:ascii="宋体" w:hAnsi="宋体" w:eastAsia="宋体" w:cs="宋体"/>
          <w:b w:val="0"/>
          <w:bCs/>
          <w:color w:val="auto"/>
          <w:kern w:val="0"/>
          <w:sz w:val="24"/>
          <w:szCs w:val="24"/>
          <w:highlight w:val="none"/>
          <w:lang w:val="en-US" w:eastAsia="zh-CN"/>
        </w:rPr>
        <w:t>月度考核</w:t>
      </w:r>
      <w:r>
        <w:rPr>
          <w:rFonts w:hint="eastAsia" w:ascii="宋体" w:hAnsi="宋体" w:cs="宋体"/>
          <w:b w:val="0"/>
          <w:bCs/>
          <w:color w:val="auto"/>
          <w:kern w:val="0"/>
          <w:sz w:val="24"/>
          <w:szCs w:val="24"/>
          <w:highlight w:val="none"/>
          <w:lang w:val="en-US" w:eastAsia="zh-CN"/>
        </w:rPr>
        <w:t>、年度考核汇总</w:t>
      </w:r>
      <w:r>
        <w:rPr>
          <w:rFonts w:hint="eastAsia" w:ascii="宋体" w:hAnsi="宋体" w:eastAsia="宋体" w:cs="宋体"/>
          <w:b w:val="0"/>
          <w:bCs/>
          <w:color w:val="auto"/>
          <w:kern w:val="0"/>
          <w:sz w:val="24"/>
          <w:szCs w:val="24"/>
          <w:highlight w:val="none"/>
          <w:lang w:val="en-US" w:eastAsia="zh-CN"/>
        </w:rPr>
        <w:t>，日常检查情况纳入月度考核成绩，年度考核成绩为各月度考核分累加换算成百分制得分。</w:t>
      </w:r>
    </w:p>
    <w:p w14:paraId="1B9DA86D">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2.4.</w:t>
      </w:r>
      <w:r>
        <w:rPr>
          <w:rFonts w:hint="eastAsia" w:ascii="宋体" w:hAnsi="宋体" w:eastAsia="宋体" w:cs="宋体"/>
          <w:b w:val="0"/>
          <w:bCs/>
          <w:color w:val="auto"/>
          <w:kern w:val="0"/>
          <w:sz w:val="24"/>
          <w:szCs w:val="24"/>
          <w:highlight w:val="none"/>
          <w:lang w:val="en-US" w:eastAsia="zh-CN"/>
        </w:rPr>
        <w:t>2.考核内容与标准：详见服务考核细则。</w:t>
      </w:r>
    </w:p>
    <w:p w14:paraId="0E851D39">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2.4.</w:t>
      </w:r>
      <w:r>
        <w:rPr>
          <w:rFonts w:hint="eastAsia" w:ascii="宋体" w:hAnsi="宋体" w:eastAsia="宋体" w:cs="宋体"/>
          <w:b w:val="0"/>
          <w:bCs/>
          <w:color w:val="auto"/>
          <w:kern w:val="0"/>
          <w:sz w:val="24"/>
          <w:szCs w:val="24"/>
          <w:highlight w:val="none"/>
          <w:lang w:val="en-US" w:eastAsia="zh-CN"/>
        </w:rPr>
        <w:t>3.考核时间安排：日常检查不定期随机进行，每月不少于1次，每年不少于12次。月度考核一般安排在月度末，年度考核在年度最后一个月完成。</w:t>
      </w:r>
    </w:p>
    <w:p w14:paraId="74AABB21">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2.4.</w:t>
      </w:r>
      <w:r>
        <w:rPr>
          <w:rFonts w:hint="eastAsia" w:ascii="宋体" w:hAnsi="宋体" w:eastAsia="宋体" w:cs="宋体"/>
          <w:b w:val="0"/>
          <w:bCs/>
          <w:color w:val="auto"/>
          <w:kern w:val="0"/>
          <w:sz w:val="24"/>
          <w:szCs w:val="24"/>
          <w:highlight w:val="none"/>
          <w:lang w:val="en-US" w:eastAsia="zh-CN"/>
        </w:rPr>
        <w:t>4.考核工作程序：</w:t>
      </w:r>
    </w:p>
    <w:p w14:paraId="10F4754B">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2.4.4.1.</w:t>
      </w:r>
      <w:r>
        <w:rPr>
          <w:rFonts w:hint="eastAsia" w:ascii="宋体" w:hAnsi="宋体" w:eastAsia="宋体" w:cs="宋体"/>
          <w:b w:val="0"/>
          <w:bCs/>
          <w:color w:val="auto"/>
          <w:kern w:val="0"/>
          <w:sz w:val="24"/>
          <w:szCs w:val="24"/>
          <w:highlight w:val="none"/>
          <w:lang w:val="en-US" w:eastAsia="zh-CN"/>
        </w:rPr>
        <w:t>日常检查。</w:t>
      </w:r>
    </w:p>
    <w:p w14:paraId="42F01B8E">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现场巡查：按考核细则内容巡查秩序维护及环境保洁服务各项工作情况，对未达到考核要求的情况记录在案，在月度考核中予以扣分。</w:t>
      </w:r>
    </w:p>
    <w:p w14:paraId="5853F8C7">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征询意见：征询业主、住用人对秩序维护及环境保洁工作的意见、建议。</w:t>
      </w:r>
    </w:p>
    <w:p w14:paraId="02B76900">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情况汇总：将检查情况整理汇总，形成书面整改意见，抄告考核对象。</w:t>
      </w:r>
    </w:p>
    <w:p w14:paraId="03C12365">
      <w:pPr>
        <w:autoSpaceDE w:val="0"/>
        <w:autoSpaceDN w:val="0"/>
        <w:adjustRightInd w:val="0"/>
        <w:spacing w:line="520" w:lineRule="exact"/>
        <w:ind w:firstLine="420"/>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2.4.4.2.月度考核</w:t>
      </w:r>
    </w:p>
    <w:p w14:paraId="7C05459A">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听取汇报：听取项目负责人对月度秩序维护及环境保洁服务等各方面情况的汇报。</w:t>
      </w:r>
    </w:p>
    <w:p w14:paraId="59C22645">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审查资料：检查相关档案资料、规章制度、日常工作运行记录等。</w:t>
      </w:r>
    </w:p>
    <w:p w14:paraId="41A75760">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现场巡查：检查</w:t>
      </w:r>
      <w:r>
        <w:rPr>
          <w:rFonts w:hint="eastAsia" w:ascii="宋体" w:hAnsi="宋体" w:cs="宋体"/>
          <w:b w:val="0"/>
          <w:bCs/>
          <w:color w:val="auto"/>
          <w:kern w:val="0"/>
          <w:sz w:val="24"/>
          <w:szCs w:val="24"/>
          <w:highlight w:val="none"/>
          <w:lang w:val="en-US" w:eastAsia="zh-CN"/>
        </w:rPr>
        <w:t>秩序维护、环境保洁</w:t>
      </w:r>
      <w:r>
        <w:rPr>
          <w:rFonts w:hint="eastAsia" w:ascii="宋体" w:hAnsi="宋体" w:eastAsia="宋体" w:cs="宋体"/>
          <w:b w:val="0"/>
          <w:bCs/>
          <w:color w:val="auto"/>
          <w:kern w:val="0"/>
          <w:sz w:val="24"/>
          <w:szCs w:val="24"/>
          <w:highlight w:val="none"/>
          <w:lang w:val="en-US" w:eastAsia="zh-CN"/>
        </w:rPr>
        <w:t>等工作情况。</w:t>
      </w:r>
    </w:p>
    <w:p w14:paraId="0B617091">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综合评价：考核机构成员对服务情况进行综合评分、形成考核意见。</w:t>
      </w:r>
    </w:p>
    <w:p w14:paraId="567FE5CD">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2.4.</w:t>
      </w:r>
      <w:r>
        <w:rPr>
          <w:rFonts w:hint="eastAsia" w:ascii="宋体" w:hAnsi="宋体" w:eastAsia="宋体" w:cs="宋体"/>
          <w:b w:val="0"/>
          <w:bCs/>
          <w:color w:val="auto"/>
          <w:kern w:val="0"/>
          <w:sz w:val="24"/>
          <w:szCs w:val="24"/>
          <w:highlight w:val="none"/>
          <w:lang w:val="en-US" w:eastAsia="zh-CN"/>
        </w:rPr>
        <w:t>5.考核费用：</w:t>
      </w:r>
    </w:p>
    <w:p w14:paraId="5B9CEBA7">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根据考核结果，甲方有权从履约保证金中扣除相应考核费用，月度考核在85分及以上，全额支付该月度费用，低于85分的，每低1分，扣罚该月度费用的1%；高于95分及以上，每高1分，奖励该月度费用的1%；低于70分视为不合格，除按每低1分，扣罚该月度费用的1%外，全年累计3次月度考核不合格的，甲方有权单方面解除合同，并没收履约保证金。</w:t>
      </w:r>
    </w:p>
    <w:p w14:paraId="276C5A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tbl>
      <w:tblPr>
        <w:tblStyle w:val="16"/>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338"/>
        <w:gridCol w:w="778"/>
        <w:gridCol w:w="3261"/>
        <w:gridCol w:w="733"/>
      </w:tblGrid>
      <w:tr w14:paraId="443B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920" w:type="dxa"/>
            <w:gridSpan w:val="5"/>
            <w:noWrap/>
            <w:vAlign w:val="center"/>
          </w:tcPr>
          <w:p w14:paraId="296C799A">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考核细则</w:t>
            </w:r>
          </w:p>
        </w:tc>
      </w:tr>
      <w:tr w14:paraId="3871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48" w:type="dxa"/>
            <w:gridSpan w:val="2"/>
            <w:noWrap/>
            <w:vAlign w:val="center"/>
          </w:tcPr>
          <w:p w14:paraId="6E44CA3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4772" w:type="dxa"/>
            <w:gridSpan w:val="3"/>
            <w:noWrap/>
            <w:vAlign w:val="center"/>
          </w:tcPr>
          <w:p w14:paraId="4E927CCD">
            <w:pPr>
              <w:pStyle w:val="36"/>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tc>
      </w:tr>
      <w:tr w14:paraId="2B3A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0" w:type="dxa"/>
            <w:vMerge w:val="restart"/>
            <w:vAlign w:val="center"/>
          </w:tcPr>
          <w:p w14:paraId="1E4EEE9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    项目</w:t>
            </w:r>
          </w:p>
        </w:tc>
        <w:tc>
          <w:tcPr>
            <w:tcW w:w="4338" w:type="dxa"/>
            <w:vMerge w:val="restart"/>
            <w:vAlign w:val="center"/>
          </w:tcPr>
          <w:p w14:paraId="5D23E897">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考核内容与标准</w:t>
            </w:r>
          </w:p>
        </w:tc>
        <w:tc>
          <w:tcPr>
            <w:tcW w:w="778" w:type="dxa"/>
            <w:vMerge w:val="restart"/>
            <w:vAlign w:val="center"/>
          </w:tcPr>
          <w:p w14:paraId="4FDB5DE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规定分值</w:t>
            </w:r>
          </w:p>
        </w:tc>
        <w:tc>
          <w:tcPr>
            <w:tcW w:w="3261" w:type="dxa"/>
            <w:vMerge w:val="restart"/>
            <w:vAlign w:val="center"/>
          </w:tcPr>
          <w:p w14:paraId="63FB075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733" w:type="dxa"/>
            <w:vMerge w:val="restart"/>
            <w:vAlign w:val="center"/>
          </w:tcPr>
          <w:p w14:paraId="4AFB07F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          得分</w:t>
            </w:r>
          </w:p>
        </w:tc>
      </w:tr>
      <w:tr w14:paraId="23EE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0" w:type="dxa"/>
            <w:vMerge w:val="continue"/>
            <w:vAlign w:val="center"/>
          </w:tcPr>
          <w:p w14:paraId="62F05895">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Merge w:val="continue"/>
            <w:vAlign w:val="center"/>
          </w:tcPr>
          <w:p w14:paraId="74487E65">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c>
          <w:tcPr>
            <w:tcW w:w="778" w:type="dxa"/>
            <w:vMerge w:val="continue"/>
            <w:vAlign w:val="center"/>
          </w:tcPr>
          <w:p w14:paraId="22613089">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3261" w:type="dxa"/>
            <w:vMerge w:val="continue"/>
            <w:vAlign w:val="center"/>
          </w:tcPr>
          <w:p w14:paraId="44B72EBE">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c>
          <w:tcPr>
            <w:tcW w:w="733" w:type="dxa"/>
            <w:vMerge w:val="continue"/>
            <w:vAlign w:val="center"/>
          </w:tcPr>
          <w:p w14:paraId="044190AF">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784C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810" w:type="dxa"/>
            <w:vMerge w:val="restart"/>
            <w:vAlign w:val="center"/>
          </w:tcPr>
          <w:p w14:paraId="5E3F1E3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综</w:t>
            </w:r>
          </w:p>
          <w:p w14:paraId="190A9E9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14:paraId="20128DE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        理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p>
        </w:tc>
        <w:tc>
          <w:tcPr>
            <w:tcW w:w="4338" w:type="dxa"/>
            <w:vAlign w:val="bottom"/>
          </w:tcPr>
          <w:p w14:paraId="42229AD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岗位数量</w:t>
            </w:r>
            <w:r>
              <w:rPr>
                <w:rFonts w:hint="eastAsia" w:ascii="宋体" w:hAnsi="宋体" w:eastAsia="宋体" w:cs="宋体"/>
                <w:color w:val="auto"/>
                <w:sz w:val="24"/>
                <w:szCs w:val="24"/>
                <w:highlight w:val="none"/>
              </w:rPr>
              <w:t>配置到位，</w:t>
            </w:r>
            <w:r>
              <w:rPr>
                <w:rFonts w:hint="eastAsia" w:ascii="宋体" w:hAnsi="宋体" w:cs="宋体"/>
                <w:color w:val="auto"/>
                <w:sz w:val="24"/>
                <w:szCs w:val="24"/>
                <w:highlight w:val="none"/>
                <w:lang w:val="en-US" w:eastAsia="zh-CN"/>
              </w:rPr>
              <w:t>岗位</w:t>
            </w:r>
            <w:r>
              <w:rPr>
                <w:rFonts w:hint="eastAsia" w:ascii="宋体" w:hAnsi="宋体" w:eastAsia="宋体" w:cs="宋体"/>
                <w:color w:val="auto"/>
                <w:sz w:val="24"/>
                <w:szCs w:val="24"/>
                <w:highlight w:val="none"/>
              </w:rPr>
              <w:t>数量与</w:t>
            </w:r>
            <w:r>
              <w:rPr>
                <w:rFonts w:hint="eastAsia" w:ascii="宋体" w:hAnsi="宋体" w:cs="宋体"/>
                <w:color w:val="auto"/>
                <w:sz w:val="24"/>
                <w:szCs w:val="24"/>
                <w:highlight w:val="none"/>
                <w:lang w:val="en-US" w:eastAsia="zh-CN"/>
              </w:rPr>
              <w:t>交易文件和响应文件</w:t>
            </w:r>
            <w:r>
              <w:rPr>
                <w:rFonts w:hint="eastAsia" w:ascii="宋体" w:hAnsi="宋体" w:eastAsia="宋体" w:cs="宋体"/>
                <w:color w:val="auto"/>
                <w:sz w:val="24"/>
                <w:szCs w:val="24"/>
                <w:highlight w:val="none"/>
              </w:rPr>
              <w:t>相符。</w:t>
            </w:r>
          </w:p>
        </w:tc>
        <w:tc>
          <w:tcPr>
            <w:tcW w:w="778" w:type="dxa"/>
            <w:vAlign w:val="center"/>
          </w:tcPr>
          <w:p w14:paraId="13C7B2F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4F26A97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符合3分，不符合0分。</w:t>
            </w:r>
          </w:p>
        </w:tc>
        <w:tc>
          <w:tcPr>
            <w:tcW w:w="733" w:type="dxa"/>
            <w:noWrap/>
            <w:vAlign w:val="center"/>
          </w:tcPr>
          <w:p w14:paraId="1C26F936">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5DE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continue"/>
            <w:vAlign w:val="center"/>
          </w:tcPr>
          <w:p w14:paraId="2C060B65">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33CA808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2、各类专业人员全员持证上岗，</w:t>
            </w:r>
            <w:r>
              <w:rPr>
                <w:rFonts w:hint="eastAsia" w:ascii="宋体" w:hAnsi="宋体" w:eastAsia="宋体" w:cs="宋体"/>
                <w:color w:val="auto"/>
                <w:sz w:val="24"/>
                <w:szCs w:val="24"/>
                <w:highlight w:val="none"/>
                <w:lang w:val="en-US" w:eastAsia="zh-CN"/>
              </w:rPr>
              <w:t>秩序维护</w:t>
            </w:r>
            <w:r>
              <w:rPr>
                <w:rFonts w:hint="eastAsia" w:ascii="宋体" w:hAnsi="宋体" w:eastAsia="宋体" w:cs="宋体"/>
                <w:color w:val="auto"/>
                <w:sz w:val="24"/>
                <w:szCs w:val="24"/>
                <w:highlight w:val="none"/>
              </w:rPr>
              <w:t>人员统一着装，各类人员佩戴个人信息标识牌。</w:t>
            </w:r>
          </w:p>
        </w:tc>
        <w:tc>
          <w:tcPr>
            <w:tcW w:w="778" w:type="dxa"/>
            <w:vAlign w:val="center"/>
          </w:tcPr>
          <w:p w14:paraId="6285B07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1729C2A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分，不符合0分。</w:t>
            </w:r>
          </w:p>
        </w:tc>
        <w:tc>
          <w:tcPr>
            <w:tcW w:w="733" w:type="dxa"/>
            <w:noWrap/>
            <w:vAlign w:val="center"/>
          </w:tcPr>
          <w:p w14:paraId="0762271D">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FBD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44CADE8C">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226736D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3、及时主动</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管理职能部门沟通联系，做好工作协调，积极配合</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各项工作。</w:t>
            </w:r>
          </w:p>
        </w:tc>
        <w:tc>
          <w:tcPr>
            <w:tcW w:w="778" w:type="dxa"/>
            <w:vAlign w:val="center"/>
          </w:tcPr>
          <w:p w14:paraId="327208C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69EAAF1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14:paraId="7E14273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8E8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6D7A524E">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55AE4BD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4、巡查到位、值班记录整洁、规范</w:t>
            </w:r>
          </w:p>
        </w:tc>
        <w:tc>
          <w:tcPr>
            <w:tcW w:w="778" w:type="dxa"/>
            <w:vAlign w:val="center"/>
          </w:tcPr>
          <w:p w14:paraId="7BFCA49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2FC9C0B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14:paraId="267D670E">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2891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22DA0C96">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233B794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人员熟悉本岗位职责及</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基本情况。</w:t>
            </w:r>
          </w:p>
        </w:tc>
        <w:tc>
          <w:tcPr>
            <w:tcW w:w="778" w:type="dxa"/>
            <w:vAlign w:val="center"/>
          </w:tcPr>
          <w:p w14:paraId="10657C7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261" w:type="dxa"/>
            <w:vAlign w:val="center"/>
          </w:tcPr>
          <w:p w14:paraId="2B8E454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分，基本符合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分，不符合0分。</w:t>
            </w:r>
          </w:p>
        </w:tc>
        <w:tc>
          <w:tcPr>
            <w:tcW w:w="733" w:type="dxa"/>
            <w:noWrap/>
            <w:vAlign w:val="center"/>
          </w:tcPr>
          <w:p w14:paraId="243B51A5">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49C3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5DC05925">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6A2C1C5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6、突发事件到场不及时，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急处理不当。</w:t>
            </w:r>
          </w:p>
        </w:tc>
        <w:tc>
          <w:tcPr>
            <w:tcW w:w="778" w:type="dxa"/>
            <w:vAlign w:val="center"/>
          </w:tcPr>
          <w:p w14:paraId="4C5F1CF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261" w:type="dxa"/>
            <w:vAlign w:val="center"/>
          </w:tcPr>
          <w:p w14:paraId="029E269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分，情节严重扣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分，扣分不设上限。</w:t>
            </w:r>
          </w:p>
        </w:tc>
        <w:tc>
          <w:tcPr>
            <w:tcW w:w="733" w:type="dxa"/>
            <w:noWrap/>
            <w:vAlign w:val="center"/>
          </w:tcPr>
          <w:p w14:paraId="28441EF0">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0A27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1E0A5BFD">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2BA218E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7、被政府部门考核或被媒体曝光，对</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val="en-US" w:eastAsia="zh-CN"/>
              </w:rPr>
              <w:t>造成不良影响。</w:t>
            </w:r>
          </w:p>
        </w:tc>
        <w:tc>
          <w:tcPr>
            <w:tcW w:w="778" w:type="dxa"/>
            <w:vAlign w:val="center"/>
          </w:tcPr>
          <w:p w14:paraId="4164542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14:paraId="7AF5BEB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分，扣分不设上限。</w:t>
            </w:r>
          </w:p>
        </w:tc>
        <w:tc>
          <w:tcPr>
            <w:tcW w:w="733" w:type="dxa"/>
            <w:noWrap/>
            <w:vAlign w:val="center"/>
          </w:tcPr>
          <w:p w14:paraId="67DD2E38">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5D5E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0" w:type="dxa"/>
            <w:vMerge w:val="continue"/>
            <w:vAlign w:val="center"/>
          </w:tcPr>
          <w:p w14:paraId="305FA1BF">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10FF082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、服务期内人员流失率低于10%</w:t>
            </w:r>
            <w:r>
              <w:rPr>
                <w:rFonts w:hint="eastAsia" w:ascii="宋体" w:hAnsi="宋体" w:eastAsia="宋体" w:cs="宋体"/>
                <w:color w:val="auto"/>
                <w:sz w:val="24"/>
                <w:szCs w:val="24"/>
                <w:highlight w:val="none"/>
                <w:lang w:eastAsia="zh-CN"/>
              </w:rPr>
              <w:t>。</w:t>
            </w:r>
          </w:p>
        </w:tc>
        <w:tc>
          <w:tcPr>
            <w:tcW w:w="778" w:type="dxa"/>
            <w:vAlign w:val="center"/>
          </w:tcPr>
          <w:p w14:paraId="17BC63C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2719BC3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分，不符合0分。</w:t>
            </w:r>
          </w:p>
        </w:tc>
        <w:tc>
          <w:tcPr>
            <w:tcW w:w="733" w:type="dxa"/>
            <w:noWrap/>
            <w:vAlign w:val="center"/>
          </w:tcPr>
          <w:p w14:paraId="6377D44E">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5BF7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14:paraId="366EEF9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p w14:paraId="7FABB64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w:t>
            </w:r>
          </w:p>
          <w:p w14:paraId="098B51A7">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务</w:t>
            </w:r>
          </w:p>
          <w:p w14:paraId="42EAE74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p w14:paraId="2CD7D85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w:t>
            </w:r>
          </w:p>
          <w:p w14:paraId="2782DDA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p>
          <w:p w14:paraId="1A5A221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174BF42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w:t>
            </w:r>
          </w:p>
          <w:p w14:paraId="1C9D839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守</w:t>
            </w:r>
          </w:p>
          <w:p w14:paraId="7C05177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338" w:type="dxa"/>
            <w:vAlign w:val="center"/>
          </w:tcPr>
          <w:p w14:paraId="467C6AF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1、着装不规范、佩戴不完整，姿态不端正、行为不规范。</w:t>
            </w:r>
          </w:p>
        </w:tc>
        <w:tc>
          <w:tcPr>
            <w:tcW w:w="778" w:type="dxa"/>
            <w:vAlign w:val="center"/>
          </w:tcPr>
          <w:p w14:paraId="0D2E3EA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261" w:type="dxa"/>
            <w:vAlign w:val="center"/>
          </w:tcPr>
          <w:p w14:paraId="008D24F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c>
          <w:tcPr>
            <w:tcW w:w="733" w:type="dxa"/>
            <w:noWrap/>
            <w:vAlign w:val="center"/>
          </w:tcPr>
          <w:p w14:paraId="6B1D4C11">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78DD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3BF49099">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52BFF7C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2、语言粗俗，服务被</w:t>
            </w:r>
            <w:r>
              <w:rPr>
                <w:rFonts w:hint="eastAsia" w:ascii="宋体" w:hAnsi="宋体" w:cs="宋体"/>
                <w:color w:val="auto"/>
                <w:sz w:val="24"/>
                <w:szCs w:val="24"/>
                <w:highlight w:val="none"/>
                <w:lang w:val="en-US" w:eastAsia="zh-CN"/>
              </w:rPr>
              <w:t>客户</w:t>
            </w:r>
            <w:r>
              <w:rPr>
                <w:rFonts w:hint="eastAsia" w:ascii="宋体" w:hAnsi="宋体" w:eastAsia="宋体" w:cs="宋体"/>
                <w:color w:val="auto"/>
                <w:sz w:val="24"/>
                <w:szCs w:val="24"/>
                <w:highlight w:val="none"/>
              </w:rPr>
              <w:t>有效投诉。</w:t>
            </w:r>
          </w:p>
        </w:tc>
        <w:tc>
          <w:tcPr>
            <w:tcW w:w="778" w:type="dxa"/>
            <w:vAlign w:val="center"/>
          </w:tcPr>
          <w:p w14:paraId="00D237F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7702779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分，扣分不设上限。</w:t>
            </w:r>
          </w:p>
        </w:tc>
        <w:tc>
          <w:tcPr>
            <w:tcW w:w="733" w:type="dxa"/>
            <w:noWrap/>
            <w:vAlign w:val="center"/>
          </w:tcPr>
          <w:p w14:paraId="3ECF7D70">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6072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48C51399">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0AAF706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3、不服从指挥，未按时完成上级交办任务。</w:t>
            </w:r>
          </w:p>
        </w:tc>
        <w:tc>
          <w:tcPr>
            <w:tcW w:w="778" w:type="dxa"/>
            <w:vAlign w:val="center"/>
          </w:tcPr>
          <w:p w14:paraId="513F2E2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61" w:type="dxa"/>
            <w:vAlign w:val="center"/>
          </w:tcPr>
          <w:p w14:paraId="0733C0E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发现一次扣4分，扣分不设上限。</w:t>
            </w:r>
          </w:p>
        </w:tc>
        <w:tc>
          <w:tcPr>
            <w:tcW w:w="733" w:type="dxa"/>
            <w:noWrap/>
            <w:vAlign w:val="center"/>
          </w:tcPr>
          <w:p w14:paraId="38D8482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2A08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0" w:type="dxa"/>
            <w:vMerge w:val="continue"/>
            <w:vAlign w:val="center"/>
          </w:tcPr>
          <w:p w14:paraId="7AB0D29E">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59E9F7B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4、工作期间，干与本职工作无关之事。</w:t>
            </w:r>
          </w:p>
        </w:tc>
        <w:tc>
          <w:tcPr>
            <w:tcW w:w="778" w:type="dxa"/>
            <w:vAlign w:val="center"/>
          </w:tcPr>
          <w:p w14:paraId="2A4B956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141E781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c>
          <w:tcPr>
            <w:tcW w:w="733" w:type="dxa"/>
            <w:noWrap/>
            <w:vAlign w:val="center"/>
          </w:tcPr>
          <w:p w14:paraId="5527DD29">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0CD0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4C4D3EF9">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6132C1B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5、当班饮酒或酒后上班者、吃零食，禁区内吸烟者。</w:t>
            </w:r>
          </w:p>
        </w:tc>
        <w:tc>
          <w:tcPr>
            <w:tcW w:w="778" w:type="dxa"/>
            <w:vAlign w:val="center"/>
          </w:tcPr>
          <w:p w14:paraId="6FE8AB2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261" w:type="dxa"/>
            <w:vAlign w:val="center"/>
          </w:tcPr>
          <w:p w14:paraId="62750AB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分，扣分不设上限。</w:t>
            </w:r>
          </w:p>
        </w:tc>
        <w:tc>
          <w:tcPr>
            <w:tcW w:w="733" w:type="dxa"/>
            <w:noWrap/>
            <w:vAlign w:val="center"/>
          </w:tcPr>
          <w:p w14:paraId="46A1CD21">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317B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6B1F7CAA">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1556880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6、当班期间睡岗者、串岗、脱岗者。</w:t>
            </w:r>
          </w:p>
        </w:tc>
        <w:tc>
          <w:tcPr>
            <w:tcW w:w="778" w:type="dxa"/>
            <w:vAlign w:val="center"/>
          </w:tcPr>
          <w:p w14:paraId="2C400B1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78B4D46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发现一次扣3分，扣分不设上限。</w:t>
            </w:r>
          </w:p>
        </w:tc>
        <w:tc>
          <w:tcPr>
            <w:tcW w:w="733" w:type="dxa"/>
            <w:noWrap/>
            <w:vAlign w:val="center"/>
          </w:tcPr>
          <w:p w14:paraId="01A35908">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75E1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222B34F9">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7D9909C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7、当班吵架、打架、赌博者，情节严重者，另行处理。</w:t>
            </w:r>
          </w:p>
        </w:tc>
        <w:tc>
          <w:tcPr>
            <w:tcW w:w="778" w:type="dxa"/>
            <w:vAlign w:val="center"/>
          </w:tcPr>
          <w:p w14:paraId="47313D0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14:paraId="6B85F49A">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分，扣分不设上限。</w:t>
            </w:r>
          </w:p>
        </w:tc>
        <w:tc>
          <w:tcPr>
            <w:tcW w:w="733" w:type="dxa"/>
            <w:noWrap/>
            <w:vAlign w:val="center"/>
          </w:tcPr>
          <w:p w14:paraId="27684DC1">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74EC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14:paraId="7C18050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消</w:t>
            </w:r>
          </w:p>
          <w:p w14:paraId="2E47822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w:t>
            </w:r>
          </w:p>
          <w:p w14:paraId="5C379CA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14:paraId="2621878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                 （</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分）</w:t>
            </w:r>
          </w:p>
        </w:tc>
        <w:tc>
          <w:tcPr>
            <w:tcW w:w="4338" w:type="dxa"/>
            <w:vAlign w:val="center"/>
          </w:tcPr>
          <w:p w14:paraId="54FD41F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1、消</w:t>
            </w:r>
            <w:r>
              <w:rPr>
                <w:rFonts w:hint="eastAsia" w:ascii="宋体" w:hAnsi="宋体" w:cs="宋体"/>
                <w:color w:val="auto"/>
                <w:sz w:val="24"/>
                <w:szCs w:val="24"/>
                <w:highlight w:val="none"/>
                <w:lang w:val="en-US" w:eastAsia="zh-CN"/>
              </w:rPr>
              <w:t>监</w:t>
            </w:r>
            <w:r>
              <w:rPr>
                <w:rFonts w:hint="eastAsia" w:ascii="宋体" w:hAnsi="宋体" w:eastAsia="宋体" w:cs="宋体"/>
                <w:color w:val="auto"/>
                <w:sz w:val="24"/>
                <w:szCs w:val="24"/>
                <w:highlight w:val="none"/>
              </w:rPr>
              <w:t>控室人员24小时到岗到位，持证上岗。</w:t>
            </w:r>
          </w:p>
        </w:tc>
        <w:tc>
          <w:tcPr>
            <w:tcW w:w="778" w:type="dxa"/>
            <w:vAlign w:val="center"/>
          </w:tcPr>
          <w:p w14:paraId="0EF01E1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61" w:type="dxa"/>
            <w:vAlign w:val="center"/>
          </w:tcPr>
          <w:p w14:paraId="26ED1A0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发现一次扣5分，扣分不设上限。</w:t>
            </w:r>
          </w:p>
        </w:tc>
        <w:tc>
          <w:tcPr>
            <w:tcW w:w="733" w:type="dxa"/>
            <w:noWrap/>
            <w:vAlign w:val="center"/>
          </w:tcPr>
          <w:p w14:paraId="7CEBC89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63F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43D1A846">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67E29B9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2、楼道口严禁停放电动车辆，严禁楼道内堆放杂物。</w:t>
            </w:r>
          </w:p>
        </w:tc>
        <w:tc>
          <w:tcPr>
            <w:tcW w:w="778" w:type="dxa"/>
            <w:vAlign w:val="center"/>
          </w:tcPr>
          <w:p w14:paraId="7BF23BC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5011D8A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符合3分，基本符合2分，不符合0分。</w:t>
            </w:r>
          </w:p>
        </w:tc>
        <w:tc>
          <w:tcPr>
            <w:tcW w:w="733" w:type="dxa"/>
            <w:noWrap/>
            <w:vAlign w:val="center"/>
          </w:tcPr>
          <w:p w14:paraId="65E5D780">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B6B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01CDA999">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15795A6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3、消防通道通畅，消防登高平台未被占用。</w:t>
            </w:r>
          </w:p>
        </w:tc>
        <w:tc>
          <w:tcPr>
            <w:tcW w:w="778" w:type="dxa"/>
            <w:vAlign w:val="center"/>
          </w:tcPr>
          <w:p w14:paraId="23E259D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0F5BF72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符合3分，基本符合1.5分，不符合0分。</w:t>
            </w:r>
          </w:p>
        </w:tc>
        <w:tc>
          <w:tcPr>
            <w:tcW w:w="733" w:type="dxa"/>
            <w:noWrap/>
            <w:vAlign w:val="center"/>
          </w:tcPr>
          <w:p w14:paraId="6C3B462D">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204F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6B7C83F7">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76107CF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4、非机动车辆停放整齐，杜绝私拉电线充电现象。</w:t>
            </w:r>
          </w:p>
        </w:tc>
        <w:tc>
          <w:tcPr>
            <w:tcW w:w="778" w:type="dxa"/>
            <w:vAlign w:val="center"/>
          </w:tcPr>
          <w:p w14:paraId="3EE839B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496A54D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分，扣分不设上限。</w:t>
            </w:r>
          </w:p>
        </w:tc>
        <w:tc>
          <w:tcPr>
            <w:tcW w:w="733" w:type="dxa"/>
            <w:noWrap/>
            <w:vAlign w:val="center"/>
          </w:tcPr>
          <w:p w14:paraId="36986E50">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4559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2CA32DAB">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6690177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防火巡查有记录、</w:t>
            </w:r>
            <w:r>
              <w:rPr>
                <w:rFonts w:hint="eastAsia" w:ascii="宋体" w:hAnsi="宋体" w:eastAsia="宋体" w:cs="宋体"/>
                <w:color w:val="auto"/>
                <w:sz w:val="24"/>
                <w:szCs w:val="24"/>
                <w:highlight w:val="none"/>
              </w:rPr>
              <w:t>消防设备有检查记录（月、年检）。</w:t>
            </w:r>
          </w:p>
        </w:tc>
        <w:tc>
          <w:tcPr>
            <w:tcW w:w="778" w:type="dxa"/>
            <w:vAlign w:val="center"/>
          </w:tcPr>
          <w:p w14:paraId="77968A3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052E45F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分，基本符合2分，不符合0分。</w:t>
            </w:r>
          </w:p>
        </w:tc>
        <w:tc>
          <w:tcPr>
            <w:tcW w:w="733" w:type="dxa"/>
            <w:noWrap/>
            <w:vAlign w:val="center"/>
          </w:tcPr>
          <w:p w14:paraId="2F2896AF">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704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0F84197A">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6ED03C9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6、消防设备保养记录、故障报修记录完整，应急方案完整。</w:t>
            </w:r>
          </w:p>
        </w:tc>
        <w:tc>
          <w:tcPr>
            <w:tcW w:w="778" w:type="dxa"/>
            <w:vAlign w:val="center"/>
          </w:tcPr>
          <w:p w14:paraId="7A75919A">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0FA00F0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分，基本符合2分，不符合0分。</w:t>
            </w:r>
          </w:p>
        </w:tc>
        <w:tc>
          <w:tcPr>
            <w:tcW w:w="733" w:type="dxa"/>
            <w:noWrap/>
            <w:vAlign w:val="center"/>
          </w:tcPr>
          <w:p w14:paraId="453D1EAF">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2FA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37D1D5E3">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0FE39DE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7、有消防应急处置人员名单及相应职责和处理预案。</w:t>
            </w:r>
          </w:p>
        </w:tc>
        <w:tc>
          <w:tcPr>
            <w:tcW w:w="778" w:type="dxa"/>
            <w:vAlign w:val="center"/>
          </w:tcPr>
          <w:p w14:paraId="29A789F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61" w:type="dxa"/>
            <w:vAlign w:val="center"/>
          </w:tcPr>
          <w:p w14:paraId="214F46D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符合1分，基本符合0.5分，不符合0分。</w:t>
            </w:r>
          </w:p>
        </w:tc>
        <w:tc>
          <w:tcPr>
            <w:tcW w:w="733" w:type="dxa"/>
            <w:noWrap/>
            <w:vAlign w:val="center"/>
          </w:tcPr>
          <w:p w14:paraId="473FB0A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388D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10" w:type="dxa"/>
            <w:vMerge w:val="restart"/>
            <w:vAlign w:val="center"/>
          </w:tcPr>
          <w:p w14:paraId="1D219DC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公         共</w:t>
            </w:r>
          </w:p>
          <w:p w14:paraId="43A3451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w:t>
            </w:r>
          </w:p>
          <w:p w14:paraId="2CF69A2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车      辆      管</w:t>
            </w:r>
          </w:p>
          <w:p w14:paraId="239BD8D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14:paraId="76976CF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FA2DB0D">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3612B18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1、实行封闭式管理，做好内外部人员、车辆门禁登记管理，主要出入口24小时值班，各项监控系统及值班制度完善，实施到位。</w:t>
            </w:r>
          </w:p>
        </w:tc>
        <w:tc>
          <w:tcPr>
            <w:tcW w:w="778" w:type="dxa"/>
            <w:vAlign w:val="center"/>
          </w:tcPr>
          <w:p w14:paraId="5BA75FF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14:paraId="5D76426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分，基本符合2分，不符合0分。</w:t>
            </w:r>
          </w:p>
        </w:tc>
        <w:tc>
          <w:tcPr>
            <w:tcW w:w="733" w:type="dxa"/>
            <w:noWrap/>
            <w:vAlign w:val="center"/>
          </w:tcPr>
          <w:p w14:paraId="3038B6AF">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2AD4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continue"/>
            <w:vAlign w:val="center"/>
          </w:tcPr>
          <w:p w14:paraId="293BBDF0">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42FB3C7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2、车辆行驶停放管理有序，无乱停放机动车、非机动车，电瓶车充电点管理规范有序，无堵车现象</w:t>
            </w:r>
            <w:r>
              <w:rPr>
                <w:rFonts w:hint="eastAsia" w:ascii="宋体" w:hAnsi="宋体" w:eastAsia="宋体" w:cs="宋体"/>
                <w:color w:val="auto"/>
                <w:sz w:val="24"/>
                <w:szCs w:val="24"/>
                <w:highlight w:val="none"/>
                <w:lang w:eastAsia="zh-CN"/>
              </w:rPr>
              <w:t>。</w:t>
            </w:r>
          </w:p>
        </w:tc>
        <w:tc>
          <w:tcPr>
            <w:tcW w:w="778" w:type="dxa"/>
            <w:vAlign w:val="center"/>
          </w:tcPr>
          <w:p w14:paraId="6CD23BA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14:paraId="70E1990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分，基本符合2分，不符合0分。</w:t>
            </w:r>
          </w:p>
        </w:tc>
        <w:tc>
          <w:tcPr>
            <w:tcW w:w="733" w:type="dxa"/>
            <w:noWrap/>
            <w:vAlign w:val="center"/>
          </w:tcPr>
          <w:p w14:paraId="23F504CE">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A6E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311DE81F">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5427A98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3、公共区域无流动摊贩，无临时广告、停车等棚体或构筑物。</w:t>
            </w:r>
          </w:p>
        </w:tc>
        <w:tc>
          <w:tcPr>
            <w:tcW w:w="778" w:type="dxa"/>
            <w:vAlign w:val="center"/>
          </w:tcPr>
          <w:p w14:paraId="07D5A63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56F25CC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符合3分，基本符合1.5分，不符合0分。</w:t>
            </w:r>
          </w:p>
        </w:tc>
        <w:tc>
          <w:tcPr>
            <w:tcW w:w="733" w:type="dxa"/>
            <w:noWrap/>
            <w:vAlign w:val="center"/>
          </w:tcPr>
          <w:p w14:paraId="0464BC24">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AAC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72C286B0">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07B46F5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电瓶车充电场所巡查记录、电瓶车违规停放充电等行为劝阻记录完善</w:t>
            </w:r>
            <w:r>
              <w:rPr>
                <w:rFonts w:hint="eastAsia" w:ascii="宋体" w:hAnsi="宋体" w:eastAsia="宋体" w:cs="宋体"/>
                <w:color w:val="auto"/>
                <w:sz w:val="24"/>
                <w:szCs w:val="24"/>
                <w:highlight w:val="none"/>
              </w:rPr>
              <w:t>。</w:t>
            </w:r>
          </w:p>
        </w:tc>
        <w:tc>
          <w:tcPr>
            <w:tcW w:w="778" w:type="dxa"/>
            <w:vAlign w:val="center"/>
          </w:tcPr>
          <w:p w14:paraId="36E54A5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732F206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14:paraId="2D18FB4F">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2CE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continue"/>
            <w:vAlign w:val="center"/>
          </w:tcPr>
          <w:p w14:paraId="4C355B9D">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4052D03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5、严禁违规私自放行外来车辆或未按规定标准收费（多收、少收），并以此谋取私利损害</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rPr>
              <w:t>利益。</w:t>
            </w:r>
          </w:p>
        </w:tc>
        <w:tc>
          <w:tcPr>
            <w:tcW w:w="778" w:type="dxa"/>
            <w:vAlign w:val="center"/>
          </w:tcPr>
          <w:p w14:paraId="3E43ABB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5D8411C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发现一次扣3分，扣分不设上限。</w:t>
            </w:r>
          </w:p>
        </w:tc>
        <w:tc>
          <w:tcPr>
            <w:tcW w:w="733" w:type="dxa"/>
            <w:noWrap/>
            <w:vAlign w:val="center"/>
          </w:tcPr>
          <w:p w14:paraId="21FA6F46">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278C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10" w:type="dxa"/>
            <w:vMerge w:val="continue"/>
            <w:vAlign w:val="center"/>
          </w:tcPr>
          <w:p w14:paraId="785EE5F2">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475425E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6、做好房屋装修及使用的配套管理，对装修进行日常检查，对违规装修及时劝止与上报，按要求做好对出租房消防安全、群租及三合一场所管理的相关工作。</w:t>
            </w:r>
          </w:p>
        </w:tc>
        <w:tc>
          <w:tcPr>
            <w:tcW w:w="778" w:type="dxa"/>
            <w:vAlign w:val="center"/>
          </w:tcPr>
          <w:p w14:paraId="0D7FD437">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61" w:type="dxa"/>
            <w:vAlign w:val="center"/>
          </w:tcPr>
          <w:p w14:paraId="138ACA0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符合4分，基本符合2分，不符合0分。</w:t>
            </w:r>
          </w:p>
        </w:tc>
        <w:tc>
          <w:tcPr>
            <w:tcW w:w="733" w:type="dxa"/>
            <w:noWrap/>
            <w:vAlign w:val="center"/>
          </w:tcPr>
          <w:p w14:paraId="5D172200">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626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14:paraId="4839AE6B">
            <w:pPr>
              <w:pStyle w:val="36"/>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五、</w:t>
            </w:r>
            <w:r>
              <w:rPr>
                <w:rFonts w:hint="eastAsia" w:ascii="宋体" w:hAnsi="宋体" w:eastAsia="宋体" w:cs="宋体"/>
                <w:color w:val="auto"/>
                <w:sz w:val="24"/>
                <w:szCs w:val="24"/>
                <w:highlight w:val="none"/>
              </w:rPr>
              <w:t>环      境      卫</w:t>
            </w:r>
          </w:p>
          <w:p w14:paraId="55F20F87">
            <w:pPr>
              <w:pStyle w:val="36"/>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   （1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338" w:type="dxa"/>
            <w:vAlign w:val="center"/>
          </w:tcPr>
          <w:p w14:paraId="1488FEF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1、积极配合垃圾分类工作，实施</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垃圾分类达标并积极创建示范</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w:t>
            </w:r>
          </w:p>
        </w:tc>
        <w:tc>
          <w:tcPr>
            <w:tcW w:w="778" w:type="dxa"/>
            <w:vAlign w:val="center"/>
          </w:tcPr>
          <w:p w14:paraId="161EFC6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61" w:type="dxa"/>
            <w:vAlign w:val="center"/>
          </w:tcPr>
          <w:p w14:paraId="1C8DA7D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符合5分，基本符合2.5分，不符合0分。</w:t>
            </w:r>
          </w:p>
        </w:tc>
        <w:tc>
          <w:tcPr>
            <w:tcW w:w="733" w:type="dxa"/>
            <w:noWrap/>
            <w:vAlign w:val="center"/>
          </w:tcPr>
          <w:p w14:paraId="124688E9">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B93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63B3DFDB">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0996B26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2、公共区域卫生良好，无卫生死角。</w:t>
            </w:r>
          </w:p>
        </w:tc>
        <w:tc>
          <w:tcPr>
            <w:tcW w:w="778" w:type="dxa"/>
            <w:vAlign w:val="center"/>
          </w:tcPr>
          <w:p w14:paraId="0DF9083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45E8B0C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分，不符合0分。</w:t>
            </w:r>
          </w:p>
        </w:tc>
        <w:tc>
          <w:tcPr>
            <w:tcW w:w="733" w:type="dxa"/>
            <w:noWrap/>
            <w:vAlign w:val="center"/>
          </w:tcPr>
          <w:p w14:paraId="5A81E2A3">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AF0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5FF85F56">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25BF5CA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3、垃圾中转站卫生</w:t>
            </w:r>
            <w:r>
              <w:rPr>
                <w:rFonts w:hint="eastAsia" w:ascii="宋体"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rPr>
              <w:t>好，垃圾桶清洗及时，生活垃圾日产日清。</w:t>
            </w:r>
          </w:p>
        </w:tc>
        <w:tc>
          <w:tcPr>
            <w:tcW w:w="778" w:type="dxa"/>
            <w:vAlign w:val="center"/>
          </w:tcPr>
          <w:p w14:paraId="3A22CB2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12C72BC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14:paraId="125919ED">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9F3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56658C58">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61B05A5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4、地面有纸屑、果皮、烟头、污迹未及时清理。</w:t>
            </w:r>
          </w:p>
        </w:tc>
        <w:tc>
          <w:tcPr>
            <w:tcW w:w="778" w:type="dxa"/>
            <w:vAlign w:val="center"/>
          </w:tcPr>
          <w:p w14:paraId="7A0E5DA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61" w:type="dxa"/>
            <w:vAlign w:val="center"/>
          </w:tcPr>
          <w:p w14:paraId="763B876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发现一处扣1分。</w:t>
            </w:r>
          </w:p>
        </w:tc>
        <w:tc>
          <w:tcPr>
            <w:tcW w:w="733" w:type="dxa"/>
            <w:noWrap/>
            <w:vAlign w:val="center"/>
          </w:tcPr>
          <w:p w14:paraId="51ABF4A3">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45A2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0" w:type="dxa"/>
            <w:noWrap/>
            <w:vAlign w:val="center"/>
          </w:tcPr>
          <w:p w14:paraId="5B715C47">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4338" w:type="dxa"/>
            <w:noWrap/>
            <w:vAlign w:val="center"/>
          </w:tcPr>
          <w:p w14:paraId="4593BC08">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78" w:type="dxa"/>
            <w:noWrap/>
            <w:vAlign w:val="center"/>
          </w:tcPr>
          <w:p w14:paraId="2B7AA9A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3261" w:type="dxa"/>
            <w:noWrap/>
            <w:vAlign w:val="center"/>
          </w:tcPr>
          <w:p w14:paraId="4A5B7CD7">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33" w:type="dxa"/>
            <w:noWrap/>
            <w:vAlign w:val="center"/>
          </w:tcPr>
          <w:p w14:paraId="2C9FDE91">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485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restart"/>
            <w:vAlign w:val="center"/>
          </w:tcPr>
          <w:p w14:paraId="3CFFE47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   专     项     附     加     考     核</w:t>
            </w:r>
          </w:p>
        </w:tc>
        <w:tc>
          <w:tcPr>
            <w:tcW w:w="4338" w:type="dxa"/>
            <w:vAlign w:val="center"/>
          </w:tcPr>
          <w:p w14:paraId="05743EF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积极配合物业服务中心工作，服从项目统一管理。如存在有禁不止，有令不行的现象，扣1-15分不等。</w:t>
            </w:r>
          </w:p>
        </w:tc>
        <w:tc>
          <w:tcPr>
            <w:tcW w:w="778" w:type="dxa"/>
            <w:vAlign w:val="center"/>
          </w:tcPr>
          <w:p w14:paraId="7B9878FD">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3261" w:type="dxa"/>
            <w:vAlign w:val="center"/>
          </w:tcPr>
          <w:p w14:paraId="1FBA855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积极配合物业服务中心工作，服从项目统一管理。并做出较大成绩的，加1-15分不等。</w:t>
            </w:r>
          </w:p>
        </w:tc>
        <w:tc>
          <w:tcPr>
            <w:tcW w:w="733" w:type="dxa"/>
            <w:noWrap/>
            <w:vAlign w:val="center"/>
          </w:tcPr>
          <w:p w14:paraId="3D0D8FAE">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5EA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10" w:type="dxa"/>
            <w:vMerge w:val="continue"/>
            <w:vAlign w:val="center"/>
          </w:tcPr>
          <w:p w14:paraId="56284F1D">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c>
          <w:tcPr>
            <w:tcW w:w="4338" w:type="dxa"/>
            <w:vAlign w:val="center"/>
          </w:tcPr>
          <w:p w14:paraId="5866A89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在日常工作中不积极，不作为，推诿扯皮，遇到矛盾不及时处理，按情节轻重，扣1-15分不等。</w:t>
            </w:r>
          </w:p>
        </w:tc>
        <w:tc>
          <w:tcPr>
            <w:tcW w:w="778" w:type="dxa"/>
            <w:vAlign w:val="center"/>
          </w:tcPr>
          <w:p w14:paraId="493DA0D4">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3261" w:type="dxa"/>
            <w:vAlign w:val="center"/>
          </w:tcPr>
          <w:p w14:paraId="5DF1CC2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在日常工作中积极作为，遇到矛盾困难及时处理，干成事，不出事的，加1-15分不等。</w:t>
            </w:r>
          </w:p>
        </w:tc>
        <w:tc>
          <w:tcPr>
            <w:tcW w:w="733" w:type="dxa"/>
            <w:noWrap/>
            <w:vAlign w:val="center"/>
          </w:tcPr>
          <w:p w14:paraId="1671C7C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B60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9920" w:type="dxa"/>
            <w:gridSpan w:val="5"/>
            <w:vAlign w:val="center"/>
          </w:tcPr>
          <w:p w14:paraId="1ED5E9D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考核意见：</w:t>
            </w:r>
          </w:p>
        </w:tc>
      </w:tr>
      <w:tr w14:paraId="7D4E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0" w:type="dxa"/>
            <w:noWrap/>
            <w:vAlign w:val="center"/>
          </w:tcPr>
          <w:p w14:paraId="0B10CE16">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338" w:type="dxa"/>
            <w:noWrap/>
            <w:vAlign w:val="center"/>
          </w:tcPr>
          <w:p w14:paraId="3A37D03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考核人签字:</w:t>
            </w:r>
          </w:p>
        </w:tc>
        <w:tc>
          <w:tcPr>
            <w:tcW w:w="778" w:type="dxa"/>
            <w:noWrap/>
            <w:vAlign w:val="center"/>
          </w:tcPr>
          <w:p w14:paraId="1C7FBB36">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994" w:type="dxa"/>
            <w:gridSpan w:val="2"/>
            <w:noWrap/>
            <w:vAlign w:val="center"/>
          </w:tcPr>
          <w:p w14:paraId="5AB47A34">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6DC6D7B5">
      <w:pPr>
        <w:widowControl/>
        <w:adjustRightInd/>
        <w:spacing w:line="360" w:lineRule="auto"/>
        <w:ind w:firstLine="480" w:firstLineChars="200"/>
        <w:rPr>
          <w:rFonts w:hint="default" w:ascii="宋体" w:hAnsi="宋体" w:eastAsia="宋体"/>
          <w:b w:val="0"/>
          <w:bCs w:val="0"/>
          <w:color w:val="auto"/>
          <w:sz w:val="24"/>
          <w:highlight w:val="none"/>
          <w:shd w:val="clear" w:color="auto" w:fill="FFFFFF"/>
          <w:lang w:val="en-US" w:eastAsia="zh-CN"/>
        </w:rPr>
      </w:pPr>
    </w:p>
    <w:p w14:paraId="6CA8ADF4">
      <w:pPr>
        <w:spacing w:line="360" w:lineRule="auto"/>
        <w:rPr>
          <w:rFonts w:hint="eastAsia" w:ascii="宋体" w:hAnsi="宋体" w:cs="宋体"/>
          <w:b/>
          <w:color w:val="auto"/>
          <w:kern w:val="1"/>
          <w:sz w:val="24"/>
          <w:highlight w:val="none"/>
          <w:shd w:val="clear" w:color="auto" w:fill="FFFFFF"/>
          <w:lang w:val="zh-CN"/>
        </w:rPr>
      </w:pPr>
      <w:r>
        <w:rPr>
          <w:rFonts w:hint="eastAsia" w:ascii="宋体" w:hAnsi="宋体" w:eastAsia="宋体" w:cs="宋体"/>
          <w:color w:val="auto"/>
          <w:sz w:val="24"/>
          <w:szCs w:val="24"/>
          <w:highlight w:val="none"/>
          <w:shd w:val="clear" w:color="auto" w:fill="FFFFFF"/>
        </w:rPr>
        <w:t>▲</w:t>
      </w:r>
      <w:r>
        <w:rPr>
          <w:rFonts w:hint="eastAsia" w:ascii="宋体" w:hAnsi="宋体" w:cs="宋体"/>
          <w:b/>
          <w:color w:val="auto"/>
          <w:kern w:val="1"/>
          <w:sz w:val="24"/>
          <w:highlight w:val="none"/>
          <w:shd w:val="clear" w:color="auto" w:fill="FFFFFF"/>
          <w:lang w:val="en-US" w:eastAsia="zh-CN"/>
        </w:rPr>
        <w:t>2.5</w:t>
      </w:r>
      <w:r>
        <w:rPr>
          <w:rFonts w:hint="eastAsia" w:ascii="宋体" w:hAnsi="宋体" w:cs="宋体"/>
          <w:b/>
          <w:color w:val="auto"/>
          <w:kern w:val="1"/>
          <w:sz w:val="24"/>
          <w:highlight w:val="none"/>
          <w:shd w:val="clear" w:color="auto" w:fill="FFFFFF"/>
          <w:lang w:val="zh-CN"/>
        </w:rPr>
        <w:t>.</w:t>
      </w:r>
      <w:r>
        <w:rPr>
          <w:rFonts w:hint="eastAsia" w:ascii="宋体" w:hAnsi="宋体" w:cs="宋体"/>
          <w:b/>
          <w:color w:val="auto"/>
          <w:kern w:val="1"/>
          <w:sz w:val="24"/>
          <w:highlight w:val="none"/>
          <w:shd w:val="clear" w:color="auto" w:fill="FFFFFF"/>
          <w:lang w:val="en-US" w:eastAsia="zh-CN"/>
        </w:rPr>
        <w:t>其他</w:t>
      </w:r>
      <w:r>
        <w:rPr>
          <w:rFonts w:hint="eastAsia" w:ascii="宋体" w:hAnsi="宋体" w:cs="宋体"/>
          <w:b/>
          <w:color w:val="auto"/>
          <w:kern w:val="1"/>
          <w:sz w:val="24"/>
          <w:highlight w:val="none"/>
          <w:shd w:val="clear" w:color="auto" w:fill="FFFFFF"/>
          <w:lang w:val="zh-CN"/>
        </w:rPr>
        <w:t>要求</w:t>
      </w:r>
    </w:p>
    <w:p w14:paraId="4A870F86">
      <w:pPr>
        <w:widowControl/>
        <w:adjustRightInd/>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2.5.</w:t>
      </w:r>
      <w:r>
        <w:rPr>
          <w:rFonts w:hint="eastAsia" w:ascii="宋体" w:hAnsi="宋体" w:eastAsia="宋体" w:cs="宋体"/>
          <w:color w:val="auto"/>
          <w:sz w:val="24"/>
          <w:highlight w:val="none"/>
          <w:shd w:val="clear" w:color="auto" w:fill="FFFFFF"/>
          <w:lang w:val="en-US" w:eastAsia="zh-CN"/>
        </w:rPr>
        <w:t>1.</w:t>
      </w:r>
      <w:r>
        <w:rPr>
          <w:rFonts w:hint="eastAsia" w:ascii="宋体" w:hAnsi="宋体" w:eastAsia="宋体" w:cs="宋体"/>
          <w:color w:val="auto"/>
          <w:sz w:val="24"/>
          <w:highlight w:val="none"/>
          <w:shd w:val="clear" w:color="auto" w:fill="FFFFFF"/>
        </w:rPr>
        <w:t>若</w:t>
      </w:r>
      <w:r>
        <w:rPr>
          <w:rFonts w:hint="eastAsia" w:ascii="宋体" w:hAnsi="宋体" w:cs="宋体"/>
          <w:color w:val="auto"/>
          <w:sz w:val="24"/>
          <w:highlight w:val="none"/>
          <w:shd w:val="clear" w:color="auto" w:fill="FFFFFF"/>
          <w:lang w:val="en-US" w:eastAsia="zh-CN"/>
        </w:rPr>
        <w:t>成交人，在</w:t>
      </w:r>
      <w:r>
        <w:rPr>
          <w:rFonts w:hint="eastAsia" w:ascii="宋体" w:hAnsi="宋体" w:eastAsia="宋体" w:cs="宋体"/>
          <w:color w:val="auto"/>
          <w:sz w:val="24"/>
          <w:highlight w:val="none"/>
          <w:shd w:val="clear" w:color="auto" w:fill="FFFFFF"/>
          <w:lang w:val="en-US" w:eastAsia="zh-CN"/>
        </w:rPr>
        <w:t>成交</w:t>
      </w:r>
      <w:r>
        <w:rPr>
          <w:rFonts w:hint="eastAsia" w:ascii="宋体" w:hAnsi="宋体" w:eastAsia="宋体" w:cs="宋体"/>
          <w:color w:val="auto"/>
          <w:sz w:val="24"/>
          <w:highlight w:val="none"/>
          <w:shd w:val="clear" w:color="auto" w:fill="FFFFFF"/>
        </w:rPr>
        <w:t>后反悔或不能履行</w:t>
      </w:r>
      <w:r>
        <w:rPr>
          <w:rFonts w:hint="eastAsia" w:ascii="宋体" w:hAnsi="宋体" w:eastAsia="宋体" w:cs="宋体"/>
          <w:color w:val="auto"/>
          <w:sz w:val="24"/>
          <w:highlight w:val="none"/>
          <w:shd w:val="clear" w:color="auto" w:fill="FFFFFF"/>
          <w:lang w:val="en-US" w:eastAsia="zh-CN"/>
        </w:rPr>
        <w:t>合同</w:t>
      </w:r>
      <w:r>
        <w:rPr>
          <w:rFonts w:hint="eastAsia" w:ascii="宋体" w:hAnsi="宋体" w:eastAsia="宋体" w:cs="宋体"/>
          <w:color w:val="auto"/>
          <w:sz w:val="24"/>
          <w:highlight w:val="none"/>
          <w:shd w:val="clear" w:color="auto" w:fill="FFFFFF"/>
        </w:rPr>
        <w:t>的，</w:t>
      </w:r>
      <w:r>
        <w:rPr>
          <w:rFonts w:hint="eastAsia" w:ascii="宋体" w:hAnsi="宋体" w:cs="宋体"/>
          <w:color w:val="auto"/>
          <w:sz w:val="24"/>
          <w:highlight w:val="none"/>
          <w:shd w:val="clear" w:color="auto" w:fill="FFFFFF"/>
          <w:lang w:eastAsia="zh-CN"/>
        </w:rPr>
        <w:t>交易发起人</w:t>
      </w:r>
      <w:r>
        <w:rPr>
          <w:rFonts w:hint="eastAsia" w:ascii="宋体" w:hAnsi="宋体" w:eastAsia="宋体" w:cs="宋体"/>
          <w:color w:val="auto"/>
          <w:sz w:val="24"/>
          <w:highlight w:val="none"/>
          <w:shd w:val="clear" w:color="auto" w:fill="FFFFFF"/>
        </w:rPr>
        <w:t>有权单方</w:t>
      </w:r>
      <w:r>
        <w:rPr>
          <w:rFonts w:hint="eastAsia" w:ascii="宋体" w:hAnsi="宋体" w:eastAsia="宋体" w:cs="宋体"/>
          <w:color w:val="auto"/>
          <w:sz w:val="24"/>
          <w:highlight w:val="none"/>
          <w:shd w:val="clear" w:color="auto" w:fill="FFFFFF"/>
          <w:lang w:val="en-US" w:eastAsia="zh-CN"/>
        </w:rPr>
        <w:t>面解除合同</w:t>
      </w:r>
      <w:r>
        <w:rPr>
          <w:rFonts w:hint="eastAsia" w:ascii="宋体" w:hAnsi="宋体" w:eastAsia="宋体" w:cs="宋体"/>
          <w:color w:val="auto"/>
          <w:sz w:val="24"/>
          <w:highlight w:val="none"/>
          <w:shd w:val="clear" w:color="auto" w:fill="FFFFFF"/>
        </w:rPr>
        <w:t>，</w:t>
      </w:r>
      <w:r>
        <w:rPr>
          <w:rFonts w:hint="eastAsia" w:ascii="宋体" w:hAnsi="宋体" w:cs="宋体"/>
          <w:color w:val="auto"/>
          <w:sz w:val="24"/>
          <w:highlight w:val="none"/>
          <w:shd w:val="clear" w:color="auto" w:fill="FFFFFF"/>
          <w:lang w:val="en-US" w:eastAsia="zh-CN"/>
        </w:rPr>
        <w:t>没收全部履约保证金，</w:t>
      </w:r>
      <w:r>
        <w:rPr>
          <w:rFonts w:hint="eastAsia" w:ascii="宋体" w:hAnsi="宋体" w:eastAsia="宋体" w:cs="宋体"/>
          <w:color w:val="auto"/>
          <w:sz w:val="24"/>
          <w:highlight w:val="none"/>
          <w:shd w:val="clear" w:color="auto" w:fill="FFFFFF"/>
        </w:rPr>
        <w:t>由此产生的一切经济损失由</w:t>
      </w:r>
      <w:r>
        <w:rPr>
          <w:rFonts w:hint="eastAsia" w:ascii="宋体" w:hAnsi="宋体" w:eastAsia="宋体" w:cs="宋体"/>
          <w:color w:val="auto"/>
          <w:sz w:val="24"/>
          <w:highlight w:val="none"/>
          <w:shd w:val="clear" w:color="auto" w:fill="FFFFFF"/>
          <w:lang w:val="en-US" w:eastAsia="zh-CN"/>
        </w:rPr>
        <w:t>成交人</w:t>
      </w:r>
      <w:r>
        <w:rPr>
          <w:rFonts w:hint="eastAsia" w:ascii="宋体" w:hAnsi="宋体" w:eastAsia="宋体" w:cs="宋体"/>
          <w:color w:val="auto"/>
          <w:sz w:val="24"/>
          <w:highlight w:val="none"/>
          <w:shd w:val="clear" w:color="auto" w:fill="FFFFFF"/>
        </w:rPr>
        <w:t>自行承担。</w:t>
      </w:r>
    </w:p>
    <w:p w14:paraId="122CBDAD">
      <w:pPr>
        <w:widowControl/>
        <w:adjustRightInd/>
        <w:spacing w:line="360" w:lineRule="auto"/>
        <w:ind w:firstLine="480" w:firstLineChars="200"/>
        <w:rPr>
          <w:rFonts w:hint="eastAsia" w:ascii="宋体" w:hAnsi="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lang w:val="en-US" w:eastAsia="zh-CN"/>
        </w:rPr>
        <w:t>2.5.2.本项目由成交人实行总承包，不得转包或违规分包，一经发现成交人存在转包或违规分包的行为，交易发起人有权单方解除合同并没收成交人履约保证金。</w:t>
      </w:r>
    </w:p>
    <w:p w14:paraId="14D8ADB7">
      <w:pPr>
        <w:spacing w:line="360" w:lineRule="auto"/>
        <w:ind w:firstLine="480" w:firstLineChars="200"/>
        <w:rPr>
          <w:rFonts w:hint="eastAsia"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2.5.3.成交人应</w:t>
      </w:r>
      <w:r>
        <w:rPr>
          <w:rFonts w:hint="default" w:ascii="宋体" w:hAnsi="宋体" w:cs="Times New Roman"/>
          <w:color w:val="auto"/>
          <w:sz w:val="24"/>
          <w:highlight w:val="none"/>
          <w:shd w:val="clear" w:color="auto" w:fill="FFFFFF"/>
          <w:lang w:val="en-US" w:eastAsia="zh-CN"/>
        </w:rPr>
        <w:t>制定</w:t>
      </w:r>
      <w:r>
        <w:rPr>
          <w:rFonts w:hint="eastAsia" w:ascii="宋体" w:hAnsi="宋体" w:cs="Times New Roman"/>
          <w:color w:val="auto"/>
          <w:sz w:val="24"/>
          <w:highlight w:val="none"/>
          <w:shd w:val="clear" w:color="auto" w:fill="FFFFFF"/>
          <w:lang w:val="en-US" w:eastAsia="zh-CN"/>
        </w:rPr>
        <w:t>具体的质量保证措施及相关服务的承诺；如在合同执行阶段，成交人提供的服务与响应文件所承诺的不符，交易发起人有权单方解除合同，并由成交人承担相关责任和费用。</w:t>
      </w:r>
    </w:p>
    <w:p w14:paraId="6278A2DE">
      <w:pPr>
        <w:spacing w:line="360" w:lineRule="auto"/>
        <w:ind w:firstLine="480" w:firstLineChars="200"/>
        <w:rPr>
          <w:rFonts w:hint="eastAsia"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2.5.4.成交人服务人员在履行好本岗位工作职责的基础上，还应做好各岗位、各项工作间的协作配合，并按时按质完成交易发起人交办的重大庆典、接待、会议活动及突击检查（文明指数测评活动等）等突击性服务任务，所增加的工作量不另外计算费用。</w:t>
      </w:r>
    </w:p>
    <w:p w14:paraId="60BD4059">
      <w:pPr>
        <w:spacing w:line="360" w:lineRule="auto"/>
        <w:ind w:firstLine="480" w:firstLineChars="200"/>
        <w:rPr>
          <w:rFonts w:hint="eastAsia" w:ascii="宋体" w:hAnsi="宋体" w:cs="Times New Roman"/>
          <w:color w:val="auto"/>
          <w:sz w:val="24"/>
          <w:highlight w:val="none"/>
          <w:shd w:val="clear" w:color="auto" w:fill="FFFFFF"/>
          <w:lang w:val="en-US" w:eastAsia="zh-CN"/>
        </w:rPr>
      </w:pPr>
    </w:p>
    <w:p w14:paraId="6DCA27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shd w:val="clear" w:color="auto" w:fill="FFFFFF"/>
        </w:rPr>
      </w:pPr>
    </w:p>
    <w:p w14:paraId="0CF3CD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shd w:val="clear" w:color="auto" w:fill="FFFFFF"/>
        </w:rPr>
      </w:pPr>
    </w:p>
    <w:p w14:paraId="160F24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注</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交易文件中打▲内容为实质性要求，不允许有负偏离，否则将以涉及无效响应条款作无效响应。</w:t>
      </w:r>
    </w:p>
    <w:p w14:paraId="43A906D3">
      <w:pPr>
        <w:widowControl/>
        <w:adjustRightInd/>
        <w:jc w:val="left"/>
        <w:rPr>
          <w:rFonts w:hint="eastAsia" w:ascii="宋体" w:hAnsi="宋体" w:eastAsia="宋体" w:cs="宋体"/>
          <w:color w:val="auto"/>
          <w:sz w:val="24"/>
          <w:highlight w:val="none"/>
          <w:shd w:val="clear" w:color="auto" w:fill="FFFFFF"/>
        </w:rPr>
      </w:pPr>
    </w:p>
    <w:p w14:paraId="5B77C068">
      <w:pPr>
        <w:rPr>
          <w:rFonts w:hint="eastAsia" w:ascii="宋体" w:hAnsi="宋体" w:eastAsia="宋体" w:cs="宋体"/>
          <w:color w:val="auto"/>
          <w:sz w:val="32"/>
          <w:szCs w:val="32"/>
          <w:highlight w:val="none"/>
          <w:shd w:val="clear" w:color="auto" w:fill="FFFFFF"/>
        </w:rPr>
      </w:pPr>
      <w:r>
        <w:rPr>
          <w:rFonts w:hint="eastAsia" w:ascii="宋体" w:hAnsi="宋体" w:eastAsia="宋体" w:cs="宋体"/>
          <w:color w:val="auto"/>
          <w:sz w:val="32"/>
          <w:szCs w:val="32"/>
          <w:highlight w:val="none"/>
          <w:shd w:val="clear" w:color="auto" w:fill="FFFFFF"/>
        </w:rPr>
        <w:br w:type="page"/>
      </w:r>
    </w:p>
    <w:p w14:paraId="47E49F84">
      <w:pPr>
        <w:rPr>
          <w:rFonts w:hint="eastAsia" w:ascii="宋体" w:hAnsi="宋体" w:eastAsia="宋体" w:cs="宋体"/>
          <w:b/>
          <w:color w:val="auto"/>
          <w:sz w:val="36"/>
          <w:szCs w:val="36"/>
          <w:highlight w:val="none"/>
          <w:shd w:val="clear" w:color="auto" w:fill="FFFFFF"/>
        </w:rPr>
      </w:pPr>
    </w:p>
    <w:p w14:paraId="4F9F9DAF">
      <w:pPr>
        <w:jc w:val="center"/>
        <w:rPr>
          <w:rFonts w:hint="eastAsia" w:ascii="宋体" w:hAnsi="宋体" w:eastAsia="宋体" w:cs="宋体"/>
          <w:b/>
          <w:color w:val="auto"/>
          <w:sz w:val="36"/>
          <w:szCs w:val="36"/>
          <w:highlight w:val="none"/>
          <w:shd w:val="clear" w:color="auto" w:fill="FFFFFF"/>
        </w:rPr>
      </w:pPr>
      <w:r>
        <w:rPr>
          <w:rFonts w:hint="eastAsia" w:ascii="宋体" w:hAnsi="宋体" w:eastAsia="宋体" w:cs="宋体"/>
          <w:b/>
          <w:color w:val="auto"/>
          <w:sz w:val="36"/>
          <w:szCs w:val="36"/>
          <w:highlight w:val="none"/>
          <w:shd w:val="clear" w:color="auto" w:fill="FFFFFF"/>
        </w:rPr>
        <w:t xml:space="preserve">第四部分   </w:t>
      </w:r>
      <w:bookmarkStart w:id="12" w:name="_Toc184312114"/>
      <w:bookmarkEnd w:id="12"/>
      <w:bookmarkStart w:id="13" w:name="_Toc184310340"/>
      <w:bookmarkEnd w:id="13"/>
      <w:bookmarkStart w:id="14" w:name="_Toc184312071"/>
      <w:bookmarkEnd w:id="14"/>
      <w:bookmarkStart w:id="15" w:name="_Toc184314436"/>
      <w:bookmarkEnd w:id="15"/>
      <w:bookmarkStart w:id="16" w:name="_Toc184314449"/>
      <w:bookmarkEnd w:id="16"/>
      <w:bookmarkStart w:id="17" w:name="_Toc184314413"/>
      <w:bookmarkEnd w:id="17"/>
      <w:bookmarkStart w:id="18" w:name="_Toc184314479"/>
      <w:bookmarkEnd w:id="18"/>
      <w:bookmarkStart w:id="19" w:name="_Toc184313258"/>
      <w:bookmarkEnd w:id="19"/>
      <w:bookmarkStart w:id="20" w:name="_Toc184310297"/>
      <w:bookmarkEnd w:id="20"/>
      <w:bookmarkStart w:id="21" w:name="_Toc184314447"/>
      <w:bookmarkEnd w:id="21"/>
      <w:bookmarkStart w:id="22" w:name="_Toc184314422"/>
      <w:bookmarkEnd w:id="22"/>
      <w:bookmarkStart w:id="23" w:name="_Toc184312122"/>
      <w:bookmarkEnd w:id="23"/>
      <w:bookmarkStart w:id="24" w:name="_Toc184312106"/>
      <w:bookmarkEnd w:id="24"/>
      <w:bookmarkStart w:id="25" w:name="_Toc184308108"/>
      <w:bookmarkEnd w:id="25"/>
      <w:bookmarkStart w:id="26" w:name="_Toc184312086"/>
      <w:bookmarkEnd w:id="26"/>
      <w:bookmarkStart w:id="27" w:name="_Toc184314423"/>
      <w:bookmarkEnd w:id="27"/>
      <w:bookmarkStart w:id="28" w:name="_Toc184312104"/>
      <w:bookmarkEnd w:id="28"/>
      <w:bookmarkStart w:id="29" w:name="_Toc184314414"/>
      <w:bookmarkEnd w:id="29"/>
      <w:bookmarkStart w:id="30" w:name="_Toc184314412"/>
      <w:bookmarkEnd w:id="30"/>
      <w:bookmarkStart w:id="31" w:name="_Toc184312133"/>
      <w:bookmarkEnd w:id="31"/>
      <w:bookmarkStart w:id="32" w:name="_Toc184310282"/>
      <w:bookmarkEnd w:id="32"/>
      <w:bookmarkStart w:id="33" w:name="_Toc184312128"/>
      <w:bookmarkEnd w:id="33"/>
      <w:bookmarkStart w:id="34" w:name="_Toc184313244"/>
      <w:bookmarkEnd w:id="34"/>
      <w:bookmarkStart w:id="35" w:name="_Toc184310313"/>
      <w:bookmarkEnd w:id="35"/>
      <w:bookmarkStart w:id="36" w:name="_Toc184310287"/>
      <w:bookmarkEnd w:id="36"/>
      <w:bookmarkStart w:id="37" w:name="_Toc184312121"/>
      <w:bookmarkEnd w:id="37"/>
      <w:bookmarkStart w:id="38" w:name="_Toc184312084"/>
      <w:bookmarkEnd w:id="38"/>
      <w:bookmarkStart w:id="39" w:name="_Toc184312085"/>
      <w:bookmarkEnd w:id="39"/>
      <w:bookmarkStart w:id="40" w:name="_Toc184314470"/>
      <w:bookmarkEnd w:id="40"/>
      <w:bookmarkStart w:id="41" w:name="_Toc184312110"/>
      <w:bookmarkEnd w:id="41"/>
      <w:bookmarkStart w:id="42" w:name="_Toc184313240"/>
      <w:bookmarkEnd w:id="42"/>
      <w:bookmarkStart w:id="43" w:name="_Toc184313268"/>
      <w:bookmarkEnd w:id="43"/>
      <w:bookmarkStart w:id="44" w:name="_Toc184314450"/>
      <w:bookmarkEnd w:id="44"/>
      <w:bookmarkStart w:id="45" w:name="_Toc184314471"/>
      <w:bookmarkEnd w:id="45"/>
      <w:bookmarkStart w:id="46" w:name="_Toc184308049"/>
      <w:bookmarkEnd w:id="46"/>
      <w:bookmarkStart w:id="47" w:name="_Toc184313294"/>
      <w:bookmarkEnd w:id="47"/>
      <w:bookmarkStart w:id="48" w:name="_Toc184313269"/>
      <w:bookmarkEnd w:id="48"/>
      <w:bookmarkStart w:id="49" w:name="_Toc184308086"/>
      <w:bookmarkEnd w:id="49"/>
      <w:bookmarkStart w:id="50" w:name="_Toc184310284"/>
      <w:bookmarkEnd w:id="50"/>
      <w:bookmarkStart w:id="51" w:name="_Toc184312099"/>
      <w:bookmarkEnd w:id="51"/>
      <w:bookmarkStart w:id="52" w:name="_Toc184308059"/>
      <w:bookmarkEnd w:id="52"/>
      <w:bookmarkStart w:id="53" w:name="_Toc184312100"/>
      <w:bookmarkEnd w:id="53"/>
      <w:bookmarkStart w:id="54" w:name="_Toc184308094"/>
      <w:bookmarkEnd w:id="54"/>
      <w:bookmarkStart w:id="55" w:name="_Toc184310309"/>
      <w:bookmarkEnd w:id="55"/>
      <w:bookmarkStart w:id="56" w:name="_Toc184308076"/>
      <w:bookmarkEnd w:id="56"/>
      <w:bookmarkStart w:id="57" w:name="_Toc184308080"/>
      <w:bookmarkEnd w:id="57"/>
      <w:bookmarkStart w:id="58" w:name="_Toc184314457"/>
      <w:bookmarkEnd w:id="58"/>
      <w:bookmarkStart w:id="59" w:name="_Toc184312098"/>
      <w:bookmarkEnd w:id="59"/>
      <w:bookmarkStart w:id="60" w:name="_Toc184310339"/>
      <w:bookmarkEnd w:id="60"/>
      <w:bookmarkStart w:id="61" w:name="_Toc184313281"/>
      <w:bookmarkEnd w:id="61"/>
      <w:bookmarkStart w:id="62" w:name="_Toc184308074"/>
      <w:bookmarkEnd w:id="62"/>
      <w:bookmarkStart w:id="63" w:name="_Toc184313264"/>
      <w:bookmarkEnd w:id="63"/>
      <w:bookmarkStart w:id="64" w:name="_Toc184310301"/>
      <w:bookmarkEnd w:id="64"/>
      <w:bookmarkStart w:id="65" w:name="_Toc184312123"/>
      <w:bookmarkEnd w:id="65"/>
      <w:bookmarkStart w:id="66" w:name="_Toc184310306"/>
      <w:bookmarkEnd w:id="66"/>
      <w:bookmarkStart w:id="67" w:name="_Toc184310315"/>
      <w:bookmarkEnd w:id="67"/>
      <w:bookmarkStart w:id="68" w:name="_Toc184308077"/>
      <w:bookmarkEnd w:id="68"/>
      <w:bookmarkStart w:id="69" w:name="_Toc184312077"/>
      <w:bookmarkEnd w:id="69"/>
      <w:bookmarkStart w:id="70" w:name="_Toc184313304"/>
      <w:bookmarkEnd w:id="70"/>
      <w:bookmarkStart w:id="71" w:name="_Toc184312108"/>
      <w:bookmarkEnd w:id="71"/>
      <w:bookmarkStart w:id="72" w:name="_Toc184312094"/>
      <w:bookmarkEnd w:id="72"/>
      <w:bookmarkStart w:id="73" w:name="_Toc184308107"/>
      <w:bookmarkEnd w:id="73"/>
      <w:bookmarkStart w:id="74" w:name="_Toc184313241"/>
      <w:bookmarkEnd w:id="74"/>
      <w:bookmarkStart w:id="75" w:name="_Toc184310330"/>
      <w:bookmarkEnd w:id="75"/>
      <w:bookmarkStart w:id="76" w:name="_Toc184310341"/>
      <w:bookmarkEnd w:id="76"/>
      <w:bookmarkStart w:id="77" w:name="_Toc184314421"/>
      <w:bookmarkEnd w:id="77"/>
      <w:bookmarkStart w:id="78" w:name="_Toc184314459"/>
      <w:bookmarkEnd w:id="78"/>
      <w:bookmarkStart w:id="79" w:name="_Toc184310279"/>
      <w:bookmarkEnd w:id="79"/>
      <w:bookmarkStart w:id="80" w:name="_Toc184308041"/>
      <w:bookmarkEnd w:id="80"/>
      <w:bookmarkStart w:id="81" w:name="_Toc184310298"/>
      <w:bookmarkEnd w:id="81"/>
      <w:bookmarkStart w:id="82" w:name="_Toc184313259"/>
      <w:bookmarkEnd w:id="82"/>
      <w:bookmarkStart w:id="83" w:name="_Toc184310278"/>
      <w:bookmarkEnd w:id="83"/>
      <w:bookmarkStart w:id="84" w:name="_Toc184313284"/>
      <w:bookmarkEnd w:id="84"/>
      <w:bookmarkStart w:id="85" w:name="_Toc184310291"/>
      <w:bookmarkEnd w:id="85"/>
      <w:bookmarkStart w:id="86" w:name="_Toc184314474"/>
      <w:bookmarkEnd w:id="86"/>
      <w:bookmarkStart w:id="87" w:name="_Toc184310310"/>
      <w:bookmarkEnd w:id="87"/>
      <w:bookmarkStart w:id="88" w:name="_Toc184308047"/>
      <w:bookmarkEnd w:id="88"/>
      <w:bookmarkStart w:id="89" w:name="_Toc184308043"/>
      <w:bookmarkEnd w:id="89"/>
      <w:bookmarkStart w:id="90" w:name="_Toc184310296"/>
      <w:bookmarkEnd w:id="90"/>
      <w:bookmarkStart w:id="91" w:name="_Toc184308104"/>
      <w:bookmarkEnd w:id="91"/>
      <w:bookmarkStart w:id="92" w:name="_Toc184308056"/>
      <w:bookmarkEnd w:id="92"/>
      <w:bookmarkStart w:id="93" w:name="_Toc184310322"/>
      <w:bookmarkEnd w:id="93"/>
      <w:bookmarkStart w:id="94" w:name="_Toc184308078"/>
      <w:bookmarkEnd w:id="94"/>
      <w:bookmarkStart w:id="95" w:name="_Toc184314433"/>
      <w:bookmarkEnd w:id="95"/>
      <w:bookmarkStart w:id="96" w:name="_Toc184313251"/>
      <w:bookmarkEnd w:id="96"/>
      <w:bookmarkStart w:id="97" w:name="_Toc184313270"/>
      <w:bookmarkEnd w:id="97"/>
      <w:bookmarkStart w:id="98" w:name="_Toc184314469"/>
      <w:bookmarkEnd w:id="98"/>
      <w:bookmarkStart w:id="99" w:name="_Toc184314453"/>
      <w:bookmarkEnd w:id="99"/>
      <w:bookmarkStart w:id="100" w:name="_Toc184314443"/>
      <w:bookmarkEnd w:id="100"/>
      <w:bookmarkStart w:id="101" w:name="_Toc184312068"/>
      <w:bookmarkEnd w:id="101"/>
      <w:bookmarkStart w:id="102" w:name="_Toc184308103"/>
      <w:bookmarkEnd w:id="102"/>
      <w:bookmarkStart w:id="103" w:name="_Toc184314456"/>
      <w:bookmarkEnd w:id="103"/>
      <w:bookmarkStart w:id="104" w:name="_Toc184310277"/>
      <w:bookmarkEnd w:id="104"/>
      <w:bookmarkStart w:id="105" w:name="_Toc184313301"/>
      <w:bookmarkEnd w:id="105"/>
      <w:bookmarkStart w:id="106" w:name="_Toc184313266"/>
      <w:bookmarkEnd w:id="106"/>
      <w:bookmarkStart w:id="107" w:name="_Toc184312067"/>
      <w:bookmarkEnd w:id="107"/>
      <w:bookmarkStart w:id="108" w:name="_Toc184314445"/>
      <w:bookmarkEnd w:id="108"/>
      <w:bookmarkStart w:id="109" w:name="_Toc184308038"/>
      <w:bookmarkEnd w:id="109"/>
      <w:bookmarkStart w:id="110" w:name="_Toc184308057"/>
      <w:bookmarkEnd w:id="110"/>
      <w:bookmarkStart w:id="111" w:name="_Toc184310294"/>
      <w:bookmarkEnd w:id="111"/>
      <w:bookmarkStart w:id="112" w:name="_Toc184313287"/>
      <w:bookmarkEnd w:id="112"/>
      <w:bookmarkStart w:id="113" w:name="_Toc184313273"/>
      <w:bookmarkEnd w:id="113"/>
      <w:bookmarkStart w:id="114" w:name="_Toc184312111"/>
      <w:bookmarkEnd w:id="114"/>
      <w:bookmarkStart w:id="115" w:name="_Toc184312115"/>
      <w:bookmarkEnd w:id="115"/>
      <w:bookmarkStart w:id="116" w:name="_Toc184312126"/>
      <w:bookmarkEnd w:id="116"/>
      <w:bookmarkStart w:id="117" w:name="_Toc184313274"/>
      <w:bookmarkEnd w:id="117"/>
      <w:bookmarkStart w:id="118" w:name="_Toc184308095"/>
      <w:bookmarkEnd w:id="118"/>
      <w:bookmarkStart w:id="119" w:name="_Toc184312132"/>
      <w:bookmarkEnd w:id="119"/>
      <w:bookmarkStart w:id="120" w:name="_Toc184310308"/>
      <w:bookmarkEnd w:id="120"/>
      <w:bookmarkStart w:id="121" w:name="_Toc184312092"/>
      <w:bookmarkEnd w:id="121"/>
      <w:bookmarkStart w:id="122" w:name="_Toc184312107"/>
      <w:bookmarkEnd w:id="122"/>
      <w:bookmarkStart w:id="123" w:name="_Toc184314464"/>
      <w:bookmarkEnd w:id="123"/>
      <w:bookmarkStart w:id="124" w:name="_Toc184308091"/>
      <w:bookmarkEnd w:id="124"/>
      <w:bookmarkStart w:id="125" w:name="_Toc184314428"/>
      <w:bookmarkEnd w:id="125"/>
      <w:bookmarkStart w:id="126" w:name="_Toc184312135"/>
      <w:bookmarkEnd w:id="126"/>
      <w:bookmarkStart w:id="127" w:name="_Toc184313238"/>
      <w:bookmarkEnd w:id="127"/>
      <w:bookmarkStart w:id="128" w:name="_Toc184308036"/>
      <w:bookmarkEnd w:id="128"/>
      <w:bookmarkStart w:id="129" w:name="_Toc184308083"/>
      <w:bookmarkEnd w:id="129"/>
      <w:bookmarkStart w:id="130" w:name="_Toc184314410"/>
      <w:bookmarkEnd w:id="130"/>
      <w:bookmarkStart w:id="131" w:name="_Toc184313288"/>
      <w:bookmarkEnd w:id="131"/>
      <w:bookmarkStart w:id="132" w:name="_Toc184312119"/>
      <w:bookmarkEnd w:id="132"/>
      <w:bookmarkStart w:id="133" w:name="_Toc184310276"/>
      <w:bookmarkEnd w:id="133"/>
      <w:bookmarkStart w:id="134" w:name="_Toc184313298"/>
      <w:bookmarkEnd w:id="134"/>
      <w:bookmarkStart w:id="135" w:name="_Toc184310303"/>
      <w:bookmarkEnd w:id="135"/>
      <w:bookmarkStart w:id="136" w:name="_Toc184310272"/>
      <w:bookmarkEnd w:id="136"/>
      <w:bookmarkStart w:id="137" w:name="_Toc184308058"/>
      <w:bookmarkEnd w:id="137"/>
      <w:bookmarkStart w:id="138" w:name="_Toc184310323"/>
      <w:bookmarkEnd w:id="138"/>
      <w:bookmarkStart w:id="139" w:name="_Toc184314467"/>
      <w:bookmarkEnd w:id="139"/>
      <w:bookmarkStart w:id="140" w:name="_Toc184308037"/>
      <w:bookmarkEnd w:id="140"/>
      <w:bookmarkStart w:id="141" w:name="_Toc184314468"/>
      <w:bookmarkEnd w:id="141"/>
      <w:bookmarkStart w:id="142" w:name="_Toc184314417"/>
      <w:bookmarkEnd w:id="142"/>
      <w:bookmarkStart w:id="143" w:name="_Toc184314434"/>
      <w:bookmarkEnd w:id="143"/>
      <w:bookmarkStart w:id="144" w:name="_Toc184313285"/>
      <w:bookmarkEnd w:id="144"/>
      <w:bookmarkStart w:id="145" w:name="_Toc184314477"/>
      <w:bookmarkEnd w:id="145"/>
      <w:bookmarkStart w:id="146" w:name="_Toc184308101"/>
      <w:bookmarkEnd w:id="146"/>
      <w:bookmarkStart w:id="147" w:name="_Toc184314437"/>
      <w:bookmarkEnd w:id="147"/>
      <w:bookmarkStart w:id="148" w:name="_Toc184313283"/>
      <w:bookmarkEnd w:id="148"/>
      <w:bookmarkStart w:id="149" w:name="_Toc184313252"/>
      <w:bookmarkEnd w:id="149"/>
      <w:bookmarkStart w:id="150" w:name="_Toc184312069"/>
      <w:bookmarkEnd w:id="150"/>
      <w:bookmarkStart w:id="151" w:name="_Toc184310283"/>
      <w:bookmarkEnd w:id="151"/>
      <w:bookmarkStart w:id="152" w:name="_Toc184308088"/>
      <w:bookmarkEnd w:id="152"/>
      <w:bookmarkStart w:id="153" w:name="_Toc184312072"/>
      <w:bookmarkEnd w:id="153"/>
      <w:bookmarkStart w:id="154" w:name="_Toc184314438"/>
      <w:bookmarkEnd w:id="154"/>
      <w:bookmarkStart w:id="155" w:name="_Toc184308071"/>
      <w:bookmarkEnd w:id="155"/>
      <w:bookmarkStart w:id="156" w:name="_Toc184313276"/>
      <w:bookmarkEnd w:id="156"/>
      <w:bookmarkStart w:id="157" w:name="_Toc184314463"/>
      <w:bookmarkEnd w:id="157"/>
      <w:bookmarkStart w:id="158" w:name="_Toc184314481"/>
      <w:bookmarkEnd w:id="158"/>
      <w:bookmarkStart w:id="159" w:name="_Toc184312127"/>
      <w:bookmarkEnd w:id="159"/>
      <w:bookmarkStart w:id="160" w:name="_Toc184314448"/>
      <w:bookmarkEnd w:id="160"/>
      <w:bookmarkStart w:id="161" w:name="_Toc184310314"/>
      <w:bookmarkEnd w:id="161"/>
      <w:bookmarkStart w:id="162" w:name="_Toc184312134"/>
      <w:bookmarkEnd w:id="162"/>
      <w:bookmarkStart w:id="163" w:name="_Toc184310317"/>
      <w:bookmarkEnd w:id="163"/>
      <w:bookmarkStart w:id="164" w:name="_Toc184312096"/>
      <w:bookmarkEnd w:id="164"/>
      <w:bookmarkStart w:id="165" w:name="_Toc184310304"/>
      <w:bookmarkEnd w:id="165"/>
      <w:bookmarkStart w:id="166" w:name="_Toc184312083"/>
      <w:bookmarkEnd w:id="166"/>
      <w:bookmarkStart w:id="167" w:name="_Toc184310286"/>
      <w:bookmarkEnd w:id="167"/>
      <w:bookmarkStart w:id="168" w:name="_Toc184312112"/>
      <w:bookmarkEnd w:id="168"/>
      <w:bookmarkStart w:id="169" w:name="_Toc184313275"/>
      <w:bookmarkEnd w:id="169"/>
      <w:bookmarkStart w:id="170" w:name="_Toc184310329"/>
      <w:bookmarkEnd w:id="170"/>
      <w:bookmarkStart w:id="171" w:name="_Toc184312088"/>
      <w:bookmarkEnd w:id="171"/>
      <w:bookmarkStart w:id="172" w:name="_Toc184313247"/>
      <w:bookmarkEnd w:id="172"/>
      <w:bookmarkStart w:id="173" w:name="_Toc184312130"/>
      <w:bookmarkEnd w:id="173"/>
      <w:bookmarkStart w:id="174" w:name="_Toc184308061"/>
      <w:bookmarkEnd w:id="174"/>
      <w:bookmarkStart w:id="175" w:name="_Toc184310316"/>
      <w:bookmarkEnd w:id="175"/>
      <w:bookmarkStart w:id="176" w:name="_Toc184310343"/>
      <w:bookmarkEnd w:id="176"/>
      <w:bookmarkStart w:id="177" w:name="_Toc184312124"/>
      <w:bookmarkEnd w:id="177"/>
      <w:bookmarkStart w:id="178" w:name="_Toc184313254"/>
      <w:bookmarkEnd w:id="178"/>
      <w:bookmarkStart w:id="179" w:name="_Toc184310299"/>
      <w:bookmarkEnd w:id="179"/>
      <w:bookmarkStart w:id="180" w:name="_Toc184314475"/>
      <w:bookmarkEnd w:id="180"/>
      <w:bookmarkStart w:id="181" w:name="_Toc184308060"/>
      <w:bookmarkEnd w:id="181"/>
      <w:bookmarkStart w:id="182" w:name="_Toc184312109"/>
      <w:bookmarkEnd w:id="182"/>
      <w:bookmarkStart w:id="183" w:name="_Toc184312079"/>
      <w:bookmarkEnd w:id="183"/>
      <w:bookmarkStart w:id="184" w:name="_Toc184313293"/>
      <w:bookmarkEnd w:id="184"/>
      <w:bookmarkStart w:id="185" w:name="_Toc184310321"/>
      <w:bookmarkEnd w:id="185"/>
      <w:bookmarkStart w:id="186" w:name="_Toc184308079"/>
      <w:bookmarkEnd w:id="186"/>
      <w:bookmarkStart w:id="187" w:name="_Toc184312125"/>
      <w:bookmarkEnd w:id="187"/>
      <w:bookmarkStart w:id="188" w:name="_Toc184313248"/>
      <w:bookmarkEnd w:id="188"/>
      <w:bookmarkStart w:id="189" w:name="_Toc184308073"/>
      <w:bookmarkEnd w:id="189"/>
      <w:bookmarkStart w:id="190" w:name="_Toc184313260"/>
      <w:bookmarkEnd w:id="190"/>
      <w:bookmarkStart w:id="191" w:name="_Toc184312070"/>
      <w:bookmarkEnd w:id="191"/>
      <w:bookmarkStart w:id="192" w:name="_Toc184310331"/>
      <w:bookmarkEnd w:id="192"/>
      <w:bookmarkStart w:id="193" w:name="_Toc184313262"/>
      <w:bookmarkEnd w:id="193"/>
      <w:bookmarkStart w:id="194" w:name="_Toc184308075"/>
      <w:bookmarkEnd w:id="194"/>
      <w:bookmarkStart w:id="195" w:name="_Toc184308099"/>
      <w:bookmarkEnd w:id="195"/>
      <w:bookmarkStart w:id="196" w:name="_Toc184310273"/>
      <w:bookmarkEnd w:id="196"/>
      <w:bookmarkStart w:id="197" w:name="_Toc184313286"/>
      <w:bookmarkEnd w:id="197"/>
      <w:bookmarkStart w:id="198" w:name="_Toc184308054"/>
      <w:bookmarkEnd w:id="198"/>
      <w:bookmarkStart w:id="199" w:name="_Toc184314432"/>
      <w:bookmarkEnd w:id="199"/>
      <w:bookmarkStart w:id="200" w:name="_Toc184308087"/>
      <w:bookmarkEnd w:id="200"/>
      <w:bookmarkStart w:id="201" w:name="_Toc184308052"/>
      <w:bookmarkEnd w:id="201"/>
      <w:bookmarkStart w:id="202" w:name="_Toc184313306"/>
      <w:bookmarkEnd w:id="202"/>
      <w:bookmarkStart w:id="203" w:name="_Toc184313253"/>
      <w:bookmarkEnd w:id="203"/>
      <w:bookmarkStart w:id="204" w:name="_Toc184310280"/>
      <w:bookmarkEnd w:id="204"/>
      <w:bookmarkStart w:id="205" w:name="_Toc184313267"/>
      <w:bookmarkEnd w:id="205"/>
      <w:bookmarkStart w:id="206" w:name="_Toc184314427"/>
      <w:bookmarkEnd w:id="206"/>
      <w:bookmarkStart w:id="207" w:name="_Toc184310342"/>
      <w:bookmarkEnd w:id="207"/>
      <w:bookmarkStart w:id="208" w:name="_Toc184313263"/>
      <w:bookmarkEnd w:id="208"/>
      <w:bookmarkStart w:id="209" w:name="_Toc184313282"/>
      <w:bookmarkEnd w:id="209"/>
      <w:bookmarkStart w:id="210" w:name="_Toc184314476"/>
      <w:bookmarkEnd w:id="210"/>
      <w:bookmarkStart w:id="211" w:name="_Toc184308039"/>
      <w:bookmarkEnd w:id="211"/>
      <w:bookmarkStart w:id="212" w:name="_Toc184310311"/>
      <w:bookmarkEnd w:id="212"/>
      <w:bookmarkStart w:id="213" w:name="_Toc184308081"/>
      <w:bookmarkEnd w:id="213"/>
      <w:bookmarkStart w:id="214" w:name="_Toc184314430"/>
      <w:bookmarkEnd w:id="214"/>
      <w:bookmarkStart w:id="215" w:name="_Toc184313242"/>
      <w:bookmarkEnd w:id="215"/>
      <w:bookmarkStart w:id="216" w:name="_Toc184308040"/>
      <w:bookmarkEnd w:id="216"/>
      <w:bookmarkStart w:id="217" w:name="_Toc184312136"/>
      <w:bookmarkEnd w:id="217"/>
      <w:bookmarkStart w:id="218" w:name="_Toc184312138"/>
      <w:bookmarkEnd w:id="218"/>
      <w:bookmarkStart w:id="219" w:name="_Toc184308106"/>
      <w:bookmarkEnd w:id="219"/>
      <w:bookmarkStart w:id="220" w:name="_Toc184314411"/>
      <w:bookmarkEnd w:id="220"/>
      <w:bookmarkStart w:id="221" w:name="_Toc184308070"/>
      <w:bookmarkEnd w:id="221"/>
      <w:bookmarkStart w:id="222" w:name="_Toc184314425"/>
      <w:bookmarkEnd w:id="222"/>
      <w:bookmarkStart w:id="223" w:name="_Toc184308098"/>
      <w:bookmarkEnd w:id="223"/>
      <w:bookmarkStart w:id="224" w:name="_Toc184312082"/>
      <w:bookmarkEnd w:id="224"/>
      <w:bookmarkStart w:id="225" w:name="_Toc184313239"/>
      <w:bookmarkEnd w:id="225"/>
      <w:bookmarkStart w:id="226" w:name="_Toc184314442"/>
      <w:bookmarkEnd w:id="226"/>
      <w:bookmarkStart w:id="227" w:name="_Toc184308093"/>
      <w:bookmarkEnd w:id="227"/>
      <w:bookmarkStart w:id="228" w:name="_Toc184313292"/>
      <w:bookmarkEnd w:id="228"/>
      <w:bookmarkStart w:id="229" w:name="_Toc184314465"/>
      <w:bookmarkEnd w:id="229"/>
      <w:bookmarkStart w:id="230" w:name="_Toc184314482"/>
      <w:bookmarkEnd w:id="230"/>
      <w:bookmarkStart w:id="231" w:name="_Toc184310285"/>
      <w:bookmarkEnd w:id="231"/>
      <w:bookmarkStart w:id="232" w:name="_Toc184308066"/>
      <w:bookmarkEnd w:id="232"/>
      <w:bookmarkStart w:id="233" w:name="_Toc184308068"/>
      <w:bookmarkEnd w:id="233"/>
      <w:bookmarkStart w:id="234" w:name="_Toc184313272"/>
      <w:bookmarkEnd w:id="234"/>
      <w:bookmarkStart w:id="235" w:name="_Toc184312089"/>
      <w:bookmarkEnd w:id="235"/>
      <w:bookmarkStart w:id="236" w:name="_Toc184313289"/>
      <w:bookmarkEnd w:id="236"/>
      <w:bookmarkStart w:id="237" w:name="_Toc184308072"/>
      <w:bookmarkEnd w:id="237"/>
      <w:bookmarkStart w:id="238" w:name="_Toc184310327"/>
      <w:bookmarkEnd w:id="238"/>
      <w:bookmarkStart w:id="239" w:name="_Toc184310344"/>
      <w:bookmarkEnd w:id="239"/>
      <w:bookmarkStart w:id="240" w:name="_Toc184312087"/>
      <w:bookmarkEnd w:id="240"/>
      <w:bookmarkStart w:id="241" w:name="_Toc184308042"/>
      <w:bookmarkEnd w:id="241"/>
      <w:bookmarkStart w:id="242" w:name="_Toc184313245"/>
      <w:bookmarkEnd w:id="242"/>
      <w:bookmarkStart w:id="243" w:name="_Toc184312113"/>
      <w:bookmarkEnd w:id="243"/>
      <w:bookmarkStart w:id="244" w:name="_Toc184310305"/>
      <w:bookmarkEnd w:id="244"/>
      <w:bookmarkStart w:id="245" w:name="_Toc184312081"/>
      <w:bookmarkEnd w:id="245"/>
      <w:bookmarkStart w:id="246" w:name="_Toc184313300"/>
      <w:bookmarkEnd w:id="246"/>
      <w:bookmarkStart w:id="247" w:name="_Toc184313309"/>
      <w:bookmarkEnd w:id="247"/>
      <w:bookmarkStart w:id="248" w:name="_Toc184308051"/>
      <w:bookmarkEnd w:id="248"/>
      <w:bookmarkStart w:id="249" w:name="_Toc184314462"/>
      <w:bookmarkEnd w:id="249"/>
      <w:bookmarkStart w:id="250" w:name="_Toc184312117"/>
      <w:bookmarkEnd w:id="250"/>
      <w:bookmarkStart w:id="251" w:name="_Toc184310293"/>
      <w:bookmarkEnd w:id="251"/>
      <w:bookmarkStart w:id="252" w:name="_Toc184313303"/>
      <w:bookmarkEnd w:id="252"/>
      <w:bookmarkStart w:id="253" w:name="_Toc184308050"/>
      <w:bookmarkEnd w:id="253"/>
      <w:bookmarkStart w:id="254" w:name="_Toc184313250"/>
      <w:bookmarkEnd w:id="254"/>
      <w:bookmarkStart w:id="255" w:name="_Toc184312139"/>
      <w:bookmarkEnd w:id="255"/>
      <w:bookmarkStart w:id="256" w:name="_Toc184314461"/>
      <w:bookmarkEnd w:id="256"/>
      <w:bookmarkStart w:id="257" w:name="_Toc184313302"/>
      <w:bookmarkEnd w:id="257"/>
      <w:bookmarkStart w:id="258" w:name="_Toc184310292"/>
      <w:bookmarkEnd w:id="258"/>
      <w:bookmarkStart w:id="259" w:name="_Toc184312076"/>
      <w:bookmarkEnd w:id="259"/>
      <w:bookmarkStart w:id="260" w:name="_Toc184308046"/>
      <w:bookmarkEnd w:id="260"/>
      <w:bookmarkStart w:id="261" w:name="_Toc184312137"/>
      <w:bookmarkEnd w:id="261"/>
      <w:bookmarkStart w:id="262" w:name="_Toc184312080"/>
      <w:bookmarkEnd w:id="262"/>
      <w:bookmarkStart w:id="263" w:name="_Toc184312093"/>
      <w:bookmarkEnd w:id="263"/>
      <w:bookmarkStart w:id="264" w:name="_Toc184310338"/>
      <w:bookmarkEnd w:id="264"/>
      <w:bookmarkStart w:id="265" w:name="_Toc184313265"/>
      <w:bookmarkEnd w:id="265"/>
      <w:bookmarkStart w:id="266" w:name="_Toc184313280"/>
      <w:bookmarkEnd w:id="266"/>
      <w:bookmarkStart w:id="267" w:name="_Toc184312120"/>
      <w:bookmarkEnd w:id="267"/>
      <w:bookmarkStart w:id="268" w:name="_Toc184312075"/>
      <w:bookmarkEnd w:id="268"/>
      <w:bookmarkStart w:id="269" w:name="_Toc184314424"/>
      <w:bookmarkEnd w:id="269"/>
      <w:bookmarkStart w:id="270" w:name="_Toc184310302"/>
      <w:bookmarkEnd w:id="270"/>
      <w:bookmarkStart w:id="271" w:name="_Toc184312095"/>
      <w:bookmarkEnd w:id="271"/>
      <w:bookmarkStart w:id="272" w:name="_Toc184314446"/>
      <w:bookmarkEnd w:id="272"/>
      <w:bookmarkStart w:id="273" w:name="_Toc184312103"/>
      <w:bookmarkEnd w:id="273"/>
      <w:bookmarkStart w:id="274" w:name="_Toc184314416"/>
      <w:bookmarkEnd w:id="274"/>
      <w:bookmarkStart w:id="275" w:name="_Toc184308084"/>
      <w:bookmarkEnd w:id="275"/>
      <w:bookmarkStart w:id="276" w:name="_Toc184310275"/>
      <w:bookmarkEnd w:id="276"/>
      <w:bookmarkStart w:id="277" w:name="_Toc184312073"/>
      <w:bookmarkEnd w:id="277"/>
      <w:bookmarkStart w:id="278" w:name="_Toc184313279"/>
      <w:bookmarkEnd w:id="278"/>
      <w:bookmarkStart w:id="279" w:name="_Toc184310336"/>
      <w:bookmarkEnd w:id="279"/>
      <w:bookmarkStart w:id="280" w:name="_Toc184314480"/>
      <w:bookmarkEnd w:id="280"/>
      <w:bookmarkStart w:id="281" w:name="_Toc184312090"/>
      <w:bookmarkEnd w:id="281"/>
      <w:bookmarkStart w:id="282" w:name="_Toc184312105"/>
      <w:bookmarkEnd w:id="282"/>
      <w:bookmarkStart w:id="283" w:name="_Toc184310288"/>
      <w:bookmarkEnd w:id="283"/>
      <w:bookmarkStart w:id="284" w:name="_Toc184314478"/>
      <w:bookmarkEnd w:id="284"/>
      <w:bookmarkStart w:id="285" w:name="_Toc184313246"/>
      <w:bookmarkEnd w:id="285"/>
      <w:bookmarkStart w:id="286" w:name="_Toc184310300"/>
      <w:bookmarkEnd w:id="286"/>
      <w:bookmarkStart w:id="287" w:name="_Toc184314431"/>
      <w:bookmarkEnd w:id="287"/>
      <w:bookmarkStart w:id="288" w:name="_Toc184308096"/>
      <w:bookmarkEnd w:id="288"/>
      <w:bookmarkStart w:id="289" w:name="_Toc184310312"/>
      <w:bookmarkEnd w:id="289"/>
      <w:bookmarkStart w:id="290" w:name="_Toc184312131"/>
      <w:bookmarkEnd w:id="290"/>
      <w:bookmarkStart w:id="291" w:name="_Toc184310335"/>
      <w:bookmarkEnd w:id="291"/>
      <w:bookmarkStart w:id="292" w:name="_Toc184312118"/>
      <w:bookmarkEnd w:id="292"/>
      <w:bookmarkStart w:id="293" w:name="_Toc184310325"/>
      <w:bookmarkEnd w:id="293"/>
      <w:bookmarkStart w:id="294" w:name="_Toc184314452"/>
      <w:bookmarkEnd w:id="294"/>
      <w:bookmarkStart w:id="295" w:name="_Toc184310307"/>
      <w:bookmarkEnd w:id="295"/>
      <w:bookmarkStart w:id="296" w:name="_Toc184308048"/>
      <w:bookmarkEnd w:id="296"/>
      <w:bookmarkStart w:id="297" w:name="_Toc184314419"/>
      <w:bookmarkEnd w:id="297"/>
      <w:bookmarkStart w:id="298" w:name="_Toc184310290"/>
      <w:bookmarkEnd w:id="298"/>
      <w:bookmarkStart w:id="299" w:name="_Toc184310333"/>
      <w:bookmarkEnd w:id="299"/>
      <w:bookmarkStart w:id="300" w:name="_Toc184313255"/>
      <w:bookmarkEnd w:id="300"/>
      <w:bookmarkStart w:id="301" w:name="_Toc184313297"/>
      <w:bookmarkEnd w:id="301"/>
      <w:bookmarkStart w:id="302" w:name="_Toc184313261"/>
      <w:bookmarkEnd w:id="302"/>
      <w:bookmarkStart w:id="303" w:name="_Toc184312129"/>
      <w:bookmarkEnd w:id="303"/>
      <w:bookmarkStart w:id="304" w:name="_Toc184314435"/>
      <w:bookmarkEnd w:id="304"/>
      <w:bookmarkStart w:id="305" w:name="_Toc184313291"/>
      <w:bookmarkEnd w:id="305"/>
      <w:bookmarkStart w:id="306" w:name="_Toc184308097"/>
      <w:bookmarkEnd w:id="306"/>
      <w:bookmarkStart w:id="307" w:name="_Toc184314439"/>
      <w:bookmarkEnd w:id="307"/>
      <w:bookmarkStart w:id="308" w:name="_Toc184310328"/>
      <w:bookmarkEnd w:id="308"/>
      <w:bookmarkStart w:id="309" w:name="_Toc184308085"/>
      <w:bookmarkEnd w:id="309"/>
      <w:bookmarkStart w:id="310" w:name="_Toc184314440"/>
      <w:bookmarkEnd w:id="310"/>
      <w:bookmarkStart w:id="311" w:name="_Toc184310320"/>
      <w:bookmarkEnd w:id="311"/>
      <w:bookmarkStart w:id="312" w:name="_Toc184308069"/>
      <w:bookmarkEnd w:id="312"/>
      <w:bookmarkStart w:id="313" w:name="_Toc184312091"/>
      <w:bookmarkEnd w:id="313"/>
      <w:bookmarkStart w:id="314" w:name="_Toc184314454"/>
      <w:bookmarkEnd w:id="314"/>
      <w:bookmarkStart w:id="315" w:name="_Toc184312074"/>
      <w:bookmarkEnd w:id="315"/>
      <w:bookmarkStart w:id="316" w:name="_Toc184313296"/>
      <w:bookmarkEnd w:id="316"/>
      <w:bookmarkStart w:id="317" w:name="_Toc184310324"/>
      <w:bookmarkEnd w:id="317"/>
      <w:bookmarkStart w:id="318" w:name="_Toc184312116"/>
      <w:bookmarkEnd w:id="318"/>
      <w:bookmarkStart w:id="319" w:name="_Toc184308102"/>
      <w:bookmarkEnd w:id="319"/>
      <w:bookmarkStart w:id="320" w:name="_Toc184313290"/>
      <w:bookmarkEnd w:id="320"/>
      <w:bookmarkStart w:id="321" w:name="_Toc184314458"/>
      <w:bookmarkEnd w:id="321"/>
      <w:bookmarkStart w:id="322" w:name="_Toc184312101"/>
      <w:bookmarkEnd w:id="322"/>
      <w:bookmarkStart w:id="323" w:name="_Toc184314460"/>
      <w:bookmarkEnd w:id="323"/>
      <w:bookmarkStart w:id="324" w:name="_Toc184314455"/>
      <w:bookmarkEnd w:id="324"/>
      <w:bookmarkStart w:id="325" w:name="_Toc184310319"/>
      <w:bookmarkEnd w:id="325"/>
      <w:bookmarkStart w:id="326" w:name="_Toc184313257"/>
      <w:bookmarkEnd w:id="326"/>
      <w:bookmarkStart w:id="327" w:name="_Toc184314418"/>
      <w:bookmarkEnd w:id="327"/>
      <w:bookmarkStart w:id="328" w:name="_Toc184314426"/>
      <w:bookmarkEnd w:id="328"/>
      <w:bookmarkStart w:id="329" w:name="_Toc184310332"/>
      <w:bookmarkEnd w:id="329"/>
      <w:bookmarkStart w:id="330" w:name="_Toc184308100"/>
      <w:bookmarkEnd w:id="330"/>
      <w:bookmarkStart w:id="331" w:name="_Toc184314473"/>
      <w:bookmarkEnd w:id="331"/>
      <w:bookmarkStart w:id="332" w:name="_Toc184308065"/>
      <w:bookmarkEnd w:id="332"/>
      <w:bookmarkStart w:id="333" w:name="_Toc184312097"/>
      <w:bookmarkEnd w:id="333"/>
      <w:bookmarkStart w:id="334" w:name="_Toc184314444"/>
      <w:bookmarkEnd w:id="334"/>
      <w:bookmarkStart w:id="335" w:name="_Toc184308092"/>
      <w:bookmarkEnd w:id="335"/>
      <w:bookmarkStart w:id="336" w:name="_Toc184314429"/>
      <w:bookmarkEnd w:id="336"/>
      <w:bookmarkStart w:id="337" w:name="_Toc184313299"/>
      <w:bookmarkEnd w:id="337"/>
      <w:bookmarkStart w:id="338" w:name="_Toc184313310"/>
      <w:bookmarkEnd w:id="338"/>
      <w:bookmarkStart w:id="339" w:name="_Toc184308063"/>
      <w:bookmarkEnd w:id="339"/>
      <w:bookmarkStart w:id="340" w:name="_Toc184313305"/>
      <w:bookmarkEnd w:id="340"/>
      <w:bookmarkStart w:id="341" w:name="_Toc184310274"/>
      <w:bookmarkEnd w:id="341"/>
      <w:bookmarkStart w:id="342" w:name="_Toc184308064"/>
      <w:bookmarkEnd w:id="342"/>
      <w:bookmarkStart w:id="343" w:name="_Toc184310281"/>
      <w:bookmarkEnd w:id="343"/>
      <w:bookmarkStart w:id="344" w:name="_Toc184308105"/>
      <w:bookmarkEnd w:id="344"/>
      <w:bookmarkStart w:id="345" w:name="_Toc184308089"/>
      <w:bookmarkEnd w:id="345"/>
      <w:bookmarkStart w:id="346" w:name="_Toc184310289"/>
      <w:bookmarkEnd w:id="346"/>
      <w:bookmarkStart w:id="347" w:name="_Toc184313308"/>
      <w:bookmarkEnd w:id="347"/>
      <w:bookmarkStart w:id="348" w:name="_Toc184310337"/>
      <w:bookmarkEnd w:id="348"/>
      <w:bookmarkStart w:id="349" w:name="_Toc184314466"/>
      <w:bookmarkEnd w:id="349"/>
      <w:bookmarkStart w:id="350" w:name="_Toc184313249"/>
      <w:bookmarkEnd w:id="350"/>
      <w:bookmarkStart w:id="351" w:name="_Toc184310295"/>
      <w:bookmarkEnd w:id="351"/>
      <w:bookmarkStart w:id="352" w:name="_Toc184308045"/>
      <w:bookmarkEnd w:id="352"/>
      <w:bookmarkStart w:id="353" w:name="_Toc184308055"/>
      <w:bookmarkEnd w:id="353"/>
      <w:bookmarkStart w:id="354" w:name="_Toc184308053"/>
      <w:bookmarkEnd w:id="354"/>
      <w:bookmarkStart w:id="355" w:name="_Toc184314472"/>
      <w:bookmarkEnd w:id="355"/>
      <w:bookmarkStart w:id="356" w:name="_Toc184310334"/>
      <w:bookmarkEnd w:id="356"/>
      <w:bookmarkStart w:id="357" w:name="_Toc184314451"/>
      <w:bookmarkEnd w:id="357"/>
      <w:bookmarkStart w:id="358" w:name="_Toc184313278"/>
      <w:bookmarkEnd w:id="358"/>
      <w:bookmarkStart w:id="359" w:name="_Toc184310318"/>
      <w:bookmarkEnd w:id="359"/>
      <w:bookmarkStart w:id="360" w:name="_Toc184308067"/>
      <w:bookmarkEnd w:id="360"/>
      <w:bookmarkStart w:id="361" w:name="_Toc184314415"/>
      <w:bookmarkEnd w:id="361"/>
      <w:bookmarkStart w:id="362" w:name="_Toc184310326"/>
      <w:bookmarkEnd w:id="362"/>
      <w:bookmarkStart w:id="363" w:name="_Toc184313295"/>
      <w:bookmarkEnd w:id="363"/>
      <w:bookmarkStart w:id="364" w:name="_Toc184312078"/>
      <w:bookmarkEnd w:id="364"/>
      <w:bookmarkStart w:id="365" w:name="_Toc184314441"/>
      <w:bookmarkEnd w:id="365"/>
      <w:bookmarkStart w:id="366" w:name="_Toc184308062"/>
      <w:bookmarkEnd w:id="366"/>
      <w:bookmarkStart w:id="367" w:name="_Toc184313271"/>
      <w:bookmarkEnd w:id="367"/>
      <w:bookmarkStart w:id="368" w:name="_Toc184313277"/>
      <w:bookmarkEnd w:id="368"/>
      <w:bookmarkStart w:id="369" w:name="_Toc184313243"/>
      <w:bookmarkEnd w:id="369"/>
      <w:bookmarkStart w:id="370" w:name="_Toc184312102"/>
      <w:bookmarkEnd w:id="370"/>
      <w:bookmarkStart w:id="371" w:name="_Toc184308082"/>
      <w:bookmarkEnd w:id="371"/>
      <w:bookmarkStart w:id="372" w:name="_Toc184313256"/>
      <w:bookmarkEnd w:id="372"/>
      <w:bookmarkStart w:id="373" w:name="_Toc184314420"/>
      <w:bookmarkEnd w:id="373"/>
      <w:bookmarkStart w:id="374" w:name="_Toc184313307"/>
      <w:bookmarkEnd w:id="374"/>
      <w:bookmarkStart w:id="375" w:name="_Toc184308044"/>
      <w:bookmarkEnd w:id="375"/>
      <w:bookmarkStart w:id="376" w:name="_Toc184308090"/>
      <w:bookmarkEnd w:id="376"/>
      <w:r>
        <w:rPr>
          <w:rFonts w:hint="eastAsia" w:ascii="宋体" w:hAnsi="宋体" w:eastAsia="宋体" w:cs="宋体"/>
          <w:b/>
          <w:color w:val="auto"/>
          <w:sz w:val="36"/>
          <w:szCs w:val="36"/>
          <w:highlight w:val="none"/>
          <w:shd w:val="clear" w:color="auto" w:fill="FFFFFF"/>
        </w:rPr>
        <w:t>交易办法</w:t>
      </w:r>
    </w:p>
    <w:p w14:paraId="46EB6C77">
      <w:pPr>
        <w:snapToGrid w:val="0"/>
        <w:spacing w:line="360" w:lineRule="auto"/>
        <w:jc w:val="center"/>
        <w:rPr>
          <w:rFonts w:hint="eastAsia" w:ascii="宋体" w:hAnsi="宋体" w:eastAsia="宋体" w:cs="宋体"/>
          <w:b/>
          <w:color w:val="auto"/>
          <w:sz w:val="32"/>
          <w:szCs w:val="20"/>
          <w:highlight w:val="none"/>
          <w:shd w:val="clear" w:color="auto" w:fill="FFFFFF"/>
        </w:rPr>
      </w:pPr>
      <w:r>
        <w:rPr>
          <w:rFonts w:hint="eastAsia" w:ascii="宋体" w:hAnsi="宋体" w:eastAsia="宋体" w:cs="宋体"/>
          <w:b/>
          <w:color w:val="auto"/>
          <w:sz w:val="32"/>
          <w:szCs w:val="20"/>
          <w:highlight w:val="none"/>
          <w:shd w:val="clear" w:color="auto" w:fill="FFFFFF"/>
        </w:rPr>
        <w:t>交易办法前附表</w:t>
      </w:r>
    </w:p>
    <w:p w14:paraId="5CA20530">
      <w:pPr>
        <w:widowControl/>
        <w:numPr>
          <w:ilvl w:val="0"/>
          <w:numId w:val="1"/>
        </w:numPr>
        <w:spacing w:line="360" w:lineRule="auto"/>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商务技术部分（</w:t>
      </w:r>
      <w:r>
        <w:rPr>
          <w:rFonts w:hint="default" w:ascii="宋体" w:hAnsi="宋体" w:cs="宋体"/>
          <w:b/>
          <w:bCs/>
          <w:color w:val="auto"/>
          <w:sz w:val="24"/>
          <w:highlight w:val="none"/>
          <w:shd w:val="clear" w:color="auto" w:fill="FFFFFF"/>
          <w:lang w:eastAsia="zh-CN"/>
        </w:rPr>
        <w:t>7</w:t>
      </w:r>
      <w:r>
        <w:rPr>
          <w:rFonts w:hint="eastAsia" w:ascii="宋体" w:hAnsi="宋体" w:cs="宋体"/>
          <w:b/>
          <w:bCs/>
          <w:color w:val="auto"/>
          <w:sz w:val="24"/>
          <w:highlight w:val="none"/>
          <w:shd w:val="clear" w:color="auto" w:fill="FFFFFF"/>
          <w:lang w:val="en-US" w:eastAsia="zh-CN"/>
        </w:rPr>
        <w:t>0</w:t>
      </w:r>
      <w:r>
        <w:rPr>
          <w:rFonts w:hint="eastAsia" w:ascii="宋体" w:hAnsi="宋体" w:eastAsia="宋体" w:cs="宋体"/>
          <w:b/>
          <w:bCs/>
          <w:color w:val="auto"/>
          <w:sz w:val="24"/>
          <w:highlight w:val="none"/>
          <w:shd w:val="clear" w:color="auto" w:fill="FFFFFF"/>
        </w:rPr>
        <w:t>分）：</w:t>
      </w:r>
    </w:p>
    <w:tbl>
      <w:tblPr>
        <w:tblStyle w:val="17"/>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644"/>
        <w:gridCol w:w="1028"/>
        <w:gridCol w:w="5942"/>
        <w:gridCol w:w="750"/>
        <w:gridCol w:w="949"/>
      </w:tblGrid>
      <w:tr w14:paraId="4E17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0" w:type="dxa"/>
            <w:gridSpan w:val="2"/>
            <w:vAlign w:val="center"/>
          </w:tcPr>
          <w:p w14:paraId="78C48F17">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970" w:type="dxa"/>
            <w:gridSpan w:val="2"/>
            <w:vAlign w:val="center"/>
          </w:tcPr>
          <w:p w14:paraId="6348E345">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50" w:type="dxa"/>
            <w:vAlign w:val="center"/>
          </w:tcPr>
          <w:p w14:paraId="5567DD41">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49" w:type="dxa"/>
            <w:vAlign w:val="center"/>
          </w:tcPr>
          <w:p w14:paraId="460E3AF6">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客观分</w:t>
            </w:r>
          </w:p>
        </w:tc>
      </w:tr>
      <w:tr w14:paraId="6AC9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vAlign w:val="center"/>
          </w:tcPr>
          <w:p w14:paraId="09D9B50C">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p>
        </w:tc>
        <w:tc>
          <w:tcPr>
            <w:tcW w:w="644" w:type="dxa"/>
            <w:vAlign w:val="center"/>
          </w:tcPr>
          <w:p w14:paraId="1F9FD84E">
            <w:pPr>
              <w:pStyle w:val="37"/>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28" w:type="dxa"/>
            <w:vAlign w:val="center"/>
          </w:tcPr>
          <w:p w14:paraId="288F139B">
            <w:pPr>
              <w:spacing w:after="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认证证书</w:t>
            </w:r>
          </w:p>
        </w:tc>
        <w:tc>
          <w:tcPr>
            <w:tcW w:w="5942" w:type="dxa"/>
            <w:vAlign w:val="center"/>
          </w:tcPr>
          <w:p w14:paraId="7F12C814">
            <w:pPr>
              <w:pStyle w:val="2"/>
              <w:numPr>
                <w:ilvl w:val="3"/>
                <w:numId w:val="0"/>
              </w:numPr>
              <w:tabs>
                <w:tab w:val="clear" w:pos="864"/>
              </w:tabs>
              <w:spacing w:before="0" w:after="0" w:line="24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rPr>
              <w:t>具有质量体系认证证书</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具有环境管理体系认证证书；具有职业健康安全管理体系认证证书</w:t>
            </w:r>
            <w:r>
              <w:rPr>
                <w:rFonts w:hint="eastAsia" w:ascii="宋体" w:hAnsi="宋体" w:eastAsia="宋体" w:cs="宋体"/>
                <w:b w:val="0"/>
                <w:bCs w:val="0"/>
                <w:color w:val="auto"/>
                <w:sz w:val="24"/>
                <w:szCs w:val="24"/>
                <w:highlight w:val="none"/>
                <w:lang w:val="en-US" w:eastAsia="zh-CN"/>
              </w:rPr>
              <w:t>；具有生活垃圾分类服务能力认证证书；每个得1分，最高得4分。</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rPr>
              <w:t>中提供有效期内的认证证书复印件</w:t>
            </w:r>
            <w:r>
              <w:rPr>
                <w:rFonts w:hint="eastAsia" w:ascii="宋体" w:hAnsi="宋体" w:eastAsia="宋体" w:cs="宋体"/>
                <w:b w:val="0"/>
                <w:bCs w:val="0"/>
                <w:color w:val="auto"/>
                <w:sz w:val="24"/>
                <w:szCs w:val="24"/>
                <w:highlight w:val="none"/>
                <w:lang w:val="en-US" w:eastAsia="zh-CN"/>
              </w:rPr>
              <w:t>，未在该网站www.cnca.gov.cn查询到的，不得分</w:t>
            </w:r>
            <w:r>
              <w:rPr>
                <w:rFonts w:hint="eastAsia" w:ascii="宋体" w:hAnsi="宋体" w:eastAsia="宋体" w:cs="宋体"/>
                <w:b w:val="0"/>
                <w:bCs w:val="0"/>
                <w:color w:val="auto"/>
                <w:sz w:val="24"/>
                <w:szCs w:val="24"/>
                <w:highlight w:val="none"/>
                <w:lang w:val="en-US"/>
              </w:rPr>
              <w:t>。）</w:t>
            </w:r>
          </w:p>
        </w:tc>
        <w:tc>
          <w:tcPr>
            <w:tcW w:w="750" w:type="dxa"/>
            <w:vAlign w:val="center"/>
          </w:tcPr>
          <w:p w14:paraId="71130A1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949" w:type="dxa"/>
            <w:vAlign w:val="center"/>
          </w:tcPr>
          <w:p w14:paraId="5D4BA422">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71E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vAlign w:val="center"/>
          </w:tcPr>
          <w:p w14:paraId="5A37D486">
            <w:pPr>
              <w:pStyle w:val="37"/>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14:paraId="7D3BDFF4">
            <w:pPr>
              <w:pStyle w:val="37"/>
              <w:numPr>
                <w:ilvl w:val="0"/>
                <w:numId w:val="0"/>
              </w:num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28" w:type="dxa"/>
            <w:vAlign w:val="center"/>
          </w:tcPr>
          <w:p w14:paraId="423B16D6">
            <w:pPr>
              <w:spacing w:after="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p>
        </w:tc>
        <w:tc>
          <w:tcPr>
            <w:tcW w:w="5942" w:type="dxa"/>
            <w:vAlign w:val="center"/>
          </w:tcPr>
          <w:p w14:paraId="19569975">
            <w:pPr>
              <w:widowControl/>
              <w:spacing w:line="240" w:lineRule="auto"/>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年1月1日至今（以合同签订时间为准）有类</w:t>
            </w:r>
            <w:r>
              <w:rPr>
                <w:rFonts w:hint="eastAsia" w:ascii="宋体" w:hAnsi="宋体" w:eastAsia="宋体" w:cs="宋体"/>
                <w:color w:val="auto"/>
                <w:sz w:val="24"/>
                <w:szCs w:val="24"/>
                <w:highlight w:val="none"/>
              </w:rPr>
              <w:t>似</w:t>
            </w:r>
            <w:r>
              <w:rPr>
                <w:rFonts w:hint="default" w:ascii="宋体" w:hAnsi="宋体" w:cs="宋体"/>
                <w:color w:val="auto"/>
                <w:sz w:val="24"/>
                <w:szCs w:val="24"/>
                <w:highlight w:val="none"/>
                <w:lang w:eastAsia="zh-CN"/>
              </w:rPr>
              <w:t>商业综合体</w:t>
            </w:r>
            <w:r>
              <w:rPr>
                <w:rFonts w:hint="eastAsia" w:ascii="宋体" w:hAnsi="宋体" w:cs="宋体"/>
                <w:color w:val="auto"/>
                <w:sz w:val="24"/>
                <w:szCs w:val="24"/>
                <w:highlight w:val="none"/>
                <w:lang w:eastAsia="zh-CN"/>
              </w:rPr>
              <w:t>或</w:t>
            </w:r>
            <w:r>
              <w:rPr>
                <w:rFonts w:hint="default" w:ascii="宋体" w:hAnsi="宋体" w:cs="宋体"/>
                <w:color w:val="auto"/>
                <w:sz w:val="24"/>
                <w:szCs w:val="24"/>
                <w:highlight w:val="none"/>
                <w:lang w:eastAsia="zh-CN"/>
              </w:rPr>
              <w:t>写字楼</w:t>
            </w:r>
            <w:r>
              <w:rPr>
                <w:rFonts w:hint="eastAsia" w:ascii="宋体" w:hAnsi="宋体" w:eastAsia="宋体" w:cs="宋体"/>
                <w:color w:val="auto"/>
                <w:sz w:val="24"/>
                <w:szCs w:val="24"/>
                <w:highlight w:val="none"/>
                <w:lang w:val="en-US" w:eastAsia="zh-CN"/>
              </w:rPr>
              <w:t>秩序维</w:t>
            </w:r>
            <w:r>
              <w:rPr>
                <w:rFonts w:hint="eastAsia" w:ascii="宋体" w:hAnsi="宋体" w:eastAsia="宋体" w:cs="宋体"/>
                <w:color w:val="auto"/>
                <w:sz w:val="24"/>
                <w:szCs w:val="24"/>
                <w:highlight w:val="none"/>
                <w:lang w:val="en-US" w:eastAsia="zh-CN"/>
              </w:rPr>
              <w:t>护服务、</w:t>
            </w:r>
            <w:r>
              <w:rPr>
                <w:rFonts w:hint="eastAsia" w:ascii="宋体" w:hAnsi="宋体" w:cs="宋体"/>
                <w:color w:val="auto"/>
                <w:sz w:val="24"/>
                <w:szCs w:val="24"/>
                <w:highlight w:val="none"/>
                <w:lang w:val="en-US" w:eastAsia="zh-CN"/>
              </w:rPr>
              <w:t>环境</w:t>
            </w:r>
            <w:r>
              <w:rPr>
                <w:rFonts w:hint="eastAsia" w:ascii="宋体" w:hAnsi="宋体" w:eastAsia="宋体" w:cs="宋体"/>
                <w:color w:val="auto"/>
                <w:sz w:val="24"/>
                <w:szCs w:val="24"/>
                <w:highlight w:val="none"/>
                <w:lang w:val="en-US" w:eastAsia="zh-CN"/>
              </w:rPr>
              <w:t>保洁服务</w:t>
            </w:r>
            <w:r>
              <w:rPr>
                <w:rFonts w:hint="eastAsia" w:ascii="宋体" w:hAnsi="宋体" w:eastAsia="宋体" w:cs="宋体"/>
                <w:color w:val="auto"/>
                <w:sz w:val="24"/>
                <w:szCs w:val="24"/>
                <w:highlight w:val="none"/>
                <w:lang w:eastAsia="zh-CN"/>
              </w:rPr>
              <w:t>类</w:t>
            </w:r>
            <w:r>
              <w:rPr>
                <w:rFonts w:hint="eastAsia" w:ascii="宋体" w:hAnsi="宋体" w:cs="宋体"/>
                <w:color w:val="auto"/>
                <w:sz w:val="24"/>
                <w:szCs w:val="24"/>
                <w:highlight w:val="none"/>
                <w:lang w:val="en-US" w:eastAsia="zh-CN"/>
              </w:rPr>
              <w:t>或整体物业</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w:t>
            </w:r>
            <w:r>
              <w:rPr>
                <w:rFonts w:hint="eastAsia" w:ascii="宋体" w:hAnsi="宋体" w:eastAsia="宋体" w:cs="宋体"/>
                <w:color w:val="auto"/>
                <w:sz w:val="24"/>
                <w:szCs w:val="24"/>
                <w:highlight w:val="none"/>
                <w:lang w:val="en-US" w:eastAsia="zh-CN"/>
              </w:rPr>
              <w:t>绩，</w:t>
            </w:r>
            <w:r>
              <w:rPr>
                <w:rFonts w:hint="eastAsia" w:ascii="宋体" w:hAnsi="宋体" w:cs="宋体"/>
                <w:color w:val="auto"/>
                <w:sz w:val="24"/>
                <w:szCs w:val="24"/>
                <w:highlight w:val="none"/>
                <w:lang w:val="en-US" w:eastAsia="zh-CN"/>
              </w:rPr>
              <w:t>合同服务面积在10万平方米及以上的</w:t>
            </w:r>
            <w:r>
              <w:rPr>
                <w:rFonts w:hint="eastAsia" w:ascii="宋体" w:hAnsi="宋体" w:eastAsia="宋体" w:cs="宋体"/>
                <w:color w:val="auto"/>
                <w:sz w:val="24"/>
                <w:szCs w:val="24"/>
                <w:highlight w:val="none"/>
              </w:rPr>
              <w:t>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合同服务面积在20万平方米及以上的</w:t>
            </w:r>
            <w:r>
              <w:rPr>
                <w:rFonts w:hint="eastAsia" w:ascii="宋体" w:hAnsi="宋体" w:eastAsia="宋体" w:cs="宋体"/>
                <w:color w:val="auto"/>
                <w:sz w:val="24"/>
                <w:szCs w:val="24"/>
                <w:highlight w:val="none"/>
              </w:rPr>
              <w:t>每个得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分，最高</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中提供合同复印件加盖公章</w:t>
            </w:r>
            <w:r>
              <w:rPr>
                <w:rFonts w:hint="default" w:ascii="宋体" w:hAnsi="宋体" w:cs="宋体"/>
                <w:color w:val="auto"/>
                <w:sz w:val="24"/>
                <w:szCs w:val="24"/>
                <w:highlight w:val="none"/>
              </w:rPr>
              <w:t>，发票复印件）</w:t>
            </w:r>
          </w:p>
        </w:tc>
        <w:tc>
          <w:tcPr>
            <w:tcW w:w="750" w:type="dxa"/>
            <w:vAlign w:val="center"/>
          </w:tcPr>
          <w:p w14:paraId="331A52D9">
            <w:pPr>
              <w:widowControl/>
              <w:spacing w:line="240" w:lineRule="auto"/>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eastAsia="zh-CN"/>
              </w:rPr>
              <w:t>6</w:t>
            </w:r>
            <w:r>
              <w:rPr>
                <w:rFonts w:hint="eastAsia" w:ascii="宋体" w:hAnsi="宋体" w:eastAsia="宋体" w:cs="宋体"/>
                <w:color w:val="auto"/>
                <w:sz w:val="24"/>
                <w:szCs w:val="24"/>
                <w:highlight w:val="none"/>
              </w:rPr>
              <w:t>分</w:t>
            </w:r>
          </w:p>
        </w:tc>
        <w:tc>
          <w:tcPr>
            <w:tcW w:w="949" w:type="dxa"/>
            <w:vAlign w:val="center"/>
          </w:tcPr>
          <w:p w14:paraId="3930F53D">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73C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Merge w:val="continue"/>
            <w:vAlign w:val="center"/>
          </w:tcPr>
          <w:p w14:paraId="34CDEB5B">
            <w:pPr>
              <w:pStyle w:val="37"/>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14:paraId="6986FC9E">
            <w:pPr>
              <w:pStyle w:val="37"/>
              <w:numPr>
                <w:ilvl w:val="0"/>
                <w:numId w:val="0"/>
              </w:numPr>
              <w:spacing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28" w:type="dxa"/>
            <w:vAlign w:val="center"/>
          </w:tcPr>
          <w:p w14:paraId="2E20900E">
            <w:pPr>
              <w:spacing w:after="0"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荣誉</w:t>
            </w:r>
          </w:p>
        </w:tc>
        <w:tc>
          <w:tcPr>
            <w:tcW w:w="5942" w:type="dxa"/>
            <w:vAlign w:val="center"/>
          </w:tcPr>
          <w:p w14:paraId="7B615794">
            <w:pPr>
              <w:widowControl/>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年1月1日起至投标截止时间</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获得</w:t>
            </w:r>
            <w:r>
              <w:rPr>
                <w:rFonts w:hint="eastAsia" w:ascii="宋体" w:hAnsi="宋体" w:eastAsia="宋体" w:cs="宋体"/>
                <w:color w:val="auto"/>
                <w:sz w:val="24"/>
                <w:szCs w:val="24"/>
                <w:highlight w:val="none"/>
                <w:lang w:val="en-US" w:eastAsia="zh-CN"/>
              </w:rPr>
              <w:t>县（区）</w:t>
            </w:r>
            <w:r>
              <w:rPr>
                <w:rFonts w:hint="eastAsia" w:ascii="宋体" w:hAnsi="宋体" w:eastAsia="宋体" w:cs="宋体"/>
                <w:color w:val="auto"/>
                <w:sz w:val="24"/>
                <w:szCs w:val="24"/>
                <w:highlight w:val="none"/>
              </w:rPr>
              <w:t>级及以上政府部门颁发荣誉的（时间以获奖文件或荣誉证书上的落款时间为准），荣誉为省级及以上的得3分，市级的得2分，区级的得1分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此项最高得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需提供荣誉证书扫描件或红头文件扫描件或政府官网截图等证明，不提供不得分</w:t>
            </w:r>
            <w:r>
              <w:rPr>
                <w:rFonts w:hint="eastAsia" w:ascii="宋体" w:hAnsi="宋体" w:eastAsia="宋体" w:cs="宋体"/>
                <w:color w:val="auto"/>
                <w:sz w:val="24"/>
                <w:szCs w:val="24"/>
                <w:highlight w:val="none"/>
                <w:lang w:eastAsia="zh-CN"/>
              </w:rPr>
              <w:t>。）</w:t>
            </w:r>
          </w:p>
        </w:tc>
        <w:tc>
          <w:tcPr>
            <w:tcW w:w="750" w:type="dxa"/>
            <w:vAlign w:val="center"/>
          </w:tcPr>
          <w:p w14:paraId="415FD660">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949" w:type="dxa"/>
            <w:vAlign w:val="center"/>
          </w:tcPr>
          <w:p w14:paraId="19B96F26">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910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6" w:type="dxa"/>
            <w:vMerge w:val="restart"/>
            <w:vAlign w:val="center"/>
          </w:tcPr>
          <w:p w14:paraId="445ACF8B">
            <w:pPr>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技术服务分</w:t>
            </w:r>
          </w:p>
        </w:tc>
        <w:tc>
          <w:tcPr>
            <w:tcW w:w="644" w:type="dxa"/>
            <w:vAlign w:val="center"/>
          </w:tcPr>
          <w:p w14:paraId="6742A2DC">
            <w:pPr>
              <w:pStyle w:val="37"/>
              <w:numPr>
                <w:ilvl w:val="0"/>
                <w:numId w:val="0"/>
              </w:numPr>
              <w:spacing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028" w:type="dxa"/>
            <w:vAlign w:val="center"/>
          </w:tcPr>
          <w:p w14:paraId="0C4D032F">
            <w:pPr>
              <w:pStyle w:val="2"/>
              <w:numPr>
                <w:ilvl w:val="3"/>
                <w:numId w:val="0"/>
              </w:numPr>
              <w:spacing w:before="0" w:after="0"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rPr>
              <w:t>项目的服务理念、定位、方案等</w:t>
            </w:r>
          </w:p>
        </w:tc>
        <w:tc>
          <w:tcPr>
            <w:tcW w:w="5942" w:type="dxa"/>
            <w:vAlign w:val="center"/>
          </w:tcPr>
          <w:p w14:paraId="6164F449">
            <w:pPr>
              <w:pStyle w:val="2"/>
              <w:numPr>
                <w:ilvl w:val="3"/>
                <w:numId w:val="0"/>
              </w:numPr>
              <w:tabs>
                <w:tab w:val="clear" w:pos="864"/>
              </w:tabs>
              <w:spacing w:before="0" w:after="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根据</w:t>
            </w:r>
            <w:r>
              <w:rPr>
                <w:rFonts w:hint="eastAsia" w:ascii="宋体" w:hAnsi="宋体" w:eastAsia="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rPr>
              <w:t>服务方案内容的完整性、合理性、周密性综合评定。方案详细完整、合理、周密的得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rPr>
              <w:t>分；方案较详细、较合理、较周密的得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分；方案完整性一般、合理性一般、周密性一般的得1分；方案不够详细、不合理、不周密的不得分。</w:t>
            </w:r>
          </w:p>
        </w:tc>
        <w:tc>
          <w:tcPr>
            <w:tcW w:w="750" w:type="dxa"/>
            <w:vAlign w:val="center"/>
          </w:tcPr>
          <w:p w14:paraId="6DEAE52B">
            <w:p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949" w:type="dxa"/>
            <w:vAlign w:val="center"/>
          </w:tcPr>
          <w:p w14:paraId="5B239E60">
            <w:p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9B2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06" w:type="dxa"/>
            <w:vMerge w:val="continue"/>
            <w:vAlign w:val="center"/>
          </w:tcPr>
          <w:p w14:paraId="0F2FABEE">
            <w:pPr>
              <w:spacing w:after="0" w:line="240" w:lineRule="auto"/>
              <w:jc w:val="center"/>
              <w:rPr>
                <w:rFonts w:hint="eastAsia" w:ascii="宋体" w:hAnsi="宋体" w:eastAsia="宋体" w:cs="宋体"/>
                <w:color w:val="auto"/>
                <w:sz w:val="24"/>
                <w:szCs w:val="24"/>
                <w:highlight w:val="none"/>
              </w:rPr>
            </w:pPr>
          </w:p>
        </w:tc>
        <w:tc>
          <w:tcPr>
            <w:tcW w:w="644" w:type="dxa"/>
            <w:vMerge w:val="restart"/>
            <w:vAlign w:val="center"/>
          </w:tcPr>
          <w:p w14:paraId="73228A25">
            <w:pPr>
              <w:pStyle w:val="37"/>
              <w:numPr>
                <w:ilvl w:val="0"/>
                <w:numId w:val="0"/>
              </w:num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28" w:type="dxa"/>
            <w:vMerge w:val="restart"/>
            <w:vAlign w:val="center"/>
          </w:tcPr>
          <w:p w14:paraId="03B3DBE1">
            <w:pPr>
              <w:tabs>
                <w:tab w:val="left" w:pos="1260"/>
                <w:tab w:val="left" w:pos="1620"/>
              </w:tabs>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人员配置情况</w:t>
            </w:r>
          </w:p>
        </w:tc>
        <w:tc>
          <w:tcPr>
            <w:tcW w:w="5942" w:type="dxa"/>
            <w:vAlign w:val="center"/>
          </w:tcPr>
          <w:p w14:paraId="562EBC35">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对本项目的人员配置情况是否符合</w:t>
            </w:r>
            <w:r>
              <w:rPr>
                <w:rFonts w:hint="eastAsia" w:ascii="宋体" w:hAnsi="宋体" w:eastAsia="宋体" w:cs="宋体"/>
                <w:b w:val="0"/>
                <w:bCs w:val="0"/>
                <w:color w:val="auto"/>
                <w:sz w:val="24"/>
                <w:szCs w:val="24"/>
                <w:highlight w:val="none"/>
                <w:lang w:eastAsia="zh-CN"/>
              </w:rPr>
              <w:t>交易需求</w:t>
            </w:r>
            <w:r>
              <w:rPr>
                <w:rFonts w:hint="eastAsia" w:ascii="宋体" w:hAnsi="宋体" w:eastAsia="宋体" w:cs="宋体"/>
                <w:b w:val="0"/>
                <w:bCs w:val="0"/>
                <w:color w:val="auto"/>
                <w:sz w:val="24"/>
                <w:szCs w:val="24"/>
                <w:highlight w:val="none"/>
              </w:rPr>
              <w:t>，担任本项目负责人及管理团队的素质、能力、资格，人员是否具有相关服务资格、技术能力、专业分布、经验等情况综合评定。（</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中提供相关证明材料,不提供不得分。）</w:t>
            </w:r>
          </w:p>
        </w:tc>
        <w:tc>
          <w:tcPr>
            <w:tcW w:w="750" w:type="dxa"/>
            <w:vAlign w:val="center"/>
          </w:tcPr>
          <w:p w14:paraId="03B57515">
            <w:pPr>
              <w:widowControl/>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c>
          <w:tcPr>
            <w:tcW w:w="949" w:type="dxa"/>
            <w:vAlign w:val="center"/>
          </w:tcPr>
          <w:p w14:paraId="1DAB85E9">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14:paraId="313B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6" w:type="dxa"/>
            <w:vMerge w:val="continue"/>
            <w:vAlign w:val="center"/>
          </w:tcPr>
          <w:p w14:paraId="49CD7B6C">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14:paraId="1DF451AD">
            <w:pPr>
              <w:pStyle w:val="37"/>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028" w:type="dxa"/>
            <w:vMerge w:val="continue"/>
            <w:vAlign w:val="center"/>
          </w:tcPr>
          <w:p w14:paraId="2EA431AF">
            <w:pPr>
              <w:tabs>
                <w:tab w:val="left" w:pos="1260"/>
                <w:tab w:val="left" w:pos="1620"/>
              </w:tabs>
              <w:adjustRightInd w:val="0"/>
              <w:spacing w:line="240" w:lineRule="auto"/>
              <w:jc w:val="center"/>
              <w:textAlignment w:val="baseline"/>
              <w:rPr>
                <w:rFonts w:hint="eastAsia" w:ascii="宋体" w:hAnsi="宋体" w:eastAsia="宋体" w:cs="宋体"/>
                <w:b w:val="0"/>
                <w:bCs w:val="0"/>
                <w:color w:val="auto"/>
                <w:sz w:val="24"/>
                <w:szCs w:val="24"/>
                <w:highlight w:val="none"/>
              </w:rPr>
            </w:pPr>
          </w:p>
        </w:tc>
        <w:tc>
          <w:tcPr>
            <w:tcW w:w="5942" w:type="dxa"/>
            <w:vAlign w:val="center"/>
          </w:tcPr>
          <w:p w14:paraId="475AA472">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项目</w:t>
            </w:r>
            <w:r>
              <w:rPr>
                <w:rFonts w:hint="eastAsia" w:ascii="宋体" w:hAnsi="宋体" w:eastAsia="宋体" w:cs="宋体"/>
                <w:b w:val="0"/>
                <w:bCs w:val="0"/>
                <w:color w:val="auto"/>
                <w:sz w:val="24"/>
                <w:szCs w:val="24"/>
                <w:highlight w:val="none"/>
                <w:lang w:val="en-US" w:eastAsia="zh-CN"/>
              </w:rPr>
              <w:t>负责人</w:t>
            </w:r>
            <w:r>
              <w:rPr>
                <w:rFonts w:hint="eastAsia" w:ascii="宋体" w:hAnsi="宋体" w:eastAsia="宋体" w:cs="宋体"/>
                <w:b w:val="0"/>
                <w:bCs w:val="0"/>
                <w:color w:val="auto"/>
                <w:sz w:val="24"/>
                <w:szCs w:val="24"/>
                <w:highlight w:val="none"/>
                <w:lang w:val="en-US"/>
              </w:rPr>
              <w:t>：①45周岁及以下；②从事</w:t>
            </w:r>
            <w:r>
              <w:rPr>
                <w:rFonts w:hint="eastAsia" w:ascii="宋体" w:hAnsi="宋体" w:eastAsia="宋体" w:cs="宋体"/>
                <w:b w:val="0"/>
                <w:bCs w:val="0"/>
                <w:color w:val="auto"/>
                <w:sz w:val="24"/>
                <w:szCs w:val="24"/>
                <w:highlight w:val="none"/>
                <w:lang w:val="en-US" w:eastAsia="zh-CN"/>
              </w:rPr>
              <w:t>写字楼</w:t>
            </w:r>
            <w:r>
              <w:rPr>
                <w:rFonts w:hint="eastAsia" w:ascii="宋体" w:hAnsi="宋体" w:eastAsia="宋体" w:cs="宋体"/>
                <w:b w:val="0"/>
                <w:bCs w:val="0"/>
                <w:color w:val="auto"/>
                <w:sz w:val="24"/>
                <w:szCs w:val="24"/>
                <w:highlight w:val="none"/>
                <w:lang w:val="en-US"/>
              </w:rPr>
              <w:t>项目物业管理相关工作5年及以上；③持有高级技能证书。全部符合得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rPr>
              <w:t>分，2项符合得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分，1项符合得1分。（</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rPr>
              <w:t>中提供相关证明材料及开标前</w:t>
            </w:r>
            <w:r>
              <w:rPr>
                <w:rFonts w:hint="eastAsia" w:ascii="宋体" w:hAnsi="宋体" w:eastAsia="宋体" w:cs="宋体"/>
                <w:b w:val="0"/>
                <w:bCs w:val="0"/>
                <w:color w:val="auto"/>
                <w:sz w:val="24"/>
                <w:szCs w:val="24"/>
                <w:highlight w:val="none"/>
                <w:lang w:val="en-US"/>
              </w:rPr>
              <w:t>三个月</w:t>
            </w:r>
            <w:r>
              <w:rPr>
                <w:rFonts w:hint="eastAsia" w:ascii="宋体" w:hAnsi="宋体" w:eastAsia="宋体" w:cs="宋体"/>
                <w:b w:val="0"/>
                <w:bCs w:val="0"/>
                <w:color w:val="auto"/>
                <w:sz w:val="24"/>
                <w:szCs w:val="24"/>
                <w:highlight w:val="none"/>
                <w:lang w:val="en-US" w:eastAsia="zh-CN"/>
              </w:rPr>
              <w:t>中的任意一月</w:t>
            </w:r>
            <w:r>
              <w:rPr>
                <w:rFonts w:hint="eastAsia" w:ascii="宋体" w:hAnsi="宋体" w:eastAsia="宋体" w:cs="宋体"/>
                <w:b w:val="0"/>
                <w:bCs w:val="0"/>
                <w:color w:val="auto"/>
                <w:sz w:val="24"/>
                <w:szCs w:val="24"/>
                <w:highlight w:val="none"/>
                <w:lang w:val="en-US"/>
              </w:rPr>
              <w:t>的公司社保缴纳证明文件，不提供不得分。）</w:t>
            </w:r>
          </w:p>
        </w:tc>
        <w:tc>
          <w:tcPr>
            <w:tcW w:w="750" w:type="dxa"/>
            <w:vAlign w:val="center"/>
          </w:tcPr>
          <w:p w14:paraId="0C19CAA8">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949" w:type="dxa"/>
            <w:vAlign w:val="center"/>
          </w:tcPr>
          <w:p w14:paraId="19EC587D">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客观分</w:t>
            </w:r>
          </w:p>
        </w:tc>
      </w:tr>
      <w:tr w14:paraId="000A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6" w:type="dxa"/>
            <w:vMerge w:val="continue"/>
            <w:vAlign w:val="center"/>
          </w:tcPr>
          <w:p w14:paraId="751CFB77">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14:paraId="0A0024A6">
            <w:pPr>
              <w:pStyle w:val="37"/>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028" w:type="dxa"/>
            <w:vMerge w:val="continue"/>
            <w:vAlign w:val="center"/>
          </w:tcPr>
          <w:p w14:paraId="25E97241">
            <w:pPr>
              <w:tabs>
                <w:tab w:val="left" w:pos="1260"/>
                <w:tab w:val="left" w:pos="1620"/>
              </w:tabs>
              <w:adjustRightInd w:val="0"/>
              <w:spacing w:line="240" w:lineRule="auto"/>
              <w:jc w:val="center"/>
              <w:textAlignment w:val="baseline"/>
              <w:rPr>
                <w:rFonts w:hint="eastAsia" w:ascii="宋体" w:hAnsi="宋体" w:eastAsia="宋体" w:cs="宋体"/>
                <w:b w:val="0"/>
                <w:bCs w:val="0"/>
                <w:color w:val="auto"/>
                <w:sz w:val="24"/>
                <w:szCs w:val="24"/>
                <w:highlight w:val="none"/>
              </w:rPr>
            </w:pPr>
          </w:p>
        </w:tc>
        <w:tc>
          <w:tcPr>
            <w:tcW w:w="5942" w:type="dxa"/>
            <w:vAlign w:val="center"/>
          </w:tcPr>
          <w:p w14:paraId="450E4C83">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环境保洁主管</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rPr>
              <w:t>①</w:t>
            </w:r>
            <w:r>
              <w:rPr>
                <w:rFonts w:hint="eastAsia" w:ascii="宋体" w:hAnsi="宋体" w:eastAsia="宋体" w:cs="宋体"/>
                <w:b w:val="0"/>
                <w:bCs w:val="0"/>
                <w:color w:val="auto"/>
                <w:sz w:val="24"/>
                <w:szCs w:val="24"/>
                <w:highlight w:val="none"/>
                <w:lang w:val="en-US"/>
              </w:rPr>
              <w:t>45周岁及以下；</w:t>
            </w:r>
            <w:r>
              <w:rPr>
                <w:rFonts w:hint="eastAsia" w:ascii="宋体" w:hAnsi="宋体" w:eastAsia="宋体" w:cs="宋体"/>
                <w:b w:val="0"/>
                <w:bCs w:val="0"/>
                <w:color w:val="auto"/>
                <w:sz w:val="24"/>
                <w:szCs w:val="24"/>
                <w:highlight w:val="none"/>
                <w:lang w:val="en-US"/>
              </w:rPr>
              <w:t>②</w:t>
            </w:r>
            <w:r>
              <w:rPr>
                <w:rFonts w:hint="eastAsia" w:ascii="宋体" w:hAnsi="宋体" w:eastAsia="宋体" w:cs="宋体"/>
                <w:b w:val="0"/>
                <w:bCs w:val="0"/>
                <w:color w:val="auto"/>
                <w:sz w:val="24"/>
                <w:szCs w:val="24"/>
                <w:highlight w:val="none"/>
                <w:lang w:val="en-US"/>
              </w:rPr>
              <w:t>具有大专及以上学历且从事</w:t>
            </w:r>
            <w:r>
              <w:rPr>
                <w:rFonts w:hint="eastAsia" w:ascii="宋体" w:hAnsi="宋体" w:eastAsia="宋体" w:cs="宋体"/>
                <w:b w:val="0"/>
                <w:bCs w:val="0"/>
                <w:color w:val="auto"/>
                <w:sz w:val="24"/>
                <w:szCs w:val="24"/>
                <w:highlight w:val="none"/>
                <w:lang w:val="en-US" w:eastAsia="zh-CN"/>
              </w:rPr>
              <w:t>环境</w:t>
            </w:r>
            <w:r>
              <w:rPr>
                <w:rFonts w:hint="eastAsia" w:ascii="宋体" w:hAnsi="宋体" w:eastAsia="宋体" w:cs="宋体"/>
                <w:b w:val="0"/>
                <w:bCs w:val="0"/>
                <w:color w:val="auto"/>
                <w:sz w:val="24"/>
                <w:szCs w:val="24"/>
                <w:highlight w:val="none"/>
                <w:lang w:val="en-US"/>
              </w:rPr>
              <w:t>保洁相关工作经历5年及以</w:t>
            </w:r>
            <w:r>
              <w:rPr>
                <w:rFonts w:hint="eastAsia" w:ascii="宋体" w:hAnsi="宋体" w:eastAsia="宋体" w:cs="宋体"/>
                <w:b w:val="0"/>
                <w:bCs w:val="0"/>
                <w:color w:val="auto"/>
                <w:sz w:val="24"/>
                <w:szCs w:val="24"/>
                <w:highlight w:val="none"/>
                <w:lang w:val="en-US" w:eastAsia="zh-CN"/>
              </w:rPr>
              <w:t>上。</w:t>
            </w:r>
            <w:r>
              <w:rPr>
                <w:rFonts w:hint="eastAsia" w:ascii="宋体" w:hAnsi="宋体" w:eastAsia="宋体" w:cs="宋体"/>
                <w:b w:val="0"/>
                <w:bCs w:val="0"/>
                <w:color w:val="auto"/>
                <w:sz w:val="24"/>
                <w:szCs w:val="24"/>
                <w:highlight w:val="none"/>
                <w:lang w:val="en-US"/>
              </w:rPr>
              <w:t>有一项的得1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rPr>
              <w:t>分，最高得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分。（</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rPr>
              <w:t>中提供相关证明材料及开标前</w:t>
            </w:r>
            <w:r>
              <w:rPr>
                <w:rFonts w:hint="eastAsia" w:ascii="宋体" w:hAnsi="宋体" w:eastAsia="宋体" w:cs="宋体"/>
                <w:b w:val="0"/>
                <w:bCs w:val="0"/>
                <w:color w:val="auto"/>
                <w:sz w:val="24"/>
                <w:szCs w:val="24"/>
                <w:highlight w:val="none"/>
                <w:lang w:val="en-US"/>
              </w:rPr>
              <w:t>三个月</w:t>
            </w:r>
            <w:r>
              <w:rPr>
                <w:rFonts w:hint="eastAsia" w:ascii="宋体" w:hAnsi="宋体" w:eastAsia="宋体" w:cs="宋体"/>
                <w:b w:val="0"/>
                <w:bCs w:val="0"/>
                <w:color w:val="auto"/>
                <w:sz w:val="24"/>
                <w:szCs w:val="24"/>
                <w:highlight w:val="none"/>
                <w:lang w:val="en-US" w:eastAsia="zh-CN"/>
              </w:rPr>
              <w:t>中的任意一月</w:t>
            </w:r>
            <w:r>
              <w:rPr>
                <w:rFonts w:hint="eastAsia" w:ascii="宋体" w:hAnsi="宋体" w:eastAsia="宋体" w:cs="宋体"/>
                <w:b w:val="0"/>
                <w:bCs w:val="0"/>
                <w:color w:val="auto"/>
                <w:sz w:val="24"/>
                <w:szCs w:val="24"/>
                <w:highlight w:val="none"/>
                <w:lang w:val="en-US"/>
              </w:rPr>
              <w:t>的公司社保缴纳证明文件，不提供不得分。</w:t>
            </w:r>
            <w:r>
              <w:rPr>
                <w:rFonts w:hint="eastAsia" w:ascii="宋体" w:hAnsi="宋体" w:eastAsia="宋体" w:cs="宋体"/>
                <w:b w:val="0"/>
                <w:bCs w:val="0"/>
                <w:color w:val="auto"/>
                <w:sz w:val="24"/>
                <w:szCs w:val="24"/>
                <w:highlight w:val="none"/>
                <w:lang w:val="en-US"/>
              </w:rPr>
              <w:t>）</w:t>
            </w:r>
          </w:p>
        </w:tc>
        <w:tc>
          <w:tcPr>
            <w:tcW w:w="750" w:type="dxa"/>
            <w:vAlign w:val="center"/>
          </w:tcPr>
          <w:p w14:paraId="2EB698A3">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tc>
        <w:tc>
          <w:tcPr>
            <w:tcW w:w="949" w:type="dxa"/>
            <w:vAlign w:val="center"/>
          </w:tcPr>
          <w:p w14:paraId="30CE6292">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客观分</w:t>
            </w:r>
          </w:p>
        </w:tc>
      </w:tr>
      <w:tr w14:paraId="2792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6" w:type="dxa"/>
            <w:vMerge w:val="continue"/>
            <w:vAlign w:val="center"/>
          </w:tcPr>
          <w:p w14:paraId="5A5F0854">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14:paraId="144F63B9">
            <w:pPr>
              <w:pStyle w:val="37"/>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028" w:type="dxa"/>
            <w:vMerge w:val="continue"/>
            <w:vAlign w:val="center"/>
          </w:tcPr>
          <w:p w14:paraId="3697E794">
            <w:pPr>
              <w:tabs>
                <w:tab w:val="left" w:pos="1260"/>
                <w:tab w:val="left" w:pos="1620"/>
              </w:tabs>
              <w:adjustRightInd w:val="0"/>
              <w:spacing w:line="240" w:lineRule="auto"/>
              <w:jc w:val="center"/>
              <w:textAlignment w:val="baseline"/>
              <w:rPr>
                <w:rFonts w:hint="eastAsia" w:ascii="宋体" w:hAnsi="宋体" w:eastAsia="宋体" w:cs="宋体"/>
                <w:color w:val="auto"/>
                <w:sz w:val="24"/>
                <w:szCs w:val="24"/>
                <w:highlight w:val="none"/>
                <w:lang w:val="en-US" w:eastAsia="zh-CN"/>
              </w:rPr>
            </w:pPr>
          </w:p>
        </w:tc>
        <w:tc>
          <w:tcPr>
            <w:tcW w:w="5942" w:type="dxa"/>
            <w:vAlign w:val="center"/>
          </w:tcPr>
          <w:p w14:paraId="487A9228">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秩序维护主管</w:t>
            </w:r>
            <w:r>
              <w:rPr>
                <w:rFonts w:hint="eastAsia" w:ascii="宋体" w:hAnsi="宋体" w:eastAsia="宋体" w:cs="宋体"/>
                <w:b w:val="0"/>
                <w:bCs w:val="0"/>
                <w:color w:val="auto"/>
                <w:sz w:val="24"/>
                <w:szCs w:val="24"/>
                <w:highlight w:val="none"/>
                <w:lang w:val="en-US"/>
              </w:rPr>
              <w:t>：①45周岁及以下；②具有</w:t>
            </w:r>
            <w:r>
              <w:rPr>
                <w:rFonts w:hint="eastAsia" w:ascii="宋体" w:hAnsi="宋体" w:eastAsia="宋体" w:cs="宋体"/>
                <w:b w:val="0"/>
                <w:bCs w:val="0"/>
                <w:color w:val="auto"/>
                <w:sz w:val="24"/>
                <w:szCs w:val="24"/>
                <w:highlight w:val="none"/>
                <w:lang w:val="en-US" w:eastAsia="zh-CN"/>
              </w:rPr>
              <w:t>中级及以上</w:t>
            </w:r>
            <w:r>
              <w:rPr>
                <w:rFonts w:hint="eastAsia" w:ascii="宋体" w:hAnsi="宋体" w:eastAsia="宋体" w:cs="宋体"/>
                <w:b w:val="0"/>
                <w:bCs w:val="0"/>
                <w:color w:val="auto"/>
                <w:sz w:val="24"/>
                <w:szCs w:val="24"/>
                <w:highlight w:val="none"/>
                <w:lang w:val="en-US"/>
              </w:rPr>
              <w:t>建（构）筑物消防员证书（或消防设施操作员证）；③具有保安员</w:t>
            </w:r>
            <w:r>
              <w:rPr>
                <w:rFonts w:hint="eastAsia" w:ascii="宋体" w:hAnsi="宋体" w:eastAsia="宋体" w:cs="宋体"/>
                <w:b w:val="0"/>
                <w:bCs w:val="0"/>
                <w:color w:val="auto"/>
                <w:sz w:val="24"/>
                <w:szCs w:val="24"/>
                <w:highlight w:val="none"/>
                <w:lang w:val="en-US" w:eastAsia="zh-CN"/>
              </w:rPr>
              <w:t>上岗证</w:t>
            </w:r>
            <w:r>
              <w:rPr>
                <w:rFonts w:hint="eastAsia" w:ascii="宋体" w:hAnsi="宋体" w:eastAsia="宋体" w:cs="宋体"/>
                <w:b w:val="0"/>
                <w:bCs w:val="0"/>
                <w:color w:val="auto"/>
                <w:sz w:val="24"/>
                <w:szCs w:val="24"/>
                <w:highlight w:val="none"/>
                <w:lang w:val="en-US"/>
              </w:rPr>
              <w:t>。全部符合得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分，2项符合得1分，1项及以下不得分。（</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en-US"/>
              </w:rPr>
              <w:t>中提供相关证明材料及开标前</w:t>
            </w:r>
            <w:r>
              <w:rPr>
                <w:rFonts w:hint="eastAsia" w:ascii="宋体" w:hAnsi="宋体" w:eastAsia="宋体" w:cs="宋体"/>
                <w:b w:val="0"/>
                <w:bCs w:val="0"/>
                <w:color w:val="auto"/>
                <w:sz w:val="24"/>
                <w:szCs w:val="24"/>
                <w:highlight w:val="none"/>
                <w:lang w:val="en-US"/>
              </w:rPr>
              <w:t>三个月</w:t>
            </w:r>
            <w:r>
              <w:rPr>
                <w:rFonts w:hint="eastAsia" w:ascii="宋体" w:hAnsi="宋体" w:eastAsia="宋体" w:cs="宋体"/>
                <w:b w:val="0"/>
                <w:bCs w:val="0"/>
                <w:color w:val="auto"/>
                <w:sz w:val="24"/>
                <w:szCs w:val="24"/>
                <w:highlight w:val="none"/>
                <w:lang w:val="en-US" w:eastAsia="zh-CN"/>
              </w:rPr>
              <w:t>中的任意一月</w:t>
            </w:r>
            <w:r>
              <w:rPr>
                <w:rFonts w:hint="eastAsia" w:ascii="宋体" w:hAnsi="宋体" w:eastAsia="宋体" w:cs="宋体"/>
                <w:b w:val="0"/>
                <w:bCs w:val="0"/>
                <w:color w:val="auto"/>
                <w:sz w:val="24"/>
                <w:szCs w:val="24"/>
                <w:highlight w:val="none"/>
                <w:lang w:val="en-US"/>
              </w:rPr>
              <w:t>的公司社保缴纳证明文件，不提供不得分。）</w:t>
            </w:r>
          </w:p>
        </w:tc>
        <w:tc>
          <w:tcPr>
            <w:tcW w:w="750" w:type="dxa"/>
            <w:vAlign w:val="center"/>
          </w:tcPr>
          <w:p w14:paraId="7B1162F0">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c>
          <w:tcPr>
            <w:tcW w:w="949" w:type="dxa"/>
            <w:vAlign w:val="center"/>
          </w:tcPr>
          <w:p w14:paraId="127414FF">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客观分</w:t>
            </w:r>
          </w:p>
        </w:tc>
      </w:tr>
      <w:tr w14:paraId="3E58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06" w:type="dxa"/>
            <w:vMerge w:val="continue"/>
            <w:vAlign w:val="center"/>
          </w:tcPr>
          <w:p w14:paraId="00E11D33">
            <w:pPr>
              <w:spacing w:after="0" w:line="240" w:lineRule="auto"/>
              <w:jc w:val="center"/>
              <w:rPr>
                <w:rFonts w:hint="eastAsia" w:ascii="宋体" w:hAnsi="宋体" w:eastAsia="宋体" w:cs="宋体"/>
                <w:color w:val="auto"/>
                <w:sz w:val="24"/>
                <w:szCs w:val="24"/>
                <w:highlight w:val="none"/>
              </w:rPr>
            </w:pPr>
          </w:p>
        </w:tc>
        <w:tc>
          <w:tcPr>
            <w:tcW w:w="644" w:type="dxa"/>
            <w:vMerge w:val="restart"/>
            <w:vAlign w:val="center"/>
          </w:tcPr>
          <w:p w14:paraId="0CC8D294">
            <w:pPr>
              <w:pStyle w:val="37"/>
              <w:numPr>
                <w:ilvl w:val="0"/>
                <w:numId w:val="0"/>
              </w:num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28" w:type="dxa"/>
            <w:vMerge w:val="restart"/>
            <w:vAlign w:val="center"/>
          </w:tcPr>
          <w:p w14:paraId="0E95BC28">
            <w:pPr>
              <w:tabs>
                <w:tab w:val="left" w:pos="1260"/>
                <w:tab w:val="left" w:pos="1620"/>
              </w:tabs>
              <w:adjustRightInd w:val="0"/>
              <w:spacing w:line="24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rPr>
              <w:t>服务保障</w:t>
            </w:r>
          </w:p>
        </w:tc>
        <w:tc>
          <w:tcPr>
            <w:tcW w:w="5942" w:type="dxa"/>
            <w:vAlign w:val="center"/>
          </w:tcPr>
          <w:p w14:paraId="39C0FBEE">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人员保障：针对突发情况，如非常态防范等级需保安增设等的情况人员安排保障方案是否科学可行，人员到位时间是否及时有效综合评定。保障方案科学且及时的得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rPr>
              <w:t>分；保障方案较科学且较及时的得</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rPr>
              <w:t>分；保障方案科学性一般、及时性一般的得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en-US"/>
              </w:rPr>
              <w:t>分；保障方案不科学、不及时的不得分。</w:t>
            </w:r>
          </w:p>
        </w:tc>
        <w:tc>
          <w:tcPr>
            <w:tcW w:w="750" w:type="dxa"/>
            <w:vAlign w:val="center"/>
          </w:tcPr>
          <w:p w14:paraId="0B5F519A">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949" w:type="dxa"/>
            <w:vAlign w:val="center"/>
          </w:tcPr>
          <w:p w14:paraId="3B24793C">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14:paraId="7AF6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06" w:type="dxa"/>
            <w:vMerge w:val="continue"/>
            <w:vAlign w:val="center"/>
          </w:tcPr>
          <w:p w14:paraId="2F7669A1">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14:paraId="13D19124">
            <w:pPr>
              <w:pStyle w:val="37"/>
              <w:numPr>
                <w:ilvl w:val="0"/>
                <w:numId w:val="0"/>
              </w:numPr>
              <w:spacing w:after="0" w:line="240" w:lineRule="auto"/>
              <w:jc w:val="center"/>
              <w:rPr>
                <w:rFonts w:hint="eastAsia" w:ascii="宋体" w:hAnsi="宋体" w:eastAsia="宋体" w:cs="宋体"/>
                <w:color w:val="auto"/>
                <w:sz w:val="24"/>
                <w:szCs w:val="24"/>
                <w:highlight w:val="none"/>
                <w:lang w:val="en-US" w:eastAsia="zh-CN"/>
              </w:rPr>
            </w:pPr>
          </w:p>
        </w:tc>
        <w:tc>
          <w:tcPr>
            <w:tcW w:w="1028" w:type="dxa"/>
            <w:vMerge w:val="continue"/>
            <w:vAlign w:val="center"/>
          </w:tcPr>
          <w:p w14:paraId="72ACFF89">
            <w:pPr>
              <w:tabs>
                <w:tab w:val="left" w:pos="1260"/>
                <w:tab w:val="left" w:pos="1620"/>
              </w:tabs>
              <w:adjustRightInd w:val="0"/>
              <w:spacing w:line="240" w:lineRule="auto"/>
              <w:jc w:val="center"/>
              <w:textAlignment w:val="baseline"/>
              <w:rPr>
                <w:rFonts w:hint="eastAsia" w:ascii="宋体" w:hAnsi="宋体" w:eastAsia="宋体" w:cs="宋体"/>
                <w:b w:val="0"/>
                <w:bCs w:val="0"/>
                <w:color w:val="auto"/>
                <w:sz w:val="24"/>
                <w:szCs w:val="24"/>
                <w:highlight w:val="none"/>
                <w:lang w:val="en-US"/>
              </w:rPr>
            </w:pPr>
          </w:p>
        </w:tc>
        <w:tc>
          <w:tcPr>
            <w:tcW w:w="5942" w:type="dxa"/>
            <w:vAlign w:val="center"/>
          </w:tcPr>
          <w:p w14:paraId="68DC92FB">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0"/>
                <w:sz w:val="24"/>
                <w:szCs w:val="24"/>
                <w:highlight w:val="none"/>
              </w:rPr>
              <w:t>质量管理制度完善，制定有科学合理，符合本项目实际的内部管理考核制度，有专门的的组织机构对本项目进行质量监管</w:t>
            </w:r>
            <w:r>
              <w:rPr>
                <w:rFonts w:hint="eastAsia" w:ascii="宋体" w:hAnsi="宋体" w:eastAsia="宋体" w:cs="宋体"/>
                <w:b w:val="0"/>
                <w:bCs w:val="0"/>
                <w:color w:val="auto"/>
                <w:kern w:val="0"/>
                <w:sz w:val="24"/>
                <w:szCs w:val="24"/>
                <w:highlight w:val="none"/>
                <w:lang w:val="en-US" w:eastAsia="zh-CN"/>
              </w:rPr>
              <w:t>，不满足不得分。</w:t>
            </w:r>
            <w:r>
              <w:rPr>
                <w:rFonts w:hint="eastAsia" w:ascii="宋体" w:hAnsi="宋体" w:eastAsia="宋体" w:cs="宋体"/>
                <w:b w:val="0"/>
                <w:bCs w:val="0"/>
                <w:color w:val="auto"/>
                <w:sz w:val="24"/>
                <w:szCs w:val="24"/>
                <w:highlight w:val="none"/>
              </w:rPr>
              <w:t>（方案内容完整且与项目匹配度好的得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分；方案内容基本完整且与项目匹配度较好的得</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分；方案内容存在欠缺或与项目匹配度一般的得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分；方案内容缺失严重或与项目不匹配的不得分。）。</w:t>
            </w:r>
          </w:p>
        </w:tc>
        <w:tc>
          <w:tcPr>
            <w:tcW w:w="750" w:type="dxa"/>
            <w:vAlign w:val="center"/>
          </w:tcPr>
          <w:p w14:paraId="39B79372">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949" w:type="dxa"/>
            <w:vAlign w:val="center"/>
          </w:tcPr>
          <w:p w14:paraId="718D36E2">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14:paraId="4801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6" w:type="dxa"/>
            <w:vMerge w:val="continue"/>
            <w:vAlign w:val="center"/>
          </w:tcPr>
          <w:p w14:paraId="505D1F99">
            <w:pPr>
              <w:spacing w:after="0" w:line="240" w:lineRule="auto"/>
              <w:jc w:val="center"/>
              <w:rPr>
                <w:rFonts w:hint="eastAsia" w:ascii="宋体" w:hAnsi="宋体" w:eastAsia="宋体" w:cs="宋体"/>
                <w:color w:val="auto"/>
                <w:sz w:val="24"/>
                <w:szCs w:val="24"/>
                <w:highlight w:val="none"/>
              </w:rPr>
            </w:pPr>
          </w:p>
        </w:tc>
        <w:tc>
          <w:tcPr>
            <w:tcW w:w="644" w:type="dxa"/>
            <w:vMerge w:val="continue"/>
            <w:vAlign w:val="center"/>
          </w:tcPr>
          <w:p w14:paraId="411722BC">
            <w:pPr>
              <w:pStyle w:val="37"/>
              <w:numPr>
                <w:ilvl w:val="0"/>
                <w:numId w:val="0"/>
              </w:numPr>
              <w:spacing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1028" w:type="dxa"/>
            <w:vMerge w:val="continue"/>
            <w:vAlign w:val="center"/>
          </w:tcPr>
          <w:p w14:paraId="0E4B3825">
            <w:pPr>
              <w:spacing w:after="0" w:line="240" w:lineRule="auto"/>
              <w:jc w:val="center"/>
              <w:rPr>
                <w:rFonts w:hint="eastAsia" w:ascii="宋体" w:hAnsi="宋体" w:eastAsia="宋体" w:cs="宋体"/>
                <w:color w:val="auto"/>
                <w:sz w:val="24"/>
                <w:szCs w:val="24"/>
                <w:highlight w:val="none"/>
              </w:rPr>
            </w:pPr>
          </w:p>
        </w:tc>
        <w:tc>
          <w:tcPr>
            <w:tcW w:w="5942" w:type="dxa"/>
            <w:vAlign w:val="center"/>
          </w:tcPr>
          <w:p w14:paraId="3695AFE0">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zh-CN"/>
              </w:rPr>
              <w:t>具有丰富的自然灾害应急经验：对应急灾害（气象灾害、城市内涝、防汛抗台、抗雪防冻）、创优评优和突发事件应急处理及重大活动保障的人员配备、物资储备和启动、应急处置等方案是否科学合理、具有针对性及可操作性（方案内容完整且与项目匹配度好的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zh-CN"/>
              </w:rPr>
              <w:t>分；方案内容基本完整且与项目匹配度较好的得</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zh-CN"/>
              </w:rPr>
              <w:t>分；方案内容存在欠缺或与项目匹配度一般的得1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rPr>
              <w:t>分；方案内容缺失严重或与项目不匹配的不得分。）</w:t>
            </w:r>
          </w:p>
        </w:tc>
        <w:tc>
          <w:tcPr>
            <w:tcW w:w="750" w:type="dxa"/>
            <w:vAlign w:val="center"/>
          </w:tcPr>
          <w:p w14:paraId="218995FF">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c>
          <w:tcPr>
            <w:tcW w:w="949" w:type="dxa"/>
            <w:vAlign w:val="center"/>
          </w:tcPr>
          <w:p w14:paraId="7FB298C6">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14:paraId="73CC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6" w:type="dxa"/>
            <w:vMerge w:val="continue"/>
            <w:vAlign w:val="center"/>
          </w:tcPr>
          <w:p w14:paraId="6CF4D1E2">
            <w:pPr>
              <w:pStyle w:val="37"/>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14:paraId="29C4A5C6">
            <w:pPr>
              <w:pStyle w:val="37"/>
              <w:numPr>
                <w:ilvl w:val="0"/>
                <w:numId w:val="0"/>
              </w:num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028" w:type="dxa"/>
            <w:vAlign w:val="center"/>
          </w:tcPr>
          <w:p w14:paraId="383E09CE">
            <w:pPr>
              <w:pStyle w:val="2"/>
              <w:numPr>
                <w:ilvl w:val="3"/>
                <w:numId w:val="0"/>
              </w:numPr>
              <w:spacing w:before="0" w:after="0" w:line="24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安全文明工作</w:t>
            </w:r>
          </w:p>
        </w:tc>
        <w:tc>
          <w:tcPr>
            <w:tcW w:w="5942" w:type="dxa"/>
            <w:vAlign w:val="center"/>
          </w:tcPr>
          <w:p w14:paraId="48ACCE47">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秩序维护、环境保洁</w:t>
            </w:r>
            <w:r>
              <w:rPr>
                <w:rFonts w:hint="eastAsia" w:ascii="宋体" w:hAnsi="宋体" w:eastAsia="宋体" w:cs="宋体"/>
                <w:b w:val="0"/>
                <w:bCs w:val="0"/>
                <w:color w:val="auto"/>
                <w:kern w:val="0"/>
                <w:sz w:val="24"/>
                <w:szCs w:val="24"/>
                <w:highlight w:val="none"/>
              </w:rPr>
              <w:t>安全保证体系措施完善、安全管理制度健全，文明保洁管理、环境保护措施到位。（方案内容完整且与项目匹配度好的得</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分；方案内容基本完整且与项目匹配度较好的得</w:t>
            </w:r>
            <w:r>
              <w:rPr>
                <w:rFonts w:hint="eastAsia" w:ascii="宋体" w:hAnsi="宋体" w:eastAsia="宋体" w:cs="宋体"/>
                <w:b w:val="0"/>
                <w:bCs w:val="0"/>
                <w:color w:val="auto"/>
                <w:kern w:val="0"/>
                <w:sz w:val="24"/>
                <w:szCs w:val="24"/>
                <w:highlight w:val="none"/>
                <w:lang w:val="en-US" w:eastAsia="zh-CN"/>
              </w:rPr>
              <w:t>3-5</w:t>
            </w:r>
            <w:r>
              <w:rPr>
                <w:rFonts w:hint="eastAsia" w:ascii="宋体" w:hAnsi="宋体" w:eastAsia="宋体" w:cs="宋体"/>
                <w:b w:val="0"/>
                <w:bCs w:val="0"/>
                <w:color w:val="auto"/>
                <w:kern w:val="0"/>
                <w:sz w:val="24"/>
                <w:szCs w:val="24"/>
                <w:highlight w:val="none"/>
              </w:rPr>
              <w:t>分；方案内容存在欠缺或与项目匹配度一般的得1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分；方案内容缺失严重或与项目不匹配的不得分。）</w:t>
            </w:r>
          </w:p>
        </w:tc>
        <w:tc>
          <w:tcPr>
            <w:tcW w:w="750" w:type="dxa"/>
            <w:vAlign w:val="center"/>
          </w:tcPr>
          <w:p w14:paraId="21E35525">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c>
          <w:tcPr>
            <w:tcW w:w="949" w:type="dxa"/>
            <w:vAlign w:val="center"/>
          </w:tcPr>
          <w:p w14:paraId="20F62841">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14:paraId="2A55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vAlign w:val="center"/>
          </w:tcPr>
          <w:p w14:paraId="55132DFA">
            <w:pPr>
              <w:pStyle w:val="37"/>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14:paraId="4D5E5978">
            <w:pPr>
              <w:pStyle w:val="37"/>
              <w:numPr>
                <w:ilvl w:val="0"/>
                <w:numId w:val="0"/>
              </w:numPr>
              <w:spacing w:after="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028" w:type="dxa"/>
            <w:vAlign w:val="center"/>
          </w:tcPr>
          <w:p w14:paraId="4D9FBF62">
            <w:pPr>
              <w:pStyle w:val="2"/>
              <w:numPr>
                <w:ilvl w:val="3"/>
                <w:numId w:val="0"/>
              </w:numPr>
              <w:spacing w:before="0" w:after="0" w:line="24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优惠</w:t>
            </w:r>
            <w:r>
              <w:rPr>
                <w:rFonts w:hint="eastAsia" w:ascii="宋体" w:hAnsi="宋体" w:eastAsia="宋体" w:cs="宋体"/>
                <w:b w:val="0"/>
                <w:bCs w:val="0"/>
                <w:color w:val="auto"/>
                <w:sz w:val="24"/>
                <w:szCs w:val="24"/>
                <w:highlight w:val="none"/>
                <w:lang w:val="en-US" w:eastAsia="zh-CN"/>
              </w:rPr>
              <w:t>承诺和特色</w:t>
            </w:r>
            <w:r>
              <w:rPr>
                <w:rFonts w:hint="eastAsia" w:ascii="宋体" w:hAnsi="宋体" w:eastAsia="宋体" w:cs="宋体"/>
                <w:b w:val="0"/>
                <w:bCs w:val="0"/>
                <w:color w:val="auto"/>
                <w:sz w:val="24"/>
                <w:szCs w:val="24"/>
                <w:highlight w:val="none"/>
                <w:lang w:val="en-US"/>
              </w:rPr>
              <w:t>服务</w:t>
            </w:r>
          </w:p>
        </w:tc>
        <w:tc>
          <w:tcPr>
            <w:tcW w:w="5942" w:type="dxa"/>
            <w:vAlign w:val="center"/>
          </w:tcPr>
          <w:p w14:paraId="55EA4A29">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根据</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lang w:val="en-US"/>
              </w:rPr>
              <w:t>的实际需求和本次</w:t>
            </w:r>
            <w:r>
              <w:rPr>
                <w:rFonts w:hint="eastAsia" w:ascii="宋体" w:hAnsi="宋体" w:eastAsia="宋体" w:cs="宋体"/>
                <w:b w:val="0"/>
                <w:bCs w:val="0"/>
                <w:color w:val="auto"/>
                <w:sz w:val="24"/>
                <w:szCs w:val="24"/>
                <w:highlight w:val="none"/>
                <w:lang w:val="en-US" w:eastAsia="zh-CN"/>
              </w:rPr>
              <w:t>秩序维护</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环境</w:t>
            </w:r>
            <w:r>
              <w:rPr>
                <w:rFonts w:hint="eastAsia" w:ascii="宋体" w:hAnsi="宋体" w:eastAsia="宋体" w:cs="宋体"/>
                <w:b w:val="0"/>
                <w:bCs w:val="0"/>
                <w:color w:val="auto"/>
                <w:sz w:val="24"/>
                <w:szCs w:val="24"/>
                <w:highlight w:val="none"/>
                <w:lang w:val="en-US"/>
              </w:rPr>
              <w:t>保洁服务的特点，提供有针对性的特色服务</w:t>
            </w:r>
            <w:r>
              <w:rPr>
                <w:rFonts w:hint="eastAsia" w:ascii="宋体" w:hAnsi="宋体" w:eastAsia="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lang w:val="en-US"/>
              </w:rPr>
              <w:t>优惠服务（提供服务项目）等综合评定。内容详实且有针对性的得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rPr>
              <w:t>分；内容较详实且较有针对性的得</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rPr>
              <w:t>分；内容一般且针对性一般的得1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分；内容不详实且无针对性的不得分。</w:t>
            </w:r>
          </w:p>
        </w:tc>
        <w:tc>
          <w:tcPr>
            <w:tcW w:w="750" w:type="dxa"/>
            <w:vAlign w:val="center"/>
          </w:tcPr>
          <w:p w14:paraId="4E78438A">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949" w:type="dxa"/>
            <w:vAlign w:val="center"/>
          </w:tcPr>
          <w:p w14:paraId="00CC8391">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14:paraId="1EAF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vAlign w:val="center"/>
          </w:tcPr>
          <w:p w14:paraId="09ED1456">
            <w:pPr>
              <w:pStyle w:val="37"/>
              <w:spacing w:after="0" w:line="240" w:lineRule="auto"/>
              <w:ind w:left="420"/>
              <w:jc w:val="center"/>
              <w:rPr>
                <w:rFonts w:hint="eastAsia" w:ascii="宋体" w:hAnsi="宋体" w:eastAsia="宋体" w:cs="宋体"/>
                <w:color w:val="auto"/>
                <w:sz w:val="24"/>
                <w:szCs w:val="24"/>
                <w:highlight w:val="none"/>
              </w:rPr>
            </w:pPr>
          </w:p>
        </w:tc>
        <w:tc>
          <w:tcPr>
            <w:tcW w:w="644" w:type="dxa"/>
            <w:vAlign w:val="center"/>
          </w:tcPr>
          <w:p w14:paraId="106D1BF5">
            <w:pPr>
              <w:pStyle w:val="37"/>
              <w:numPr>
                <w:ilvl w:val="0"/>
                <w:numId w:val="0"/>
              </w:numPr>
              <w:spacing w:after="0"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028" w:type="dxa"/>
            <w:vAlign w:val="center"/>
          </w:tcPr>
          <w:p w14:paraId="32531360">
            <w:pPr>
              <w:pStyle w:val="2"/>
              <w:numPr>
                <w:ilvl w:val="3"/>
                <w:numId w:val="0"/>
              </w:numPr>
              <w:spacing w:before="0" w:after="0" w:line="24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对本项目的合理化建议</w:t>
            </w:r>
          </w:p>
        </w:tc>
        <w:tc>
          <w:tcPr>
            <w:tcW w:w="5942" w:type="dxa"/>
            <w:vAlign w:val="center"/>
          </w:tcPr>
          <w:p w14:paraId="3F815E81">
            <w:pPr>
              <w:pStyle w:val="2"/>
              <w:numPr>
                <w:ilvl w:val="3"/>
                <w:numId w:val="0"/>
              </w:numPr>
              <w:tabs>
                <w:tab w:val="clear" w:pos="864"/>
              </w:tabs>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caps w:val="0"/>
                <w:color w:val="auto"/>
                <w:spacing w:val="0"/>
                <w:w w:val="100"/>
                <w:sz w:val="24"/>
                <w:szCs w:val="24"/>
                <w:highlight w:val="none"/>
              </w:rPr>
              <w:t>有切实可行的其它合理化建议和优化建议的，完全满足</w:t>
            </w:r>
            <w:r>
              <w:rPr>
                <w:rFonts w:hint="eastAsia" w:ascii="宋体" w:hAnsi="宋体" w:eastAsia="宋体" w:cs="宋体"/>
                <w:b w:val="0"/>
                <w:bCs w:val="0"/>
                <w:i w:val="0"/>
                <w:caps w:val="0"/>
                <w:color w:val="auto"/>
                <w:spacing w:val="0"/>
                <w:w w:val="100"/>
                <w:sz w:val="24"/>
                <w:szCs w:val="24"/>
                <w:highlight w:val="none"/>
                <w:lang w:eastAsia="zh-CN"/>
              </w:rPr>
              <w:t>交易需求</w:t>
            </w:r>
            <w:r>
              <w:rPr>
                <w:rFonts w:hint="eastAsia" w:ascii="宋体" w:hAnsi="宋体" w:eastAsia="宋体" w:cs="宋体"/>
                <w:b w:val="0"/>
                <w:bCs w:val="0"/>
                <w:i w:val="0"/>
                <w:caps w:val="0"/>
                <w:color w:val="auto"/>
                <w:spacing w:val="0"/>
                <w:w w:val="100"/>
                <w:sz w:val="24"/>
                <w:szCs w:val="24"/>
                <w:highlight w:val="none"/>
              </w:rPr>
              <w:t>的得</w:t>
            </w:r>
            <w:r>
              <w:rPr>
                <w:rFonts w:hint="eastAsia" w:ascii="宋体" w:hAnsi="宋体" w:eastAsia="宋体" w:cs="宋体"/>
                <w:b w:val="0"/>
                <w:bCs w:val="0"/>
                <w:i w:val="0"/>
                <w:caps w:val="0"/>
                <w:color w:val="auto"/>
                <w:spacing w:val="0"/>
                <w:w w:val="100"/>
                <w:sz w:val="24"/>
                <w:szCs w:val="24"/>
                <w:highlight w:val="none"/>
                <w:lang w:val="en-US" w:eastAsia="zh-CN"/>
              </w:rPr>
              <w:t>6</w:t>
            </w:r>
            <w:r>
              <w:rPr>
                <w:rFonts w:hint="eastAsia" w:ascii="宋体" w:hAnsi="宋体" w:eastAsia="宋体" w:cs="宋体"/>
                <w:b w:val="0"/>
                <w:bCs w:val="0"/>
                <w:i w:val="0"/>
                <w:caps w:val="0"/>
                <w:color w:val="auto"/>
                <w:spacing w:val="0"/>
                <w:w w:val="100"/>
                <w:sz w:val="24"/>
                <w:szCs w:val="24"/>
                <w:highlight w:val="none"/>
              </w:rPr>
              <w:t>分，基本满足</w:t>
            </w:r>
            <w:r>
              <w:rPr>
                <w:rFonts w:hint="eastAsia" w:ascii="宋体" w:hAnsi="宋体" w:eastAsia="宋体" w:cs="宋体"/>
                <w:b w:val="0"/>
                <w:bCs w:val="0"/>
                <w:i w:val="0"/>
                <w:caps w:val="0"/>
                <w:color w:val="auto"/>
                <w:spacing w:val="0"/>
                <w:w w:val="100"/>
                <w:sz w:val="24"/>
                <w:szCs w:val="24"/>
                <w:highlight w:val="none"/>
                <w:lang w:eastAsia="zh-CN"/>
              </w:rPr>
              <w:t>交易需求</w:t>
            </w:r>
            <w:r>
              <w:rPr>
                <w:rFonts w:hint="eastAsia" w:ascii="宋体" w:hAnsi="宋体" w:eastAsia="宋体" w:cs="宋体"/>
                <w:b w:val="0"/>
                <w:bCs w:val="0"/>
                <w:i w:val="0"/>
                <w:caps w:val="0"/>
                <w:color w:val="auto"/>
                <w:spacing w:val="0"/>
                <w:w w:val="100"/>
                <w:sz w:val="24"/>
                <w:szCs w:val="24"/>
                <w:highlight w:val="none"/>
              </w:rPr>
              <w:t>的得</w:t>
            </w:r>
            <w:r>
              <w:rPr>
                <w:rFonts w:hint="eastAsia" w:ascii="宋体" w:hAnsi="宋体" w:eastAsia="宋体" w:cs="宋体"/>
                <w:b w:val="0"/>
                <w:bCs w:val="0"/>
                <w:i w:val="0"/>
                <w:caps w:val="0"/>
                <w:color w:val="auto"/>
                <w:spacing w:val="0"/>
                <w:w w:val="100"/>
                <w:sz w:val="24"/>
                <w:szCs w:val="24"/>
                <w:highlight w:val="none"/>
                <w:lang w:val="en-US" w:eastAsia="zh-CN"/>
              </w:rPr>
              <w:t>3-5</w:t>
            </w:r>
            <w:r>
              <w:rPr>
                <w:rFonts w:hint="eastAsia" w:ascii="宋体" w:hAnsi="宋体" w:eastAsia="宋体" w:cs="宋体"/>
                <w:b w:val="0"/>
                <w:bCs w:val="0"/>
                <w:i w:val="0"/>
                <w:caps w:val="0"/>
                <w:color w:val="auto"/>
                <w:spacing w:val="0"/>
                <w:w w:val="100"/>
                <w:sz w:val="24"/>
                <w:szCs w:val="24"/>
                <w:highlight w:val="none"/>
              </w:rPr>
              <w:t>分，部分不满足的得1</w:t>
            </w:r>
            <w:r>
              <w:rPr>
                <w:rFonts w:hint="eastAsia" w:ascii="宋体" w:hAnsi="宋体" w:eastAsia="宋体" w:cs="宋体"/>
                <w:b w:val="0"/>
                <w:bCs w:val="0"/>
                <w:i w:val="0"/>
                <w:caps w:val="0"/>
                <w:color w:val="auto"/>
                <w:spacing w:val="0"/>
                <w:w w:val="100"/>
                <w:sz w:val="24"/>
                <w:szCs w:val="24"/>
                <w:highlight w:val="none"/>
                <w:lang w:val="en-US" w:eastAsia="zh-CN"/>
              </w:rPr>
              <w:t>-2</w:t>
            </w:r>
            <w:r>
              <w:rPr>
                <w:rFonts w:hint="eastAsia" w:ascii="宋体" w:hAnsi="宋体" w:eastAsia="宋体" w:cs="宋体"/>
                <w:b w:val="0"/>
                <w:bCs w:val="0"/>
                <w:i w:val="0"/>
                <w:caps w:val="0"/>
                <w:color w:val="auto"/>
                <w:spacing w:val="0"/>
                <w:w w:val="100"/>
                <w:sz w:val="24"/>
                <w:szCs w:val="24"/>
                <w:highlight w:val="none"/>
              </w:rPr>
              <w:t>分，不满足不得分</w:t>
            </w:r>
            <w:r>
              <w:rPr>
                <w:rFonts w:hint="eastAsia" w:ascii="宋体" w:hAnsi="宋体" w:eastAsia="宋体" w:cs="宋体"/>
                <w:b w:val="0"/>
                <w:bCs w:val="0"/>
                <w:i w:val="0"/>
                <w:caps w:val="0"/>
                <w:color w:val="auto"/>
                <w:spacing w:val="0"/>
                <w:w w:val="100"/>
                <w:sz w:val="24"/>
                <w:szCs w:val="24"/>
                <w:highlight w:val="none"/>
                <w:lang w:eastAsia="zh-CN"/>
              </w:rPr>
              <w:t>。</w:t>
            </w:r>
          </w:p>
        </w:tc>
        <w:tc>
          <w:tcPr>
            <w:tcW w:w="750" w:type="dxa"/>
            <w:vAlign w:val="center"/>
          </w:tcPr>
          <w:p w14:paraId="56880DE2">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949" w:type="dxa"/>
            <w:vAlign w:val="center"/>
          </w:tcPr>
          <w:p w14:paraId="1A813A55">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bl>
    <w:p w14:paraId="30E285C2">
      <w:pPr>
        <w:widowControl/>
        <w:spacing w:line="360" w:lineRule="auto"/>
        <w:rPr>
          <w:rFonts w:hint="eastAsia" w:ascii="宋体" w:hAnsi="宋体" w:eastAsia="宋体" w:cs="宋体"/>
          <w:b/>
          <w:color w:val="auto"/>
          <w:sz w:val="24"/>
          <w:highlight w:val="none"/>
          <w:shd w:val="clear" w:color="auto" w:fill="FFFFFF"/>
        </w:rPr>
      </w:pPr>
    </w:p>
    <w:p w14:paraId="2B5BF393">
      <w:pPr>
        <w:widowControl/>
        <w:spacing w:line="360" w:lineRule="auto"/>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备注：</w:t>
      </w:r>
    </w:p>
    <w:p w14:paraId="5E32AC33">
      <w:pPr>
        <w:widowControl/>
        <w:spacing w:line="360" w:lineRule="auto"/>
        <w:ind w:firstLineChars="200"/>
        <w:rPr>
          <w:rFonts w:hint="eastAsia" w:ascii="宋体" w:hAnsi="宋体" w:eastAsia="宋体" w:cs="宋体"/>
          <w:color w:val="auto"/>
          <w:sz w:val="24"/>
          <w:highlight w:val="none"/>
          <w:shd w:val="clear" w:color="auto" w:fill="FFFFFF"/>
        </w:rPr>
      </w:pPr>
      <w:r>
        <w:rPr>
          <w:rFonts w:hint="default" w:ascii="宋体" w:hAnsi="宋体" w:eastAsia="宋体" w:cs="宋体"/>
          <w:color w:val="auto"/>
          <w:sz w:val="24"/>
          <w:highlight w:val="none"/>
          <w:shd w:val="clear" w:color="auto" w:fill="FFFFFF"/>
          <w:lang w:val="en-US"/>
        </w:rPr>
        <w:t>(1)</w:t>
      </w:r>
      <w:r>
        <w:rPr>
          <w:rFonts w:hint="eastAsia" w:ascii="宋体" w:hAnsi="宋体" w:eastAsia="宋体" w:cs="宋体"/>
          <w:color w:val="auto"/>
          <w:sz w:val="24"/>
          <w:highlight w:val="none"/>
          <w:shd w:val="clear" w:color="auto" w:fill="FFFFFF"/>
        </w:rPr>
        <w:t>评分条款中涉及的业绩、荣誉、人员、社保等分公司均有效</w:t>
      </w:r>
      <w:r>
        <w:rPr>
          <w:rFonts w:hint="default" w:ascii="宋体" w:hAnsi="宋体" w:cs="宋体"/>
          <w:color w:val="auto"/>
          <w:sz w:val="24"/>
          <w:highlight w:val="none"/>
          <w:shd w:val="clear" w:color="auto" w:fill="FFFFFF"/>
          <w:lang w:val="en-US"/>
        </w:rPr>
        <w:t>；</w:t>
      </w:r>
    </w:p>
    <w:p w14:paraId="0665EBDB">
      <w:pPr>
        <w:widowControl/>
        <w:spacing w:line="360" w:lineRule="auto"/>
        <w:ind w:firstLine="480" w:firstLineChars="200"/>
        <w:rPr>
          <w:rFonts w:hint="eastAsia" w:ascii="宋体" w:hAnsi="宋体" w:eastAsia="宋体" w:cs="宋体"/>
          <w:color w:val="auto"/>
          <w:sz w:val="24"/>
          <w:highlight w:val="none"/>
          <w:shd w:val="clear" w:color="auto" w:fill="FFFFFF"/>
        </w:rPr>
      </w:pPr>
      <w:r>
        <w:rPr>
          <w:rFonts w:hint="default" w:ascii="宋体" w:hAnsi="宋体" w:eastAsia="宋体" w:cs="宋体"/>
          <w:color w:val="auto"/>
          <w:sz w:val="24"/>
          <w:highlight w:val="none"/>
          <w:shd w:val="clear" w:color="auto" w:fill="FFFFFF"/>
          <w:lang w:val="en-US"/>
        </w:rPr>
        <w:t>(2)</w:t>
      </w:r>
      <w:r>
        <w:rPr>
          <w:rFonts w:hint="eastAsia" w:ascii="宋体" w:hAnsi="宋体" w:eastAsia="宋体" w:cs="宋体"/>
          <w:color w:val="auto"/>
          <w:sz w:val="24"/>
          <w:highlight w:val="none"/>
          <w:shd w:val="clear" w:color="auto" w:fill="FFFFFF"/>
        </w:rPr>
        <w:t>响应文件中如附有外文资料，必须逐一对应翻译成中文并加盖响应人公章后附在相关外文资料后面，否则外文资料不予认可。翻译的中文资料与外文资料不符的，均不予认可。翻译严重错误的，将视同提供虚假资料</w:t>
      </w:r>
      <w:r>
        <w:rPr>
          <w:rFonts w:hint="default" w:ascii="宋体" w:hAnsi="宋体" w:cs="宋体"/>
          <w:color w:val="auto"/>
          <w:sz w:val="24"/>
          <w:highlight w:val="none"/>
          <w:shd w:val="clear" w:color="auto" w:fill="FFFFFF"/>
          <w:lang w:val="en-US"/>
        </w:rPr>
        <w:t>；</w:t>
      </w:r>
    </w:p>
    <w:p w14:paraId="5843372E">
      <w:pPr>
        <w:widowControl/>
        <w:spacing w:line="360" w:lineRule="auto"/>
        <w:ind w:firstLine="480" w:firstLineChars="200"/>
        <w:rPr>
          <w:rFonts w:hint="eastAsia" w:ascii="宋体" w:hAnsi="宋体" w:eastAsia="宋体" w:cs="宋体"/>
          <w:color w:val="auto"/>
          <w:sz w:val="24"/>
          <w:highlight w:val="none"/>
          <w:shd w:val="clear" w:color="auto" w:fill="FFFFFF"/>
        </w:rPr>
      </w:pPr>
      <w:r>
        <w:rPr>
          <w:rFonts w:hint="default" w:ascii="宋体" w:hAnsi="宋体" w:eastAsia="宋体" w:cs="宋体"/>
          <w:color w:val="auto"/>
          <w:sz w:val="24"/>
          <w:highlight w:val="none"/>
          <w:shd w:val="clear" w:color="auto" w:fill="FFFFFF"/>
          <w:lang w:val="en-US"/>
        </w:rPr>
        <w:t>(3)</w:t>
      </w:r>
      <w:r>
        <w:rPr>
          <w:rFonts w:hint="eastAsia" w:ascii="宋体" w:hAnsi="宋体" w:eastAsia="宋体" w:cs="宋体"/>
          <w:color w:val="auto"/>
          <w:sz w:val="24"/>
          <w:highlight w:val="none"/>
          <w:shd w:val="clear" w:color="auto" w:fill="FFFFFF"/>
        </w:rPr>
        <w:t>响应人编制响应文件（商务技术文件部分）时，建议按此目录（序号和内容）提供评审标准相应的商务技术资料。</w:t>
      </w:r>
    </w:p>
    <w:p w14:paraId="20266D87">
      <w:pPr>
        <w:widowControl/>
        <w:spacing w:line="360" w:lineRule="auto"/>
        <w:rPr>
          <w:rFonts w:hint="eastAsia" w:ascii="宋体" w:hAnsi="宋体" w:eastAsia="宋体" w:cs="宋体"/>
          <w:b/>
          <w:bCs/>
          <w:color w:val="auto"/>
          <w:sz w:val="24"/>
          <w:highlight w:val="none"/>
          <w:shd w:val="clear" w:color="auto" w:fill="FFFFFF"/>
        </w:rPr>
      </w:pPr>
      <w:r>
        <w:rPr>
          <w:rFonts w:hint="default" w:ascii="宋体" w:hAnsi="宋体" w:eastAsia="宋体" w:cs="宋体"/>
          <w:b/>
          <w:bCs/>
          <w:color w:val="auto"/>
          <w:sz w:val="24"/>
          <w:highlight w:val="none"/>
          <w:shd w:val="clear" w:color="auto" w:fill="FFFFFF"/>
          <w:lang w:val="en-US"/>
        </w:rPr>
        <w:t>二、</w:t>
      </w:r>
      <w:r>
        <w:rPr>
          <w:rFonts w:hint="eastAsia" w:ascii="宋体" w:hAnsi="宋体" w:eastAsia="宋体" w:cs="宋体"/>
          <w:b/>
          <w:bCs/>
          <w:color w:val="auto"/>
          <w:sz w:val="24"/>
          <w:highlight w:val="none"/>
          <w:shd w:val="clear" w:color="auto" w:fill="FFFFFF"/>
        </w:rPr>
        <w:t>价格</w:t>
      </w:r>
      <w:r>
        <w:rPr>
          <w:rFonts w:hint="eastAsia" w:ascii="宋体" w:hAnsi="宋体" w:eastAsia="宋体" w:cs="宋体"/>
          <w:b/>
          <w:bCs/>
          <w:color w:val="auto"/>
          <w:sz w:val="24"/>
          <w:highlight w:val="none"/>
          <w:shd w:val="clear" w:color="auto" w:fill="FFFFFF"/>
          <w:lang w:val="en-US" w:eastAsia="zh-CN"/>
        </w:rPr>
        <w:t>部分</w:t>
      </w:r>
      <w:r>
        <w:rPr>
          <w:rFonts w:hint="eastAsia" w:ascii="宋体" w:hAnsi="宋体" w:eastAsia="宋体" w:cs="宋体"/>
          <w:b/>
          <w:bCs/>
          <w:color w:val="auto"/>
          <w:sz w:val="24"/>
          <w:highlight w:val="none"/>
          <w:shd w:val="clear" w:color="auto" w:fill="FFFFFF"/>
        </w:rPr>
        <w:t>（</w:t>
      </w:r>
      <w:r>
        <w:rPr>
          <w:rFonts w:hint="default" w:ascii="宋体" w:hAnsi="宋体" w:cs="宋体"/>
          <w:b/>
          <w:bCs/>
          <w:color w:val="auto"/>
          <w:sz w:val="24"/>
          <w:highlight w:val="none"/>
          <w:shd w:val="clear" w:color="auto" w:fill="FFFFFF"/>
        </w:rPr>
        <w:t>3</w:t>
      </w:r>
      <w:r>
        <w:rPr>
          <w:rFonts w:hint="eastAsia" w:ascii="宋体" w:hAnsi="宋体" w:cs="宋体"/>
          <w:b/>
          <w:bCs/>
          <w:color w:val="auto"/>
          <w:sz w:val="24"/>
          <w:highlight w:val="none"/>
          <w:shd w:val="clear" w:color="auto" w:fill="FFFFFF"/>
          <w:lang w:val="en-US" w:eastAsia="zh-CN"/>
        </w:rPr>
        <w:t>0</w:t>
      </w:r>
      <w:r>
        <w:rPr>
          <w:rFonts w:hint="eastAsia" w:ascii="宋体" w:hAnsi="宋体" w:eastAsia="宋体" w:cs="宋体"/>
          <w:b/>
          <w:bCs/>
          <w:color w:val="auto"/>
          <w:sz w:val="24"/>
          <w:highlight w:val="none"/>
          <w:shd w:val="clear" w:color="auto" w:fill="FFFFFF"/>
        </w:rPr>
        <w:t>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096"/>
      </w:tblGrid>
      <w:tr w14:paraId="3FE9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95" w:type="dxa"/>
            <w:vAlign w:val="center"/>
          </w:tcPr>
          <w:p w14:paraId="7AED6B70">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价格权值</w:t>
            </w:r>
          </w:p>
        </w:tc>
        <w:tc>
          <w:tcPr>
            <w:tcW w:w="7096" w:type="dxa"/>
            <w:vAlign w:val="center"/>
          </w:tcPr>
          <w:p w14:paraId="7D1CE85B">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计算方法</w:t>
            </w:r>
          </w:p>
        </w:tc>
      </w:tr>
      <w:tr w14:paraId="5EE4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995" w:type="dxa"/>
            <w:vAlign w:val="center"/>
          </w:tcPr>
          <w:p w14:paraId="57B65872">
            <w:pPr>
              <w:adjustRightInd/>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s="宋体"/>
                <w:color w:val="auto"/>
                <w:sz w:val="24"/>
                <w:highlight w:val="none"/>
              </w:rPr>
              <w:t>价格权值=0.</w:t>
            </w:r>
            <w:r>
              <w:rPr>
                <w:rFonts w:hint="default" w:ascii="宋体" w:hAnsi="宋体" w:cs="宋体"/>
                <w:color w:val="auto"/>
                <w:sz w:val="24"/>
                <w:highlight w:val="none"/>
              </w:rPr>
              <w:t>3</w:t>
            </w:r>
            <w:r>
              <w:rPr>
                <w:rFonts w:hint="eastAsia" w:ascii="宋体" w:hAnsi="宋体" w:cs="宋体"/>
                <w:color w:val="auto"/>
                <w:sz w:val="24"/>
                <w:highlight w:val="none"/>
                <w:lang w:val="en-US" w:eastAsia="zh-CN"/>
              </w:rPr>
              <w:t>0</w:t>
            </w:r>
          </w:p>
        </w:tc>
        <w:tc>
          <w:tcPr>
            <w:tcW w:w="7096" w:type="dxa"/>
            <w:vAlign w:val="center"/>
          </w:tcPr>
          <w:p w14:paraId="6FF30D0C">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5320793A">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2B8C1C88">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7937E3D9">
            <w:pPr>
              <w:adjustRightInd/>
              <w:jc w:val="left"/>
              <w:rPr>
                <w:rFonts w:ascii="宋体" w:hAnsi="宋体"/>
                <w:color w:val="auto"/>
                <w:sz w:val="24"/>
                <w:highlight w:val="none"/>
                <w:shd w:val="clear" w:color="auto" w:fill="FFFFFF"/>
              </w:rPr>
            </w:pPr>
            <w:r>
              <w:rPr>
                <w:rFonts w:hint="eastAsia" w:ascii="宋体" w:hAnsi="宋体" w:eastAsia="宋体" w:cs="宋体"/>
                <w:color w:val="auto"/>
                <w:sz w:val="24"/>
                <w:highlight w:val="none"/>
              </w:rPr>
              <w:t>评标过程中，不得去掉报价中的最高报价和最低报价。</w:t>
            </w:r>
          </w:p>
        </w:tc>
      </w:tr>
    </w:tbl>
    <w:p w14:paraId="68A6C3DC">
      <w:pPr>
        <w:spacing w:line="360" w:lineRule="auto"/>
        <w:ind w:firstLine="643" w:firstLineChars="200"/>
        <w:rPr>
          <w:rFonts w:hint="eastAsia" w:ascii="宋体" w:hAnsi="宋体" w:eastAsia="宋体" w:cs="宋体"/>
          <w:b/>
          <w:color w:val="auto"/>
          <w:sz w:val="32"/>
          <w:highlight w:val="none"/>
          <w:shd w:val="clear" w:color="auto" w:fill="FFFFFF"/>
        </w:rPr>
      </w:pPr>
      <w:r>
        <w:rPr>
          <w:rFonts w:hint="eastAsia" w:ascii="宋体" w:hAnsi="宋体" w:eastAsia="宋体" w:cs="宋体"/>
          <w:b/>
          <w:color w:val="auto"/>
          <w:sz w:val="32"/>
          <w:highlight w:val="none"/>
          <w:shd w:val="clear" w:color="auto" w:fill="FFFFFF"/>
        </w:rPr>
        <w:br w:type="page"/>
      </w:r>
    </w:p>
    <w:p w14:paraId="7525086E">
      <w:pPr>
        <w:snapToGrid w:val="0"/>
        <w:spacing w:line="570" w:lineRule="exact"/>
        <w:rPr>
          <w:rFonts w:hint="eastAsia" w:ascii="宋体" w:hAnsi="宋体" w:eastAsia="宋体" w:cs="宋体"/>
          <w:b/>
          <w:color w:val="auto"/>
          <w:sz w:val="28"/>
          <w:szCs w:val="28"/>
          <w:highlight w:val="none"/>
          <w:shd w:val="clear" w:color="auto" w:fill="FFFFFF"/>
        </w:rPr>
      </w:pPr>
      <w:r>
        <w:rPr>
          <w:rFonts w:hint="default" w:ascii="宋体" w:hAnsi="宋体" w:eastAsia="宋体" w:cs="宋体"/>
          <w:b/>
          <w:color w:val="auto"/>
          <w:sz w:val="28"/>
          <w:szCs w:val="28"/>
          <w:highlight w:val="none"/>
          <w:shd w:val="clear" w:color="auto" w:fill="FFFFFF"/>
          <w:lang w:val="en-US"/>
        </w:rPr>
        <w:t>1.</w:t>
      </w:r>
      <w:r>
        <w:rPr>
          <w:rFonts w:hint="eastAsia" w:ascii="宋体" w:hAnsi="宋体" w:eastAsia="宋体" w:cs="宋体"/>
          <w:b/>
          <w:color w:val="auto"/>
          <w:sz w:val="28"/>
          <w:szCs w:val="28"/>
          <w:highlight w:val="none"/>
          <w:shd w:val="clear" w:color="auto" w:fill="FFFFFF"/>
        </w:rPr>
        <w:t>交易方法</w:t>
      </w:r>
    </w:p>
    <w:p w14:paraId="490F89EF">
      <w:pPr>
        <w:adjustRightInd/>
        <w:spacing w:line="570" w:lineRule="exact"/>
        <w:ind w:firstLine="482"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1.本项目采用综合评</w:t>
      </w:r>
      <w:r>
        <w:rPr>
          <w:rFonts w:hint="eastAsia" w:ascii="宋体" w:hAnsi="宋体" w:cs="宋体"/>
          <w:b/>
          <w:color w:val="auto"/>
          <w:kern w:val="0"/>
          <w:sz w:val="24"/>
          <w:highlight w:val="none"/>
          <w:shd w:val="clear" w:color="auto" w:fill="FFFFFF"/>
          <w:lang w:val="en-US" w:eastAsia="zh-CN"/>
        </w:rPr>
        <w:t>分</w:t>
      </w:r>
      <w:r>
        <w:rPr>
          <w:rFonts w:hint="eastAsia" w:ascii="宋体" w:hAnsi="宋体" w:eastAsia="宋体" w:cs="宋体"/>
          <w:b/>
          <w:color w:val="auto"/>
          <w:kern w:val="0"/>
          <w:sz w:val="24"/>
          <w:highlight w:val="none"/>
          <w:shd w:val="clear" w:color="auto" w:fill="FFFFFF"/>
        </w:rPr>
        <w:t>法。</w:t>
      </w:r>
      <w:r>
        <w:rPr>
          <w:rFonts w:hint="eastAsia" w:ascii="宋体" w:hAnsi="宋体" w:eastAsia="宋体" w:cs="宋体"/>
          <w:color w:val="auto"/>
          <w:kern w:val="0"/>
          <w:sz w:val="24"/>
          <w:highlight w:val="none"/>
          <w:shd w:val="clear" w:color="auto" w:fill="FFFFFF"/>
        </w:rPr>
        <w:t>综合评</w:t>
      </w:r>
      <w:r>
        <w:rPr>
          <w:rFonts w:hint="eastAsia" w:ascii="宋体" w:hAnsi="宋体" w:cs="宋体"/>
          <w:color w:val="auto"/>
          <w:kern w:val="0"/>
          <w:sz w:val="24"/>
          <w:highlight w:val="none"/>
          <w:shd w:val="clear" w:color="auto" w:fill="FFFFFF"/>
          <w:lang w:val="en-US" w:eastAsia="zh-CN"/>
        </w:rPr>
        <w:t>分</w:t>
      </w:r>
      <w:r>
        <w:rPr>
          <w:rFonts w:hint="eastAsia" w:ascii="宋体" w:hAnsi="宋体" w:eastAsia="宋体" w:cs="宋体"/>
          <w:color w:val="auto"/>
          <w:kern w:val="0"/>
          <w:sz w:val="24"/>
          <w:highlight w:val="none"/>
          <w:shd w:val="clear" w:color="auto" w:fill="FFFFFF"/>
        </w:rPr>
        <w:t>法，是指响应文件满足公开竞争文件全部实质性要求，且按照评审因素的量化指标评审得分最高的</w:t>
      </w:r>
      <w:r>
        <w:rPr>
          <w:rFonts w:hint="eastAsia" w:ascii="宋体" w:hAnsi="宋体" w:eastAsia="宋体" w:cs="宋体"/>
          <w:color w:val="auto"/>
          <w:kern w:val="0"/>
          <w:sz w:val="24"/>
          <w:highlight w:val="none"/>
          <w:shd w:val="clear" w:color="auto" w:fill="FFFFFF"/>
          <w:lang w:eastAsia="zh-CN"/>
        </w:rPr>
        <w:t>响应人</w:t>
      </w:r>
      <w:r>
        <w:rPr>
          <w:rFonts w:hint="eastAsia" w:ascii="宋体" w:hAnsi="宋体" w:eastAsia="宋体" w:cs="宋体"/>
          <w:color w:val="auto"/>
          <w:kern w:val="0"/>
          <w:sz w:val="24"/>
          <w:highlight w:val="none"/>
          <w:shd w:val="clear" w:color="auto" w:fill="FFFFFF"/>
        </w:rPr>
        <w:t>为</w:t>
      </w:r>
      <w:r>
        <w:rPr>
          <w:rFonts w:hint="eastAsia" w:ascii="宋体" w:hAnsi="宋体" w:eastAsia="宋体" w:cs="宋体"/>
          <w:color w:val="auto"/>
          <w:kern w:val="0"/>
          <w:sz w:val="24"/>
          <w:highlight w:val="none"/>
          <w:shd w:val="clear" w:color="auto" w:fill="FFFFFF"/>
          <w:lang w:eastAsia="zh-CN"/>
        </w:rPr>
        <w:t>成交候选人</w:t>
      </w:r>
      <w:r>
        <w:rPr>
          <w:rFonts w:hint="eastAsia" w:ascii="宋体" w:hAnsi="宋体" w:eastAsia="宋体" w:cs="宋体"/>
          <w:color w:val="auto"/>
          <w:kern w:val="0"/>
          <w:sz w:val="24"/>
          <w:highlight w:val="none"/>
          <w:shd w:val="clear" w:color="auto" w:fill="FFFFFF"/>
        </w:rPr>
        <w:t>的评标方法。</w:t>
      </w:r>
    </w:p>
    <w:p w14:paraId="2E5811F1">
      <w:pPr>
        <w:snapToGrid w:val="0"/>
        <w:spacing w:line="570" w:lineRule="exact"/>
        <w:rPr>
          <w:rFonts w:hint="eastAsia" w:ascii="宋体" w:hAnsi="宋体" w:eastAsia="宋体" w:cs="宋体"/>
          <w:b/>
          <w:color w:val="auto"/>
          <w:sz w:val="28"/>
          <w:szCs w:val="28"/>
          <w:highlight w:val="none"/>
          <w:shd w:val="clear" w:color="auto" w:fill="FFFFFF"/>
        </w:rPr>
      </w:pPr>
      <w:r>
        <w:rPr>
          <w:rFonts w:hint="default" w:ascii="宋体" w:hAnsi="宋体" w:eastAsia="宋体" w:cs="宋体"/>
          <w:b/>
          <w:color w:val="auto"/>
          <w:sz w:val="28"/>
          <w:szCs w:val="28"/>
          <w:highlight w:val="none"/>
          <w:shd w:val="clear" w:color="auto" w:fill="FFFFFF"/>
          <w:lang w:val="en-US"/>
        </w:rPr>
        <w:t>2.</w:t>
      </w:r>
      <w:r>
        <w:rPr>
          <w:rFonts w:hint="eastAsia" w:ascii="宋体" w:hAnsi="宋体" w:eastAsia="宋体" w:cs="宋体"/>
          <w:b/>
          <w:color w:val="auto"/>
          <w:sz w:val="28"/>
          <w:szCs w:val="28"/>
          <w:highlight w:val="none"/>
          <w:shd w:val="clear" w:color="auto" w:fill="FFFFFF"/>
        </w:rPr>
        <w:t>交易标准</w:t>
      </w:r>
    </w:p>
    <w:p w14:paraId="35C32CA2">
      <w:pPr>
        <w:spacing w:line="570" w:lineRule="exact"/>
        <w:ind w:firstLine="472" w:firstLineChars="196"/>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2.评标标准：</w:t>
      </w:r>
      <w:r>
        <w:rPr>
          <w:rFonts w:hint="eastAsia" w:ascii="宋体" w:hAnsi="宋体" w:eastAsia="宋体" w:cs="宋体"/>
          <w:color w:val="auto"/>
          <w:kern w:val="0"/>
          <w:sz w:val="24"/>
          <w:highlight w:val="none"/>
          <w:shd w:val="clear" w:color="auto" w:fill="FFFFFF"/>
        </w:rPr>
        <w:t>见交易办法前附表。</w:t>
      </w:r>
    </w:p>
    <w:p w14:paraId="754C3BC9">
      <w:pPr>
        <w:snapToGrid w:val="0"/>
        <w:spacing w:line="570" w:lineRule="exact"/>
        <w:rPr>
          <w:rFonts w:hint="eastAsia" w:ascii="宋体" w:hAnsi="宋体" w:eastAsia="宋体" w:cs="宋体"/>
          <w:b/>
          <w:color w:val="auto"/>
          <w:sz w:val="28"/>
          <w:szCs w:val="28"/>
          <w:highlight w:val="none"/>
          <w:shd w:val="clear" w:color="auto" w:fill="FFFFFF"/>
        </w:rPr>
      </w:pPr>
      <w:r>
        <w:rPr>
          <w:rFonts w:hint="default" w:ascii="宋体" w:hAnsi="宋体" w:eastAsia="宋体" w:cs="宋体"/>
          <w:b/>
          <w:color w:val="auto"/>
          <w:sz w:val="28"/>
          <w:szCs w:val="28"/>
          <w:highlight w:val="none"/>
          <w:shd w:val="clear" w:color="auto" w:fill="FFFFFF"/>
          <w:lang w:val="en-US"/>
        </w:rPr>
        <w:t>3.</w:t>
      </w:r>
      <w:r>
        <w:rPr>
          <w:rFonts w:hint="eastAsia" w:ascii="宋体" w:hAnsi="宋体" w:eastAsia="宋体" w:cs="宋体"/>
          <w:b/>
          <w:color w:val="auto"/>
          <w:sz w:val="28"/>
          <w:szCs w:val="28"/>
          <w:highlight w:val="none"/>
          <w:shd w:val="clear" w:color="auto" w:fill="FFFFFF"/>
        </w:rPr>
        <w:t>交易程序</w:t>
      </w:r>
    </w:p>
    <w:p w14:paraId="1EFCBDD9">
      <w:pPr>
        <w:spacing w:line="570" w:lineRule="exact"/>
        <w:ind w:firstLine="472" w:firstLineChars="196"/>
        <w:rPr>
          <w:rFonts w:hint="eastAsia" w:ascii="宋体" w:hAnsi="宋体" w:eastAsia="宋体" w:cs="宋体"/>
          <w:color w:val="auto"/>
          <w:kern w:val="0"/>
          <w:sz w:val="24"/>
          <w:highlight w:val="none"/>
          <w:shd w:val="clear" w:color="auto" w:fill="FFFFFF"/>
        </w:rPr>
      </w:pPr>
      <w:bookmarkStart w:id="377" w:name="_Toc86217003"/>
      <w:r>
        <w:rPr>
          <w:rFonts w:hint="eastAsia" w:ascii="宋体" w:hAnsi="宋体" w:eastAsia="宋体" w:cs="宋体"/>
          <w:b/>
          <w:color w:val="auto"/>
          <w:kern w:val="0"/>
          <w:sz w:val="24"/>
          <w:highlight w:val="none"/>
          <w:shd w:val="clear" w:color="auto" w:fill="FFFFFF"/>
        </w:rPr>
        <w:t>3.1</w:t>
      </w:r>
      <w:r>
        <w:rPr>
          <w:rFonts w:hint="default" w:ascii="宋体" w:hAnsi="宋体" w:eastAsia="宋体" w:cs="宋体"/>
          <w:b/>
          <w:color w:val="auto"/>
          <w:kern w:val="0"/>
          <w:sz w:val="24"/>
          <w:highlight w:val="none"/>
          <w:shd w:val="clear" w:color="auto" w:fill="FFFFFF"/>
          <w:lang w:val="en-US"/>
        </w:rPr>
        <w:t>.</w:t>
      </w:r>
      <w:r>
        <w:rPr>
          <w:rFonts w:hint="eastAsia" w:ascii="宋体" w:hAnsi="宋体" w:eastAsia="宋体" w:cs="宋体"/>
          <w:b/>
          <w:color w:val="auto"/>
          <w:kern w:val="0"/>
          <w:sz w:val="24"/>
          <w:highlight w:val="none"/>
          <w:shd w:val="clear" w:color="auto" w:fill="FFFFFF"/>
        </w:rPr>
        <w:t>符合性审查。</w:t>
      </w:r>
      <w:r>
        <w:rPr>
          <w:rFonts w:hint="eastAsia" w:ascii="宋体" w:hAnsi="宋体" w:eastAsia="宋体" w:cs="宋体"/>
          <w:color w:val="auto"/>
          <w:kern w:val="0"/>
          <w:sz w:val="24"/>
          <w:highlight w:val="none"/>
          <w:shd w:val="clear" w:color="auto" w:fill="FFFFFF"/>
        </w:rPr>
        <w:t>评审委员会应当对符合资格的响应人的响应文件进行符合性审查，以确定其是否满足公开竞争文件的实质性要求。不满足公开竞争文件的实质性要求的，交易无效。</w:t>
      </w:r>
    </w:p>
    <w:p w14:paraId="2C85CC4E">
      <w:pPr>
        <w:spacing w:line="570" w:lineRule="exact"/>
        <w:ind w:firstLine="472" w:firstLineChars="196"/>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3.2</w:t>
      </w:r>
      <w:r>
        <w:rPr>
          <w:rFonts w:hint="default" w:ascii="宋体" w:hAnsi="宋体" w:eastAsia="宋体" w:cs="宋体"/>
          <w:b/>
          <w:color w:val="auto"/>
          <w:kern w:val="0"/>
          <w:sz w:val="24"/>
          <w:highlight w:val="none"/>
          <w:shd w:val="clear" w:color="auto" w:fill="FFFFFF"/>
          <w:lang w:val="en-US"/>
        </w:rPr>
        <w:t>.</w:t>
      </w:r>
      <w:r>
        <w:rPr>
          <w:rFonts w:hint="eastAsia" w:ascii="宋体" w:hAnsi="宋体" w:eastAsia="宋体" w:cs="宋体"/>
          <w:b/>
          <w:color w:val="auto"/>
          <w:kern w:val="0"/>
          <w:sz w:val="24"/>
          <w:highlight w:val="none"/>
          <w:shd w:val="clear" w:color="auto" w:fill="FFFFFF"/>
        </w:rPr>
        <w:t>比较与评价。</w:t>
      </w:r>
      <w:r>
        <w:rPr>
          <w:rFonts w:hint="eastAsia" w:ascii="宋体" w:hAnsi="宋体" w:eastAsia="宋体" w:cs="宋体"/>
          <w:color w:val="auto"/>
          <w:kern w:val="0"/>
          <w:sz w:val="24"/>
          <w:highlight w:val="none"/>
          <w:shd w:val="clear" w:color="auto" w:fill="FFFFFF"/>
        </w:rPr>
        <w:t>评审委员会应当按照公开竞争文件中规定的评标方法和标准，对符合性审查合格的响应文件进行商务和技术评估，综合比较与评价。</w:t>
      </w:r>
    </w:p>
    <w:p w14:paraId="4E4B865A">
      <w:pPr>
        <w:spacing w:line="570" w:lineRule="exact"/>
        <w:ind w:firstLine="472" w:firstLineChars="196"/>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3.3</w:t>
      </w:r>
      <w:r>
        <w:rPr>
          <w:rFonts w:hint="default" w:ascii="宋体" w:hAnsi="宋体" w:eastAsia="宋体" w:cs="宋体"/>
          <w:b/>
          <w:color w:val="auto"/>
          <w:kern w:val="0"/>
          <w:sz w:val="24"/>
          <w:highlight w:val="none"/>
          <w:shd w:val="clear" w:color="auto" w:fill="FFFFFF"/>
          <w:lang w:val="en-US"/>
        </w:rPr>
        <w:t>.</w:t>
      </w:r>
      <w:r>
        <w:rPr>
          <w:rFonts w:hint="eastAsia" w:ascii="宋体" w:hAnsi="宋体" w:eastAsia="宋体" w:cs="宋体"/>
          <w:b/>
          <w:color w:val="auto"/>
          <w:kern w:val="0"/>
          <w:sz w:val="24"/>
          <w:highlight w:val="none"/>
          <w:shd w:val="clear" w:color="auto" w:fill="FFFFFF"/>
        </w:rPr>
        <w:t>汇总商务技术得分。</w:t>
      </w:r>
      <w:r>
        <w:rPr>
          <w:rFonts w:hint="eastAsia" w:ascii="宋体" w:hAnsi="宋体" w:eastAsia="宋体" w:cs="宋体"/>
          <w:color w:val="auto"/>
          <w:kern w:val="0"/>
          <w:sz w:val="24"/>
          <w:highlight w:val="none"/>
          <w:shd w:val="clear" w:color="auto" w:fill="FFFFFF"/>
        </w:rPr>
        <w:t>评审委员会各成员应当独立对每个响应人的商务和技术文件进行评价，并汇总商务技术得分情况。</w:t>
      </w:r>
    </w:p>
    <w:p w14:paraId="67AEAA76">
      <w:pPr>
        <w:spacing w:line="570" w:lineRule="exact"/>
        <w:ind w:firstLine="472" w:firstLineChars="196"/>
        <w:rPr>
          <w:rFonts w:hint="eastAsia" w:ascii="宋体" w:hAnsi="宋体" w:eastAsia="宋体" w:cs="宋体"/>
          <w:b/>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3.4</w:t>
      </w:r>
      <w:r>
        <w:rPr>
          <w:rFonts w:hint="default" w:ascii="宋体" w:hAnsi="宋体" w:eastAsia="宋体" w:cs="宋体"/>
          <w:b/>
          <w:color w:val="auto"/>
          <w:kern w:val="0"/>
          <w:sz w:val="24"/>
          <w:highlight w:val="none"/>
          <w:shd w:val="clear" w:color="auto" w:fill="FFFFFF"/>
          <w:lang w:val="en-US"/>
        </w:rPr>
        <w:t>.</w:t>
      </w:r>
      <w:r>
        <w:rPr>
          <w:rFonts w:hint="eastAsia" w:ascii="宋体" w:hAnsi="宋体" w:eastAsia="宋体" w:cs="宋体"/>
          <w:b/>
          <w:color w:val="auto"/>
          <w:kern w:val="0"/>
          <w:sz w:val="24"/>
          <w:highlight w:val="none"/>
          <w:shd w:val="clear" w:color="auto" w:fill="FFFFFF"/>
        </w:rPr>
        <w:t>报价评审。</w:t>
      </w:r>
    </w:p>
    <w:p w14:paraId="1E187BB8">
      <w:pPr>
        <w:pStyle w:val="25"/>
        <w:spacing w:before="0" w:line="570" w:lineRule="exact"/>
        <w:ind w:firstLine="508" w:firstLineChars="212"/>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3.4.1</w:t>
      </w:r>
      <w:r>
        <w:rPr>
          <w:rFonts w:hint="default" w:ascii="宋体" w:hAnsi="宋体" w:eastAsia="宋体" w:cs="宋体"/>
          <w:color w:val="auto"/>
          <w:kern w:val="0"/>
          <w:highlight w:val="none"/>
          <w:shd w:val="clear" w:color="auto" w:fill="FFFFFF"/>
          <w:lang w:val="en-US"/>
        </w:rPr>
        <w:t>.</w:t>
      </w:r>
      <w:r>
        <w:rPr>
          <w:rFonts w:hint="eastAsia" w:ascii="宋体" w:hAnsi="宋体" w:eastAsia="宋体" w:cs="宋体"/>
          <w:color w:val="auto"/>
          <w:kern w:val="0"/>
          <w:highlight w:val="none"/>
          <w:shd w:val="clear" w:color="auto" w:fill="FFFFFF"/>
        </w:rPr>
        <w:t>响应文件报价出现前后不一致的，按照下列规定修正：</w:t>
      </w:r>
    </w:p>
    <w:p w14:paraId="7346B524">
      <w:pPr>
        <w:pStyle w:val="25"/>
        <w:spacing w:before="0" w:line="570" w:lineRule="exact"/>
        <w:ind w:firstLine="480"/>
        <w:rPr>
          <w:rFonts w:hint="eastAsia" w:ascii="宋体" w:hAnsi="宋体" w:eastAsia="宋体" w:cs="宋体"/>
          <w:color w:val="auto"/>
          <w:kern w:val="0"/>
          <w:szCs w:val="24"/>
          <w:highlight w:val="none"/>
          <w:shd w:val="clear" w:color="auto" w:fill="FFFFFF"/>
        </w:rPr>
      </w:pPr>
      <w:r>
        <w:rPr>
          <w:rFonts w:hint="eastAsia" w:ascii="宋体" w:hAnsi="宋体" w:eastAsia="宋体" w:cs="宋体"/>
          <w:color w:val="auto"/>
          <w:kern w:val="0"/>
          <w:szCs w:val="24"/>
          <w:highlight w:val="none"/>
          <w:shd w:val="clear" w:color="auto" w:fill="FFFFFF"/>
        </w:rPr>
        <w:t>3.4.1.1</w:t>
      </w:r>
      <w:r>
        <w:rPr>
          <w:rFonts w:hint="default" w:ascii="宋体" w:hAnsi="宋体" w:eastAsia="宋体" w:cs="宋体"/>
          <w:color w:val="auto"/>
          <w:kern w:val="0"/>
          <w:szCs w:val="24"/>
          <w:highlight w:val="none"/>
          <w:shd w:val="clear" w:color="auto" w:fill="FFFFFF"/>
          <w:lang w:val="en-US"/>
        </w:rPr>
        <w:t>.</w:t>
      </w:r>
      <w:r>
        <w:rPr>
          <w:rFonts w:hint="eastAsia" w:ascii="宋体" w:hAnsi="宋体" w:eastAsia="宋体" w:cs="宋体"/>
          <w:color w:val="auto"/>
          <w:kern w:val="0"/>
          <w:szCs w:val="24"/>
          <w:highlight w:val="none"/>
          <w:shd w:val="clear" w:color="auto" w:fill="FFFFFF"/>
        </w:rPr>
        <w:t>响应文件中交易一览表(报价表)内容与响应文件中相应内容不一致的，以交易一览表(报价表)为准；</w:t>
      </w:r>
    </w:p>
    <w:p w14:paraId="2640A3B7">
      <w:pPr>
        <w:pStyle w:val="25"/>
        <w:spacing w:before="0" w:line="570" w:lineRule="exact"/>
        <w:ind w:firstLine="480"/>
        <w:rPr>
          <w:rFonts w:hint="eastAsia" w:ascii="宋体" w:hAnsi="宋体" w:eastAsia="宋体" w:cs="宋体"/>
          <w:color w:val="auto"/>
          <w:kern w:val="0"/>
          <w:szCs w:val="24"/>
          <w:highlight w:val="none"/>
          <w:shd w:val="clear" w:color="auto" w:fill="FFFFFF"/>
        </w:rPr>
      </w:pPr>
      <w:r>
        <w:rPr>
          <w:rFonts w:hint="eastAsia" w:ascii="宋体" w:hAnsi="宋体" w:eastAsia="宋体" w:cs="宋体"/>
          <w:color w:val="auto"/>
          <w:kern w:val="0"/>
          <w:szCs w:val="24"/>
          <w:highlight w:val="none"/>
          <w:shd w:val="clear" w:color="auto" w:fill="FFFFFF"/>
        </w:rPr>
        <w:t>3.4.1.2</w:t>
      </w:r>
      <w:r>
        <w:rPr>
          <w:rFonts w:hint="default" w:ascii="宋体" w:hAnsi="宋体" w:eastAsia="宋体" w:cs="宋体"/>
          <w:color w:val="auto"/>
          <w:kern w:val="0"/>
          <w:szCs w:val="24"/>
          <w:highlight w:val="none"/>
          <w:shd w:val="clear" w:color="auto" w:fill="FFFFFF"/>
          <w:lang w:val="en-US"/>
        </w:rPr>
        <w:t>.</w:t>
      </w:r>
      <w:r>
        <w:rPr>
          <w:rFonts w:hint="eastAsia" w:ascii="宋体" w:hAnsi="宋体" w:eastAsia="宋体" w:cs="宋体"/>
          <w:color w:val="auto"/>
          <w:kern w:val="0"/>
          <w:szCs w:val="24"/>
          <w:highlight w:val="none"/>
          <w:shd w:val="clear" w:color="auto" w:fill="FFFFFF"/>
        </w:rPr>
        <w:t>大写金额和小写金额不一致的，以大写金额为准；</w:t>
      </w:r>
    </w:p>
    <w:p w14:paraId="415317FE">
      <w:pPr>
        <w:pStyle w:val="25"/>
        <w:spacing w:before="0" w:line="570" w:lineRule="exact"/>
        <w:ind w:firstLine="480"/>
        <w:rPr>
          <w:rFonts w:hint="eastAsia" w:ascii="宋体" w:hAnsi="宋体" w:eastAsia="宋体" w:cs="宋体"/>
          <w:color w:val="auto"/>
          <w:kern w:val="0"/>
          <w:szCs w:val="24"/>
          <w:highlight w:val="none"/>
          <w:shd w:val="clear" w:color="auto" w:fill="FFFFFF"/>
        </w:rPr>
      </w:pPr>
      <w:r>
        <w:rPr>
          <w:rFonts w:hint="eastAsia" w:ascii="宋体" w:hAnsi="宋体" w:eastAsia="宋体" w:cs="宋体"/>
          <w:color w:val="auto"/>
          <w:kern w:val="0"/>
          <w:szCs w:val="24"/>
          <w:highlight w:val="none"/>
          <w:shd w:val="clear" w:color="auto" w:fill="FFFFFF"/>
        </w:rPr>
        <w:t>3.4.1.3</w:t>
      </w:r>
      <w:r>
        <w:rPr>
          <w:rFonts w:hint="default" w:ascii="宋体" w:hAnsi="宋体" w:eastAsia="宋体" w:cs="宋体"/>
          <w:color w:val="auto"/>
          <w:kern w:val="0"/>
          <w:szCs w:val="24"/>
          <w:highlight w:val="none"/>
          <w:shd w:val="clear" w:color="auto" w:fill="FFFFFF"/>
          <w:lang w:val="en-US"/>
        </w:rPr>
        <w:t>.</w:t>
      </w:r>
      <w:r>
        <w:rPr>
          <w:rFonts w:hint="eastAsia" w:ascii="宋体" w:hAnsi="宋体" w:eastAsia="宋体" w:cs="宋体"/>
          <w:color w:val="auto"/>
          <w:kern w:val="0"/>
          <w:szCs w:val="24"/>
          <w:highlight w:val="none"/>
          <w:shd w:val="clear" w:color="auto" w:fill="FFFFFF"/>
        </w:rPr>
        <w:t>单价金额小数点或者百分比有明显错位的，以交易一览表的总价为准，并修改单价；</w:t>
      </w:r>
    </w:p>
    <w:p w14:paraId="7FF5E068">
      <w:pPr>
        <w:pStyle w:val="25"/>
        <w:spacing w:before="0" w:line="570" w:lineRule="exact"/>
        <w:ind w:firstLine="480"/>
        <w:rPr>
          <w:rFonts w:hint="eastAsia" w:ascii="宋体" w:hAnsi="宋体" w:eastAsia="宋体" w:cs="宋体"/>
          <w:color w:val="auto"/>
          <w:kern w:val="0"/>
          <w:szCs w:val="24"/>
          <w:highlight w:val="none"/>
          <w:shd w:val="clear" w:color="auto" w:fill="FFFFFF"/>
        </w:rPr>
      </w:pPr>
      <w:r>
        <w:rPr>
          <w:rFonts w:hint="eastAsia" w:ascii="宋体" w:hAnsi="宋体" w:eastAsia="宋体" w:cs="宋体"/>
          <w:color w:val="auto"/>
          <w:kern w:val="0"/>
          <w:szCs w:val="24"/>
          <w:highlight w:val="none"/>
          <w:shd w:val="clear" w:color="auto" w:fill="FFFFFF"/>
        </w:rPr>
        <w:t>3.4.1.4</w:t>
      </w:r>
      <w:r>
        <w:rPr>
          <w:rFonts w:hint="default" w:ascii="宋体" w:hAnsi="宋体" w:eastAsia="宋体" w:cs="宋体"/>
          <w:color w:val="auto"/>
          <w:kern w:val="0"/>
          <w:szCs w:val="24"/>
          <w:highlight w:val="none"/>
          <w:shd w:val="clear" w:color="auto" w:fill="FFFFFF"/>
          <w:lang w:val="en-US"/>
        </w:rPr>
        <w:t>.</w:t>
      </w:r>
      <w:r>
        <w:rPr>
          <w:rFonts w:hint="eastAsia" w:ascii="宋体" w:hAnsi="宋体" w:eastAsia="宋体" w:cs="宋体"/>
          <w:color w:val="auto"/>
          <w:kern w:val="0"/>
          <w:szCs w:val="24"/>
          <w:highlight w:val="none"/>
          <w:shd w:val="clear" w:color="auto" w:fill="FFFFFF"/>
        </w:rPr>
        <w:t>总价金额与按单价汇总金额不一致的，以单价金额计算结果为准；</w:t>
      </w:r>
    </w:p>
    <w:p w14:paraId="25C60B30">
      <w:pPr>
        <w:pStyle w:val="25"/>
        <w:spacing w:before="0" w:line="570" w:lineRule="exact"/>
        <w:ind w:firstLine="480"/>
        <w:rPr>
          <w:rFonts w:hint="eastAsia" w:ascii="宋体" w:hAnsi="宋体" w:eastAsia="宋体" w:cs="宋体"/>
          <w:color w:val="auto"/>
          <w:kern w:val="0"/>
          <w:szCs w:val="24"/>
          <w:highlight w:val="none"/>
          <w:shd w:val="clear" w:color="auto" w:fill="FFFFFF"/>
        </w:rPr>
      </w:pPr>
      <w:r>
        <w:rPr>
          <w:rFonts w:hint="eastAsia" w:ascii="宋体" w:hAnsi="宋体" w:eastAsia="宋体" w:cs="宋体"/>
          <w:color w:val="auto"/>
          <w:kern w:val="0"/>
          <w:szCs w:val="24"/>
          <w:highlight w:val="none"/>
          <w:shd w:val="clear" w:color="auto" w:fill="FFFFFF"/>
        </w:rPr>
        <w:t>3.4.1.5</w:t>
      </w:r>
      <w:r>
        <w:rPr>
          <w:rFonts w:hint="default" w:ascii="宋体" w:hAnsi="宋体" w:eastAsia="宋体" w:cs="宋体"/>
          <w:color w:val="auto"/>
          <w:kern w:val="0"/>
          <w:szCs w:val="24"/>
          <w:highlight w:val="none"/>
          <w:shd w:val="clear" w:color="auto" w:fill="FFFFFF"/>
          <w:lang w:val="en-US"/>
        </w:rPr>
        <w:t>.</w:t>
      </w:r>
      <w:r>
        <w:rPr>
          <w:rFonts w:hint="eastAsia" w:ascii="宋体" w:hAnsi="宋体" w:eastAsia="宋体" w:cs="宋体"/>
          <w:color w:val="auto"/>
          <w:kern w:val="0"/>
          <w:szCs w:val="24"/>
          <w:highlight w:val="none"/>
          <w:shd w:val="clear" w:color="auto" w:fill="FFFFFF"/>
        </w:rPr>
        <w:t>同时出现两种以上不一致的，按照3.4.1规定的顺序修正。</w:t>
      </w:r>
    </w:p>
    <w:p w14:paraId="60C734B7">
      <w:pPr>
        <w:snapToGrid w:val="0"/>
        <w:spacing w:line="570" w:lineRule="exact"/>
        <w:ind w:firstLine="480" w:firstLineChars="20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3.4.2</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响应文件出现不是唯一的、有选择性交易报价的，交易无效。</w:t>
      </w:r>
    </w:p>
    <w:p w14:paraId="11FFA8D5">
      <w:pPr>
        <w:snapToGrid w:val="0"/>
        <w:spacing w:line="570" w:lineRule="exact"/>
        <w:ind w:firstLine="480" w:firstLineChars="20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3.4.3</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交易报价超过公开竞争文件中规定的预算金额或者最高限价的，交易无效。</w:t>
      </w:r>
    </w:p>
    <w:p w14:paraId="219B4863">
      <w:pPr>
        <w:pStyle w:val="25"/>
        <w:spacing w:before="0" w:line="570" w:lineRule="exact"/>
        <w:ind w:firstLine="480"/>
        <w:rPr>
          <w:rFonts w:hint="eastAsia" w:ascii="宋体" w:hAnsi="宋体" w:eastAsia="宋体" w:cs="宋体"/>
          <w:color w:val="auto"/>
          <w:kern w:val="0"/>
          <w:szCs w:val="24"/>
          <w:highlight w:val="none"/>
          <w:shd w:val="clear" w:color="auto" w:fill="FFFFFF"/>
        </w:rPr>
      </w:pPr>
      <w:r>
        <w:rPr>
          <w:rFonts w:hint="eastAsia" w:ascii="宋体" w:hAnsi="宋体" w:eastAsia="宋体" w:cs="宋体"/>
          <w:color w:val="auto"/>
          <w:kern w:val="0"/>
          <w:szCs w:val="24"/>
          <w:highlight w:val="none"/>
          <w:shd w:val="clear" w:color="auto" w:fill="FFFFFF"/>
        </w:rPr>
        <w:t>3.4.4</w:t>
      </w:r>
      <w:r>
        <w:rPr>
          <w:rFonts w:hint="default" w:ascii="宋体" w:hAnsi="宋体" w:eastAsia="宋体" w:cs="宋体"/>
          <w:color w:val="auto"/>
          <w:kern w:val="0"/>
          <w:szCs w:val="24"/>
          <w:highlight w:val="none"/>
          <w:shd w:val="clear" w:color="auto" w:fill="FFFFFF"/>
          <w:lang w:val="en-US"/>
        </w:rPr>
        <w:t>.</w:t>
      </w:r>
      <w:r>
        <w:rPr>
          <w:rFonts w:hint="eastAsia" w:ascii="宋体" w:hAnsi="宋体" w:eastAsia="宋体" w:cs="宋体"/>
          <w:color w:val="auto"/>
          <w:kern w:val="0"/>
          <w:szCs w:val="24"/>
          <w:highlight w:val="none"/>
          <w:shd w:val="clear" w:color="auto" w:fill="FFFFFF"/>
        </w:rPr>
        <w:t>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EE9B692">
      <w:pPr>
        <w:spacing w:line="570" w:lineRule="exact"/>
        <w:ind w:firstLine="482" w:firstLineChars="200"/>
        <w:rPr>
          <w:rFonts w:hint="eastAsia" w:ascii="宋体" w:hAnsi="宋体" w:eastAsia="宋体" w:cs="宋体"/>
          <w:color w:val="auto"/>
          <w:kern w:val="0"/>
          <w:sz w:val="24"/>
          <w:highlight w:val="none"/>
          <w:shd w:val="clear" w:color="auto" w:fill="FFFFFF"/>
          <w:lang w:eastAsia="zh-CN"/>
        </w:rPr>
      </w:pPr>
      <w:r>
        <w:rPr>
          <w:rFonts w:hint="eastAsia" w:ascii="宋体" w:hAnsi="宋体" w:eastAsia="宋体" w:cs="宋体"/>
          <w:b/>
          <w:color w:val="auto"/>
          <w:kern w:val="0"/>
          <w:sz w:val="24"/>
          <w:highlight w:val="none"/>
          <w:shd w:val="clear" w:color="auto" w:fill="FFFFFF"/>
        </w:rPr>
        <w:t>3.5</w:t>
      </w:r>
      <w:r>
        <w:rPr>
          <w:rFonts w:hint="default" w:ascii="宋体" w:hAnsi="宋体" w:eastAsia="宋体" w:cs="宋体"/>
          <w:b/>
          <w:color w:val="auto"/>
          <w:kern w:val="0"/>
          <w:sz w:val="24"/>
          <w:highlight w:val="none"/>
          <w:shd w:val="clear" w:color="auto" w:fill="FFFFFF"/>
          <w:lang w:val="en-US"/>
        </w:rPr>
        <w:t>.</w:t>
      </w:r>
      <w:r>
        <w:rPr>
          <w:rFonts w:hint="eastAsia" w:ascii="宋体" w:hAnsi="宋体" w:eastAsia="宋体" w:cs="宋体"/>
          <w:b/>
          <w:color w:val="auto"/>
          <w:kern w:val="0"/>
          <w:sz w:val="24"/>
          <w:highlight w:val="none"/>
          <w:shd w:val="clear" w:color="auto" w:fill="FFFFFF"/>
        </w:rPr>
        <w:t>排序与推荐。</w:t>
      </w:r>
      <w:r>
        <w:rPr>
          <w:rFonts w:hint="eastAsia" w:ascii="宋体" w:hAnsi="宋体" w:eastAsia="宋体" w:cs="宋体"/>
          <w:color w:val="auto"/>
          <w:kern w:val="0"/>
          <w:sz w:val="24"/>
          <w:highlight w:val="none"/>
          <w:shd w:val="clear" w:color="auto" w:fill="FFFFFF"/>
        </w:rPr>
        <w:t>采用综合评</w:t>
      </w:r>
      <w:r>
        <w:rPr>
          <w:rFonts w:hint="eastAsia" w:ascii="宋体" w:hAnsi="宋体" w:cs="宋体"/>
          <w:color w:val="auto"/>
          <w:kern w:val="0"/>
          <w:sz w:val="24"/>
          <w:highlight w:val="none"/>
          <w:shd w:val="clear" w:color="auto" w:fill="FFFFFF"/>
          <w:lang w:val="en-US" w:eastAsia="zh-CN"/>
        </w:rPr>
        <w:t>分</w:t>
      </w:r>
      <w:r>
        <w:rPr>
          <w:rFonts w:hint="eastAsia" w:ascii="宋体" w:hAnsi="宋体" w:eastAsia="宋体" w:cs="宋体"/>
          <w:color w:val="auto"/>
          <w:kern w:val="0"/>
          <w:sz w:val="24"/>
          <w:highlight w:val="none"/>
          <w:shd w:val="clear" w:color="auto" w:fill="FFFFFF"/>
        </w:rPr>
        <w:t>法的，评标结果按评审后得分由高到低顺序排列。得分相同的，按交易报价由低到高顺序排列。得分且交易报价相同的并列。</w:t>
      </w:r>
      <w:r>
        <w:rPr>
          <w:rFonts w:hint="eastAsia" w:ascii="宋体" w:hAnsi="宋体" w:eastAsia="宋体" w:cs="宋体"/>
          <w:color w:val="auto"/>
          <w:kern w:val="0"/>
          <w:sz w:val="24"/>
          <w:highlight w:val="none"/>
          <w:shd w:val="clear" w:color="auto" w:fill="FFFFFF"/>
          <w:lang w:eastAsia="zh-CN"/>
        </w:rPr>
        <w:t>响应文件</w:t>
      </w:r>
      <w:r>
        <w:rPr>
          <w:rFonts w:hint="eastAsia" w:ascii="宋体" w:hAnsi="宋体" w:eastAsia="宋体" w:cs="宋体"/>
          <w:color w:val="auto"/>
          <w:kern w:val="0"/>
          <w:sz w:val="24"/>
          <w:highlight w:val="none"/>
          <w:shd w:val="clear" w:color="auto" w:fill="FFFFFF"/>
        </w:rPr>
        <w:t>满足</w:t>
      </w:r>
      <w:r>
        <w:rPr>
          <w:rFonts w:hint="eastAsia" w:ascii="宋体" w:hAnsi="宋体" w:eastAsia="宋体" w:cs="宋体"/>
          <w:color w:val="auto"/>
          <w:kern w:val="0"/>
          <w:sz w:val="24"/>
          <w:highlight w:val="none"/>
          <w:shd w:val="clear" w:color="auto" w:fill="FFFFFF"/>
          <w:lang w:eastAsia="zh-CN"/>
        </w:rPr>
        <w:t>公开竞争文件</w:t>
      </w:r>
      <w:r>
        <w:rPr>
          <w:rFonts w:hint="eastAsia" w:ascii="宋体" w:hAnsi="宋体" w:eastAsia="宋体" w:cs="宋体"/>
          <w:color w:val="auto"/>
          <w:kern w:val="0"/>
          <w:sz w:val="24"/>
          <w:highlight w:val="none"/>
          <w:shd w:val="clear" w:color="auto" w:fill="FFFFFF"/>
        </w:rPr>
        <w:t>全部实质性要求，且按照评审因素的量化指标评审得分最高的</w:t>
      </w:r>
      <w:r>
        <w:rPr>
          <w:rFonts w:hint="eastAsia" w:ascii="宋体" w:hAnsi="宋体" w:eastAsia="宋体" w:cs="宋体"/>
          <w:color w:val="auto"/>
          <w:kern w:val="0"/>
          <w:sz w:val="24"/>
          <w:highlight w:val="none"/>
          <w:shd w:val="clear" w:color="auto" w:fill="FFFFFF"/>
          <w:lang w:eastAsia="zh-CN"/>
        </w:rPr>
        <w:t>响应人</w:t>
      </w:r>
      <w:r>
        <w:rPr>
          <w:rFonts w:hint="eastAsia" w:ascii="宋体" w:hAnsi="宋体" w:eastAsia="宋体" w:cs="宋体"/>
          <w:color w:val="auto"/>
          <w:kern w:val="0"/>
          <w:sz w:val="24"/>
          <w:highlight w:val="none"/>
          <w:shd w:val="clear" w:color="auto" w:fill="FFFFFF"/>
        </w:rPr>
        <w:t>为排名第一的</w:t>
      </w:r>
      <w:r>
        <w:rPr>
          <w:rFonts w:hint="eastAsia" w:ascii="宋体" w:hAnsi="宋体" w:eastAsia="宋体" w:cs="宋体"/>
          <w:color w:val="auto"/>
          <w:kern w:val="0"/>
          <w:sz w:val="24"/>
          <w:highlight w:val="none"/>
          <w:shd w:val="clear" w:color="auto" w:fill="FFFFFF"/>
          <w:lang w:eastAsia="zh-CN"/>
        </w:rPr>
        <w:t>成交候选人</w:t>
      </w:r>
      <w:r>
        <w:rPr>
          <w:rFonts w:hint="eastAsia" w:ascii="宋体" w:hAnsi="宋体" w:eastAsia="宋体" w:cs="宋体"/>
          <w:color w:val="auto"/>
          <w:kern w:val="0"/>
          <w:sz w:val="24"/>
          <w:highlight w:val="none"/>
          <w:shd w:val="clear" w:color="auto" w:fill="FFFFFF"/>
        </w:rPr>
        <w:t>。</w:t>
      </w:r>
    </w:p>
    <w:p w14:paraId="00D8E3C4">
      <w:pPr>
        <w:spacing w:line="570" w:lineRule="exact"/>
        <w:ind w:firstLine="472" w:firstLineChars="196"/>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3.6</w:t>
      </w:r>
      <w:r>
        <w:rPr>
          <w:rFonts w:hint="default" w:ascii="宋体" w:hAnsi="宋体" w:eastAsia="宋体" w:cs="宋体"/>
          <w:b/>
          <w:color w:val="auto"/>
          <w:kern w:val="0"/>
          <w:sz w:val="24"/>
          <w:highlight w:val="none"/>
          <w:shd w:val="clear" w:color="auto" w:fill="FFFFFF"/>
          <w:lang w:val="en-US"/>
        </w:rPr>
        <w:t>.</w:t>
      </w:r>
      <w:r>
        <w:rPr>
          <w:rFonts w:hint="eastAsia" w:ascii="宋体" w:hAnsi="宋体" w:eastAsia="宋体" w:cs="宋体"/>
          <w:b/>
          <w:color w:val="auto"/>
          <w:kern w:val="0"/>
          <w:sz w:val="24"/>
          <w:highlight w:val="none"/>
          <w:shd w:val="clear" w:color="auto" w:fill="FFFFFF"/>
        </w:rPr>
        <w:t>编写评审报告。</w:t>
      </w:r>
      <w:r>
        <w:rPr>
          <w:rFonts w:hint="eastAsia" w:ascii="宋体" w:hAnsi="宋体" w:eastAsia="宋体" w:cs="宋体"/>
          <w:color w:val="auto"/>
          <w:kern w:val="0"/>
          <w:sz w:val="24"/>
          <w:highlight w:val="none"/>
          <w:shd w:val="clear" w:color="auto" w:fill="FFFFFF"/>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8F023D6">
      <w:pPr>
        <w:snapToGrid w:val="0"/>
        <w:spacing w:line="570" w:lineRule="exact"/>
        <w:rPr>
          <w:rFonts w:hint="eastAsia" w:ascii="宋体" w:hAnsi="宋体" w:eastAsia="宋体" w:cs="宋体"/>
          <w:b/>
          <w:color w:val="auto"/>
          <w:sz w:val="28"/>
          <w:szCs w:val="28"/>
          <w:highlight w:val="none"/>
          <w:shd w:val="clear" w:color="auto" w:fill="FFFFFF"/>
        </w:rPr>
      </w:pPr>
      <w:r>
        <w:rPr>
          <w:rFonts w:hint="default" w:ascii="宋体" w:hAnsi="宋体" w:eastAsia="宋体" w:cs="宋体"/>
          <w:b/>
          <w:color w:val="auto"/>
          <w:sz w:val="28"/>
          <w:szCs w:val="28"/>
          <w:highlight w:val="none"/>
          <w:shd w:val="clear" w:color="auto" w:fill="FFFFFF"/>
          <w:lang w:val="en-US"/>
        </w:rPr>
        <w:t>4.</w:t>
      </w:r>
      <w:r>
        <w:rPr>
          <w:rFonts w:hint="eastAsia" w:ascii="宋体" w:hAnsi="宋体" w:eastAsia="宋体" w:cs="宋体"/>
          <w:b/>
          <w:color w:val="auto"/>
          <w:sz w:val="28"/>
          <w:szCs w:val="28"/>
          <w:highlight w:val="none"/>
          <w:shd w:val="clear" w:color="auto" w:fill="FFFFFF"/>
        </w:rPr>
        <w:t>评标中的其他事项</w:t>
      </w:r>
    </w:p>
    <w:p w14:paraId="1AB5D782">
      <w:pPr>
        <w:pStyle w:val="25"/>
        <w:spacing w:before="0" w:line="570" w:lineRule="exact"/>
        <w:ind w:firstLine="472" w:firstLineChars="196"/>
        <w:rPr>
          <w:rFonts w:hint="eastAsia" w:ascii="宋体" w:hAnsi="宋体" w:eastAsia="宋体" w:cs="宋体"/>
          <w:color w:val="auto"/>
          <w:kern w:val="0"/>
          <w:szCs w:val="24"/>
          <w:highlight w:val="none"/>
          <w:shd w:val="clear" w:color="auto" w:fill="FFFFFF"/>
        </w:rPr>
      </w:pPr>
      <w:r>
        <w:rPr>
          <w:rFonts w:hint="eastAsia" w:ascii="宋体" w:hAnsi="宋体" w:eastAsia="宋体" w:cs="宋体"/>
          <w:b/>
          <w:color w:val="auto"/>
          <w:kern w:val="0"/>
          <w:szCs w:val="24"/>
          <w:highlight w:val="none"/>
          <w:shd w:val="clear" w:color="auto" w:fill="FFFFFF"/>
        </w:rPr>
        <w:t>4.1</w:t>
      </w:r>
      <w:r>
        <w:rPr>
          <w:rFonts w:hint="default" w:ascii="宋体" w:hAnsi="宋体" w:eastAsia="宋体" w:cs="宋体"/>
          <w:b/>
          <w:color w:val="auto"/>
          <w:kern w:val="0"/>
          <w:szCs w:val="24"/>
          <w:highlight w:val="none"/>
          <w:shd w:val="clear" w:color="auto" w:fill="FFFFFF"/>
          <w:lang w:val="en-US"/>
        </w:rPr>
        <w:t>.</w:t>
      </w:r>
      <w:r>
        <w:rPr>
          <w:rFonts w:hint="eastAsia" w:ascii="宋体" w:hAnsi="宋体" w:eastAsia="宋体" w:cs="宋体"/>
          <w:b/>
          <w:color w:val="auto"/>
          <w:kern w:val="0"/>
          <w:szCs w:val="24"/>
          <w:highlight w:val="none"/>
          <w:shd w:val="clear" w:color="auto" w:fill="FFFFFF"/>
        </w:rPr>
        <w:t>响应人澄清、说明或者补正。</w:t>
      </w:r>
      <w:r>
        <w:rPr>
          <w:rFonts w:hint="eastAsia" w:ascii="宋体" w:hAnsi="宋体" w:eastAsia="宋体" w:cs="宋体"/>
          <w:color w:val="auto"/>
          <w:kern w:val="0"/>
          <w:szCs w:val="24"/>
          <w:highlight w:val="none"/>
          <w:shd w:val="clear" w:color="auto" w:fill="FFFFFF"/>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02CC936">
      <w:pPr>
        <w:pStyle w:val="7"/>
        <w:spacing w:line="570" w:lineRule="exact"/>
        <w:ind w:left="954" w:leftChars="226" w:hanging="479" w:firstLineChars="0"/>
        <w:rPr>
          <w:rFonts w:hint="eastAsia" w:ascii="宋体" w:hAnsi="宋体" w:eastAsia="宋体" w:cs="宋体"/>
          <w:color w:val="auto"/>
          <w:szCs w:val="21"/>
          <w:highlight w:val="none"/>
          <w:shd w:val="clear" w:color="auto" w:fill="FFFFFF"/>
        </w:rPr>
      </w:pPr>
      <w:r>
        <w:rPr>
          <w:rFonts w:hint="eastAsia" w:ascii="宋体" w:hAnsi="宋体" w:eastAsia="宋体" w:cs="宋体"/>
          <w:b/>
          <w:color w:val="auto"/>
          <w:kern w:val="0"/>
          <w:highlight w:val="none"/>
          <w:shd w:val="clear" w:color="auto" w:fill="FFFFFF"/>
        </w:rPr>
        <w:t>4.2</w:t>
      </w:r>
      <w:r>
        <w:rPr>
          <w:rFonts w:hint="default" w:ascii="宋体" w:hAnsi="宋体" w:eastAsia="宋体" w:cs="宋体"/>
          <w:b/>
          <w:color w:val="auto"/>
          <w:kern w:val="0"/>
          <w:highlight w:val="none"/>
          <w:shd w:val="clear" w:color="auto" w:fill="FFFFFF"/>
          <w:lang w:val="en-US"/>
        </w:rPr>
        <w:t>.</w:t>
      </w:r>
      <w:r>
        <w:rPr>
          <w:rFonts w:hint="eastAsia" w:ascii="宋体" w:hAnsi="宋体" w:eastAsia="宋体" w:cs="宋体"/>
          <w:b/>
          <w:color w:val="auto"/>
          <w:kern w:val="0"/>
          <w:highlight w:val="none"/>
          <w:shd w:val="clear" w:color="auto" w:fill="FFFFFF"/>
        </w:rPr>
        <w:t>交易无效。</w:t>
      </w:r>
      <w:r>
        <w:rPr>
          <w:rFonts w:hint="eastAsia" w:ascii="宋体" w:hAnsi="宋体" w:eastAsia="宋体" w:cs="宋体"/>
          <w:color w:val="auto"/>
          <w:szCs w:val="21"/>
          <w:highlight w:val="none"/>
          <w:shd w:val="clear" w:color="auto" w:fill="FFFFFF"/>
        </w:rPr>
        <w:t>有下列情形之一的，交易无效：</w:t>
      </w:r>
    </w:p>
    <w:p w14:paraId="0DE5A781">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4.2.1</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响应人不具备公开竞争文件中规定的资格要求的（响应人未提供有效的资格文件的，视为响应人不具备公开竞争文件中规定的资格要求）；</w:t>
      </w:r>
    </w:p>
    <w:p w14:paraId="291E4188">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4.2.2</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响应文件未按照公开竞争文件要求签署、盖章的；</w:t>
      </w:r>
    </w:p>
    <w:p w14:paraId="27866B28">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4.2.3</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响应文件含有交易发起人不能接受的附加条件的；</w:t>
      </w:r>
    </w:p>
    <w:p w14:paraId="3DC12AC3">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4.2.4</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响应文件中承诺的交易有效期少于公开竞争文件中载明的交易有效期的；</w:t>
      </w:r>
    </w:p>
    <w:p w14:paraId="6A29F0DE">
      <w:pPr>
        <w:snapToGrid w:val="0"/>
        <w:spacing w:line="570" w:lineRule="exact"/>
        <w:ind w:firstLine="120" w:firstLineChars="5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xml:space="preserve">   4.2.5</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响应文件出现不是唯一的、有选择性交易报价的；</w:t>
      </w:r>
    </w:p>
    <w:p w14:paraId="7F2DD813">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4.2.6</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交易报价超过公开竞争文件中规定的预算金额或者最高限价的；</w:t>
      </w:r>
    </w:p>
    <w:p w14:paraId="7B33BE95">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4.2.7</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报价明显低于其他通过符合性审查响应人的报价，有可能影响产品质量或者不能诚信履约的，未能按要求提供书面说明或者提交相关证明材料，不能证明其报价合理性的；</w:t>
      </w:r>
    </w:p>
    <w:p w14:paraId="67EDD91F">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4.2.8</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响应人对根据修正原则修正后的报价不确认的；</w:t>
      </w:r>
    </w:p>
    <w:p w14:paraId="6A9DE540">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4.2.9</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响应人提供虚假材料投标的；</w:t>
      </w:r>
    </w:p>
    <w:p w14:paraId="56F85E5A">
      <w:pPr>
        <w:spacing w:line="570" w:lineRule="exact"/>
        <w:ind w:firstLine="240" w:firstLineChars="1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xml:space="preserve">  4.2.10</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响应人有恶意串通、妨碍其他响应人的竞争行为、损害交易发起人或者其他响应人的合法权益情形的；</w:t>
      </w:r>
    </w:p>
    <w:p w14:paraId="4C7A333A">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4.2.11</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响应人未在电子交易平台传输递交响应文件的，交易无效；</w:t>
      </w:r>
    </w:p>
    <w:p w14:paraId="14AEF0BB">
      <w:pPr>
        <w:pStyle w:val="4"/>
        <w:spacing w:line="570" w:lineRule="exact"/>
        <w:ind w:left="862" w:leftChars="205"/>
        <w:rPr>
          <w:rFonts w:hint="eastAsia" w:ascii="宋体" w:hAnsi="宋体" w:eastAsia="宋体" w:cs="宋体"/>
          <w:color w:val="auto"/>
          <w:kern w:val="0"/>
          <w:sz w:val="24"/>
          <w:szCs w:val="24"/>
          <w:highlight w:val="none"/>
          <w:shd w:val="clear" w:color="auto" w:fill="FFFFFF"/>
          <w:lang w:val="en-US"/>
        </w:rPr>
      </w:pPr>
      <w:r>
        <w:rPr>
          <w:rFonts w:hint="eastAsia" w:ascii="宋体" w:hAnsi="宋体" w:eastAsia="宋体" w:cs="宋体"/>
          <w:color w:val="auto"/>
          <w:kern w:val="0"/>
          <w:sz w:val="24"/>
          <w:szCs w:val="24"/>
          <w:highlight w:val="none"/>
          <w:shd w:val="clear" w:color="auto" w:fill="FFFFFF"/>
          <w:lang w:val="en-US"/>
        </w:rPr>
        <w:t>4.2.12</w:t>
      </w:r>
      <w:r>
        <w:rPr>
          <w:rFonts w:hint="default" w:ascii="宋体" w:hAnsi="宋体" w:eastAsia="宋体" w:cs="宋体"/>
          <w:color w:val="auto"/>
          <w:kern w:val="0"/>
          <w:sz w:val="24"/>
          <w:szCs w:val="24"/>
          <w:highlight w:val="none"/>
          <w:shd w:val="clear" w:color="auto" w:fill="FFFFFF"/>
          <w:lang w:val="en-US"/>
        </w:rPr>
        <w:t>.</w:t>
      </w:r>
      <w:r>
        <w:rPr>
          <w:rFonts w:hint="eastAsia" w:ascii="宋体" w:hAnsi="宋体" w:eastAsia="宋体" w:cs="宋体"/>
          <w:color w:val="auto"/>
          <w:kern w:val="0"/>
          <w:sz w:val="24"/>
          <w:szCs w:val="24"/>
          <w:highlight w:val="none"/>
          <w:shd w:val="clear" w:color="auto" w:fill="FFFFFF"/>
          <w:lang w:val="en-US"/>
        </w:rPr>
        <w:t>响应文件不满足公开竞争文件的其他实质性要求的；</w:t>
      </w:r>
    </w:p>
    <w:p w14:paraId="2DD57EEA">
      <w:pPr>
        <w:spacing w:line="570" w:lineRule="exact"/>
        <w:ind w:firstLine="480" w:firstLineChars="20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4.2.13</w:t>
      </w:r>
      <w:r>
        <w:rPr>
          <w:rFonts w:hint="default" w:ascii="宋体" w:hAnsi="宋体" w:eastAsia="宋体" w:cs="宋体"/>
          <w:color w:val="auto"/>
          <w:kern w:val="0"/>
          <w:sz w:val="24"/>
          <w:highlight w:val="none"/>
          <w:shd w:val="clear" w:color="auto" w:fill="FFFFFF"/>
          <w:lang w:val="en-US"/>
        </w:rPr>
        <w:t>.</w:t>
      </w:r>
      <w:r>
        <w:rPr>
          <w:rFonts w:hint="eastAsia" w:ascii="宋体" w:hAnsi="宋体" w:eastAsia="宋体" w:cs="宋体"/>
          <w:color w:val="auto"/>
          <w:kern w:val="0"/>
          <w:sz w:val="24"/>
          <w:highlight w:val="none"/>
          <w:shd w:val="clear" w:color="auto" w:fill="FFFFFF"/>
        </w:rPr>
        <w:t>法律、法规、规章（适用本市的）及省级以上规范性文件（适用本市的）规定的其他无效情形。</w:t>
      </w:r>
    </w:p>
    <w:p w14:paraId="6241A381">
      <w:pPr>
        <w:pStyle w:val="7"/>
        <w:snapToGrid w:val="0"/>
        <w:spacing w:line="570" w:lineRule="exact"/>
        <w:ind w:firstLine="472" w:firstLineChars="196"/>
        <w:rPr>
          <w:rFonts w:hint="eastAsia" w:ascii="宋体" w:hAnsi="宋体" w:eastAsia="宋体" w:cs="宋体"/>
          <w:color w:val="auto"/>
          <w:highlight w:val="none"/>
          <w:shd w:val="clear" w:color="auto" w:fill="FFFFFF"/>
        </w:rPr>
      </w:pPr>
      <w:r>
        <w:rPr>
          <w:rFonts w:hint="eastAsia" w:ascii="宋体" w:hAnsi="宋体" w:eastAsia="宋体" w:cs="宋体"/>
          <w:b/>
          <w:color w:val="auto"/>
          <w:highlight w:val="none"/>
          <w:shd w:val="clear" w:color="auto" w:fill="FFFFFF"/>
        </w:rPr>
        <w:t>5.废标。</w:t>
      </w:r>
      <w:r>
        <w:rPr>
          <w:rFonts w:hint="eastAsia" w:ascii="宋体" w:hAnsi="宋体" w:eastAsia="宋体" w:cs="宋体"/>
          <w:color w:val="auto"/>
          <w:highlight w:val="none"/>
          <w:shd w:val="clear" w:color="auto" w:fill="FFFFFF"/>
        </w:rPr>
        <w:t>根据《中华人民共和国政府采购法》第三十六条之规定，在交易过程中，出现下列情形之一的，应予废标：</w:t>
      </w:r>
    </w:p>
    <w:p w14:paraId="0C33E263">
      <w:pPr>
        <w:pStyle w:val="7"/>
        <w:snapToGrid w:val="0"/>
        <w:spacing w:line="570" w:lineRule="exac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5.1</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符合专业条件的响应人或者对公开竞争文件作实质响应的响应人不足</w:t>
      </w:r>
      <w:r>
        <w:rPr>
          <w:rFonts w:hint="eastAsia"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家的；</w:t>
      </w:r>
    </w:p>
    <w:p w14:paraId="64EE71D0">
      <w:pPr>
        <w:pStyle w:val="7"/>
        <w:snapToGrid w:val="0"/>
        <w:spacing w:line="570" w:lineRule="exac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5.2</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出现影响采购公正的违法、违规行为的；</w:t>
      </w:r>
    </w:p>
    <w:p w14:paraId="258A209A">
      <w:pPr>
        <w:pStyle w:val="7"/>
        <w:snapToGrid w:val="0"/>
        <w:spacing w:line="570" w:lineRule="exac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5.3</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响应人的报价均超过了采购预算，交易发起人不能支付的；</w:t>
      </w:r>
    </w:p>
    <w:p w14:paraId="2BD60C59">
      <w:pPr>
        <w:pStyle w:val="7"/>
        <w:snapToGrid w:val="0"/>
        <w:spacing w:line="570" w:lineRule="exac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5.4</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因重大变故，采购任务取消的。</w:t>
      </w:r>
    </w:p>
    <w:p w14:paraId="5D9D50E8">
      <w:pPr>
        <w:pStyle w:val="7"/>
        <w:snapToGrid w:val="0"/>
        <w:spacing w:line="570" w:lineRule="exac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废标后，代理机构应当将废标理由通知所有响应人。</w:t>
      </w:r>
    </w:p>
    <w:p w14:paraId="56DF5B31">
      <w:pPr>
        <w:pStyle w:val="7"/>
        <w:snapToGrid w:val="0"/>
        <w:spacing w:line="570" w:lineRule="exact"/>
        <w:ind w:firstLine="590" w:firstLineChars="245"/>
        <w:rPr>
          <w:rFonts w:hint="eastAsia" w:ascii="宋体" w:hAnsi="宋体" w:eastAsia="宋体" w:cs="宋体"/>
          <w:color w:val="auto"/>
          <w:highlight w:val="none"/>
          <w:shd w:val="clear" w:color="auto" w:fill="FFFFFF"/>
        </w:rPr>
      </w:pPr>
      <w:r>
        <w:rPr>
          <w:rFonts w:hint="eastAsia" w:ascii="宋体" w:hAnsi="宋体" w:eastAsia="宋体" w:cs="宋体"/>
          <w:b/>
          <w:color w:val="auto"/>
          <w:highlight w:val="none"/>
          <w:shd w:val="clear" w:color="auto" w:fill="FFFFFF"/>
        </w:rPr>
        <w:t>6.修改公开竞争文件，重新组织交易活动。</w:t>
      </w:r>
      <w:r>
        <w:rPr>
          <w:rFonts w:hint="eastAsia" w:ascii="宋体" w:hAnsi="宋体" w:eastAsia="宋体" w:cs="宋体"/>
          <w:color w:val="auto"/>
          <w:highlight w:val="none"/>
          <w:shd w:val="clear" w:color="auto" w:fill="FFFFFF"/>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1C950AD8">
      <w:pPr>
        <w:pStyle w:val="7"/>
        <w:snapToGrid w:val="0"/>
        <w:spacing w:line="570" w:lineRule="exact"/>
        <w:ind w:firstLine="590" w:firstLineChars="245"/>
        <w:rPr>
          <w:rFonts w:hint="eastAsia" w:ascii="宋体" w:hAnsi="宋体" w:eastAsia="宋体" w:cs="宋体"/>
          <w:color w:val="auto"/>
          <w:highlight w:val="none"/>
          <w:shd w:val="clear" w:color="auto" w:fill="FFFFFF"/>
        </w:rPr>
      </w:pPr>
      <w:r>
        <w:rPr>
          <w:rFonts w:hint="eastAsia" w:ascii="宋体" w:hAnsi="宋体" w:eastAsia="宋体" w:cs="宋体"/>
          <w:b/>
          <w:color w:val="auto"/>
          <w:kern w:val="0"/>
          <w:highlight w:val="none"/>
          <w:shd w:val="clear" w:color="auto" w:fill="FFFFFF"/>
        </w:rPr>
        <w:t>7.重新开展交易。</w:t>
      </w:r>
      <w:r>
        <w:rPr>
          <w:rFonts w:hint="eastAsia" w:ascii="宋体" w:hAnsi="宋体" w:eastAsia="宋体" w:cs="宋体"/>
          <w:color w:val="auto"/>
          <w:highlight w:val="none"/>
          <w:shd w:val="clear" w:color="auto" w:fill="FFFFFF"/>
        </w:rPr>
        <w:t>影响或者可能影响</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、成交结果的，依照下列规定处理：</w:t>
      </w:r>
    </w:p>
    <w:p w14:paraId="4ED59236">
      <w:pPr>
        <w:pStyle w:val="7"/>
        <w:snapToGrid w:val="0"/>
        <w:spacing w:line="570" w:lineRule="exact"/>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7.1</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未确定</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或者成交人的，终止本次交易活动，重新开展交易活动。</w:t>
      </w:r>
    </w:p>
    <w:p w14:paraId="11F04E82">
      <w:pPr>
        <w:pStyle w:val="7"/>
        <w:snapToGrid w:val="0"/>
        <w:spacing w:line="570" w:lineRule="exact"/>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7.2</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已确定</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或者成交人但尚未签订合同的，</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或者成交结果无效，从合格的</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或者成交候选人中另行确定</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或者成交人；没有合格的</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或者成交候选人的，重新开展交易活动。</w:t>
      </w:r>
    </w:p>
    <w:p w14:paraId="1424386D">
      <w:pPr>
        <w:pStyle w:val="7"/>
        <w:snapToGrid w:val="0"/>
        <w:spacing w:line="570" w:lineRule="exact"/>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7.3</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书面合同已签订但尚未履行的，撤销合同，从合格的</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或者成交候选人中另行确定</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或者成交人；没有合格的</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或者成交候选人的，重新开展交易活动。</w:t>
      </w:r>
    </w:p>
    <w:p w14:paraId="332D159B">
      <w:pPr>
        <w:pStyle w:val="7"/>
        <w:snapToGrid w:val="0"/>
        <w:spacing w:line="570" w:lineRule="exac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7.4</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书面合同已经履行，给交易发起人、响应人造成损失的，由责任人承担赔偿责任。</w:t>
      </w:r>
    </w:p>
    <w:p w14:paraId="0D4539F5">
      <w:pPr>
        <w:pStyle w:val="7"/>
        <w:snapToGrid w:val="0"/>
        <w:spacing w:line="570" w:lineRule="exac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7.5</w:t>
      </w:r>
      <w:r>
        <w:rPr>
          <w:rFonts w:hint="default" w:ascii="宋体" w:hAnsi="宋体" w:eastAsia="宋体" w:cs="宋体"/>
          <w:color w:val="auto"/>
          <w:highlight w:val="none"/>
          <w:shd w:val="clear" w:color="auto" w:fill="FFFFFF"/>
          <w:lang w:val="en-US"/>
        </w:rPr>
        <w:t>.</w:t>
      </w:r>
      <w:r>
        <w:rPr>
          <w:rFonts w:hint="eastAsia" w:ascii="宋体" w:hAnsi="宋体" w:eastAsia="宋体" w:cs="宋体"/>
          <w:color w:val="auto"/>
          <w:highlight w:val="none"/>
          <w:shd w:val="clear" w:color="auto" w:fill="FFFFFF"/>
        </w:rPr>
        <w:t>交易当事人有其他违反政府采购法</w:t>
      </w:r>
      <w:r>
        <w:rPr>
          <w:rFonts w:hint="eastAsia" w:ascii="宋体" w:hAnsi="宋体" w:eastAsia="宋体" w:cs="宋体"/>
          <w:color w:val="auto"/>
          <w:kern w:val="0"/>
          <w:highlight w:val="none"/>
          <w:shd w:val="clear" w:color="auto" w:fill="FFFFFF"/>
        </w:rPr>
        <w:t>或者政府采购法实施条例等法律法规规定</w:t>
      </w:r>
      <w:r>
        <w:rPr>
          <w:rFonts w:hint="eastAsia" w:ascii="宋体" w:hAnsi="宋体" w:eastAsia="宋体" w:cs="宋体"/>
          <w:color w:val="auto"/>
          <w:highlight w:val="none"/>
          <w:shd w:val="clear" w:color="auto" w:fill="FFFFFF"/>
        </w:rPr>
        <w:t>的行为，经改正后仍然影响或者可能影响</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、成交结果或者依法被认定为</w:t>
      </w:r>
      <w:r>
        <w:rPr>
          <w:rFonts w:hint="eastAsia" w:ascii="宋体" w:hAnsi="宋体" w:eastAsia="宋体" w:cs="宋体"/>
          <w:color w:val="auto"/>
          <w:kern w:val="0"/>
          <w:highlight w:val="none"/>
          <w:shd w:val="clear" w:color="auto" w:fill="FFFFFF"/>
        </w:rPr>
        <w:t>成交</w:t>
      </w:r>
      <w:r>
        <w:rPr>
          <w:rFonts w:hint="eastAsia" w:ascii="宋体" w:hAnsi="宋体" w:eastAsia="宋体" w:cs="宋体"/>
          <w:color w:val="auto"/>
          <w:highlight w:val="none"/>
          <w:shd w:val="clear" w:color="auto" w:fill="FFFFFF"/>
        </w:rPr>
        <w:t>、成交无效的，依照7.1-7.4规定处理。</w:t>
      </w:r>
    </w:p>
    <w:p w14:paraId="34CAD5D2">
      <w:pPr>
        <w:pStyle w:val="7"/>
        <w:snapToGrid w:val="0"/>
        <w:spacing w:line="360" w:lineRule="auto"/>
        <w:rPr>
          <w:rFonts w:hint="eastAsia" w:ascii="宋体" w:hAnsi="宋体" w:eastAsia="宋体" w:cs="宋体"/>
          <w:color w:val="auto"/>
          <w:highlight w:val="none"/>
          <w:shd w:val="clear" w:color="auto" w:fill="FFFFFF"/>
        </w:rPr>
      </w:pPr>
    </w:p>
    <w:p w14:paraId="6CAF79F1">
      <w:pPr>
        <w:pStyle w:val="6"/>
        <w:rPr>
          <w:rFonts w:hint="eastAsia" w:ascii="宋体" w:hAnsi="宋体" w:eastAsia="宋体" w:cs="宋体"/>
          <w:color w:val="auto"/>
          <w:highlight w:val="none"/>
          <w:shd w:val="clear" w:color="auto" w:fill="FFFFFF"/>
        </w:rPr>
      </w:pPr>
    </w:p>
    <w:p w14:paraId="1E8102B2">
      <w:pPr>
        <w:rPr>
          <w:rFonts w:hint="eastAsia" w:ascii="宋体" w:hAnsi="宋体" w:eastAsia="宋体" w:cs="宋体"/>
          <w:color w:val="auto"/>
          <w:highlight w:val="none"/>
          <w:shd w:val="clear" w:color="auto" w:fill="FFFFFF"/>
        </w:rPr>
      </w:pPr>
    </w:p>
    <w:p w14:paraId="1B30A1F1">
      <w:pPr>
        <w:rPr>
          <w:rFonts w:hint="eastAsia" w:ascii="宋体" w:hAnsi="宋体" w:eastAsia="宋体" w:cs="宋体"/>
          <w:b/>
          <w:color w:val="auto"/>
          <w:sz w:val="36"/>
          <w:szCs w:val="36"/>
          <w:highlight w:val="none"/>
          <w:shd w:val="clear" w:color="auto" w:fill="FFFFFF"/>
        </w:rPr>
      </w:pPr>
      <w:r>
        <w:rPr>
          <w:rFonts w:hint="eastAsia" w:ascii="宋体" w:hAnsi="宋体" w:eastAsia="宋体" w:cs="宋体"/>
          <w:b/>
          <w:color w:val="auto"/>
          <w:sz w:val="36"/>
          <w:szCs w:val="36"/>
          <w:highlight w:val="none"/>
          <w:shd w:val="clear" w:color="auto" w:fill="FFFFFF"/>
        </w:rPr>
        <w:br w:type="page"/>
      </w:r>
    </w:p>
    <w:p w14:paraId="2607BDC4">
      <w:pPr>
        <w:numPr>
          <w:ilvl w:val="0"/>
          <w:numId w:val="0"/>
        </w:numPr>
        <w:spacing w:line="360" w:lineRule="auto"/>
        <w:ind w:left="718" w:leftChars="342" w:firstLine="119" w:firstLineChars="33"/>
        <w:jc w:val="center"/>
        <w:outlineLvl w:val="0"/>
        <w:rPr>
          <w:rFonts w:hint="eastAsia" w:ascii="宋体" w:hAnsi="宋体" w:eastAsia="宋体" w:cs="宋体"/>
          <w:b/>
          <w:color w:val="auto"/>
          <w:sz w:val="36"/>
          <w:szCs w:val="36"/>
          <w:highlight w:val="none"/>
          <w:shd w:val="clear" w:color="auto" w:fill="FFFFFF"/>
        </w:rPr>
      </w:pPr>
      <w:r>
        <w:rPr>
          <w:rFonts w:hint="eastAsia" w:ascii="宋体" w:hAnsi="宋体" w:eastAsia="宋体" w:cs="宋体"/>
          <w:b/>
          <w:color w:val="auto"/>
          <w:kern w:val="2"/>
          <w:sz w:val="36"/>
          <w:szCs w:val="36"/>
          <w:highlight w:val="none"/>
          <w:shd w:val="clear" w:color="auto" w:fill="FFFFFF"/>
          <w:lang w:val="en-US" w:eastAsia="zh-CN" w:bidi="ar-SA"/>
        </w:rPr>
        <w:t xml:space="preserve">第五部分 </w:t>
      </w:r>
      <w:r>
        <w:rPr>
          <w:rFonts w:hint="eastAsia" w:ascii="宋体" w:hAnsi="宋体" w:eastAsia="宋体" w:cs="宋体"/>
          <w:b/>
          <w:color w:val="auto"/>
          <w:sz w:val="36"/>
          <w:szCs w:val="36"/>
          <w:highlight w:val="none"/>
          <w:shd w:val="clear" w:color="auto" w:fill="FFFFFF"/>
        </w:rPr>
        <w:t>拟签订的合同文本</w:t>
      </w:r>
    </w:p>
    <w:p w14:paraId="55A31336">
      <w:pPr>
        <w:spacing w:line="360" w:lineRule="auto"/>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w:t>
      </w:r>
      <w:r>
        <w:rPr>
          <w:rFonts w:hint="eastAsia" w:ascii="宋体" w:hAnsi="宋体" w:cs="宋体"/>
          <w:color w:val="auto"/>
          <w:sz w:val="24"/>
          <w:highlight w:val="none"/>
          <w:shd w:val="clear" w:color="auto" w:fill="FFFFFF"/>
          <w:lang w:val="en-US" w:eastAsia="zh-CN"/>
        </w:rPr>
        <w:t>本合同为合同样稿，仅供参考，具体以双方签订的正式合同为准，合同内容不得违背本公开竞争文件实质性要求。</w:t>
      </w:r>
      <w:r>
        <w:rPr>
          <w:rFonts w:hint="eastAsia" w:ascii="宋体" w:hAnsi="宋体" w:eastAsia="宋体" w:cs="宋体"/>
          <w:color w:val="auto"/>
          <w:sz w:val="24"/>
          <w:highlight w:val="none"/>
          <w:shd w:val="clear" w:color="auto" w:fill="FFFFFF"/>
        </w:rPr>
        <w:t>）</w:t>
      </w:r>
    </w:p>
    <w:p w14:paraId="250ECD75">
      <w:pPr>
        <w:jc w:val="center"/>
        <w:rPr>
          <w:rFonts w:hint="eastAsia" w:cs="仿宋"/>
          <w:b/>
          <w:color w:val="auto"/>
          <w:sz w:val="44"/>
          <w:szCs w:val="36"/>
          <w:highlight w:val="none"/>
        </w:rPr>
      </w:pPr>
    </w:p>
    <w:p w14:paraId="152CDB93">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8"/>
          <w:szCs w:val="28"/>
          <w:highlight w:val="none"/>
          <w:lang w:val="en-US" w:eastAsia="zh-CN"/>
        </w:rPr>
        <w:t>XX</w:t>
      </w:r>
      <w:r>
        <w:rPr>
          <w:rFonts w:hint="eastAsia" w:ascii="宋体" w:hAnsi="宋体" w:cs="宋体"/>
          <w:b w:val="0"/>
          <w:bCs/>
          <w:color w:val="auto"/>
          <w:sz w:val="28"/>
          <w:szCs w:val="28"/>
          <w:highlight w:val="none"/>
          <w:lang w:val="en-US" w:eastAsia="zh-CN"/>
        </w:rPr>
        <w:t>项目</w:t>
      </w:r>
      <w:r>
        <w:rPr>
          <w:rFonts w:hint="eastAsia" w:ascii="宋体" w:hAnsi="宋体" w:eastAsia="宋体" w:cs="宋体"/>
          <w:b w:val="0"/>
          <w:bCs/>
          <w:color w:val="auto"/>
          <w:sz w:val="28"/>
          <w:szCs w:val="28"/>
          <w:highlight w:val="none"/>
        </w:rPr>
        <w:t>合同</w:t>
      </w:r>
    </w:p>
    <w:p w14:paraId="620BA643">
      <w:pPr>
        <w:widowControl/>
        <w:wordWrap w:val="0"/>
        <w:adjustRightInd w:val="0"/>
        <w:spacing w:line="520" w:lineRule="exact"/>
        <w:jc w:val="left"/>
        <w:rPr>
          <w:rFonts w:hint="eastAsia" w:ascii="宋体" w:hAnsi="宋体" w:eastAsia="宋体" w:cs="宋体"/>
          <w:b w:val="0"/>
          <w:bCs/>
          <w:color w:val="auto"/>
          <w:kern w:val="0"/>
          <w:sz w:val="24"/>
          <w:szCs w:val="24"/>
          <w:highlight w:val="none"/>
          <w:u w:val="single"/>
          <w:lang w:eastAsia="zh-CN"/>
        </w:rPr>
      </w:pPr>
      <w:r>
        <w:rPr>
          <w:rFonts w:hint="eastAsia" w:ascii="宋体" w:hAnsi="宋体" w:eastAsia="宋体" w:cs="宋体"/>
          <w:b w:val="0"/>
          <w:bCs/>
          <w:color w:val="auto"/>
          <w:kern w:val="0"/>
          <w:sz w:val="24"/>
          <w:szCs w:val="24"/>
          <w:highlight w:val="none"/>
        </w:rPr>
        <w:t>甲方：</w:t>
      </w:r>
      <w:r>
        <w:rPr>
          <w:rFonts w:hint="eastAsia" w:ascii="宋体" w:hAnsi="宋体" w:cs="宋体"/>
          <w:b w:val="0"/>
          <w:bCs/>
          <w:color w:val="auto"/>
          <w:kern w:val="0"/>
          <w:sz w:val="24"/>
          <w:szCs w:val="24"/>
          <w:highlight w:val="none"/>
          <w:lang w:eastAsia="zh-CN"/>
        </w:rPr>
        <w:t>杭州萧山城市服务管理有限公司</w:t>
      </w:r>
    </w:p>
    <w:p w14:paraId="6F8859B5">
      <w:pPr>
        <w:autoSpaceDE w:val="0"/>
        <w:autoSpaceDN w:val="0"/>
        <w:spacing w:line="520" w:lineRule="exact"/>
        <w:jc w:val="left"/>
        <w:textAlignment w:val="bottom"/>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乙方：</w:t>
      </w:r>
      <w:r>
        <w:rPr>
          <w:rFonts w:hint="eastAsia" w:ascii="宋体" w:hAnsi="宋体" w:eastAsia="宋体" w:cs="宋体"/>
          <w:b w:val="0"/>
          <w:bCs/>
          <w:color w:val="auto"/>
          <w:kern w:val="0"/>
          <w:sz w:val="24"/>
          <w:szCs w:val="24"/>
          <w:highlight w:val="none"/>
          <w:lang w:val="en-US" w:eastAsia="zh-CN"/>
        </w:rPr>
        <w:t>XXX</w:t>
      </w:r>
    </w:p>
    <w:p w14:paraId="15352DC8">
      <w:pPr>
        <w:autoSpaceDE w:val="0"/>
        <w:autoSpaceDN w:val="0"/>
        <w:spacing w:line="520" w:lineRule="exact"/>
        <w:jc w:val="left"/>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根据中华人民共和国有关法律法规，本着诚实信用、平等互利的原则，甲乙双方经友好协商，就乙方为甲方</w:t>
      </w:r>
      <w:r>
        <w:rPr>
          <w:rFonts w:hint="eastAsia" w:ascii="宋体" w:hAnsi="宋体" w:eastAsia="宋体" w:cs="宋体"/>
          <w:b w:val="0"/>
          <w:bCs/>
          <w:color w:val="auto"/>
          <w:sz w:val="24"/>
          <w:szCs w:val="24"/>
          <w:highlight w:val="none"/>
          <w:lang w:val="en-US" w:eastAsia="zh-CN"/>
        </w:rPr>
        <w:t>XX</w:t>
      </w:r>
      <w:r>
        <w:rPr>
          <w:rFonts w:hint="eastAsia" w:ascii="宋体" w:hAnsi="宋体" w:eastAsia="宋体" w:cs="宋体"/>
          <w:b w:val="0"/>
          <w:bCs/>
          <w:color w:val="auto"/>
          <w:sz w:val="24"/>
          <w:szCs w:val="24"/>
          <w:highlight w:val="none"/>
        </w:rPr>
        <w:t>项目提供</w:t>
      </w:r>
      <w:r>
        <w:rPr>
          <w:rFonts w:hint="eastAsia" w:ascii="宋体" w:hAnsi="宋体" w:eastAsia="宋体" w:cs="宋体"/>
          <w:b w:val="0"/>
          <w:bCs/>
          <w:color w:val="auto"/>
          <w:sz w:val="24"/>
          <w:szCs w:val="24"/>
          <w:highlight w:val="none"/>
          <w:lang w:val="en-US" w:eastAsia="zh-CN"/>
        </w:rPr>
        <w:t>秩序维护</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环境</w:t>
      </w:r>
      <w:r>
        <w:rPr>
          <w:rFonts w:hint="eastAsia" w:ascii="宋体" w:hAnsi="宋体" w:eastAsia="宋体" w:cs="宋体"/>
          <w:b w:val="0"/>
          <w:bCs/>
          <w:color w:val="auto"/>
          <w:sz w:val="24"/>
          <w:szCs w:val="24"/>
          <w:highlight w:val="none"/>
        </w:rPr>
        <w:t>保洁服务事宜达成一致意见，特签订本合同。</w:t>
      </w:r>
    </w:p>
    <w:p w14:paraId="5BD90DA9">
      <w:pPr>
        <w:autoSpaceDE w:val="0"/>
        <w:autoSpaceDN w:val="0"/>
        <w:adjustRightInd w:val="0"/>
        <w:spacing w:line="520" w:lineRule="exact"/>
        <w:ind w:firstLine="420"/>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val="0"/>
          <w:color w:val="auto"/>
          <w:kern w:val="0"/>
          <w:sz w:val="24"/>
          <w:szCs w:val="24"/>
          <w:highlight w:val="none"/>
          <w:lang w:val="en-US" w:eastAsia="zh-CN"/>
        </w:rPr>
        <w:t xml:space="preserve">第一条 </w:t>
      </w:r>
      <w:r>
        <w:rPr>
          <w:rFonts w:hint="eastAsia" w:ascii="宋体" w:hAnsi="宋体" w:eastAsia="宋体" w:cs="宋体"/>
          <w:b/>
          <w:bCs w:val="0"/>
          <w:color w:val="auto"/>
          <w:kern w:val="0"/>
          <w:sz w:val="24"/>
          <w:szCs w:val="24"/>
          <w:highlight w:val="none"/>
          <w:lang w:val="zh-CN" w:eastAsia="zh-CN"/>
        </w:rPr>
        <w:t>服务形式</w:t>
      </w:r>
    </w:p>
    <w:p w14:paraId="14729C0D">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zh-CN" w:eastAsia="zh-CN"/>
        </w:rPr>
        <w:t>根据甲方</w:t>
      </w:r>
      <w:r>
        <w:rPr>
          <w:rFonts w:hint="eastAsia" w:ascii="宋体" w:hAnsi="宋体" w:eastAsia="宋体" w:cs="宋体"/>
          <w:b w:val="0"/>
          <w:bCs/>
          <w:color w:val="auto"/>
          <w:kern w:val="0"/>
          <w:sz w:val="24"/>
          <w:szCs w:val="24"/>
          <w:highlight w:val="none"/>
          <w:lang w:val="en-US" w:eastAsia="zh-CN"/>
        </w:rPr>
        <w:t>需求</w:t>
      </w:r>
      <w:r>
        <w:rPr>
          <w:rFonts w:hint="eastAsia" w:ascii="宋体" w:hAnsi="宋体" w:eastAsia="宋体" w:cs="宋体"/>
          <w:b w:val="0"/>
          <w:bCs/>
          <w:color w:val="auto"/>
          <w:kern w:val="0"/>
          <w:sz w:val="24"/>
          <w:szCs w:val="24"/>
          <w:highlight w:val="none"/>
          <w:lang w:val="zh-CN" w:eastAsia="zh-CN"/>
        </w:rPr>
        <w:t>，乙方负责向甲方</w:t>
      </w:r>
      <w:r>
        <w:rPr>
          <w:rFonts w:hint="eastAsia" w:ascii="宋体" w:hAnsi="宋体" w:cs="宋体"/>
          <w:b w:val="0"/>
          <w:bCs/>
          <w:color w:val="auto"/>
          <w:kern w:val="0"/>
          <w:sz w:val="24"/>
          <w:szCs w:val="24"/>
          <w:highlight w:val="none"/>
          <w:lang w:val="en-US" w:eastAsia="zh-CN"/>
        </w:rPr>
        <w:t>在管</w:t>
      </w:r>
      <w:r>
        <w:rPr>
          <w:rFonts w:hint="eastAsia" w:ascii="宋体" w:hAnsi="宋体" w:eastAsia="宋体" w:cs="宋体"/>
          <w:b w:val="0"/>
          <w:bCs/>
          <w:color w:val="auto"/>
          <w:kern w:val="0"/>
          <w:sz w:val="24"/>
          <w:szCs w:val="24"/>
          <w:highlight w:val="none"/>
          <w:lang w:val="en-US" w:eastAsia="zh-CN"/>
        </w:rPr>
        <w:t>XX</w:t>
      </w:r>
      <w:r>
        <w:rPr>
          <w:rFonts w:hint="eastAsia" w:ascii="宋体" w:hAnsi="宋体" w:eastAsia="宋体" w:cs="宋体"/>
          <w:b w:val="0"/>
          <w:bCs/>
          <w:color w:val="auto"/>
          <w:kern w:val="0"/>
          <w:sz w:val="24"/>
          <w:szCs w:val="24"/>
          <w:highlight w:val="none"/>
          <w:lang w:val="zh-CN" w:eastAsia="zh-CN"/>
        </w:rPr>
        <w:t>项目提供</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eastAsia="zh-CN"/>
        </w:rPr>
        <w:t>、</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保洁服务，甲方向乙方支付</w:t>
      </w:r>
      <w:r>
        <w:rPr>
          <w:rFonts w:hint="eastAsia" w:ascii="宋体" w:hAnsi="宋体" w:eastAsia="宋体" w:cs="宋体"/>
          <w:b w:val="0"/>
          <w:bCs/>
          <w:color w:val="auto"/>
          <w:kern w:val="0"/>
          <w:sz w:val="24"/>
          <w:szCs w:val="24"/>
          <w:highlight w:val="none"/>
          <w:lang w:val="en-US" w:eastAsia="zh-CN"/>
        </w:rPr>
        <w:t>相应</w:t>
      </w:r>
      <w:r>
        <w:rPr>
          <w:rFonts w:hint="eastAsia" w:ascii="宋体" w:hAnsi="宋体" w:eastAsia="宋体" w:cs="宋体"/>
          <w:b w:val="0"/>
          <w:bCs/>
          <w:color w:val="auto"/>
          <w:kern w:val="0"/>
          <w:sz w:val="24"/>
          <w:szCs w:val="24"/>
          <w:highlight w:val="none"/>
          <w:lang w:val="zh-CN" w:eastAsia="zh-CN"/>
        </w:rPr>
        <w:t>服务</w:t>
      </w:r>
      <w:r>
        <w:rPr>
          <w:rFonts w:hint="eastAsia" w:ascii="宋体" w:hAnsi="宋体" w:eastAsia="宋体" w:cs="宋体"/>
          <w:b w:val="0"/>
          <w:bCs/>
          <w:color w:val="auto"/>
          <w:kern w:val="0"/>
          <w:sz w:val="24"/>
          <w:szCs w:val="24"/>
          <w:highlight w:val="none"/>
          <w:lang w:val="en-US" w:eastAsia="zh-CN"/>
        </w:rPr>
        <w:t>费用</w:t>
      </w:r>
      <w:r>
        <w:rPr>
          <w:rFonts w:hint="eastAsia" w:ascii="宋体" w:hAnsi="宋体" w:eastAsia="宋体" w:cs="宋体"/>
          <w:b w:val="0"/>
          <w:bCs/>
          <w:color w:val="auto"/>
          <w:kern w:val="0"/>
          <w:sz w:val="24"/>
          <w:szCs w:val="24"/>
          <w:highlight w:val="none"/>
          <w:lang w:val="zh-CN" w:eastAsia="zh-CN"/>
        </w:rPr>
        <w:t>。</w:t>
      </w:r>
    </w:p>
    <w:p w14:paraId="717D5F02">
      <w:pPr>
        <w:autoSpaceDE w:val="0"/>
        <w:autoSpaceDN w:val="0"/>
        <w:adjustRightInd w:val="0"/>
        <w:spacing w:line="520" w:lineRule="exact"/>
        <w:ind w:firstLine="420"/>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val="0"/>
          <w:color w:val="auto"/>
          <w:kern w:val="0"/>
          <w:sz w:val="24"/>
          <w:szCs w:val="24"/>
          <w:highlight w:val="none"/>
          <w:lang w:val="en-US" w:eastAsia="zh-CN"/>
        </w:rPr>
        <w:t xml:space="preserve">第二条 </w:t>
      </w:r>
      <w:r>
        <w:rPr>
          <w:rFonts w:hint="eastAsia" w:ascii="宋体" w:hAnsi="宋体" w:eastAsia="宋体" w:cs="宋体"/>
          <w:b/>
          <w:bCs w:val="0"/>
          <w:color w:val="auto"/>
          <w:kern w:val="0"/>
          <w:sz w:val="24"/>
          <w:szCs w:val="24"/>
          <w:highlight w:val="none"/>
          <w:lang w:val="zh-CN" w:eastAsia="zh-CN"/>
        </w:rPr>
        <w:t>服务内容</w:t>
      </w:r>
    </w:p>
    <w:p w14:paraId="31DBCBC8">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1.秩序维护服务内容</w:t>
      </w:r>
    </w:p>
    <w:p w14:paraId="75B22860">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来人来访的通报、证件检验、登记、报刊信件收发等；门卫、守护和巡逻，维护公共秩序；处理治安及其他突发事件；负责道路交通管理、机动车和非机动车停放管理；负责防盗、防火报警等监控设备运行管理和维护。积极主动的配合、服从对口管理部门的临时应急调度（货物搬运、卫生清洁、秩序管理、礼节服务等）。具体服务内容及标准详见附件一。</w:t>
      </w:r>
    </w:p>
    <w:p w14:paraId="58FACD9E">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2.环境保洁服务内容</w:t>
      </w:r>
    </w:p>
    <w:p w14:paraId="3E09064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责任区域内的室内及公共区域，消防通道、电梯、栏杆、垃圾箱（桶），建筑的墙面及天花板、办公室、商业区、停车场、卫生间等区域的清扫与保洁，垃圾的收集与转运，及垃圾分类相关工作等。具体服务内容及标准详见附件二。</w:t>
      </w:r>
    </w:p>
    <w:p w14:paraId="6A71746C">
      <w:pPr>
        <w:autoSpaceDE w:val="0"/>
        <w:autoSpaceDN w:val="0"/>
        <w:adjustRightInd w:val="0"/>
        <w:spacing w:line="520" w:lineRule="exact"/>
        <w:ind w:firstLine="420"/>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val="0"/>
          <w:color w:val="auto"/>
          <w:kern w:val="0"/>
          <w:sz w:val="24"/>
          <w:szCs w:val="24"/>
          <w:highlight w:val="none"/>
          <w:lang w:val="en-US" w:eastAsia="zh-CN"/>
        </w:rPr>
        <w:t>第三条 合同</w:t>
      </w:r>
      <w:r>
        <w:rPr>
          <w:rFonts w:hint="eastAsia" w:ascii="宋体" w:hAnsi="宋体" w:eastAsia="宋体" w:cs="宋体"/>
          <w:b/>
          <w:bCs w:val="0"/>
          <w:color w:val="auto"/>
          <w:kern w:val="0"/>
          <w:sz w:val="24"/>
          <w:szCs w:val="24"/>
          <w:highlight w:val="none"/>
          <w:lang w:val="zh-CN" w:eastAsia="zh-CN"/>
        </w:rPr>
        <w:t>期限</w:t>
      </w:r>
    </w:p>
    <w:p w14:paraId="610451BD">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本合同期限为壹年，自XX年XX月XX日起至XX年XX月XX日止。合同履行完毕后，在未找到接替的服务供应商前，乙方应延续1-2个月的服务，费用依据原合同签订的岗位月度单价标准</w:t>
      </w:r>
      <w:r>
        <w:rPr>
          <w:rFonts w:hint="eastAsia" w:ascii="宋体" w:hAnsi="宋体" w:cs="宋体"/>
          <w:b w:val="0"/>
          <w:bCs/>
          <w:color w:val="auto"/>
          <w:kern w:val="0"/>
          <w:sz w:val="24"/>
          <w:szCs w:val="24"/>
          <w:highlight w:val="none"/>
          <w:lang w:val="en-US" w:eastAsia="zh-CN"/>
        </w:rPr>
        <w:t>据实结算</w:t>
      </w:r>
      <w:r>
        <w:rPr>
          <w:rFonts w:hint="eastAsia" w:ascii="宋体" w:hAnsi="宋体" w:eastAsia="宋体" w:cs="宋体"/>
          <w:b w:val="0"/>
          <w:bCs/>
          <w:color w:val="auto"/>
          <w:kern w:val="0"/>
          <w:sz w:val="24"/>
          <w:szCs w:val="24"/>
          <w:highlight w:val="none"/>
          <w:lang w:val="en-US" w:eastAsia="zh-CN"/>
        </w:rPr>
        <w:t>。</w:t>
      </w:r>
    </w:p>
    <w:p w14:paraId="41CC7ACD">
      <w:pPr>
        <w:autoSpaceDE w:val="0"/>
        <w:autoSpaceDN w:val="0"/>
        <w:adjustRightInd w:val="0"/>
        <w:spacing w:line="520" w:lineRule="exact"/>
        <w:ind w:firstLine="420"/>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val="0"/>
          <w:color w:val="auto"/>
          <w:kern w:val="0"/>
          <w:sz w:val="24"/>
          <w:szCs w:val="24"/>
          <w:highlight w:val="none"/>
          <w:lang w:val="en-US" w:eastAsia="zh-CN"/>
        </w:rPr>
        <w:t xml:space="preserve">第四条 </w:t>
      </w:r>
      <w:r>
        <w:rPr>
          <w:rFonts w:hint="eastAsia" w:ascii="宋体" w:hAnsi="宋体" w:eastAsia="宋体" w:cs="宋体"/>
          <w:b/>
          <w:bCs w:val="0"/>
          <w:color w:val="auto"/>
          <w:kern w:val="0"/>
          <w:sz w:val="24"/>
          <w:szCs w:val="24"/>
          <w:highlight w:val="none"/>
          <w:lang w:val="zh-CN" w:eastAsia="zh-CN"/>
        </w:rPr>
        <w:t xml:space="preserve">甲方权利与义务 </w:t>
      </w:r>
    </w:p>
    <w:p w14:paraId="2E503556">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zh-CN" w:eastAsia="zh-CN"/>
        </w:rPr>
        <w:t>甲方按照国家的法律法规以及本单位的有关管理制度，对乙方</w:t>
      </w:r>
      <w:r>
        <w:rPr>
          <w:rFonts w:hint="eastAsia" w:ascii="宋体" w:hAnsi="宋体" w:cs="宋体"/>
          <w:b w:val="0"/>
          <w:bCs/>
          <w:color w:val="auto"/>
          <w:kern w:val="0"/>
          <w:sz w:val="24"/>
          <w:szCs w:val="24"/>
          <w:highlight w:val="none"/>
          <w:lang w:val="en-US" w:eastAsia="zh-CN"/>
        </w:rPr>
        <w:t>派驻</w:t>
      </w:r>
      <w:r>
        <w:rPr>
          <w:rFonts w:hint="eastAsia" w:ascii="宋体" w:hAnsi="宋体" w:eastAsia="宋体" w:cs="宋体"/>
          <w:b w:val="0"/>
          <w:bCs/>
          <w:color w:val="auto"/>
          <w:kern w:val="0"/>
          <w:sz w:val="24"/>
          <w:szCs w:val="24"/>
          <w:highlight w:val="none"/>
          <w:lang w:val="zh-CN" w:eastAsia="zh-CN"/>
        </w:rPr>
        <w:t>的人员提出秩序维护、</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保洁服务要求。</w:t>
      </w:r>
    </w:p>
    <w:p w14:paraId="30D02121">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zh-CN" w:eastAsia="zh-CN"/>
        </w:rPr>
        <w:t>乙方在进行人员派驻时，必须经甲方参与审查并征得甲方书面同意后方能上岗，形象、气质佳的人员优先上岗。</w:t>
      </w:r>
      <w:r>
        <w:rPr>
          <w:rFonts w:hint="eastAsia" w:ascii="宋体" w:hAnsi="宋体" w:eastAsia="宋体" w:cs="宋体"/>
          <w:b w:val="0"/>
          <w:bCs/>
          <w:color w:val="auto"/>
          <w:kern w:val="0"/>
          <w:sz w:val="24"/>
          <w:szCs w:val="24"/>
          <w:highlight w:val="none"/>
          <w:lang w:val="en-US" w:eastAsia="zh-CN"/>
        </w:rPr>
        <w:t>秩序维护员</w:t>
      </w:r>
      <w:r>
        <w:rPr>
          <w:rFonts w:hint="eastAsia" w:ascii="宋体" w:hAnsi="宋体" w:eastAsia="宋体" w:cs="宋体"/>
          <w:b w:val="0"/>
          <w:bCs/>
          <w:color w:val="auto"/>
          <w:kern w:val="0"/>
          <w:sz w:val="24"/>
          <w:szCs w:val="24"/>
          <w:highlight w:val="none"/>
          <w:lang w:val="zh-CN" w:eastAsia="zh-CN"/>
        </w:rPr>
        <w:t>上岗时必须持上岗证，且乙方上岗人员资料必须在甲方备案。</w:t>
      </w:r>
    </w:p>
    <w:p w14:paraId="55CA735C">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zh-CN" w:eastAsia="zh-CN"/>
        </w:rPr>
        <w:t>甲方严格按照本单位相关管理办法、考核制度以及与乙方约定的考核管理办法对乙方派驻的人员进行管理要求和考核，对违纪行为进行登记汇总，并进行相应的考核与扣款。</w:t>
      </w:r>
    </w:p>
    <w:p w14:paraId="7E4C4E62">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zh-CN" w:eastAsia="zh-CN"/>
        </w:rPr>
        <w:t>甲方有权要求乙方更换不能胜任工作的乙方人员，乙方应无条件在一个星期内配备其他人员（</w:t>
      </w:r>
      <w:r>
        <w:rPr>
          <w:rFonts w:hint="eastAsia" w:ascii="宋体" w:hAnsi="宋体" w:cs="宋体"/>
          <w:b w:val="0"/>
          <w:bCs/>
          <w:color w:val="auto"/>
          <w:kern w:val="0"/>
          <w:sz w:val="24"/>
          <w:szCs w:val="24"/>
          <w:highlight w:val="none"/>
          <w:lang w:val="en-US" w:eastAsia="zh-CN"/>
        </w:rPr>
        <w:t>须</w:t>
      </w:r>
      <w:r>
        <w:rPr>
          <w:rFonts w:hint="eastAsia" w:ascii="宋体" w:hAnsi="宋体" w:eastAsia="宋体" w:cs="宋体"/>
          <w:b w:val="0"/>
          <w:bCs/>
          <w:color w:val="auto"/>
          <w:kern w:val="0"/>
          <w:sz w:val="24"/>
          <w:szCs w:val="24"/>
          <w:highlight w:val="none"/>
          <w:lang w:val="zh-CN" w:eastAsia="zh-CN"/>
        </w:rPr>
        <w:t>事先经甲方审查并征得甲方书面同意）。</w:t>
      </w:r>
    </w:p>
    <w:p w14:paraId="7910AF57">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zh-CN" w:eastAsia="zh-CN"/>
        </w:rPr>
        <w:t>甲方有权按本单位依法制定的相关管理规定对乙方违纪人员进行批评教育，对严重违纪违规的人员，乙方需</w:t>
      </w:r>
      <w:r>
        <w:rPr>
          <w:rFonts w:hint="eastAsia" w:ascii="宋体" w:hAnsi="宋体" w:cs="宋体"/>
          <w:b w:val="0"/>
          <w:bCs/>
          <w:color w:val="auto"/>
          <w:kern w:val="0"/>
          <w:sz w:val="24"/>
          <w:szCs w:val="24"/>
          <w:highlight w:val="none"/>
          <w:lang w:val="en-US" w:eastAsia="zh-CN"/>
        </w:rPr>
        <w:t>严肃</w:t>
      </w:r>
      <w:r>
        <w:rPr>
          <w:rFonts w:hint="eastAsia" w:ascii="宋体" w:hAnsi="宋体" w:eastAsia="宋体" w:cs="宋体"/>
          <w:b w:val="0"/>
          <w:bCs/>
          <w:color w:val="auto"/>
          <w:kern w:val="0"/>
          <w:sz w:val="24"/>
          <w:szCs w:val="24"/>
          <w:highlight w:val="none"/>
          <w:lang w:val="zh-CN" w:eastAsia="zh-CN"/>
        </w:rPr>
        <w:t>处理，情节严重并造成甲方经济损失的，乙方</w:t>
      </w:r>
      <w:r>
        <w:rPr>
          <w:rFonts w:hint="eastAsia" w:ascii="宋体" w:hAnsi="宋体" w:cs="宋体"/>
          <w:b w:val="0"/>
          <w:bCs/>
          <w:color w:val="auto"/>
          <w:kern w:val="0"/>
          <w:sz w:val="24"/>
          <w:szCs w:val="24"/>
          <w:highlight w:val="none"/>
          <w:lang w:val="en-US" w:eastAsia="zh-CN"/>
        </w:rPr>
        <w:t>应</w:t>
      </w:r>
      <w:r>
        <w:rPr>
          <w:rFonts w:hint="eastAsia" w:ascii="宋体" w:hAnsi="宋体" w:eastAsia="宋体" w:cs="宋体"/>
          <w:b w:val="0"/>
          <w:bCs/>
          <w:color w:val="auto"/>
          <w:kern w:val="0"/>
          <w:sz w:val="24"/>
          <w:szCs w:val="24"/>
          <w:highlight w:val="none"/>
          <w:lang w:val="zh-CN" w:eastAsia="zh-CN"/>
        </w:rPr>
        <w:t>负责赔偿。</w:t>
      </w:r>
    </w:p>
    <w:p w14:paraId="1C443B76">
      <w:pPr>
        <w:autoSpaceDE w:val="0"/>
        <w:autoSpaceDN w:val="0"/>
        <w:adjustRightInd w:val="0"/>
        <w:spacing w:line="520" w:lineRule="exact"/>
        <w:ind w:firstLine="420"/>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val="0"/>
          <w:color w:val="auto"/>
          <w:kern w:val="0"/>
          <w:sz w:val="24"/>
          <w:szCs w:val="24"/>
          <w:highlight w:val="none"/>
          <w:lang w:val="en-US" w:eastAsia="zh-CN"/>
        </w:rPr>
        <w:t xml:space="preserve">第五条 </w:t>
      </w:r>
      <w:r>
        <w:rPr>
          <w:rFonts w:hint="eastAsia" w:ascii="宋体" w:hAnsi="宋体" w:eastAsia="宋体" w:cs="宋体"/>
          <w:b/>
          <w:bCs w:val="0"/>
          <w:color w:val="auto"/>
          <w:kern w:val="0"/>
          <w:sz w:val="24"/>
          <w:szCs w:val="24"/>
          <w:highlight w:val="none"/>
          <w:lang w:val="zh-CN" w:eastAsia="zh-CN"/>
        </w:rPr>
        <w:t>乙方的</w:t>
      </w:r>
      <w:r>
        <w:rPr>
          <w:rFonts w:hint="eastAsia" w:ascii="宋体" w:hAnsi="宋体" w:eastAsia="宋体" w:cs="宋体"/>
          <w:b/>
          <w:bCs w:val="0"/>
          <w:color w:val="auto"/>
          <w:kern w:val="0"/>
          <w:sz w:val="24"/>
          <w:szCs w:val="24"/>
          <w:highlight w:val="none"/>
          <w:lang w:val="en-US" w:eastAsia="zh-CN"/>
        </w:rPr>
        <w:t>权利</w:t>
      </w:r>
      <w:r>
        <w:rPr>
          <w:rFonts w:hint="eastAsia" w:ascii="宋体" w:hAnsi="宋体" w:eastAsia="宋体" w:cs="宋体"/>
          <w:b/>
          <w:bCs w:val="0"/>
          <w:color w:val="auto"/>
          <w:kern w:val="0"/>
          <w:sz w:val="24"/>
          <w:szCs w:val="24"/>
          <w:highlight w:val="none"/>
          <w:lang w:val="zh-CN" w:eastAsia="zh-CN"/>
        </w:rPr>
        <w:t>与义务</w:t>
      </w:r>
    </w:p>
    <w:p w14:paraId="0CDF4AD9">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1.乙方</w:t>
      </w:r>
      <w:r>
        <w:rPr>
          <w:rFonts w:hint="eastAsia" w:ascii="宋体" w:hAnsi="宋体" w:eastAsia="宋体" w:cs="宋体"/>
          <w:b w:val="0"/>
          <w:bCs/>
          <w:color w:val="auto"/>
          <w:kern w:val="0"/>
          <w:sz w:val="24"/>
          <w:szCs w:val="24"/>
          <w:highlight w:val="none"/>
          <w:lang w:val="zh-CN" w:eastAsia="zh-CN"/>
        </w:rPr>
        <w:t>负责按合同</w:t>
      </w:r>
      <w:r>
        <w:rPr>
          <w:rFonts w:hint="eastAsia" w:ascii="宋体" w:hAnsi="宋体" w:eastAsia="宋体" w:cs="宋体"/>
          <w:b w:val="0"/>
          <w:bCs/>
          <w:color w:val="auto"/>
          <w:kern w:val="0"/>
          <w:sz w:val="24"/>
          <w:szCs w:val="24"/>
          <w:highlight w:val="none"/>
          <w:lang w:val="en-US" w:eastAsia="zh-CN"/>
        </w:rPr>
        <w:t>的</w:t>
      </w:r>
      <w:r>
        <w:rPr>
          <w:rFonts w:hint="eastAsia" w:ascii="宋体" w:hAnsi="宋体" w:eastAsia="宋体" w:cs="宋体"/>
          <w:b w:val="0"/>
          <w:bCs/>
          <w:color w:val="auto"/>
          <w:kern w:val="0"/>
          <w:sz w:val="24"/>
          <w:szCs w:val="24"/>
          <w:highlight w:val="none"/>
          <w:lang w:val="zh-CN" w:eastAsia="zh-CN"/>
        </w:rPr>
        <w:t>规定</w:t>
      </w:r>
      <w:r>
        <w:rPr>
          <w:rFonts w:hint="eastAsia" w:ascii="宋体" w:hAnsi="宋体" w:cs="宋体"/>
          <w:b w:val="0"/>
          <w:bCs/>
          <w:color w:val="auto"/>
          <w:kern w:val="0"/>
          <w:sz w:val="24"/>
          <w:szCs w:val="24"/>
          <w:highlight w:val="none"/>
          <w:lang w:val="en-US" w:eastAsia="zh-CN"/>
        </w:rPr>
        <w:t>派驻</w:t>
      </w:r>
      <w:r>
        <w:rPr>
          <w:rFonts w:hint="eastAsia" w:ascii="宋体" w:hAnsi="宋体" w:eastAsia="宋体" w:cs="宋体"/>
          <w:b w:val="0"/>
          <w:bCs/>
          <w:color w:val="auto"/>
          <w:kern w:val="0"/>
          <w:sz w:val="24"/>
          <w:szCs w:val="24"/>
          <w:highlight w:val="none"/>
          <w:lang w:val="zh-CN" w:eastAsia="zh-CN"/>
        </w:rPr>
        <w:t>符合条件的</w:t>
      </w:r>
      <w:r>
        <w:rPr>
          <w:rFonts w:hint="eastAsia" w:ascii="宋体" w:hAnsi="宋体" w:cs="宋体"/>
          <w:b w:val="0"/>
          <w:bCs/>
          <w:color w:val="auto"/>
          <w:kern w:val="0"/>
          <w:sz w:val="24"/>
          <w:szCs w:val="24"/>
          <w:highlight w:val="none"/>
          <w:lang w:val="en-US" w:eastAsia="zh-CN"/>
        </w:rPr>
        <w:t>服务人员</w:t>
      </w:r>
      <w:r>
        <w:rPr>
          <w:rFonts w:hint="eastAsia" w:ascii="宋体" w:hAnsi="宋体" w:eastAsia="宋体" w:cs="宋体"/>
          <w:b w:val="0"/>
          <w:bCs/>
          <w:color w:val="auto"/>
          <w:kern w:val="0"/>
          <w:sz w:val="24"/>
          <w:szCs w:val="24"/>
          <w:highlight w:val="none"/>
          <w:lang w:val="zh-CN" w:eastAsia="zh-CN"/>
        </w:rPr>
        <w:t>到甲方</w:t>
      </w:r>
      <w:r>
        <w:rPr>
          <w:rFonts w:hint="eastAsia" w:ascii="宋体" w:hAnsi="宋体" w:eastAsia="宋体" w:cs="宋体"/>
          <w:b w:val="0"/>
          <w:bCs/>
          <w:color w:val="auto"/>
          <w:kern w:val="0"/>
          <w:sz w:val="24"/>
          <w:szCs w:val="24"/>
          <w:highlight w:val="none"/>
          <w:lang w:val="en-US" w:eastAsia="zh-CN"/>
        </w:rPr>
        <w:t>项目提供秩序维护</w:t>
      </w:r>
      <w:r>
        <w:rPr>
          <w:rFonts w:hint="eastAsia" w:ascii="宋体" w:hAnsi="宋体" w:eastAsia="宋体" w:cs="宋体"/>
          <w:b w:val="0"/>
          <w:bCs/>
          <w:color w:val="auto"/>
          <w:kern w:val="0"/>
          <w:sz w:val="24"/>
          <w:szCs w:val="24"/>
          <w:highlight w:val="none"/>
          <w:lang w:val="zh-CN" w:eastAsia="zh-CN"/>
        </w:rPr>
        <w:t>、</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w:t>
      </w:r>
      <w:r>
        <w:rPr>
          <w:rFonts w:hint="eastAsia" w:ascii="宋体" w:hAnsi="宋体" w:eastAsia="宋体" w:cs="宋体"/>
          <w:b w:val="0"/>
          <w:bCs/>
          <w:color w:val="auto"/>
          <w:kern w:val="0"/>
          <w:sz w:val="24"/>
          <w:szCs w:val="24"/>
          <w:highlight w:val="none"/>
          <w:lang w:val="en-US" w:eastAsia="zh-CN"/>
        </w:rPr>
        <w:t>服务</w:t>
      </w:r>
      <w:r>
        <w:rPr>
          <w:rFonts w:hint="eastAsia" w:ascii="宋体" w:hAnsi="宋体" w:eastAsia="宋体" w:cs="宋体"/>
          <w:b w:val="0"/>
          <w:bCs/>
          <w:color w:val="auto"/>
          <w:kern w:val="0"/>
          <w:sz w:val="24"/>
          <w:szCs w:val="24"/>
          <w:highlight w:val="none"/>
          <w:lang w:val="zh-CN" w:eastAsia="zh-CN"/>
        </w:rPr>
        <w:t>。乙方</w:t>
      </w:r>
      <w:r>
        <w:rPr>
          <w:rFonts w:hint="eastAsia" w:ascii="宋体" w:hAnsi="宋体" w:cs="宋体"/>
          <w:b w:val="0"/>
          <w:bCs/>
          <w:color w:val="auto"/>
          <w:kern w:val="0"/>
          <w:sz w:val="24"/>
          <w:szCs w:val="24"/>
          <w:highlight w:val="none"/>
          <w:lang w:val="en-US" w:eastAsia="zh-CN"/>
        </w:rPr>
        <w:t>派驻</w:t>
      </w:r>
      <w:r>
        <w:rPr>
          <w:rFonts w:hint="eastAsia" w:ascii="宋体" w:hAnsi="宋体" w:eastAsia="宋体" w:cs="宋体"/>
          <w:b w:val="0"/>
          <w:bCs/>
          <w:color w:val="auto"/>
          <w:kern w:val="0"/>
          <w:sz w:val="24"/>
          <w:szCs w:val="24"/>
          <w:highlight w:val="none"/>
          <w:lang w:val="zh-CN" w:eastAsia="zh-CN"/>
        </w:rPr>
        <w:t>的各岗位服务人员需在甲方备案，不得擅自更换</w:t>
      </w:r>
      <w:r>
        <w:rPr>
          <w:rFonts w:hint="eastAsia" w:ascii="宋体" w:hAnsi="宋体" w:cs="宋体"/>
          <w:b w:val="0"/>
          <w:bCs/>
          <w:color w:val="auto"/>
          <w:kern w:val="0"/>
          <w:sz w:val="24"/>
          <w:szCs w:val="24"/>
          <w:highlight w:val="none"/>
          <w:lang w:val="en-US" w:eastAsia="zh-CN"/>
        </w:rPr>
        <w:t>已</w:t>
      </w:r>
      <w:r>
        <w:rPr>
          <w:rFonts w:hint="eastAsia" w:ascii="宋体" w:hAnsi="宋体" w:eastAsia="宋体" w:cs="宋体"/>
          <w:b w:val="0"/>
          <w:bCs/>
          <w:color w:val="auto"/>
          <w:kern w:val="0"/>
          <w:sz w:val="24"/>
          <w:szCs w:val="24"/>
          <w:highlight w:val="none"/>
          <w:lang w:val="zh-CN" w:eastAsia="zh-CN"/>
        </w:rPr>
        <w:t>备案的人员，如需更换，须得到甲方书面同意，并备案后方可更换。若发现乙方擅自更换人员，情节严重的（由甲方认定），甲方有权单方</w:t>
      </w:r>
      <w:r>
        <w:rPr>
          <w:rFonts w:hint="eastAsia" w:ascii="宋体" w:hAnsi="宋体" w:cs="宋体"/>
          <w:b w:val="0"/>
          <w:bCs/>
          <w:color w:val="auto"/>
          <w:kern w:val="0"/>
          <w:sz w:val="24"/>
          <w:szCs w:val="24"/>
          <w:highlight w:val="none"/>
          <w:lang w:val="en-US" w:eastAsia="zh-CN"/>
        </w:rPr>
        <w:t>面</w:t>
      </w:r>
      <w:r>
        <w:rPr>
          <w:rFonts w:hint="eastAsia" w:ascii="宋体" w:hAnsi="宋体" w:eastAsia="宋体" w:cs="宋体"/>
          <w:b w:val="0"/>
          <w:bCs/>
          <w:color w:val="auto"/>
          <w:kern w:val="0"/>
          <w:sz w:val="24"/>
          <w:szCs w:val="24"/>
          <w:highlight w:val="none"/>
          <w:lang w:val="zh-CN" w:eastAsia="zh-CN"/>
        </w:rPr>
        <w:t>解除合同，并追究其责任，由此产生的一切经济损失由乙方自行承担。对甲方按合同相关条款停止</w:t>
      </w:r>
      <w:r>
        <w:rPr>
          <w:rFonts w:hint="eastAsia" w:ascii="宋体" w:hAnsi="宋体" w:eastAsia="宋体" w:cs="宋体"/>
          <w:b w:val="0"/>
          <w:bCs/>
          <w:color w:val="auto"/>
          <w:kern w:val="0"/>
          <w:sz w:val="24"/>
          <w:szCs w:val="24"/>
          <w:highlight w:val="none"/>
          <w:lang w:val="en-US" w:eastAsia="zh-CN"/>
        </w:rPr>
        <w:t>其服务工作的人员</w:t>
      </w:r>
      <w:r>
        <w:rPr>
          <w:rFonts w:hint="eastAsia" w:ascii="宋体" w:hAnsi="宋体" w:eastAsia="宋体" w:cs="宋体"/>
          <w:b w:val="0"/>
          <w:bCs/>
          <w:color w:val="auto"/>
          <w:kern w:val="0"/>
          <w:sz w:val="24"/>
          <w:szCs w:val="24"/>
          <w:highlight w:val="none"/>
          <w:lang w:val="zh-CN" w:eastAsia="zh-CN"/>
        </w:rPr>
        <w:t>，乙方应</w:t>
      </w:r>
      <w:r>
        <w:rPr>
          <w:rFonts w:hint="eastAsia" w:ascii="宋体" w:hAnsi="宋体" w:eastAsia="宋体" w:cs="宋体"/>
          <w:b w:val="0"/>
          <w:bCs/>
          <w:color w:val="auto"/>
          <w:kern w:val="0"/>
          <w:sz w:val="24"/>
          <w:szCs w:val="24"/>
          <w:highlight w:val="none"/>
          <w:lang w:val="en-US" w:eastAsia="zh-CN"/>
        </w:rPr>
        <w:t>负责妥善处理该人员相关的后续工作，并</w:t>
      </w:r>
      <w:r>
        <w:rPr>
          <w:rFonts w:hint="eastAsia" w:ascii="宋体" w:hAnsi="宋体" w:eastAsia="宋体" w:cs="宋体"/>
          <w:b w:val="0"/>
          <w:bCs/>
          <w:color w:val="auto"/>
          <w:kern w:val="0"/>
          <w:sz w:val="24"/>
          <w:szCs w:val="24"/>
          <w:highlight w:val="none"/>
          <w:lang w:val="zh-CN" w:eastAsia="zh-CN"/>
        </w:rPr>
        <w:t>及时调整更换服务人员，不得对甲方的正常工作造成不利影响。</w:t>
      </w:r>
    </w:p>
    <w:p w14:paraId="207CC17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2.乙方</w:t>
      </w:r>
      <w:r>
        <w:rPr>
          <w:rFonts w:hint="eastAsia" w:ascii="宋体" w:hAnsi="宋体" w:eastAsia="宋体" w:cs="宋体"/>
          <w:b w:val="0"/>
          <w:bCs/>
          <w:color w:val="auto"/>
          <w:kern w:val="0"/>
          <w:sz w:val="24"/>
          <w:szCs w:val="24"/>
          <w:highlight w:val="none"/>
          <w:lang w:val="zh-CN" w:eastAsia="zh-CN"/>
        </w:rPr>
        <w:t>应与其</w:t>
      </w:r>
      <w:r>
        <w:rPr>
          <w:rFonts w:hint="eastAsia" w:ascii="宋体" w:hAnsi="宋体" w:cs="宋体"/>
          <w:b w:val="0"/>
          <w:bCs/>
          <w:color w:val="auto"/>
          <w:kern w:val="0"/>
          <w:sz w:val="24"/>
          <w:szCs w:val="24"/>
          <w:highlight w:val="none"/>
          <w:lang w:val="en-US" w:eastAsia="zh-CN"/>
        </w:rPr>
        <w:t>派驻</w:t>
      </w:r>
      <w:r>
        <w:rPr>
          <w:rFonts w:hint="eastAsia" w:ascii="宋体" w:hAnsi="宋体" w:eastAsia="宋体" w:cs="宋体"/>
          <w:b w:val="0"/>
          <w:bCs/>
          <w:color w:val="auto"/>
          <w:kern w:val="0"/>
          <w:sz w:val="24"/>
          <w:szCs w:val="24"/>
          <w:highlight w:val="none"/>
          <w:lang w:val="zh-CN" w:eastAsia="zh-CN"/>
        </w:rPr>
        <w:t>本项目的所有服务人员建立合法的劳动（劳务）关系（符合劳动部门有关用工规定），</w:t>
      </w:r>
      <w:r>
        <w:rPr>
          <w:rFonts w:hint="eastAsia" w:ascii="宋体" w:hAnsi="宋体" w:eastAsia="宋体" w:cs="宋体"/>
          <w:b w:val="0"/>
          <w:bCs/>
          <w:color w:val="auto"/>
          <w:kern w:val="0"/>
          <w:sz w:val="24"/>
          <w:szCs w:val="24"/>
          <w:highlight w:val="none"/>
          <w:lang w:val="en-US" w:eastAsia="zh-CN"/>
        </w:rPr>
        <w:t>乙方自行负责乙方</w:t>
      </w:r>
      <w:r>
        <w:rPr>
          <w:rFonts w:hint="eastAsia" w:ascii="宋体" w:hAnsi="宋体" w:cs="宋体"/>
          <w:b w:val="0"/>
          <w:bCs/>
          <w:color w:val="auto"/>
          <w:kern w:val="0"/>
          <w:sz w:val="24"/>
          <w:szCs w:val="24"/>
          <w:highlight w:val="none"/>
          <w:lang w:val="en-US" w:eastAsia="zh-CN"/>
        </w:rPr>
        <w:t>服务人员</w:t>
      </w:r>
      <w:r>
        <w:rPr>
          <w:rFonts w:hint="eastAsia" w:ascii="宋体" w:hAnsi="宋体" w:eastAsia="宋体" w:cs="宋体"/>
          <w:b w:val="0"/>
          <w:bCs/>
          <w:color w:val="auto"/>
          <w:kern w:val="0"/>
          <w:sz w:val="24"/>
          <w:szCs w:val="24"/>
          <w:highlight w:val="none"/>
          <w:lang w:val="en-US" w:eastAsia="zh-CN"/>
        </w:rPr>
        <w:t>的法律事务管理和劳动纠纷处理，涉及劳动合同管理、工伤和医疗问题的处理及劳动仲裁与法律诉讼的所有事宜，并</w:t>
      </w:r>
      <w:r>
        <w:rPr>
          <w:rFonts w:hint="eastAsia" w:ascii="宋体" w:hAnsi="宋体" w:eastAsia="宋体" w:cs="宋体"/>
          <w:b w:val="0"/>
          <w:bCs/>
          <w:color w:val="auto"/>
          <w:kern w:val="0"/>
          <w:sz w:val="24"/>
          <w:szCs w:val="24"/>
          <w:highlight w:val="none"/>
          <w:lang w:val="zh-CN" w:eastAsia="zh-CN"/>
        </w:rPr>
        <w:t>承担</w:t>
      </w:r>
      <w:r>
        <w:rPr>
          <w:rFonts w:hint="eastAsia" w:ascii="宋体" w:hAnsi="宋体" w:eastAsia="宋体" w:cs="宋体"/>
          <w:b w:val="0"/>
          <w:bCs/>
          <w:color w:val="auto"/>
          <w:kern w:val="0"/>
          <w:sz w:val="24"/>
          <w:szCs w:val="24"/>
          <w:highlight w:val="none"/>
          <w:lang w:val="en-US" w:eastAsia="zh-CN"/>
        </w:rPr>
        <w:t>相应的</w:t>
      </w:r>
      <w:r>
        <w:rPr>
          <w:rFonts w:hint="eastAsia" w:ascii="宋体" w:hAnsi="宋体" w:eastAsia="宋体" w:cs="宋体"/>
          <w:b w:val="0"/>
          <w:bCs/>
          <w:color w:val="auto"/>
          <w:kern w:val="0"/>
          <w:sz w:val="24"/>
          <w:szCs w:val="24"/>
          <w:highlight w:val="none"/>
          <w:lang w:val="zh-CN" w:eastAsia="zh-CN"/>
        </w:rPr>
        <w:t>一切经济、法律责任和费用，甲方不承担任何责任和费用。</w:t>
      </w:r>
      <w:r>
        <w:rPr>
          <w:rFonts w:hint="eastAsia" w:ascii="宋体" w:hAnsi="宋体" w:eastAsia="宋体" w:cs="宋体"/>
          <w:b w:val="0"/>
          <w:bCs/>
          <w:color w:val="auto"/>
          <w:kern w:val="0"/>
          <w:sz w:val="24"/>
          <w:szCs w:val="24"/>
          <w:highlight w:val="none"/>
          <w:lang w:val="en-US" w:eastAsia="zh-CN"/>
        </w:rPr>
        <w:t>乙方应</w:t>
      </w:r>
      <w:r>
        <w:rPr>
          <w:rFonts w:hint="eastAsia" w:ascii="宋体" w:hAnsi="宋体" w:eastAsia="宋体" w:cs="宋体"/>
          <w:b w:val="0"/>
          <w:bCs/>
          <w:color w:val="auto"/>
          <w:kern w:val="0"/>
          <w:sz w:val="24"/>
          <w:szCs w:val="24"/>
          <w:highlight w:val="none"/>
          <w:lang w:val="zh-CN" w:eastAsia="zh-CN"/>
        </w:rPr>
        <w:t>根据</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b w:val="0"/>
          <w:bCs/>
          <w:color w:val="auto"/>
          <w:kern w:val="0"/>
          <w:sz w:val="24"/>
          <w:szCs w:val="24"/>
          <w:highlight w:val="none"/>
          <w:lang w:val="zh-CN" w:eastAsia="zh-CN"/>
        </w:rPr>
        <w:t>的岗位需求，合理确定各岗位服务人员数量和相应排班，确保</w:t>
      </w:r>
      <w:r>
        <w:rPr>
          <w:rFonts w:hint="eastAsia" w:ascii="宋体" w:hAnsi="宋体" w:cs="宋体"/>
          <w:b w:val="0"/>
          <w:bCs/>
          <w:color w:val="auto"/>
          <w:kern w:val="0"/>
          <w:sz w:val="24"/>
          <w:szCs w:val="24"/>
          <w:highlight w:val="none"/>
          <w:lang w:val="en-US" w:eastAsia="zh-CN"/>
        </w:rPr>
        <w:t>人员</w:t>
      </w:r>
      <w:r>
        <w:rPr>
          <w:rFonts w:hint="eastAsia" w:ascii="宋体" w:hAnsi="宋体" w:eastAsia="宋体" w:cs="宋体"/>
          <w:b w:val="0"/>
          <w:bCs/>
          <w:color w:val="auto"/>
          <w:kern w:val="0"/>
          <w:sz w:val="24"/>
          <w:szCs w:val="24"/>
          <w:highlight w:val="none"/>
          <w:lang w:val="zh-CN" w:eastAsia="zh-CN"/>
        </w:rPr>
        <w:t>的休息时间，严格按照国家有关法律法规、标准及规范完成本项目服务工作，如因</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b w:val="0"/>
          <w:bCs/>
          <w:color w:val="auto"/>
          <w:kern w:val="0"/>
          <w:sz w:val="24"/>
          <w:szCs w:val="24"/>
          <w:highlight w:val="none"/>
          <w:lang w:val="zh-CN" w:eastAsia="zh-CN"/>
        </w:rPr>
        <w:t>违反《劳动法》等法律法规而造成</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b w:val="0"/>
          <w:bCs/>
          <w:color w:val="auto"/>
          <w:kern w:val="0"/>
          <w:sz w:val="24"/>
          <w:szCs w:val="24"/>
          <w:highlight w:val="none"/>
          <w:lang w:val="zh-CN" w:eastAsia="zh-CN"/>
        </w:rPr>
        <w:t>的连带责任和损失全部由</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b w:val="0"/>
          <w:bCs/>
          <w:color w:val="auto"/>
          <w:kern w:val="0"/>
          <w:sz w:val="24"/>
          <w:szCs w:val="24"/>
          <w:highlight w:val="none"/>
          <w:lang w:val="zh-CN" w:eastAsia="zh-CN"/>
        </w:rPr>
        <w:t>承担。</w:t>
      </w:r>
    </w:p>
    <w:p w14:paraId="7E73746A">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zh-CN" w:eastAsia="zh-CN"/>
        </w:rPr>
        <w:t>乙方</w:t>
      </w:r>
      <w:r>
        <w:rPr>
          <w:rFonts w:hint="eastAsia" w:ascii="宋体" w:hAnsi="宋体" w:eastAsia="宋体" w:cs="宋体"/>
          <w:b w:val="0"/>
          <w:bCs/>
          <w:color w:val="auto"/>
          <w:kern w:val="0"/>
          <w:sz w:val="24"/>
          <w:szCs w:val="24"/>
          <w:highlight w:val="none"/>
          <w:lang w:val="en-US" w:eastAsia="zh-CN"/>
        </w:rPr>
        <w:t>应</w:t>
      </w:r>
      <w:r>
        <w:rPr>
          <w:rFonts w:hint="eastAsia" w:ascii="宋体" w:hAnsi="宋体" w:eastAsia="宋体" w:cs="宋体"/>
          <w:b w:val="0"/>
          <w:bCs/>
          <w:color w:val="auto"/>
          <w:kern w:val="0"/>
          <w:sz w:val="24"/>
          <w:szCs w:val="24"/>
          <w:highlight w:val="none"/>
          <w:lang w:val="zh-CN" w:eastAsia="zh-CN"/>
        </w:rPr>
        <w:t>确保其所</w:t>
      </w:r>
      <w:r>
        <w:rPr>
          <w:rFonts w:hint="eastAsia" w:ascii="宋体" w:hAnsi="宋体" w:cs="宋体"/>
          <w:b w:val="0"/>
          <w:bCs/>
          <w:color w:val="auto"/>
          <w:kern w:val="0"/>
          <w:sz w:val="24"/>
          <w:szCs w:val="24"/>
          <w:highlight w:val="none"/>
          <w:lang w:val="en-US" w:eastAsia="zh-CN"/>
        </w:rPr>
        <w:t>派驻</w:t>
      </w:r>
      <w:r>
        <w:rPr>
          <w:rFonts w:hint="eastAsia" w:ascii="宋体" w:hAnsi="宋体" w:eastAsia="宋体" w:cs="宋体"/>
          <w:b w:val="0"/>
          <w:bCs/>
          <w:color w:val="auto"/>
          <w:kern w:val="0"/>
          <w:sz w:val="24"/>
          <w:szCs w:val="24"/>
          <w:highlight w:val="none"/>
          <w:lang w:val="en-US" w:eastAsia="zh-CN"/>
        </w:rPr>
        <w:t>的</w:t>
      </w:r>
      <w:r>
        <w:rPr>
          <w:rFonts w:hint="eastAsia" w:ascii="宋体" w:hAnsi="宋体" w:eastAsia="宋体" w:cs="宋体"/>
          <w:b w:val="0"/>
          <w:bCs/>
          <w:color w:val="auto"/>
          <w:kern w:val="0"/>
          <w:sz w:val="24"/>
          <w:szCs w:val="24"/>
          <w:highlight w:val="none"/>
          <w:lang w:val="zh-CN" w:eastAsia="zh-CN"/>
        </w:rPr>
        <w:t>服务人员身体健康、无妨碍工作的病症（</w:t>
      </w:r>
      <w:r>
        <w:rPr>
          <w:rFonts w:hint="eastAsia" w:ascii="宋体" w:hAnsi="宋体" w:eastAsia="宋体" w:cs="宋体"/>
          <w:b w:val="0"/>
          <w:bCs/>
          <w:color w:val="auto"/>
          <w:kern w:val="0"/>
          <w:sz w:val="24"/>
          <w:szCs w:val="24"/>
          <w:highlight w:val="none"/>
          <w:lang w:val="en-US" w:eastAsia="zh-CN"/>
        </w:rPr>
        <w:t>须提供3个月内的二级及以上医院体检证明），上岗前应</w:t>
      </w:r>
      <w:r>
        <w:rPr>
          <w:rFonts w:hint="eastAsia" w:ascii="宋体" w:hAnsi="宋体" w:eastAsia="宋体" w:cs="宋体"/>
          <w:b w:val="0"/>
          <w:bCs/>
          <w:color w:val="auto"/>
          <w:kern w:val="0"/>
          <w:sz w:val="24"/>
          <w:szCs w:val="24"/>
          <w:highlight w:val="none"/>
          <w:lang w:val="zh-CN" w:eastAsia="zh-CN"/>
        </w:rPr>
        <w:t>对服务人员进行基本礼仪、岗位技能、安全生产、应急处置等培训，培训合格方可上岗。</w:t>
      </w:r>
    </w:p>
    <w:p w14:paraId="292C21C0">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zh-CN" w:eastAsia="zh-CN"/>
        </w:rPr>
        <w:t>乙方</w:t>
      </w:r>
      <w:r>
        <w:rPr>
          <w:rFonts w:hint="eastAsia" w:ascii="宋体" w:hAnsi="宋体" w:eastAsia="宋体" w:cs="宋体"/>
          <w:b w:val="0"/>
          <w:bCs/>
          <w:color w:val="auto"/>
          <w:kern w:val="0"/>
          <w:sz w:val="24"/>
          <w:szCs w:val="24"/>
          <w:highlight w:val="none"/>
          <w:lang w:val="en-US" w:eastAsia="zh-CN"/>
        </w:rPr>
        <w:t>应确保其</w:t>
      </w:r>
      <w:r>
        <w:rPr>
          <w:rFonts w:hint="eastAsia" w:ascii="宋体" w:hAnsi="宋体" w:cs="宋体"/>
          <w:b w:val="0"/>
          <w:bCs/>
          <w:color w:val="auto"/>
          <w:kern w:val="0"/>
          <w:sz w:val="24"/>
          <w:szCs w:val="24"/>
          <w:highlight w:val="none"/>
          <w:lang w:val="en-US" w:eastAsia="zh-CN"/>
        </w:rPr>
        <w:t>派驻</w:t>
      </w:r>
      <w:r>
        <w:rPr>
          <w:rFonts w:hint="eastAsia" w:ascii="宋体" w:hAnsi="宋体" w:eastAsia="宋体" w:cs="宋体"/>
          <w:b w:val="0"/>
          <w:bCs/>
          <w:color w:val="auto"/>
          <w:kern w:val="0"/>
          <w:sz w:val="24"/>
          <w:szCs w:val="24"/>
          <w:highlight w:val="none"/>
          <w:lang w:val="zh-CN" w:eastAsia="zh-CN"/>
        </w:rPr>
        <w:t>的</w:t>
      </w:r>
      <w:r>
        <w:rPr>
          <w:rFonts w:hint="eastAsia" w:ascii="宋体" w:hAnsi="宋体" w:eastAsia="宋体" w:cs="宋体"/>
          <w:b w:val="0"/>
          <w:bCs/>
          <w:color w:val="auto"/>
          <w:kern w:val="0"/>
          <w:sz w:val="24"/>
          <w:szCs w:val="24"/>
          <w:highlight w:val="none"/>
          <w:lang w:val="en-US" w:eastAsia="zh-CN"/>
        </w:rPr>
        <w:t>服务</w:t>
      </w:r>
      <w:r>
        <w:rPr>
          <w:rFonts w:hint="eastAsia" w:ascii="宋体" w:hAnsi="宋体" w:eastAsia="宋体" w:cs="宋体"/>
          <w:b w:val="0"/>
          <w:bCs/>
          <w:color w:val="auto"/>
          <w:kern w:val="0"/>
          <w:sz w:val="24"/>
          <w:szCs w:val="24"/>
          <w:highlight w:val="none"/>
          <w:lang w:val="zh-CN" w:eastAsia="zh-CN"/>
        </w:rPr>
        <w:t>人员遵守国家的法律法规，不得从事违法犯罪活动，严格履行规定的岗位职责，遵守甲方规定的各项规章制度，恪尽职守，保质保量地完成</w:t>
      </w:r>
      <w:r>
        <w:rPr>
          <w:rFonts w:hint="eastAsia" w:ascii="宋体" w:hAnsi="宋体" w:eastAsia="宋体" w:cs="宋体"/>
          <w:b w:val="0"/>
          <w:bCs/>
          <w:color w:val="auto"/>
          <w:kern w:val="0"/>
          <w:sz w:val="24"/>
          <w:szCs w:val="24"/>
          <w:highlight w:val="none"/>
          <w:lang w:val="en-US" w:eastAsia="zh-CN"/>
        </w:rPr>
        <w:t>要求</w:t>
      </w:r>
      <w:r>
        <w:rPr>
          <w:rFonts w:hint="eastAsia" w:ascii="宋体" w:hAnsi="宋体" w:eastAsia="宋体" w:cs="宋体"/>
          <w:b w:val="0"/>
          <w:bCs/>
          <w:color w:val="auto"/>
          <w:kern w:val="0"/>
          <w:sz w:val="24"/>
          <w:szCs w:val="24"/>
          <w:highlight w:val="none"/>
          <w:lang w:val="zh-CN" w:eastAsia="zh-CN"/>
        </w:rPr>
        <w:t>的</w:t>
      </w:r>
      <w:r>
        <w:rPr>
          <w:rFonts w:hint="eastAsia" w:ascii="宋体" w:hAnsi="宋体" w:eastAsia="宋体" w:cs="宋体"/>
          <w:b w:val="0"/>
          <w:bCs/>
          <w:color w:val="auto"/>
          <w:kern w:val="0"/>
          <w:sz w:val="24"/>
          <w:szCs w:val="24"/>
          <w:highlight w:val="none"/>
          <w:lang w:val="en-US" w:eastAsia="zh-CN"/>
        </w:rPr>
        <w:t>服务</w:t>
      </w:r>
      <w:r>
        <w:rPr>
          <w:rFonts w:hint="eastAsia" w:ascii="宋体" w:hAnsi="宋体" w:eastAsia="宋体" w:cs="宋体"/>
          <w:b w:val="0"/>
          <w:bCs/>
          <w:color w:val="auto"/>
          <w:kern w:val="0"/>
          <w:sz w:val="24"/>
          <w:szCs w:val="24"/>
          <w:highlight w:val="none"/>
          <w:lang w:val="zh-CN" w:eastAsia="zh-CN"/>
        </w:rPr>
        <w:t>工作内容。</w:t>
      </w:r>
    </w:p>
    <w:p w14:paraId="0384D733">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5.乙方</w:t>
      </w:r>
      <w:r>
        <w:rPr>
          <w:rFonts w:hint="eastAsia" w:ascii="宋体" w:hAnsi="宋体" w:eastAsia="宋体" w:cs="宋体"/>
          <w:b w:val="0"/>
          <w:bCs/>
          <w:color w:val="auto"/>
          <w:kern w:val="0"/>
          <w:sz w:val="24"/>
          <w:szCs w:val="24"/>
          <w:highlight w:val="none"/>
          <w:lang w:val="zh-CN" w:eastAsia="zh-CN"/>
        </w:rPr>
        <w:t>负责配合甲方做好</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eastAsia="zh-CN"/>
        </w:rPr>
        <w:t>、</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w:t>
      </w:r>
      <w:r>
        <w:rPr>
          <w:rFonts w:hint="eastAsia" w:ascii="宋体" w:hAnsi="宋体" w:eastAsia="宋体" w:cs="宋体"/>
          <w:b w:val="0"/>
          <w:bCs/>
          <w:color w:val="auto"/>
          <w:kern w:val="0"/>
          <w:sz w:val="24"/>
          <w:szCs w:val="24"/>
          <w:highlight w:val="none"/>
          <w:lang w:val="en-US" w:eastAsia="zh-CN"/>
        </w:rPr>
        <w:t>服务</w:t>
      </w:r>
      <w:r>
        <w:rPr>
          <w:rFonts w:hint="eastAsia" w:ascii="宋体" w:hAnsi="宋体" w:eastAsia="宋体" w:cs="宋体"/>
          <w:b w:val="0"/>
          <w:bCs/>
          <w:color w:val="auto"/>
          <w:kern w:val="0"/>
          <w:sz w:val="24"/>
          <w:szCs w:val="24"/>
          <w:highlight w:val="none"/>
          <w:lang w:val="zh-CN" w:eastAsia="zh-CN"/>
        </w:rPr>
        <w:t>的日常管理工作；加强对</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eastAsia="zh-CN"/>
        </w:rPr>
        <w:t>、</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保洁人员的在岗培训、监督和管理，每季度应向</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b w:val="0"/>
          <w:bCs/>
          <w:color w:val="auto"/>
          <w:kern w:val="0"/>
          <w:sz w:val="24"/>
          <w:szCs w:val="24"/>
          <w:highlight w:val="none"/>
          <w:lang w:val="zh-CN" w:eastAsia="zh-CN"/>
        </w:rPr>
        <w:t>书面汇报秩序维护、环境保洁服务情况，如有重大问题，须立即汇报，确保服务的优质高效。</w:t>
      </w:r>
    </w:p>
    <w:p w14:paraId="058EF850">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val="zh-CN" w:eastAsia="zh-CN"/>
        </w:rPr>
        <w:t>乙方</w:t>
      </w:r>
      <w:r>
        <w:rPr>
          <w:rFonts w:hint="eastAsia" w:ascii="宋体" w:hAnsi="宋体" w:eastAsia="宋体" w:cs="宋体"/>
          <w:b w:val="0"/>
          <w:bCs/>
          <w:color w:val="auto"/>
          <w:kern w:val="0"/>
          <w:sz w:val="24"/>
          <w:szCs w:val="24"/>
          <w:highlight w:val="none"/>
          <w:lang w:val="en-US" w:eastAsia="zh-CN"/>
        </w:rPr>
        <w:t>应</w:t>
      </w:r>
      <w:r>
        <w:rPr>
          <w:rFonts w:hint="eastAsia" w:ascii="宋体" w:hAnsi="宋体" w:cs="宋体"/>
          <w:b w:val="0"/>
          <w:bCs/>
          <w:color w:val="auto"/>
          <w:kern w:val="0"/>
          <w:sz w:val="24"/>
          <w:szCs w:val="24"/>
          <w:highlight w:val="none"/>
          <w:lang w:val="en-US" w:eastAsia="zh-CN"/>
        </w:rPr>
        <w:t>派驻</w:t>
      </w:r>
      <w:r>
        <w:rPr>
          <w:rFonts w:hint="eastAsia" w:ascii="宋体" w:hAnsi="宋体" w:eastAsia="宋体" w:cs="宋体"/>
          <w:b w:val="0"/>
          <w:bCs/>
          <w:color w:val="auto"/>
          <w:kern w:val="0"/>
          <w:sz w:val="24"/>
          <w:szCs w:val="24"/>
          <w:highlight w:val="none"/>
          <w:lang w:val="en-US" w:eastAsia="zh-CN"/>
        </w:rPr>
        <w:t>秩序维护员</w:t>
      </w:r>
      <w:r>
        <w:rPr>
          <w:rFonts w:hint="eastAsia" w:ascii="宋体" w:hAnsi="宋体" w:eastAsia="宋体" w:cs="宋体"/>
          <w:b w:val="0"/>
          <w:bCs/>
          <w:color w:val="auto"/>
          <w:kern w:val="0"/>
          <w:sz w:val="24"/>
          <w:szCs w:val="24"/>
          <w:highlight w:val="none"/>
          <w:lang w:val="zh-CN" w:eastAsia="zh-CN"/>
        </w:rPr>
        <w:t>负责</w:t>
      </w:r>
      <w:r>
        <w:rPr>
          <w:rFonts w:hint="eastAsia" w:ascii="宋体" w:hAnsi="宋体" w:cs="宋体"/>
          <w:b w:val="0"/>
          <w:bCs/>
          <w:color w:val="auto"/>
          <w:kern w:val="0"/>
          <w:sz w:val="24"/>
          <w:szCs w:val="24"/>
          <w:highlight w:val="none"/>
          <w:lang w:val="en-US" w:eastAsia="zh-CN"/>
        </w:rPr>
        <w:t>项目</w:t>
      </w:r>
      <w:r>
        <w:rPr>
          <w:rFonts w:hint="eastAsia" w:ascii="宋体" w:hAnsi="宋体" w:eastAsia="宋体" w:cs="宋体"/>
          <w:b w:val="0"/>
          <w:bCs/>
          <w:color w:val="auto"/>
          <w:kern w:val="0"/>
          <w:sz w:val="24"/>
          <w:szCs w:val="24"/>
          <w:highlight w:val="none"/>
          <w:lang w:val="zh-CN" w:eastAsia="zh-CN"/>
        </w:rPr>
        <w:t>区域内的执勤巡逻、设备设施安全，严防被盗和意外事件的发生。发生在</w:t>
      </w:r>
      <w:r>
        <w:rPr>
          <w:rFonts w:hint="eastAsia" w:ascii="宋体" w:hAnsi="宋体" w:cs="宋体"/>
          <w:b w:val="0"/>
          <w:bCs/>
          <w:color w:val="auto"/>
          <w:kern w:val="0"/>
          <w:sz w:val="24"/>
          <w:szCs w:val="24"/>
          <w:highlight w:val="none"/>
          <w:lang w:val="en-US" w:eastAsia="zh-CN"/>
        </w:rPr>
        <w:t>项目</w:t>
      </w:r>
      <w:r>
        <w:rPr>
          <w:rFonts w:hint="eastAsia" w:ascii="宋体" w:hAnsi="宋体" w:eastAsia="宋体" w:cs="宋体"/>
          <w:b w:val="0"/>
          <w:bCs/>
          <w:color w:val="auto"/>
          <w:kern w:val="0"/>
          <w:sz w:val="24"/>
          <w:szCs w:val="24"/>
          <w:highlight w:val="none"/>
          <w:lang w:val="zh-CN" w:eastAsia="zh-CN"/>
        </w:rPr>
        <w:t>区域内的刑事案件、治安案件和治安灾害事故，及时处理并报告甲方和当地公安机关。</w:t>
      </w:r>
    </w:p>
    <w:p w14:paraId="6A13BE16">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7.遇重大活动、重大事故、抗台、暴雨、降雪、台风等突发事件，乙方除应做好本项目正常工作保障外，应立即成立应急小组，服从甲方统一指挥和调动参加抢险救灾工作。</w:t>
      </w:r>
    </w:p>
    <w:p w14:paraId="7391AA0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val="zh-CN" w:eastAsia="zh-CN"/>
        </w:rPr>
        <w:t>乙方负责</w:t>
      </w:r>
      <w:r>
        <w:rPr>
          <w:rFonts w:hint="eastAsia" w:ascii="宋体" w:hAnsi="宋体" w:eastAsia="宋体" w:cs="宋体"/>
          <w:b w:val="0"/>
          <w:bCs/>
          <w:color w:val="auto"/>
          <w:kern w:val="0"/>
          <w:sz w:val="24"/>
          <w:szCs w:val="24"/>
          <w:highlight w:val="none"/>
          <w:lang w:val="en-US" w:eastAsia="zh-CN"/>
        </w:rPr>
        <w:t>服务项目</w:t>
      </w:r>
      <w:r>
        <w:rPr>
          <w:rFonts w:hint="eastAsia" w:ascii="宋体" w:hAnsi="宋体" w:eastAsia="宋体" w:cs="宋体"/>
          <w:b w:val="0"/>
          <w:bCs/>
          <w:color w:val="auto"/>
          <w:kern w:val="0"/>
          <w:sz w:val="24"/>
          <w:szCs w:val="24"/>
          <w:highlight w:val="none"/>
          <w:lang w:val="zh-CN" w:eastAsia="zh-CN"/>
        </w:rPr>
        <w:t>区域内与政府有关部门的沟通协调工作，</w:t>
      </w:r>
      <w:r>
        <w:rPr>
          <w:rFonts w:hint="eastAsia" w:ascii="宋体" w:hAnsi="宋体" w:eastAsia="宋体" w:cs="宋体"/>
          <w:b w:val="0"/>
          <w:bCs/>
          <w:color w:val="auto"/>
          <w:kern w:val="0"/>
          <w:sz w:val="24"/>
          <w:szCs w:val="24"/>
          <w:highlight w:val="none"/>
          <w:lang w:val="en-US" w:eastAsia="zh-CN"/>
        </w:rPr>
        <w:t>并</w:t>
      </w:r>
      <w:r>
        <w:rPr>
          <w:rFonts w:hint="eastAsia" w:ascii="宋体" w:hAnsi="宋体" w:eastAsia="宋体" w:cs="宋体"/>
          <w:b w:val="0"/>
          <w:bCs/>
          <w:color w:val="auto"/>
          <w:kern w:val="0"/>
          <w:sz w:val="24"/>
          <w:szCs w:val="24"/>
          <w:highlight w:val="none"/>
          <w:lang w:val="zh-CN" w:eastAsia="zh-CN"/>
        </w:rPr>
        <w:t>及时妥善处理</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b w:val="0"/>
          <w:bCs/>
          <w:color w:val="auto"/>
          <w:kern w:val="0"/>
          <w:sz w:val="24"/>
          <w:szCs w:val="24"/>
          <w:highlight w:val="none"/>
          <w:lang w:val="zh-CN" w:eastAsia="zh-CN"/>
        </w:rPr>
        <w:t>服务对象的合理诉求，积极与</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b w:val="0"/>
          <w:bCs/>
          <w:color w:val="auto"/>
          <w:kern w:val="0"/>
          <w:sz w:val="24"/>
          <w:szCs w:val="24"/>
          <w:highlight w:val="none"/>
          <w:lang w:val="zh-CN" w:eastAsia="zh-CN"/>
        </w:rPr>
        <w:t>沟通。若发生重大群诉事件，</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b w:val="0"/>
          <w:bCs/>
          <w:color w:val="auto"/>
          <w:kern w:val="0"/>
          <w:sz w:val="24"/>
          <w:szCs w:val="24"/>
          <w:highlight w:val="none"/>
          <w:lang w:val="zh-CN" w:eastAsia="zh-CN"/>
        </w:rPr>
        <w:t>有权根据实际情况（由</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b w:val="0"/>
          <w:bCs/>
          <w:color w:val="auto"/>
          <w:kern w:val="0"/>
          <w:sz w:val="24"/>
          <w:szCs w:val="24"/>
          <w:highlight w:val="none"/>
          <w:lang w:val="zh-CN" w:eastAsia="zh-CN"/>
        </w:rPr>
        <w:t>认定）扣除履约保证金或</w:t>
      </w:r>
      <w:r>
        <w:rPr>
          <w:rFonts w:hint="eastAsia" w:ascii="宋体" w:hAnsi="宋体" w:eastAsia="宋体" w:cs="宋体"/>
          <w:b w:val="0"/>
          <w:bCs/>
          <w:color w:val="auto"/>
          <w:kern w:val="0"/>
          <w:sz w:val="24"/>
          <w:szCs w:val="24"/>
          <w:highlight w:val="none"/>
          <w:lang w:val="en-US" w:eastAsia="zh-CN"/>
        </w:rPr>
        <w:t>单方面</w:t>
      </w:r>
      <w:r>
        <w:rPr>
          <w:rFonts w:hint="eastAsia" w:ascii="宋体" w:hAnsi="宋体" w:eastAsia="宋体" w:cs="宋体"/>
          <w:b w:val="0"/>
          <w:bCs/>
          <w:color w:val="auto"/>
          <w:kern w:val="0"/>
          <w:sz w:val="24"/>
          <w:szCs w:val="24"/>
          <w:highlight w:val="none"/>
          <w:lang w:val="zh-CN" w:eastAsia="zh-CN"/>
        </w:rPr>
        <w:t>解除合同。</w:t>
      </w:r>
    </w:p>
    <w:p w14:paraId="58DF724B">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9.</w:t>
      </w:r>
      <w:r>
        <w:rPr>
          <w:rFonts w:hint="eastAsia" w:ascii="宋体" w:hAnsi="宋体" w:eastAsia="宋体" w:cs="宋体"/>
          <w:b w:val="0"/>
          <w:bCs/>
          <w:color w:val="auto"/>
          <w:kern w:val="0"/>
          <w:sz w:val="24"/>
          <w:szCs w:val="24"/>
          <w:highlight w:val="none"/>
          <w:lang w:val="zh-CN" w:eastAsia="zh-CN"/>
        </w:rPr>
        <w:t>本项目各岗位服务人员由</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b w:val="0"/>
          <w:bCs/>
          <w:color w:val="auto"/>
          <w:kern w:val="0"/>
          <w:sz w:val="24"/>
          <w:szCs w:val="24"/>
          <w:highlight w:val="none"/>
          <w:lang w:val="zh-CN" w:eastAsia="zh-CN"/>
        </w:rPr>
        <w:t>负责管理，</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b w:val="0"/>
          <w:bCs/>
          <w:color w:val="auto"/>
          <w:kern w:val="0"/>
          <w:sz w:val="24"/>
          <w:szCs w:val="24"/>
          <w:highlight w:val="none"/>
          <w:lang w:val="zh-CN" w:eastAsia="zh-CN"/>
        </w:rPr>
        <w:t>应为所有服务人员购买养老保险及意外保险，并负责做好服务人员的教育工作，确保其服从</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b w:val="0"/>
          <w:bCs/>
          <w:color w:val="auto"/>
          <w:kern w:val="0"/>
          <w:sz w:val="24"/>
          <w:szCs w:val="24"/>
          <w:highlight w:val="none"/>
          <w:lang w:val="zh-CN" w:eastAsia="zh-CN"/>
        </w:rPr>
        <w:t>的各项管理规章制度。</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b w:val="0"/>
          <w:bCs/>
          <w:color w:val="auto"/>
          <w:kern w:val="0"/>
          <w:sz w:val="24"/>
          <w:szCs w:val="24"/>
          <w:highlight w:val="none"/>
          <w:lang w:val="zh-CN" w:eastAsia="zh-CN"/>
        </w:rPr>
        <w:t>应自行做好人身、财产相关安全保障措施，为</w:t>
      </w:r>
      <w:r>
        <w:rPr>
          <w:rFonts w:hint="eastAsia" w:ascii="宋体" w:hAnsi="宋体" w:cs="宋体"/>
          <w:b w:val="0"/>
          <w:bCs/>
          <w:color w:val="auto"/>
          <w:kern w:val="0"/>
          <w:sz w:val="24"/>
          <w:szCs w:val="24"/>
          <w:highlight w:val="none"/>
          <w:lang w:val="en-US" w:eastAsia="zh-CN"/>
        </w:rPr>
        <w:t>服务人员</w:t>
      </w:r>
      <w:r>
        <w:rPr>
          <w:rFonts w:hint="eastAsia" w:ascii="宋体" w:hAnsi="宋体" w:eastAsia="宋体" w:cs="宋体"/>
          <w:b w:val="0"/>
          <w:bCs/>
          <w:color w:val="auto"/>
          <w:kern w:val="0"/>
          <w:sz w:val="24"/>
          <w:szCs w:val="24"/>
          <w:highlight w:val="none"/>
          <w:lang w:val="zh-CN" w:eastAsia="zh-CN"/>
        </w:rPr>
        <w:t>提供安全防护设备、工具，并对其进行相应安全培训，以保障其作业过程中的人身安全，若发生任何意外事故，一切责任以及赔偿由乙方负责，甲方不承担任何责任。</w:t>
      </w:r>
    </w:p>
    <w:p w14:paraId="23B818E2">
      <w:pPr>
        <w:autoSpaceDE w:val="0"/>
        <w:autoSpaceDN w:val="0"/>
        <w:adjustRightInd w:val="0"/>
        <w:spacing w:line="520" w:lineRule="exact"/>
        <w:ind w:firstLine="420"/>
        <w:rPr>
          <w:rFonts w:hint="default"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rPr>
        <w:t>第六条 费用结算</w:t>
      </w:r>
    </w:p>
    <w:p w14:paraId="1926AC27">
      <w:pPr>
        <w:autoSpaceDE w:val="0"/>
        <w:autoSpaceDN w:val="0"/>
        <w:adjustRightInd w:val="0"/>
        <w:spacing w:line="520" w:lineRule="exact"/>
        <w:ind w:firstLine="420"/>
        <w:rPr>
          <w:rFonts w:hint="default" w:ascii="宋体" w:hAnsi="宋体" w:eastAsia="宋体" w:cs="宋体"/>
          <w:b w:val="0"/>
          <w:bCs/>
          <w:color w:val="auto"/>
          <w:kern w:val="0"/>
          <w:sz w:val="24"/>
          <w:szCs w:val="24"/>
          <w:highlight w:val="none"/>
          <w:lang w:val="en-US"/>
        </w:rPr>
      </w:pPr>
      <w:r>
        <w:rPr>
          <w:rFonts w:hint="eastAsia" w:ascii="宋体" w:hAnsi="宋体" w:eastAsia="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lang w:val="en-US" w:eastAsia="zh-CN"/>
        </w:rPr>
        <w:t>合同金额</w:t>
      </w:r>
      <w:r>
        <w:rPr>
          <w:rFonts w:hint="eastAsia" w:ascii="宋体" w:hAnsi="宋体" w:eastAsia="宋体" w:cs="宋体"/>
          <w:b w:val="0"/>
          <w:bCs/>
          <w:color w:val="auto"/>
          <w:kern w:val="0"/>
          <w:sz w:val="24"/>
          <w:szCs w:val="24"/>
          <w:highlight w:val="none"/>
          <w:lang w:val="en-US" w:eastAsia="zh-CN"/>
        </w:rPr>
        <w:t>：</w:t>
      </w:r>
    </w:p>
    <w:tbl>
      <w:tblPr>
        <w:tblStyle w:val="16"/>
        <w:tblpPr w:leftFromText="180" w:rightFromText="180" w:vertAnchor="text" w:horzAnchor="page" w:tblpX="1849" w:tblpY="338"/>
        <w:tblOverlap w:val="never"/>
        <w:tblW w:w="8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35"/>
        <w:gridCol w:w="865"/>
        <w:gridCol w:w="1272"/>
        <w:gridCol w:w="1074"/>
        <w:gridCol w:w="1235"/>
        <w:gridCol w:w="1223"/>
      </w:tblGrid>
      <w:tr w14:paraId="17D4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0EFC0E14">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835" w:type="dxa"/>
            <w:vAlign w:val="center"/>
          </w:tcPr>
          <w:p w14:paraId="6BCB2633">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岗位</w:t>
            </w:r>
            <w:r>
              <w:rPr>
                <w:rFonts w:hint="eastAsia" w:ascii="宋体" w:hAnsi="宋体" w:eastAsia="宋体" w:cs="宋体"/>
                <w:b w:val="0"/>
                <w:bCs/>
                <w:color w:val="auto"/>
                <w:sz w:val="22"/>
                <w:szCs w:val="22"/>
                <w:highlight w:val="none"/>
              </w:rPr>
              <w:t>名称</w:t>
            </w:r>
          </w:p>
        </w:tc>
        <w:tc>
          <w:tcPr>
            <w:tcW w:w="865" w:type="dxa"/>
            <w:vAlign w:val="center"/>
          </w:tcPr>
          <w:p w14:paraId="69FD7AD9">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数量</w:t>
            </w:r>
          </w:p>
        </w:tc>
        <w:tc>
          <w:tcPr>
            <w:tcW w:w="1272" w:type="dxa"/>
            <w:vAlign w:val="center"/>
          </w:tcPr>
          <w:p w14:paraId="6B84873D">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月份数</w:t>
            </w:r>
          </w:p>
        </w:tc>
        <w:tc>
          <w:tcPr>
            <w:tcW w:w="1074" w:type="dxa"/>
            <w:vAlign w:val="center"/>
          </w:tcPr>
          <w:p w14:paraId="1F3FB8E0">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单价（元/</w:t>
            </w:r>
            <w:r>
              <w:rPr>
                <w:rFonts w:hint="eastAsia" w:ascii="宋体" w:hAnsi="宋体" w:cs="宋体"/>
                <w:b w:val="0"/>
                <w:bCs/>
                <w:color w:val="auto"/>
                <w:sz w:val="22"/>
                <w:szCs w:val="22"/>
                <w:highlight w:val="none"/>
                <w:lang w:val="en-US" w:eastAsia="zh-CN"/>
              </w:rPr>
              <w:t>岗</w:t>
            </w:r>
            <w:r>
              <w:rPr>
                <w:rFonts w:hint="eastAsia" w:ascii="宋体" w:hAnsi="宋体" w:eastAsia="宋体" w:cs="宋体"/>
                <w:b w:val="0"/>
                <w:bCs/>
                <w:color w:val="auto"/>
                <w:sz w:val="22"/>
                <w:szCs w:val="22"/>
                <w:highlight w:val="none"/>
              </w:rPr>
              <w:t>/</w:t>
            </w:r>
            <w:r>
              <w:rPr>
                <w:rFonts w:hint="eastAsia" w:ascii="宋体" w:hAnsi="宋体" w:cs="宋体"/>
                <w:b w:val="0"/>
                <w:bCs/>
                <w:color w:val="auto"/>
                <w:sz w:val="22"/>
                <w:szCs w:val="22"/>
                <w:highlight w:val="none"/>
                <w:lang w:val="en-US" w:eastAsia="zh-CN"/>
              </w:rPr>
              <w:t>月</w:t>
            </w:r>
            <w:r>
              <w:rPr>
                <w:rFonts w:hint="eastAsia" w:ascii="宋体" w:hAnsi="宋体" w:eastAsia="宋体" w:cs="宋体"/>
                <w:b w:val="0"/>
                <w:bCs/>
                <w:color w:val="auto"/>
                <w:sz w:val="22"/>
                <w:szCs w:val="22"/>
                <w:highlight w:val="none"/>
              </w:rPr>
              <w:t>）</w:t>
            </w:r>
          </w:p>
        </w:tc>
        <w:tc>
          <w:tcPr>
            <w:tcW w:w="1235" w:type="dxa"/>
            <w:vAlign w:val="center"/>
          </w:tcPr>
          <w:p w14:paraId="34E516FD">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小计（元）</w:t>
            </w:r>
          </w:p>
        </w:tc>
        <w:tc>
          <w:tcPr>
            <w:tcW w:w="1223" w:type="dxa"/>
            <w:vAlign w:val="center"/>
          </w:tcPr>
          <w:p w14:paraId="13DA7CCA">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岗位要求</w:t>
            </w:r>
          </w:p>
        </w:tc>
      </w:tr>
      <w:tr w14:paraId="219B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61237A6">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1835" w:type="dxa"/>
            <w:vAlign w:val="center"/>
          </w:tcPr>
          <w:p w14:paraId="5175BAAF">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w:t>
            </w:r>
          </w:p>
        </w:tc>
        <w:tc>
          <w:tcPr>
            <w:tcW w:w="865" w:type="dxa"/>
            <w:vAlign w:val="center"/>
          </w:tcPr>
          <w:p w14:paraId="19FEC944">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XX</w:t>
            </w:r>
          </w:p>
        </w:tc>
        <w:tc>
          <w:tcPr>
            <w:tcW w:w="1272" w:type="dxa"/>
            <w:vAlign w:val="center"/>
          </w:tcPr>
          <w:p w14:paraId="635080D6">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个月</w:t>
            </w:r>
          </w:p>
        </w:tc>
        <w:tc>
          <w:tcPr>
            <w:tcW w:w="1074" w:type="dxa"/>
            <w:vAlign w:val="center"/>
          </w:tcPr>
          <w:p w14:paraId="13F52965">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color w:val="auto"/>
                <w:sz w:val="22"/>
                <w:szCs w:val="22"/>
                <w:highlight w:val="none"/>
              </w:rPr>
            </w:pPr>
          </w:p>
        </w:tc>
        <w:tc>
          <w:tcPr>
            <w:tcW w:w="1235" w:type="dxa"/>
            <w:vAlign w:val="center"/>
          </w:tcPr>
          <w:p w14:paraId="7453D8E6">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color w:val="auto"/>
                <w:sz w:val="22"/>
                <w:szCs w:val="22"/>
                <w:highlight w:val="none"/>
              </w:rPr>
            </w:pPr>
          </w:p>
        </w:tc>
        <w:tc>
          <w:tcPr>
            <w:tcW w:w="1223" w:type="dxa"/>
            <w:vAlign w:val="center"/>
          </w:tcPr>
          <w:p w14:paraId="476B5A72">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color w:val="auto"/>
                <w:sz w:val="22"/>
                <w:szCs w:val="22"/>
                <w:highlight w:val="none"/>
              </w:rPr>
            </w:pPr>
          </w:p>
        </w:tc>
      </w:tr>
      <w:tr w14:paraId="2ACF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65C59C">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w:t>
            </w:r>
          </w:p>
        </w:tc>
        <w:tc>
          <w:tcPr>
            <w:tcW w:w="1835" w:type="dxa"/>
            <w:vAlign w:val="center"/>
          </w:tcPr>
          <w:p w14:paraId="0CECBC73">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w:t>
            </w:r>
          </w:p>
        </w:tc>
        <w:tc>
          <w:tcPr>
            <w:tcW w:w="865" w:type="dxa"/>
            <w:vAlign w:val="center"/>
          </w:tcPr>
          <w:p w14:paraId="071E8267">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w:t>
            </w:r>
          </w:p>
        </w:tc>
        <w:tc>
          <w:tcPr>
            <w:tcW w:w="1272" w:type="dxa"/>
            <w:vAlign w:val="center"/>
          </w:tcPr>
          <w:p w14:paraId="4EA3B94A">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w:t>
            </w:r>
          </w:p>
        </w:tc>
        <w:tc>
          <w:tcPr>
            <w:tcW w:w="1074" w:type="dxa"/>
            <w:vAlign w:val="center"/>
          </w:tcPr>
          <w:p w14:paraId="58CF9753">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color w:val="auto"/>
                <w:sz w:val="22"/>
                <w:szCs w:val="22"/>
                <w:highlight w:val="none"/>
              </w:rPr>
            </w:pPr>
          </w:p>
        </w:tc>
        <w:tc>
          <w:tcPr>
            <w:tcW w:w="1235" w:type="dxa"/>
            <w:vAlign w:val="center"/>
          </w:tcPr>
          <w:p w14:paraId="68606CAD">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color w:val="auto"/>
                <w:sz w:val="22"/>
                <w:szCs w:val="22"/>
                <w:highlight w:val="none"/>
              </w:rPr>
            </w:pPr>
          </w:p>
        </w:tc>
        <w:tc>
          <w:tcPr>
            <w:tcW w:w="1223" w:type="dxa"/>
            <w:vAlign w:val="center"/>
          </w:tcPr>
          <w:p w14:paraId="1856F3F6">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color w:val="auto"/>
                <w:sz w:val="22"/>
                <w:szCs w:val="22"/>
                <w:highlight w:val="none"/>
              </w:rPr>
            </w:pPr>
          </w:p>
        </w:tc>
      </w:tr>
      <w:tr w14:paraId="36FC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69" w:type="dxa"/>
            <w:gridSpan w:val="2"/>
            <w:vAlign w:val="center"/>
          </w:tcPr>
          <w:p w14:paraId="18FFCDDB">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合计总价（元）</w:t>
            </w:r>
          </w:p>
        </w:tc>
        <w:tc>
          <w:tcPr>
            <w:tcW w:w="5669" w:type="dxa"/>
            <w:gridSpan w:val="5"/>
            <w:vAlign w:val="center"/>
          </w:tcPr>
          <w:p w14:paraId="1AFCD219">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XX</w:t>
            </w:r>
            <w:r>
              <w:rPr>
                <w:rFonts w:hint="eastAsia" w:ascii="宋体" w:hAnsi="宋体" w:cs="宋体"/>
                <w:b w:val="0"/>
                <w:bCs/>
                <w:color w:val="auto"/>
                <w:sz w:val="22"/>
                <w:szCs w:val="22"/>
                <w:highlight w:val="none"/>
                <w:lang w:val="en-US" w:eastAsia="zh-CN"/>
              </w:rPr>
              <w:t>元</w:t>
            </w:r>
            <w:r>
              <w:rPr>
                <w:rFonts w:hint="eastAsia" w:ascii="宋体" w:hAnsi="宋体" w:eastAsia="宋体" w:cs="宋体"/>
                <w:b w:val="0"/>
                <w:bCs/>
                <w:color w:val="auto"/>
                <w:sz w:val="22"/>
                <w:szCs w:val="22"/>
                <w:highlight w:val="none"/>
              </w:rPr>
              <w:t>（大写人民币</w:t>
            </w:r>
            <w:r>
              <w:rPr>
                <w:rFonts w:hint="eastAsia" w:ascii="宋体" w:hAnsi="宋体" w:eastAsia="宋体" w:cs="宋体"/>
                <w:b w:val="0"/>
                <w:bCs/>
                <w:color w:val="auto"/>
                <w:sz w:val="22"/>
                <w:szCs w:val="22"/>
                <w:highlight w:val="none"/>
                <w:lang w:val="en-US" w:eastAsia="zh-CN"/>
              </w:rPr>
              <w:t>XX</w:t>
            </w:r>
            <w:r>
              <w:rPr>
                <w:rFonts w:hint="eastAsia" w:ascii="宋体" w:hAnsi="宋体" w:eastAsia="宋体" w:cs="宋体"/>
                <w:b w:val="0"/>
                <w:bCs/>
                <w:color w:val="auto"/>
                <w:sz w:val="22"/>
                <w:szCs w:val="22"/>
                <w:highlight w:val="none"/>
              </w:rPr>
              <w:t>）</w:t>
            </w:r>
          </w:p>
        </w:tc>
      </w:tr>
    </w:tbl>
    <w:p w14:paraId="2A131A84">
      <w:pPr>
        <w:autoSpaceDE w:val="0"/>
        <w:autoSpaceDN w:val="0"/>
        <w:adjustRightInd w:val="0"/>
        <w:spacing w:line="520" w:lineRule="exact"/>
        <w:rPr>
          <w:rFonts w:hint="eastAsia" w:ascii="宋体" w:hAnsi="宋体" w:eastAsia="宋体" w:cs="宋体"/>
          <w:b w:val="0"/>
          <w:bCs/>
          <w:color w:val="auto"/>
          <w:kern w:val="0"/>
          <w:sz w:val="24"/>
          <w:szCs w:val="24"/>
          <w:highlight w:val="none"/>
          <w:lang w:val="en-US" w:eastAsia="zh-CN"/>
        </w:rPr>
      </w:pPr>
    </w:p>
    <w:p w14:paraId="5D3C9CAB">
      <w:pPr>
        <w:pStyle w:val="2"/>
        <w:rPr>
          <w:rFonts w:hint="eastAsia" w:ascii="宋体" w:hAnsi="宋体" w:eastAsia="宋体" w:cs="宋体"/>
          <w:b w:val="0"/>
          <w:bCs/>
          <w:color w:val="auto"/>
          <w:kern w:val="0"/>
          <w:sz w:val="24"/>
          <w:szCs w:val="24"/>
          <w:highlight w:val="none"/>
          <w:lang w:val="en-US" w:eastAsia="zh-CN"/>
        </w:rPr>
      </w:pPr>
    </w:p>
    <w:p w14:paraId="2818EAD4">
      <w:pPr>
        <w:rPr>
          <w:rFonts w:hint="eastAsia" w:ascii="宋体" w:hAnsi="宋体" w:eastAsia="宋体" w:cs="宋体"/>
          <w:b w:val="0"/>
          <w:bCs/>
          <w:color w:val="auto"/>
          <w:kern w:val="0"/>
          <w:sz w:val="24"/>
          <w:szCs w:val="24"/>
          <w:highlight w:val="none"/>
          <w:lang w:val="en-US" w:eastAsia="zh-CN"/>
        </w:rPr>
      </w:pPr>
    </w:p>
    <w:p w14:paraId="3C051843">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p>
    <w:p w14:paraId="51777FAA">
      <w:pPr>
        <w:autoSpaceDE w:val="0"/>
        <w:autoSpaceDN w:val="0"/>
        <w:adjustRightInd w:val="0"/>
        <w:spacing w:line="520" w:lineRule="exact"/>
        <w:ind w:firstLine="420"/>
        <w:rPr>
          <w:rFonts w:hint="eastAsia" w:ascii="宋体" w:hAnsi="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以上岗位数量需求为暂定数，具体以项目推进程度，根据甲方的要求按实配置岗位</w:t>
      </w:r>
      <w:r>
        <w:rPr>
          <w:rFonts w:hint="eastAsia" w:ascii="宋体" w:hAnsi="宋体" w:cs="宋体"/>
          <w:b w:val="0"/>
          <w:bCs/>
          <w:color w:val="auto"/>
          <w:kern w:val="0"/>
          <w:sz w:val="24"/>
          <w:szCs w:val="24"/>
          <w:highlight w:val="none"/>
          <w:lang w:val="en-US" w:eastAsia="zh-CN"/>
        </w:rPr>
        <w:t>。</w:t>
      </w:r>
    </w:p>
    <w:p w14:paraId="59B85793">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本合同暂定总价为人民币XX（¥XX元），含工资、福利、加班费、社会保险费、意外保险费、高温费、管理费、利润、风险费、税费以及其它可预见和不可预见完成项目实施的一切费用，最终以实际结算金额为准。实际</w:t>
      </w:r>
      <w:r>
        <w:rPr>
          <w:rFonts w:hint="eastAsia" w:ascii="宋体" w:hAnsi="宋体" w:cs="宋体"/>
          <w:b w:val="0"/>
          <w:bCs/>
          <w:color w:val="auto"/>
          <w:kern w:val="0"/>
          <w:sz w:val="24"/>
          <w:szCs w:val="24"/>
          <w:highlight w:val="none"/>
          <w:lang w:val="en-US" w:eastAsia="zh-CN"/>
        </w:rPr>
        <w:t>结算金额</w:t>
      </w:r>
      <w:r>
        <w:rPr>
          <w:rFonts w:hint="eastAsia" w:ascii="宋体" w:hAnsi="宋体" w:eastAsia="宋体" w:cs="宋体"/>
          <w:b w:val="0"/>
          <w:bCs/>
          <w:color w:val="auto"/>
          <w:kern w:val="0"/>
          <w:sz w:val="24"/>
          <w:szCs w:val="24"/>
          <w:highlight w:val="none"/>
          <w:lang w:val="en-US" w:eastAsia="zh-CN"/>
        </w:rPr>
        <w:t>依据上表岗位单价费用标准（合同期内不予调整）、实际服务岗位数量和工作量，</w:t>
      </w:r>
      <w:r>
        <w:rPr>
          <w:rFonts w:hint="eastAsia" w:ascii="宋体" w:hAnsi="宋体" w:cs="宋体"/>
          <w:b w:val="0"/>
          <w:bCs/>
          <w:color w:val="auto"/>
          <w:kern w:val="0"/>
          <w:sz w:val="24"/>
          <w:szCs w:val="24"/>
          <w:highlight w:val="none"/>
          <w:lang w:val="en-US" w:eastAsia="zh-CN"/>
        </w:rPr>
        <w:t>并</w:t>
      </w:r>
      <w:r>
        <w:rPr>
          <w:rFonts w:hint="eastAsia" w:ascii="宋体" w:hAnsi="宋体" w:eastAsia="宋体" w:cs="宋体"/>
          <w:b w:val="0"/>
          <w:bCs/>
          <w:color w:val="auto"/>
          <w:kern w:val="0"/>
          <w:sz w:val="24"/>
          <w:szCs w:val="24"/>
          <w:highlight w:val="none"/>
          <w:lang w:val="en-US" w:eastAsia="zh-CN"/>
        </w:rPr>
        <w:t>结合考核结果进行结算。</w:t>
      </w:r>
    </w:p>
    <w:p w14:paraId="7D3C161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款项支付：按半年度支付，先用后付。半年度结束且经甲方考核后双方对费用金额确认无异议的，由乙方开具符合甲方要求的发票，甲方应在收到发票后及时支付；如双方对费用金额有异议的，甲方暂无需支付费用，待费用确认无异议后再行支付。</w:t>
      </w:r>
      <w:r>
        <w:rPr>
          <w:rFonts w:hint="eastAsia" w:ascii="宋体" w:hAnsi="宋体" w:eastAsia="宋体" w:cs="宋体"/>
          <w:b w:val="0"/>
          <w:bCs/>
          <w:color w:val="auto"/>
          <w:kern w:val="0"/>
          <w:sz w:val="24"/>
          <w:szCs w:val="24"/>
          <w:highlight w:val="none"/>
          <w:lang w:val="zh-CN" w:eastAsia="zh-CN"/>
        </w:rPr>
        <w:t>甲方每月对乙方</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eastAsia="zh-CN"/>
        </w:rPr>
        <w:t>、</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人员工作情况进行考核汇总，相关考核扣除费用在结算费用中扣除，乙方表示无条件认可甲方的考核结果和扣费金额。（甲方支付款项前，乙方须开具等额的且合法有效的增值税专用发票（要求全额征税发票，且税率为6%），如甲方未收到合格发票，甲方有权不予支付相应款项直至乙方提供合格发票，并不承担延迟付款责任。发票认证通过是付款的必要前提之一。）</w:t>
      </w:r>
    </w:p>
    <w:p w14:paraId="7A588180">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3.履约保证金：在本合同</w:t>
      </w:r>
      <w:r>
        <w:rPr>
          <w:rFonts w:hint="eastAsia" w:ascii="宋体" w:hAnsi="宋体" w:cs="宋体"/>
          <w:b w:val="0"/>
          <w:bCs/>
          <w:color w:val="auto"/>
          <w:kern w:val="0"/>
          <w:sz w:val="24"/>
          <w:szCs w:val="24"/>
          <w:highlight w:val="none"/>
          <w:lang w:val="en-US" w:eastAsia="zh-CN"/>
        </w:rPr>
        <w:t>签订</w:t>
      </w:r>
      <w:r>
        <w:rPr>
          <w:rFonts w:hint="eastAsia" w:ascii="宋体" w:hAnsi="宋体" w:eastAsia="宋体" w:cs="宋体"/>
          <w:b w:val="0"/>
          <w:bCs/>
          <w:color w:val="auto"/>
          <w:kern w:val="0"/>
          <w:sz w:val="24"/>
          <w:szCs w:val="24"/>
          <w:highlight w:val="none"/>
          <w:lang w:val="en-US" w:eastAsia="zh-CN"/>
        </w:rPr>
        <w:t>后5个工作日内，乙方应向甲方支付履约保证金（合同暂定总价金额的2%，即¥XX元，大写人民币XX），作为乙方切实履行合同条款之担保。若乙方未履行本合同约定的责任与义务而产生违约金、赔偿金及其他费用，甲方有权从履约保证金中直接扣除</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扣除后乙方应在 5 个工作日内补足</w:t>
      </w:r>
      <w:r>
        <w:rPr>
          <w:rFonts w:hint="eastAsia" w:ascii="宋体" w:hAnsi="宋体" w:cs="宋体"/>
          <w:b w:val="0"/>
          <w:bCs/>
          <w:color w:val="auto"/>
          <w:kern w:val="0"/>
          <w:sz w:val="24"/>
          <w:szCs w:val="24"/>
          <w:highlight w:val="none"/>
          <w:lang w:val="en-US" w:eastAsia="zh-CN"/>
        </w:rPr>
        <w:t>履约</w:t>
      </w:r>
      <w:r>
        <w:rPr>
          <w:rFonts w:hint="eastAsia" w:ascii="宋体" w:hAnsi="宋体" w:eastAsia="宋体" w:cs="宋体"/>
          <w:b w:val="0"/>
          <w:bCs/>
          <w:color w:val="auto"/>
          <w:kern w:val="0"/>
          <w:sz w:val="24"/>
          <w:szCs w:val="24"/>
          <w:highlight w:val="none"/>
          <w:lang w:val="en-US" w:eastAsia="zh-CN"/>
        </w:rPr>
        <w:t>保证金</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，若</w:t>
      </w:r>
      <w:r>
        <w:rPr>
          <w:rFonts w:hint="eastAsia" w:ascii="宋体" w:hAnsi="宋体" w:cs="宋体"/>
          <w:b w:val="0"/>
          <w:bCs/>
          <w:color w:val="auto"/>
          <w:kern w:val="0"/>
          <w:sz w:val="24"/>
          <w:szCs w:val="24"/>
          <w:highlight w:val="none"/>
          <w:lang w:val="en-US" w:eastAsia="zh-CN"/>
        </w:rPr>
        <w:t>履约</w:t>
      </w:r>
      <w:r>
        <w:rPr>
          <w:rFonts w:hint="eastAsia" w:ascii="宋体" w:hAnsi="宋体" w:eastAsia="宋体" w:cs="宋体"/>
          <w:b w:val="0"/>
          <w:bCs/>
          <w:color w:val="auto"/>
          <w:kern w:val="0"/>
          <w:sz w:val="24"/>
          <w:szCs w:val="24"/>
          <w:highlight w:val="none"/>
          <w:lang w:val="en-US" w:eastAsia="zh-CN"/>
        </w:rPr>
        <w:t>保证金不足以扣除，甲方有权从任何一笔应付款项中扣除，并有权就不足部分向乙方追偿。合同到期后，剩余履约保证金由甲方无息退还乙方。</w:t>
      </w:r>
    </w:p>
    <w:p w14:paraId="4FF3EFEF">
      <w:pPr>
        <w:autoSpaceDE w:val="0"/>
        <w:autoSpaceDN w:val="0"/>
        <w:adjustRightInd w:val="0"/>
        <w:spacing w:line="520" w:lineRule="exact"/>
        <w:ind w:firstLine="420"/>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val="0"/>
          <w:color w:val="auto"/>
          <w:kern w:val="0"/>
          <w:sz w:val="24"/>
          <w:szCs w:val="24"/>
          <w:highlight w:val="none"/>
          <w:lang w:val="en-US" w:eastAsia="zh-CN"/>
        </w:rPr>
        <w:t xml:space="preserve">第七条 </w:t>
      </w:r>
      <w:r>
        <w:rPr>
          <w:rFonts w:hint="eastAsia" w:ascii="宋体" w:hAnsi="宋体" w:eastAsia="宋体" w:cs="宋体"/>
          <w:b/>
          <w:bCs w:val="0"/>
          <w:color w:val="auto"/>
          <w:kern w:val="0"/>
          <w:sz w:val="24"/>
          <w:szCs w:val="24"/>
          <w:highlight w:val="none"/>
          <w:lang w:val="zh-CN" w:eastAsia="zh-CN"/>
        </w:rPr>
        <w:t>服务考核</w:t>
      </w:r>
    </w:p>
    <w:p w14:paraId="1A06C8C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1.考核评定方式：考核由甲方牵头组织实施考核。考核</w:t>
      </w:r>
      <w:r>
        <w:rPr>
          <w:rFonts w:hint="eastAsia" w:ascii="宋体" w:hAnsi="宋体" w:cs="宋体"/>
          <w:b w:val="0"/>
          <w:bCs/>
          <w:color w:val="auto"/>
          <w:kern w:val="0"/>
          <w:sz w:val="24"/>
          <w:szCs w:val="24"/>
          <w:highlight w:val="none"/>
          <w:lang w:val="en-US" w:eastAsia="zh-CN"/>
        </w:rPr>
        <w:t>分为：日常检查、</w:t>
      </w:r>
      <w:r>
        <w:rPr>
          <w:rFonts w:hint="eastAsia" w:ascii="宋体" w:hAnsi="宋体" w:eastAsia="宋体" w:cs="宋体"/>
          <w:b w:val="0"/>
          <w:bCs/>
          <w:color w:val="auto"/>
          <w:kern w:val="0"/>
          <w:sz w:val="24"/>
          <w:szCs w:val="24"/>
          <w:highlight w:val="none"/>
          <w:lang w:val="en-US" w:eastAsia="zh-CN"/>
        </w:rPr>
        <w:t>月度考核</w:t>
      </w:r>
      <w:r>
        <w:rPr>
          <w:rFonts w:hint="eastAsia" w:ascii="宋体" w:hAnsi="宋体" w:cs="宋体"/>
          <w:b w:val="0"/>
          <w:bCs/>
          <w:color w:val="auto"/>
          <w:kern w:val="0"/>
          <w:sz w:val="24"/>
          <w:szCs w:val="24"/>
          <w:highlight w:val="none"/>
          <w:lang w:val="en-US" w:eastAsia="zh-CN"/>
        </w:rPr>
        <w:t>、年度考核汇总</w:t>
      </w:r>
      <w:r>
        <w:rPr>
          <w:rFonts w:hint="eastAsia" w:ascii="宋体" w:hAnsi="宋体" w:eastAsia="宋体" w:cs="宋体"/>
          <w:b w:val="0"/>
          <w:bCs/>
          <w:color w:val="auto"/>
          <w:kern w:val="0"/>
          <w:sz w:val="24"/>
          <w:szCs w:val="24"/>
          <w:highlight w:val="none"/>
          <w:lang w:val="en-US" w:eastAsia="zh-CN"/>
        </w:rPr>
        <w:t>，日常检查情况纳入月度考核成绩，年度考核成绩为各月度考核分累加换算成百分制得分。</w:t>
      </w:r>
    </w:p>
    <w:p w14:paraId="2F766691">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2.考核内容与标准：详见服务考核细则。</w:t>
      </w:r>
    </w:p>
    <w:p w14:paraId="3B736435">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3.考核时间安排：日常检查不定期随机进行，每月不少于1次，每年不少于12次。月度考核一般安排在月度末，年度考核在年度最后一个月完成。</w:t>
      </w:r>
    </w:p>
    <w:p w14:paraId="14A96041">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4.考核工作程序：</w:t>
      </w:r>
    </w:p>
    <w:p w14:paraId="7AB4A1F6">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4.1.</w:t>
      </w:r>
      <w:r>
        <w:rPr>
          <w:rFonts w:hint="eastAsia" w:ascii="宋体" w:hAnsi="宋体" w:eastAsia="宋体" w:cs="宋体"/>
          <w:b w:val="0"/>
          <w:bCs/>
          <w:color w:val="auto"/>
          <w:kern w:val="0"/>
          <w:sz w:val="24"/>
          <w:szCs w:val="24"/>
          <w:highlight w:val="none"/>
          <w:lang w:val="en-US" w:eastAsia="zh-CN"/>
        </w:rPr>
        <w:t>日常检查。</w:t>
      </w:r>
    </w:p>
    <w:p w14:paraId="0CD3D58F">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现场巡查：按考核细则内容巡查秩序维护及环境保洁服务各项工作情况，对未达到考核要求的情况记录在案，在月度考核中予以扣分。</w:t>
      </w:r>
    </w:p>
    <w:p w14:paraId="75516D26">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征询意见：征询业主、住用人对秩序维护及环境保洁工作的意见、建议。</w:t>
      </w:r>
    </w:p>
    <w:p w14:paraId="1A0EEA73">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情况汇总：将检查情况整理汇总，形成书面整改意见，抄告考核对象。</w:t>
      </w:r>
    </w:p>
    <w:p w14:paraId="4C954D12">
      <w:pPr>
        <w:autoSpaceDE w:val="0"/>
        <w:autoSpaceDN w:val="0"/>
        <w:adjustRightInd w:val="0"/>
        <w:spacing w:line="520" w:lineRule="exact"/>
        <w:ind w:firstLine="420"/>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4.2.月度考核</w:t>
      </w:r>
    </w:p>
    <w:p w14:paraId="4D12BA48">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听取汇报：听取项目负责人对月度秩序维护及环境保洁服务等各方面情况的汇报。</w:t>
      </w:r>
    </w:p>
    <w:p w14:paraId="21A12847">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审查资料：检查相关档案资料、规章制度、日常工作运行记录等。</w:t>
      </w:r>
    </w:p>
    <w:p w14:paraId="7E40A0C6">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现场巡查：检查</w:t>
      </w:r>
      <w:r>
        <w:rPr>
          <w:rFonts w:hint="eastAsia" w:ascii="宋体" w:hAnsi="宋体" w:cs="宋体"/>
          <w:b w:val="0"/>
          <w:bCs/>
          <w:color w:val="auto"/>
          <w:kern w:val="0"/>
          <w:sz w:val="24"/>
          <w:szCs w:val="24"/>
          <w:highlight w:val="none"/>
          <w:lang w:val="en-US" w:eastAsia="zh-CN"/>
        </w:rPr>
        <w:t>秩序维护、环境保洁</w:t>
      </w:r>
      <w:r>
        <w:rPr>
          <w:rFonts w:hint="eastAsia" w:ascii="宋体" w:hAnsi="宋体" w:eastAsia="宋体" w:cs="宋体"/>
          <w:b w:val="0"/>
          <w:bCs/>
          <w:color w:val="auto"/>
          <w:kern w:val="0"/>
          <w:sz w:val="24"/>
          <w:szCs w:val="24"/>
          <w:highlight w:val="none"/>
          <w:lang w:val="en-US" w:eastAsia="zh-CN"/>
        </w:rPr>
        <w:t>等工作情况。</w:t>
      </w:r>
    </w:p>
    <w:p w14:paraId="10E6025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综合评价：考核机构成员对服务情况进行综合评分、形成考核意见。</w:t>
      </w:r>
    </w:p>
    <w:p w14:paraId="3208D486">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5.考核费用：</w:t>
      </w:r>
    </w:p>
    <w:p w14:paraId="62EAAAC6">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根据考核结果，甲方有权从履约保证金中扣除相应考核费用，月度考核在85分及以上，全额支付该月度费用，低于85分的，每低1分，扣罚该月度费用的1%；高于95分及以上，每高1分，奖励该月度费用的1%；低于70分视为不合格，除按每低1分，扣罚该月度费用的1%外，全年累计3次月度考核不合格的，甲方有权单方面解除合同，并没收履约保证金。</w:t>
      </w:r>
    </w:p>
    <w:p w14:paraId="1CAB05BA">
      <w:pPr>
        <w:autoSpaceDE w:val="0"/>
        <w:autoSpaceDN w:val="0"/>
        <w:adjustRightInd w:val="0"/>
        <w:spacing w:line="520" w:lineRule="exact"/>
        <w:ind w:firstLine="420"/>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val="0"/>
          <w:color w:val="auto"/>
          <w:kern w:val="0"/>
          <w:sz w:val="24"/>
          <w:szCs w:val="24"/>
          <w:highlight w:val="none"/>
          <w:lang w:val="en-US" w:eastAsia="zh-CN"/>
        </w:rPr>
        <w:t xml:space="preserve">第八条 </w:t>
      </w:r>
      <w:r>
        <w:rPr>
          <w:rFonts w:hint="eastAsia" w:ascii="宋体" w:hAnsi="宋体" w:eastAsia="宋体" w:cs="宋体"/>
          <w:b/>
          <w:bCs w:val="0"/>
          <w:color w:val="auto"/>
          <w:kern w:val="0"/>
          <w:sz w:val="24"/>
          <w:szCs w:val="24"/>
          <w:highlight w:val="none"/>
          <w:lang w:val="zh-CN" w:eastAsia="zh-CN"/>
        </w:rPr>
        <w:t>合同变更、解除、终止和续订</w:t>
      </w:r>
    </w:p>
    <w:p w14:paraId="5722A4D2">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zh-CN" w:eastAsia="zh-CN"/>
        </w:rPr>
        <w:t>甲、乙双方应共同遵守本合同的各项条款。未尽事宜，由双方协商解决。经双方协商一致对本合同进行修改、补充，补充合同与本合同具有同等法律效力。</w:t>
      </w:r>
    </w:p>
    <w:p w14:paraId="3C777010">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zh-CN" w:eastAsia="zh-CN"/>
        </w:rPr>
        <w:t>合同履行过程中发生的争议，双方协商解决；如协商不成可向</w:t>
      </w:r>
      <w:r>
        <w:rPr>
          <w:rFonts w:hint="eastAsia" w:ascii="宋体" w:hAnsi="宋体" w:eastAsia="宋体" w:cs="宋体"/>
          <w:b w:val="0"/>
          <w:bCs/>
          <w:color w:val="auto"/>
          <w:kern w:val="0"/>
          <w:sz w:val="24"/>
          <w:szCs w:val="24"/>
          <w:highlight w:val="none"/>
          <w:lang w:val="en-US" w:eastAsia="zh-CN"/>
        </w:rPr>
        <w:t>萧山区</w:t>
      </w:r>
      <w:r>
        <w:rPr>
          <w:rFonts w:hint="eastAsia" w:ascii="宋体" w:hAnsi="宋体" w:eastAsia="宋体" w:cs="宋体"/>
          <w:b w:val="0"/>
          <w:bCs/>
          <w:color w:val="auto"/>
          <w:kern w:val="0"/>
          <w:sz w:val="24"/>
          <w:szCs w:val="24"/>
          <w:highlight w:val="none"/>
          <w:lang w:val="zh-CN" w:eastAsia="zh-CN"/>
        </w:rPr>
        <w:t>人民法院起诉。</w:t>
      </w:r>
    </w:p>
    <w:p w14:paraId="02C3F769">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zh-CN" w:eastAsia="zh-CN"/>
        </w:rPr>
        <w:t>如不可抗力原因，</w:t>
      </w:r>
      <w:r>
        <w:rPr>
          <w:rFonts w:hint="eastAsia" w:ascii="宋体" w:hAnsi="宋体" w:eastAsia="宋体" w:cs="宋体"/>
          <w:b w:val="0"/>
          <w:bCs/>
          <w:color w:val="auto"/>
          <w:kern w:val="0"/>
          <w:sz w:val="24"/>
          <w:szCs w:val="24"/>
          <w:highlight w:val="none"/>
          <w:lang w:val="en-US" w:eastAsia="zh-CN"/>
        </w:rPr>
        <w:t>致合同无法继续履行</w:t>
      </w:r>
      <w:r>
        <w:rPr>
          <w:rFonts w:hint="eastAsia" w:ascii="宋体" w:hAnsi="宋体" w:eastAsia="宋体" w:cs="宋体"/>
          <w:b w:val="0"/>
          <w:bCs/>
          <w:color w:val="auto"/>
          <w:kern w:val="0"/>
          <w:sz w:val="24"/>
          <w:szCs w:val="24"/>
          <w:highlight w:val="none"/>
          <w:lang w:val="zh-CN" w:eastAsia="zh-CN"/>
        </w:rPr>
        <w:t>，甲方</w:t>
      </w:r>
      <w:r>
        <w:rPr>
          <w:rFonts w:hint="eastAsia" w:ascii="宋体" w:hAnsi="宋体" w:eastAsia="宋体" w:cs="宋体"/>
          <w:b w:val="0"/>
          <w:bCs/>
          <w:color w:val="auto"/>
          <w:kern w:val="0"/>
          <w:sz w:val="24"/>
          <w:szCs w:val="24"/>
          <w:highlight w:val="none"/>
          <w:lang w:val="en-US" w:eastAsia="zh-CN"/>
        </w:rPr>
        <w:t>不承担任何责任和费用。</w:t>
      </w:r>
    </w:p>
    <w:p w14:paraId="6A05B270">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如乙方在服务期内违反合同约定，经考核不合格，甲方有权提前单方解除合同。</w:t>
      </w:r>
    </w:p>
    <w:p w14:paraId="1F3FE8BE">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5.合同期内</w:t>
      </w:r>
      <w:r>
        <w:rPr>
          <w:rFonts w:hint="eastAsia" w:ascii="宋体" w:hAnsi="宋体" w:eastAsia="宋体" w:cs="宋体"/>
          <w:b w:val="0"/>
          <w:bCs/>
          <w:color w:val="auto"/>
          <w:kern w:val="0"/>
          <w:sz w:val="24"/>
          <w:szCs w:val="24"/>
          <w:highlight w:val="none"/>
          <w:lang w:val="en-US" w:eastAsia="zh-CN"/>
        </w:rPr>
        <w:t>，如本项目所服务的物业项目，其物业服务权发生变更，甲方有权单方面解除</w:t>
      </w:r>
      <w:r>
        <w:rPr>
          <w:rFonts w:hint="eastAsia" w:ascii="宋体" w:hAnsi="宋体" w:cs="宋体"/>
          <w:b w:val="0"/>
          <w:bCs/>
          <w:color w:val="auto"/>
          <w:kern w:val="0"/>
          <w:sz w:val="24"/>
          <w:szCs w:val="24"/>
          <w:highlight w:val="none"/>
          <w:lang w:val="en-US" w:eastAsia="zh-CN"/>
        </w:rPr>
        <w:t>本</w:t>
      </w:r>
      <w:r>
        <w:rPr>
          <w:rFonts w:hint="eastAsia" w:ascii="宋体" w:hAnsi="宋体" w:eastAsia="宋体" w:cs="宋体"/>
          <w:b w:val="0"/>
          <w:bCs/>
          <w:color w:val="auto"/>
          <w:kern w:val="0"/>
          <w:sz w:val="24"/>
          <w:szCs w:val="24"/>
          <w:highlight w:val="none"/>
          <w:lang w:val="en-US" w:eastAsia="zh-CN"/>
        </w:rPr>
        <w:t>合同，且甲方不承担任何责任和费用。</w:t>
      </w:r>
    </w:p>
    <w:p w14:paraId="20F69BAE">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经甲乙双方协商一致，本合同可以终止执行。</w:t>
      </w:r>
    </w:p>
    <w:p w14:paraId="4F76C9A2">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7.</w:t>
      </w:r>
      <w:r>
        <w:rPr>
          <w:rFonts w:hint="eastAsia" w:ascii="宋体" w:hAnsi="宋体" w:eastAsia="宋体" w:cs="宋体"/>
          <w:b w:val="0"/>
          <w:bCs/>
          <w:color w:val="auto"/>
          <w:kern w:val="0"/>
          <w:sz w:val="24"/>
          <w:szCs w:val="24"/>
          <w:highlight w:val="none"/>
          <w:lang w:val="en-US" w:eastAsia="zh-CN"/>
        </w:rPr>
        <w:t>合同履行完毕后，如在服务期内乙方能严格履行合同，甲方可视具体考核情况（合同期内年度考核分在85分及以上）与乙方在1年服务期满前在价格不变情况下续签合同，延长服务期限，续签合同一年。</w:t>
      </w:r>
    </w:p>
    <w:p w14:paraId="30B292AA">
      <w:pPr>
        <w:autoSpaceDE w:val="0"/>
        <w:autoSpaceDN w:val="0"/>
        <w:adjustRightInd w:val="0"/>
        <w:spacing w:line="520" w:lineRule="exact"/>
        <w:ind w:firstLine="420"/>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val="0"/>
          <w:color w:val="auto"/>
          <w:kern w:val="0"/>
          <w:sz w:val="24"/>
          <w:szCs w:val="24"/>
          <w:highlight w:val="none"/>
          <w:lang w:val="en-US" w:eastAsia="zh-CN"/>
        </w:rPr>
        <w:t xml:space="preserve">第九条 </w:t>
      </w:r>
      <w:r>
        <w:rPr>
          <w:rFonts w:hint="eastAsia" w:ascii="宋体" w:hAnsi="宋体" w:eastAsia="宋体" w:cs="宋体"/>
          <w:b/>
          <w:bCs w:val="0"/>
          <w:color w:val="auto"/>
          <w:kern w:val="0"/>
          <w:sz w:val="24"/>
          <w:szCs w:val="24"/>
          <w:highlight w:val="none"/>
          <w:lang w:val="zh-CN" w:eastAsia="zh-CN"/>
        </w:rPr>
        <w:t>违约责任</w:t>
      </w:r>
    </w:p>
    <w:p w14:paraId="552C156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.乙方在</w:t>
      </w:r>
      <w:r>
        <w:rPr>
          <w:rFonts w:hint="eastAsia" w:ascii="宋体" w:hAnsi="宋体" w:cs="宋体"/>
          <w:b w:val="0"/>
          <w:bCs/>
          <w:color w:val="auto"/>
          <w:kern w:val="0"/>
          <w:sz w:val="24"/>
          <w:szCs w:val="24"/>
          <w:highlight w:val="none"/>
          <w:lang w:val="en-US" w:eastAsia="zh-CN"/>
        </w:rPr>
        <w:t>合同签订</w:t>
      </w:r>
      <w:r>
        <w:rPr>
          <w:rFonts w:hint="eastAsia" w:ascii="宋体" w:hAnsi="宋体" w:eastAsia="宋体" w:cs="宋体"/>
          <w:b w:val="0"/>
          <w:bCs/>
          <w:color w:val="auto"/>
          <w:kern w:val="0"/>
          <w:sz w:val="24"/>
          <w:szCs w:val="24"/>
          <w:highlight w:val="none"/>
          <w:lang w:val="en-US" w:eastAsia="zh-CN"/>
        </w:rPr>
        <w:t>后反悔或不能履行合同的，甲方有权单方面解除合同，没收全部履约保证金，由此产生的一切经济损失由乙方自行承担。</w:t>
      </w:r>
    </w:p>
    <w:p w14:paraId="0B5CDAAC">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en-US" w:eastAsia="zh-CN"/>
        </w:rPr>
        <w:t>.本项目由乙方实行总承包，不得转包或违规分包，一经发现乙方存在转包或违规分包的行为，甲方有权单方</w:t>
      </w:r>
      <w:r>
        <w:rPr>
          <w:rFonts w:hint="eastAsia" w:ascii="宋体" w:hAnsi="宋体" w:cs="宋体"/>
          <w:b w:val="0"/>
          <w:bCs/>
          <w:color w:val="auto"/>
          <w:kern w:val="0"/>
          <w:sz w:val="24"/>
          <w:szCs w:val="24"/>
          <w:highlight w:val="none"/>
          <w:lang w:val="en-US" w:eastAsia="zh-CN"/>
        </w:rPr>
        <w:t>面</w:t>
      </w:r>
      <w:r>
        <w:rPr>
          <w:rFonts w:hint="eastAsia" w:ascii="宋体" w:hAnsi="宋体" w:eastAsia="宋体" w:cs="宋体"/>
          <w:b w:val="0"/>
          <w:bCs/>
          <w:color w:val="auto"/>
          <w:kern w:val="0"/>
          <w:sz w:val="24"/>
          <w:szCs w:val="24"/>
          <w:highlight w:val="none"/>
          <w:lang w:val="en-US" w:eastAsia="zh-CN"/>
        </w:rPr>
        <w:t>解除合同并没收乙方履约保证金。</w:t>
      </w:r>
    </w:p>
    <w:p w14:paraId="36EF2E9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.乙方承诺乙方的相关资质</w:t>
      </w:r>
      <w:r>
        <w:rPr>
          <w:rFonts w:hint="eastAsia" w:ascii="宋体" w:hAnsi="宋体" w:cs="宋体"/>
          <w:b w:val="0"/>
          <w:bCs/>
          <w:color w:val="auto"/>
          <w:kern w:val="0"/>
          <w:sz w:val="24"/>
          <w:szCs w:val="24"/>
          <w:highlight w:val="none"/>
          <w:lang w:val="en-US" w:eastAsia="zh-CN"/>
        </w:rPr>
        <w:t>和服务</w:t>
      </w:r>
      <w:r>
        <w:rPr>
          <w:rFonts w:hint="eastAsia" w:ascii="宋体" w:hAnsi="宋体" w:eastAsia="宋体" w:cs="宋体"/>
          <w:b w:val="0"/>
          <w:bCs/>
          <w:color w:val="auto"/>
          <w:kern w:val="0"/>
          <w:sz w:val="24"/>
          <w:szCs w:val="24"/>
          <w:highlight w:val="none"/>
          <w:lang w:val="en-US" w:eastAsia="zh-CN"/>
        </w:rPr>
        <w:t>均符合国家的法律法规及行业的相关规定，保证所提供的服务或其任何一部分均不会侵犯任何第三方的专利权、商标权、著作权、名誉权、隐私权等合法权利的情况，因乙方</w:t>
      </w:r>
      <w:r>
        <w:rPr>
          <w:rFonts w:hint="eastAsia" w:ascii="宋体" w:hAnsi="宋体" w:cs="宋体"/>
          <w:b w:val="0"/>
          <w:bCs/>
          <w:color w:val="auto"/>
          <w:kern w:val="0"/>
          <w:sz w:val="24"/>
          <w:szCs w:val="24"/>
          <w:highlight w:val="none"/>
          <w:lang w:val="en-US" w:eastAsia="zh-CN"/>
        </w:rPr>
        <w:t>服务</w:t>
      </w:r>
      <w:r>
        <w:rPr>
          <w:rFonts w:hint="eastAsia" w:ascii="宋体" w:hAnsi="宋体" w:eastAsia="宋体" w:cs="宋体"/>
          <w:b w:val="0"/>
          <w:bCs/>
          <w:color w:val="auto"/>
          <w:kern w:val="0"/>
          <w:sz w:val="24"/>
          <w:szCs w:val="24"/>
          <w:highlight w:val="none"/>
          <w:lang w:val="en-US" w:eastAsia="zh-CN"/>
        </w:rPr>
        <w:t>原因造成的经济、法律责任和费用，由乙方全权承担。</w:t>
      </w:r>
    </w:p>
    <w:p w14:paraId="577E446F">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乙方</w:t>
      </w:r>
      <w:r>
        <w:rPr>
          <w:rFonts w:hint="eastAsia" w:ascii="宋体" w:hAnsi="宋体" w:cs="宋体"/>
          <w:b w:val="0"/>
          <w:bCs/>
          <w:color w:val="auto"/>
          <w:kern w:val="0"/>
          <w:sz w:val="24"/>
          <w:szCs w:val="24"/>
          <w:highlight w:val="none"/>
          <w:lang w:val="en-US" w:eastAsia="zh-CN"/>
        </w:rPr>
        <w:t>派驻</w:t>
      </w:r>
      <w:r>
        <w:rPr>
          <w:rFonts w:hint="eastAsia" w:ascii="宋体" w:hAnsi="宋体" w:eastAsia="宋体" w:cs="宋体"/>
          <w:b w:val="0"/>
          <w:bCs/>
          <w:color w:val="auto"/>
          <w:kern w:val="0"/>
          <w:sz w:val="24"/>
          <w:szCs w:val="24"/>
          <w:highlight w:val="none"/>
          <w:lang w:val="zh-CN" w:eastAsia="zh-CN"/>
        </w:rPr>
        <w:t>的</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eastAsia="zh-CN"/>
        </w:rPr>
        <w:t>、</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w:t>
      </w:r>
      <w:r>
        <w:rPr>
          <w:rFonts w:hint="eastAsia" w:ascii="宋体" w:hAnsi="宋体" w:eastAsia="宋体" w:cs="宋体"/>
          <w:b w:val="0"/>
          <w:bCs/>
          <w:color w:val="auto"/>
          <w:kern w:val="0"/>
          <w:sz w:val="24"/>
          <w:szCs w:val="24"/>
          <w:highlight w:val="none"/>
          <w:lang w:val="en-US" w:eastAsia="zh-CN"/>
        </w:rPr>
        <w:t>岗位</w:t>
      </w:r>
      <w:r>
        <w:rPr>
          <w:rFonts w:hint="eastAsia" w:ascii="宋体" w:hAnsi="宋体" w:eastAsia="宋体" w:cs="宋体"/>
          <w:b w:val="0"/>
          <w:bCs/>
          <w:color w:val="auto"/>
          <w:kern w:val="0"/>
          <w:sz w:val="24"/>
          <w:szCs w:val="24"/>
          <w:highlight w:val="none"/>
          <w:lang w:val="zh-CN" w:eastAsia="zh-CN"/>
        </w:rPr>
        <w:t>数量不</w:t>
      </w:r>
      <w:r>
        <w:rPr>
          <w:rFonts w:hint="eastAsia" w:ascii="宋体" w:hAnsi="宋体" w:cs="宋体"/>
          <w:b w:val="0"/>
          <w:bCs/>
          <w:color w:val="auto"/>
          <w:kern w:val="0"/>
          <w:sz w:val="24"/>
          <w:szCs w:val="24"/>
          <w:highlight w:val="none"/>
          <w:lang w:val="en-US" w:eastAsia="zh-CN"/>
        </w:rPr>
        <w:t>满足</w:t>
      </w:r>
      <w:r>
        <w:rPr>
          <w:rFonts w:hint="eastAsia" w:ascii="宋体" w:hAnsi="宋体" w:eastAsia="宋体" w:cs="宋体"/>
          <w:b w:val="0"/>
          <w:bCs/>
          <w:color w:val="auto"/>
          <w:kern w:val="0"/>
          <w:sz w:val="24"/>
          <w:szCs w:val="24"/>
          <w:highlight w:val="none"/>
          <w:lang w:val="zh-CN" w:eastAsia="zh-CN"/>
        </w:rPr>
        <w:t>甲方要求的，甲方有权按人民币200元/</w:t>
      </w:r>
      <w:r>
        <w:rPr>
          <w:rFonts w:hint="eastAsia" w:ascii="宋体" w:hAnsi="宋体" w:eastAsia="宋体" w:cs="宋体"/>
          <w:b w:val="0"/>
          <w:bCs/>
          <w:color w:val="auto"/>
          <w:kern w:val="0"/>
          <w:sz w:val="24"/>
          <w:szCs w:val="24"/>
          <w:highlight w:val="none"/>
          <w:lang w:val="en-US" w:eastAsia="zh-CN"/>
        </w:rPr>
        <w:t>岗</w:t>
      </w:r>
      <w:r>
        <w:rPr>
          <w:rFonts w:hint="eastAsia" w:ascii="宋体" w:hAnsi="宋体" w:eastAsia="宋体" w:cs="宋体"/>
          <w:b w:val="0"/>
          <w:bCs/>
          <w:color w:val="auto"/>
          <w:kern w:val="0"/>
          <w:sz w:val="24"/>
          <w:szCs w:val="24"/>
          <w:highlight w:val="none"/>
          <w:lang w:val="zh-CN" w:eastAsia="zh-CN"/>
        </w:rPr>
        <w:t>/日的标准扣付乙方</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eastAsia="zh-CN"/>
        </w:rPr>
        <w:t>、</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保洁费用。</w:t>
      </w:r>
    </w:p>
    <w:p w14:paraId="3350C696">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乙方提供的</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eastAsia="zh-CN"/>
        </w:rPr>
        <w:t>服务不符合附件一标准</w:t>
      </w:r>
      <w:r>
        <w:rPr>
          <w:rFonts w:hint="eastAsia" w:ascii="宋体" w:hAnsi="宋体" w:cs="宋体"/>
          <w:b w:val="0"/>
          <w:bCs/>
          <w:color w:val="auto"/>
          <w:kern w:val="0"/>
          <w:sz w:val="24"/>
          <w:szCs w:val="24"/>
          <w:highlight w:val="none"/>
          <w:lang w:val="en-US" w:eastAsia="zh-CN"/>
        </w:rPr>
        <w:t>或</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保洁服务不符合附件二标准，甲方有权要求乙方限期整改，乙方限期未整改或整改仍不符合标准的，每逾期1日，甲方有权要求乙方承担月度</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eastAsia="zh-CN"/>
        </w:rPr>
        <w:t>费用或月度保洁费用1%的违约金。乙方逾期10日仍未整改，或整改后仍不符合标准的，甲方有权单方面解除本合同，并有权要求乙方支付违约金。</w:t>
      </w:r>
    </w:p>
    <w:p w14:paraId="1FD23BD5">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zh-CN" w:eastAsia="zh-CN"/>
        </w:rPr>
      </w:pPr>
      <w:r>
        <w:rPr>
          <w:rFonts w:hint="eastAsia" w:ascii="宋体" w:hAnsi="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因乙方或乙方</w:t>
      </w:r>
      <w:r>
        <w:rPr>
          <w:rFonts w:hint="eastAsia" w:ascii="宋体" w:hAnsi="宋体" w:cs="宋体"/>
          <w:b w:val="0"/>
          <w:bCs/>
          <w:color w:val="auto"/>
          <w:kern w:val="0"/>
          <w:sz w:val="24"/>
          <w:szCs w:val="24"/>
          <w:highlight w:val="none"/>
          <w:lang w:val="en-US" w:eastAsia="zh-CN"/>
        </w:rPr>
        <w:t>派驻</w:t>
      </w:r>
      <w:r>
        <w:rPr>
          <w:rFonts w:hint="eastAsia" w:ascii="宋体" w:hAnsi="宋体" w:eastAsia="宋体" w:cs="宋体"/>
          <w:b w:val="0"/>
          <w:bCs/>
          <w:color w:val="auto"/>
          <w:kern w:val="0"/>
          <w:sz w:val="24"/>
          <w:szCs w:val="24"/>
          <w:highlight w:val="none"/>
          <w:lang w:val="zh-CN" w:eastAsia="zh-CN"/>
        </w:rPr>
        <w:t>的</w:t>
      </w:r>
      <w:r>
        <w:rPr>
          <w:rFonts w:hint="eastAsia" w:ascii="宋体" w:hAnsi="宋体" w:eastAsia="宋体" w:cs="宋体"/>
          <w:b w:val="0"/>
          <w:bCs/>
          <w:color w:val="auto"/>
          <w:kern w:val="0"/>
          <w:sz w:val="24"/>
          <w:szCs w:val="24"/>
          <w:highlight w:val="none"/>
          <w:lang w:val="en-US" w:eastAsia="zh-CN"/>
        </w:rPr>
        <w:t>秩序维护</w:t>
      </w:r>
      <w:r>
        <w:rPr>
          <w:rFonts w:hint="eastAsia" w:ascii="宋体" w:hAnsi="宋体" w:eastAsia="宋体" w:cs="宋体"/>
          <w:b w:val="0"/>
          <w:bCs/>
          <w:color w:val="auto"/>
          <w:kern w:val="0"/>
          <w:sz w:val="24"/>
          <w:szCs w:val="24"/>
          <w:highlight w:val="none"/>
          <w:lang w:val="zh-CN" w:eastAsia="zh-CN"/>
        </w:rPr>
        <w:t>、</w:t>
      </w:r>
      <w:r>
        <w:rPr>
          <w:rFonts w:hint="eastAsia" w:ascii="宋体" w:hAnsi="宋体" w:eastAsia="宋体" w:cs="宋体"/>
          <w:b w:val="0"/>
          <w:bCs/>
          <w:color w:val="auto"/>
          <w:kern w:val="0"/>
          <w:sz w:val="24"/>
          <w:szCs w:val="24"/>
          <w:highlight w:val="none"/>
          <w:lang w:val="en-US" w:eastAsia="zh-CN"/>
        </w:rPr>
        <w:t>环境</w:t>
      </w:r>
      <w:r>
        <w:rPr>
          <w:rFonts w:hint="eastAsia" w:ascii="宋体" w:hAnsi="宋体" w:eastAsia="宋体" w:cs="宋体"/>
          <w:b w:val="0"/>
          <w:bCs/>
          <w:color w:val="auto"/>
          <w:kern w:val="0"/>
          <w:sz w:val="24"/>
          <w:szCs w:val="24"/>
          <w:highlight w:val="none"/>
          <w:lang w:val="zh-CN" w:eastAsia="zh-CN"/>
        </w:rPr>
        <w:t>保洁人员的过错</w:t>
      </w:r>
      <w:r>
        <w:rPr>
          <w:rFonts w:hint="eastAsia" w:ascii="宋体" w:hAnsi="宋体" w:eastAsia="宋体" w:cs="宋体"/>
          <w:b w:val="0"/>
          <w:bCs/>
          <w:color w:val="auto"/>
          <w:kern w:val="0"/>
          <w:sz w:val="24"/>
          <w:szCs w:val="24"/>
          <w:highlight w:val="none"/>
          <w:lang w:val="en-US" w:eastAsia="zh-CN"/>
        </w:rPr>
        <w:t>或</w:t>
      </w:r>
      <w:r>
        <w:rPr>
          <w:rFonts w:hint="eastAsia" w:ascii="宋体" w:hAnsi="宋体" w:eastAsia="宋体" w:cs="宋体"/>
          <w:b w:val="0"/>
          <w:bCs/>
          <w:color w:val="auto"/>
          <w:kern w:val="0"/>
          <w:sz w:val="24"/>
          <w:szCs w:val="24"/>
          <w:highlight w:val="none"/>
          <w:lang w:val="zh-CN" w:eastAsia="zh-CN"/>
        </w:rPr>
        <w:t>违反本合同的约定，给甲方</w:t>
      </w:r>
      <w:r>
        <w:rPr>
          <w:rFonts w:hint="eastAsia" w:ascii="宋体" w:hAnsi="宋体" w:eastAsia="宋体" w:cs="宋体"/>
          <w:b w:val="0"/>
          <w:bCs/>
          <w:color w:val="auto"/>
          <w:kern w:val="0"/>
          <w:sz w:val="24"/>
          <w:szCs w:val="24"/>
          <w:highlight w:val="none"/>
          <w:lang w:val="en-US" w:eastAsia="zh-CN"/>
        </w:rPr>
        <w:t>或第三方</w:t>
      </w:r>
      <w:r>
        <w:rPr>
          <w:rFonts w:hint="eastAsia" w:ascii="宋体" w:hAnsi="宋体" w:eastAsia="宋体" w:cs="宋体"/>
          <w:b w:val="0"/>
          <w:bCs/>
          <w:color w:val="auto"/>
          <w:kern w:val="0"/>
          <w:sz w:val="24"/>
          <w:szCs w:val="24"/>
          <w:highlight w:val="none"/>
          <w:lang w:val="zh-CN" w:eastAsia="zh-CN"/>
        </w:rPr>
        <w:t>造成</w:t>
      </w:r>
      <w:r>
        <w:rPr>
          <w:rFonts w:hint="eastAsia" w:ascii="宋体" w:hAnsi="宋体" w:eastAsia="宋体" w:cs="宋体"/>
          <w:b w:val="0"/>
          <w:bCs/>
          <w:color w:val="auto"/>
          <w:kern w:val="0"/>
          <w:sz w:val="24"/>
          <w:szCs w:val="24"/>
          <w:highlight w:val="none"/>
          <w:lang w:val="en-US" w:eastAsia="zh-CN"/>
        </w:rPr>
        <w:t>人身损害和财产</w:t>
      </w:r>
      <w:r>
        <w:rPr>
          <w:rFonts w:hint="eastAsia" w:ascii="宋体" w:hAnsi="宋体" w:eastAsia="宋体" w:cs="宋体"/>
          <w:b w:val="0"/>
          <w:bCs/>
          <w:color w:val="auto"/>
          <w:kern w:val="0"/>
          <w:sz w:val="24"/>
          <w:szCs w:val="24"/>
          <w:highlight w:val="none"/>
          <w:lang w:val="zh-CN" w:eastAsia="zh-CN"/>
        </w:rPr>
        <w:t>损失的，</w:t>
      </w:r>
      <w:r>
        <w:rPr>
          <w:rFonts w:hint="eastAsia" w:ascii="宋体" w:hAnsi="宋体" w:eastAsia="宋体" w:cs="宋体"/>
          <w:b w:val="0"/>
          <w:bCs/>
          <w:color w:val="auto"/>
          <w:kern w:val="0"/>
          <w:sz w:val="24"/>
          <w:szCs w:val="24"/>
          <w:highlight w:val="none"/>
          <w:lang w:val="en-US" w:eastAsia="zh-CN"/>
        </w:rPr>
        <w:t>由乙方承担一切经济、法律责任和费用，甲方不承担任何责任和费用，因此造成甲方损失的，甲方有权要求乙方赔偿</w:t>
      </w:r>
      <w:r>
        <w:rPr>
          <w:rFonts w:hint="eastAsia" w:ascii="宋体" w:hAnsi="宋体" w:eastAsia="宋体" w:cs="宋体"/>
          <w:b w:val="0"/>
          <w:bCs/>
          <w:color w:val="auto"/>
          <w:kern w:val="0"/>
          <w:sz w:val="24"/>
          <w:szCs w:val="24"/>
          <w:highlight w:val="none"/>
          <w:lang w:val="zh-CN" w:eastAsia="zh-CN"/>
        </w:rPr>
        <w:t>。</w:t>
      </w:r>
    </w:p>
    <w:p w14:paraId="5534E5AD">
      <w:pPr>
        <w:autoSpaceDE w:val="0"/>
        <w:autoSpaceDN w:val="0"/>
        <w:adjustRightInd w:val="0"/>
        <w:spacing w:line="520" w:lineRule="exact"/>
        <w:ind w:firstLine="420"/>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val="0"/>
          <w:color w:val="auto"/>
          <w:kern w:val="0"/>
          <w:sz w:val="24"/>
          <w:szCs w:val="24"/>
          <w:highlight w:val="none"/>
          <w:lang w:val="en-US" w:eastAsia="zh-CN"/>
        </w:rPr>
        <w:t xml:space="preserve">第十条 </w:t>
      </w:r>
      <w:r>
        <w:rPr>
          <w:rFonts w:hint="eastAsia" w:ascii="宋体" w:hAnsi="宋体" w:eastAsia="宋体" w:cs="宋体"/>
          <w:b/>
          <w:bCs w:val="0"/>
          <w:color w:val="auto"/>
          <w:kern w:val="0"/>
          <w:sz w:val="24"/>
          <w:szCs w:val="24"/>
          <w:highlight w:val="none"/>
          <w:lang w:val="zh-CN" w:eastAsia="zh-CN"/>
        </w:rPr>
        <w:t>其他</w:t>
      </w:r>
    </w:p>
    <w:p w14:paraId="6D85F9BD">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.甲方不提供服务人员的食宿安排，所有服务人员</w:t>
      </w:r>
      <w:r>
        <w:rPr>
          <w:rFonts w:hint="eastAsia" w:ascii="宋体" w:hAnsi="宋体" w:cs="宋体"/>
          <w:b w:val="0"/>
          <w:bCs/>
          <w:color w:val="auto"/>
          <w:kern w:val="0"/>
          <w:sz w:val="24"/>
          <w:szCs w:val="24"/>
          <w:highlight w:val="none"/>
          <w:lang w:val="en-US" w:eastAsia="zh-CN"/>
        </w:rPr>
        <w:t>工作</w:t>
      </w:r>
      <w:r>
        <w:rPr>
          <w:rFonts w:hint="eastAsia" w:ascii="宋体" w:hAnsi="宋体" w:eastAsia="宋体" w:cs="宋体"/>
          <w:b w:val="0"/>
          <w:bCs/>
          <w:color w:val="auto"/>
          <w:kern w:val="0"/>
          <w:sz w:val="24"/>
          <w:szCs w:val="24"/>
          <w:highlight w:val="none"/>
          <w:lang w:val="en-US" w:eastAsia="zh-CN"/>
        </w:rPr>
        <w:t>服装由</w:t>
      </w:r>
      <w:r>
        <w:rPr>
          <w:rFonts w:hint="eastAsia" w:ascii="宋体" w:hAnsi="宋体" w:cs="宋体"/>
          <w:b w:val="0"/>
          <w:bCs/>
          <w:color w:val="auto"/>
          <w:kern w:val="0"/>
          <w:sz w:val="24"/>
          <w:szCs w:val="24"/>
          <w:highlight w:val="none"/>
          <w:lang w:val="en-US" w:eastAsia="zh-CN"/>
        </w:rPr>
        <w:t>甲方提供</w:t>
      </w:r>
      <w:r>
        <w:rPr>
          <w:rFonts w:hint="eastAsia" w:ascii="宋体" w:hAnsi="宋体" w:eastAsia="宋体" w:cs="宋体"/>
          <w:b w:val="0"/>
          <w:bCs/>
          <w:color w:val="auto"/>
          <w:kern w:val="0"/>
          <w:sz w:val="24"/>
          <w:szCs w:val="24"/>
          <w:highlight w:val="none"/>
          <w:lang w:val="en-US" w:eastAsia="zh-CN"/>
        </w:rPr>
        <w:t>。</w:t>
      </w:r>
    </w:p>
    <w:p w14:paraId="2D9D154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en-US" w:eastAsia="zh-CN"/>
        </w:rPr>
        <w:t>.乙方服务人员在履行好本岗位工作职责的基础上，还应做好各岗位、各项工作间的协作配合，并按时按质完成甲方交办的重大庆典、接待、会议活动及突击检查（文明指数测评活动等）等突击性服务任务，所增加的工作量不另外计算费用。</w:t>
      </w:r>
    </w:p>
    <w:p w14:paraId="09D5E1C5">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.如因乙方原因造成甲方被政府相关部门或镇街、社区考核的，甲方将对乙方进行考核，乙方应承担相应的责任。如因任何原因导致甲方被街道或社区要求承担相关责任的，甲方均有权向乙方主张。</w:t>
      </w:r>
    </w:p>
    <w:p w14:paraId="31642FE4">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.本次项目</w:t>
      </w:r>
      <w:r>
        <w:rPr>
          <w:rFonts w:hint="eastAsia" w:ascii="宋体" w:hAnsi="宋体" w:cs="宋体"/>
          <w:b w:val="0"/>
          <w:bCs/>
          <w:color w:val="auto"/>
          <w:kern w:val="0"/>
          <w:sz w:val="24"/>
          <w:szCs w:val="24"/>
          <w:highlight w:val="none"/>
          <w:lang w:val="en-US" w:eastAsia="zh-CN"/>
        </w:rPr>
        <w:t>公开竞争</w:t>
      </w:r>
      <w:r>
        <w:rPr>
          <w:rFonts w:hint="eastAsia" w:ascii="宋体" w:hAnsi="宋体" w:eastAsia="宋体" w:cs="宋体"/>
          <w:b w:val="0"/>
          <w:bCs/>
          <w:color w:val="auto"/>
          <w:kern w:val="0"/>
          <w:sz w:val="24"/>
          <w:szCs w:val="24"/>
          <w:highlight w:val="none"/>
          <w:lang w:val="en-US" w:eastAsia="zh-CN"/>
        </w:rPr>
        <w:t>文件</w:t>
      </w:r>
      <w:r>
        <w:rPr>
          <w:rFonts w:hint="eastAsia" w:ascii="宋体" w:hAnsi="宋体" w:cs="宋体"/>
          <w:b w:val="0"/>
          <w:bCs/>
          <w:color w:val="auto"/>
          <w:kern w:val="0"/>
          <w:sz w:val="24"/>
          <w:szCs w:val="24"/>
          <w:highlight w:val="none"/>
          <w:lang w:val="en-US" w:eastAsia="zh-CN"/>
        </w:rPr>
        <w:t>和乙方的响应文件</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项目</w:t>
      </w:r>
      <w:r>
        <w:rPr>
          <w:rFonts w:hint="eastAsia" w:ascii="宋体" w:hAnsi="宋体" w:eastAsia="宋体" w:cs="宋体"/>
          <w:b w:val="0"/>
          <w:bCs/>
          <w:color w:val="auto"/>
          <w:kern w:val="0"/>
          <w:sz w:val="24"/>
          <w:szCs w:val="24"/>
          <w:highlight w:val="none"/>
          <w:lang w:val="en-US" w:eastAsia="zh-CN"/>
        </w:rPr>
        <w:t>编号:XX），是本合同的重要组成部分，与本合同具有同等法律效力。乙方必须严格履行</w:t>
      </w:r>
      <w:r>
        <w:rPr>
          <w:rFonts w:hint="eastAsia" w:ascii="宋体" w:hAnsi="宋体" w:cs="宋体"/>
          <w:b w:val="0"/>
          <w:bCs/>
          <w:color w:val="auto"/>
          <w:kern w:val="0"/>
          <w:sz w:val="24"/>
          <w:szCs w:val="24"/>
          <w:highlight w:val="none"/>
          <w:lang w:val="en-US" w:eastAsia="zh-CN"/>
        </w:rPr>
        <w:t>公开竞争</w:t>
      </w:r>
      <w:r>
        <w:rPr>
          <w:rFonts w:hint="eastAsia" w:ascii="宋体" w:hAnsi="宋体" w:eastAsia="宋体" w:cs="宋体"/>
          <w:b w:val="0"/>
          <w:bCs/>
          <w:color w:val="auto"/>
          <w:kern w:val="0"/>
          <w:sz w:val="24"/>
          <w:szCs w:val="24"/>
          <w:highlight w:val="none"/>
          <w:lang w:val="en-US" w:eastAsia="zh-CN"/>
        </w:rPr>
        <w:t>文件的所有内容要求和其</w:t>
      </w:r>
      <w:r>
        <w:rPr>
          <w:rFonts w:hint="eastAsia" w:ascii="宋体" w:hAnsi="宋体" w:cs="宋体"/>
          <w:b w:val="0"/>
          <w:bCs/>
          <w:color w:val="auto"/>
          <w:kern w:val="0"/>
          <w:sz w:val="24"/>
          <w:szCs w:val="24"/>
          <w:highlight w:val="none"/>
          <w:lang w:val="en-US" w:eastAsia="zh-CN"/>
        </w:rPr>
        <w:t>响应</w:t>
      </w:r>
      <w:r>
        <w:rPr>
          <w:rFonts w:hint="eastAsia" w:ascii="宋体" w:hAnsi="宋体" w:eastAsia="宋体" w:cs="宋体"/>
          <w:b w:val="0"/>
          <w:bCs/>
          <w:color w:val="auto"/>
          <w:kern w:val="0"/>
          <w:sz w:val="24"/>
          <w:szCs w:val="24"/>
          <w:highlight w:val="none"/>
          <w:lang w:val="en-US" w:eastAsia="zh-CN"/>
        </w:rPr>
        <w:t>文件的承诺</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如在合同执行阶段，乙方提供的服务与响应文件所承诺的不符，甲方有权单方</w:t>
      </w:r>
      <w:r>
        <w:rPr>
          <w:rFonts w:hint="eastAsia" w:ascii="宋体" w:hAnsi="宋体" w:cs="宋体"/>
          <w:b w:val="0"/>
          <w:bCs/>
          <w:color w:val="auto"/>
          <w:kern w:val="0"/>
          <w:sz w:val="24"/>
          <w:szCs w:val="24"/>
          <w:highlight w:val="none"/>
          <w:lang w:val="en-US" w:eastAsia="zh-CN"/>
        </w:rPr>
        <w:t>面</w:t>
      </w:r>
      <w:r>
        <w:rPr>
          <w:rFonts w:hint="eastAsia" w:ascii="宋体" w:hAnsi="宋体" w:eastAsia="宋体" w:cs="宋体"/>
          <w:b w:val="0"/>
          <w:bCs/>
          <w:color w:val="auto"/>
          <w:kern w:val="0"/>
          <w:sz w:val="24"/>
          <w:szCs w:val="24"/>
          <w:highlight w:val="none"/>
          <w:lang w:val="en-US" w:eastAsia="zh-CN"/>
        </w:rPr>
        <w:t>解除合同，并由乙方承担相关责任和费用。</w:t>
      </w:r>
    </w:p>
    <w:p w14:paraId="24930005">
      <w:pPr>
        <w:autoSpaceDE w:val="0"/>
        <w:autoSpaceDN w:val="0"/>
        <w:adjustRightInd w:val="0"/>
        <w:spacing w:line="520" w:lineRule="exact"/>
        <w:ind w:firstLine="420"/>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.本合同一式肆份，甲方贰份，乙方贰份，经双方盖章签字后生效。</w:t>
      </w:r>
    </w:p>
    <w:p w14:paraId="1ACC2BD0">
      <w:pPr>
        <w:pStyle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 </w:t>
      </w:r>
    </w:p>
    <w:p w14:paraId="561F1118">
      <w:pPr>
        <w:pStyle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zh-CN"/>
        </w:rPr>
        <w:t>甲方（</w:t>
      </w:r>
      <w:r>
        <w:rPr>
          <w:rFonts w:hint="eastAsia" w:hAnsi="宋体" w:cs="宋体"/>
          <w:b w:val="0"/>
          <w:bCs/>
          <w:color w:val="auto"/>
          <w:kern w:val="0"/>
          <w:sz w:val="24"/>
          <w:szCs w:val="24"/>
          <w:highlight w:val="none"/>
          <w:lang w:val="en-US" w:eastAsia="zh-CN"/>
        </w:rPr>
        <w:t>公章</w:t>
      </w:r>
      <w:r>
        <w:rPr>
          <w:rFonts w:hint="eastAsia" w:ascii="宋体" w:hAnsi="宋体" w:eastAsia="宋体" w:cs="宋体"/>
          <w:b w:val="0"/>
          <w:bCs/>
          <w:color w:val="auto"/>
          <w:kern w:val="0"/>
          <w:sz w:val="24"/>
          <w:szCs w:val="24"/>
          <w:highlight w:val="none"/>
          <w:lang w:val="zh-CN"/>
        </w:rPr>
        <w:t>）：          　　　　　</w:t>
      </w:r>
      <w:r>
        <w:rPr>
          <w:rFonts w:hint="eastAsia" w:hAnsi="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lang w:val="zh-CN"/>
        </w:rPr>
        <w:t>乙方（</w:t>
      </w:r>
      <w:r>
        <w:rPr>
          <w:rFonts w:hint="eastAsia" w:hAnsi="宋体" w:cs="宋体"/>
          <w:b w:val="0"/>
          <w:bCs/>
          <w:color w:val="auto"/>
          <w:kern w:val="0"/>
          <w:sz w:val="24"/>
          <w:szCs w:val="24"/>
          <w:highlight w:val="none"/>
          <w:lang w:val="en-US" w:eastAsia="zh-CN"/>
        </w:rPr>
        <w:t>公章</w:t>
      </w:r>
      <w:r>
        <w:rPr>
          <w:rFonts w:hint="eastAsia" w:ascii="宋体" w:hAnsi="宋体" w:eastAsia="宋体" w:cs="宋体"/>
          <w:b w:val="0"/>
          <w:bCs/>
          <w:color w:val="auto"/>
          <w:kern w:val="0"/>
          <w:sz w:val="24"/>
          <w:szCs w:val="24"/>
          <w:highlight w:val="none"/>
          <w:lang w:val="zh-CN"/>
        </w:rPr>
        <w:t>）：</w:t>
      </w:r>
      <w:r>
        <w:rPr>
          <w:rFonts w:hint="eastAsia" w:ascii="宋体" w:hAnsi="宋体" w:eastAsia="宋体" w:cs="宋体"/>
          <w:b w:val="0"/>
          <w:bCs/>
          <w:color w:val="auto"/>
          <w:kern w:val="0"/>
          <w:sz w:val="24"/>
          <w:szCs w:val="24"/>
          <w:highlight w:val="none"/>
        </w:rPr>
        <w:t xml:space="preserve"> </w:t>
      </w:r>
    </w:p>
    <w:p w14:paraId="714F6120">
      <w:pPr>
        <w:pStyle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 </w:t>
      </w:r>
    </w:p>
    <w:p w14:paraId="1F7509C3">
      <w:pPr>
        <w:pStyle w:val="9"/>
        <w:rPr>
          <w:rFonts w:hint="eastAsia" w:ascii="宋体" w:hAnsi="宋体" w:eastAsia="宋体" w:cs="宋体"/>
          <w:b w:val="0"/>
          <w:bCs/>
          <w:color w:val="auto"/>
          <w:kern w:val="0"/>
          <w:sz w:val="24"/>
          <w:szCs w:val="24"/>
          <w:highlight w:val="none"/>
        </w:rPr>
      </w:pPr>
    </w:p>
    <w:p w14:paraId="13A975F3">
      <w:pPr>
        <w:pStyle w:val="9"/>
        <w:rPr>
          <w:rFonts w:hint="eastAsia" w:ascii="宋体" w:hAnsi="宋体" w:eastAsia="宋体" w:cs="宋体"/>
          <w:b w:val="0"/>
          <w:bCs/>
          <w:color w:val="auto"/>
          <w:kern w:val="0"/>
          <w:sz w:val="24"/>
          <w:szCs w:val="24"/>
          <w:highlight w:val="none"/>
        </w:rPr>
      </w:pPr>
      <w:r>
        <w:rPr>
          <w:rFonts w:hint="eastAsia" w:ascii="宋体" w:hAnsi="宋体" w:cs="宋体"/>
          <w:bCs/>
          <w:color w:val="auto"/>
          <w:sz w:val="24"/>
          <w:highlight w:val="none"/>
          <w:shd w:val="clear" w:color="auto" w:fill="FFFFFF"/>
        </w:rPr>
        <w:t>法定代表人（或</w:t>
      </w:r>
      <w:r>
        <w:rPr>
          <w:rFonts w:hint="default" w:ascii="宋体" w:hAnsi="宋体" w:cs="宋体"/>
          <w:bCs/>
          <w:color w:val="auto"/>
          <w:sz w:val="24"/>
          <w:highlight w:val="none"/>
          <w:shd w:val="clear" w:color="auto" w:fill="FFFFFF"/>
          <w:lang w:val="en-US"/>
        </w:rPr>
        <w:t>委托代表</w:t>
      </w:r>
      <w:r>
        <w:rPr>
          <w:rFonts w:hint="eastAsia" w:ascii="宋体" w:hAnsi="宋体" w:cs="宋体"/>
          <w:bCs/>
          <w:color w:val="auto"/>
          <w:sz w:val="24"/>
          <w:highlight w:val="none"/>
          <w:shd w:val="clear" w:color="auto" w:fill="FFFFFF"/>
        </w:rPr>
        <w:t>人）</w:t>
      </w:r>
      <w:r>
        <w:rPr>
          <w:rFonts w:hint="default" w:ascii="宋体" w:hAnsi="宋体" w:cs="宋体"/>
          <w:bCs/>
          <w:color w:val="auto"/>
          <w:sz w:val="24"/>
          <w:highlight w:val="none"/>
          <w:shd w:val="clear" w:color="auto" w:fill="FFFFFF"/>
          <w:lang w:val="en-US"/>
        </w:rPr>
        <w:t>签名</w:t>
      </w:r>
      <w:r>
        <w:rPr>
          <w:rFonts w:hint="eastAsia" w:ascii="宋体" w:hAnsi="宋体" w:eastAsia="宋体" w:cs="宋体"/>
          <w:b w:val="0"/>
          <w:bCs/>
          <w:color w:val="auto"/>
          <w:kern w:val="0"/>
          <w:sz w:val="24"/>
          <w:szCs w:val="24"/>
          <w:highlight w:val="none"/>
          <w:lang w:val="zh-CN"/>
        </w:rPr>
        <w:t>：　</w:t>
      </w:r>
      <w:r>
        <w:rPr>
          <w:rFonts w:hint="eastAsia" w:hAnsi="宋体" w:cs="宋体"/>
          <w:b w:val="0"/>
          <w:bCs/>
          <w:color w:val="auto"/>
          <w:kern w:val="0"/>
          <w:sz w:val="24"/>
          <w:szCs w:val="24"/>
          <w:highlight w:val="none"/>
          <w:lang w:val="en-US" w:eastAsia="zh-CN"/>
        </w:rPr>
        <w:t xml:space="preserve">   </w:t>
      </w:r>
      <w:r>
        <w:rPr>
          <w:rFonts w:hint="eastAsia" w:ascii="宋体" w:hAnsi="宋体" w:cs="宋体"/>
          <w:bCs/>
          <w:color w:val="auto"/>
          <w:sz w:val="24"/>
          <w:highlight w:val="none"/>
          <w:shd w:val="clear" w:color="auto" w:fill="FFFFFF"/>
        </w:rPr>
        <w:t>法定代表人（或</w:t>
      </w:r>
      <w:r>
        <w:rPr>
          <w:rFonts w:hint="default" w:ascii="宋体" w:hAnsi="宋体" w:cs="宋体"/>
          <w:bCs/>
          <w:color w:val="auto"/>
          <w:sz w:val="24"/>
          <w:highlight w:val="none"/>
          <w:shd w:val="clear" w:color="auto" w:fill="FFFFFF"/>
          <w:lang w:val="en-US"/>
        </w:rPr>
        <w:t>委托代表</w:t>
      </w:r>
      <w:r>
        <w:rPr>
          <w:rFonts w:hint="eastAsia" w:ascii="宋体" w:hAnsi="宋体" w:cs="宋体"/>
          <w:bCs/>
          <w:color w:val="auto"/>
          <w:sz w:val="24"/>
          <w:highlight w:val="none"/>
          <w:shd w:val="clear" w:color="auto" w:fill="FFFFFF"/>
        </w:rPr>
        <w:t>人）</w:t>
      </w:r>
      <w:r>
        <w:rPr>
          <w:rFonts w:hint="default" w:ascii="宋体" w:hAnsi="宋体" w:cs="宋体"/>
          <w:bCs/>
          <w:color w:val="auto"/>
          <w:sz w:val="24"/>
          <w:highlight w:val="none"/>
          <w:shd w:val="clear" w:color="auto" w:fill="FFFFFF"/>
          <w:lang w:val="en-US"/>
        </w:rPr>
        <w:t>签名</w:t>
      </w:r>
      <w:r>
        <w:rPr>
          <w:rFonts w:hint="eastAsia" w:ascii="宋体" w:hAnsi="宋体" w:eastAsia="宋体" w:cs="宋体"/>
          <w:b w:val="0"/>
          <w:bCs/>
          <w:color w:val="auto"/>
          <w:kern w:val="0"/>
          <w:sz w:val="24"/>
          <w:szCs w:val="24"/>
          <w:highlight w:val="none"/>
          <w:lang w:val="zh-CN"/>
        </w:rPr>
        <w:t>：</w:t>
      </w:r>
    </w:p>
    <w:p w14:paraId="7BC4FF7B">
      <w:pPr>
        <w:pStyle w:val="9"/>
        <w:rPr>
          <w:rFonts w:hint="eastAsia" w:ascii="宋体" w:hAnsi="宋体" w:eastAsia="宋体" w:cs="宋体"/>
          <w:b w:val="0"/>
          <w:bCs/>
          <w:color w:val="auto"/>
          <w:kern w:val="0"/>
          <w:sz w:val="24"/>
          <w:szCs w:val="24"/>
          <w:highlight w:val="none"/>
          <w:lang w:val="zh-CN"/>
        </w:rPr>
      </w:pPr>
    </w:p>
    <w:p w14:paraId="49851486">
      <w:pPr>
        <w:pStyle w:val="9"/>
        <w:rPr>
          <w:rFonts w:hint="eastAsia" w:ascii="宋体" w:hAnsi="宋体" w:eastAsia="宋体" w:cs="宋体"/>
          <w:b w:val="0"/>
          <w:bCs/>
          <w:color w:val="auto"/>
          <w:kern w:val="0"/>
          <w:sz w:val="24"/>
          <w:szCs w:val="24"/>
          <w:highlight w:val="none"/>
          <w:lang w:val="zh-CN"/>
        </w:rPr>
      </w:pPr>
    </w:p>
    <w:p w14:paraId="46B6590B">
      <w:pPr>
        <w:pStyle w:val="9"/>
        <w:rPr>
          <w:rFonts w:hint="eastAsia" w:ascii="宋体" w:hAnsi="宋体" w:eastAsia="宋体" w:cs="宋体"/>
          <w:b w:val="0"/>
          <w:bCs/>
          <w:color w:val="auto"/>
          <w:kern w:val="0"/>
          <w:sz w:val="24"/>
          <w:szCs w:val="24"/>
          <w:highlight w:val="none"/>
          <w:lang w:val="zh-CN"/>
        </w:rPr>
      </w:pPr>
    </w:p>
    <w:p w14:paraId="3C142D89">
      <w:pPr>
        <w:pStyle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日期</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zh-CN"/>
        </w:rPr>
        <w:t>　　年　</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月　</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日　　　　</w:t>
      </w:r>
      <w:r>
        <w:rPr>
          <w:rFonts w:hint="eastAsia" w:ascii="宋体" w:hAnsi="宋体" w:eastAsia="宋体" w:cs="宋体"/>
          <w:b w:val="0"/>
          <w:bCs/>
          <w:color w:val="auto"/>
          <w:kern w:val="0"/>
          <w:sz w:val="24"/>
          <w:szCs w:val="24"/>
          <w:highlight w:val="none"/>
        </w:rPr>
        <w:t xml:space="preserve">  </w:t>
      </w:r>
      <w:r>
        <w:rPr>
          <w:rFonts w:hint="eastAsia" w:hAnsi="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 xml:space="preserve">  </w:t>
      </w:r>
      <w:r>
        <w:rPr>
          <w:rFonts w:hint="eastAsia" w:hAnsi="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lang w:val="zh-CN"/>
        </w:rPr>
        <w:t>日期</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zh-CN"/>
        </w:rPr>
        <w:t>　　年　</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CN"/>
        </w:rPr>
        <w:t>月　日</w:t>
      </w:r>
    </w:p>
    <w:p w14:paraId="6DFBB174">
      <w:pPr>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br w:type="page"/>
      </w:r>
    </w:p>
    <w:p w14:paraId="086CBC88">
      <w:pPr>
        <w:pStyle w:val="10"/>
        <w:ind w:left="0" w:leftChars="0" w:firstLine="0" w:firstLineChars="0"/>
        <w:rPr>
          <w:rFonts w:hint="eastAsia" w:ascii="宋体" w:hAnsi="宋体" w:eastAsia="宋体" w:cs="宋体"/>
          <w:b/>
          <w:bCs/>
          <w:color w:val="auto"/>
          <w:sz w:val="28"/>
          <w:szCs w:val="22"/>
          <w:highlight w:val="none"/>
          <w:lang w:val="en-US" w:eastAsia="zh-CN"/>
        </w:rPr>
      </w:pPr>
      <w:r>
        <w:rPr>
          <w:rFonts w:hint="eastAsia" w:ascii="宋体" w:hAnsi="宋体" w:eastAsia="宋体" w:cs="宋体"/>
          <w:b/>
          <w:bCs/>
          <w:color w:val="auto"/>
          <w:sz w:val="28"/>
          <w:szCs w:val="22"/>
          <w:highlight w:val="none"/>
          <w:lang w:val="en-US" w:eastAsia="zh-CN"/>
        </w:rPr>
        <w:t>附件1：秩序维护服务标准</w:t>
      </w:r>
    </w:p>
    <w:p w14:paraId="6174D74C">
      <w:pPr>
        <w:spacing w:line="360" w:lineRule="auto"/>
        <w:ind w:firstLine="482" w:firstLineChars="200"/>
        <w:rPr>
          <w:rFonts w:hint="eastAsia" w:ascii="宋体" w:hAnsi="宋体"/>
          <w:b/>
          <w:bCs/>
          <w:color w:val="auto"/>
          <w:sz w:val="24"/>
          <w:highlight w:val="none"/>
          <w:shd w:val="clear" w:color="auto" w:fill="FFFFFF"/>
        </w:rPr>
      </w:pPr>
      <w:r>
        <w:rPr>
          <w:rFonts w:hint="eastAsia" w:ascii="宋体" w:hAnsi="宋体"/>
          <w:b/>
          <w:bCs/>
          <w:color w:val="auto"/>
          <w:sz w:val="24"/>
          <w:highlight w:val="none"/>
          <w:shd w:val="clear" w:color="auto" w:fill="FFFFFF"/>
        </w:rPr>
        <w:t>1</w:t>
      </w:r>
      <w:r>
        <w:rPr>
          <w:rFonts w:hint="default" w:ascii="宋体" w:hAnsi="宋体"/>
          <w:b/>
          <w:bCs/>
          <w:color w:val="auto"/>
          <w:sz w:val="24"/>
          <w:highlight w:val="none"/>
          <w:shd w:val="clear" w:color="auto" w:fill="FFFFFF"/>
          <w:lang w:val="en-US"/>
        </w:rPr>
        <w:t>.</w:t>
      </w:r>
      <w:r>
        <w:rPr>
          <w:rFonts w:hint="eastAsia" w:ascii="宋体" w:hAnsi="宋体"/>
          <w:b/>
          <w:bCs/>
          <w:color w:val="auto"/>
          <w:sz w:val="24"/>
          <w:highlight w:val="none"/>
          <w:shd w:val="clear" w:color="auto" w:fill="FFFFFF"/>
          <w:lang w:val="en-US" w:eastAsia="zh-CN"/>
        </w:rPr>
        <w:t>服务内容</w:t>
      </w:r>
    </w:p>
    <w:p w14:paraId="4C1670CF">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default" w:ascii="宋体" w:hAnsi="宋体" w:cs="Times New Roman"/>
          <w:color w:val="auto"/>
          <w:sz w:val="24"/>
          <w:highlight w:val="none"/>
          <w:shd w:val="clear" w:color="auto" w:fill="FFFFFF"/>
          <w:lang w:val="en-US"/>
        </w:rPr>
        <w:t>来人来访的通报、证件检验、登记、报刊信件收发等；门卫、守护和巡逻，维护公共秩序；处理治安及其他突发事件；负责道路交通管理、机动车和非机动车停放管理；负责防盗、防火报警等监控设备运行管理和维护。积极主动的配合、服从对口管理部门的临时应急调度（货物搬运、卫生清洁、秩序管理、礼节服务等）。</w:t>
      </w:r>
    </w:p>
    <w:p w14:paraId="4C6109FD">
      <w:pPr>
        <w:numPr>
          <w:ilvl w:val="0"/>
          <w:numId w:val="0"/>
        </w:numPr>
        <w:spacing w:line="360" w:lineRule="auto"/>
        <w:ind w:firstLineChars="200"/>
        <w:rPr>
          <w:rFonts w:hint="default" w:ascii="宋体" w:hAnsi="宋体" w:cs="Times New Roman"/>
          <w:b/>
          <w:bCs/>
          <w:color w:val="auto"/>
          <w:sz w:val="24"/>
          <w:highlight w:val="none"/>
          <w:shd w:val="clear" w:color="auto" w:fill="FFFFFF"/>
          <w:lang w:val="en-US" w:eastAsia="zh-CN"/>
        </w:rPr>
      </w:pPr>
      <w:r>
        <w:rPr>
          <w:rFonts w:hint="eastAsia" w:ascii="宋体" w:hAnsi="宋体" w:cs="Times New Roman"/>
          <w:b/>
          <w:bCs/>
          <w:color w:val="auto"/>
          <w:sz w:val="24"/>
          <w:highlight w:val="none"/>
          <w:shd w:val="clear" w:color="auto" w:fill="FFFFFF"/>
          <w:lang w:val="en-US" w:eastAsia="zh-CN"/>
        </w:rPr>
        <w:t>2.服务要求</w:t>
      </w:r>
    </w:p>
    <w:p w14:paraId="5194ED16">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1</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负责责任区域的安全、秩序、环境、设备设施的24小时巡逻及门岗值守。</w:t>
      </w:r>
    </w:p>
    <w:p w14:paraId="376E0383">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2</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秩序维护人员精神饱满，站姿良好，举止文明大方，能按规定敬礼。</w:t>
      </w:r>
    </w:p>
    <w:p w14:paraId="0CCE8453">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3</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制定安全管理工作目标、方案和措施。维持秩序，做好本区域内的治安防范、安全监督工作，发现安全隐患报告交易发起人，并整改完善。</w:t>
      </w:r>
    </w:p>
    <w:p w14:paraId="24800929">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4</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认真做好巡查、值班记录，交接班时要说清情况和动态，对未处理完的工作应向下一班做好书面和口头移交，接班人员未到，本班人员不得擅自离岗。</w:t>
      </w:r>
    </w:p>
    <w:p w14:paraId="1902BD04">
      <w:pPr>
        <w:numPr>
          <w:ilvl w:val="0"/>
          <w:numId w:val="0"/>
        </w:numPr>
        <w:spacing w:line="360" w:lineRule="auto"/>
        <w:ind w:firstLineChars="200"/>
        <w:rPr>
          <w:rFonts w:hint="default" w:ascii="宋体" w:hAnsi="宋体" w:cs="Times New Roman"/>
          <w:color w:val="auto"/>
          <w:sz w:val="24"/>
          <w:highlight w:val="none"/>
          <w:shd w:val="clear" w:color="auto" w:fill="FFFFFF"/>
          <w:lang w:val="en-US" w:eastAsia="zh-CN"/>
        </w:rPr>
      </w:pPr>
      <w:r>
        <w:rPr>
          <w:rFonts w:hint="eastAsia" w:ascii="宋体" w:hAnsi="宋体" w:cs="Times New Roman"/>
          <w:color w:val="auto"/>
          <w:sz w:val="24"/>
          <w:highlight w:val="none"/>
          <w:shd w:val="clear" w:color="auto" w:fill="FFFFFF"/>
          <w:lang w:val="en-US" w:eastAsia="zh-CN"/>
        </w:rPr>
        <w:t>2.</w:t>
      </w:r>
      <w:r>
        <w:rPr>
          <w:rFonts w:hint="default" w:ascii="宋体" w:hAnsi="宋体" w:cs="Times New Roman"/>
          <w:color w:val="auto"/>
          <w:sz w:val="24"/>
          <w:highlight w:val="none"/>
          <w:shd w:val="clear" w:color="auto" w:fill="FFFFFF"/>
          <w:lang w:val="en-US" w:eastAsia="zh-CN"/>
        </w:rPr>
        <w:t>5</w:t>
      </w:r>
      <w:r>
        <w:rPr>
          <w:rFonts w:hint="eastAsia" w:ascii="宋体" w:hAnsi="宋体" w:cs="Times New Roman"/>
          <w:color w:val="auto"/>
          <w:sz w:val="24"/>
          <w:highlight w:val="none"/>
          <w:shd w:val="clear" w:color="auto" w:fill="FFFFFF"/>
          <w:lang w:val="en-US" w:eastAsia="zh-CN"/>
        </w:rPr>
        <w:t>.</w:t>
      </w:r>
      <w:r>
        <w:rPr>
          <w:rFonts w:hint="default" w:ascii="宋体" w:hAnsi="宋体" w:cs="Times New Roman"/>
          <w:color w:val="auto"/>
          <w:sz w:val="24"/>
          <w:highlight w:val="none"/>
          <w:shd w:val="clear" w:color="auto" w:fill="FFFFFF"/>
          <w:lang w:val="en-US" w:eastAsia="zh-CN"/>
        </w:rPr>
        <w:t>负责责任区内停车场的交通疏导指挥及车辆停放管理，确保各项目车辆停放有序、交通顺畅。</w:t>
      </w:r>
    </w:p>
    <w:p w14:paraId="3472A31B">
      <w:pPr>
        <w:spacing w:line="360" w:lineRule="auto"/>
        <w:ind w:firstLine="482" w:firstLineChars="200"/>
        <w:rPr>
          <w:rFonts w:hint="default" w:ascii="宋体" w:hAnsi="宋体"/>
          <w:b/>
          <w:bCs/>
          <w:color w:val="auto"/>
          <w:sz w:val="24"/>
          <w:highlight w:val="none"/>
          <w:shd w:val="clear" w:color="auto" w:fill="FFFFFF"/>
          <w:lang w:val="en-US" w:eastAsia="zh-CN"/>
        </w:rPr>
      </w:pPr>
      <w:r>
        <w:rPr>
          <w:rFonts w:hint="eastAsia" w:ascii="宋体" w:hAnsi="宋体"/>
          <w:b/>
          <w:bCs/>
          <w:color w:val="auto"/>
          <w:sz w:val="24"/>
          <w:highlight w:val="none"/>
          <w:shd w:val="clear" w:color="auto" w:fill="FFFFFF"/>
          <w:lang w:val="en-US" w:eastAsia="zh-CN"/>
        </w:rPr>
        <w:t>3</w:t>
      </w:r>
      <w:r>
        <w:rPr>
          <w:rFonts w:hint="default" w:ascii="宋体" w:hAnsi="宋体"/>
          <w:b/>
          <w:bCs/>
          <w:color w:val="auto"/>
          <w:sz w:val="24"/>
          <w:highlight w:val="none"/>
          <w:shd w:val="clear" w:color="auto" w:fill="FFFFFF"/>
          <w:lang w:val="en-US" w:eastAsia="zh-CN"/>
        </w:rPr>
        <w:t>.</w:t>
      </w:r>
      <w:r>
        <w:rPr>
          <w:rFonts w:hint="eastAsia" w:ascii="宋体" w:hAnsi="宋体"/>
          <w:b/>
          <w:bCs/>
          <w:color w:val="auto"/>
          <w:sz w:val="24"/>
          <w:highlight w:val="none"/>
          <w:shd w:val="clear" w:color="auto" w:fill="FFFFFF"/>
          <w:lang w:val="en-US" w:eastAsia="zh-CN"/>
        </w:rPr>
        <w:t>服务质量标准</w:t>
      </w:r>
    </w:p>
    <w:p w14:paraId="40D9184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1.门岗秩序维护</w:t>
      </w:r>
    </w:p>
    <w:p w14:paraId="636EA7AA">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对责任区域提供每天24小时的值岗，建立传达、秩序维护、车辆、道路及公共秩序管理等制度。用语规范，礼貌待客，文明工作。严格验证、登记制度，杜绝推销及废品收购等闲杂人员进入所辖区域内，维护所属区域安全及正常的工作、生活环境。对物品进出实施分类管理，实行物品进出审验制度，杜绝危险物品进入所辖区域内。</w:t>
      </w:r>
    </w:p>
    <w:p w14:paraId="02DFBEFF">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2.秩序巡逻</w:t>
      </w:r>
    </w:p>
    <w:p w14:paraId="631EF163">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 xml:space="preserve">责任区域内安排24小时巡查。明确巡查工作职责，规范巡视工作流程，制定相对固定的巡视路线，对重要区域进行重点巡视，及时发现和处理各种安全和事故隐患。巡视时应使用巡更设备。监控室应保持巡更记录。在接到监控室发出的指令后，巡视人员应及时到达事发现场，采取相应措施妥善处理;如巡视中发现异常情况，应立即通知有关部门并在现场采取必要措施，随时准备启动并执行相应的应急预案。    </w:t>
      </w:r>
    </w:p>
    <w:p w14:paraId="6FD5B247">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3.停车管理</w:t>
      </w:r>
    </w:p>
    <w:p w14:paraId="3FDF3462">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 xml:space="preserve">责任区域设置行车指示标志，规定车辆行驶路线，指定车辆停放区域，非机动车应实行定点停放。对进出管辖区域的各类车辆进行管理，维护交通秩序，保证车辆有序通行、有序停放。地下车库应保持良好通风，无易燃、易爆等物品存放。 </w:t>
      </w:r>
    </w:p>
    <w:p w14:paraId="301B07B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4.突发事件处理</w:t>
      </w:r>
    </w:p>
    <w:p w14:paraId="4B5C7E26">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按照要求制订秩序维护突发事件应急预案，并将预案内容在秩序维护员办公室、监控室等明显位置处悬挂。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58D48BC6">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5.消防、监控值班</w:t>
      </w:r>
    </w:p>
    <w:p w14:paraId="4496996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责任区域范围内实行24小时公共治安和消防安全管理，消监控室必须24小时值班，且须持证上岗。消防、监控设施应保持24小时开通，并保持完整的监控记录，保证对各出入口、内部重点区域的安全监控、录像及协助布警。消监控室收到火情、险情及其他异常情况报警信号后，应及时报告，并派专人赶到现场进行前期处理。消监控资料应不少于30天，有特殊要求的参照相关规定或行业标准执行。同时，确保值班电话畅通，接听及时(铃响三声内应接听)。</w:t>
      </w:r>
    </w:p>
    <w:p w14:paraId="4DC0475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6.公共治安、消防安全、消控室管理要求</w:t>
      </w:r>
    </w:p>
    <w:p w14:paraId="15D62BE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(1)全体在岗人员应精神饱满，站、坐姿良好，举止文明大方，着装统一整洁，持证上岗。</w:t>
      </w:r>
    </w:p>
    <w:p w14:paraId="056ED4D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(2)消控、监控为安全重地，不得让无关人员随意出入，重要资料调取、查看应按相关规定执行。</w:t>
      </w:r>
    </w:p>
    <w:p w14:paraId="524E58BF">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(3)按消防部门要求，熟悉使用消防设施，懂得施救、报警处置规程，做好消防资料记录。</w:t>
      </w:r>
    </w:p>
    <w:p w14:paraId="0EF48AC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(4)检查和维护消防设施设备状态，发现问题及时上报交易发起人。</w:t>
      </w:r>
    </w:p>
    <w:p w14:paraId="31881EF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(5)值班人员应会处置治安事件、会处理消防事故及隐患，包括停车管理人员在内，并能及时通报乙方负责人和甲方消防（治安）负责人。</w:t>
      </w:r>
    </w:p>
    <w:p w14:paraId="30153C00">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(6)组织安全教育、检查，抓好各方面安全工作的落实，确保治安、消防设备设施处于良好的使用状态。</w:t>
      </w:r>
    </w:p>
    <w:p w14:paraId="34C24E38">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(7)乙方应服从甲方消防、秩序负责人的统一管理，配合消防设施维护单位的各项安全检查，成立微型消防站，学习消防知识，建立消防管理制度，制定管理区域内的消防安全操作规程，落实微型消防站人员，落实各岗位消防安全责任人，定期开展消防知识培训和灭火器灭火演练，使员工掌握必备的消防知识和技能；定期开展消防安全检查，及时发现和消除火灾隐患，维护和保养消防设备、器材，确保完好有效；发现火灾及时报警，积极组织扑救，并上报有关部门。</w:t>
      </w:r>
    </w:p>
    <w:p w14:paraId="3189F7A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(8)防盗、防火、防破坏，保护责任区内财产和人身等安全。</w:t>
      </w:r>
    </w:p>
    <w:p w14:paraId="636C4FF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(9)做好项目活动期间的秩序维护工作，应按交易发起人要求，合理配备各岗位人员，安排和落实工作，确保活动安全圆满的举行。</w:t>
      </w:r>
    </w:p>
    <w:p w14:paraId="050F1EB6">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(10)对讲机、手电筒、警用设备等秩序维护设备由交易发起人负责采购。</w:t>
      </w:r>
    </w:p>
    <w:p w14:paraId="685C5338">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(11)做好交易发起人交办的其它任务。</w:t>
      </w:r>
    </w:p>
    <w:p w14:paraId="37A5EA82">
      <w:pPr>
        <w:spacing w:line="360" w:lineRule="auto"/>
        <w:ind w:firstLine="482" w:firstLineChars="200"/>
        <w:rPr>
          <w:rFonts w:hint="default" w:ascii="宋体" w:hAnsi="宋体"/>
          <w:b/>
          <w:bCs/>
          <w:color w:val="auto"/>
          <w:sz w:val="24"/>
          <w:highlight w:val="none"/>
          <w:shd w:val="clear" w:color="auto" w:fill="FFFFFF"/>
          <w:lang w:val="en-US" w:eastAsia="zh-CN"/>
        </w:rPr>
      </w:pPr>
      <w:r>
        <w:rPr>
          <w:rFonts w:hint="eastAsia" w:ascii="宋体" w:hAnsi="宋体"/>
          <w:b/>
          <w:bCs/>
          <w:color w:val="auto"/>
          <w:sz w:val="24"/>
          <w:highlight w:val="none"/>
          <w:shd w:val="clear" w:color="auto" w:fill="FFFFFF"/>
          <w:lang w:val="en-US" w:eastAsia="zh-CN"/>
        </w:rPr>
        <w:t>4</w:t>
      </w:r>
      <w:r>
        <w:rPr>
          <w:rFonts w:hint="default" w:ascii="宋体" w:hAnsi="宋体"/>
          <w:b/>
          <w:bCs/>
          <w:color w:val="auto"/>
          <w:sz w:val="24"/>
          <w:highlight w:val="none"/>
          <w:shd w:val="clear" w:color="auto" w:fill="FFFFFF"/>
          <w:lang w:val="en-US" w:eastAsia="zh-CN"/>
        </w:rPr>
        <w:t>.</w:t>
      </w:r>
      <w:r>
        <w:rPr>
          <w:rFonts w:hint="eastAsia" w:ascii="宋体" w:hAnsi="宋体"/>
          <w:b/>
          <w:bCs/>
          <w:color w:val="auto"/>
          <w:sz w:val="24"/>
          <w:highlight w:val="none"/>
          <w:shd w:val="clear" w:color="auto" w:fill="FFFFFF"/>
          <w:lang w:val="en-US" w:eastAsia="zh-CN"/>
        </w:rPr>
        <w:t>秩序维护服务人员要求</w:t>
      </w:r>
    </w:p>
    <w:p w14:paraId="20ACAF2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1.服务人员应身体健康，持保安员上岗证，退伍军人优先。</w:t>
      </w:r>
    </w:p>
    <w:p w14:paraId="50871ECB">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2.消监控人员持证上岗（有中级及以上建（构）筑物消防员证书（或消防设施操作员证）），能熟练运用消监控设备。</w:t>
      </w:r>
    </w:p>
    <w:p w14:paraId="231065A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 xml:space="preserve">3.有较强的工作责任心和政治责任感。   </w:t>
      </w:r>
    </w:p>
    <w:p w14:paraId="199F2E9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4.秩序维护人员身体健康，五官端正，无违法犯罪记录，无吸毒历史；会讲普通话，有较好的语言表达能力。</w:t>
      </w:r>
    </w:p>
    <w:p w14:paraId="603128F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5.秩序维护人员执行勤务时，着统一的秩序维护服装，佩戴统一的秩序维护标志。</w:t>
      </w:r>
    </w:p>
    <w:p w14:paraId="31CECFDC">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6.秩序维护人员要热爱本职工作，认真履行职责，忠于职守，在紧急关头能够挺身而出。</w:t>
      </w:r>
    </w:p>
    <w:p w14:paraId="552B0DC7">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w:t>
      </w:r>
      <w:r>
        <w:rPr>
          <w:rFonts w:hint="default"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7.秩序维护人员本地化率要求在30%以上，服务期内人员流失率要求低于10%。</w:t>
      </w:r>
    </w:p>
    <w:p w14:paraId="5C518842">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p>
    <w:p w14:paraId="4FB5665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AFF9620">
      <w:pPr>
        <w:pStyle w:val="10"/>
        <w:ind w:left="0" w:leftChars="0" w:firstLine="0" w:firstLineChars="0"/>
        <w:rPr>
          <w:rFonts w:hint="eastAsia" w:ascii="宋体" w:hAnsi="宋体" w:eastAsia="宋体" w:cs="宋体"/>
          <w:b/>
          <w:bCs/>
          <w:color w:val="auto"/>
          <w:sz w:val="28"/>
          <w:szCs w:val="22"/>
          <w:highlight w:val="none"/>
          <w:lang w:val="en-US" w:eastAsia="zh-CN"/>
        </w:rPr>
      </w:pPr>
      <w:r>
        <w:rPr>
          <w:rFonts w:hint="eastAsia" w:ascii="宋体" w:hAnsi="宋体" w:eastAsia="宋体" w:cs="宋体"/>
          <w:b/>
          <w:bCs/>
          <w:color w:val="auto"/>
          <w:sz w:val="28"/>
          <w:szCs w:val="22"/>
          <w:highlight w:val="none"/>
          <w:lang w:val="en-US" w:eastAsia="zh-CN"/>
        </w:rPr>
        <w:t>附件2：</w:t>
      </w:r>
      <w:r>
        <w:rPr>
          <w:rFonts w:hint="eastAsia" w:hAnsi="宋体" w:cs="宋体"/>
          <w:b/>
          <w:bCs/>
          <w:color w:val="auto"/>
          <w:sz w:val="28"/>
          <w:szCs w:val="22"/>
          <w:highlight w:val="none"/>
          <w:lang w:val="en-US" w:eastAsia="zh-CN"/>
        </w:rPr>
        <w:t>环境</w:t>
      </w:r>
      <w:r>
        <w:rPr>
          <w:rFonts w:hint="eastAsia" w:ascii="宋体" w:hAnsi="宋体" w:eastAsia="宋体" w:cs="宋体"/>
          <w:b/>
          <w:bCs/>
          <w:color w:val="auto"/>
          <w:sz w:val="28"/>
          <w:szCs w:val="22"/>
          <w:highlight w:val="none"/>
          <w:lang w:val="en-US" w:eastAsia="zh-CN"/>
        </w:rPr>
        <w:t>保洁服务标准</w:t>
      </w:r>
    </w:p>
    <w:p w14:paraId="7AC1813F">
      <w:pPr>
        <w:spacing w:line="360" w:lineRule="auto"/>
        <w:ind w:firstLine="482" w:firstLineChars="200"/>
        <w:rPr>
          <w:rFonts w:hint="eastAsia" w:ascii="宋体" w:hAnsi="宋体"/>
          <w:b/>
          <w:bCs/>
          <w:color w:val="auto"/>
          <w:sz w:val="24"/>
          <w:highlight w:val="none"/>
          <w:shd w:val="clear" w:color="auto" w:fill="FFFFFF"/>
        </w:rPr>
      </w:pPr>
      <w:r>
        <w:rPr>
          <w:rFonts w:hint="eastAsia" w:ascii="宋体" w:hAnsi="宋体"/>
          <w:b/>
          <w:bCs/>
          <w:color w:val="auto"/>
          <w:sz w:val="24"/>
          <w:highlight w:val="none"/>
          <w:shd w:val="clear" w:color="auto" w:fill="FFFFFF"/>
        </w:rPr>
        <w:t>1</w:t>
      </w:r>
      <w:r>
        <w:rPr>
          <w:rFonts w:hint="default" w:ascii="宋体" w:hAnsi="宋体"/>
          <w:b/>
          <w:bCs/>
          <w:color w:val="auto"/>
          <w:sz w:val="24"/>
          <w:highlight w:val="none"/>
          <w:shd w:val="clear" w:color="auto" w:fill="FFFFFF"/>
          <w:lang w:val="en-US"/>
        </w:rPr>
        <w:t>.</w:t>
      </w:r>
      <w:r>
        <w:rPr>
          <w:rFonts w:hint="eastAsia" w:ascii="宋体" w:hAnsi="宋体"/>
          <w:b/>
          <w:bCs/>
          <w:color w:val="auto"/>
          <w:sz w:val="24"/>
          <w:highlight w:val="none"/>
          <w:shd w:val="clear" w:color="auto" w:fill="FFFFFF"/>
          <w:lang w:val="en-US" w:eastAsia="zh-CN"/>
        </w:rPr>
        <w:t>服务内容</w:t>
      </w:r>
    </w:p>
    <w:p w14:paraId="5E3BA1B4">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default" w:ascii="宋体" w:hAnsi="宋体" w:cs="Times New Roman"/>
          <w:color w:val="auto"/>
          <w:sz w:val="24"/>
          <w:highlight w:val="none"/>
          <w:shd w:val="clear" w:color="auto" w:fill="FFFFFF"/>
          <w:lang w:val="en-US"/>
        </w:rPr>
        <w:t>责任区域内的室内及公共区域，消防通道、电梯、栏杆、垃圾箱（桶），建筑的墙面及天花板、办公室、商业区、停车场、卫生间等区域的清扫与保洁，垃圾的收集与转运，及垃圾分类相关工作</w:t>
      </w:r>
      <w:r>
        <w:rPr>
          <w:rFonts w:hint="eastAsia" w:ascii="宋体" w:hAnsi="宋体" w:cs="Times New Roman"/>
          <w:color w:val="auto"/>
          <w:sz w:val="24"/>
          <w:highlight w:val="none"/>
          <w:shd w:val="clear" w:color="auto" w:fill="FFFFFF"/>
          <w:lang w:val="en-US" w:eastAsia="zh-CN"/>
        </w:rPr>
        <w:t>等</w:t>
      </w:r>
      <w:r>
        <w:rPr>
          <w:rFonts w:hint="default" w:ascii="宋体" w:hAnsi="宋体" w:cs="Times New Roman"/>
          <w:color w:val="auto"/>
          <w:sz w:val="24"/>
          <w:highlight w:val="none"/>
          <w:shd w:val="clear" w:color="auto" w:fill="FFFFFF"/>
          <w:lang w:val="en-US"/>
        </w:rPr>
        <w:t>，具体包含：</w:t>
      </w:r>
    </w:p>
    <w:p w14:paraId="7530B3B3">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1.停车场清扫、保洁；</w:t>
      </w:r>
    </w:p>
    <w:p w14:paraId="7D702F7C">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2.公共楼道、所有楼梯间清扫、保洁；</w:t>
      </w:r>
    </w:p>
    <w:p w14:paraId="25DE7770">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3.卫生间清扫、保洁；</w:t>
      </w:r>
    </w:p>
    <w:p w14:paraId="0CB4B53F">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4.设施设备清扫、保洁；</w:t>
      </w:r>
    </w:p>
    <w:p w14:paraId="62C99574">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5.标志牌、广告牌（栏）、宣传展板的清洁；</w:t>
      </w:r>
    </w:p>
    <w:p w14:paraId="01FE2FD3">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6.垃圾箱（桶）日常保洁；                 </w:t>
      </w:r>
    </w:p>
    <w:p w14:paraId="1B112BA2">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7.室内外车行道、连接通道等区域的清扫、保洁；                       </w:t>
      </w:r>
    </w:p>
    <w:p w14:paraId="164DC753">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8.电梯、扶梯的日常保洁；                         </w:t>
      </w:r>
    </w:p>
    <w:p w14:paraId="558C24CD">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9.建筑的墙面及天花板等的日常保洁；                                                           </w:t>
      </w:r>
    </w:p>
    <w:p w14:paraId="4FEBA60B">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 xml:space="preserve">10.会议室、办公区、商业区及周边等日常保洁；        </w:t>
      </w:r>
    </w:p>
    <w:p w14:paraId="590B21D0">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11.各项重大活动和接待活动等临时性清洁工作；</w:t>
      </w:r>
    </w:p>
    <w:p w14:paraId="1789A973">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12.垃圾、垃圾包的收集与转运及垃圾分类；</w:t>
      </w:r>
    </w:p>
    <w:p w14:paraId="27A40CFB">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13.日常垃圾的分类分拣工作，协助客户做好垃圾分类投放和垃圾分类积分，并做好垃圾袋的领用和分发；</w:t>
      </w:r>
    </w:p>
    <w:p w14:paraId="4631AC78">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14.保持垃圾分类设备正常运行使用，并做好相关设备故障的统计和上报；</w:t>
      </w:r>
    </w:p>
    <w:p w14:paraId="6DE75761">
      <w:pPr>
        <w:spacing w:after="0" w:line="360" w:lineRule="auto"/>
        <w:ind w:firstLine="480" w:firstLineChars="200"/>
        <w:rPr>
          <w:rFonts w:hint="default" w:ascii="宋体" w:hAnsi="宋体" w:cs="Times New Roman"/>
          <w:color w:val="auto"/>
          <w:sz w:val="24"/>
          <w:highlight w:val="none"/>
          <w:shd w:val="clear" w:color="auto" w:fill="FFFFFF"/>
          <w:lang w:val="en-US"/>
        </w:rPr>
      </w:pPr>
      <w:r>
        <w:rPr>
          <w:rFonts w:hint="eastAsia" w:ascii="宋体" w:hAnsi="宋体"/>
          <w:color w:val="auto"/>
          <w:sz w:val="24"/>
          <w:highlight w:val="none"/>
          <w:shd w:val="clear" w:color="auto" w:fill="FFFFFF"/>
        </w:rPr>
        <w:t>1</w:t>
      </w:r>
      <w:r>
        <w:rPr>
          <w:rFonts w:hint="default" w:ascii="宋体" w:hAnsi="宋体"/>
          <w:color w:val="auto"/>
          <w:sz w:val="24"/>
          <w:highlight w:val="none"/>
          <w:shd w:val="clear" w:color="auto" w:fill="FFFFFF"/>
          <w:lang w:val="en-US"/>
        </w:rPr>
        <w:t>.</w:t>
      </w:r>
      <w:r>
        <w:rPr>
          <w:rFonts w:hint="default" w:ascii="宋体" w:hAnsi="宋体" w:cs="Times New Roman"/>
          <w:color w:val="auto"/>
          <w:sz w:val="24"/>
          <w:highlight w:val="none"/>
          <w:shd w:val="clear" w:color="auto" w:fill="FFFFFF"/>
          <w:lang w:val="en-US"/>
        </w:rPr>
        <w:t>15.交易发起人交办的涉及环境保洁内容的其它相关工作。</w:t>
      </w:r>
    </w:p>
    <w:p w14:paraId="0B94018F">
      <w:pPr>
        <w:spacing w:line="360" w:lineRule="auto"/>
        <w:ind w:firstLine="482" w:firstLineChars="200"/>
        <w:rPr>
          <w:rFonts w:hint="default" w:ascii="宋体" w:hAnsi="宋体"/>
          <w:b/>
          <w:bCs/>
          <w:color w:val="auto"/>
          <w:sz w:val="24"/>
          <w:highlight w:val="none"/>
          <w:shd w:val="clear" w:color="auto" w:fill="FFFFFF"/>
          <w:lang w:val="en-US" w:eastAsia="zh-CN"/>
        </w:rPr>
      </w:pPr>
      <w:r>
        <w:rPr>
          <w:rFonts w:hint="eastAsia" w:ascii="宋体" w:hAnsi="宋体"/>
          <w:b/>
          <w:bCs/>
          <w:color w:val="auto"/>
          <w:sz w:val="24"/>
          <w:highlight w:val="none"/>
          <w:shd w:val="clear" w:color="auto" w:fill="FFFFFF"/>
          <w:lang w:val="en-US" w:eastAsia="zh-CN"/>
        </w:rPr>
        <w:t>2</w:t>
      </w:r>
      <w:r>
        <w:rPr>
          <w:rFonts w:hint="default" w:ascii="宋体" w:hAnsi="宋体"/>
          <w:b/>
          <w:bCs/>
          <w:color w:val="auto"/>
          <w:sz w:val="24"/>
          <w:highlight w:val="none"/>
          <w:shd w:val="clear" w:color="auto" w:fill="FFFFFF"/>
          <w:lang w:val="en-US" w:eastAsia="zh-CN"/>
        </w:rPr>
        <w:t>.</w:t>
      </w:r>
      <w:r>
        <w:rPr>
          <w:rFonts w:hint="eastAsia" w:ascii="宋体" w:hAnsi="宋体"/>
          <w:b/>
          <w:bCs/>
          <w:color w:val="auto"/>
          <w:sz w:val="24"/>
          <w:highlight w:val="none"/>
          <w:shd w:val="clear" w:color="auto" w:fill="FFFFFF"/>
          <w:lang w:val="en-US" w:eastAsia="zh-CN"/>
        </w:rPr>
        <w:t>服务要求</w:t>
      </w:r>
    </w:p>
    <w:p w14:paraId="72B80E26">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环境卫生分上午和下午各统一清扫一次，不定期循环保洁，其余时间实行长效保洁，保证垃圾入桶，保证绿化带无白色垃圾。</w:t>
      </w:r>
      <w:r>
        <w:rPr>
          <w:rFonts w:hint="eastAsia" w:ascii="宋体" w:hAnsi="宋体" w:cs="宋体"/>
          <w:color w:val="auto"/>
          <w:kern w:val="2"/>
          <w:sz w:val="24"/>
          <w:szCs w:val="24"/>
          <w:highlight w:val="none"/>
          <w:lang w:val="en-US" w:eastAsia="zh-CN"/>
        </w:rPr>
        <w:t>环境保洁区域</w:t>
      </w:r>
      <w:r>
        <w:rPr>
          <w:rFonts w:hint="eastAsia" w:ascii="宋体" w:hAnsi="宋体" w:eastAsia="宋体" w:cs="宋体"/>
          <w:color w:val="auto"/>
          <w:kern w:val="2"/>
          <w:sz w:val="24"/>
          <w:szCs w:val="24"/>
          <w:highlight w:val="none"/>
        </w:rPr>
        <w:t>包括：</w:t>
      </w:r>
      <w:r>
        <w:rPr>
          <w:rFonts w:hint="eastAsia" w:ascii="宋体" w:hAnsi="宋体" w:cs="宋体"/>
          <w:color w:val="auto"/>
          <w:kern w:val="2"/>
          <w:sz w:val="24"/>
          <w:szCs w:val="24"/>
          <w:highlight w:val="none"/>
          <w:lang w:val="en-US" w:eastAsia="zh-CN"/>
        </w:rPr>
        <w:t>室外</w:t>
      </w:r>
      <w:r>
        <w:rPr>
          <w:rFonts w:hint="eastAsia" w:ascii="宋体" w:hAnsi="宋体" w:eastAsia="宋体" w:cs="宋体"/>
          <w:color w:val="auto"/>
          <w:kern w:val="2"/>
          <w:sz w:val="24"/>
          <w:szCs w:val="24"/>
          <w:highlight w:val="none"/>
        </w:rPr>
        <w:t>公共区域、门岗、地上地下停车场、</w:t>
      </w:r>
      <w:r>
        <w:rPr>
          <w:rFonts w:hint="eastAsia" w:ascii="宋体" w:hAnsi="宋体" w:cs="宋体"/>
          <w:color w:val="auto"/>
          <w:kern w:val="2"/>
          <w:sz w:val="24"/>
          <w:szCs w:val="24"/>
          <w:highlight w:val="none"/>
          <w:lang w:val="en-US" w:eastAsia="zh-CN"/>
        </w:rPr>
        <w:t>楼内</w:t>
      </w:r>
      <w:r>
        <w:rPr>
          <w:rFonts w:hint="eastAsia" w:ascii="宋体" w:hAnsi="宋体" w:eastAsia="宋体" w:cs="宋体"/>
          <w:color w:val="auto"/>
          <w:kern w:val="2"/>
          <w:sz w:val="24"/>
          <w:szCs w:val="24"/>
          <w:highlight w:val="none"/>
        </w:rPr>
        <w:t>各层公共门厅和走廊、电梯、公共楼梯、每幢房屋周边公共区域和绿化地带及其他公共配套用房等</w:t>
      </w:r>
      <w:r>
        <w:rPr>
          <w:rFonts w:hint="eastAsia" w:ascii="宋体" w:hAnsi="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所在范围内的所有公共部位</w:t>
      </w:r>
      <w:r>
        <w:rPr>
          <w:rFonts w:hint="eastAsia" w:ascii="宋体" w:hAnsi="宋体" w:cs="宋体"/>
          <w:color w:val="auto"/>
          <w:kern w:val="2"/>
          <w:sz w:val="24"/>
          <w:szCs w:val="24"/>
          <w:highlight w:val="none"/>
          <w:lang w:val="en-US" w:eastAsia="zh-CN"/>
        </w:rPr>
        <w:t>以及交易发起人指定的室内区域</w:t>
      </w:r>
      <w:r>
        <w:rPr>
          <w:rFonts w:hint="eastAsia" w:ascii="宋体" w:hAnsi="宋体" w:eastAsia="宋体" w:cs="宋体"/>
          <w:color w:val="auto"/>
          <w:kern w:val="2"/>
          <w:sz w:val="24"/>
          <w:szCs w:val="24"/>
          <w:highlight w:val="none"/>
        </w:rPr>
        <w:t>。</w:t>
      </w:r>
    </w:p>
    <w:p w14:paraId="6C2A265B">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生活</w:t>
      </w:r>
      <w:r>
        <w:rPr>
          <w:rFonts w:hint="eastAsia" w:ascii="宋体" w:hAnsi="宋体" w:eastAsia="宋体" w:cs="宋体"/>
          <w:color w:val="auto"/>
          <w:kern w:val="2"/>
          <w:sz w:val="24"/>
          <w:szCs w:val="24"/>
          <w:highlight w:val="none"/>
        </w:rPr>
        <w:t>垃圾</w:t>
      </w:r>
      <w:r>
        <w:rPr>
          <w:rFonts w:hint="eastAsia" w:ascii="宋体" w:hAnsi="宋体" w:cs="宋体"/>
          <w:color w:val="auto"/>
          <w:kern w:val="2"/>
          <w:sz w:val="24"/>
          <w:szCs w:val="24"/>
          <w:highlight w:val="none"/>
          <w:lang w:val="en-US" w:eastAsia="zh-CN"/>
        </w:rPr>
        <w:t>桶垃圾</w:t>
      </w:r>
      <w:r>
        <w:rPr>
          <w:rFonts w:hint="eastAsia" w:ascii="宋体" w:hAnsi="宋体" w:eastAsia="宋体" w:cs="宋体"/>
          <w:color w:val="auto"/>
          <w:kern w:val="2"/>
          <w:sz w:val="24"/>
          <w:szCs w:val="24"/>
          <w:highlight w:val="none"/>
        </w:rPr>
        <w:t>袋装化，</w:t>
      </w:r>
      <w:r>
        <w:rPr>
          <w:rFonts w:hint="eastAsia" w:ascii="宋体" w:hAnsi="宋体" w:eastAsia="宋体" w:cs="宋体"/>
          <w:color w:val="auto"/>
          <w:kern w:val="2"/>
          <w:sz w:val="24"/>
          <w:szCs w:val="24"/>
          <w:highlight w:val="none"/>
          <w:lang w:val="en-US" w:eastAsia="zh-CN"/>
        </w:rPr>
        <w:t>垃圾桶、果壳箱每天清洁一次，</w:t>
      </w:r>
      <w:r>
        <w:rPr>
          <w:rFonts w:hint="eastAsia" w:ascii="宋体" w:hAnsi="宋体" w:eastAsia="宋体" w:cs="宋体"/>
          <w:color w:val="auto"/>
          <w:kern w:val="2"/>
          <w:sz w:val="24"/>
          <w:szCs w:val="24"/>
          <w:highlight w:val="none"/>
        </w:rPr>
        <w:t>生活垃圾日产日清。建筑垃圾和植物垃圾定点堆放，每5天（暂定）清运一次。每周清洗一次垃圾库房及其周围区域，保持垃圾入库入桶，并做好垃圾分类工作。</w:t>
      </w:r>
    </w:p>
    <w:p w14:paraId="3373D531">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道路、广场、停车场、绿地等公共场所每日清扫2次；电梯厅、楼道每日清扫2次，每周拖洗1次；楼梯扶手每日擦洗1次；共用部位玻璃每周清洁1次；路灯、楼道灯每月清洁1次。不定期循环保洁，及时清除道路积水、积雪。</w:t>
      </w:r>
    </w:p>
    <w:p w14:paraId="5835EB4B">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公共信报箱、宣传栏、告示牌、指示牌等公告宣传物品每月清洁一次。不定期循环保洁。</w:t>
      </w:r>
    </w:p>
    <w:p w14:paraId="21397943">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屋顶杂物，公共水箱每季度清理一次，不定期循环保洁，保持屋顶排水通畅。</w:t>
      </w:r>
    </w:p>
    <w:p w14:paraId="2892EFF8">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b w:val="0"/>
          <w:bCs w:val="0"/>
          <w:color w:val="auto"/>
          <w:sz w:val="24"/>
          <w:highlight w:val="none"/>
          <w:shd w:val="clear" w:color="auto" w:fill="FFFFFF"/>
          <w:lang w:val="en-US" w:eastAsia="zh-CN"/>
        </w:rPr>
        <w:t>2</w:t>
      </w:r>
      <w:r>
        <w:rPr>
          <w:rFonts w:hint="default" w:ascii="宋体" w:hAnsi="宋体"/>
          <w:b w:val="0"/>
          <w:bCs w:val="0"/>
          <w:color w:val="auto"/>
          <w:sz w:val="24"/>
          <w:highlight w:val="none"/>
          <w:shd w:val="clear" w:color="auto" w:fill="FFFFFF"/>
          <w:lang w:val="en-US" w:eastAsia="zh-CN"/>
        </w:rPr>
        <w:t>.</w:t>
      </w: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地上、地下公共区域的卫生死角每季度清理一次，不定期循环保洁，保证无堆积、无积灰、无蜘蛛网等卫生问题。</w:t>
      </w:r>
    </w:p>
    <w:p w14:paraId="76E1BCC5">
      <w:pPr>
        <w:spacing w:line="360" w:lineRule="auto"/>
        <w:ind w:firstLine="482" w:firstLineChars="200"/>
        <w:rPr>
          <w:rFonts w:hint="default" w:ascii="宋体" w:hAnsi="宋体"/>
          <w:b/>
          <w:bCs/>
          <w:color w:val="auto"/>
          <w:sz w:val="24"/>
          <w:highlight w:val="none"/>
          <w:shd w:val="clear" w:color="auto" w:fill="FFFFFF"/>
          <w:lang w:val="en-US" w:eastAsia="zh-CN"/>
        </w:rPr>
      </w:pPr>
      <w:r>
        <w:rPr>
          <w:rFonts w:hint="eastAsia" w:ascii="宋体" w:hAnsi="宋体"/>
          <w:b/>
          <w:bCs/>
          <w:color w:val="auto"/>
          <w:sz w:val="24"/>
          <w:highlight w:val="none"/>
          <w:shd w:val="clear" w:color="auto" w:fill="FFFFFF"/>
          <w:lang w:val="en-US" w:eastAsia="zh-CN"/>
        </w:rPr>
        <w:t>3</w:t>
      </w:r>
      <w:r>
        <w:rPr>
          <w:rFonts w:hint="default" w:ascii="宋体" w:hAnsi="宋体"/>
          <w:b/>
          <w:bCs/>
          <w:color w:val="auto"/>
          <w:sz w:val="24"/>
          <w:highlight w:val="none"/>
          <w:shd w:val="clear" w:color="auto" w:fill="FFFFFF"/>
          <w:lang w:val="en-US" w:eastAsia="zh-CN"/>
        </w:rPr>
        <w:t>.</w:t>
      </w:r>
      <w:r>
        <w:rPr>
          <w:rFonts w:hint="eastAsia" w:ascii="宋体" w:hAnsi="宋体"/>
          <w:b/>
          <w:bCs/>
          <w:color w:val="auto"/>
          <w:sz w:val="24"/>
          <w:highlight w:val="none"/>
          <w:shd w:val="clear" w:color="auto" w:fill="FFFFFF"/>
          <w:lang w:val="en-US" w:eastAsia="zh-CN"/>
        </w:rPr>
        <w:t>服务质量标准</w:t>
      </w:r>
    </w:p>
    <w:p w14:paraId="1033517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1.基本服务标准：不见积水、不见杂物、不见积土、不漏收堆、不乱倒垃圾、不见人畜粪便；路面净、路沿净、人行道净、雨水口净、树坑墙根净、果皮箱净；无裸露垃圾、无垃圾死角、无明显积尘积垢、无脏乱差顽疾。</w:t>
      </w:r>
    </w:p>
    <w:p w14:paraId="51BA137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2.</w:t>
      </w:r>
      <w:r>
        <w:rPr>
          <w:rFonts w:hint="eastAsia" w:ascii="宋体" w:hAnsi="宋体"/>
          <w:color w:val="auto"/>
          <w:sz w:val="24"/>
          <w:highlight w:val="none"/>
          <w:shd w:val="clear" w:color="auto" w:fill="FFFFFF"/>
          <w:lang w:val="en-US" w:eastAsia="zh-CN"/>
        </w:rPr>
        <w:t>停车场、车行道、人行道、室外消防通道及外围公区地面：每月清洗一次，每日清洁一次，平时进行巡回保洁保持地面无垃圾、无泥沙、无烟头和纸屑等杂物、无积水、无青苔、无污渍和斑点，无口香糖等附着物，检查时抽查不少于50平方米地面、无烟头、果皮、纸屑香口胶等垃圾杂物，地面目视清洁卫生。</w:t>
      </w:r>
    </w:p>
    <w:p w14:paraId="4DE922C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3.</w:t>
      </w:r>
      <w:r>
        <w:rPr>
          <w:rFonts w:hint="eastAsia" w:ascii="宋体" w:hAnsi="宋体"/>
          <w:color w:val="auto"/>
          <w:sz w:val="24"/>
          <w:highlight w:val="none"/>
          <w:shd w:val="clear" w:color="auto" w:fill="FFFFFF"/>
          <w:lang w:val="en-US" w:eastAsia="zh-CN"/>
        </w:rPr>
        <w:t>室内地面：目视地面无明显灰尘及污渍。</w:t>
      </w:r>
    </w:p>
    <w:p w14:paraId="2B0B5F55">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4.</w:t>
      </w:r>
      <w:r>
        <w:rPr>
          <w:rFonts w:hint="eastAsia" w:ascii="宋体" w:hAnsi="宋体"/>
          <w:color w:val="auto"/>
          <w:sz w:val="24"/>
          <w:highlight w:val="none"/>
          <w:shd w:val="clear" w:color="auto" w:fill="FFFFFF"/>
          <w:lang w:val="en-US" w:eastAsia="zh-CN"/>
        </w:rPr>
        <w:t>各种告示牌、广告牌、灯箱、宣传栏等：每周全面清洁一次，平时巡回保洁保持表面干净，无积尘、无污渍、无斑点、无锈迹、无口香糖等附着物。检查时抽查2-3个，用纸巾擦拭无明显灰尘，表面光亮。</w:t>
      </w:r>
    </w:p>
    <w:p w14:paraId="4BA2569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5.</w:t>
      </w:r>
      <w:r>
        <w:rPr>
          <w:rFonts w:hint="eastAsia" w:ascii="宋体" w:hAnsi="宋体"/>
          <w:color w:val="auto"/>
          <w:sz w:val="24"/>
          <w:highlight w:val="none"/>
          <w:shd w:val="clear" w:color="auto" w:fill="FFFFFF"/>
          <w:lang w:val="en-US" w:eastAsia="zh-CN"/>
        </w:rPr>
        <w:t>消防管道、消防栓箱、管理区域内的消防设备设施：每周清洁一次，平时巡回保洁。表面干净、无积灰、无污渍、无装饰等附着物。平时抽查2-3个消防箱，无垃圾、无杂物、无蜘蛛网。</w:t>
      </w:r>
    </w:p>
    <w:p w14:paraId="15396AD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6.</w:t>
      </w:r>
      <w:r>
        <w:rPr>
          <w:rFonts w:hint="eastAsia" w:ascii="宋体" w:hAnsi="宋体"/>
          <w:color w:val="auto"/>
          <w:sz w:val="24"/>
          <w:highlight w:val="none"/>
          <w:shd w:val="clear" w:color="auto" w:fill="FFFFFF"/>
          <w:lang w:val="en-US" w:eastAsia="zh-CN"/>
        </w:rPr>
        <w:t>消防通道及人行通道上灯具、应急照明、疏散指示牌、监控摄像头：每周清洁一次，平时巡回保洁。表面干净、无灰尘、无污迹、无油漆脱落现象，无口香糖等附着物。</w:t>
      </w:r>
    </w:p>
    <w:p w14:paraId="68558109">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7.</w:t>
      </w:r>
      <w:r>
        <w:rPr>
          <w:rFonts w:hint="eastAsia" w:ascii="宋体" w:hAnsi="宋体"/>
          <w:color w:val="auto"/>
          <w:sz w:val="24"/>
          <w:highlight w:val="none"/>
          <w:shd w:val="clear" w:color="auto" w:fill="FFFFFF"/>
          <w:lang w:val="en-US" w:eastAsia="zh-CN"/>
        </w:rPr>
        <w:t>垃圾箱（桶）：每天清洁一次，平时巡回保持，室外不锈钢垃圾桶每周用不锈钢球擦拭。放置端正、无歪斜现象。外表光亮干净、无污迹、无口香糖等附着物。无异味，垃圾桶内垃圾不超过2/3。</w:t>
      </w:r>
    </w:p>
    <w:p w14:paraId="06AA3060">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8.</w:t>
      </w:r>
      <w:r>
        <w:rPr>
          <w:rFonts w:hint="eastAsia" w:ascii="宋体" w:hAnsi="宋体"/>
          <w:color w:val="auto"/>
          <w:sz w:val="24"/>
          <w:highlight w:val="none"/>
          <w:shd w:val="clear" w:color="auto" w:fill="FFFFFF"/>
          <w:lang w:val="en-US" w:eastAsia="zh-CN"/>
        </w:rPr>
        <w:t>垃圾收集</w:t>
      </w:r>
    </w:p>
    <w:p w14:paraId="631E11B6">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 xml:space="preserve">(1)垃圾做到日产日清，所有垃圾转运至指定的垃圾收集点，做到合理、卫生、四周无散积垃圾。 </w:t>
      </w:r>
    </w:p>
    <w:p w14:paraId="1582155B">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(2)垃圾存放点保持保洁，无异味。</w:t>
      </w:r>
    </w:p>
    <w:p w14:paraId="5C42F97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 xml:space="preserve">(3)做好垃圾袋装化。 </w:t>
      </w:r>
    </w:p>
    <w:p w14:paraId="3ED3F20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(4)垃圾存放点地面无垃圾：无白色垃圾、泥沙、污水、积水；墙面与墙角无灰尘、无蜘蛛网。</w:t>
      </w:r>
    </w:p>
    <w:p w14:paraId="27B14C42">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9.</w:t>
      </w:r>
      <w:r>
        <w:rPr>
          <w:rFonts w:hint="eastAsia" w:ascii="宋体" w:hAnsi="宋体"/>
          <w:color w:val="auto"/>
          <w:sz w:val="24"/>
          <w:highlight w:val="none"/>
          <w:shd w:val="clear" w:color="auto" w:fill="FFFFFF"/>
          <w:lang w:val="en-US" w:eastAsia="zh-CN"/>
        </w:rPr>
        <w:t>卫生间</w:t>
      </w:r>
    </w:p>
    <w:p w14:paraId="6EC75DED">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(1)每周用清洁剂全面清洁一次，每日清洁4次，平时巡回保洁。无粪便、无水迹、无污迹、无头发、无异味，清洁干净。</w:t>
      </w:r>
    </w:p>
    <w:p w14:paraId="333E69C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(2)卫生间台面每天清洁一次，保持台面无水印、无杂物、无污迹、明亮干净。</w:t>
      </w:r>
    </w:p>
    <w:p w14:paraId="2E4ED099">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(3)小便池无黄渍、锈渍等。大便池无锈渍、不积大便、无异味。</w:t>
      </w:r>
    </w:p>
    <w:p w14:paraId="61797D53">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(4)墙面、隔断及其附属设施设备和天花板每月全面清洁一次。每天保持光亮干净、无污渍、无灰尘、无水迹；墙面四周保持干燥、无蜘蛛网、无杂物。</w:t>
      </w:r>
    </w:p>
    <w:p w14:paraId="07321BD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(5)每天巡回保洁，随时保持干净干燥、无积水、无脚印。及时清理垃圾桶内的垃圾，垃圾容量不超过1/2。</w:t>
      </w:r>
    </w:p>
    <w:p w14:paraId="4E9A09BA">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10.</w:t>
      </w:r>
      <w:r>
        <w:rPr>
          <w:rFonts w:hint="eastAsia" w:ascii="宋体" w:hAnsi="宋体"/>
          <w:color w:val="auto"/>
          <w:sz w:val="24"/>
          <w:highlight w:val="none"/>
          <w:shd w:val="clear" w:color="auto" w:fill="FFFFFF"/>
          <w:lang w:val="en-US" w:eastAsia="zh-CN"/>
        </w:rPr>
        <w:t>楼层楼道：无痰迹、无口香糖印、无杂物、无白色垃圾及蜘蛛网。</w:t>
      </w:r>
    </w:p>
    <w:p w14:paraId="57F3996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11.</w:t>
      </w:r>
      <w:r>
        <w:rPr>
          <w:rFonts w:hint="eastAsia" w:ascii="宋体" w:hAnsi="宋体"/>
          <w:color w:val="auto"/>
          <w:sz w:val="24"/>
          <w:highlight w:val="none"/>
          <w:shd w:val="clear" w:color="auto" w:fill="FFFFFF"/>
          <w:lang w:val="en-US" w:eastAsia="zh-CN"/>
        </w:rPr>
        <w:t>通道栏杆：每周擦拭一次，栏杆无灰尘、无污渍，保持干净光亮。</w:t>
      </w:r>
    </w:p>
    <w:p w14:paraId="0498B982">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12.</w:t>
      </w:r>
      <w:r>
        <w:rPr>
          <w:rFonts w:hint="eastAsia" w:ascii="宋体" w:hAnsi="宋体"/>
          <w:color w:val="auto"/>
          <w:sz w:val="24"/>
          <w:highlight w:val="none"/>
          <w:shd w:val="clear" w:color="auto" w:fill="FFFFFF"/>
          <w:lang w:val="en-US" w:eastAsia="zh-CN"/>
        </w:rPr>
        <w:t>天花板：项目管理区域内所有人行通道、楼道、楼梯间等天花板，无蜘蛛网、无积灰、无污渍。</w:t>
      </w:r>
    </w:p>
    <w:p w14:paraId="299DE4CE">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3</w:t>
      </w:r>
      <w:r>
        <w:rPr>
          <w:rFonts w:hint="default" w:ascii="宋体" w:hAnsi="宋体"/>
          <w:b w:val="0"/>
          <w:bCs w:val="0"/>
          <w:color w:val="auto"/>
          <w:sz w:val="24"/>
          <w:highlight w:val="none"/>
          <w:shd w:val="clear" w:color="auto" w:fill="FFFFFF"/>
          <w:lang w:val="en-US" w:eastAsia="zh-CN"/>
        </w:rPr>
        <w:t>.</w:t>
      </w:r>
      <w:r>
        <w:rPr>
          <w:rFonts w:hint="eastAsia" w:ascii="宋体" w:hAnsi="宋体"/>
          <w:b w:val="0"/>
          <w:bCs w:val="0"/>
          <w:color w:val="auto"/>
          <w:sz w:val="24"/>
          <w:highlight w:val="none"/>
          <w:shd w:val="clear" w:color="auto" w:fill="FFFFFF"/>
          <w:lang w:val="en-US" w:eastAsia="zh-CN"/>
        </w:rPr>
        <w:t>13.</w:t>
      </w:r>
      <w:r>
        <w:rPr>
          <w:rFonts w:hint="eastAsia" w:ascii="宋体" w:hAnsi="宋体"/>
          <w:color w:val="auto"/>
          <w:sz w:val="24"/>
          <w:highlight w:val="none"/>
          <w:shd w:val="clear" w:color="auto" w:fill="FFFFFF"/>
          <w:lang w:val="en-US" w:eastAsia="zh-CN"/>
        </w:rPr>
        <w:t>电梯、扶梯：每天擦拭电梯轿厢内、扶梯带二次，并保持干净光亮，电梯轿厢、地面洁净，无痰迹、无口香糖印、无杂物。</w:t>
      </w:r>
    </w:p>
    <w:p w14:paraId="004D223A">
      <w:pPr>
        <w:spacing w:line="360" w:lineRule="auto"/>
        <w:ind w:firstLine="480" w:firstLineChars="200"/>
        <w:rPr>
          <w:rFonts w:hint="eastAsia" w:ascii="宋体" w:hAnsi="宋体"/>
          <w:b w:val="0"/>
          <w:bCs w:val="0"/>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4.环境保洁服务人员要求</w:t>
      </w:r>
    </w:p>
    <w:p w14:paraId="1F7E0997">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b w:val="0"/>
          <w:bCs w:val="0"/>
          <w:color w:val="auto"/>
          <w:sz w:val="24"/>
          <w:highlight w:val="none"/>
          <w:shd w:val="clear" w:color="auto" w:fill="FFFFFF"/>
          <w:lang w:val="en-US" w:eastAsia="zh-CN"/>
        </w:rPr>
        <w:t>4.</w:t>
      </w:r>
      <w:r>
        <w:rPr>
          <w:rFonts w:hint="eastAsia" w:ascii="宋体" w:hAnsi="宋体"/>
          <w:color w:val="auto"/>
          <w:sz w:val="24"/>
          <w:highlight w:val="none"/>
          <w:shd w:val="clear" w:color="auto" w:fill="FFFFFF"/>
          <w:lang w:val="en-US" w:eastAsia="zh-CN"/>
        </w:rPr>
        <w:t>1.所有人员要求身体健康有相关工作经验。</w:t>
      </w:r>
    </w:p>
    <w:p w14:paraId="429A0829">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4.2.本项目环境保洁相关服务人员的数量应满足项目物业管理的需求，人员应相对稳定。</w:t>
      </w:r>
    </w:p>
    <w:p w14:paraId="6D1B1713">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4.3.环境保洁服务相关管理人员应有很好的职业道德和严谨的工作作风。协助项目负责人监督、检查项目各项保洁、绿化、公共区域环境卫生等工作。</w:t>
      </w:r>
    </w:p>
    <w:p w14:paraId="5C7B5C7F">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4.4.垃圾分类督导需掌握正确的垃圾分类知识和技巧，配合、参与垃圾宣传小组组织的各项宣传活动，对责任区内居民进行垃圾分类知识的宣传普及，鼓励引导居民自觉分类，并按相关要求做好记录。</w:t>
      </w:r>
    </w:p>
    <w:p w14:paraId="26FE79D4">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4.5.按要求配置人员，有专业人员进行现场管理，统一着装，佩戴统一工牌，工作规范，作风严谨，服务主动热情。</w:t>
      </w:r>
    </w:p>
    <w:p w14:paraId="75A516DF">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4.6.交易发起人管理人员有权直接调动、指挥环境保洁人员。</w:t>
      </w:r>
    </w:p>
    <w:p w14:paraId="3C12AFD1">
      <w:pPr>
        <w:spacing w:line="360" w:lineRule="auto"/>
        <w:ind w:firstLine="480" w:firstLineChars="200"/>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shd w:val="clear" w:color="auto" w:fill="FFFFFF"/>
          <w:lang w:val="en-US" w:eastAsia="zh-CN"/>
        </w:rPr>
        <w:t>4.7.环境保洁人员本地化率要求在30%以上，服务期内变动率不得大于10%，未经许可不得随便抽调、变更保洁人员。</w:t>
      </w:r>
    </w:p>
    <w:p w14:paraId="1EBDED3A">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p>
    <w:p w14:paraId="235A483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3DB267CA">
      <w:pPr>
        <w:pStyle w:val="10"/>
        <w:ind w:left="0" w:leftChars="0" w:firstLine="0" w:firstLineChars="0"/>
        <w:rPr>
          <w:rFonts w:hint="eastAsia" w:ascii="宋体" w:hAnsi="宋体" w:eastAsia="宋体" w:cs="宋体"/>
          <w:b/>
          <w:bCs/>
          <w:color w:val="auto"/>
          <w:sz w:val="28"/>
          <w:szCs w:val="22"/>
          <w:highlight w:val="none"/>
          <w:lang w:val="en-US" w:eastAsia="zh-CN"/>
        </w:rPr>
      </w:pPr>
      <w:r>
        <w:rPr>
          <w:rFonts w:hint="eastAsia" w:ascii="宋体" w:hAnsi="宋体" w:eastAsia="宋体" w:cs="宋体"/>
          <w:b/>
          <w:bCs/>
          <w:color w:val="auto"/>
          <w:sz w:val="28"/>
          <w:szCs w:val="22"/>
          <w:highlight w:val="none"/>
          <w:lang w:val="en-US" w:eastAsia="zh-CN"/>
        </w:rPr>
        <w:t>附件3：服务考核细则</w:t>
      </w:r>
    </w:p>
    <w:tbl>
      <w:tblPr>
        <w:tblStyle w:val="16"/>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338"/>
        <w:gridCol w:w="778"/>
        <w:gridCol w:w="3261"/>
        <w:gridCol w:w="733"/>
      </w:tblGrid>
      <w:tr w14:paraId="4BEC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920" w:type="dxa"/>
            <w:gridSpan w:val="5"/>
            <w:noWrap/>
            <w:vAlign w:val="center"/>
          </w:tcPr>
          <w:p w14:paraId="419336D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考核细则</w:t>
            </w:r>
          </w:p>
        </w:tc>
      </w:tr>
      <w:tr w14:paraId="562E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48" w:type="dxa"/>
            <w:gridSpan w:val="2"/>
            <w:noWrap/>
            <w:vAlign w:val="center"/>
          </w:tcPr>
          <w:p w14:paraId="5E069FB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4772" w:type="dxa"/>
            <w:gridSpan w:val="3"/>
            <w:noWrap/>
            <w:vAlign w:val="center"/>
          </w:tcPr>
          <w:p w14:paraId="328823EE">
            <w:pPr>
              <w:pStyle w:val="36"/>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tc>
      </w:tr>
      <w:tr w14:paraId="0BEE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0" w:type="dxa"/>
            <w:vMerge w:val="restart"/>
            <w:vAlign w:val="center"/>
          </w:tcPr>
          <w:p w14:paraId="1641A78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    项目</w:t>
            </w:r>
          </w:p>
        </w:tc>
        <w:tc>
          <w:tcPr>
            <w:tcW w:w="4338" w:type="dxa"/>
            <w:vMerge w:val="restart"/>
            <w:vAlign w:val="center"/>
          </w:tcPr>
          <w:p w14:paraId="2159326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考核内容与标准</w:t>
            </w:r>
          </w:p>
        </w:tc>
        <w:tc>
          <w:tcPr>
            <w:tcW w:w="778" w:type="dxa"/>
            <w:vMerge w:val="restart"/>
            <w:vAlign w:val="center"/>
          </w:tcPr>
          <w:p w14:paraId="690740BA">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规定分值</w:t>
            </w:r>
          </w:p>
        </w:tc>
        <w:tc>
          <w:tcPr>
            <w:tcW w:w="3261" w:type="dxa"/>
            <w:vMerge w:val="restart"/>
            <w:vAlign w:val="center"/>
          </w:tcPr>
          <w:p w14:paraId="56BAD52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733" w:type="dxa"/>
            <w:vMerge w:val="restart"/>
            <w:vAlign w:val="center"/>
          </w:tcPr>
          <w:p w14:paraId="65A0B8D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          得分</w:t>
            </w:r>
          </w:p>
        </w:tc>
      </w:tr>
      <w:tr w14:paraId="1554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0" w:type="dxa"/>
            <w:vMerge w:val="continue"/>
            <w:vAlign w:val="center"/>
          </w:tcPr>
          <w:p w14:paraId="37AB8832">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Merge w:val="continue"/>
            <w:vAlign w:val="center"/>
          </w:tcPr>
          <w:p w14:paraId="0A999D99">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c>
          <w:tcPr>
            <w:tcW w:w="778" w:type="dxa"/>
            <w:vMerge w:val="continue"/>
            <w:vAlign w:val="center"/>
          </w:tcPr>
          <w:p w14:paraId="6672DA39">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3261" w:type="dxa"/>
            <w:vMerge w:val="continue"/>
            <w:vAlign w:val="center"/>
          </w:tcPr>
          <w:p w14:paraId="6D53BA51">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c>
          <w:tcPr>
            <w:tcW w:w="733" w:type="dxa"/>
            <w:vMerge w:val="continue"/>
            <w:vAlign w:val="center"/>
          </w:tcPr>
          <w:p w14:paraId="0DBFCA4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04CA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14:paraId="7DB4763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综</w:t>
            </w:r>
          </w:p>
          <w:p w14:paraId="2464553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14:paraId="0A5C888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        理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p>
        </w:tc>
        <w:tc>
          <w:tcPr>
            <w:tcW w:w="4338" w:type="dxa"/>
            <w:vAlign w:val="bottom"/>
          </w:tcPr>
          <w:p w14:paraId="6D60A2A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岗位数量</w:t>
            </w:r>
            <w:r>
              <w:rPr>
                <w:rFonts w:hint="eastAsia" w:ascii="宋体" w:hAnsi="宋体" w:eastAsia="宋体" w:cs="宋体"/>
                <w:color w:val="auto"/>
                <w:sz w:val="24"/>
                <w:szCs w:val="24"/>
                <w:highlight w:val="none"/>
              </w:rPr>
              <w:t>配置到位，</w:t>
            </w:r>
            <w:r>
              <w:rPr>
                <w:rFonts w:hint="eastAsia" w:ascii="宋体" w:hAnsi="宋体" w:cs="宋体"/>
                <w:color w:val="auto"/>
                <w:sz w:val="24"/>
                <w:szCs w:val="24"/>
                <w:highlight w:val="none"/>
                <w:lang w:val="en-US" w:eastAsia="zh-CN"/>
              </w:rPr>
              <w:t>岗位</w:t>
            </w:r>
            <w:r>
              <w:rPr>
                <w:rFonts w:hint="eastAsia" w:ascii="宋体" w:hAnsi="宋体" w:eastAsia="宋体" w:cs="宋体"/>
                <w:color w:val="auto"/>
                <w:sz w:val="24"/>
                <w:szCs w:val="24"/>
                <w:highlight w:val="none"/>
              </w:rPr>
              <w:t>数量与</w:t>
            </w:r>
            <w:r>
              <w:rPr>
                <w:rFonts w:hint="eastAsia" w:ascii="宋体" w:hAnsi="宋体" w:cs="宋体"/>
                <w:color w:val="auto"/>
                <w:sz w:val="24"/>
                <w:szCs w:val="24"/>
                <w:highlight w:val="none"/>
                <w:lang w:val="en-US" w:eastAsia="zh-CN"/>
              </w:rPr>
              <w:t>交易文件和响应文件</w:t>
            </w:r>
            <w:r>
              <w:rPr>
                <w:rFonts w:hint="eastAsia" w:ascii="宋体" w:hAnsi="宋体" w:eastAsia="宋体" w:cs="宋体"/>
                <w:color w:val="auto"/>
                <w:sz w:val="24"/>
                <w:szCs w:val="24"/>
                <w:highlight w:val="none"/>
              </w:rPr>
              <w:t>相符。</w:t>
            </w:r>
          </w:p>
        </w:tc>
        <w:tc>
          <w:tcPr>
            <w:tcW w:w="778" w:type="dxa"/>
            <w:vAlign w:val="center"/>
          </w:tcPr>
          <w:p w14:paraId="7C72991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1EB531D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符合3分，不符合0分。</w:t>
            </w:r>
          </w:p>
        </w:tc>
        <w:tc>
          <w:tcPr>
            <w:tcW w:w="733" w:type="dxa"/>
            <w:noWrap/>
            <w:vAlign w:val="center"/>
          </w:tcPr>
          <w:p w14:paraId="41509969">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4A8F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continue"/>
            <w:vAlign w:val="center"/>
          </w:tcPr>
          <w:p w14:paraId="0ABE72DC">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1B7DDED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2、各类专业人员全员持证上岗，</w:t>
            </w:r>
            <w:r>
              <w:rPr>
                <w:rFonts w:hint="eastAsia" w:ascii="宋体" w:hAnsi="宋体" w:eastAsia="宋体" w:cs="宋体"/>
                <w:color w:val="auto"/>
                <w:sz w:val="24"/>
                <w:szCs w:val="24"/>
                <w:highlight w:val="none"/>
                <w:lang w:val="en-US" w:eastAsia="zh-CN"/>
              </w:rPr>
              <w:t>秩序维护</w:t>
            </w:r>
            <w:r>
              <w:rPr>
                <w:rFonts w:hint="eastAsia" w:ascii="宋体" w:hAnsi="宋体" w:eastAsia="宋体" w:cs="宋体"/>
                <w:color w:val="auto"/>
                <w:sz w:val="24"/>
                <w:szCs w:val="24"/>
                <w:highlight w:val="none"/>
              </w:rPr>
              <w:t>人员统一着装，各类人员佩戴个人信息标识牌。</w:t>
            </w:r>
          </w:p>
        </w:tc>
        <w:tc>
          <w:tcPr>
            <w:tcW w:w="778" w:type="dxa"/>
            <w:vAlign w:val="center"/>
          </w:tcPr>
          <w:p w14:paraId="0414F697">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434C419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分，不符合0分。</w:t>
            </w:r>
          </w:p>
        </w:tc>
        <w:tc>
          <w:tcPr>
            <w:tcW w:w="733" w:type="dxa"/>
            <w:noWrap/>
            <w:vAlign w:val="center"/>
          </w:tcPr>
          <w:p w14:paraId="64EA66E0">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5E3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735948A7">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25CDC0F7">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3、及时主动</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管理职能部门沟通联系，做好工作协调，积极配合</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各项工作。</w:t>
            </w:r>
          </w:p>
        </w:tc>
        <w:tc>
          <w:tcPr>
            <w:tcW w:w="778" w:type="dxa"/>
            <w:vAlign w:val="center"/>
          </w:tcPr>
          <w:p w14:paraId="54F1FEA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2C0A5C3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14:paraId="6122AF91">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C42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3FD72774">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742938C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4、巡查到位、值班记录整洁、规范</w:t>
            </w:r>
          </w:p>
        </w:tc>
        <w:tc>
          <w:tcPr>
            <w:tcW w:w="778" w:type="dxa"/>
            <w:vAlign w:val="center"/>
          </w:tcPr>
          <w:p w14:paraId="170179E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20FFF17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14:paraId="703FF5F0">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536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1D7DF308">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6941680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人员熟悉本岗位职责及</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基本情况。</w:t>
            </w:r>
          </w:p>
        </w:tc>
        <w:tc>
          <w:tcPr>
            <w:tcW w:w="778" w:type="dxa"/>
            <w:vAlign w:val="center"/>
          </w:tcPr>
          <w:p w14:paraId="08B0C6E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261" w:type="dxa"/>
            <w:vAlign w:val="center"/>
          </w:tcPr>
          <w:p w14:paraId="78611EA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分，基本符合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分，不符合0分。</w:t>
            </w:r>
          </w:p>
        </w:tc>
        <w:tc>
          <w:tcPr>
            <w:tcW w:w="733" w:type="dxa"/>
            <w:noWrap/>
            <w:vAlign w:val="center"/>
          </w:tcPr>
          <w:p w14:paraId="26FF22D5">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CD9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2308C446">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0E6CBE7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6、突发事件到场不及时，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急处理不当。</w:t>
            </w:r>
          </w:p>
        </w:tc>
        <w:tc>
          <w:tcPr>
            <w:tcW w:w="778" w:type="dxa"/>
            <w:vAlign w:val="center"/>
          </w:tcPr>
          <w:p w14:paraId="2C3C44A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261" w:type="dxa"/>
            <w:vAlign w:val="center"/>
          </w:tcPr>
          <w:p w14:paraId="3368E3AA">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分，情节严重扣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分，扣分不设上限。</w:t>
            </w:r>
          </w:p>
        </w:tc>
        <w:tc>
          <w:tcPr>
            <w:tcW w:w="733" w:type="dxa"/>
            <w:noWrap/>
            <w:vAlign w:val="center"/>
          </w:tcPr>
          <w:p w14:paraId="09202B73">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27DA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3AFC162E">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1452794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7、被政府部门考核或被媒体曝光，对</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val="en-US" w:eastAsia="zh-CN"/>
              </w:rPr>
              <w:t>造成不良影响。</w:t>
            </w:r>
          </w:p>
        </w:tc>
        <w:tc>
          <w:tcPr>
            <w:tcW w:w="778" w:type="dxa"/>
            <w:vAlign w:val="center"/>
          </w:tcPr>
          <w:p w14:paraId="5FCD942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14:paraId="1E2205E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分，扣分不设上限。</w:t>
            </w:r>
          </w:p>
        </w:tc>
        <w:tc>
          <w:tcPr>
            <w:tcW w:w="733" w:type="dxa"/>
            <w:noWrap/>
            <w:vAlign w:val="center"/>
          </w:tcPr>
          <w:p w14:paraId="36717646">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4DFA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0" w:type="dxa"/>
            <w:vMerge w:val="continue"/>
            <w:vAlign w:val="center"/>
          </w:tcPr>
          <w:p w14:paraId="7DCC60AE">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33CF5C87">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、服务期内人员流失率低于10%</w:t>
            </w:r>
            <w:r>
              <w:rPr>
                <w:rFonts w:hint="eastAsia" w:ascii="宋体" w:hAnsi="宋体" w:eastAsia="宋体" w:cs="宋体"/>
                <w:color w:val="auto"/>
                <w:sz w:val="24"/>
                <w:szCs w:val="24"/>
                <w:highlight w:val="none"/>
                <w:lang w:eastAsia="zh-CN"/>
              </w:rPr>
              <w:t>。</w:t>
            </w:r>
          </w:p>
        </w:tc>
        <w:tc>
          <w:tcPr>
            <w:tcW w:w="778" w:type="dxa"/>
            <w:vAlign w:val="center"/>
          </w:tcPr>
          <w:p w14:paraId="232F430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6B3F423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分，不符合0分。</w:t>
            </w:r>
          </w:p>
        </w:tc>
        <w:tc>
          <w:tcPr>
            <w:tcW w:w="733" w:type="dxa"/>
            <w:noWrap/>
            <w:vAlign w:val="center"/>
          </w:tcPr>
          <w:p w14:paraId="4C8812AA">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3A79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14:paraId="1F9752E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p w14:paraId="7DE20FF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w:t>
            </w:r>
          </w:p>
          <w:p w14:paraId="0666CC7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务</w:t>
            </w:r>
          </w:p>
          <w:p w14:paraId="19C8DB7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p w14:paraId="4016F76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w:t>
            </w:r>
          </w:p>
          <w:p w14:paraId="3095A2FA">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p>
          <w:p w14:paraId="6A0FEC0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7D80B6B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w:t>
            </w:r>
          </w:p>
          <w:p w14:paraId="29346BA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守</w:t>
            </w:r>
          </w:p>
          <w:p w14:paraId="7E00F3D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338" w:type="dxa"/>
            <w:vAlign w:val="center"/>
          </w:tcPr>
          <w:p w14:paraId="0CF3978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1、着装不规范、佩戴不完整，姿态不端正、行为不规范。</w:t>
            </w:r>
          </w:p>
        </w:tc>
        <w:tc>
          <w:tcPr>
            <w:tcW w:w="778" w:type="dxa"/>
            <w:vAlign w:val="center"/>
          </w:tcPr>
          <w:p w14:paraId="71D0E2E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261" w:type="dxa"/>
            <w:vAlign w:val="center"/>
          </w:tcPr>
          <w:p w14:paraId="6694242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c>
          <w:tcPr>
            <w:tcW w:w="733" w:type="dxa"/>
            <w:noWrap/>
            <w:vAlign w:val="center"/>
          </w:tcPr>
          <w:p w14:paraId="2A6CACE7">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0689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7D6A629F">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3D78794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2、语言粗俗，服务被</w:t>
            </w:r>
            <w:r>
              <w:rPr>
                <w:rFonts w:hint="eastAsia" w:ascii="宋体" w:hAnsi="宋体" w:cs="宋体"/>
                <w:color w:val="auto"/>
                <w:sz w:val="24"/>
                <w:szCs w:val="24"/>
                <w:highlight w:val="none"/>
                <w:lang w:val="en-US" w:eastAsia="zh-CN"/>
              </w:rPr>
              <w:t>客户</w:t>
            </w:r>
            <w:r>
              <w:rPr>
                <w:rFonts w:hint="eastAsia" w:ascii="宋体" w:hAnsi="宋体" w:eastAsia="宋体" w:cs="宋体"/>
                <w:color w:val="auto"/>
                <w:sz w:val="24"/>
                <w:szCs w:val="24"/>
                <w:highlight w:val="none"/>
              </w:rPr>
              <w:t>有效投诉。</w:t>
            </w:r>
          </w:p>
        </w:tc>
        <w:tc>
          <w:tcPr>
            <w:tcW w:w="778" w:type="dxa"/>
            <w:vAlign w:val="center"/>
          </w:tcPr>
          <w:p w14:paraId="3EB4971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3B97412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分，扣分不设上限。</w:t>
            </w:r>
          </w:p>
        </w:tc>
        <w:tc>
          <w:tcPr>
            <w:tcW w:w="733" w:type="dxa"/>
            <w:noWrap/>
            <w:vAlign w:val="center"/>
          </w:tcPr>
          <w:p w14:paraId="3FFF65ED">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57FB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536014ED">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129D663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3、不服从指挥，未按时完成上级交办任务。</w:t>
            </w:r>
          </w:p>
        </w:tc>
        <w:tc>
          <w:tcPr>
            <w:tcW w:w="778" w:type="dxa"/>
            <w:vAlign w:val="center"/>
          </w:tcPr>
          <w:p w14:paraId="744BD34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61" w:type="dxa"/>
            <w:vAlign w:val="center"/>
          </w:tcPr>
          <w:p w14:paraId="58599B4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发现一次扣4分，扣分不设上限。</w:t>
            </w:r>
          </w:p>
        </w:tc>
        <w:tc>
          <w:tcPr>
            <w:tcW w:w="733" w:type="dxa"/>
            <w:noWrap/>
            <w:vAlign w:val="center"/>
          </w:tcPr>
          <w:p w14:paraId="714EBC18">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01D2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0" w:type="dxa"/>
            <w:vMerge w:val="continue"/>
            <w:vAlign w:val="center"/>
          </w:tcPr>
          <w:p w14:paraId="42FD0A16">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5B0A270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4、工作期间，干与本职工作无关之事。</w:t>
            </w:r>
          </w:p>
        </w:tc>
        <w:tc>
          <w:tcPr>
            <w:tcW w:w="778" w:type="dxa"/>
            <w:vAlign w:val="center"/>
          </w:tcPr>
          <w:p w14:paraId="7300E9F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34914CE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c>
          <w:tcPr>
            <w:tcW w:w="733" w:type="dxa"/>
            <w:noWrap/>
            <w:vAlign w:val="center"/>
          </w:tcPr>
          <w:p w14:paraId="29662356">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5EC6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31F937C3">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6F32D6D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5、当班饮酒或酒后上班者、吃零食，禁区内吸烟者。</w:t>
            </w:r>
          </w:p>
        </w:tc>
        <w:tc>
          <w:tcPr>
            <w:tcW w:w="778" w:type="dxa"/>
            <w:vAlign w:val="center"/>
          </w:tcPr>
          <w:p w14:paraId="7908774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261" w:type="dxa"/>
            <w:vAlign w:val="center"/>
          </w:tcPr>
          <w:p w14:paraId="59DDA61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分，扣分不设上限。</w:t>
            </w:r>
          </w:p>
        </w:tc>
        <w:tc>
          <w:tcPr>
            <w:tcW w:w="733" w:type="dxa"/>
            <w:noWrap/>
            <w:vAlign w:val="center"/>
          </w:tcPr>
          <w:p w14:paraId="69A55EAD">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512A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6BC4D1CF">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4C77AD5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6、当班期间睡岗者、串岗、脱岗者。</w:t>
            </w:r>
          </w:p>
        </w:tc>
        <w:tc>
          <w:tcPr>
            <w:tcW w:w="778" w:type="dxa"/>
            <w:vAlign w:val="center"/>
          </w:tcPr>
          <w:p w14:paraId="5C12FCA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165C4B3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发现一次扣3分，扣分不设上限。</w:t>
            </w:r>
          </w:p>
        </w:tc>
        <w:tc>
          <w:tcPr>
            <w:tcW w:w="733" w:type="dxa"/>
            <w:noWrap/>
            <w:vAlign w:val="center"/>
          </w:tcPr>
          <w:p w14:paraId="2E0EC8A9">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1839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766F6F6E">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361392E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7、当班吵架、打架、赌博者，情节严重者，另行处理。</w:t>
            </w:r>
          </w:p>
        </w:tc>
        <w:tc>
          <w:tcPr>
            <w:tcW w:w="778" w:type="dxa"/>
            <w:vAlign w:val="center"/>
          </w:tcPr>
          <w:p w14:paraId="3B2258F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14:paraId="05CD64B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分，扣分不设上限。</w:t>
            </w:r>
          </w:p>
        </w:tc>
        <w:tc>
          <w:tcPr>
            <w:tcW w:w="733" w:type="dxa"/>
            <w:noWrap/>
            <w:vAlign w:val="center"/>
          </w:tcPr>
          <w:p w14:paraId="4B16F26E">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41C9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14:paraId="5993DAC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消</w:t>
            </w:r>
          </w:p>
          <w:p w14:paraId="5E4F298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w:t>
            </w:r>
          </w:p>
          <w:p w14:paraId="1804FD4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14:paraId="7BE030B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                 （</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分）</w:t>
            </w:r>
          </w:p>
        </w:tc>
        <w:tc>
          <w:tcPr>
            <w:tcW w:w="4338" w:type="dxa"/>
            <w:vAlign w:val="center"/>
          </w:tcPr>
          <w:p w14:paraId="4552D39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1、消</w:t>
            </w:r>
            <w:r>
              <w:rPr>
                <w:rFonts w:hint="eastAsia" w:ascii="宋体" w:hAnsi="宋体" w:cs="宋体"/>
                <w:color w:val="auto"/>
                <w:sz w:val="24"/>
                <w:szCs w:val="24"/>
                <w:highlight w:val="none"/>
                <w:lang w:val="en-US" w:eastAsia="zh-CN"/>
              </w:rPr>
              <w:t>监</w:t>
            </w:r>
            <w:r>
              <w:rPr>
                <w:rFonts w:hint="eastAsia" w:ascii="宋体" w:hAnsi="宋体" w:eastAsia="宋体" w:cs="宋体"/>
                <w:color w:val="auto"/>
                <w:sz w:val="24"/>
                <w:szCs w:val="24"/>
                <w:highlight w:val="none"/>
              </w:rPr>
              <w:t>控室人员24小时到岗到位，持证上岗。</w:t>
            </w:r>
          </w:p>
        </w:tc>
        <w:tc>
          <w:tcPr>
            <w:tcW w:w="778" w:type="dxa"/>
            <w:vAlign w:val="center"/>
          </w:tcPr>
          <w:p w14:paraId="1ADF06C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61" w:type="dxa"/>
            <w:vAlign w:val="center"/>
          </w:tcPr>
          <w:p w14:paraId="0641321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发现一次扣5分，扣分不设上限。</w:t>
            </w:r>
          </w:p>
        </w:tc>
        <w:tc>
          <w:tcPr>
            <w:tcW w:w="733" w:type="dxa"/>
            <w:noWrap/>
            <w:vAlign w:val="center"/>
          </w:tcPr>
          <w:p w14:paraId="2BFBF966">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18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2300D0FF">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33C1D72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2、楼道口严禁停放电动车辆，严禁楼道内堆放杂物。</w:t>
            </w:r>
          </w:p>
        </w:tc>
        <w:tc>
          <w:tcPr>
            <w:tcW w:w="778" w:type="dxa"/>
            <w:vAlign w:val="center"/>
          </w:tcPr>
          <w:p w14:paraId="6F5FDA8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1B0C49A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符合3分，基本符合2分，不符合0分。</w:t>
            </w:r>
          </w:p>
        </w:tc>
        <w:tc>
          <w:tcPr>
            <w:tcW w:w="733" w:type="dxa"/>
            <w:noWrap/>
            <w:vAlign w:val="center"/>
          </w:tcPr>
          <w:p w14:paraId="787A1D2B">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4E6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17F8F437">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76E015EA">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3、消防通道通畅，消防登高平台未被占用。</w:t>
            </w:r>
          </w:p>
        </w:tc>
        <w:tc>
          <w:tcPr>
            <w:tcW w:w="778" w:type="dxa"/>
            <w:vAlign w:val="center"/>
          </w:tcPr>
          <w:p w14:paraId="7AF95FB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5B414EA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符合3分，基本符合1.5分，不符合0分。</w:t>
            </w:r>
          </w:p>
        </w:tc>
        <w:tc>
          <w:tcPr>
            <w:tcW w:w="733" w:type="dxa"/>
            <w:noWrap/>
            <w:vAlign w:val="center"/>
          </w:tcPr>
          <w:p w14:paraId="0F09706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B10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29C7BA58">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78BC437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4、非机动车辆停放整齐，杜绝私拉电线充电现象。</w:t>
            </w:r>
          </w:p>
        </w:tc>
        <w:tc>
          <w:tcPr>
            <w:tcW w:w="778" w:type="dxa"/>
            <w:vAlign w:val="center"/>
          </w:tcPr>
          <w:p w14:paraId="118054A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7A8911D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分，扣分不设上限。</w:t>
            </w:r>
          </w:p>
        </w:tc>
        <w:tc>
          <w:tcPr>
            <w:tcW w:w="733" w:type="dxa"/>
            <w:noWrap/>
            <w:vAlign w:val="center"/>
          </w:tcPr>
          <w:p w14:paraId="35B9AE9D">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4D91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38778ACF">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31D559B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防火巡查有记录、</w:t>
            </w:r>
            <w:r>
              <w:rPr>
                <w:rFonts w:hint="eastAsia" w:ascii="宋体" w:hAnsi="宋体" w:eastAsia="宋体" w:cs="宋体"/>
                <w:color w:val="auto"/>
                <w:sz w:val="24"/>
                <w:szCs w:val="24"/>
                <w:highlight w:val="none"/>
              </w:rPr>
              <w:t>消防设备有检查记录（月、年检）。</w:t>
            </w:r>
          </w:p>
        </w:tc>
        <w:tc>
          <w:tcPr>
            <w:tcW w:w="778" w:type="dxa"/>
            <w:vAlign w:val="center"/>
          </w:tcPr>
          <w:p w14:paraId="18F987C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2547C9C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分，基本符合2分，不符合0分。</w:t>
            </w:r>
          </w:p>
        </w:tc>
        <w:tc>
          <w:tcPr>
            <w:tcW w:w="733" w:type="dxa"/>
            <w:noWrap/>
            <w:vAlign w:val="center"/>
          </w:tcPr>
          <w:p w14:paraId="34D49C57">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E2D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727C5C2E">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52D4E6B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6、消防设备保养记录、故障报修记录完整，应急方案完整。</w:t>
            </w:r>
          </w:p>
        </w:tc>
        <w:tc>
          <w:tcPr>
            <w:tcW w:w="778" w:type="dxa"/>
            <w:vAlign w:val="center"/>
          </w:tcPr>
          <w:p w14:paraId="067AAA47">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6B12119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分，基本符合2分，不符合0分。</w:t>
            </w:r>
          </w:p>
        </w:tc>
        <w:tc>
          <w:tcPr>
            <w:tcW w:w="733" w:type="dxa"/>
            <w:noWrap/>
            <w:vAlign w:val="center"/>
          </w:tcPr>
          <w:p w14:paraId="48112544">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3CDA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5344155A">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3653528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7、有消防应急处置人员名单及相应职责和处理预案。</w:t>
            </w:r>
          </w:p>
        </w:tc>
        <w:tc>
          <w:tcPr>
            <w:tcW w:w="778" w:type="dxa"/>
            <w:vAlign w:val="center"/>
          </w:tcPr>
          <w:p w14:paraId="74D1FB2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61" w:type="dxa"/>
            <w:vAlign w:val="center"/>
          </w:tcPr>
          <w:p w14:paraId="15041CA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符合1分，基本符合0.5分，不符合0分。</w:t>
            </w:r>
          </w:p>
        </w:tc>
        <w:tc>
          <w:tcPr>
            <w:tcW w:w="733" w:type="dxa"/>
            <w:noWrap/>
            <w:vAlign w:val="center"/>
          </w:tcPr>
          <w:p w14:paraId="53021FBB">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316D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10" w:type="dxa"/>
            <w:vMerge w:val="restart"/>
            <w:vAlign w:val="center"/>
          </w:tcPr>
          <w:p w14:paraId="6F1F52B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公         共</w:t>
            </w:r>
          </w:p>
          <w:p w14:paraId="6023417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w:t>
            </w:r>
          </w:p>
          <w:p w14:paraId="30A0A6B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车      辆      管</w:t>
            </w:r>
          </w:p>
          <w:p w14:paraId="2268F16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14:paraId="0E7FE0A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0A5315D4">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0599B9E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1、实行封闭式管理，做好内外部人员、车辆门禁登记管理，主要出入口24小时值班，各项监控系统及值班制度完善，实施到位。</w:t>
            </w:r>
          </w:p>
        </w:tc>
        <w:tc>
          <w:tcPr>
            <w:tcW w:w="778" w:type="dxa"/>
            <w:vAlign w:val="center"/>
          </w:tcPr>
          <w:p w14:paraId="77564033">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14:paraId="1D37C73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分，基本符合2分，不符合0分。</w:t>
            </w:r>
          </w:p>
        </w:tc>
        <w:tc>
          <w:tcPr>
            <w:tcW w:w="733" w:type="dxa"/>
            <w:noWrap/>
            <w:vAlign w:val="center"/>
          </w:tcPr>
          <w:p w14:paraId="2F5EC080">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996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continue"/>
            <w:vAlign w:val="center"/>
          </w:tcPr>
          <w:p w14:paraId="3DC30323">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297300B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2、车辆行驶停放管理有序，无乱停放机动车、非机动车，电瓶车充电点管理规范有序，无堵车现象</w:t>
            </w:r>
            <w:r>
              <w:rPr>
                <w:rFonts w:hint="eastAsia" w:ascii="宋体" w:hAnsi="宋体" w:eastAsia="宋体" w:cs="宋体"/>
                <w:color w:val="auto"/>
                <w:sz w:val="24"/>
                <w:szCs w:val="24"/>
                <w:highlight w:val="none"/>
                <w:lang w:eastAsia="zh-CN"/>
              </w:rPr>
              <w:t>。</w:t>
            </w:r>
          </w:p>
        </w:tc>
        <w:tc>
          <w:tcPr>
            <w:tcW w:w="778" w:type="dxa"/>
            <w:vAlign w:val="center"/>
          </w:tcPr>
          <w:p w14:paraId="1244CC0E">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61" w:type="dxa"/>
            <w:vAlign w:val="center"/>
          </w:tcPr>
          <w:p w14:paraId="0C11A1E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分，基本符合2分，不符合0分。</w:t>
            </w:r>
          </w:p>
        </w:tc>
        <w:tc>
          <w:tcPr>
            <w:tcW w:w="733" w:type="dxa"/>
            <w:noWrap/>
            <w:vAlign w:val="center"/>
          </w:tcPr>
          <w:p w14:paraId="42B98811">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1F3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32FE92AF">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25138B3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3、公共区域无流动摊贩，无临时广告、停车等棚体或构筑物。</w:t>
            </w:r>
          </w:p>
        </w:tc>
        <w:tc>
          <w:tcPr>
            <w:tcW w:w="778" w:type="dxa"/>
            <w:vAlign w:val="center"/>
          </w:tcPr>
          <w:p w14:paraId="1250B81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7EFDFF8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符合3分，基本符合1.5分，不符合0分。</w:t>
            </w:r>
          </w:p>
        </w:tc>
        <w:tc>
          <w:tcPr>
            <w:tcW w:w="733" w:type="dxa"/>
            <w:noWrap/>
            <w:vAlign w:val="center"/>
          </w:tcPr>
          <w:p w14:paraId="56B2ABB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3ED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412A4AC8">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403C4767">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电瓶车充电场所巡查记录、电瓶车违规停放充电等行为劝阻记录完善</w:t>
            </w:r>
            <w:r>
              <w:rPr>
                <w:rFonts w:hint="eastAsia" w:ascii="宋体" w:hAnsi="宋体" w:eastAsia="宋体" w:cs="宋体"/>
                <w:color w:val="auto"/>
                <w:sz w:val="24"/>
                <w:szCs w:val="24"/>
                <w:highlight w:val="none"/>
              </w:rPr>
              <w:t>。</w:t>
            </w:r>
          </w:p>
        </w:tc>
        <w:tc>
          <w:tcPr>
            <w:tcW w:w="778" w:type="dxa"/>
            <w:vAlign w:val="center"/>
          </w:tcPr>
          <w:p w14:paraId="084DBE1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770A0E7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14:paraId="26C326A5">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4820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continue"/>
            <w:vAlign w:val="center"/>
          </w:tcPr>
          <w:p w14:paraId="7086185E">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72335204">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5、严禁违规私自放行外来车辆或未按规定标准收费（多收、少收），并以此谋取私利损害</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rPr>
              <w:t>利益。</w:t>
            </w:r>
          </w:p>
        </w:tc>
        <w:tc>
          <w:tcPr>
            <w:tcW w:w="778" w:type="dxa"/>
            <w:vAlign w:val="center"/>
          </w:tcPr>
          <w:p w14:paraId="227A325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1" w:type="dxa"/>
            <w:vAlign w:val="center"/>
          </w:tcPr>
          <w:p w14:paraId="153338B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发现一次扣3分，扣分不设上限。</w:t>
            </w:r>
          </w:p>
        </w:tc>
        <w:tc>
          <w:tcPr>
            <w:tcW w:w="733" w:type="dxa"/>
            <w:noWrap/>
            <w:vAlign w:val="center"/>
          </w:tcPr>
          <w:p w14:paraId="4FB22AB6">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2C08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10" w:type="dxa"/>
            <w:vMerge w:val="continue"/>
            <w:vAlign w:val="center"/>
          </w:tcPr>
          <w:p w14:paraId="363FE6C1">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613DB0D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6、做好房屋装修及使用的配套管理，对装修进行日常检查，对违规装修及时劝止与上报，按要求做好对出租房消防安全、群租及三合一场所管理的相关工作。</w:t>
            </w:r>
          </w:p>
        </w:tc>
        <w:tc>
          <w:tcPr>
            <w:tcW w:w="778" w:type="dxa"/>
            <w:vAlign w:val="center"/>
          </w:tcPr>
          <w:p w14:paraId="3601F11A">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61" w:type="dxa"/>
            <w:vAlign w:val="center"/>
          </w:tcPr>
          <w:p w14:paraId="717D345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符合4分，基本符合2分，不符合0分。</w:t>
            </w:r>
          </w:p>
        </w:tc>
        <w:tc>
          <w:tcPr>
            <w:tcW w:w="733" w:type="dxa"/>
            <w:noWrap/>
            <w:vAlign w:val="center"/>
          </w:tcPr>
          <w:p w14:paraId="3C9ADD9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878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restart"/>
            <w:vAlign w:val="center"/>
          </w:tcPr>
          <w:p w14:paraId="4DC2E32E">
            <w:pPr>
              <w:pStyle w:val="36"/>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五、</w:t>
            </w:r>
            <w:r>
              <w:rPr>
                <w:rFonts w:hint="eastAsia" w:ascii="宋体" w:hAnsi="宋体" w:eastAsia="宋体" w:cs="宋体"/>
                <w:color w:val="auto"/>
                <w:sz w:val="24"/>
                <w:szCs w:val="24"/>
                <w:highlight w:val="none"/>
              </w:rPr>
              <w:t>环      境      卫</w:t>
            </w:r>
          </w:p>
          <w:p w14:paraId="4B013D9E">
            <w:pPr>
              <w:pStyle w:val="36"/>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   （1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338" w:type="dxa"/>
            <w:vAlign w:val="center"/>
          </w:tcPr>
          <w:p w14:paraId="26F30FA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1、积极配合垃圾分类工作，实施</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垃圾分类达标并积极创建示范</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w:t>
            </w:r>
          </w:p>
        </w:tc>
        <w:tc>
          <w:tcPr>
            <w:tcW w:w="778" w:type="dxa"/>
            <w:vAlign w:val="center"/>
          </w:tcPr>
          <w:p w14:paraId="5DAE3A3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61" w:type="dxa"/>
            <w:vAlign w:val="center"/>
          </w:tcPr>
          <w:p w14:paraId="51A172E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符合5分，基本符合2.5分，不符合0分。</w:t>
            </w:r>
          </w:p>
        </w:tc>
        <w:tc>
          <w:tcPr>
            <w:tcW w:w="733" w:type="dxa"/>
            <w:noWrap/>
            <w:vAlign w:val="center"/>
          </w:tcPr>
          <w:p w14:paraId="1148DE4A">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96C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2028CC9B">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46CFDD7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2、公共区域卫生良好，无卫生死角。</w:t>
            </w:r>
          </w:p>
        </w:tc>
        <w:tc>
          <w:tcPr>
            <w:tcW w:w="778" w:type="dxa"/>
            <w:vAlign w:val="center"/>
          </w:tcPr>
          <w:p w14:paraId="0E5FF17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261" w:type="dxa"/>
            <w:vAlign w:val="center"/>
          </w:tcPr>
          <w:p w14:paraId="265358F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分，基本符合1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分，不符合0分。</w:t>
            </w:r>
          </w:p>
        </w:tc>
        <w:tc>
          <w:tcPr>
            <w:tcW w:w="733" w:type="dxa"/>
            <w:noWrap/>
            <w:vAlign w:val="center"/>
          </w:tcPr>
          <w:p w14:paraId="26663A19">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44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702564AB">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498DF5DD">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3、垃圾中转站卫生</w:t>
            </w:r>
            <w:r>
              <w:rPr>
                <w:rFonts w:hint="eastAsia" w:ascii="宋体"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rPr>
              <w:t>好，垃圾桶清洗及时，生活垃圾日产日清。</w:t>
            </w:r>
          </w:p>
        </w:tc>
        <w:tc>
          <w:tcPr>
            <w:tcW w:w="778" w:type="dxa"/>
            <w:vAlign w:val="center"/>
          </w:tcPr>
          <w:p w14:paraId="791CB57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1" w:type="dxa"/>
            <w:vAlign w:val="center"/>
          </w:tcPr>
          <w:p w14:paraId="5DC5A345">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符合2分，基本符合1分，不符合0分。</w:t>
            </w:r>
          </w:p>
        </w:tc>
        <w:tc>
          <w:tcPr>
            <w:tcW w:w="733" w:type="dxa"/>
            <w:noWrap/>
            <w:vAlign w:val="center"/>
          </w:tcPr>
          <w:p w14:paraId="13A50611">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77C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0" w:type="dxa"/>
            <w:vMerge w:val="continue"/>
            <w:vAlign w:val="center"/>
          </w:tcPr>
          <w:p w14:paraId="59410854">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4338" w:type="dxa"/>
            <w:vAlign w:val="center"/>
          </w:tcPr>
          <w:p w14:paraId="7A6D5436">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4、地面有纸屑、果皮、烟头、污迹未及时清理。</w:t>
            </w:r>
          </w:p>
        </w:tc>
        <w:tc>
          <w:tcPr>
            <w:tcW w:w="778" w:type="dxa"/>
            <w:vAlign w:val="center"/>
          </w:tcPr>
          <w:p w14:paraId="35F874E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61" w:type="dxa"/>
            <w:vAlign w:val="center"/>
          </w:tcPr>
          <w:p w14:paraId="436AD9F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发现一处扣1分。</w:t>
            </w:r>
          </w:p>
        </w:tc>
        <w:tc>
          <w:tcPr>
            <w:tcW w:w="733" w:type="dxa"/>
            <w:noWrap/>
            <w:vAlign w:val="center"/>
          </w:tcPr>
          <w:p w14:paraId="2034963D">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r>
      <w:tr w14:paraId="4EC6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0" w:type="dxa"/>
            <w:noWrap/>
            <w:vAlign w:val="center"/>
          </w:tcPr>
          <w:p w14:paraId="3B641D88">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4338" w:type="dxa"/>
            <w:noWrap/>
            <w:vAlign w:val="center"/>
          </w:tcPr>
          <w:p w14:paraId="65B9FEF0">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78" w:type="dxa"/>
            <w:noWrap/>
            <w:vAlign w:val="center"/>
          </w:tcPr>
          <w:p w14:paraId="45110F92">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3261" w:type="dxa"/>
            <w:noWrap/>
            <w:vAlign w:val="center"/>
          </w:tcPr>
          <w:p w14:paraId="5BA2826C">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33" w:type="dxa"/>
            <w:noWrap/>
            <w:vAlign w:val="center"/>
          </w:tcPr>
          <w:p w14:paraId="76A03E22">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F2C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0" w:type="dxa"/>
            <w:vMerge w:val="restart"/>
            <w:vAlign w:val="center"/>
          </w:tcPr>
          <w:p w14:paraId="0E155720">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   专     项     附     加     考     核</w:t>
            </w:r>
          </w:p>
        </w:tc>
        <w:tc>
          <w:tcPr>
            <w:tcW w:w="4338" w:type="dxa"/>
            <w:vAlign w:val="center"/>
          </w:tcPr>
          <w:p w14:paraId="71D43EC9">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积极配合物业服务中心工作，服从项目统一管理。如存在有禁不止，有令不行的现象，扣1-15分不等。</w:t>
            </w:r>
          </w:p>
        </w:tc>
        <w:tc>
          <w:tcPr>
            <w:tcW w:w="778" w:type="dxa"/>
            <w:vAlign w:val="center"/>
          </w:tcPr>
          <w:p w14:paraId="7E3E55B5">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3261" w:type="dxa"/>
            <w:vAlign w:val="center"/>
          </w:tcPr>
          <w:p w14:paraId="71DD002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积极配合物业服务中心工作，服从项目统一管理。并做出较大成绩的，加1-15分不等。</w:t>
            </w:r>
          </w:p>
        </w:tc>
        <w:tc>
          <w:tcPr>
            <w:tcW w:w="733" w:type="dxa"/>
            <w:noWrap/>
            <w:vAlign w:val="center"/>
          </w:tcPr>
          <w:p w14:paraId="0FEC6CA3">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E0B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10" w:type="dxa"/>
            <w:vMerge w:val="continue"/>
            <w:vAlign w:val="center"/>
          </w:tcPr>
          <w:p w14:paraId="4D12135A">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p>
        </w:tc>
        <w:tc>
          <w:tcPr>
            <w:tcW w:w="4338" w:type="dxa"/>
            <w:vAlign w:val="center"/>
          </w:tcPr>
          <w:p w14:paraId="401A01C1">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在日常工作中不积极，不作为，推诿扯皮，遇到矛盾不及时处理，按情节轻重，扣1-15分不等。</w:t>
            </w:r>
          </w:p>
        </w:tc>
        <w:tc>
          <w:tcPr>
            <w:tcW w:w="778" w:type="dxa"/>
            <w:vAlign w:val="center"/>
          </w:tcPr>
          <w:p w14:paraId="56ECCB1A">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3261" w:type="dxa"/>
            <w:vAlign w:val="center"/>
          </w:tcPr>
          <w:p w14:paraId="7C1F1EDF">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在日常工作中积极作为，遇到矛盾困难及时处理，干成事，不出事的，加1-15分不等。</w:t>
            </w:r>
          </w:p>
        </w:tc>
        <w:tc>
          <w:tcPr>
            <w:tcW w:w="733" w:type="dxa"/>
            <w:noWrap/>
            <w:vAlign w:val="center"/>
          </w:tcPr>
          <w:p w14:paraId="5980201E">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3575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920" w:type="dxa"/>
            <w:gridSpan w:val="5"/>
            <w:vAlign w:val="center"/>
          </w:tcPr>
          <w:p w14:paraId="4366177C">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考核意见：</w:t>
            </w:r>
          </w:p>
        </w:tc>
      </w:tr>
      <w:tr w14:paraId="26AA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0" w:type="dxa"/>
            <w:noWrap/>
            <w:vAlign w:val="center"/>
          </w:tcPr>
          <w:p w14:paraId="33A95B5A">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338" w:type="dxa"/>
            <w:noWrap/>
            <w:vAlign w:val="center"/>
          </w:tcPr>
          <w:p w14:paraId="17E94E5B">
            <w:pPr>
              <w:pStyle w:val="36"/>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考核人签字:</w:t>
            </w:r>
          </w:p>
        </w:tc>
        <w:tc>
          <w:tcPr>
            <w:tcW w:w="778" w:type="dxa"/>
            <w:noWrap/>
            <w:vAlign w:val="center"/>
          </w:tcPr>
          <w:p w14:paraId="145D92CE">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994" w:type="dxa"/>
            <w:gridSpan w:val="2"/>
            <w:noWrap/>
            <w:vAlign w:val="center"/>
          </w:tcPr>
          <w:p w14:paraId="55403127">
            <w:pPr>
              <w:pStyle w:val="36"/>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783E83A4">
      <w:pPr>
        <w:rPr>
          <w:rFonts w:hint="eastAsia" w:ascii="宋体" w:hAnsi="宋体" w:eastAsia="宋体" w:cs="宋体"/>
          <w:color w:val="auto"/>
          <w:highlight w:val="none"/>
          <w:lang w:val="en-US" w:eastAsia="zh-CN"/>
        </w:rPr>
      </w:pPr>
    </w:p>
    <w:p w14:paraId="6CABA02A">
      <w:pPr>
        <w:pStyle w:val="8"/>
        <w:rPr>
          <w:rFonts w:hint="eastAsia" w:ascii="宋体" w:hAnsi="宋体" w:cs="宋体"/>
          <w:b/>
          <w:bCs/>
          <w:color w:val="auto"/>
          <w:kern w:val="44"/>
          <w:sz w:val="24"/>
          <w:highlight w:val="none"/>
          <w:shd w:val="clear" w:color="auto" w:fill="FFFFFF"/>
        </w:rPr>
      </w:pPr>
      <w:r>
        <w:rPr>
          <w:rFonts w:hint="eastAsia" w:hAnsi="宋体" w:cs="宋体"/>
          <w:b/>
          <w:bCs/>
          <w:color w:val="auto"/>
          <w:kern w:val="44"/>
          <w:sz w:val="24"/>
          <w:highlight w:val="none"/>
          <w:shd w:val="clear" w:color="auto" w:fill="FFFFFF"/>
          <w:lang w:val="en-US" w:eastAsia="zh-CN"/>
        </w:rPr>
        <w:t>附件4</w:t>
      </w:r>
      <w:r>
        <w:rPr>
          <w:rFonts w:hint="eastAsia" w:ascii="宋体" w:hAnsi="宋体" w:cs="宋体"/>
          <w:b/>
          <w:bCs/>
          <w:color w:val="auto"/>
          <w:kern w:val="44"/>
          <w:sz w:val="24"/>
          <w:highlight w:val="none"/>
          <w:shd w:val="clear" w:color="auto" w:fill="FFFFFF"/>
        </w:rPr>
        <w:t>：</w:t>
      </w:r>
    </w:p>
    <w:p w14:paraId="7EA2CA4E">
      <w:pPr>
        <w:spacing w:line="470" w:lineRule="exact"/>
        <w:jc w:val="center"/>
        <w:rPr>
          <w:rFonts w:ascii="宋体" w:hAnsi="宋体" w:cs="宋体"/>
          <w:b/>
          <w:color w:val="auto"/>
          <w:sz w:val="24"/>
          <w:highlight w:val="none"/>
          <w:shd w:val="clear" w:color="auto" w:fill="FFFFFF"/>
        </w:rPr>
      </w:pPr>
      <w:r>
        <w:rPr>
          <w:rFonts w:hint="eastAsia" w:ascii="宋体" w:hAnsi="宋体" w:cs="宋体"/>
          <w:b/>
          <w:color w:val="auto"/>
          <w:sz w:val="24"/>
          <w:highlight w:val="none"/>
          <w:u w:val="single"/>
          <w:shd w:val="clear" w:color="auto" w:fill="FFFFFF"/>
        </w:rPr>
        <w:t>XXXXXX</w:t>
      </w:r>
      <w:r>
        <w:rPr>
          <w:rFonts w:hint="eastAsia" w:ascii="宋体" w:hAnsi="宋体" w:cs="宋体"/>
          <w:b/>
          <w:color w:val="auto"/>
          <w:sz w:val="24"/>
          <w:highlight w:val="none"/>
          <w:shd w:val="clear" w:color="auto" w:fill="FFFFFF"/>
        </w:rPr>
        <w:t>项目安全协议</w:t>
      </w:r>
    </w:p>
    <w:p w14:paraId="2A025845">
      <w:pPr>
        <w:spacing w:line="520" w:lineRule="exact"/>
        <w:rPr>
          <w:rFonts w:ascii="宋体" w:hAnsi="宋体" w:cs="宋体"/>
          <w:bCs/>
          <w:color w:val="auto"/>
          <w:sz w:val="24"/>
          <w:highlight w:val="none"/>
          <w:u w:val="single"/>
          <w:shd w:val="clear" w:color="auto" w:fill="FFFFFF"/>
        </w:rPr>
      </w:pPr>
      <w:r>
        <w:rPr>
          <w:rFonts w:hint="eastAsia" w:ascii="宋体" w:hAnsi="宋体" w:cs="宋体"/>
          <w:bCs/>
          <w:color w:val="auto"/>
          <w:sz w:val="24"/>
          <w:highlight w:val="none"/>
          <w:shd w:val="clear" w:color="auto" w:fill="FFFFFF"/>
        </w:rPr>
        <w:t>甲方：</w:t>
      </w:r>
      <w:r>
        <w:rPr>
          <w:rFonts w:hint="eastAsia" w:ascii="宋体" w:hAnsi="宋体" w:cs="宋体"/>
          <w:bCs/>
          <w:color w:val="auto"/>
          <w:sz w:val="24"/>
          <w:highlight w:val="none"/>
          <w:u w:val="single"/>
          <w:shd w:val="clear" w:color="auto" w:fill="FFFFFF"/>
        </w:rPr>
        <w:t>XXXXXX</w:t>
      </w:r>
    </w:p>
    <w:p w14:paraId="06A98FC7">
      <w:pPr>
        <w:spacing w:line="520" w:lineRule="exac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乙方：</w:t>
      </w:r>
      <w:r>
        <w:rPr>
          <w:rFonts w:hint="eastAsia" w:ascii="宋体" w:hAnsi="宋体" w:cs="宋体"/>
          <w:bCs/>
          <w:color w:val="auto"/>
          <w:sz w:val="24"/>
          <w:highlight w:val="none"/>
          <w:u w:val="single"/>
          <w:shd w:val="clear" w:color="auto" w:fill="FFFFFF"/>
        </w:rPr>
        <w:t>XXXXXX</w:t>
      </w:r>
    </w:p>
    <w:p w14:paraId="6FC07523">
      <w:pPr>
        <w:spacing w:line="440" w:lineRule="exact"/>
        <w:ind w:firstLine="480" w:firstLineChars="200"/>
        <w:rPr>
          <w:rFonts w:hint="eastAsia"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为贯彻“安全第一，预防为主，综合治理”方针，明确双方的安全责任，确保项目实施过程中人身、设备设施的安全，根据国家有关法律法规，经甲</w:t>
      </w:r>
      <w:r>
        <w:rPr>
          <w:rFonts w:hint="eastAsia" w:ascii="宋体" w:hAnsi="宋体" w:cs="宋体"/>
          <w:bCs/>
          <w:color w:val="auto"/>
          <w:sz w:val="24"/>
          <w:highlight w:val="none"/>
          <w:shd w:val="clear" w:color="auto" w:fill="FFFFFF"/>
          <w:lang w:eastAsia="zh-CN"/>
        </w:rPr>
        <w:t>、</w:t>
      </w:r>
      <w:r>
        <w:rPr>
          <w:rFonts w:hint="eastAsia" w:ascii="宋体" w:hAnsi="宋体" w:cs="宋体"/>
          <w:bCs/>
          <w:color w:val="auto"/>
          <w:sz w:val="24"/>
          <w:highlight w:val="none"/>
          <w:shd w:val="clear" w:color="auto" w:fill="FFFFFF"/>
        </w:rPr>
        <w:t>乙方</w:t>
      </w:r>
      <w:r>
        <w:rPr>
          <w:rFonts w:hint="eastAsia" w:ascii="宋体" w:hAnsi="宋体" w:cs="宋体"/>
          <w:bCs/>
          <w:color w:val="auto"/>
          <w:sz w:val="24"/>
          <w:highlight w:val="none"/>
          <w:shd w:val="clear" w:color="auto" w:fill="FFFFFF"/>
          <w:lang w:val="en-US" w:eastAsia="zh-CN"/>
        </w:rPr>
        <w:t>双</w:t>
      </w:r>
      <w:r>
        <w:rPr>
          <w:rFonts w:hint="eastAsia" w:ascii="宋体" w:hAnsi="宋体" w:cs="宋体"/>
          <w:bCs/>
          <w:color w:val="auto"/>
          <w:sz w:val="24"/>
          <w:highlight w:val="none"/>
          <w:shd w:val="clear" w:color="auto" w:fill="FFFFFF"/>
        </w:rPr>
        <w:t>方协商一致签订本协议。</w:t>
      </w:r>
    </w:p>
    <w:p w14:paraId="3CAB1095">
      <w:pPr>
        <w:spacing w:line="440" w:lineRule="exact"/>
        <w:ind w:firstLine="480" w:firstLineChars="200"/>
        <w:rPr>
          <w:rFonts w:ascii="宋体" w:hAnsi="宋体" w:cs="宋体"/>
          <w:bCs/>
          <w:color w:val="auto"/>
          <w:sz w:val="24"/>
          <w:highlight w:val="none"/>
          <w:shd w:val="clear" w:color="auto" w:fill="FFFFFF"/>
        </w:rPr>
      </w:pPr>
      <w:r>
        <w:rPr>
          <w:rFonts w:hint="default" w:ascii="宋体" w:hAnsi="宋体" w:cs="宋体"/>
          <w:bCs/>
          <w:color w:val="auto"/>
          <w:sz w:val="24"/>
          <w:highlight w:val="none"/>
          <w:shd w:val="clear" w:color="auto" w:fill="FFFFFF"/>
          <w:lang w:val="en-US"/>
        </w:rPr>
        <w:t xml:space="preserve">第一条 </w:t>
      </w:r>
      <w:r>
        <w:rPr>
          <w:rFonts w:hint="eastAsia" w:ascii="宋体" w:hAnsi="宋体" w:cs="宋体"/>
          <w:bCs/>
          <w:color w:val="auto"/>
          <w:sz w:val="24"/>
          <w:highlight w:val="none"/>
          <w:shd w:val="clear" w:color="auto" w:fill="FFFFFF"/>
        </w:rPr>
        <w:t xml:space="preserve">甲方安全责任  </w:t>
      </w:r>
    </w:p>
    <w:p w14:paraId="6EDD762B">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1</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 xml:space="preserve">甲方应要求乙方制定相关项目实施安全措施，报甲方备案。 </w:t>
      </w:r>
    </w:p>
    <w:p w14:paraId="352E5E98">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2</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甲方有权检查督促乙方执行有关安全生产方面的工作规定，对乙方不符合安全文明生产的行为进行制止、纠正并发出安全整改通知书，直至清退出场。</w:t>
      </w:r>
    </w:p>
    <w:p w14:paraId="551E149D">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3</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甲方指派专人负责与乙方联系安全生产方面的工作。</w:t>
      </w:r>
    </w:p>
    <w:p w14:paraId="6CD9E6FC">
      <w:pPr>
        <w:spacing w:line="440" w:lineRule="exact"/>
        <w:ind w:firstLine="480" w:firstLineChars="200"/>
        <w:rPr>
          <w:rFonts w:ascii="宋体" w:hAnsi="宋体" w:cs="宋体"/>
          <w:bCs/>
          <w:color w:val="auto"/>
          <w:sz w:val="24"/>
          <w:highlight w:val="none"/>
          <w:shd w:val="clear" w:color="auto" w:fill="FFFFFF"/>
        </w:rPr>
      </w:pPr>
      <w:r>
        <w:rPr>
          <w:rFonts w:hint="default" w:ascii="宋体" w:hAnsi="宋体" w:cs="宋体"/>
          <w:bCs/>
          <w:color w:val="auto"/>
          <w:sz w:val="24"/>
          <w:highlight w:val="none"/>
          <w:shd w:val="clear" w:color="auto" w:fill="FFFFFF"/>
          <w:lang w:val="en-US"/>
        </w:rPr>
        <w:t xml:space="preserve">第二条 </w:t>
      </w:r>
      <w:r>
        <w:rPr>
          <w:rFonts w:hint="eastAsia" w:ascii="宋体" w:hAnsi="宋体" w:cs="宋体"/>
          <w:bCs/>
          <w:color w:val="auto"/>
          <w:sz w:val="24"/>
          <w:highlight w:val="none"/>
          <w:shd w:val="clear" w:color="auto" w:fill="FFFFFF"/>
        </w:rPr>
        <w:t>乙方安全责任</w:t>
      </w:r>
    </w:p>
    <w:p w14:paraId="6FBC8C45">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 乙方作为本项目合同主体，在项目实施期间以甲方生产经营管理需要为前提，对实施过程中发生的人身伤害、设备设施损坏事故承担安全责任。乙方应切实履行以下安全责任：</w:t>
      </w:r>
    </w:p>
    <w:p w14:paraId="2B4F12EC">
      <w:pPr>
        <w:spacing w:line="440" w:lineRule="exac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    1</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乙方必须贯彻执行国家有关安全生产的方针、政策、法令、法规，遵守国家、行业有关安全生产、文明生产的规定，必须制定相应的安全管理制度并严格执行。</w:t>
      </w:r>
    </w:p>
    <w:p w14:paraId="3CBC1139">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2</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 xml:space="preserve">乙方应遵守国家关于劳动安全，劳务用工法律法规及规章制度，保证其用工的合法性。乙方必须按照国家有关规定，为项目工作人员进行人身保险，配备合格的劳动防护用品、安全用具。 </w:t>
      </w:r>
    </w:p>
    <w:p w14:paraId="25238C70">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3</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在项目实施期间，乙方应设有专（兼）职安全员。乙方指派</w:t>
      </w:r>
      <w:r>
        <w:rPr>
          <w:rFonts w:hint="eastAsia" w:ascii="宋体" w:hAnsi="宋体" w:cs="宋体"/>
          <w:bCs/>
          <w:color w:val="auto"/>
          <w:sz w:val="24"/>
          <w:highlight w:val="none"/>
          <w:u w:val="single"/>
          <w:shd w:val="clear" w:color="auto" w:fill="FFFFFF"/>
        </w:rPr>
        <w:t>XXXXXX</w:t>
      </w:r>
      <w:r>
        <w:rPr>
          <w:rFonts w:hint="eastAsia" w:ascii="宋体" w:hAnsi="宋体" w:cs="宋体"/>
          <w:bCs/>
          <w:color w:val="auto"/>
          <w:sz w:val="24"/>
          <w:highlight w:val="none"/>
          <w:shd w:val="clear" w:color="auto" w:fill="FFFFFF"/>
        </w:rPr>
        <w:t xml:space="preserve">作为安全工作联系人。 </w:t>
      </w:r>
    </w:p>
    <w:p w14:paraId="0D36628D">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4</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乙方一切项目实施工作，必须编制安全施工措施，对乙方全体人员进行全面的安全技术交底，并在整个实施过程正确、完整地执行，无措施或未交底严禁工作人员进场工作。</w:t>
      </w:r>
    </w:p>
    <w:p w14:paraId="6740C4D9">
      <w:pPr>
        <w:spacing w:line="440" w:lineRule="exac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    5</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在合同履行期间，乙方应组织全体人员进行安全教育。特种作业人员必须持有有关部门核发的合格有效的上岗资格证书。乙方进场人员应与上报证件相符，做到“人”“证”一致。</w:t>
      </w:r>
    </w:p>
    <w:p w14:paraId="5F1B92A9">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6</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未经甲方同意，乙方不得擅自使用甲方设施设备；不得擅自拆除、变更甲方防护设施及标示。</w:t>
      </w:r>
    </w:p>
    <w:p w14:paraId="65DC8351">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7</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乙方工作过程中需使用电、水源，应事先与甲方取得联系，不得私拉乱接。中断作业或遇故障应立即切断有关开关。</w:t>
      </w:r>
    </w:p>
    <w:p w14:paraId="20F93CAE">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8</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 xml:space="preserve">乙方必须接受甲方的监督、检查，对甲方提出的安全整改意见必须及时整改。 </w:t>
      </w:r>
    </w:p>
    <w:p w14:paraId="3AF9A781">
      <w:pPr>
        <w:tabs>
          <w:tab w:val="left" w:pos="540"/>
        </w:tabs>
        <w:spacing w:line="440" w:lineRule="exac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    9</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乙方在工作过程中发生人身伤亡和设备设施事故等不安全情况，应立即报告甲方，并积极配合调查。</w:t>
      </w:r>
    </w:p>
    <w:p w14:paraId="261655BD">
      <w:pPr>
        <w:tabs>
          <w:tab w:val="left" w:pos="540"/>
        </w:tabs>
        <w:spacing w:line="440" w:lineRule="exac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    10</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乙方在工作过程中，应采取严格的安全措施，如发生人身安全事故，责任与费用由乙方承担。</w:t>
      </w:r>
    </w:p>
    <w:p w14:paraId="2B48C56C">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11</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乙方应执行国务院《生产安全事故报告和调查处理条例》，对人员在工作过程中发生的人身伤亡事故，还必须立即用电话等方式向事故所在地的政府安全管理部门、公安部门、工会报告，按规定组织调查处理，并由乙方统计上报；如发生国务院《生产安全事故报告和调查处理条例》所规定的特大事故，还应立即通知当地政府、公安部门，并要求派人保护现场。</w:t>
      </w:r>
    </w:p>
    <w:p w14:paraId="58AB9152">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12</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乙方应将事故调查组的事故调查报告及乙方事故处理意见提交甲方备案。</w:t>
      </w:r>
    </w:p>
    <w:p w14:paraId="2986EC4C">
      <w:pPr>
        <w:spacing w:line="440" w:lineRule="exact"/>
        <w:ind w:firstLine="480" w:firstLineChars="200"/>
        <w:rPr>
          <w:rFonts w:ascii="宋体" w:hAnsi="宋体" w:cs="宋体"/>
          <w:bCs/>
          <w:color w:val="auto"/>
          <w:sz w:val="24"/>
          <w:highlight w:val="none"/>
          <w:shd w:val="clear" w:color="auto" w:fill="FFFFFF"/>
        </w:rPr>
      </w:pPr>
      <w:r>
        <w:rPr>
          <w:rFonts w:hint="default" w:ascii="宋体" w:hAnsi="宋体" w:cs="宋体"/>
          <w:bCs/>
          <w:color w:val="auto"/>
          <w:sz w:val="24"/>
          <w:highlight w:val="none"/>
          <w:shd w:val="clear" w:color="auto" w:fill="FFFFFF"/>
          <w:lang w:val="en-US"/>
        </w:rPr>
        <w:t xml:space="preserve">第三条 </w:t>
      </w:r>
      <w:r>
        <w:rPr>
          <w:rFonts w:hint="eastAsia" w:ascii="宋体" w:hAnsi="宋体" w:cs="宋体"/>
          <w:bCs/>
          <w:color w:val="auto"/>
          <w:sz w:val="24"/>
          <w:highlight w:val="none"/>
          <w:shd w:val="clear" w:color="auto" w:fill="FFFFFF"/>
        </w:rPr>
        <w:t xml:space="preserve">违约责任 </w:t>
      </w:r>
    </w:p>
    <w:p w14:paraId="4A3AA725">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1</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 xml:space="preserve">由于甲方或乙方责任造成对方或第三方的人身伤害、设备设施损坏等财产损失，由责任方承担相应责任，并赔偿对方或第三方因此造成的全部损失。 </w:t>
      </w:r>
    </w:p>
    <w:p w14:paraId="32203D9F">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2</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 xml:space="preserve">合同履行中，发现乙方提供的有关资质材料无效，甲方有权解除合同，并由乙方承担由此造成的一切损失。 </w:t>
      </w:r>
    </w:p>
    <w:p w14:paraId="151F5082">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3</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乙方未设置安全员；未能正确、全面执行安全技术措施，甲方有权要求乙方立即停工整改，由此引起的后果及损失由乙方承担。</w:t>
      </w:r>
    </w:p>
    <w:p w14:paraId="2D4FD40F">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4</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 xml:space="preserve">乙方使用甲方提供的设施设备、工器具等造成损坏的，应照价赔偿。 </w:t>
      </w:r>
    </w:p>
    <w:p w14:paraId="5260A053">
      <w:pPr>
        <w:spacing w:line="440" w:lineRule="exac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    5</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 xml:space="preserve">因乙方采取的安全措施不当、违反有关安全规程造成的一切事故或对第三方造成损失的，均由乙方负责。 </w:t>
      </w:r>
    </w:p>
    <w:p w14:paraId="6D63CD13">
      <w:pPr>
        <w:spacing w:line="440" w:lineRule="exact"/>
        <w:ind w:firstLine="56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6</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由于乙方违章指挥，强令冒险作业，或者乙方人员违章、违规操作，造成人身伤亡或者设备设施财产损失的，由乙方承担全部责任。</w:t>
      </w:r>
    </w:p>
    <w:p w14:paraId="2CA6F1D6">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7</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乙方对甲方提出的安全整改意见不及时整改的，每逾期一天，乙方按200元至1000元/天承担违约责任，乙方逾期五个工作日未完成整改的，甲方有权单方面解除合同，并有权追究乙方相应法律责任和相关费用。</w:t>
      </w:r>
    </w:p>
    <w:p w14:paraId="2537EF64">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8</w:t>
      </w:r>
      <w:r>
        <w:rPr>
          <w:rFonts w:hint="default" w:ascii="宋体" w:hAnsi="宋体" w:cs="宋体"/>
          <w:bCs/>
          <w:color w:val="auto"/>
          <w:sz w:val="24"/>
          <w:highlight w:val="none"/>
          <w:shd w:val="clear" w:color="auto" w:fill="FFFFFF"/>
          <w:lang w:val="en-US"/>
        </w:rPr>
        <w:t>.</w:t>
      </w:r>
      <w:r>
        <w:rPr>
          <w:rFonts w:hint="eastAsia" w:ascii="宋体" w:hAnsi="宋体" w:cs="宋体"/>
          <w:bCs/>
          <w:color w:val="auto"/>
          <w:sz w:val="24"/>
          <w:highlight w:val="none"/>
          <w:shd w:val="clear" w:color="auto" w:fill="FFFFFF"/>
        </w:rPr>
        <w:t>甲方有权从乙方支付的履约保证金或合同应付款项中扣除违约金和损失赔偿费用，并有权就不足部分向乙方追偿。如存在履约保证金扣除情形，乙方须在5个工作日内补足履约保证金。</w:t>
      </w:r>
    </w:p>
    <w:p w14:paraId="0DEB78BF">
      <w:pPr>
        <w:spacing w:line="440" w:lineRule="exact"/>
        <w:ind w:firstLine="480" w:firstLineChars="200"/>
        <w:rPr>
          <w:rFonts w:ascii="宋体" w:hAnsi="宋体" w:cs="宋体"/>
          <w:bCs/>
          <w:color w:val="auto"/>
          <w:sz w:val="24"/>
          <w:highlight w:val="none"/>
          <w:shd w:val="clear" w:color="auto" w:fill="FFFFFF"/>
        </w:rPr>
      </w:pPr>
      <w:r>
        <w:rPr>
          <w:rFonts w:hint="default" w:ascii="宋体" w:hAnsi="宋体" w:cs="宋体"/>
          <w:bCs/>
          <w:color w:val="auto"/>
          <w:sz w:val="24"/>
          <w:highlight w:val="none"/>
          <w:shd w:val="clear" w:color="auto" w:fill="FFFFFF"/>
          <w:lang w:val="en-US"/>
        </w:rPr>
        <w:t xml:space="preserve">第四条 </w:t>
      </w:r>
      <w:r>
        <w:rPr>
          <w:rFonts w:hint="eastAsia" w:ascii="宋体" w:hAnsi="宋体" w:cs="宋体"/>
          <w:bCs/>
          <w:color w:val="auto"/>
          <w:sz w:val="24"/>
          <w:highlight w:val="none"/>
          <w:shd w:val="clear" w:color="auto" w:fill="FFFFFF"/>
        </w:rPr>
        <w:t>甲乙双方约定的其他事项：</w:t>
      </w:r>
      <w:r>
        <w:rPr>
          <w:rFonts w:hint="eastAsia" w:ascii="宋体" w:hAnsi="宋体" w:cs="宋体"/>
          <w:bCs/>
          <w:color w:val="auto"/>
          <w:sz w:val="24"/>
          <w:highlight w:val="none"/>
          <w:u w:val="single"/>
          <w:shd w:val="clear" w:color="auto" w:fill="FFFFFF"/>
        </w:rPr>
        <w:t xml:space="preserve">                       </w:t>
      </w:r>
      <w:r>
        <w:rPr>
          <w:rFonts w:hint="eastAsia" w:ascii="宋体" w:hAnsi="宋体" w:cs="宋体"/>
          <w:bCs/>
          <w:color w:val="auto"/>
          <w:sz w:val="24"/>
          <w:highlight w:val="none"/>
          <w:shd w:val="clear" w:color="auto" w:fill="FFFFFF"/>
        </w:rPr>
        <w:t xml:space="preserve"> </w:t>
      </w:r>
    </w:p>
    <w:p w14:paraId="5114033D">
      <w:pPr>
        <w:spacing w:line="440" w:lineRule="exact"/>
        <w:ind w:firstLine="480" w:firstLineChars="200"/>
        <w:rPr>
          <w:rFonts w:ascii="宋体" w:hAnsi="宋体" w:cs="宋体"/>
          <w:bCs/>
          <w:color w:val="auto"/>
          <w:sz w:val="24"/>
          <w:highlight w:val="none"/>
          <w:shd w:val="clear" w:color="auto" w:fill="FFFFFF"/>
        </w:rPr>
      </w:pPr>
      <w:r>
        <w:rPr>
          <w:rFonts w:hint="default" w:ascii="宋体" w:hAnsi="宋体" w:cs="宋体"/>
          <w:bCs/>
          <w:color w:val="auto"/>
          <w:sz w:val="24"/>
          <w:highlight w:val="none"/>
          <w:shd w:val="clear" w:color="auto" w:fill="FFFFFF"/>
          <w:lang w:val="en-US"/>
        </w:rPr>
        <w:t xml:space="preserve">第五条 </w:t>
      </w:r>
      <w:r>
        <w:rPr>
          <w:rFonts w:hint="eastAsia" w:ascii="宋体" w:hAnsi="宋体" w:cs="宋体"/>
          <w:bCs/>
          <w:color w:val="auto"/>
          <w:sz w:val="24"/>
          <w:highlight w:val="none"/>
          <w:shd w:val="clear" w:color="auto" w:fill="FFFFFF"/>
        </w:rPr>
        <w:t>本协议作为</w:t>
      </w:r>
      <w:r>
        <w:rPr>
          <w:rFonts w:hint="eastAsia" w:ascii="宋体" w:hAnsi="宋体" w:cs="宋体"/>
          <w:bCs/>
          <w:color w:val="auto"/>
          <w:sz w:val="24"/>
          <w:highlight w:val="none"/>
          <w:u w:val="single"/>
          <w:shd w:val="clear" w:color="auto" w:fill="FFFFFF"/>
        </w:rPr>
        <w:t>XXXXXX</w:t>
      </w:r>
      <w:r>
        <w:rPr>
          <w:rFonts w:hint="eastAsia" w:ascii="宋体" w:hAnsi="宋体" w:cs="宋体"/>
          <w:bCs/>
          <w:color w:val="auto"/>
          <w:sz w:val="24"/>
          <w:highlight w:val="none"/>
          <w:shd w:val="clear" w:color="auto" w:fill="FFFFFF"/>
        </w:rPr>
        <w:t>项目合同附件，与项目合同具有同等的法律效力。</w:t>
      </w:r>
    </w:p>
    <w:p w14:paraId="4D55C1D1">
      <w:pPr>
        <w:spacing w:line="440" w:lineRule="exact"/>
        <w:ind w:firstLine="480" w:firstLineChars="200"/>
        <w:rPr>
          <w:rFonts w:ascii="宋体" w:hAnsi="宋体" w:cs="宋体"/>
          <w:bCs/>
          <w:color w:val="auto"/>
          <w:sz w:val="24"/>
          <w:highlight w:val="none"/>
          <w:shd w:val="clear" w:color="auto" w:fill="FFFFFF"/>
        </w:rPr>
      </w:pPr>
      <w:r>
        <w:rPr>
          <w:rFonts w:hint="default" w:ascii="宋体" w:hAnsi="宋体" w:cs="宋体"/>
          <w:bCs/>
          <w:color w:val="auto"/>
          <w:sz w:val="24"/>
          <w:highlight w:val="none"/>
          <w:shd w:val="clear" w:color="auto" w:fill="FFFFFF"/>
          <w:lang w:val="en-US"/>
        </w:rPr>
        <w:t xml:space="preserve">第六条 </w:t>
      </w:r>
      <w:r>
        <w:rPr>
          <w:rFonts w:hint="eastAsia" w:ascii="宋体" w:hAnsi="宋体" w:cs="宋体"/>
          <w:bCs/>
          <w:color w:val="auto"/>
          <w:sz w:val="24"/>
          <w:highlight w:val="none"/>
          <w:shd w:val="clear" w:color="auto" w:fill="FFFFFF"/>
        </w:rPr>
        <w:t>本协议一式六份，甲方执四份，乙方执二份，经甲、乙方</w:t>
      </w:r>
      <w:r>
        <w:rPr>
          <w:rFonts w:hint="eastAsia" w:ascii="宋体" w:hAnsi="宋体" w:cs="宋体"/>
          <w:bCs/>
          <w:color w:val="auto"/>
          <w:sz w:val="24"/>
          <w:highlight w:val="none"/>
          <w:shd w:val="clear" w:color="auto" w:fill="FFFFFF"/>
          <w:lang w:val="en-US" w:eastAsia="zh-CN"/>
        </w:rPr>
        <w:t>双</w:t>
      </w:r>
      <w:r>
        <w:rPr>
          <w:rFonts w:hint="eastAsia" w:ascii="宋体" w:hAnsi="宋体" w:cs="宋体"/>
          <w:bCs/>
          <w:color w:val="auto"/>
          <w:sz w:val="24"/>
          <w:highlight w:val="none"/>
          <w:shd w:val="clear" w:color="auto" w:fill="FFFFFF"/>
        </w:rPr>
        <w:t>方签字并加盖公章后生效。</w:t>
      </w:r>
    </w:p>
    <w:p w14:paraId="6E5A8DD6">
      <w:pPr>
        <w:spacing w:line="470" w:lineRule="exact"/>
        <w:jc w:val="left"/>
        <w:rPr>
          <w:rFonts w:ascii="宋体" w:hAnsi="宋体" w:cs="宋体"/>
          <w:bCs/>
          <w:color w:val="auto"/>
          <w:sz w:val="24"/>
          <w:highlight w:val="none"/>
          <w:shd w:val="clear" w:color="auto" w:fill="FFFFFF"/>
        </w:rPr>
      </w:pPr>
    </w:p>
    <w:p w14:paraId="492F59C1">
      <w:pPr>
        <w:spacing w:line="470" w:lineRule="exact"/>
        <w:jc w:val="left"/>
        <w:rPr>
          <w:rFonts w:ascii="宋体" w:hAnsi="宋体" w:cs="宋体"/>
          <w:bCs/>
          <w:color w:val="auto"/>
          <w:sz w:val="24"/>
          <w:highlight w:val="none"/>
          <w:shd w:val="clear" w:color="auto" w:fill="FFFFFF"/>
        </w:rPr>
      </w:pPr>
    </w:p>
    <w:p w14:paraId="3FAFB205">
      <w:pPr>
        <w:spacing w:line="470" w:lineRule="exact"/>
        <w:jc w:val="left"/>
        <w:rPr>
          <w:rFonts w:hint="eastAsia" w:ascii="宋体" w:hAnsi="宋体" w:cs="宋体"/>
          <w:bCs/>
          <w:color w:val="auto"/>
          <w:sz w:val="24"/>
          <w:highlight w:val="none"/>
          <w:shd w:val="clear" w:color="auto" w:fill="FFFFFF"/>
        </w:rPr>
      </w:pPr>
    </w:p>
    <w:p w14:paraId="050795AA">
      <w:pPr>
        <w:spacing w:line="470" w:lineRule="exact"/>
        <w:jc w:val="lef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甲方（公章）：                </w:t>
      </w:r>
      <w:r>
        <w:rPr>
          <w:rFonts w:hint="default" w:ascii="宋体" w:hAnsi="宋体" w:cs="宋体"/>
          <w:bCs/>
          <w:color w:val="auto"/>
          <w:sz w:val="24"/>
          <w:highlight w:val="none"/>
          <w:shd w:val="clear" w:color="auto" w:fill="FFFFFF"/>
          <w:lang w:val="en-US"/>
        </w:rPr>
        <w:t xml:space="preserve">      </w:t>
      </w:r>
      <w:r>
        <w:rPr>
          <w:rFonts w:hint="eastAsia" w:ascii="宋体" w:hAnsi="宋体" w:cs="宋体"/>
          <w:bCs/>
          <w:color w:val="auto"/>
          <w:sz w:val="24"/>
          <w:highlight w:val="none"/>
          <w:shd w:val="clear" w:color="auto" w:fill="FFFFFF"/>
        </w:rPr>
        <w:t xml:space="preserve"> </w:t>
      </w:r>
    </w:p>
    <w:p w14:paraId="11A7DF60">
      <w:pPr>
        <w:spacing w:line="470" w:lineRule="exact"/>
        <w:jc w:val="lef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法定代表人（或</w:t>
      </w:r>
      <w:r>
        <w:rPr>
          <w:rFonts w:hint="default" w:ascii="宋体" w:hAnsi="宋体" w:cs="宋体"/>
          <w:bCs/>
          <w:color w:val="auto"/>
          <w:sz w:val="24"/>
          <w:highlight w:val="none"/>
          <w:shd w:val="clear" w:color="auto" w:fill="FFFFFF"/>
          <w:lang w:val="en-US"/>
        </w:rPr>
        <w:t>委托代表</w:t>
      </w:r>
      <w:r>
        <w:rPr>
          <w:rFonts w:hint="eastAsia" w:ascii="宋体" w:hAnsi="宋体" w:cs="宋体"/>
          <w:bCs/>
          <w:color w:val="auto"/>
          <w:sz w:val="24"/>
          <w:highlight w:val="none"/>
          <w:shd w:val="clear" w:color="auto" w:fill="FFFFFF"/>
        </w:rPr>
        <w:t>人）</w:t>
      </w:r>
      <w:r>
        <w:rPr>
          <w:rFonts w:hint="default" w:ascii="宋体" w:hAnsi="宋体" w:cs="宋体"/>
          <w:bCs/>
          <w:color w:val="auto"/>
          <w:sz w:val="24"/>
          <w:highlight w:val="none"/>
          <w:shd w:val="clear" w:color="auto" w:fill="FFFFFF"/>
          <w:lang w:val="en-US"/>
        </w:rPr>
        <w:t>签名</w:t>
      </w:r>
      <w:r>
        <w:rPr>
          <w:rFonts w:hint="eastAsia" w:ascii="宋体" w:hAnsi="宋体" w:cs="宋体"/>
          <w:bCs/>
          <w:color w:val="auto"/>
          <w:sz w:val="24"/>
          <w:highlight w:val="none"/>
          <w:shd w:val="clear" w:color="auto" w:fill="FFFFFF"/>
        </w:rPr>
        <w:t xml:space="preserve">：    </w:t>
      </w:r>
      <w:r>
        <w:rPr>
          <w:rFonts w:hint="default" w:ascii="宋体" w:hAnsi="宋体" w:cs="宋体"/>
          <w:bCs/>
          <w:color w:val="auto"/>
          <w:sz w:val="24"/>
          <w:highlight w:val="none"/>
          <w:shd w:val="clear" w:color="auto" w:fill="FFFFFF"/>
          <w:lang w:val="en-US"/>
        </w:rPr>
        <w:t xml:space="preserve">  </w:t>
      </w:r>
    </w:p>
    <w:p w14:paraId="0643188A">
      <w:pPr>
        <w:spacing w:line="470" w:lineRule="exact"/>
        <w:jc w:val="left"/>
        <w:rPr>
          <w:rFonts w:ascii="宋体" w:hAnsi="宋体" w:cs="宋体"/>
          <w:bCs/>
          <w:color w:val="auto"/>
          <w:sz w:val="24"/>
          <w:highlight w:val="none"/>
          <w:shd w:val="clear" w:color="auto" w:fill="FFFFFF"/>
        </w:rPr>
      </w:pPr>
    </w:p>
    <w:p w14:paraId="3C431D77">
      <w:pPr>
        <w:spacing w:line="470" w:lineRule="exact"/>
        <w:jc w:val="left"/>
        <w:rPr>
          <w:rFonts w:ascii="宋体" w:hAnsi="宋体" w:cs="宋体"/>
          <w:bCs/>
          <w:color w:val="auto"/>
          <w:sz w:val="24"/>
          <w:highlight w:val="none"/>
          <w:shd w:val="clear" w:color="auto" w:fill="FFFFFF"/>
        </w:rPr>
      </w:pPr>
    </w:p>
    <w:p w14:paraId="4281C89E">
      <w:pPr>
        <w:spacing w:line="470" w:lineRule="exact"/>
        <w:jc w:val="left"/>
        <w:rPr>
          <w:rFonts w:hint="eastAsia" w:ascii="宋体" w:hAnsi="宋体" w:cs="宋体"/>
          <w:bCs/>
          <w:color w:val="auto"/>
          <w:sz w:val="24"/>
          <w:highlight w:val="none"/>
          <w:shd w:val="clear" w:color="auto" w:fill="FFFFFF"/>
        </w:rPr>
      </w:pPr>
    </w:p>
    <w:p w14:paraId="244948FD">
      <w:pPr>
        <w:spacing w:line="470" w:lineRule="exact"/>
        <w:jc w:val="left"/>
        <w:rPr>
          <w:rFonts w:hint="eastAsia" w:ascii="宋体" w:hAnsi="宋体" w:cs="宋体"/>
          <w:bCs/>
          <w:color w:val="auto"/>
          <w:sz w:val="24"/>
          <w:highlight w:val="none"/>
          <w:shd w:val="clear" w:color="auto" w:fill="FFFFFF"/>
        </w:rPr>
      </w:pPr>
    </w:p>
    <w:p w14:paraId="0085C696">
      <w:pPr>
        <w:spacing w:line="470" w:lineRule="exact"/>
        <w:jc w:val="left"/>
        <w:rPr>
          <w:rFonts w:hint="eastAsia" w:ascii="宋体" w:hAnsi="宋体" w:cs="宋体"/>
          <w:bCs/>
          <w:color w:val="auto"/>
          <w:sz w:val="24"/>
          <w:highlight w:val="none"/>
          <w:shd w:val="clear" w:color="auto" w:fill="FFFFFF"/>
        </w:rPr>
      </w:pPr>
    </w:p>
    <w:p w14:paraId="745EB3E2">
      <w:pPr>
        <w:spacing w:line="470" w:lineRule="exact"/>
        <w:jc w:val="left"/>
        <w:rPr>
          <w:rFonts w:hint="eastAsia" w:ascii="宋体" w:hAnsi="宋体" w:cs="宋体"/>
          <w:bCs/>
          <w:color w:val="auto"/>
          <w:sz w:val="24"/>
          <w:highlight w:val="none"/>
          <w:shd w:val="clear" w:color="auto" w:fill="FFFFFF"/>
        </w:rPr>
      </w:pPr>
    </w:p>
    <w:p w14:paraId="0E2A647B">
      <w:pPr>
        <w:spacing w:line="470" w:lineRule="exact"/>
        <w:jc w:val="lef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乙方（公章）：                   </w:t>
      </w:r>
    </w:p>
    <w:p w14:paraId="24D40B9F">
      <w:pPr>
        <w:spacing w:line="470" w:lineRule="exact"/>
        <w:jc w:val="lef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法定代表人（或委托</w:t>
      </w:r>
      <w:r>
        <w:rPr>
          <w:rFonts w:hint="default" w:ascii="宋体" w:hAnsi="宋体" w:cs="宋体"/>
          <w:bCs/>
          <w:color w:val="auto"/>
          <w:sz w:val="24"/>
          <w:highlight w:val="none"/>
          <w:shd w:val="clear" w:color="auto" w:fill="FFFFFF"/>
          <w:lang w:val="en-US"/>
        </w:rPr>
        <w:t>代表</w:t>
      </w:r>
      <w:r>
        <w:rPr>
          <w:rFonts w:hint="eastAsia" w:ascii="宋体" w:hAnsi="宋体" w:cs="宋体"/>
          <w:bCs/>
          <w:color w:val="auto"/>
          <w:sz w:val="24"/>
          <w:highlight w:val="none"/>
          <w:shd w:val="clear" w:color="auto" w:fill="FFFFFF"/>
        </w:rPr>
        <w:t>人）</w:t>
      </w:r>
      <w:r>
        <w:rPr>
          <w:rFonts w:hint="default" w:ascii="宋体" w:hAnsi="宋体" w:cs="宋体"/>
          <w:bCs/>
          <w:color w:val="auto"/>
          <w:sz w:val="24"/>
          <w:highlight w:val="none"/>
          <w:shd w:val="clear" w:color="auto" w:fill="FFFFFF"/>
          <w:lang w:val="en-US"/>
        </w:rPr>
        <w:t>签名</w:t>
      </w:r>
      <w:r>
        <w:rPr>
          <w:rFonts w:hint="eastAsia" w:ascii="宋体" w:hAnsi="宋体" w:cs="宋体"/>
          <w:bCs/>
          <w:color w:val="auto"/>
          <w:sz w:val="24"/>
          <w:highlight w:val="none"/>
          <w:shd w:val="clear" w:color="auto" w:fill="FFFFFF"/>
        </w:rPr>
        <w:t xml:space="preserve">：     </w:t>
      </w:r>
    </w:p>
    <w:p w14:paraId="25F48B37">
      <w:pPr>
        <w:spacing w:line="470" w:lineRule="exac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                                         </w:t>
      </w:r>
    </w:p>
    <w:p w14:paraId="1D7849DA">
      <w:pPr>
        <w:spacing w:line="470" w:lineRule="exact"/>
        <w:rPr>
          <w:rFonts w:hint="eastAsia" w:ascii="宋体" w:hAnsi="宋体" w:cs="宋体"/>
          <w:bCs/>
          <w:color w:val="auto"/>
          <w:sz w:val="24"/>
          <w:highlight w:val="none"/>
          <w:shd w:val="clear" w:color="auto" w:fill="FFFFFF"/>
        </w:rPr>
      </w:pPr>
    </w:p>
    <w:p w14:paraId="682C85D7">
      <w:pPr>
        <w:spacing w:line="470" w:lineRule="exact"/>
        <w:rPr>
          <w:rFonts w:hint="eastAsia" w:ascii="宋体" w:hAnsi="宋体" w:cs="宋体"/>
          <w:bCs/>
          <w:color w:val="auto"/>
          <w:sz w:val="24"/>
          <w:highlight w:val="none"/>
          <w:shd w:val="clear" w:color="auto" w:fill="FFFFFF"/>
        </w:rPr>
      </w:pPr>
    </w:p>
    <w:p w14:paraId="118AD6DD">
      <w:pPr>
        <w:spacing w:line="470" w:lineRule="exact"/>
        <w:rPr>
          <w:rFonts w:hint="eastAsia" w:ascii="宋体" w:hAnsi="宋体" w:cs="宋体"/>
          <w:bCs/>
          <w:color w:val="auto"/>
          <w:sz w:val="24"/>
          <w:highlight w:val="none"/>
          <w:shd w:val="clear" w:color="auto" w:fill="FFFFFF"/>
        </w:rPr>
      </w:pPr>
    </w:p>
    <w:p w14:paraId="330BFE3E">
      <w:pPr>
        <w:spacing w:line="470" w:lineRule="exact"/>
        <w:rPr>
          <w:rFonts w:hint="eastAsia" w:ascii="宋体" w:hAnsi="宋体" w:cs="宋体"/>
          <w:bCs/>
          <w:color w:val="auto"/>
          <w:sz w:val="24"/>
          <w:highlight w:val="none"/>
          <w:shd w:val="clear" w:color="auto" w:fill="FFFFFF"/>
        </w:rPr>
      </w:pPr>
    </w:p>
    <w:p w14:paraId="5A7A30F4">
      <w:pPr>
        <w:spacing w:line="470" w:lineRule="exact"/>
        <w:rPr>
          <w:rFonts w:hint="eastAsia" w:ascii="宋体" w:hAnsi="宋体" w:cs="宋体"/>
          <w:bCs/>
          <w:color w:val="auto"/>
          <w:sz w:val="24"/>
          <w:highlight w:val="none"/>
          <w:shd w:val="clear" w:color="auto" w:fill="FFFFFF"/>
        </w:rPr>
      </w:pPr>
    </w:p>
    <w:p w14:paraId="764E6645">
      <w:pPr>
        <w:spacing w:line="470" w:lineRule="exact"/>
        <w:rPr>
          <w:rFonts w:hint="eastAsia" w:ascii="宋体" w:hAnsi="宋体" w:eastAsia="宋体" w:cs="宋体"/>
          <w:b w:val="0"/>
          <w:bCs/>
          <w:color w:val="auto"/>
          <w:sz w:val="24"/>
          <w:szCs w:val="24"/>
          <w:highlight w:val="none"/>
          <w:shd w:val="clear" w:color="auto" w:fill="FFFFFF"/>
        </w:rPr>
      </w:pPr>
      <w:r>
        <w:rPr>
          <w:rFonts w:hint="eastAsia" w:ascii="宋体" w:hAnsi="宋体" w:cs="宋体"/>
          <w:bCs/>
          <w:color w:val="auto"/>
          <w:sz w:val="24"/>
          <w:highlight w:val="none"/>
          <w:shd w:val="clear" w:color="auto" w:fill="FFFFFF"/>
        </w:rPr>
        <w:t xml:space="preserve">签订时间：   年   月   日       </w:t>
      </w:r>
    </w:p>
    <w:p w14:paraId="04C2932C">
      <w:pP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br w:type="page"/>
      </w:r>
    </w:p>
    <w:p w14:paraId="37EF6B13">
      <w:pPr>
        <w:pStyle w:val="8"/>
        <w:rPr>
          <w:rFonts w:hint="eastAsia" w:ascii="宋体" w:hAnsi="宋体" w:cs="宋体"/>
          <w:b/>
          <w:bCs/>
          <w:color w:val="auto"/>
          <w:kern w:val="44"/>
          <w:sz w:val="24"/>
          <w:highlight w:val="none"/>
          <w:shd w:val="clear" w:color="auto" w:fill="FFFFFF"/>
        </w:rPr>
      </w:pPr>
      <w:r>
        <w:rPr>
          <w:rFonts w:hint="eastAsia" w:hAnsi="宋体" w:cs="宋体"/>
          <w:b/>
          <w:bCs/>
          <w:color w:val="auto"/>
          <w:kern w:val="44"/>
          <w:sz w:val="24"/>
          <w:highlight w:val="none"/>
          <w:shd w:val="clear" w:color="auto" w:fill="FFFFFF"/>
          <w:lang w:val="en-US" w:eastAsia="zh-CN"/>
        </w:rPr>
        <w:t>附件5</w:t>
      </w:r>
      <w:r>
        <w:rPr>
          <w:rFonts w:hint="eastAsia" w:ascii="宋体" w:hAnsi="宋体" w:cs="宋体"/>
          <w:b/>
          <w:bCs/>
          <w:color w:val="auto"/>
          <w:kern w:val="44"/>
          <w:sz w:val="24"/>
          <w:highlight w:val="none"/>
          <w:shd w:val="clear" w:color="auto" w:fill="FFFFFF"/>
        </w:rPr>
        <w:t>：</w:t>
      </w:r>
    </w:p>
    <w:p w14:paraId="520E74BE">
      <w:pPr>
        <w:pStyle w:val="8"/>
        <w:jc w:val="center"/>
        <w:rPr>
          <w:rFonts w:hAnsi="宋体" w:cs="宋体"/>
          <w:b/>
          <w:bCs/>
          <w:color w:val="auto"/>
          <w:szCs w:val="24"/>
          <w:highlight w:val="none"/>
          <w:shd w:val="clear" w:color="auto" w:fill="FFFFFF"/>
        </w:rPr>
      </w:pPr>
      <w:r>
        <w:rPr>
          <w:rFonts w:hint="eastAsia" w:hAnsi="宋体" w:cs="宋体"/>
          <w:b/>
          <w:bCs/>
          <w:color w:val="auto"/>
          <w:szCs w:val="24"/>
          <w:highlight w:val="none"/>
          <w:u w:val="single"/>
          <w:shd w:val="clear" w:color="auto" w:fill="FFFFFF"/>
          <w:lang w:val="en-US"/>
        </w:rPr>
        <w:t>XXXXXX</w:t>
      </w:r>
      <w:r>
        <w:rPr>
          <w:rFonts w:hint="eastAsia" w:hAnsi="宋体" w:cs="宋体"/>
          <w:b/>
          <w:bCs/>
          <w:color w:val="auto"/>
          <w:szCs w:val="24"/>
          <w:highlight w:val="none"/>
          <w:shd w:val="clear" w:color="auto" w:fill="FFFFFF"/>
          <w:lang w:val="en-US"/>
        </w:rPr>
        <w:t>项目</w:t>
      </w:r>
      <w:r>
        <w:rPr>
          <w:rFonts w:hint="eastAsia" w:hAnsi="宋体" w:cs="宋体"/>
          <w:b/>
          <w:bCs/>
          <w:color w:val="auto"/>
          <w:szCs w:val="24"/>
          <w:highlight w:val="none"/>
          <w:shd w:val="clear" w:color="auto" w:fill="FFFFFF"/>
        </w:rPr>
        <w:t>廉政</w:t>
      </w:r>
      <w:r>
        <w:rPr>
          <w:rFonts w:hint="eastAsia" w:hAnsi="宋体" w:cs="宋体"/>
          <w:b/>
          <w:bCs/>
          <w:color w:val="auto"/>
          <w:szCs w:val="24"/>
          <w:highlight w:val="none"/>
          <w:shd w:val="clear" w:color="auto" w:fill="FFFFFF"/>
          <w:lang w:val="en-US"/>
        </w:rPr>
        <w:t>协议</w:t>
      </w:r>
    </w:p>
    <w:p w14:paraId="7DAE0648">
      <w:pPr>
        <w:spacing w:line="520" w:lineRule="exact"/>
        <w:rPr>
          <w:rFonts w:ascii="宋体" w:hAnsi="宋体" w:cs="宋体"/>
          <w:bCs/>
          <w:color w:val="auto"/>
          <w:sz w:val="24"/>
          <w:highlight w:val="none"/>
          <w:u w:val="single"/>
          <w:shd w:val="clear" w:color="auto" w:fill="FFFFFF"/>
        </w:rPr>
      </w:pPr>
      <w:r>
        <w:rPr>
          <w:rFonts w:hint="eastAsia" w:ascii="宋体" w:hAnsi="宋体" w:cs="宋体"/>
          <w:bCs/>
          <w:color w:val="auto"/>
          <w:sz w:val="24"/>
          <w:highlight w:val="none"/>
          <w:shd w:val="clear" w:color="auto" w:fill="FFFFFF"/>
        </w:rPr>
        <w:t>甲方：</w:t>
      </w:r>
      <w:r>
        <w:rPr>
          <w:rFonts w:hint="eastAsia" w:ascii="宋体" w:hAnsi="宋体" w:cs="宋体"/>
          <w:bCs/>
          <w:color w:val="auto"/>
          <w:sz w:val="24"/>
          <w:highlight w:val="none"/>
          <w:u w:val="single"/>
          <w:shd w:val="clear" w:color="auto" w:fill="FFFFFF"/>
        </w:rPr>
        <w:t>XXXXXX</w:t>
      </w:r>
    </w:p>
    <w:p w14:paraId="6B32589E">
      <w:pPr>
        <w:spacing w:line="520" w:lineRule="exac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乙方：</w:t>
      </w:r>
      <w:r>
        <w:rPr>
          <w:rFonts w:hint="eastAsia" w:ascii="宋体" w:hAnsi="宋体" w:cs="宋体"/>
          <w:bCs/>
          <w:color w:val="auto"/>
          <w:sz w:val="24"/>
          <w:highlight w:val="none"/>
          <w:u w:val="single"/>
          <w:shd w:val="clear" w:color="auto" w:fill="FFFFFF"/>
        </w:rPr>
        <w:t>XXXXXX</w:t>
      </w:r>
    </w:p>
    <w:p w14:paraId="5BE3022A">
      <w:pPr>
        <w:pStyle w:val="8"/>
        <w:spacing w:line="440" w:lineRule="exact"/>
        <w:ind w:firstLine="480" w:firstLineChars="200"/>
        <w:rPr>
          <w:rFonts w:hint="eastAsia" w:hAnsi="宋体" w:cs="宋体"/>
          <w:color w:val="auto"/>
          <w:szCs w:val="24"/>
          <w:highlight w:val="none"/>
          <w:shd w:val="clear" w:color="auto" w:fill="FFFFFF"/>
        </w:rPr>
      </w:pPr>
      <w:r>
        <w:rPr>
          <w:rFonts w:hint="eastAsia" w:hAnsi="宋体" w:cs="宋体"/>
          <w:color w:val="auto"/>
          <w:szCs w:val="24"/>
          <w:highlight w:val="none"/>
          <w:shd w:val="clear" w:color="auto" w:fill="FFFFFF"/>
        </w:rPr>
        <w:t>根据有关项目</w:t>
      </w:r>
      <w:r>
        <w:rPr>
          <w:rFonts w:hint="eastAsia" w:hAnsi="宋体" w:cs="宋体"/>
          <w:color w:val="auto"/>
          <w:szCs w:val="24"/>
          <w:highlight w:val="none"/>
          <w:shd w:val="clear" w:color="auto" w:fill="FFFFFF"/>
          <w:lang w:val="en-US"/>
        </w:rPr>
        <w:t>实施</w:t>
      </w:r>
      <w:r>
        <w:rPr>
          <w:rFonts w:hint="eastAsia" w:hAnsi="宋体" w:cs="宋体"/>
          <w:color w:val="auto"/>
          <w:szCs w:val="24"/>
          <w:highlight w:val="none"/>
          <w:shd w:val="clear" w:color="auto" w:fill="FFFFFF"/>
        </w:rPr>
        <w:t>、廉政</w:t>
      </w:r>
      <w:r>
        <w:rPr>
          <w:rFonts w:hint="eastAsia" w:hAnsi="宋体" w:cs="宋体"/>
          <w:color w:val="auto"/>
          <w:szCs w:val="24"/>
          <w:highlight w:val="none"/>
          <w:shd w:val="clear" w:color="auto" w:fill="FFFFFF"/>
          <w:lang w:val="en-US"/>
        </w:rPr>
        <w:t>实施</w:t>
      </w:r>
      <w:r>
        <w:rPr>
          <w:rFonts w:hint="eastAsia" w:hAnsi="宋体" w:cs="宋体"/>
          <w:color w:val="auto"/>
          <w:szCs w:val="24"/>
          <w:highlight w:val="none"/>
          <w:shd w:val="clear" w:color="auto" w:fill="FFFFFF"/>
        </w:rPr>
        <w:t>的规定，为做好项目</w:t>
      </w:r>
      <w:r>
        <w:rPr>
          <w:rFonts w:hint="eastAsia" w:hAnsi="宋体" w:cs="宋体"/>
          <w:color w:val="auto"/>
          <w:szCs w:val="24"/>
          <w:highlight w:val="none"/>
          <w:shd w:val="clear" w:color="auto" w:fill="FFFFFF"/>
          <w:lang w:val="en-US"/>
        </w:rPr>
        <w:t>实施</w:t>
      </w:r>
      <w:r>
        <w:rPr>
          <w:rFonts w:hint="eastAsia" w:hAnsi="宋体" w:cs="宋体"/>
          <w:color w:val="auto"/>
          <w:szCs w:val="24"/>
          <w:highlight w:val="none"/>
          <w:shd w:val="clear" w:color="auto" w:fill="FFFFFF"/>
        </w:rPr>
        <w:t>中的党风廉政建设，保证项目高效优质，保证</w:t>
      </w:r>
      <w:r>
        <w:rPr>
          <w:rFonts w:hint="eastAsia" w:hAnsi="宋体" w:cs="宋体"/>
          <w:color w:val="auto"/>
          <w:szCs w:val="24"/>
          <w:highlight w:val="none"/>
          <w:shd w:val="clear" w:color="auto" w:fill="FFFFFF"/>
          <w:lang w:val="en-US"/>
        </w:rPr>
        <w:t>项目</w:t>
      </w:r>
      <w:r>
        <w:rPr>
          <w:rFonts w:hint="eastAsia" w:hAnsi="宋体" w:cs="宋体"/>
          <w:color w:val="auto"/>
          <w:szCs w:val="24"/>
          <w:highlight w:val="none"/>
          <w:shd w:val="clear" w:color="auto" w:fill="FFFFFF"/>
        </w:rPr>
        <w:t>资金的安全和有效使用以及投资效益，特订立如下</w:t>
      </w:r>
      <w:r>
        <w:rPr>
          <w:rFonts w:hint="eastAsia" w:hAnsi="宋体" w:cs="宋体"/>
          <w:color w:val="auto"/>
          <w:szCs w:val="24"/>
          <w:highlight w:val="none"/>
          <w:shd w:val="clear" w:color="auto" w:fill="FFFFFF"/>
          <w:lang w:val="en-US"/>
        </w:rPr>
        <w:t>协议</w:t>
      </w:r>
      <w:r>
        <w:rPr>
          <w:rFonts w:hint="eastAsia" w:hAnsi="宋体" w:cs="宋体"/>
          <w:color w:val="auto"/>
          <w:szCs w:val="24"/>
          <w:highlight w:val="none"/>
          <w:shd w:val="clear" w:color="auto" w:fill="FFFFFF"/>
        </w:rPr>
        <w:t>。</w:t>
      </w:r>
    </w:p>
    <w:p w14:paraId="6ECAB0E7">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 xml:space="preserve">第一条 </w:t>
      </w:r>
      <w:r>
        <w:rPr>
          <w:rFonts w:hint="eastAsia" w:hAnsi="宋体" w:cs="宋体"/>
          <w:color w:val="auto"/>
          <w:szCs w:val="24"/>
          <w:highlight w:val="none"/>
          <w:shd w:val="clear" w:color="auto" w:fill="FFFFFF"/>
        </w:rPr>
        <w:t>甲</w:t>
      </w:r>
      <w:r>
        <w:rPr>
          <w:rFonts w:hint="default" w:hAnsi="宋体" w:cs="宋体"/>
          <w:color w:val="auto"/>
          <w:szCs w:val="24"/>
          <w:highlight w:val="none"/>
          <w:shd w:val="clear" w:color="auto" w:fill="FFFFFF"/>
          <w:lang w:val="en-US"/>
        </w:rPr>
        <w:t>、</w:t>
      </w:r>
      <w:r>
        <w:rPr>
          <w:rFonts w:hint="eastAsia" w:hAnsi="宋体" w:cs="宋体"/>
          <w:color w:val="auto"/>
          <w:szCs w:val="24"/>
          <w:highlight w:val="none"/>
          <w:shd w:val="clear" w:color="auto" w:fill="FFFFFF"/>
        </w:rPr>
        <w:t>乙双方的权利和义务</w:t>
      </w:r>
    </w:p>
    <w:p w14:paraId="7C37655E">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1.</w:t>
      </w:r>
      <w:r>
        <w:rPr>
          <w:rFonts w:hint="eastAsia" w:hAnsi="宋体" w:cs="宋体"/>
          <w:color w:val="auto"/>
          <w:szCs w:val="24"/>
          <w:highlight w:val="none"/>
          <w:shd w:val="clear" w:color="auto" w:fill="FFFFFF"/>
        </w:rPr>
        <w:t>严格遵守党和国家有关法律法规及</w:t>
      </w:r>
      <w:r>
        <w:rPr>
          <w:rFonts w:hint="eastAsia" w:hAnsi="宋体" w:cs="宋体"/>
          <w:color w:val="auto"/>
          <w:szCs w:val="24"/>
          <w:highlight w:val="none"/>
          <w:shd w:val="clear" w:color="auto" w:fill="FFFFFF"/>
          <w:lang w:val="en-US"/>
        </w:rPr>
        <w:t>相关部门</w:t>
      </w:r>
      <w:r>
        <w:rPr>
          <w:rFonts w:hint="eastAsia" w:hAnsi="宋体" w:cs="宋体"/>
          <w:color w:val="auto"/>
          <w:szCs w:val="24"/>
          <w:highlight w:val="none"/>
          <w:shd w:val="clear" w:color="auto" w:fill="FFFFFF"/>
        </w:rPr>
        <w:t>的有关规定。</w:t>
      </w:r>
    </w:p>
    <w:p w14:paraId="2DC88BEB">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2.</w:t>
      </w:r>
      <w:r>
        <w:rPr>
          <w:rFonts w:hint="eastAsia" w:hAnsi="宋体" w:cs="宋体"/>
          <w:color w:val="auto"/>
          <w:szCs w:val="24"/>
          <w:highlight w:val="none"/>
          <w:shd w:val="clear" w:color="auto" w:fill="FFFFFF"/>
        </w:rPr>
        <w:t>严格执行</w:t>
      </w:r>
      <w:r>
        <w:rPr>
          <w:rFonts w:hint="eastAsia" w:hAnsi="宋体" w:cs="宋体"/>
          <w:color w:val="auto"/>
          <w:szCs w:val="24"/>
          <w:highlight w:val="none"/>
          <w:shd w:val="clear" w:color="auto" w:fill="FFFFFF"/>
          <w:lang w:val="en-US"/>
        </w:rPr>
        <w:t>本项目</w:t>
      </w:r>
      <w:r>
        <w:rPr>
          <w:rFonts w:hint="eastAsia" w:hAnsi="宋体" w:cs="宋体"/>
          <w:color w:val="auto"/>
          <w:szCs w:val="24"/>
          <w:highlight w:val="none"/>
          <w:shd w:val="clear" w:color="auto" w:fill="FFFFFF"/>
        </w:rPr>
        <w:t>合同文件，自觉按合同办事。</w:t>
      </w:r>
    </w:p>
    <w:p w14:paraId="6FFAF36A">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3.</w:t>
      </w:r>
      <w:r>
        <w:rPr>
          <w:rFonts w:hint="eastAsia" w:hAnsi="宋体" w:cs="宋体"/>
          <w:color w:val="auto"/>
          <w:szCs w:val="24"/>
          <w:highlight w:val="none"/>
          <w:shd w:val="clear" w:color="auto" w:fill="FFFFFF"/>
        </w:rPr>
        <w:t>双方的业务活动坚持公开、公正、诚信、透明的原则（除法律认定的商业秘密和合同文件另有规定之外），不得损害国家和集体利益，违反项目管理规章制度。</w:t>
      </w:r>
    </w:p>
    <w:p w14:paraId="215130FA">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4.</w:t>
      </w:r>
      <w:r>
        <w:rPr>
          <w:rFonts w:hint="eastAsia" w:hAnsi="宋体" w:cs="宋体"/>
          <w:color w:val="auto"/>
          <w:szCs w:val="24"/>
          <w:highlight w:val="none"/>
          <w:shd w:val="clear" w:color="auto" w:fill="FFFFFF"/>
        </w:rPr>
        <w:t>建立健全廉政制度，开展廉政教育，设立廉政告示牌，公布举报电话，监督并认真查处违法违纪行为。</w:t>
      </w:r>
    </w:p>
    <w:p w14:paraId="12C32C79">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5.</w:t>
      </w:r>
      <w:r>
        <w:rPr>
          <w:rFonts w:hint="eastAsia" w:hAnsi="宋体" w:cs="宋体"/>
          <w:color w:val="auto"/>
          <w:szCs w:val="24"/>
          <w:highlight w:val="none"/>
          <w:shd w:val="clear" w:color="auto" w:fill="FFFFFF"/>
        </w:rPr>
        <w:t>发现对方在业务活动中有违反廉政规定的行为，有及时提醒对方纠正的权利和义务。</w:t>
      </w:r>
    </w:p>
    <w:p w14:paraId="7B5E9679">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6.</w:t>
      </w:r>
      <w:r>
        <w:rPr>
          <w:rFonts w:hint="eastAsia" w:hAnsi="宋体" w:cs="宋体"/>
          <w:color w:val="auto"/>
          <w:szCs w:val="24"/>
          <w:highlight w:val="none"/>
          <w:shd w:val="clear" w:color="auto" w:fill="FFFFFF"/>
        </w:rPr>
        <w:t>发现对方严重违反本合同义务条款的行为，有向其上级有关部门举报、建议给予处理并要求告知处理结果的权利。</w:t>
      </w:r>
    </w:p>
    <w:p w14:paraId="4C31CFCF">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 xml:space="preserve">第二条 </w:t>
      </w:r>
      <w:r>
        <w:rPr>
          <w:rFonts w:hint="eastAsia" w:hAnsi="宋体" w:cs="宋体"/>
          <w:color w:val="auto"/>
          <w:szCs w:val="24"/>
          <w:highlight w:val="none"/>
          <w:shd w:val="clear" w:color="auto" w:fill="FFFFFF"/>
        </w:rPr>
        <w:t>甲方的义务</w:t>
      </w:r>
    </w:p>
    <w:p w14:paraId="2CEBE429">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1.</w:t>
      </w:r>
      <w:r>
        <w:rPr>
          <w:rFonts w:hint="eastAsia" w:hAnsi="宋体" w:cs="宋体"/>
          <w:color w:val="auto"/>
          <w:szCs w:val="24"/>
          <w:highlight w:val="none"/>
          <w:shd w:val="clear" w:color="auto" w:fill="FFFFFF"/>
        </w:rPr>
        <w:t>甲方及其工作人员不得索要或接受乙方的礼金、有价证券和贵重物品，不得在乙方报销任何应由甲方或个人支付的费用等。</w:t>
      </w:r>
    </w:p>
    <w:p w14:paraId="64326EE7">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2.</w:t>
      </w:r>
      <w:r>
        <w:rPr>
          <w:rFonts w:hint="eastAsia" w:hAnsi="宋体" w:cs="宋体"/>
          <w:color w:val="auto"/>
          <w:szCs w:val="24"/>
          <w:highlight w:val="none"/>
          <w:shd w:val="clear" w:color="auto" w:fill="FFFFFF"/>
        </w:rPr>
        <w:t>甲方工作人员不得参加乙方安排的超标准宴请和娱乐活动，不得接受乙方提供的通讯工具、交通工具和高档办公用品等。</w:t>
      </w:r>
    </w:p>
    <w:p w14:paraId="61822149">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3.</w:t>
      </w:r>
      <w:r>
        <w:rPr>
          <w:rFonts w:hint="eastAsia" w:hAnsi="宋体" w:cs="宋体"/>
          <w:color w:val="auto"/>
          <w:szCs w:val="24"/>
          <w:highlight w:val="none"/>
          <w:shd w:val="clear" w:color="auto" w:fill="FFFFFF"/>
        </w:rPr>
        <w:t>甲方及其工作人员不得要求或者接受乙方为其住房装修、婚丧嫁娶活动、配偶子女的工作安排以及出国出境、旅游等提供方便等。</w:t>
      </w:r>
    </w:p>
    <w:p w14:paraId="713503D3">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4.</w:t>
      </w:r>
      <w:r>
        <w:rPr>
          <w:rFonts w:hint="eastAsia" w:hAnsi="宋体" w:cs="宋体"/>
          <w:color w:val="auto"/>
          <w:szCs w:val="24"/>
          <w:highlight w:val="none"/>
          <w:shd w:val="clear" w:color="auto" w:fill="FFFFFF"/>
        </w:rPr>
        <w:t>甲方工作人员的配偶、子女不得从事与项目有关的材料设备供应、项目分包、劳务等经济活动等。</w:t>
      </w:r>
    </w:p>
    <w:p w14:paraId="723CDC11">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5.</w:t>
      </w:r>
      <w:r>
        <w:rPr>
          <w:rFonts w:hint="eastAsia" w:hAnsi="宋体" w:cs="宋体"/>
          <w:color w:val="auto"/>
          <w:szCs w:val="24"/>
          <w:highlight w:val="none"/>
          <w:shd w:val="clear" w:color="auto" w:fill="FFFFFF"/>
        </w:rPr>
        <w:t>甲方及其工作人员不得以任何理由向乙方推荐分包单位，不得要求乙方购买合同外的材料和设备。</w:t>
      </w:r>
    </w:p>
    <w:p w14:paraId="6B5A0183">
      <w:pPr>
        <w:pStyle w:val="8"/>
        <w:spacing w:line="440" w:lineRule="exact"/>
        <w:ind w:firstLine="480" w:firstLineChars="200"/>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第三条</w:t>
      </w:r>
      <w:r>
        <w:rPr>
          <w:rFonts w:hint="default" w:hAnsi="宋体" w:cs="宋体"/>
          <w:color w:val="auto"/>
          <w:szCs w:val="24"/>
          <w:highlight w:val="none"/>
          <w:shd w:val="clear" w:color="auto" w:fill="FFFFFF"/>
          <w:lang w:val="en-US"/>
        </w:rPr>
        <w:t xml:space="preserve"> </w:t>
      </w:r>
      <w:r>
        <w:rPr>
          <w:rFonts w:hint="eastAsia" w:hAnsi="宋体" w:cs="宋体"/>
          <w:color w:val="auto"/>
          <w:szCs w:val="24"/>
          <w:highlight w:val="none"/>
          <w:shd w:val="clear" w:color="auto" w:fill="FFFFFF"/>
        </w:rPr>
        <w:t>乙方义务</w:t>
      </w:r>
    </w:p>
    <w:p w14:paraId="12EE99B0">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1.</w:t>
      </w:r>
      <w:r>
        <w:rPr>
          <w:rFonts w:hint="eastAsia" w:hAnsi="宋体" w:cs="宋体"/>
          <w:color w:val="auto"/>
          <w:szCs w:val="24"/>
          <w:highlight w:val="none"/>
          <w:shd w:val="clear" w:color="auto" w:fill="FFFFFF"/>
        </w:rPr>
        <w:t>乙方不得以任何理由向甲方及其工作人员行贿或馈赠礼金，有价证券、贵重礼品。</w:t>
      </w:r>
    </w:p>
    <w:p w14:paraId="0420C48D">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2.</w:t>
      </w:r>
      <w:r>
        <w:rPr>
          <w:rFonts w:hint="eastAsia" w:hAnsi="宋体" w:cs="宋体"/>
          <w:color w:val="auto"/>
          <w:szCs w:val="24"/>
          <w:highlight w:val="none"/>
          <w:shd w:val="clear" w:color="auto" w:fill="FFFFFF"/>
        </w:rPr>
        <w:t>乙方不得以任何名义为甲方及其工作人员报销应由甲方单位或个人支付的任何费用。</w:t>
      </w:r>
    </w:p>
    <w:p w14:paraId="087F9CBA">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3.</w:t>
      </w:r>
      <w:r>
        <w:rPr>
          <w:rFonts w:hint="eastAsia" w:hAnsi="宋体" w:cs="宋体"/>
          <w:color w:val="auto"/>
          <w:szCs w:val="24"/>
          <w:highlight w:val="none"/>
          <w:shd w:val="clear" w:color="auto" w:fill="FFFFFF"/>
        </w:rPr>
        <w:t>乙方不得以任何理由安排甲方工作人员参加超标准宴请及娱乐活动。</w:t>
      </w:r>
    </w:p>
    <w:p w14:paraId="40E194F1">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4.</w:t>
      </w:r>
      <w:r>
        <w:rPr>
          <w:rFonts w:hint="eastAsia" w:hAnsi="宋体" w:cs="宋体"/>
          <w:color w:val="auto"/>
          <w:szCs w:val="24"/>
          <w:highlight w:val="none"/>
          <w:shd w:val="clear" w:color="auto" w:fill="FFFFFF"/>
        </w:rPr>
        <w:t>乙方不得为甲方单位和个人购置或提供通讯工具、交通工具和高档办公用品等。</w:t>
      </w:r>
    </w:p>
    <w:p w14:paraId="23174DFC">
      <w:pPr>
        <w:pStyle w:val="8"/>
        <w:spacing w:line="440" w:lineRule="exact"/>
        <w:ind w:firstLine="480" w:firstLineChars="200"/>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第四条</w:t>
      </w:r>
      <w:r>
        <w:rPr>
          <w:rFonts w:hint="default" w:hAnsi="宋体" w:cs="宋体"/>
          <w:color w:val="auto"/>
          <w:szCs w:val="24"/>
          <w:highlight w:val="none"/>
          <w:shd w:val="clear" w:color="auto" w:fill="FFFFFF"/>
          <w:lang w:val="en-US"/>
        </w:rPr>
        <w:t xml:space="preserve"> </w:t>
      </w:r>
      <w:r>
        <w:rPr>
          <w:rFonts w:hint="eastAsia" w:hAnsi="宋体" w:cs="宋体"/>
          <w:color w:val="auto"/>
          <w:szCs w:val="24"/>
          <w:highlight w:val="none"/>
          <w:shd w:val="clear" w:color="auto" w:fill="FFFFFF"/>
        </w:rPr>
        <w:t>违约责任</w:t>
      </w:r>
    </w:p>
    <w:p w14:paraId="58D76DAB">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1.</w:t>
      </w:r>
      <w:r>
        <w:rPr>
          <w:rFonts w:hint="eastAsia" w:hAnsi="宋体" w:cs="宋体"/>
          <w:color w:val="auto"/>
          <w:szCs w:val="24"/>
          <w:highlight w:val="none"/>
          <w:shd w:val="clear" w:color="auto" w:fill="FFFFFF"/>
        </w:rPr>
        <w:t>甲方及其工作人员违反本</w:t>
      </w:r>
      <w:r>
        <w:rPr>
          <w:rFonts w:hint="eastAsia" w:hAnsi="宋体" w:cs="宋体"/>
          <w:color w:val="auto"/>
          <w:szCs w:val="24"/>
          <w:highlight w:val="none"/>
          <w:shd w:val="clear" w:color="auto" w:fill="FFFFFF"/>
          <w:lang w:val="en-US"/>
        </w:rPr>
        <w:t>协议</w:t>
      </w:r>
      <w:r>
        <w:rPr>
          <w:rFonts w:hint="eastAsia" w:hAnsi="宋体" w:cs="宋体"/>
          <w:color w:val="auto"/>
          <w:szCs w:val="24"/>
          <w:highlight w:val="none"/>
          <w:shd w:val="clear" w:color="auto" w:fill="FFFFFF"/>
        </w:rPr>
        <w:t>第一、二条，按管理权限，依据有关规定给予党纪、政纪或组织处理；涉嫌犯罪的，移交司法机关追究刑事责任；给乙方单位造成经济损失的，应予以赔偿。</w:t>
      </w:r>
    </w:p>
    <w:p w14:paraId="17F0E4CA">
      <w:pPr>
        <w:pStyle w:val="8"/>
        <w:spacing w:line="440" w:lineRule="exact"/>
        <w:ind w:firstLine="480" w:firstLineChars="200"/>
        <w:rPr>
          <w:rFonts w:hAnsi="宋体" w:cs="宋体"/>
          <w:color w:val="auto"/>
          <w:szCs w:val="24"/>
          <w:highlight w:val="none"/>
          <w:shd w:val="clear" w:color="auto" w:fill="FFFFFF"/>
        </w:rPr>
      </w:pPr>
      <w:r>
        <w:rPr>
          <w:rFonts w:hint="default" w:hAnsi="宋体" w:cs="宋体"/>
          <w:color w:val="auto"/>
          <w:szCs w:val="24"/>
          <w:highlight w:val="none"/>
          <w:shd w:val="clear" w:color="auto" w:fill="FFFFFF"/>
          <w:lang w:val="en-US"/>
        </w:rPr>
        <w:t>2.</w:t>
      </w:r>
      <w:r>
        <w:rPr>
          <w:rFonts w:hint="eastAsia" w:hAnsi="宋体" w:cs="宋体"/>
          <w:color w:val="auto"/>
          <w:szCs w:val="24"/>
          <w:highlight w:val="none"/>
          <w:shd w:val="clear" w:color="auto" w:fill="FFFFFF"/>
        </w:rPr>
        <w:t>乙方及其工作人员违反本</w:t>
      </w:r>
      <w:r>
        <w:rPr>
          <w:rFonts w:hint="eastAsia" w:hAnsi="宋体" w:cs="宋体"/>
          <w:color w:val="auto"/>
          <w:szCs w:val="24"/>
          <w:highlight w:val="none"/>
          <w:shd w:val="clear" w:color="auto" w:fill="FFFFFF"/>
          <w:lang w:val="en-US"/>
        </w:rPr>
        <w:t>协议</w:t>
      </w:r>
      <w:r>
        <w:rPr>
          <w:rFonts w:hint="eastAsia" w:hAnsi="宋体" w:cs="宋体"/>
          <w:color w:val="auto"/>
          <w:szCs w:val="24"/>
          <w:highlight w:val="none"/>
          <w:shd w:val="clear" w:color="auto" w:fill="FFFFFF"/>
        </w:rPr>
        <w:t>第一、三条，按管理权限，依据有关规定，给予党纪、政纪或组织处理；给甲方单位造成经济损失的，应予以赔偿；情节严重的，甲方建议项目主管部门给予乙方一至三年内不得进入其主管市场的处罚。</w:t>
      </w:r>
    </w:p>
    <w:p w14:paraId="35CCA25D">
      <w:pPr>
        <w:pStyle w:val="8"/>
        <w:spacing w:line="440" w:lineRule="exact"/>
        <w:ind w:firstLine="480" w:firstLineChars="200"/>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第五条　</w:t>
      </w:r>
      <w:r>
        <w:rPr>
          <w:rFonts w:hint="default" w:hAnsi="宋体" w:cs="宋体"/>
          <w:color w:val="auto"/>
          <w:szCs w:val="24"/>
          <w:highlight w:val="none"/>
          <w:shd w:val="clear" w:color="auto" w:fill="FFFFFF"/>
          <w:lang w:val="en-US"/>
        </w:rPr>
        <w:t>各</w:t>
      </w:r>
      <w:r>
        <w:rPr>
          <w:rFonts w:hint="eastAsia" w:hAnsi="宋体" w:cs="宋体"/>
          <w:color w:val="auto"/>
          <w:szCs w:val="24"/>
          <w:highlight w:val="none"/>
          <w:shd w:val="clear" w:color="auto" w:fill="FFFFFF"/>
        </w:rPr>
        <w:t>方约定</w:t>
      </w:r>
    </w:p>
    <w:p w14:paraId="37092D9A">
      <w:pPr>
        <w:pStyle w:val="8"/>
        <w:spacing w:line="440" w:lineRule="exact"/>
        <w:ind w:firstLine="480" w:firstLineChars="200"/>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本</w:t>
      </w:r>
      <w:r>
        <w:rPr>
          <w:rFonts w:hint="eastAsia" w:hAnsi="宋体" w:cs="宋体"/>
          <w:color w:val="auto"/>
          <w:szCs w:val="24"/>
          <w:highlight w:val="none"/>
          <w:shd w:val="clear" w:color="auto" w:fill="FFFFFF"/>
          <w:lang w:val="en-US"/>
        </w:rPr>
        <w:t>协议</w:t>
      </w:r>
      <w:r>
        <w:rPr>
          <w:rFonts w:hint="eastAsia" w:hAnsi="宋体" w:cs="宋体"/>
          <w:color w:val="auto"/>
          <w:szCs w:val="24"/>
          <w:highlight w:val="none"/>
          <w:shd w:val="clear" w:color="auto" w:fill="FFFFFF"/>
        </w:rPr>
        <w:t>由各方或各方上级单位的纪检监察机关负责监督。由甲方或甲方上级单位的纪检监察机关约请乙方或乙方上级单位纪检监察机关对本合同履行情况进行检查提出在本</w:t>
      </w:r>
      <w:r>
        <w:rPr>
          <w:rFonts w:hint="eastAsia" w:hAnsi="宋体" w:cs="宋体"/>
          <w:color w:val="auto"/>
          <w:szCs w:val="24"/>
          <w:highlight w:val="none"/>
          <w:shd w:val="clear" w:color="auto" w:fill="FFFFFF"/>
          <w:lang w:val="en-US"/>
        </w:rPr>
        <w:t>协议</w:t>
      </w:r>
      <w:r>
        <w:rPr>
          <w:rFonts w:hint="eastAsia" w:hAnsi="宋体" w:cs="宋体"/>
          <w:color w:val="auto"/>
          <w:szCs w:val="24"/>
          <w:highlight w:val="none"/>
          <w:shd w:val="clear" w:color="auto" w:fill="FFFFFF"/>
        </w:rPr>
        <w:t>规定范围内的裁定意见。</w:t>
      </w:r>
    </w:p>
    <w:p w14:paraId="61E0E6A1">
      <w:pPr>
        <w:pStyle w:val="8"/>
        <w:spacing w:line="440" w:lineRule="exact"/>
        <w:ind w:firstLine="480" w:firstLineChars="200"/>
        <w:rPr>
          <w:rFonts w:hAnsi="宋体" w:cs="宋体"/>
          <w:color w:val="auto"/>
          <w:szCs w:val="24"/>
          <w:highlight w:val="none"/>
          <w:shd w:val="clear" w:color="auto" w:fill="FFFFFF"/>
          <w:lang w:val="en-US"/>
        </w:rPr>
      </w:pPr>
      <w:r>
        <w:rPr>
          <w:rFonts w:hint="eastAsia" w:hAnsi="宋体" w:cs="宋体"/>
          <w:color w:val="auto"/>
          <w:szCs w:val="24"/>
          <w:highlight w:val="none"/>
          <w:shd w:val="clear" w:color="auto" w:fill="FFFFFF"/>
          <w:lang w:val="en-US"/>
        </w:rPr>
        <w:t xml:space="preserve">第六条  </w:t>
      </w:r>
      <w:r>
        <w:rPr>
          <w:rFonts w:hint="eastAsia" w:hAnsi="宋体" w:cs="宋体"/>
          <w:color w:val="auto"/>
          <w:szCs w:val="24"/>
          <w:highlight w:val="none"/>
          <w:shd w:val="clear" w:color="auto" w:fill="FFFFFF"/>
        </w:rPr>
        <w:t>本</w:t>
      </w:r>
      <w:r>
        <w:rPr>
          <w:rFonts w:hint="eastAsia" w:hAnsi="宋体" w:cs="宋体"/>
          <w:color w:val="auto"/>
          <w:szCs w:val="24"/>
          <w:highlight w:val="none"/>
          <w:shd w:val="clear" w:color="auto" w:fill="FFFFFF"/>
          <w:lang w:val="en-US"/>
        </w:rPr>
        <w:t>协议</w:t>
      </w:r>
      <w:r>
        <w:rPr>
          <w:rFonts w:hint="eastAsia" w:hAnsi="宋体" w:cs="宋体"/>
          <w:color w:val="auto"/>
          <w:szCs w:val="24"/>
          <w:highlight w:val="none"/>
          <w:shd w:val="clear" w:color="auto" w:fill="FFFFFF"/>
        </w:rPr>
        <w:t>作为</w:t>
      </w:r>
      <w:r>
        <w:rPr>
          <w:rFonts w:hint="eastAsia" w:hAnsi="宋体" w:cs="宋体"/>
          <w:color w:val="auto"/>
          <w:szCs w:val="24"/>
          <w:highlight w:val="none"/>
          <w:u w:val="single"/>
          <w:shd w:val="clear" w:color="auto" w:fill="FFFFFF"/>
          <w:lang w:val="en-US"/>
        </w:rPr>
        <w:t>XXXXXX项目</w:t>
      </w:r>
      <w:r>
        <w:rPr>
          <w:rFonts w:hint="eastAsia" w:hAnsi="宋体" w:cs="宋体"/>
          <w:color w:val="auto"/>
          <w:szCs w:val="24"/>
          <w:highlight w:val="none"/>
          <w:shd w:val="clear" w:color="auto" w:fill="FFFFFF"/>
        </w:rPr>
        <w:t>合同的附件，与项目合同具有同等的法律效力。</w:t>
      </w:r>
    </w:p>
    <w:p w14:paraId="6C6B50FC">
      <w:pPr>
        <w:spacing w:line="440" w:lineRule="exact"/>
        <w:ind w:firstLine="480" w:firstLineChars="200"/>
        <w:rPr>
          <w:rFonts w:ascii="宋体" w:hAnsi="宋体" w:cs="宋体"/>
          <w:bCs/>
          <w:color w:val="auto"/>
          <w:sz w:val="24"/>
          <w:highlight w:val="none"/>
          <w:shd w:val="clear" w:color="auto" w:fill="FFFFFF"/>
        </w:rPr>
      </w:pPr>
      <w:r>
        <w:rPr>
          <w:rFonts w:hint="eastAsia" w:ascii="宋体" w:hAnsi="宋体" w:cs="宋体"/>
          <w:color w:val="auto"/>
          <w:sz w:val="24"/>
          <w:highlight w:val="none"/>
          <w:shd w:val="clear" w:color="auto" w:fill="FFFFFF"/>
        </w:rPr>
        <w:t xml:space="preserve">第七条  </w:t>
      </w:r>
      <w:r>
        <w:rPr>
          <w:rFonts w:hint="eastAsia" w:ascii="宋体" w:hAnsi="宋体" w:cs="宋体"/>
          <w:bCs/>
          <w:color w:val="auto"/>
          <w:sz w:val="24"/>
          <w:highlight w:val="none"/>
          <w:shd w:val="clear" w:color="auto" w:fill="FFFFFF"/>
        </w:rPr>
        <w:t>本协议一式六份，甲方执四份，乙方执二份，经甲、乙</w:t>
      </w:r>
      <w:r>
        <w:rPr>
          <w:rFonts w:hint="eastAsia" w:ascii="宋体" w:hAnsi="宋体" w:cs="宋体"/>
          <w:bCs/>
          <w:color w:val="auto"/>
          <w:sz w:val="24"/>
          <w:highlight w:val="none"/>
          <w:shd w:val="clear" w:color="auto" w:fill="FFFFFF"/>
          <w:lang w:val="en-US" w:eastAsia="zh-CN"/>
        </w:rPr>
        <w:t>双</w:t>
      </w:r>
      <w:r>
        <w:rPr>
          <w:rFonts w:hint="eastAsia" w:ascii="宋体" w:hAnsi="宋体" w:cs="宋体"/>
          <w:bCs/>
          <w:color w:val="auto"/>
          <w:sz w:val="24"/>
          <w:highlight w:val="none"/>
          <w:shd w:val="clear" w:color="auto" w:fill="FFFFFF"/>
        </w:rPr>
        <w:t>方签字并加盖公章后生效。</w:t>
      </w:r>
    </w:p>
    <w:p w14:paraId="590B1431">
      <w:pPr>
        <w:spacing w:line="470" w:lineRule="exact"/>
        <w:jc w:val="left"/>
        <w:rPr>
          <w:rFonts w:ascii="宋体" w:hAnsi="宋体" w:cs="宋体"/>
          <w:bCs/>
          <w:color w:val="auto"/>
          <w:sz w:val="24"/>
          <w:highlight w:val="none"/>
          <w:shd w:val="clear" w:color="auto" w:fill="FFFFFF"/>
        </w:rPr>
      </w:pPr>
    </w:p>
    <w:p w14:paraId="78203C22">
      <w:pPr>
        <w:spacing w:line="470" w:lineRule="exact"/>
        <w:jc w:val="lef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甲方（公章）：                </w:t>
      </w:r>
      <w:r>
        <w:rPr>
          <w:rFonts w:hint="default" w:ascii="宋体" w:hAnsi="宋体" w:cs="宋体"/>
          <w:bCs/>
          <w:color w:val="auto"/>
          <w:sz w:val="24"/>
          <w:highlight w:val="none"/>
          <w:shd w:val="clear" w:color="auto" w:fill="FFFFFF"/>
          <w:lang w:val="en-US"/>
        </w:rPr>
        <w:t xml:space="preserve">             </w:t>
      </w:r>
    </w:p>
    <w:p w14:paraId="21F44B9A">
      <w:pPr>
        <w:spacing w:line="470" w:lineRule="exact"/>
        <w:jc w:val="left"/>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法定代表人（或委托</w:t>
      </w:r>
      <w:r>
        <w:rPr>
          <w:rFonts w:hint="default" w:ascii="宋体" w:hAnsi="宋体" w:cs="宋体"/>
          <w:bCs/>
          <w:color w:val="auto"/>
          <w:sz w:val="24"/>
          <w:highlight w:val="none"/>
          <w:shd w:val="clear" w:color="auto" w:fill="FFFFFF"/>
          <w:lang w:val="en-US"/>
        </w:rPr>
        <w:t>代表人</w:t>
      </w:r>
      <w:r>
        <w:rPr>
          <w:rFonts w:hint="eastAsia" w:ascii="宋体" w:hAnsi="宋体" w:cs="宋体"/>
          <w:bCs/>
          <w:color w:val="auto"/>
          <w:sz w:val="24"/>
          <w:highlight w:val="none"/>
          <w:shd w:val="clear" w:color="auto" w:fill="FFFFFF"/>
        </w:rPr>
        <w:t>）</w:t>
      </w:r>
      <w:r>
        <w:rPr>
          <w:rFonts w:hint="default" w:ascii="宋体" w:hAnsi="宋体" w:cs="宋体"/>
          <w:bCs/>
          <w:color w:val="auto"/>
          <w:sz w:val="24"/>
          <w:highlight w:val="none"/>
          <w:shd w:val="clear" w:color="auto" w:fill="FFFFFF"/>
          <w:lang w:val="en-US"/>
        </w:rPr>
        <w:t>签名</w:t>
      </w:r>
      <w:r>
        <w:rPr>
          <w:rFonts w:hint="eastAsia" w:ascii="宋体" w:hAnsi="宋体" w:cs="宋体"/>
          <w:bCs/>
          <w:color w:val="auto"/>
          <w:sz w:val="24"/>
          <w:highlight w:val="none"/>
          <w:shd w:val="clear" w:color="auto" w:fill="FFFFFF"/>
        </w:rPr>
        <w:t xml:space="preserve">：     </w:t>
      </w:r>
      <w:r>
        <w:rPr>
          <w:rFonts w:hint="default" w:ascii="宋体" w:hAnsi="宋体" w:cs="宋体"/>
          <w:bCs/>
          <w:color w:val="auto"/>
          <w:sz w:val="24"/>
          <w:highlight w:val="none"/>
          <w:shd w:val="clear" w:color="auto" w:fill="FFFFFF"/>
          <w:lang w:val="en-US"/>
        </w:rPr>
        <w:t xml:space="preserve">       </w:t>
      </w:r>
      <w:r>
        <w:rPr>
          <w:rFonts w:hint="eastAsia" w:ascii="宋体" w:hAnsi="宋体" w:cs="宋体"/>
          <w:bCs/>
          <w:color w:val="auto"/>
          <w:sz w:val="24"/>
          <w:highlight w:val="none"/>
          <w:shd w:val="clear" w:color="auto" w:fill="FFFFFF"/>
        </w:rPr>
        <w:t xml:space="preserve">       </w:t>
      </w:r>
    </w:p>
    <w:p w14:paraId="437A2226">
      <w:pPr>
        <w:spacing w:line="470" w:lineRule="exact"/>
        <w:rPr>
          <w:rFonts w:ascii="宋体" w:hAnsi="宋体" w:cs="宋体"/>
          <w:bCs/>
          <w:color w:val="auto"/>
          <w:sz w:val="24"/>
          <w:highlight w:val="none"/>
          <w:shd w:val="clear" w:color="auto" w:fill="FFFFFF"/>
        </w:rPr>
      </w:pPr>
    </w:p>
    <w:p w14:paraId="15AFD6AF">
      <w:pPr>
        <w:spacing w:line="470" w:lineRule="exact"/>
        <w:jc w:val="left"/>
        <w:rPr>
          <w:rFonts w:ascii="宋体" w:hAnsi="宋体" w:cs="宋体"/>
          <w:bCs/>
          <w:color w:val="auto"/>
          <w:sz w:val="24"/>
          <w:highlight w:val="none"/>
          <w:shd w:val="clear" w:color="auto" w:fill="FFFFFF"/>
        </w:rPr>
      </w:pPr>
    </w:p>
    <w:p w14:paraId="34C6607F">
      <w:pPr>
        <w:spacing w:line="470" w:lineRule="exact"/>
        <w:jc w:val="left"/>
        <w:rPr>
          <w:rFonts w:hint="eastAsia" w:ascii="宋体" w:hAnsi="宋体" w:cs="宋体"/>
          <w:bCs/>
          <w:color w:val="auto"/>
          <w:sz w:val="24"/>
          <w:highlight w:val="none"/>
          <w:shd w:val="clear" w:color="auto" w:fill="FFFFFF"/>
        </w:rPr>
      </w:pPr>
    </w:p>
    <w:p w14:paraId="457550DD">
      <w:pPr>
        <w:rPr>
          <w:rFonts w:hint="eastAsia"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乙方（公章）：</w:t>
      </w:r>
    </w:p>
    <w:p w14:paraId="3F0CF88D">
      <w:pPr>
        <w:rPr>
          <w:rFonts w:hint="eastAsia"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法定代表人（或委托</w:t>
      </w:r>
      <w:r>
        <w:rPr>
          <w:rFonts w:hint="default" w:ascii="宋体" w:hAnsi="宋体" w:cs="宋体"/>
          <w:bCs/>
          <w:color w:val="auto"/>
          <w:sz w:val="24"/>
          <w:highlight w:val="none"/>
          <w:shd w:val="clear" w:color="auto" w:fill="FFFFFF"/>
          <w:lang w:val="en-US"/>
        </w:rPr>
        <w:t>代表人</w:t>
      </w:r>
      <w:r>
        <w:rPr>
          <w:rFonts w:hint="eastAsia" w:ascii="宋体" w:hAnsi="宋体" w:cs="宋体"/>
          <w:bCs/>
          <w:color w:val="auto"/>
          <w:sz w:val="24"/>
          <w:highlight w:val="none"/>
          <w:shd w:val="clear" w:color="auto" w:fill="FFFFFF"/>
        </w:rPr>
        <w:t>）</w:t>
      </w:r>
      <w:r>
        <w:rPr>
          <w:rFonts w:hint="default" w:ascii="宋体" w:hAnsi="宋体" w:cs="宋体"/>
          <w:bCs/>
          <w:color w:val="auto"/>
          <w:sz w:val="24"/>
          <w:highlight w:val="none"/>
          <w:shd w:val="clear" w:color="auto" w:fill="FFFFFF"/>
          <w:lang w:val="en-US"/>
        </w:rPr>
        <w:t>签名</w:t>
      </w:r>
      <w:r>
        <w:rPr>
          <w:rFonts w:hint="eastAsia" w:ascii="宋体" w:hAnsi="宋体" w:cs="宋体"/>
          <w:bCs/>
          <w:color w:val="auto"/>
          <w:sz w:val="24"/>
          <w:highlight w:val="none"/>
          <w:shd w:val="clear" w:color="auto" w:fill="FFFFFF"/>
        </w:rPr>
        <w:t xml:space="preserve">：   </w:t>
      </w:r>
    </w:p>
    <w:p w14:paraId="3C209201">
      <w:pPr>
        <w:rPr>
          <w:rFonts w:hint="eastAsia" w:ascii="宋体" w:hAnsi="宋体" w:cs="宋体"/>
          <w:bCs/>
          <w:color w:val="auto"/>
          <w:sz w:val="24"/>
          <w:highlight w:val="none"/>
          <w:shd w:val="clear" w:color="auto" w:fill="FFFFFF"/>
        </w:rPr>
      </w:pPr>
    </w:p>
    <w:p w14:paraId="1FB57A74">
      <w:pPr>
        <w:rPr>
          <w:rFonts w:hint="eastAsia" w:ascii="宋体" w:hAnsi="宋体" w:cs="宋体"/>
          <w:bCs/>
          <w:color w:val="auto"/>
          <w:sz w:val="24"/>
          <w:highlight w:val="none"/>
          <w:shd w:val="clear" w:color="auto" w:fill="FFFFFF"/>
        </w:rPr>
      </w:pPr>
    </w:p>
    <w:p w14:paraId="41C388F3">
      <w:pPr>
        <w:rPr>
          <w:rFonts w:hint="eastAsia" w:ascii="宋体" w:hAnsi="宋体" w:eastAsia="宋体" w:cs="宋体"/>
          <w:b/>
          <w:color w:val="auto"/>
          <w:sz w:val="36"/>
          <w:szCs w:val="20"/>
          <w:highlight w:val="none"/>
          <w:shd w:val="clear" w:color="auto" w:fill="FFFFFF"/>
        </w:rPr>
      </w:pPr>
      <w:r>
        <w:rPr>
          <w:rFonts w:hint="eastAsia" w:ascii="宋体" w:hAnsi="宋体" w:cs="宋体"/>
          <w:bCs/>
          <w:color w:val="auto"/>
          <w:sz w:val="24"/>
          <w:highlight w:val="none"/>
          <w:shd w:val="clear" w:color="auto" w:fill="FFFFFF"/>
        </w:rPr>
        <w:t>签订时间：   年   月   日</w:t>
      </w:r>
      <w:r>
        <w:rPr>
          <w:rFonts w:hint="eastAsia" w:ascii="宋体" w:hAnsi="宋体" w:eastAsia="宋体" w:cs="宋体"/>
          <w:b/>
          <w:color w:val="auto"/>
          <w:sz w:val="36"/>
          <w:szCs w:val="20"/>
          <w:highlight w:val="none"/>
          <w:shd w:val="clear" w:color="auto" w:fill="FFFFFF"/>
        </w:rPr>
        <w:br w:type="page"/>
      </w:r>
    </w:p>
    <w:p w14:paraId="1DE33319">
      <w:pPr>
        <w:spacing w:line="360" w:lineRule="auto"/>
        <w:jc w:val="center"/>
        <w:outlineLvl w:val="0"/>
        <w:rPr>
          <w:rFonts w:hint="eastAsia" w:ascii="宋体" w:hAnsi="宋体" w:eastAsia="宋体" w:cs="宋体"/>
          <w:b/>
          <w:color w:val="auto"/>
          <w:sz w:val="36"/>
          <w:szCs w:val="20"/>
          <w:highlight w:val="none"/>
          <w:shd w:val="clear" w:color="auto" w:fill="FFFFFF"/>
        </w:rPr>
      </w:pPr>
    </w:p>
    <w:p w14:paraId="28C0700D">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shd w:val="clear" w:color="auto" w:fill="FFFFFF"/>
        </w:rPr>
        <w:t>第六部分</w:t>
      </w:r>
      <w:bookmarkEnd w:id="377"/>
      <w:r>
        <w:rPr>
          <w:rFonts w:hint="eastAsia" w:ascii="宋体" w:hAnsi="宋体" w:eastAsia="宋体" w:cs="宋体"/>
          <w:b/>
          <w:color w:val="auto"/>
          <w:sz w:val="36"/>
          <w:szCs w:val="20"/>
          <w:highlight w:val="none"/>
        </w:rPr>
        <w:t>应提交的有关格式范例</w:t>
      </w:r>
    </w:p>
    <w:p w14:paraId="6A685722">
      <w:pPr>
        <w:spacing w:line="360" w:lineRule="auto"/>
        <w:jc w:val="center"/>
        <w:outlineLvl w:val="0"/>
        <w:rPr>
          <w:rFonts w:hint="eastAsia" w:ascii="宋体" w:hAnsi="宋体" w:eastAsia="宋体" w:cs="宋体"/>
          <w:b/>
          <w:color w:val="auto"/>
          <w:kern w:val="0"/>
          <w:sz w:val="36"/>
          <w:szCs w:val="36"/>
          <w:highlight w:val="none"/>
        </w:rPr>
      </w:pPr>
    </w:p>
    <w:p w14:paraId="1E1520E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764CE7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DA48BB3">
      <w:pPr>
        <w:spacing w:line="360" w:lineRule="auto"/>
        <w:jc w:val="center"/>
        <w:outlineLvl w:val="0"/>
        <w:rPr>
          <w:rFonts w:hint="eastAsia" w:ascii="宋体" w:hAnsi="宋体" w:eastAsia="宋体" w:cs="宋体"/>
          <w:b/>
          <w:color w:val="auto"/>
          <w:kern w:val="0"/>
          <w:sz w:val="36"/>
          <w:szCs w:val="36"/>
          <w:highlight w:val="none"/>
        </w:rPr>
      </w:pPr>
    </w:p>
    <w:p w14:paraId="47A411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6AC9E1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49963E4D">
      <w:pPr>
        <w:snapToGrid w:val="0"/>
        <w:spacing w:line="360" w:lineRule="auto"/>
        <w:ind w:firstLine="480" w:firstLineChars="200"/>
        <w:rPr>
          <w:rFonts w:hint="eastAsia" w:ascii="宋体" w:hAnsi="宋体" w:eastAsia="宋体" w:cs="宋体"/>
          <w:color w:val="auto"/>
          <w:sz w:val="24"/>
          <w:highlight w:val="none"/>
        </w:rPr>
      </w:pPr>
    </w:p>
    <w:p w14:paraId="29392264">
      <w:pPr>
        <w:spacing w:line="360" w:lineRule="auto"/>
        <w:ind w:firstLine="480" w:firstLineChars="200"/>
        <w:rPr>
          <w:rFonts w:hint="eastAsia" w:ascii="宋体" w:hAnsi="宋体" w:eastAsia="宋体" w:cs="宋体"/>
          <w:color w:val="auto"/>
          <w:sz w:val="24"/>
          <w:highlight w:val="none"/>
        </w:rPr>
      </w:pPr>
    </w:p>
    <w:p w14:paraId="638F3EA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14:paraId="7DDC7021">
      <w:pPr>
        <w:snapToGrid w:val="0"/>
        <w:spacing w:line="360" w:lineRule="auto"/>
        <w:rPr>
          <w:rFonts w:hint="eastAsia" w:ascii="宋体" w:hAnsi="宋体" w:eastAsia="宋体" w:cs="宋体"/>
          <w:color w:val="auto"/>
          <w:sz w:val="24"/>
          <w:highlight w:val="none"/>
        </w:rPr>
      </w:pPr>
    </w:p>
    <w:p w14:paraId="0FCE8091">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658327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14:paraId="5D64E70E">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1C926D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A7BCA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822BA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8087C9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E870DD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29B383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CF10D5C">
      <w:pPr>
        <w:snapToGrid w:val="0"/>
        <w:spacing w:line="360" w:lineRule="auto"/>
        <w:ind w:firstLine="5520" w:firstLineChars="2300"/>
        <w:rPr>
          <w:rFonts w:hint="eastAsia" w:ascii="宋体" w:hAnsi="宋体" w:eastAsia="宋体" w:cs="宋体"/>
          <w:color w:val="auto"/>
          <w:kern w:val="0"/>
          <w:sz w:val="24"/>
          <w:highlight w:val="none"/>
          <w:lang w:val="zh-CN"/>
        </w:rPr>
      </w:pPr>
    </w:p>
    <w:p w14:paraId="6AC51C2B">
      <w:pPr>
        <w:snapToGrid w:val="0"/>
        <w:spacing w:line="360" w:lineRule="auto"/>
        <w:ind w:firstLine="5520" w:firstLineChars="2300"/>
        <w:rPr>
          <w:rFonts w:hint="eastAsia" w:ascii="宋体" w:hAnsi="宋体" w:eastAsia="宋体" w:cs="宋体"/>
          <w:color w:val="auto"/>
          <w:kern w:val="0"/>
          <w:sz w:val="24"/>
          <w:highlight w:val="none"/>
          <w:lang w:val="zh-CN"/>
        </w:rPr>
      </w:pPr>
    </w:p>
    <w:p w14:paraId="3FD0746D">
      <w:pPr>
        <w:snapToGrid w:val="0"/>
        <w:spacing w:line="360" w:lineRule="auto"/>
        <w:ind w:firstLine="5520" w:firstLineChars="2300"/>
        <w:rPr>
          <w:rFonts w:hint="eastAsia" w:ascii="宋体" w:hAnsi="宋体" w:eastAsia="宋体" w:cs="宋体"/>
          <w:color w:val="auto"/>
          <w:kern w:val="0"/>
          <w:sz w:val="24"/>
          <w:highlight w:val="none"/>
          <w:lang w:val="zh-CN"/>
        </w:rPr>
      </w:pPr>
    </w:p>
    <w:p w14:paraId="61C06B6D">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4257AF87">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499E7E32">
      <w:pPr>
        <w:snapToGrid w:val="0"/>
        <w:spacing w:line="360" w:lineRule="auto"/>
        <w:ind w:right="480"/>
        <w:jc w:val="center"/>
        <w:rPr>
          <w:rFonts w:hint="eastAsia" w:ascii="宋体" w:hAnsi="宋体" w:eastAsia="宋体" w:cs="宋体"/>
          <w:b/>
          <w:color w:val="auto"/>
          <w:kern w:val="0"/>
          <w:sz w:val="32"/>
          <w:szCs w:val="32"/>
          <w:highlight w:val="none"/>
        </w:rPr>
      </w:pPr>
    </w:p>
    <w:p w14:paraId="0193A756">
      <w:pPr>
        <w:snapToGrid w:val="0"/>
        <w:spacing w:line="360" w:lineRule="auto"/>
        <w:ind w:right="480"/>
        <w:jc w:val="center"/>
        <w:rPr>
          <w:rFonts w:hint="eastAsia" w:ascii="宋体" w:hAnsi="宋体" w:eastAsia="宋体" w:cs="宋体"/>
          <w:b/>
          <w:color w:val="auto"/>
          <w:kern w:val="0"/>
          <w:sz w:val="32"/>
          <w:szCs w:val="32"/>
          <w:highlight w:val="none"/>
        </w:rPr>
      </w:pPr>
    </w:p>
    <w:p w14:paraId="12FC5446">
      <w:pPr>
        <w:snapToGrid w:val="0"/>
        <w:spacing w:line="360" w:lineRule="auto"/>
        <w:ind w:right="480"/>
        <w:jc w:val="center"/>
        <w:rPr>
          <w:rFonts w:hint="eastAsia" w:ascii="宋体" w:hAnsi="宋体" w:eastAsia="宋体" w:cs="宋体"/>
          <w:b/>
          <w:color w:val="auto"/>
          <w:kern w:val="0"/>
          <w:sz w:val="32"/>
          <w:szCs w:val="32"/>
          <w:highlight w:val="none"/>
        </w:rPr>
      </w:pPr>
    </w:p>
    <w:p w14:paraId="722F5FFE">
      <w:pPr>
        <w:rPr>
          <w:rFonts w:hint="eastAsia" w:ascii="宋体" w:hAnsi="宋体" w:eastAsia="宋体" w:cs="宋体"/>
          <w:color w:val="auto"/>
          <w:highlight w:val="none"/>
        </w:rPr>
      </w:pPr>
    </w:p>
    <w:p w14:paraId="62C001C5">
      <w:pPr>
        <w:widowControl/>
        <w:spacing w:line="360" w:lineRule="auto"/>
        <w:ind w:left="150"/>
        <w:jc w:val="center"/>
        <w:rPr>
          <w:rFonts w:hint="eastAsia" w:ascii="宋体" w:hAnsi="宋体" w:eastAsia="宋体" w:cs="宋体"/>
          <w:b/>
          <w:color w:val="auto"/>
          <w:kern w:val="0"/>
          <w:sz w:val="32"/>
          <w:szCs w:val="32"/>
          <w:highlight w:val="none"/>
        </w:rPr>
      </w:pPr>
    </w:p>
    <w:p w14:paraId="3500EBD3">
      <w:pPr>
        <w:widowControl/>
        <w:spacing w:line="360" w:lineRule="auto"/>
        <w:ind w:left="150"/>
        <w:jc w:val="center"/>
        <w:rPr>
          <w:rFonts w:hint="eastAsia" w:ascii="宋体" w:hAnsi="宋体" w:eastAsia="宋体" w:cs="宋体"/>
          <w:b/>
          <w:color w:val="auto"/>
          <w:kern w:val="0"/>
          <w:sz w:val="32"/>
          <w:szCs w:val="32"/>
          <w:highlight w:val="none"/>
        </w:rPr>
      </w:pPr>
    </w:p>
    <w:p w14:paraId="2DCB965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46BB4AA0">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7D6EE3B3">
      <w:pPr>
        <w:snapToGrid w:val="0"/>
        <w:spacing w:line="360" w:lineRule="auto"/>
        <w:ind w:right="480"/>
        <w:jc w:val="center"/>
        <w:rPr>
          <w:rFonts w:hint="eastAsia" w:ascii="宋体" w:hAnsi="宋体" w:eastAsia="宋体" w:cs="宋体"/>
          <w:b/>
          <w:color w:val="auto"/>
          <w:kern w:val="0"/>
          <w:sz w:val="32"/>
          <w:szCs w:val="32"/>
          <w:highlight w:val="none"/>
        </w:rPr>
      </w:pPr>
    </w:p>
    <w:p w14:paraId="530A5B94">
      <w:pPr>
        <w:spacing w:line="360" w:lineRule="auto"/>
        <w:jc w:val="center"/>
        <w:outlineLvl w:val="0"/>
        <w:rPr>
          <w:rFonts w:hint="eastAsia" w:ascii="宋体" w:hAnsi="宋体" w:eastAsia="宋体" w:cs="宋体"/>
          <w:b/>
          <w:color w:val="auto"/>
          <w:kern w:val="0"/>
          <w:sz w:val="36"/>
          <w:szCs w:val="36"/>
          <w:highlight w:val="none"/>
        </w:rPr>
      </w:pPr>
    </w:p>
    <w:p w14:paraId="5363C6F3">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8E77137">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A993804">
      <w:pPr>
        <w:spacing w:line="360" w:lineRule="auto"/>
        <w:jc w:val="center"/>
        <w:outlineLvl w:val="0"/>
        <w:rPr>
          <w:rFonts w:hint="eastAsia" w:ascii="宋体" w:hAnsi="宋体" w:eastAsia="宋体" w:cs="宋体"/>
          <w:b/>
          <w:color w:val="auto"/>
          <w:kern w:val="0"/>
          <w:sz w:val="24"/>
          <w:highlight w:val="none"/>
        </w:rPr>
      </w:pPr>
    </w:p>
    <w:p w14:paraId="106CE2C9">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C6935BB">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CB91823">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68FCBD8C">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AD878EF">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3E1FC06E">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106D4356">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1FF07F23">
      <w:pPr>
        <w:snapToGrid w:val="0"/>
        <w:spacing w:line="360" w:lineRule="auto"/>
        <w:jc w:val="center"/>
        <w:rPr>
          <w:rFonts w:hint="eastAsia" w:ascii="宋体" w:hAnsi="宋体" w:eastAsia="宋体" w:cs="宋体"/>
          <w:b/>
          <w:color w:val="auto"/>
          <w:kern w:val="0"/>
          <w:sz w:val="32"/>
          <w:szCs w:val="32"/>
          <w:highlight w:val="none"/>
          <w:lang w:val="zh-CN"/>
        </w:rPr>
      </w:pPr>
    </w:p>
    <w:p w14:paraId="00E85ACA">
      <w:pPr>
        <w:snapToGrid w:val="0"/>
        <w:spacing w:line="360" w:lineRule="auto"/>
        <w:jc w:val="center"/>
        <w:rPr>
          <w:rFonts w:hint="eastAsia" w:ascii="宋体" w:hAnsi="宋体" w:eastAsia="宋体" w:cs="宋体"/>
          <w:b/>
          <w:color w:val="auto"/>
          <w:kern w:val="0"/>
          <w:sz w:val="32"/>
          <w:szCs w:val="32"/>
          <w:highlight w:val="none"/>
          <w:lang w:val="zh-CN"/>
        </w:rPr>
      </w:pPr>
    </w:p>
    <w:p w14:paraId="0AD66580">
      <w:pPr>
        <w:snapToGrid w:val="0"/>
        <w:spacing w:line="360" w:lineRule="auto"/>
        <w:jc w:val="center"/>
        <w:rPr>
          <w:rFonts w:hint="eastAsia" w:ascii="宋体" w:hAnsi="宋体" w:eastAsia="宋体" w:cs="宋体"/>
          <w:b/>
          <w:color w:val="auto"/>
          <w:kern w:val="0"/>
          <w:sz w:val="32"/>
          <w:szCs w:val="32"/>
          <w:highlight w:val="none"/>
          <w:lang w:val="zh-CN"/>
        </w:rPr>
      </w:pPr>
    </w:p>
    <w:p w14:paraId="228F94D1">
      <w:pPr>
        <w:snapToGrid w:val="0"/>
        <w:spacing w:line="360" w:lineRule="auto"/>
        <w:jc w:val="center"/>
        <w:rPr>
          <w:rFonts w:hint="eastAsia" w:ascii="宋体" w:hAnsi="宋体" w:eastAsia="宋体" w:cs="宋体"/>
          <w:b/>
          <w:color w:val="auto"/>
          <w:kern w:val="0"/>
          <w:sz w:val="32"/>
          <w:szCs w:val="32"/>
          <w:highlight w:val="none"/>
          <w:lang w:val="zh-CN"/>
        </w:rPr>
      </w:pPr>
    </w:p>
    <w:p w14:paraId="17F11606">
      <w:pPr>
        <w:snapToGrid w:val="0"/>
        <w:spacing w:line="360" w:lineRule="auto"/>
        <w:jc w:val="center"/>
        <w:rPr>
          <w:rFonts w:hint="eastAsia" w:ascii="宋体" w:hAnsi="宋体" w:eastAsia="宋体" w:cs="宋体"/>
          <w:b/>
          <w:color w:val="auto"/>
          <w:kern w:val="0"/>
          <w:sz w:val="32"/>
          <w:szCs w:val="32"/>
          <w:highlight w:val="none"/>
          <w:lang w:val="zh-CN"/>
        </w:rPr>
      </w:pPr>
    </w:p>
    <w:p w14:paraId="58BF69C8">
      <w:pPr>
        <w:snapToGrid w:val="0"/>
        <w:spacing w:line="360" w:lineRule="auto"/>
        <w:jc w:val="center"/>
        <w:outlineLvl w:val="0"/>
        <w:rPr>
          <w:rFonts w:hint="eastAsia" w:ascii="宋体" w:hAnsi="宋体" w:eastAsia="宋体" w:cs="宋体"/>
          <w:b/>
          <w:color w:val="auto"/>
          <w:kern w:val="0"/>
          <w:sz w:val="32"/>
          <w:szCs w:val="32"/>
          <w:highlight w:val="none"/>
        </w:rPr>
      </w:pPr>
    </w:p>
    <w:p w14:paraId="33CD408E">
      <w:pPr>
        <w:snapToGrid w:val="0"/>
        <w:spacing w:line="360" w:lineRule="auto"/>
        <w:jc w:val="center"/>
        <w:outlineLvl w:val="0"/>
        <w:rPr>
          <w:rFonts w:hint="eastAsia" w:ascii="宋体" w:hAnsi="宋体" w:eastAsia="宋体" w:cs="宋体"/>
          <w:b/>
          <w:color w:val="auto"/>
          <w:kern w:val="0"/>
          <w:sz w:val="32"/>
          <w:szCs w:val="32"/>
          <w:highlight w:val="none"/>
        </w:rPr>
      </w:pPr>
    </w:p>
    <w:p w14:paraId="78955520">
      <w:pPr>
        <w:rPr>
          <w:rFonts w:hint="eastAsia" w:ascii="宋体" w:hAnsi="宋体" w:eastAsia="宋体" w:cs="宋体"/>
          <w:color w:val="auto"/>
          <w:highlight w:val="none"/>
        </w:rPr>
      </w:pPr>
    </w:p>
    <w:p w14:paraId="6F8B5331">
      <w:pPr>
        <w:snapToGrid w:val="0"/>
        <w:spacing w:line="360" w:lineRule="auto"/>
        <w:jc w:val="center"/>
        <w:outlineLvl w:val="0"/>
        <w:rPr>
          <w:rFonts w:hint="eastAsia" w:ascii="宋体" w:hAnsi="宋体" w:eastAsia="宋体" w:cs="宋体"/>
          <w:b/>
          <w:color w:val="auto"/>
          <w:kern w:val="0"/>
          <w:sz w:val="32"/>
          <w:szCs w:val="32"/>
          <w:highlight w:val="none"/>
        </w:rPr>
      </w:pPr>
    </w:p>
    <w:p w14:paraId="1B7B2621">
      <w:pPr>
        <w:snapToGrid w:val="0"/>
        <w:spacing w:line="360" w:lineRule="auto"/>
        <w:jc w:val="center"/>
        <w:outlineLvl w:val="0"/>
        <w:rPr>
          <w:rFonts w:hint="eastAsia" w:ascii="宋体" w:hAnsi="宋体" w:eastAsia="宋体" w:cs="宋体"/>
          <w:b/>
          <w:color w:val="auto"/>
          <w:kern w:val="0"/>
          <w:sz w:val="32"/>
          <w:szCs w:val="32"/>
          <w:highlight w:val="none"/>
        </w:rPr>
      </w:pPr>
    </w:p>
    <w:p w14:paraId="6E643085">
      <w:pPr>
        <w:snapToGrid w:val="0"/>
        <w:spacing w:line="360" w:lineRule="auto"/>
        <w:jc w:val="center"/>
        <w:outlineLvl w:val="0"/>
        <w:rPr>
          <w:rFonts w:hint="eastAsia" w:ascii="宋体" w:hAnsi="宋体" w:eastAsia="宋体" w:cs="宋体"/>
          <w:b/>
          <w:color w:val="auto"/>
          <w:kern w:val="0"/>
          <w:sz w:val="32"/>
          <w:szCs w:val="32"/>
          <w:highlight w:val="none"/>
        </w:rPr>
      </w:pPr>
    </w:p>
    <w:p w14:paraId="2F69EF68">
      <w:pPr>
        <w:snapToGrid w:val="0"/>
        <w:spacing w:line="360" w:lineRule="auto"/>
        <w:jc w:val="center"/>
        <w:outlineLvl w:val="0"/>
        <w:rPr>
          <w:rFonts w:hint="eastAsia" w:ascii="宋体" w:hAnsi="宋体" w:eastAsia="宋体" w:cs="宋体"/>
          <w:b/>
          <w:color w:val="auto"/>
          <w:kern w:val="0"/>
          <w:sz w:val="32"/>
          <w:szCs w:val="32"/>
          <w:highlight w:val="none"/>
        </w:rPr>
      </w:pPr>
    </w:p>
    <w:p w14:paraId="07CF946A">
      <w:pPr>
        <w:snapToGrid w:val="0"/>
        <w:spacing w:line="360" w:lineRule="auto"/>
        <w:jc w:val="center"/>
        <w:outlineLvl w:val="0"/>
        <w:rPr>
          <w:rFonts w:hint="eastAsia" w:ascii="宋体" w:hAnsi="宋体" w:eastAsia="宋体" w:cs="宋体"/>
          <w:b/>
          <w:color w:val="auto"/>
          <w:kern w:val="0"/>
          <w:sz w:val="32"/>
          <w:szCs w:val="32"/>
          <w:highlight w:val="none"/>
        </w:rPr>
      </w:pPr>
    </w:p>
    <w:p w14:paraId="5F81FB71">
      <w:pPr>
        <w:snapToGrid w:val="0"/>
        <w:spacing w:line="360" w:lineRule="auto"/>
        <w:jc w:val="center"/>
        <w:outlineLvl w:val="0"/>
        <w:rPr>
          <w:rFonts w:hint="eastAsia" w:ascii="宋体" w:hAnsi="宋体" w:eastAsia="宋体" w:cs="宋体"/>
          <w:b/>
          <w:color w:val="auto"/>
          <w:kern w:val="0"/>
          <w:sz w:val="32"/>
          <w:szCs w:val="32"/>
          <w:highlight w:val="none"/>
        </w:rPr>
      </w:pPr>
    </w:p>
    <w:p w14:paraId="3D69B79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C2803F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56F07FF5">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61B29CC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cs="宋体"/>
          <w:color w:val="auto"/>
          <w:sz w:val="24"/>
          <w:highlight w:val="none"/>
          <w:u w:val="single"/>
          <w:lang w:val="en-US" w:eastAsia="zh-CN"/>
        </w:rPr>
        <w:t>交易</w:t>
      </w:r>
      <w:r>
        <w:rPr>
          <w:rFonts w:hint="eastAsia" w:ascii="宋体" w:hAnsi="宋体" w:eastAsia="宋体" w:cs="宋体"/>
          <w:color w:val="auto"/>
          <w:sz w:val="24"/>
          <w:highlight w:val="none"/>
        </w:rPr>
        <w:t>的有关活动，并对此项目进行投标。为此：</w:t>
      </w:r>
    </w:p>
    <w:p w14:paraId="1B6CDF1D">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0C5AA0E6">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420B5947">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CA1F0E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8A19DE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143DD122">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2702626E">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14:paraId="4DE7CFEE">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8191E17">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33D030E7">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E4FD4C8">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06851AB0">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255DF2BC">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5579AA12">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D1E3A6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6E432564">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14:paraId="2199459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F3AE8C">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06FC3FF9">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FD1ED5D">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14:paraId="6096596E">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31359F7">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04A0CE4C">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6C9EA385">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5193F3F4">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F4B68EF">
      <w:pPr>
        <w:pStyle w:val="8"/>
        <w:rPr>
          <w:rFonts w:hint="eastAsia" w:ascii="宋体" w:hAnsi="宋体" w:eastAsia="宋体" w:cs="宋体"/>
          <w:color w:val="auto"/>
          <w:highlight w:val="none"/>
          <w:lang w:val="en-US"/>
        </w:rPr>
      </w:pPr>
    </w:p>
    <w:p w14:paraId="642B0721">
      <w:pPr>
        <w:jc w:val="center"/>
        <w:rPr>
          <w:rFonts w:hint="eastAsia" w:ascii="宋体" w:hAnsi="宋体" w:eastAsia="宋体" w:cs="宋体"/>
          <w:b/>
          <w:color w:val="auto"/>
          <w:kern w:val="0"/>
          <w:sz w:val="32"/>
          <w:szCs w:val="32"/>
          <w:highlight w:val="none"/>
        </w:rPr>
      </w:pPr>
    </w:p>
    <w:p w14:paraId="601A962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3105758">
      <w:pPr>
        <w:snapToGrid w:val="0"/>
        <w:spacing w:line="360" w:lineRule="auto"/>
        <w:rPr>
          <w:rFonts w:hint="eastAsia" w:ascii="宋体" w:hAnsi="宋体" w:eastAsia="宋体" w:cs="宋体"/>
          <w:color w:val="auto"/>
          <w:sz w:val="24"/>
          <w:highlight w:val="none"/>
        </w:rPr>
      </w:pPr>
    </w:p>
    <w:p w14:paraId="4224EC54">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b/>
          <w:color w:val="auto"/>
          <w:sz w:val="30"/>
          <w:szCs w:val="30"/>
          <w:highlight w:val="none"/>
        </w:rPr>
        <w:t>（适用于</w:t>
      </w:r>
      <w:r>
        <w:rPr>
          <w:rFonts w:hint="eastAsia" w:ascii="宋体" w:hAnsi="宋体" w:eastAsia="宋体" w:cs="宋体"/>
          <w:b/>
          <w:color w:val="auto"/>
          <w:sz w:val="30"/>
          <w:szCs w:val="30"/>
          <w:highlight w:val="none"/>
          <w:lang w:val="en-US" w:eastAsia="zh-CN"/>
        </w:rPr>
        <w:t>非</w:t>
      </w:r>
      <w:r>
        <w:rPr>
          <w:rFonts w:hint="eastAsia" w:ascii="宋体" w:hAnsi="宋体" w:eastAsia="宋体" w:cs="宋体"/>
          <w:b/>
          <w:color w:val="auto"/>
          <w:sz w:val="30"/>
          <w:szCs w:val="30"/>
          <w:highlight w:val="none"/>
        </w:rPr>
        <w:t>法定代表人代表响应人参加投标）</w:t>
      </w:r>
    </w:p>
    <w:p w14:paraId="195BC2E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1784F4E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，手机：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14:paraId="4B76E3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7860E4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593E26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2866EF2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E796535">
      <w:pPr>
        <w:snapToGrid w:val="0"/>
        <w:spacing w:line="360" w:lineRule="auto"/>
        <w:rPr>
          <w:rFonts w:hint="eastAsia" w:ascii="宋体" w:hAnsi="宋体" w:eastAsia="宋体" w:cs="宋体"/>
          <w:color w:val="auto"/>
          <w:sz w:val="24"/>
          <w:highlight w:val="none"/>
        </w:rPr>
      </w:pPr>
    </w:p>
    <w:p w14:paraId="1C1AD4E7">
      <w:pPr>
        <w:snapToGrid w:val="0"/>
        <w:spacing w:line="360" w:lineRule="auto"/>
        <w:rPr>
          <w:rFonts w:hint="eastAsia" w:ascii="宋体" w:hAnsi="宋体" w:eastAsia="宋体" w:cs="宋体"/>
          <w:color w:val="auto"/>
          <w:kern w:val="0"/>
          <w:sz w:val="24"/>
          <w:highlight w:val="none"/>
          <w:lang w:val="zh-CN"/>
        </w:rPr>
      </w:pPr>
    </w:p>
    <w:p w14:paraId="6C9EFAF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14:paraId="4D36D547">
      <w:pPr>
        <w:pStyle w:val="2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0C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603253F">
            <w:pPr>
              <w:pStyle w:val="2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DBD2E5A">
            <w:pPr>
              <w:pStyle w:val="29"/>
              <w:adjustRightInd w:val="0"/>
              <w:spacing w:line="360" w:lineRule="auto"/>
              <w:rPr>
                <w:rFonts w:hint="eastAsia" w:ascii="宋体" w:hAnsi="宋体" w:eastAsia="宋体" w:cs="宋体"/>
                <w:bCs/>
                <w:color w:val="auto"/>
                <w:sz w:val="24"/>
                <w:highlight w:val="none"/>
              </w:rPr>
            </w:pPr>
          </w:p>
        </w:tc>
      </w:tr>
    </w:tbl>
    <w:p w14:paraId="70E52CB0">
      <w:pPr>
        <w:snapToGrid w:val="0"/>
        <w:spacing w:line="360" w:lineRule="auto"/>
        <w:ind w:firstLine="576"/>
        <w:jc w:val="center"/>
        <w:rPr>
          <w:rFonts w:hint="eastAsia" w:ascii="宋体" w:hAnsi="宋体" w:eastAsia="宋体" w:cs="宋体"/>
          <w:color w:val="auto"/>
          <w:kern w:val="0"/>
          <w:sz w:val="24"/>
          <w:highlight w:val="none"/>
          <w:lang w:val="zh-CN"/>
        </w:rPr>
      </w:pPr>
    </w:p>
    <w:p w14:paraId="2BC5899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54DE482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1DBAAF1">
      <w:pPr>
        <w:jc w:val="center"/>
        <w:rPr>
          <w:rFonts w:hint="eastAsia" w:ascii="宋体" w:hAnsi="宋体" w:eastAsia="宋体" w:cs="宋体"/>
          <w:b/>
          <w:color w:val="auto"/>
          <w:kern w:val="0"/>
          <w:sz w:val="32"/>
          <w:szCs w:val="32"/>
          <w:highlight w:val="none"/>
        </w:rPr>
      </w:pPr>
    </w:p>
    <w:p w14:paraId="6B9CEDA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D97342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1B16A33B">
      <w:pPr>
        <w:jc w:val="center"/>
        <w:rPr>
          <w:rFonts w:hint="eastAsia" w:ascii="宋体" w:hAnsi="宋体" w:eastAsia="宋体" w:cs="宋体"/>
          <w:b/>
          <w:color w:val="auto"/>
          <w:kern w:val="0"/>
          <w:sz w:val="32"/>
          <w:szCs w:val="32"/>
          <w:highlight w:val="none"/>
        </w:rPr>
      </w:pP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D9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DDD9509">
            <w:pPr>
              <w:pStyle w:val="29"/>
              <w:adjustRightInd w:val="0"/>
              <w:spacing w:line="360" w:lineRule="auto"/>
              <w:rPr>
                <w:rFonts w:hint="eastAsia" w:ascii="宋体" w:hAnsi="宋体" w:eastAsia="宋体" w:cs="宋体"/>
                <w:bCs/>
                <w:color w:val="auto"/>
                <w:sz w:val="24"/>
                <w:highlight w:val="none"/>
              </w:rPr>
            </w:pPr>
          </w:p>
        </w:tc>
      </w:tr>
    </w:tbl>
    <w:p w14:paraId="046083F3">
      <w:pPr>
        <w:snapToGrid w:val="0"/>
        <w:spacing w:line="360" w:lineRule="auto"/>
        <w:ind w:firstLine="576"/>
        <w:jc w:val="center"/>
        <w:rPr>
          <w:rFonts w:hint="eastAsia" w:ascii="宋体" w:hAnsi="宋体" w:eastAsia="宋体" w:cs="宋体"/>
          <w:color w:val="auto"/>
          <w:kern w:val="0"/>
          <w:sz w:val="24"/>
          <w:highlight w:val="none"/>
          <w:lang w:val="zh-CN"/>
        </w:rPr>
      </w:pPr>
    </w:p>
    <w:p w14:paraId="70D1513E">
      <w:pPr>
        <w:snapToGrid w:val="0"/>
        <w:spacing w:line="360" w:lineRule="auto"/>
        <w:ind w:firstLine="576"/>
        <w:jc w:val="center"/>
        <w:rPr>
          <w:rFonts w:hint="eastAsia" w:ascii="宋体" w:hAnsi="宋体" w:eastAsia="宋体" w:cs="宋体"/>
          <w:color w:val="auto"/>
          <w:kern w:val="0"/>
          <w:sz w:val="24"/>
          <w:highlight w:val="none"/>
          <w:lang w:val="zh-CN"/>
        </w:rPr>
      </w:pPr>
    </w:p>
    <w:p w14:paraId="1A1AB16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51E98B8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50DF8D7">
      <w:pPr>
        <w:jc w:val="center"/>
        <w:rPr>
          <w:rFonts w:hint="eastAsia" w:ascii="宋体" w:hAnsi="宋体" w:eastAsia="宋体" w:cs="宋体"/>
          <w:b/>
          <w:color w:val="auto"/>
          <w:kern w:val="0"/>
          <w:sz w:val="32"/>
          <w:szCs w:val="32"/>
          <w:highlight w:val="none"/>
        </w:rPr>
      </w:pPr>
    </w:p>
    <w:p w14:paraId="16E5953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70C188E">
      <w:pPr>
        <w:jc w:val="center"/>
        <w:rPr>
          <w:rFonts w:hint="eastAsia" w:ascii="宋体" w:hAnsi="宋体" w:eastAsia="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5B9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E2A15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061F9EE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5C580A1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B39189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3CEB6C8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861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C3C31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491883D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14:paraId="4C6190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1AC59686">
            <w:pPr>
              <w:jc w:val="center"/>
              <w:rPr>
                <w:rFonts w:hint="eastAsia" w:ascii="宋体" w:hAnsi="宋体" w:eastAsia="宋体" w:cs="宋体"/>
                <w:color w:val="auto"/>
                <w:sz w:val="24"/>
                <w:highlight w:val="none"/>
              </w:rPr>
            </w:pPr>
          </w:p>
          <w:p w14:paraId="32276B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3A07BFF">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03C7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6E302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4EC2B49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14:paraId="1618C5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4A2BFD3E">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443B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ECE2A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23A35B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14:paraId="5F285E3E">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2AACA98E">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bl>
    <w:p w14:paraId="4ADF575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D089A9">
      <w:pPr>
        <w:jc w:val="center"/>
        <w:rPr>
          <w:rFonts w:hint="eastAsia" w:ascii="宋体" w:hAnsi="宋体" w:eastAsia="宋体" w:cs="宋体"/>
          <w:b/>
          <w:color w:val="auto"/>
          <w:kern w:val="0"/>
          <w:sz w:val="32"/>
          <w:szCs w:val="32"/>
          <w:highlight w:val="none"/>
        </w:rPr>
      </w:pPr>
    </w:p>
    <w:p w14:paraId="20B2E8D6">
      <w:pPr>
        <w:jc w:val="center"/>
        <w:rPr>
          <w:rFonts w:hint="eastAsia" w:ascii="宋体" w:hAnsi="宋体" w:eastAsia="宋体" w:cs="宋体"/>
          <w:b/>
          <w:color w:val="auto"/>
          <w:kern w:val="0"/>
          <w:sz w:val="32"/>
          <w:szCs w:val="32"/>
          <w:highlight w:val="none"/>
        </w:rPr>
      </w:pPr>
    </w:p>
    <w:p w14:paraId="16EEFF68">
      <w:pPr>
        <w:rPr>
          <w:rFonts w:hint="eastAsia" w:ascii="宋体" w:hAnsi="宋体" w:eastAsia="宋体" w:cs="宋体"/>
          <w:b/>
          <w:color w:val="auto"/>
          <w:kern w:val="0"/>
          <w:sz w:val="32"/>
          <w:szCs w:val="32"/>
          <w:highlight w:val="none"/>
        </w:rPr>
      </w:pPr>
    </w:p>
    <w:p w14:paraId="64A60E85">
      <w:pPr>
        <w:jc w:val="center"/>
        <w:rPr>
          <w:rFonts w:hint="eastAsia" w:ascii="宋体" w:hAnsi="宋体" w:eastAsia="宋体" w:cs="宋体"/>
          <w:b/>
          <w:color w:val="auto"/>
          <w:kern w:val="0"/>
          <w:sz w:val="32"/>
          <w:szCs w:val="32"/>
          <w:highlight w:val="none"/>
        </w:rPr>
      </w:pPr>
    </w:p>
    <w:p w14:paraId="0086310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3415A653">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14:paraId="66C99312">
      <w:pPr>
        <w:jc w:val="center"/>
        <w:rPr>
          <w:rFonts w:hint="eastAsia" w:ascii="宋体" w:hAnsi="宋体" w:eastAsia="宋体" w:cs="宋体"/>
          <w:b/>
          <w:color w:val="auto"/>
          <w:kern w:val="0"/>
          <w:sz w:val="32"/>
          <w:szCs w:val="32"/>
          <w:highlight w:val="none"/>
        </w:rPr>
      </w:pPr>
    </w:p>
    <w:p w14:paraId="4290B14D">
      <w:pPr>
        <w:jc w:val="center"/>
        <w:rPr>
          <w:rFonts w:hint="eastAsia" w:ascii="宋体" w:hAnsi="宋体" w:eastAsia="宋体" w:cs="宋体"/>
          <w:b/>
          <w:color w:val="auto"/>
          <w:kern w:val="0"/>
          <w:sz w:val="32"/>
          <w:szCs w:val="32"/>
          <w:highlight w:val="none"/>
        </w:rPr>
      </w:pPr>
    </w:p>
    <w:p w14:paraId="0F4E39A7">
      <w:pPr>
        <w:jc w:val="center"/>
        <w:rPr>
          <w:rFonts w:hint="eastAsia" w:ascii="宋体" w:hAnsi="宋体" w:eastAsia="宋体" w:cs="宋体"/>
          <w:b/>
          <w:color w:val="auto"/>
          <w:kern w:val="0"/>
          <w:sz w:val="32"/>
          <w:szCs w:val="32"/>
          <w:highlight w:val="none"/>
        </w:rPr>
      </w:pPr>
    </w:p>
    <w:p w14:paraId="0D40A415">
      <w:pPr>
        <w:jc w:val="center"/>
        <w:rPr>
          <w:rFonts w:hint="eastAsia" w:ascii="宋体" w:hAnsi="宋体" w:eastAsia="宋体" w:cs="宋体"/>
          <w:b/>
          <w:color w:val="auto"/>
          <w:kern w:val="0"/>
          <w:sz w:val="32"/>
          <w:szCs w:val="32"/>
          <w:highlight w:val="none"/>
        </w:rPr>
      </w:pPr>
    </w:p>
    <w:p w14:paraId="5D144FC6">
      <w:pPr>
        <w:jc w:val="center"/>
        <w:rPr>
          <w:rFonts w:hint="eastAsia" w:ascii="宋体" w:hAnsi="宋体" w:eastAsia="宋体" w:cs="宋体"/>
          <w:b/>
          <w:color w:val="auto"/>
          <w:kern w:val="0"/>
          <w:sz w:val="32"/>
          <w:szCs w:val="32"/>
          <w:highlight w:val="none"/>
        </w:rPr>
      </w:pPr>
    </w:p>
    <w:p w14:paraId="2BC4B401">
      <w:pPr>
        <w:pStyle w:val="14"/>
        <w:rPr>
          <w:rFonts w:hint="eastAsia" w:ascii="宋体" w:hAnsi="宋体" w:eastAsia="宋体" w:cs="宋体"/>
          <w:b/>
          <w:color w:val="auto"/>
          <w:kern w:val="0"/>
          <w:sz w:val="32"/>
          <w:szCs w:val="32"/>
          <w:highlight w:val="none"/>
        </w:rPr>
      </w:pPr>
    </w:p>
    <w:p w14:paraId="326672A7">
      <w:pPr>
        <w:pStyle w:val="13"/>
        <w:rPr>
          <w:rFonts w:hint="eastAsia" w:ascii="宋体" w:hAnsi="宋体" w:eastAsia="宋体" w:cs="宋体"/>
          <w:color w:val="auto"/>
          <w:highlight w:val="none"/>
        </w:rPr>
      </w:pPr>
    </w:p>
    <w:p w14:paraId="6F520FB7">
      <w:pPr>
        <w:jc w:val="center"/>
        <w:rPr>
          <w:rFonts w:hint="eastAsia" w:ascii="宋体" w:hAnsi="宋体" w:eastAsia="宋体" w:cs="宋体"/>
          <w:b/>
          <w:color w:val="auto"/>
          <w:kern w:val="0"/>
          <w:sz w:val="32"/>
          <w:szCs w:val="32"/>
          <w:highlight w:val="none"/>
        </w:rPr>
      </w:pPr>
    </w:p>
    <w:p w14:paraId="7914FA48">
      <w:pPr>
        <w:jc w:val="center"/>
        <w:rPr>
          <w:rFonts w:hint="eastAsia" w:ascii="宋体" w:hAnsi="宋体" w:eastAsia="宋体" w:cs="宋体"/>
          <w:b/>
          <w:color w:val="auto"/>
          <w:kern w:val="0"/>
          <w:sz w:val="32"/>
          <w:szCs w:val="32"/>
          <w:highlight w:val="none"/>
        </w:rPr>
      </w:pPr>
    </w:p>
    <w:p w14:paraId="147CA922">
      <w:pPr>
        <w:jc w:val="center"/>
        <w:rPr>
          <w:rFonts w:hint="eastAsia" w:ascii="宋体" w:hAnsi="宋体" w:eastAsia="宋体" w:cs="宋体"/>
          <w:b/>
          <w:color w:val="auto"/>
          <w:kern w:val="0"/>
          <w:sz w:val="32"/>
          <w:szCs w:val="32"/>
          <w:highlight w:val="none"/>
        </w:rPr>
      </w:pPr>
    </w:p>
    <w:p w14:paraId="301E27B9">
      <w:pPr>
        <w:jc w:val="center"/>
        <w:rPr>
          <w:rFonts w:hint="eastAsia" w:ascii="宋体" w:hAnsi="宋体" w:eastAsia="宋体" w:cs="宋体"/>
          <w:b/>
          <w:color w:val="auto"/>
          <w:kern w:val="0"/>
          <w:sz w:val="32"/>
          <w:szCs w:val="32"/>
          <w:highlight w:val="none"/>
        </w:rPr>
      </w:pPr>
    </w:p>
    <w:p w14:paraId="610911EC">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94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E871F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66120CE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14:paraId="165F7C6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7E90A3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A96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C590F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70438F1C">
            <w:pPr>
              <w:jc w:val="center"/>
              <w:rPr>
                <w:rFonts w:hint="eastAsia" w:ascii="宋体" w:hAnsi="宋体" w:eastAsia="宋体" w:cs="宋体"/>
                <w:b/>
                <w:color w:val="auto"/>
                <w:kern w:val="0"/>
                <w:sz w:val="32"/>
                <w:szCs w:val="32"/>
                <w:highlight w:val="none"/>
              </w:rPr>
            </w:pPr>
          </w:p>
        </w:tc>
        <w:tc>
          <w:tcPr>
            <w:tcW w:w="3546" w:type="dxa"/>
          </w:tcPr>
          <w:p w14:paraId="49007B9E">
            <w:pPr>
              <w:jc w:val="center"/>
              <w:rPr>
                <w:rFonts w:hint="eastAsia" w:ascii="宋体" w:hAnsi="宋体" w:eastAsia="宋体" w:cs="宋体"/>
                <w:b/>
                <w:color w:val="auto"/>
                <w:kern w:val="0"/>
                <w:sz w:val="32"/>
                <w:szCs w:val="32"/>
                <w:highlight w:val="none"/>
              </w:rPr>
            </w:pPr>
          </w:p>
        </w:tc>
        <w:tc>
          <w:tcPr>
            <w:tcW w:w="1276" w:type="dxa"/>
          </w:tcPr>
          <w:p w14:paraId="72904D74">
            <w:pPr>
              <w:jc w:val="center"/>
              <w:rPr>
                <w:rFonts w:hint="eastAsia" w:ascii="宋体" w:hAnsi="宋体" w:eastAsia="宋体" w:cs="宋体"/>
                <w:b/>
                <w:color w:val="auto"/>
                <w:kern w:val="0"/>
                <w:sz w:val="32"/>
                <w:szCs w:val="32"/>
                <w:highlight w:val="none"/>
              </w:rPr>
            </w:pPr>
          </w:p>
        </w:tc>
      </w:tr>
      <w:tr w14:paraId="1F6B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9F426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67663366">
            <w:pPr>
              <w:jc w:val="center"/>
              <w:rPr>
                <w:rFonts w:hint="eastAsia" w:ascii="宋体" w:hAnsi="宋体" w:eastAsia="宋体" w:cs="宋体"/>
                <w:b/>
                <w:color w:val="auto"/>
                <w:kern w:val="0"/>
                <w:sz w:val="32"/>
                <w:szCs w:val="32"/>
                <w:highlight w:val="none"/>
              </w:rPr>
            </w:pPr>
          </w:p>
        </w:tc>
        <w:tc>
          <w:tcPr>
            <w:tcW w:w="3546" w:type="dxa"/>
          </w:tcPr>
          <w:p w14:paraId="3F7C38F0">
            <w:pPr>
              <w:jc w:val="center"/>
              <w:rPr>
                <w:rFonts w:hint="eastAsia" w:ascii="宋体" w:hAnsi="宋体" w:eastAsia="宋体" w:cs="宋体"/>
                <w:b/>
                <w:color w:val="auto"/>
                <w:kern w:val="0"/>
                <w:sz w:val="32"/>
                <w:szCs w:val="32"/>
                <w:highlight w:val="none"/>
              </w:rPr>
            </w:pPr>
          </w:p>
        </w:tc>
        <w:tc>
          <w:tcPr>
            <w:tcW w:w="1276" w:type="dxa"/>
          </w:tcPr>
          <w:p w14:paraId="173D885E">
            <w:pPr>
              <w:jc w:val="center"/>
              <w:rPr>
                <w:rFonts w:hint="eastAsia" w:ascii="宋体" w:hAnsi="宋体" w:eastAsia="宋体" w:cs="宋体"/>
                <w:b/>
                <w:color w:val="auto"/>
                <w:kern w:val="0"/>
                <w:sz w:val="32"/>
                <w:szCs w:val="32"/>
                <w:highlight w:val="none"/>
              </w:rPr>
            </w:pPr>
          </w:p>
        </w:tc>
      </w:tr>
      <w:tr w14:paraId="651D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83EF4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68F97B8A">
            <w:pPr>
              <w:jc w:val="center"/>
              <w:rPr>
                <w:rFonts w:hint="eastAsia" w:ascii="宋体" w:hAnsi="宋体" w:eastAsia="宋体" w:cs="宋体"/>
                <w:b/>
                <w:color w:val="auto"/>
                <w:kern w:val="0"/>
                <w:sz w:val="32"/>
                <w:szCs w:val="32"/>
                <w:highlight w:val="none"/>
              </w:rPr>
            </w:pPr>
          </w:p>
        </w:tc>
        <w:tc>
          <w:tcPr>
            <w:tcW w:w="3546" w:type="dxa"/>
          </w:tcPr>
          <w:p w14:paraId="440574CF">
            <w:pPr>
              <w:jc w:val="center"/>
              <w:rPr>
                <w:rFonts w:hint="eastAsia" w:ascii="宋体" w:hAnsi="宋体" w:eastAsia="宋体" w:cs="宋体"/>
                <w:b/>
                <w:color w:val="auto"/>
                <w:kern w:val="0"/>
                <w:sz w:val="32"/>
                <w:szCs w:val="32"/>
                <w:highlight w:val="none"/>
              </w:rPr>
            </w:pPr>
          </w:p>
        </w:tc>
        <w:tc>
          <w:tcPr>
            <w:tcW w:w="1276" w:type="dxa"/>
          </w:tcPr>
          <w:p w14:paraId="73D51291">
            <w:pPr>
              <w:jc w:val="center"/>
              <w:rPr>
                <w:rFonts w:hint="eastAsia" w:ascii="宋体" w:hAnsi="宋体" w:eastAsia="宋体" w:cs="宋体"/>
                <w:b/>
                <w:color w:val="auto"/>
                <w:kern w:val="0"/>
                <w:sz w:val="32"/>
                <w:szCs w:val="32"/>
                <w:highlight w:val="none"/>
              </w:rPr>
            </w:pPr>
          </w:p>
        </w:tc>
      </w:tr>
    </w:tbl>
    <w:p w14:paraId="6B535979">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14:paraId="0FEF0B7B">
      <w:pPr>
        <w:jc w:val="center"/>
        <w:rPr>
          <w:rFonts w:hint="eastAsia" w:ascii="宋体" w:hAnsi="宋体" w:eastAsia="宋体" w:cs="宋体"/>
          <w:b/>
          <w:color w:val="auto"/>
          <w:kern w:val="0"/>
          <w:sz w:val="32"/>
          <w:szCs w:val="32"/>
          <w:highlight w:val="none"/>
        </w:rPr>
      </w:pPr>
    </w:p>
    <w:p w14:paraId="409C4C7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0D9721B">
      <w:pPr>
        <w:jc w:val="center"/>
        <w:rPr>
          <w:rFonts w:hint="eastAsia" w:ascii="宋体" w:hAnsi="宋体" w:eastAsia="宋体" w:cs="宋体"/>
          <w:b/>
          <w:color w:val="auto"/>
          <w:kern w:val="0"/>
          <w:sz w:val="32"/>
          <w:szCs w:val="32"/>
          <w:highlight w:val="none"/>
        </w:rPr>
      </w:pPr>
    </w:p>
    <w:p w14:paraId="621F72D9">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B1BE455">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1EF0D58E">
      <w:pPr>
        <w:snapToGrid w:val="0"/>
        <w:spacing w:line="360" w:lineRule="auto"/>
        <w:rPr>
          <w:rFonts w:hint="eastAsia" w:ascii="宋体" w:hAnsi="宋体" w:eastAsia="宋体" w:cs="宋体"/>
          <w:color w:val="auto"/>
          <w:sz w:val="24"/>
          <w:highlight w:val="none"/>
        </w:rPr>
      </w:pPr>
    </w:p>
    <w:p w14:paraId="1717C7B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4D9FD40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0488B8D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F28675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57D48F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1B471E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5736A7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E84B54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ABB64C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706A808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上级部门</w:t>
      </w:r>
      <w:r>
        <w:rPr>
          <w:rFonts w:hint="eastAsia" w:ascii="宋体" w:hAnsi="宋体" w:eastAsia="宋体" w:cs="宋体"/>
          <w:color w:val="auto"/>
          <w:kern w:val="0"/>
          <w:sz w:val="24"/>
          <w:highlight w:val="none"/>
          <w:lang w:val="zh-CN"/>
        </w:rPr>
        <w:t>。由此引起的相应损失均由我单位承担。</w:t>
      </w:r>
    </w:p>
    <w:p w14:paraId="6D264E5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A9B22B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BF617A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D7150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080804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4C592B8">
      <w:pPr>
        <w:spacing w:line="360" w:lineRule="auto"/>
        <w:jc w:val="center"/>
        <w:rPr>
          <w:rFonts w:hint="eastAsia" w:ascii="宋体" w:hAnsi="宋体" w:eastAsia="宋体" w:cs="宋体"/>
          <w:b/>
          <w:bCs/>
          <w:color w:val="auto"/>
          <w:sz w:val="24"/>
          <w:highlight w:val="none"/>
        </w:rPr>
      </w:pPr>
    </w:p>
    <w:p w14:paraId="6E7A36B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D916B70">
      <w:pPr>
        <w:spacing w:line="360" w:lineRule="auto"/>
        <w:jc w:val="center"/>
        <w:rPr>
          <w:rFonts w:hint="eastAsia" w:ascii="宋体" w:hAnsi="宋体" w:eastAsia="宋体" w:cs="宋体"/>
          <w:b/>
          <w:bCs/>
          <w:color w:val="auto"/>
          <w:sz w:val="24"/>
          <w:highlight w:val="none"/>
        </w:rPr>
        <w:sectPr>
          <w:footerReference r:id="rId8" w:type="first"/>
          <w:footerReference r:id="rId7" w:type="default"/>
          <w:pgSz w:w="11906" w:h="16838"/>
          <w:pgMar w:top="1247" w:right="1417" w:bottom="1247" w:left="1417" w:header="851" w:footer="992" w:gutter="0"/>
          <w:pgNumType w:start="2"/>
          <w:cols w:space="0" w:num="1"/>
          <w:docGrid w:linePitch="312" w:charSpace="0"/>
        </w:sectPr>
      </w:pPr>
    </w:p>
    <w:p w14:paraId="1226921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F36CA0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3153ABD">
      <w:pPr>
        <w:spacing w:line="360" w:lineRule="auto"/>
        <w:jc w:val="center"/>
        <w:outlineLvl w:val="0"/>
        <w:rPr>
          <w:rFonts w:hint="eastAsia" w:ascii="宋体" w:hAnsi="宋体" w:eastAsia="宋体" w:cs="宋体"/>
          <w:b/>
          <w:color w:val="auto"/>
          <w:kern w:val="0"/>
          <w:sz w:val="36"/>
          <w:szCs w:val="36"/>
          <w:highlight w:val="none"/>
        </w:rPr>
      </w:pPr>
    </w:p>
    <w:p w14:paraId="55BD56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14:paraId="19806DAA">
      <w:pPr>
        <w:snapToGrid w:val="0"/>
        <w:spacing w:line="360" w:lineRule="auto"/>
        <w:rPr>
          <w:rFonts w:hint="eastAsia" w:ascii="仿宋" w:hAnsi="仿宋" w:eastAsia="仿宋" w:cs="仿宋"/>
          <w:b/>
          <w:bCs/>
          <w:color w:val="auto"/>
          <w:sz w:val="52"/>
          <w:szCs w:val="52"/>
          <w:highlight w:val="none"/>
        </w:rPr>
      </w:pPr>
    </w:p>
    <w:p w14:paraId="16652805">
      <w:pPr>
        <w:snapToGrid w:val="0"/>
        <w:spacing w:line="360" w:lineRule="auto"/>
        <w:rPr>
          <w:rFonts w:hint="eastAsia" w:ascii="仿宋" w:hAnsi="仿宋" w:eastAsia="仿宋" w:cs="仿宋"/>
          <w:b/>
          <w:bCs/>
          <w:color w:val="auto"/>
          <w:sz w:val="52"/>
          <w:szCs w:val="52"/>
          <w:highlight w:val="none"/>
        </w:rPr>
      </w:pPr>
    </w:p>
    <w:p w14:paraId="6F514FC5">
      <w:pPr>
        <w:snapToGrid w:val="0"/>
        <w:spacing w:line="360" w:lineRule="auto"/>
        <w:rPr>
          <w:rFonts w:hint="eastAsia" w:ascii="宋体" w:hAnsi="宋体" w:eastAsia="宋体" w:cs="宋体"/>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cols w:space="0" w:num="1"/>
          <w:titlePg/>
          <w:docGrid w:linePitch="312" w:charSpace="0"/>
        </w:sectPr>
      </w:pPr>
    </w:p>
    <w:p w14:paraId="67687C64">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450362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2C46E7B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BBCCA98">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1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61"/>
        <w:gridCol w:w="1568"/>
        <w:gridCol w:w="1788"/>
        <w:gridCol w:w="2370"/>
        <w:gridCol w:w="2476"/>
        <w:gridCol w:w="3170"/>
      </w:tblGrid>
      <w:tr w14:paraId="4441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1F8C3DE2">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661" w:type="dxa"/>
            <w:noWrap w:val="0"/>
            <w:vAlign w:val="center"/>
          </w:tcPr>
          <w:p w14:paraId="7DC8A584">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岗位</w:t>
            </w:r>
            <w:r>
              <w:rPr>
                <w:rFonts w:hint="eastAsia" w:ascii="宋体" w:hAnsi="宋体" w:eastAsia="宋体" w:cs="宋体"/>
                <w:b/>
                <w:color w:val="auto"/>
                <w:sz w:val="24"/>
                <w:highlight w:val="none"/>
                <w:lang w:val="en-US" w:eastAsia="zh-CN"/>
              </w:rPr>
              <w:t>名称</w:t>
            </w:r>
          </w:p>
        </w:tc>
        <w:tc>
          <w:tcPr>
            <w:tcW w:w="1568" w:type="dxa"/>
            <w:noWrap w:val="0"/>
            <w:vAlign w:val="center"/>
          </w:tcPr>
          <w:p w14:paraId="2C051605">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岗位</w:t>
            </w:r>
            <w:r>
              <w:rPr>
                <w:rFonts w:hint="eastAsia" w:ascii="宋体" w:hAnsi="宋体" w:eastAsia="宋体" w:cs="宋体"/>
                <w:b/>
                <w:color w:val="auto"/>
                <w:sz w:val="24"/>
                <w:highlight w:val="none"/>
                <w:lang w:val="en-US" w:eastAsia="zh-CN"/>
              </w:rPr>
              <w:t>数量</w:t>
            </w:r>
          </w:p>
        </w:tc>
        <w:tc>
          <w:tcPr>
            <w:tcW w:w="1788" w:type="dxa"/>
            <w:noWrap w:val="0"/>
            <w:vAlign w:val="center"/>
          </w:tcPr>
          <w:p w14:paraId="22338C94">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月份数</w:t>
            </w:r>
          </w:p>
        </w:tc>
        <w:tc>
          <w:tcPr>
            <w:tcW w:w="2370" w:type="dxa"/>
            <w:noWrap w:val="0"/>
            <w:vAlign w:val="center"/>
          </w:tcPr>
          <w:p w14:paraId="44A767A6">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单价（元/</w:t>
            </w:r>
            <w:r>
              <w:rPr>
                <w:rFonts w:hint="eastAsia" w:ascii="宋体" w:hAnsi="宋体" w:cs="宋体"/>
                <w:b/>
                <w:color w:val="auto"/>
                <w:sz w:val="24"/>
                <w:highlight w:val="none"/>
                <w:lang w:val="en-US" w:eastAsia="zh-CN"/>
              </w:rPr>
              <w:t>岗/</w:t>
            </w:r>
            <w:r>
              <w:rPr>
                <w:rFonts w:hint="eastAsia" w:ascii="宋体" w:hAnsi="宋体" w:eastAsia="宋体" w:cs="宋体"/>
                <w:b/>
                <w:color w:val="auto"/>
                <w:sz w:val="24"/>
                <w:highlight w:val="none"/>
                <w:lang w:val="en-US" w:eastAsia="zh-CN"/>
              </w:rPr>
              <w:t>月）</w:t>
            </w:r>
          </w:p>
        </w:tc>
        <w:tc>
          <w:tcPr>
            <w:tcW w:w="2476" w:type="dxa"/>
            <w:noWrap w:val="0"/>
            <w:vAlign w:val="center"/>
          </w:tcPr>
          <w:p w14:paraId="4FAB8FDF">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总价（元）</w:t>
            </w:r>
          </w:p>
        </w:tc>
        <w:tc>
          <w:tcPr>
            <w:tcW w:w="3170" w:type="dxa"/>
            <w:noWrap w:val="0"/>
            <w:vAlign w:val="center"/>
          </w:tcPr>
          <w:p w14:paraId="4D62407E">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备注</w:t>
            </w:r>
          </w:p>
        </w:tc>
      </w:tr>
      <w:tr w14:paraId="60EE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2DB9DEC6">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661" w:type="dxa"/>
            <w:noWrap w:val="0"/>
            <w:vAlign w:val="center"/>
          </w:tcPr>
          <w:p w14:paraId="6B3AC3B2">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1568" w:type="dxa"/>
            <w:noWrap w:val="0"/>
            <w:vAlign w:val="center"/>
          </w:tcPr>
          <w:p w14:paraId="73714193">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w:t>
            </w:r>
          </w:p>
        </w:tc>
        <w:tc>
          <w:tcPr>
            <w:tcW w:w="1788" w:type="dxa"/>
            <w:noWrap w:val="0"/>
            <w:vAlign w:val="center"/>
          </w:tcPr>
          <w:p w14:paraId="6C6BAC6C">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个月</w:t>
            </w:r>
          </w:p>
        </w:tc>
        <w:tc>
          <w:tcPr>
            <w:tcW w:w="2370" w:type="dxa"/>
            <w:noWrap w:val="0"/>
            <w:vAlign w:val="center"/>
          </w:tcPr>
          <w:p w14:paraId="25056EE9">
            <w:pPr>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p>
        </w:tc>
        <w:tc>
          <w:tcPr>
            <w:tcW w:w="2476" w:type="dxa"/>
            <w:noWrap w:val="0"/>
            <w:vAlign w:val="center"/>
          </w:tcPr>
          <w:p w14:paraId="5D785071">
            <w:pPr>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p>
        </w:tc>
        <w:tc>
          <w:tcPr>
            <w:tcW w:w="3170" w:type="dxa"/>
            <w:noWrap w:val="0"/>
            <w:vAlign w:val="center"/>
          </w:tcPr>
          <w:p w14:paraId="3D912070">
            <w:pPr>
              <w:rPr>
                <w:rFonts w:hint="eastAsia" w:ascii="宋体" w:hAnsi="宋体" w:eastAsia="宋体" w:cs="宋体"/>
                <w:color w:val="auto"/>
                <w:sz w:val="24"/>
                <w:highlight w:val="none"/>
                <w:lang w:val="en-US" w:eastAsia="zh-CN"/>
              </w:rPr>
            </w:pPr>
          </w:p>
        </w:tc>
      </w:tr>
      <w:tr w14:paraId="3638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69852F03">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661" w:type="dxa"/>
            <w:shd w:val="clear" w:color="auto" w:fill="auto"/>
            <w:noWrap w:val="0"/>
            <w:vAlign w:val="center"/>
          </w:tcPr>
          <w:p w14:paraId="40BE142B">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1568" w:type="dxa"/>
            <w:shd w:val="clear" w:color="auto" w:fill="auto"/>
            <w:noWrap w:val="0"/>
            <w:vAlign w:val="center"/>
          </w:tcPr>
          <w:p w14:paraId="2D3AEDF3">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1788" w:type="dxa"/>
            <w:shd w:val="clear" w:color="auto" w:fill="auto"/>
            <w:noWrap w:val="0"/>
            <w:vAlign w:val="center"/>
          </w:tcPr>
          <w:p w14:paraId="42540C50">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2370" w:type="dxa"/>
            <w:noWrap w:val="0"/>
            <w:vAlign w:val="center"/>
          </w:tcPr>
          <w:p w14:paraId="12DE0A0A">
            <w:pPr>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p>
        </w:tc>
        <w:tc>
          <w:tcPr>
            <w:tcW w:w="2476" w:type="dxa"/>
            <w:noWrap w:val="0"/>
            <w:vAlign w:val="center"/>
          </w:tcPr>
          <w:p w14:paraId="36471EE2">
            <w:pPr>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p>
        </w:tc>
        <w:tc>
          <w:tcPr>
            <w:tcW w:w="3170" w:type="dxa"/>
            <w:noWrap w:val="0"/>
            <w:vAlign w:val="center"/>
          </w:tcPr>
          <w:p w14:paraId="65180C1C">
            <w:pPr>
              <w:rPr>
                <w:rFonts w:hint="eastAsia" w:ascii="宋体" w:hAnsi="宋体" w:eastAsia="宋体" w:cs="宋体"/>
                <w:color w:val="auto"/>
                <w:sz w:val="24"/>
                <w:highlight w:val="none"/>
              </w:rPr>
            </w:pPr>
          </w:p>
        </w:tc>
      </w:tr>
      <w:tr w14:paraId="29E7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525C42D">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661" w:type="dxa"/>
            <w:shd w:val="clear" w:color="auto" w:fill="auto"/>
            <w:noWrap w:val="0"/>
            <w:vAlign w:val="center"/>
          </w:tcPr>
          <w:p w14:paraId="0FE12CBE">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1568" w:type="dxa"/>
            <w:shd w:val="clear" w:color="auto" w:fill="auto"/>
            <w:noWrap w:val="0"/>
            <w:vAlign w:val="center"/>
          </w:tcPr>
          <w:p w14:paraId="6E720729">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1788" w:type="dxa"/>
            <w:shd w:val="clear" w:color="auto" w:fill="auto"/>
            <w:noWrap w:val="0"/>
            <w:vAlign w:val="center"/>
          </w:tcPr>
          <w:p w14:paraId="2E2B4E47">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2370" w:type="dxa"/>
            <w:noWrap w:val="0"/>
            <w:vAlign w:val="center"/>
          </w:tcPr>
          <w:p w14:paraId="7E400297">
            <w:pPr>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p>
        </w:tc>
        <w:tc>
          <w:tcPr>
            <w:tcW w:w="2476" w:type="dxa"/>
            <w:noWrap w:val="0"/>
            <w:vAlign w:val="center"/>
          </w:tcPr>
          <w:p w14:paraId="2A4E03A2">
            <w:pPr>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p>
        </w:tc>
        <w:tc>
          <w:tcPr>
            <w:tcW w:w="3170" w:type="dxa"/>
            <w:noWrap w:val="0"/>
            <w:vAlign w:val="center"/>
          </w:tcPr>
          <w:p w14:paraId="533BF2AE">
            <w:pPr>
              <w:rPr>
                <w:rFonts w:hint="eastAsia" w:ascii="宋体" w:hAnsi="宋体" w:eastAsia="宋体" w:cs="宋体"/>
                <w:color w:val="auto"/>
                <w:sz w:val="24"/>
                <w:highlight w:val="none"/>
              </w:rPr>
            </w:pPr>
          </w:p>
        </w:tc>
      </w:tr>
      <w:tr w14:paraId="4317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73C714E7">
            <w:pPr>
              <w:jc w:val="center"/>
              <w:rPr>
                <w:rFonts w:hint="eastAsia" w:ascii="宋体" w:hAnsi="宋体" w:eastAsia="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w:t>
            </w:r>
          </w:p>
        </w:tc>
        <w:tc>
          <w:tcPr>
            <w:tcW w:w="2661" w:type="dxa"/>
            <w:shd w:val="clear" w:color="auto" w:fill="auto"/>
            <w:noWrap w:val="0"/>
            <w:vAlign w:val="center"/>
          </w:tcPr>
          <w:p w14:paraId="2212C4B4">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1568" w:type="dxa"/>
            <w:shd w:val="clear" w:color="auto" w:fill="auto"/>
            <w:noWrap w:val="0"/>
            <w:vAlign w:val="center"/>
          </w:tcPr>
          <w:p w14:paraId="3B044E6E">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1788" w:type="dxa"/>
            <w:shd w:val="clear" w:color="auto" w:fill="auto"/>
            <w:noWrap w:val="0"/>
            <w:vAlign w:val="center"/>
          </w:tcPr>
          <w:p w14:paraId="2C49D636">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2370" w:type="dxa"/>
            <w:noWrap w:val="0"/>
            <w:vAlign w:val="center"/>
          </w:tcPr>
          <w:p w14:paraId="3153736E">
            <w:pPr>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p>
        </w:tc>
        <w:tc>
          <w:tcPr>
            <w:tcW w:w="2476" w:type="dxa"/>
            <w:noWrap w:val="0"/>
            <w:vAlign w:val="center"/>
          </w:tcPr>
          <w:p w14:paraId="054D8C77">
            <w:pPr>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p>
        </w:tc>
        <w:tc>
          <w:tcPr>
            <w:tcW w:w="3170" w:type="dxa"/>
            <w:noWrap w:val="0"/>
            <w:vAlign w:val="center"/>
          </w:tcPr>
          <w:p w14:paraId="763AAD7C">
            <w:pPr>
              <w:rPr>
                <w:rFonts w:hint="eastAsia" w:ascii="宋体" w:hAnsi="宋体" w:eastAsia="宋体" w:cs="宋体"/>
                <w:color w:val="auto"/>
                <w:sz w:val="24"/>
                <w:highlight w:val="none"/>
              </w:rPr>
            </w:pPr>
          </w:p>
        </w:tc>
      </w:tr>
      <w:tr w14:paraId="2094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51" w:type="dxa"/>
            <w:gridSpan w:val="4"/>
            <w:noWrap w:val="0"/>
            <w:vAlign w:val="center"/>
          </w:tcPr>
          <w:p w14:paraId="6B20A77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016" w:type="dxa"/>
            <w:gridSpan w:val="3"/>
            <w:noWrap w:val="0"/>
            <w:vAlign w:val="center"/>
          </w:tcPr>
          <w:p w14:paraId="750D842B">
            <w:pPr>
              <w:rPr>
                <w:rFonts w:hint="eastAsia" w:ascii="宋体" w:hAnsi="宋体" w:eastAsia="宋体" w:cs="宋体"/>
                <w:color w:val="auto"/>
                <w:sz w:val="24"/>
                <w:highlight w:val="none"/>
              </w:rPr>
            </w:pPr>
          </w:p>
        </w:tc>
      </w:tr>
      <w:tr w14:paraId="129D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51" w:type="dxa"/>
            <w:gridSpan w:val="4"/>
            <w:noWrap w:val="0"/>
            <w:vAlign w:val="center"/>
          </w:tcPr>
          <w:p w14:paraId="1B2C32AC">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016" w:type="dxa"/>
            <w:gridSpan w:val="3"/>
            <w:noWrap w:val="0"/>
            <w:vAlign w:val="center"/>
          </w:tcPr>
          <w:p w14:paraId="2D9C640D">
            <w:pPr>
              <w:rPr>
                <w:rFonts w:hint="eastAsia" w:ascii="宋体" w:hAnsi="宋体" w:eastAsia="宋体" w:cs="宋体"/>
                <w:color w:val="auto"/>
                <w:sz w:val="24"/>
                <w:highlight w:val="none"/>
              </w:rPr>
            </w:pPr>
          </w:p>
        </w:tc>
      </w:tr>
    </w:tbl>
    <w:p w14:paraId="7A726973">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294EA0F5">
      <w:pPr>
        <w:numPr>
          <w:ilvl w:val="0"/>
          <w:numId w:val="0"/>
        </w:num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highlight w:val="none"/>
          <w:lang w:val="zh-CN"/>
        </w:rPr>
        <w:t>响应人需按本表格式填写，不得自行更改。</w:t>
      </w:r>
    </w:p>
    <w:p w14:paraId="5DEF54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670D338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响应人的响应报价是完成本项目所有工作内容的价格体现，含工资、福利、加班费、社会保险费、意外保险费、高温费、管理费、利润、风险费、税费以及其它可预见和不可预见完成项目实施的一切费用。</w:t>
      </w:r>
    </w:p>
    <w:p w14:paraId="6C386F3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以上岗位数量为暂定数，具体以项目推进程度，按实配置岗位，服务费用按实结算。</w:t>
      </w:r>
    </w:p>
    <w:p w14:paraId="00F7C0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特别说明：▲供应商报价低于项目预算50%的，应当在报价文件中详细阐述不影响</w:t>
      </w:r>
      <w:r>
        <w:rPr>
          <w:rFonts w:hint="eastAsia" w:ascii="宋体" w:hAnsi="宋体" w:eastAsia="宋体" w:cs="宋体"/>
          <w:color w:val="auto"/>
          <w:kern w:val="0"/>
          <w:sz w:val="24"/>
          <w:highlight w:val="none"/>
          <w:lang w:val="zh-CN" w:eastAsia="zh-CN"/>
        </w:rPr>
        <w:t>服务</w:t>
      </w:r>
      <w:r>
        <w:rPr>
          <w:rFonts w:hint="eastAsia" w:ascii="宋体" w:hAnsi="宋体" w:eastAsia="宋体" w:cs="宋体"/>
          <w:color w:val="auto"/>
          <w:kern w:val="0"/>
          <w:sz w:val="24"/>
          <w:highlight w:val="none"/>
          <w:lang w:val="zh-CN"/>
        </w:rPr>
        <w:t>质量或者诚信履约的具体原因，未做阐述说明的，投标无效。</w:t>
      </w:r>
    </w:p>
    <w:p w14:paraId="5B947B95">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52E24B57">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5B1A83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42A1D4A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4BFECE11">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63D6BD8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p>
    <w:p w14:paraId="7B1381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267ECCF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6F21FF0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13AD5F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0902A33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3EA7145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2FE6679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p>
    <w:p w14:paraId="7CEF8E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异议项目的编号：包号：</w:t>
      </w:r>
    </w:p>
    <w:p w14:paraId="42C8098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p>
    <w:p w14:paraId="446129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p>
    <w:p w14:paraId="426940E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77D93DF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p>
    <w:p w14:paraId="21C805F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36798FC4">
      <w:pPr>
        <w:snapToGrid w:val="0"/>
        <w:spacing w:line="360" w:lineRule="auto"/>
        <w:rPr>
          <w:rFonts w:hint="eastAsia" w:ascii="宋体" w:hAnsi="宋体" w:eastAsia="宋体" w:cs="宋体"/>
          <w:color w:val="auto"/>
          <w:sz w:val="24"/>
          <w:highlight w:val="none"/>
        </w:rPr>
      </w:pPr>
    </w:p>
    <w:p w14:paraId="5635CB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65217D3A">
      <w:pPr>
        <w:snapToGrid w:val="0"/>
        <w:spacing w:line="360" w:lineRule="auto"/>
        <w:rPr>
          <w:rFonts w:hint="eastAsia" w:ascii="宋体" w:hAnsi="宋体" w:eastAsia="宋体" w:cs="宋体"/>
          <w:color w:val="auto"/>
          <w:sz w:val="24"/>
          <w:highlight w:val="none"/>
          <w:u w:val="dotted"/>
        </w:rPr>
      </w:pPr>
    </w:p>
    <w:p w14:paraId="14A52C5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4AFAB1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A4C4B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6C79505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614C3A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E32E6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270C60D">
      <w:pPr>
        <w:spacing w:line="360" w:lineRule="auto"/>
        <w:jc w:val="center"/>
        <w:rPr>
          <w:rFonts w:hint="eastAsia" w:ascii="宋体" w:hAnsi="宋体" w:eastAsia="宋体" w:cs="宋体"/>
          <w:b/>
          <w:bCs/>
          <w:color w:val="auto"/>
          <w:sz w:val="24"/>
          <w:highlight w:val="none"/>
        </w:rPr>
      </w:pPr>
    </w:p>
    <w:p w14:paraId="33D55C4A">
      <w:pPr>
        <w:spacing w:line="360" w:lineRule="auto"/>
        <w:rPr>
          <w:rFonts w:hint="eastAsia" w:ascii="宋体" w:hAnsi="宋体" w:eastAsia="宋体" w:cs="宋体"/>
          <w:b/>
          <w:color w:val="auto"/>
          <w:sz w:val="24"/>
          <w:highlight w:val="none"/>
        </w:rPr>
      </w:pPr>
    </w:p>
    <w:p w14:paraId="2BE55DC8">
      <w:pPr>
        <w:spacing w:line="360" w:lineRule="auto"/>
        <w:rPr>
          <w:rFonts w:hint="eastAsia" w:ascii="宋体" w:hAnsi="宋体" w:eastAsia="宋体" w:cs="宋体"/>
          <w:b/>
          <w:color w:val="auto"/>
          <w:sz w:val="24"/>
          <w:highlight w:val="none"/>
        </w:rPr>
      </w:pPr>
    </w:p>
    <w:p w14:paraId="4277BB19">
      <w:pPr>
        <w:spacing w:line="360" w:lineRule="auto"/>
        <w:rPr>
          <w:rFonts w:hint="eastAsia" w:ascii="宋体" w:hAnsi="宋体" w:eastAsia="宋体" w:cs="宋体"/>
          <w:b/>
          <w:color w:val="auto"/>
          <w:sz w:val="24"/>
          <w:highlight w:val="none"/>
        </w:rPr>
      </w:pPr>
    </w:p>
    <w:p w14:paraId="23BB740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6AD35F9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75822A2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3CD9503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7B7CF90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08F5271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3ED18A6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2A45F5B3">
      <w:pPr>
        <w:widowControl/>
        <w:spacing w:line="360" w:lineRule="auto"/>
        <w:ind w:firstLine="600" w:firstLineChars="200"/>
        <w:jc w:val="left"/>
        <w:rPr>
          <w:rFonts w:hint="eastAsia" w:ascii="宋体" w:hAnsi="宋体" w:eastAsia="宋体" w:cs="宋体"/>
          <w:color w:val="auto"/>
          <w:sz w:val="30"/>
          <w:szCs w:val="30"/>
          <w:highlight w:val="none"/>
        </w:rPr>
      </w:pPr>
    </w:p>
    <w:p w14:paraId="26895299">
      <w:pPr>
        <w:spacing w:line="360" w:lineRule="auto"/>
        <w:jc w:val="center"/>
        <w:rPr>
          <w:rFonts w:hint="eastAsia" w:ascii="宋体" w:hAnsi="宋体" w:eastAsia="宋体" w:cs="宋体"/>
          <w:b/>
          <w:color w:val="auto"/>
          <w:spacing w:val="6"/>
          <w:sz w:val="32"/>
          <w:szCs w:val="32"/>
          <w:highlight w:val="none"/>
        </w:rPr>
      </w:pPr>
    </w:p>
    <w:p w14:paraId="639AB206">
      <w:pPr>
        <w:spacing w:line="360" w:lineRule="auto"/>
        <w:jc w:val="center"/>
        <w:rPr>
          <w:rFonts w:hint="eastAsia" w:ascii="宋体" w:hAnsi="宋体" w:eastAsia="宋体" w:cs="宋体"/>
          <w:b/>
          <w:color w:val="auto"/>
          <w:spacing w:val="6"/>
          <w:sz w:val="32"/>
          <w:szCs w:val="32"/>
          <w:highlight w:val="none"/>
        </w:rPr>
      </w:pPr>
    </w:p>
    <w:p w14:paraId="468D4D66">
      <w:pPr>
        <w:spacing w:line="360" w:lineRule="auto"/>
        <w:jc w:val="center"/>
        <w:rPr>
          <w:rFonts w:hint="eastAsia" w:ascii="宋体" w:hAnsi="宋体" w:eastAsia="宋体" w:cs="宋体"/>
          <w:b/>
          <w:color w:val="auto"/>
          <w:spacing w:val="6"/>
          <w:sz w:val="32"/>
          <w:szCs w:val="32"/>
          <w:highlight w:val="none"/>
        </w:rPr>
      </w:pPr>
    </w:p>
    <w:p w14:paraId="63A2A41D">
      <w:pPr>
        <w:spacing w:line="360" w:lineRule="auto"/>
        <w:jc w:val="center"/>
        <w:rPr>
          <w:rFonts w:hint="eastAsia" w:ascii="宋体" w:hAnsi="宋体" w:eastAsia="宋体" w:cs="宋体"/>
          <w:b/>
          <w:color w:val="auto"/>
          <w:spacing w:val="6"/>
          <w:sz w:val="32"/>
          <w:szCs w:val="32"/>
          <w:highlight w:val="none"/>
        </w:rPr>
      </w:pPr>
    </w:p>
    <w:p w14:paraId="7228127B">
      <w:pPr>
        <w:spacing w:line="360" w:lineRule="auto"/>
        <w:jc w:val="center"/>
        <w:rPr>
          <w:rFonts w:hint="eastAsia" w:ascii="宋体" w:hAnsi="宋体" w:eastAsia="宋体" w:cs="宋体"/>
          <w:b/>
          <w:color w:val="auto"/>
          <w:spacing w:val="6"/>
          <w:sz w:val="32"/>
          <w:szCs w:val="32"/>
          <w:highlight w:val="none"/>
        </w:rPr>
      </w:pPr>
    </w:p>
    <w:p w14:paraId="06ABADA1">
      <w:pPr>
        <w:spacing w:line="360" w:lineRule="auto"/>
        <w:jc w:val="center"/>
        <w:rPr>
          <w:rFonts w:hint="eastAsia" w:ascii="宋体" w:hAnsi="宋体" w:eastAsia="宋体" w:cs="宋体"/>
          <w:b/>
          <w:color w:val="auto"/>
          <w:spacing w:val="6"/>
          <w:sz w:val="32"/>
          <w:szCs w:val="32"/>
          <w:highlight w:val="none"/>
        </w:rPr>
      </w:pPr>
    </w:p>
    <w:p w14:paraId="3027995A">
      <w:pPr>
        <w:spacing w:line="360" w:lineRule="auto"/>
        <w:jc w:val="center"/>
        <w:rPr>
          <w:rFonts w:hint="eastAsia" w:ascii="宋体" w:hAnsi="宋体" w:eastAsia="宋体" w:cs="宋体"/>
          <w:b/>
          <w:color w:val="auto"/>
          <w:spacing w:val="6"/>
          <w:sz w:val="32"/>
          <w:szCs w:val="32"/>
          <w:highlight w:val="none"/>
        </w:rPr>
      </w:pPr>
    </w:p>
    <w:p w14:paraId="1055F202">
      <w:pPr>
        <w:spacing w:line="360" w:lineRule="auto"/>
        <w:jc w:val="center"/>
        <w:rPr>
          <w:rFonts w:hint="eastAsia" w:ascii="宋体" w:hAnsi="宋体" w:eastAsia="宋体" w:cs="宋体"/>
          <w:b/>
          <w:color w:val="auto"/>
          <w:spacing w:val="6"/>
          <w:sz w:val="32"/>
          <w:szCs w:val="32"/>
          <w:highlight w:val="none"/>
        </w:rPr>
      </w:pPr>
    </w:p>
    <w:p w14:paraId="21533712">
      <w:pPr>
        <w:spacing w:line="360" w:lineRule="auto"/>
        <w:jc w:val="center"/>
        <w:rPr>
          <w:rFonts w:hint="eastAsia" w:ascii="宋体" w:hAnsi="宋体" w:eastAsia="宋体" w:cs="宋体"/>
          <w:b/>
          <w:color w:val="auto"/>
          <w:spacing w:val="6"/>
          <w:sz w:val="32"/>
          <w:szCs w:val="32"/>
          <w:highlight w:val="none"/>
        </w:rPr>
      </w:pPr>
    </w:p>
    <w:p w14:paraId="5E051CDC">
      <w:pPr>
        <w:spacing w:line="360" w:lineRule="auto"/>
        <w:jc w:val="center"/>
        <w:rPr>
          <w:rFonts w:hint="eastAsia" w:ascii="宋体" w:hAnsi="宋体" w:eastAsia="宋体" w:cs="宋体"/>
          <w:b/>
          <w:color w:val="auto"/>
          <w:spacing w:val="6"/>
          <w:sz w:val="32"/>
          <w:szCs w:val="32"/>
          <w:highlight w:val="none"/>
        </w:rPr>
      </w:pPr>
    </w:p>
    <w:p w14:paraId="76F21568">
      <w:pPr>
        <w:spacing w:line="360" w:lineRule="auto"/>
        <w:jc w:val="center"/>
        <w:rPr>
          <w:rFonts w:hint="eastAsia" w:ascii="宋体" w:hAnsi="宋体" w:eastAsia="宋体" w:cs="宋体"/>
          <w:b/>
          <w:color w:val="auto"/>
          <w:spacing w:val="6"/>
          <w:sz w:val="32"/>
          <w:szCs w:val="32"/>
          <w:highlight w:val="none"/>
        </w:rPr>
      </w:pPr>
    </w:p>
    <w:p w14:paraId="2738C549">
      <w:pPr>
        <w:spacing w:line="360" w:lineRule="auto"/>
        <w:jc w:val="center"/>
        <w:rPr>
          <w:rFonts w:hint="eastAsia" w:ascii="宋体" w:hAnsi="宋体" w:eastAsia="宋体" w:cs="宋体"/>
          <w:b/>
          <w:color w:val="auto"/>
          <w:spacing w:val="6"/>
          <w:sz w:val="32"/>
          <w:szCs w:val="32"/>
          <w:highlight w:val="none"/>
        </w:rPr>
      </w:pPr>
    </w:p>
    <w:p w14:paraId="341465A1">
      <w:pPr>
        <w:spacing w:line="360" w:lineRule="auto"/>
        <w:jc w:val="left"/>
        <w:rPr>
          <w:rFonts w:hint="eastAsia" w:ascii="宋体" w:hAnsi="宋体" w:eastAsia="宋体" w:cs="宋体"/>
          <w:b/>
          <w:color w:val="auto"/>
          <w:spacing w:val="6"/>
          <w:sz w:val="32"/>
          <w:szCs w:val="32"/>
          <w:highlight w:val="none"/>
        </w:rPr>
      </w:pPr>
    </w:p>
    <w:p w14:paraId="093B34F0">
      <w:pPr>
        <w:spacing w:line="360" w:lineRule="auto"/>
        <w:jc w:val="left"/>
        <w:rPr>
          <w:rFonts w:hint="eastAsia" w:ascii="宋体" w:hAnsi="宋体" w:eastAsia="宋体" w:cs="宋体"/>
          <w:b/>
          <w:color w:val="auto"/>
          <w:spacing w:val="6"/>
          <w:sz w:val="32"/>
          <w:szCs w:val="32"/>
          <w:highlight w:val="none"/>
        </w:rPr>
      </w:pPr>
    </w:p>
    <w:p w14:paraId="3DE10A9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731EE75B">
      <w:pPr>
        <w:spacing w:line="360" w:lineRule="auto"/>
        <w:jc w:val="center"/>
        <w:rPr>
          <w:rFonts w:hint="eastAsia" w:ascii="宋体" w:hAnsi="宋体" w:eastAsia="宋体" w:cs="宋体"/>
          <w:b/>
          <w:color w:val="auto"/>
          <w:sz w:val="24"/>
          <w:highlight w:val="none"/>
        </w:rPr>
      </w:pPr>
    </w:p>
    <w:p w14:paraId="1EB79F4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2685D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BE54CE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4E88C6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39A6144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407DD12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6501A85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263EED3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7B42C7B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1A9BA46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0AE181E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2BD17E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BAB0A2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4B9630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p>
    <w:p w14:paraId="629CAC0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34B4696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5A09B9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C08F83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p>
    <w:p w14:paraId="6CACC0B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交易编号：包号：</w:t>
      </w:r>
    </w:p>
    <w:p w14:paraId="2CB241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p>
    <w:p w14:paraId="4B6A60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251F96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5EE641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51FB96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3366092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投诉人于年月日,向提出异议，异议事项为：</w:t>
      </w:r>
    </w:p>
    <w:p w14:paraId="29D6052F">
      <w:pPr>
        <w:spacing w:line="360" w:lineRule="auto"/>
        <w:rPr>
          <w:rFonts w:hint="eastAsia" w:ascii="宋体" w:hAnsi="宋体" w:eastAsia="宋体" w:cs="宋体"/>
          <w:color w:val="auto"/>
          <w:sz w:val="24"/>
          <w:highlight w:val="none"/>
          <w:u w:val="dotted"/>
        </w:rPr>
      </w:pPr>
    </w:p>
    <w:p w14:paraId="043AE76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于年月日,就异议事项作出了答复/没有在法定期限内作出答复。</w:t>
      </w:r>
    </w:p>
    <w:p w14:paraId="2A5752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ACC0E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392932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7968CE34">
      <w:pPr>
        <w:spacing w:line="360" w:lineRule="auto"/>
        <w:rPr>
          <w:rFonts w:hint="eastAsia" w:ascii="宋体" w:hAnsi="宋体" w:eastAsia="宋体" w:cs="宋体"/>
          <w:color w:val="auto"/>
          <w:sz w:val="24"/>
          <w:highlight w:val="none"/>
          <w:u w:val="dotted"/>
        </w:rPr>
      </w:pPr>
    </w:p>
    <w:p w14:paraId="5D13865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0E87C4D0">
      <w:pPr>
        <w:spacing w:line="360" w:lineRule="auto"/>
        <w:rPr>
          <w:rFonts w:hint="eastAsia" w:ascii="宋体" w:hAnsi="宋体" w:eastAsia="宋体" w:cs="宋体"/>
          <w:color w:val="auto"/>
          <w:sz w:val="24"/>
          <w:highlight w:val="none"/>
          <w:u w:val="dotted"/>
        </w:rPr>
      </w:pPr>
    </w:p>
    <w:p w14:paraId="52F45E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65A9C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0A8EB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1EB8E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48502F10">
      <w:pPr>
        <w:spacing w:line="360" w:lineRule="auto"/>
        <w:rPr>
          <w:rFonts w:hint="eastAsia" w:ascii="宋体" w:hAnsi="宋体" w:eastAsia="宋体" w:cs="宋体"/>
          <w:color w:val="auto"/>
          <w:sz w:val="24"/>
          <w:highlight w:val="none"/>
          <w:u w:val="single"/>
        </w:rPr>
      </w:pPr>
    </w:p>
    <w:p w14:paraId="45543C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194D9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23FE12D">
      <w:pPr>
        <w:spacing w:line="360" w:lineRule="auto"/>
        <w:rPr>
          <w:rFonts w:hint="eastAsia" w:ascii="宋体" w:hAnsi="宋体" w:eastAsia="宋体" w:cs="宋体"/>
          <w:b/>
          <w:color w:val="auto"/>
          <w:sz w:val="24"/>
          <w:highlight w:val="none"/>
        </w:rPr>
      </w:pPr>
    </w:p>
    <w:p w14:paraId="3D99BA4C">
      <w:pPr>
        <w:spacing w:line="360" w:lineRule="auto"/>
        <w:rPr>
          <w:rFonts w:hint="eastAsia" w:ascii="宋体" w:hAnsi="宋体" w:eastAsia="宋体" w:cs="宋体"/>
          <w:b/>
          <w:color w:val="auto"/>
          <w:sz w:val="24"/>
          <w:highlight w:val="none"/>
        </w:rPr>
      </w:pPr>
    </w:p>
    <w:p w14:paraId="4FF35E6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20921D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5E3989C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24BEA2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D6F90D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79DF5E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26CF0F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1A4452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0CC3B49">
      <w:pPr>
        <w:spacing w:line="360" w:lineRule="auto"/>
        <w:rPr>
          <w:rFonts w:hint="eastAsia" w:ascii="宋体" w:hAnsi="宋体" w:eastAsia="宋体" w:cs="宋体"/>
          <w:b/>
          <w:color w:val="auto"/>
          <w:sz w:val="24"/>
          <w:highlight w:val="none"/>
        </w:rPr>
      </w:pPr>
    </w:p>
    <w:p w14:paraId="020DD2BA">
      <w:pPr>
        <w:autoSpaceDE w:val="0"/>
        <w:autoSpaceDN w:val="0"/>
        <w:jc w:val="center"/>
        <w:rPr>
          <w:rFonts w:hint="eastAsia" w:ascii="宋体" w:hAnsi="宋体" w:eastAsia="宋体" w:cs="宋体"/>
          <w:b/>
          <w:color w:val="auto"/>
          <w:spacing w:val="6"/>
          <w:sz w:val="32"/>
          <w:szCs w:val="32"/>
          <w:highlight w:val="none"/>
        </w:rPr>
      </w:pPr>
    </w:p>
    <w:p w14:paraId="0A8D9A1F">
      <w:pPr>
        <w:autoSpaceDE w:val="0"/>
        <w:autoSpaceDN w:val="0"/>
        <w:jc w:val="left"/>
        <w:rPr>
          <w:rFonts w:hint="eastAsia" w:ascii="宋体" w:hAnsi="宋体" w:eastAsia="宋体" w:cs="宋体"/>
          <w:b/>
          <w:color w:val="auto"/>
          <w:spacing w:val="6"/>
          <w:sz w:val="32"/>
          <w:szCs w:val="32"/>
          <w:highlight w:val="none"/>
        </w:rPr>
      </w:pPr>
    </w:p>
    <w:p w14:paraId="1519E76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FDA35CF">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47FE19A7">
      <w:pPr>
        <w:autoSpaceDE w:val="0"/>
        <w:autoSpaceDN w:val="0"/>
        <w:jc w:val="center"/>
        <w:rPr>
          <w:rFonts w:hint="eastAsia" w:ascii="宋体" w:hAnsi="宋体" w:eastAsia="宋体" w:cs="宋体"/>
          <w:b/>
          <w:bCs/>
          <w:color w:val="auto"/>
          <w:sz w:val="32"/>
          <w:szCs w:val="32"/>
          <w:highlight w:val="none"/>
        </w:rPr>
      </w:pPr>
    </w:p>
    <w:p w14:paraId="03CD250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395B64D6">
      <w:pPr>
        <w:spacing w:line="360" w:lineRule="auto"/>
        <w:rPr>
          <w:rFonts w:hint="eastAsia" w:ascii="宋体" w:hAnsi="宋体" w:eastAsia="宋体" w:cs="宋体"/>
          <w:color w:val="auto"/>
          <w:sz w:val="24"/>
          <w:highlight w:val="none"/>
          <w:u w:val="single"/>
        </w:rPr>
      </w:pPr>
    </w:p>
    <w:p w14:paraId="6C53FB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669478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658B5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D6CC509">
      <w:pPr>
        <w:spacing w:line="360" w:lineRule="auto"/>
        <w:ind w:firstLine="494"/>
        <w:rPr>
          <w:rFonts w:hint="eastAsia" w:ascii="宋体" w:hAnsi="宋体" w:eastAsia="宋体" w:cs="宋体"/>
          <w:color w:val="auto"/>
          <w:sz w:val="24"/>
          <w:highlight w:val="none"/>
        </w:rPr>
      </w:pPr>
    </w:p>
    <w:p w14:paraId="497E9CE8">
      <w:pPr>
        <w:spacing w:line="360" w:lineRule="auto"/>
        <w:ind w:firstLine="494"/>
        <w:rPr>
          <w:rFonts w:hint="eastAsia" w:ascii="宋体" w:hAnsi="宋体" w:eastAsia="宋体" w:cs="宋体"/>
          <w:color w:val="auto"/>
          <w:sz w:val="24"/>
          <w:highlight w:val="none"/>
        </w:rPr>
      </w:pPr>
    </w:p>
    <w:p w14:paraId="6292CAA3">
      <w:pPr>
        <w:spacing w:line="360" w:lineRule="auto"/>
        <w:ind w:firstLine="494"/>
        <w:rPr>
          <w:rFonts w:hint="eastAsia" w:ascii="宋体" w:hAnsi="宋体" w:eastAsia="宋体" w:cs="宋体"/>
          <w:color w:val="auto"/>
          <w:sz w:val="24"/>
          <w:highlight w:val="none"/>
        </w:rPr>
      </w:pPr>
    </w:p>
    <w:p w14:paraId="53CD32A7">
      <w:pPr>
        <w:spacing w:line="360" w:lineRule="auto"/>
        <w:ind w:firstLine="494"/>
        <w:rPr>
          <w:rFonts w:hint="eastAsia" w:ascii="宋体" w:hAnsi="宋体" w:eastAsia="宋体" w:cs="宋体"/>
          <w:color w:val="auto"/>
          <w:sz w:val="24"/>
          <w:highlight w:val="none"/>
        </w:rPr>
      </w:pPr>
    </w:p>
    <w:p w14:paraId="1892E08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8A5AFE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1189AA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15A4253">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6510" b="508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549CDD">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DEoZqPEBAAAlBAAADgAAAAAAAAABACAAAAAnAQAAZHJzL2Uyb0RvYy54bWxQSwUG&#10;AAAAAAYABgBZAQAAigUAAAAA&#10;">
                <v:fill on="t" focussize="0,0"/>
                <v:stroke color="#000000" joinstyle="miter"/>
                <v:imagedata o:title=""/>
                <o:lock v:ext="edit" aspectratio="f"/>
                <v:textbox>
                  <w:txbxContent>
                    <w:p w14:paraId="00549CDD">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4445" b="508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EBC6C0">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0nFyzUCAACk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oISxM6deRCsMuwFhormz9RE7i4uOenYWfmFGHHOk+nPPAPOrzwbnaFFMp3EvkjOd3ZXo&#10;wPXJ7vqEGY5QFUXd9g5k2yF2kYQz9v0+2EamZl3yjxXi8KZ2j4sWt+PaT1GXn8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TsFjYAAAACgEAAA8AAAAAAAAAAQAgAAAAIgAAAGRycy9kb3ducmV2&#10;LnhtbFBLAQIUABQAAAAIAIdO4kALScXLNQIAAKQEAAAOAAAAAAAAAAEAIAAAACcBAABkcnMvZTJv&#10;RG9jLnhtbFBLBQYAAAAABgAGAFkBAADOBQAAAAA=&#10;">
                <v:fill on="t" focussize="0,0"/>
                <v:stroke color="#000000" joinstyle="miter"/>
                <v:imagedata o:title=""/>
                <o:lock v:ext="edit" aspectratio="f"/>
                <v:textbox>
                  <w:txbxContent>
                    <w:p w14:paraId="13EBC6C0">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0BA237E3">
      <w:pPr>
        <w:autoSpaceDE w:val="0"/>
        <w:autoSpaceDN w:val="0"/>
        <w:jc w:val="center"/>
        <w:rPr>
          <w:rFonts w:hint="eastAsia" w:ascii="宋体" w:hAnsi="宋体" w:eastAsia="宋体" w:cs="宋体"/>
          <w:b/>
          <w:color w:val="auto"/>
          <w:spacing w:val="6"/>
          <w:sz w:val="32"/>
          <w:szCs w:val="32"/>
          <w:highlight w:val="none"/>
        </w:rPr>
      </w:pPr>
    </w:p>
    <w:p w14:paraId="1EA38693">
      <w:pPr>
        <w:autoSpaceDE w:val="0"/>
        <w:autoSpaceDN w:val="0"/>
        <w:jc w:val="center"/>
        <w:rPr>
          <w:rFonts w:hint="eastAsia" w:ascii="宋体" w:hAnsi="宋体" w:eastAsia="宋体" w:cs="宋体"/>
          <w:b/>
          <w:color w:val="auto"/>
          <w:spacing w:val="6"/>
          <w:sz w:val="32"/>
          <w:szCs w:val="32"/>
          <w:highlight w:val="none"/>
        </w:rPr>
      </w:pPr>
    </w:p>
    <w:p w14:paraId="19650F44">
      <w:pPr>
        <w:autoSpaceDE w:val="0"/>
        <w:autoSpaceDN w:val="0"/>
        <w:jc w:val="center"/>
        <w:rPr>
          <w:rFonts w:hint="eastAsia" w:ascii="宋体" w:hAnsi="宋体" w:eastAsia="宋体" w:cs="宋体"/>
          <w:b/>
          <w:color w:val="auto"/>
          <w:spacing w:val="6"/>
          <w:sz w:val="32"/>
          <w:szCs w:val="32"/>
          <w:highlight w:val="none"/>
        </w:rPr>
      </w:pPr>
    </w:p>
    <w:p w14:paraId="1E956BFA">
      <w:pPr>
        <w:autoSpaceDE w:val="0"/>
        <w:autoSpaceDN w:val="0"/>
        <w:jc w:val="center"/>
        <w:rPr>
          <w:rFonts w:hint="eastAsia" w:ascii="宋体" w:hAnsi="宋体" w:eastAsia="宋体" w:cs="宋体"/>
          <w:b/>
          <w:color w:val="auto"/>
          <w:spacing w:val="6"/>
          <w:sz w:val="32"/>
          <w:szCs w:val="32"/>
          <w:highlight w:val="none"/>
        </w:rPr>
      </w:pPr>
    </w:p>
    <w:p w14:paraId="0AC12682">
      <w:pPr>
        <w:autoSpaceDE w:val="0"/>
        <w:autoSpaceDN w:val="0"/>
        <w:jc w:val="center"/>
        <w:rPr>
          <w:rFonts w:hint="eastAsia" w:ascii="宋体" w:hAnsi="宋体" w:eastAsia="宋体" w:cs="宋体"/>
          <w:b/>
          <w:color w:val="auto"/>
          <w:spacing w:val="6"/>
          <w:sz w:val="32"/>
          <w:szCs w:val="32"/>
          <w:highlight w:val="none"/>
        </w:rPr>
      </w:pPr>
    </w:p>
    <w:p w14:paraId="73F024EA">
      <w:pPr>
        <w:autoSpaceDE w:val="0"/>
        <w:autoSpaceDN w:val="0"/>
        <w:jc w:val="center"/>
        <w:rPr>
          <w:rFonts w:hint="eastAsia" w:ascii="宋体" w:hAnsi="宋体" w:eastAsia="宋体" w:cs="宋体"/>
          <w:b/>
          <w:color w:val="auto"/>
          <w:spacing w:val="6"/>
          <w:sz w:val="32"/>
          <w:szCs w:val="32"/>
          <w:highlight w:val="none"/>
        </w:rPr>
      </w:pPr>
    </w:p>
    <w:p w14:paraId="7A0E2F71">
      <w:pPr>
        <w:autoSpaceDE w:val="0"/>
        <w:autoSpaceDN w:val="0"/>
        <w:jc w:val="center"/>
        <w:rPr>
          <w:rFonts w:hint="eastAsia" w:ascii="宋体" w:hAnsi="宋体" w:eastAsia="宋体" w:cs="宋体"/>
          <w:b/>
          <w:color w:val="auto"/>
          <w:spacing w:val="6"/>
          <w:sz w:val="32"/>
          <w:szCs w:val="32"/>
          <w:highlight w:val="none"/>
        </w:rPr>
      </w:pPr>
    </w:p>
    <w:p w14:paraId="4B2583F9">
      <w:pPr>
        <w:autoSpaceDE w:val="0"/>
        <w:autoSpaceDN w:val="0"/>
        <w:jc w:val="center"/>
        <w:rPr>
          <w:rFonts w:hint="eastAsia" w:ascii="宋体" w:hAnsi="宋体" w:eastAsia="宋体" w:cs="宋体"/>
          <w:b/>
          <w:color w:val="auto"/>
          <w:spacing w:val="6"/>
          <w:sz w:val="32"/>
          <w:szCs w:val="32"/>
          <w:highlight w:val="none"/>
        </w:rPr>
      </w:pPr>
    </w:p>
    <w:p w14:paraId="6C91639E">
      <w:pPr>
        <w:autoSpaceDE w:val="0"/>
        <w:autoSpaceDN w:val="0"/>
        <w:jc w:val="center"/>
        <w:rPr>
          <w:rFonts w:hint="eastAsia" w:ascii="宋体" w:hAnsi="宋体" w:eastAsia="宋体" w:cs="宋体"/>
          <w:b/>
          <w:color w:val="auto"/>
          <w:spacing w:val="6"/>
          <w:sz w:val="32"/>
          <w:szCs w:val="32"/>
          <w:highlight w:val="none"/>
        </w:rPr>
      </w:pPr>
    </w:p>
    <w:p w14:paraId="3DD625EC">
      <w:pPr>
        <w:autoSpaceDE w:val="0"/>
        <w:autoSpaceDN w:val="0"/>
        <w:jc w:val="center"/>
        <w:rPr>
          <w:rFonts w:hint="eastAsia" w:ascii="宋体" w:hAnsi="宋体" w:eastAsia="宋体" w:cs="宋体"/>
          <w:b/>
          <w:color w:val="auto"/>
          <w:spacing w:val="6"/>
          <w:sz w:val="32"/>
          <w:szCs w:val="32"/>
          <w:highlight w:val="none"/>
        </w:rPr>
      </w:pPr>
    </w:p>
    <w:p w14:paraId="570CEC78">
      <w:pPr>
        <w:autoSpaceDE w:val="0"/>
        <w:autoSpaceDN w:val="0"/>
        <w:jc w:val="center"/>
        <w:rPr>
          <w:rFonts w:hint="eastAsia" w:ascii="宋体" w:hAnsi="宋体" w:eastAsia="宋体" w:cs="宋体"/>
          <w:b/>
          <w:color w:val="auto"/>
          <w:spacing w:val="6"/>
          <w:sz w:val="32"/>
          <w:szCs w:val="32"/>
          <w:highlight w:val="none"/>
        </w:rPr>
      </w:pPr>
    </w:p>
    <w:p w14:paraId="266A638E">
      <w:pPr>
        <w:autoSpaceDE w:val="0"/>
        <w:autoSpaceDN w:val="0"/>
        <w:jc w:val="center"/>
        <w:rPr>
          <w:rFonts w:hint="eastAsia" w:ascii="宋体" w:hAnsi="宋体" w:eastAsia="宋体" w:cs="宋体"/>
          <w:b/>
          <w:color w:val="auto"/>
          <w:spacing w:val="6"/>
          <w:sz w:val="32"/>
          <w:szCs w:val="32"/>
          <w:highlight w:val="none"/>
        </w:rPr>
      </w:pPr>
    </w:p>
    <w:p w14:paraId="67CE8965">
      <w:pPr>
        <w:autoSpaceDE w:val="0"/>
        <w:autoSpaceDN w:val="0"/>
        <w:jc w:val="center"/>
        <w:rPr>
          <w:rFonts w:hint="eastAsia" w:ascii="宋体" w:hAnsi="宋体" w:eastAsia="宋体" w:cs="宋体"/>
          <w:b/>
          <w:color w:val="auto"/>
          <w:spacing w:val="6"/>
          <w:sz w:val="32"/>
          <w:szCs w:val="32"/>
          <w:highlight w:val="none"/>
        </w:rPr>
      </w:pPr>
    </w:p>
    <w:p w14:paraId="236A2D09">
      <w:pPr>
        <w:autoSpaceDE w:val="0"/>
        <w:autoSpaceDN w:val="0"/>
        <w:jc w:val="center"/>
        <w:rPr>
          <w:rFonts w:hint="eastAsia" w:ascii="宋体" w:hAnsi="宋体" w:eastAsia="宋体" w:cs="宋体"/>
          <w:b/>
          <w:color w:val="auto"/>
          <w:spacing w:val="6"/>
          <w:sz w:val="32"/>
          <w:szCs w:val="32"/>
          <w:highlight w:val="none"/>
        </w:rPr>
      </w:pPr>
    </w:p>
    <w:p w14:paraId="0FB38221">
      <w:pPr>
        <w:rPr>
          <w:color w:val="auto"/>
          <w:highlight w:val="none"/>
        </w:rPr>
      </w:pPr>
    </w:p>
    <w:bookmarkEnd w:id="378"/>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1F79">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1404D">
    <w:pPr>
      <w:pStyle w:val="11"/>
      <w:jc w:val="center"/>
      <w:rPr>
        <w:rFonts w:ascii="仿宋_GB2312" w:eastAsia="仿宋_GB2312"/>
      </w:rPr>
    </w:pPr>
  </w:p>
  <w:p w14:paraId="0746E4B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1701">
    <w:pPr>
      <w:spacing w:before="1" w:line="184" w:lineRule="auto"/>
      <w:ind w:right="287"/>
      <w:jc w:val="right"/>
      <w:rPr>
        <w:rFonts w:ascii="宋体" w:hAnsi="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E74BCE6">
                          <w:pPr>
                            <w:pStyle w:val="1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E74BCE6">
                    <w:pPr>
                      <w:pStyle w:val="11"/>
                    </w:pPr>
                    <w:r>
                      <w:t xml:space="preserve">第 </w:t>
                    </w:r>
                    <w:r>
                      <w:fldChar w:fldCharType="begin"/>
                    </w:r>
                    <w:r>
                      <w:instrText xml:space="preserve"> PAGE  \* MERGEFORMAT </w:instrText>
                    </w:r>
                    <w:r>
                      <w:fldChar w:fldCharType="separate"/>
                    </w:r>
                    <w:r>
                      <w:t>27</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5CCE">
    <w:pPr>
      <w:pStyle w:val="11"/>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AE27B5">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14:paraId="71AE27B5">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p w14:paraId="3A2B738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B6699">
    <w:pPr>
      <w:pStyle w:val="11"/>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ACFDD9">
                          <w:pPr>
                            <w:pStyle w:val="1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a2Z3LTAQAAnwMAAA4AAAAAAAAAAQAgAAAAHwEA&#10;AGRycy9lMm9Eb2MueG1sUEsFBgAAAAAGAAYAWQEAAGQFAAAAAA==&#10;">
              <v:fill on="f" focussize="0,0"/>
              <v:stroke on="f"/>
              <v:imagedata o:title=""/>
              <o:lock v:ext="edit" aspectratio="f"/>
              <v:textbox inset="0mm,0mm,0mm,0mm" style="mso-fit-shape-to-text:t;">
                <w:txbxContent>
                  <w:p w14:paraId="5AACFDD9">
                    <w:pPr>
                      <w:pStyle w:val="11"/>
                    </w:pPr>
                    <w:r>
                      <w:t xml:space="preserve">第 </w:t>
                    </w:r>
                    <w:r>
                      <w:fldChar w:fldCharType="begin"/>
                    </w:r>
                    <w:r>
                      <w:instrText xml:space="preserve"> PAGE  \* MERGEFORMAT </w:instrText>
                    </w:r>
                    <w:r>
                      <w:fldChar w:fldCharType="separate"/>
                    </w:r>
                    <w:r>
                      <w:t>39</w:t>
                    </w:r>
                    <w:r>
                      <w:fldChar w:fldCharType="end"/>
                    </w:r>
                    <w:r>
                      <w:t xml:space="preserve"> 页</w:t>
                    </w:r>
                  </w:p>
                </w:txbxContent>
              </v:textbox>
            </v:rect>
          </w:pict>
        </mc:Fallback>
      </mc:AlternateContent>
    </w:r>
  </w:p>
  <w:p w14:paraId="1F83996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DEBB0">
    <w:pPr>
      <w:pStyle w:val="11"/>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70FBE0">
                          <w:pPr>
                            <w:pStyle w:val="1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W25LR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koyxQlLb375+ePy68/l&#10;93dWvUkW9QHXdPI+3MGUIYVJ79CCTV9SwoZs6/lqqxoik7RZrZarVQKXVJsTwikergfA+F55y1JQ&#10;c6B3y3aK00eM49H5SOpmXFqdv9XGjNW0UySaI7EUxWE/TGz3vjmTTJp6Au88fOOspzevuaMR58x8&#10;cGRpGo85gDnYz4Fwki7WPHJ2DKAPXR6lRAPDu2MkKplnajx2m/jQu2Wl04ylwXic51MP/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QFtuS0QEAAJ8DAAAOAAAAAAAAAAEAIAAAAB8BAABk&#10;cnMvZTJvRG9jLnhtbFBLBQYAAAAABgAGAFkBAABiBQAAAAA=&#10;">
              <v:fill on="f" focussize="0,0"/>
              <v:stroke on="f"/>
              <v:imagedata o:title=""/>
              <o:lock v:ext="edit" aspectratio="f"/>
              <v:textbox inset="0mm,0mm,0mm,0mm" style="mso-fit-shape-to-text:t;">
                <w:txbxContent>
                  <w:p w14:paraId="2A70FBE0">
                    <w:pPr>
                      <w:pStyle w:val="11"/>
                    </w:pPr>
                    <w:r>
                      <w:t xml:space="preserve">第 </w:t>
                    </w:r>
                    <w:r>
                      <w:fldChar w:fldCharType="begin"/>
                    </w:r>
                    <w:r>
                      <w:instrText xml:space="preserve"> PAGE  \* MERGEFORMAT </w:instrText>
                    </w:r>
                    <w:r>
                      <w:fldChar w:fldCharType="separate"/>
                    </w:r>
                    <w:r>
                      <w:t>38</w:t>
                    </w:r>
                    <w:r>
                      <w:fldChar w:fldCharType="end"/>
                    </w:r>
                    <w:r>
                      <w:t xml:space="preserve"> 页</w:t>
                    </w:r>
                  </w:p>
                </w:txbxContent>
              </v:textbox>
            </v:rect>
          </w:pict>
        </mc:Fallback>
      </mc:AlternateContent>
    </w:r>
  </w:p>
  <w:p w14:paraId="1AB705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FC845">
    <w:pPr>
      <w:pStyle w:val="11"/>
      <w:jc w:val="center"/>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A0F3F8">
                          <w:pPr>
                            <w:pStyle w:val="1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5R/S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orzpyw9OaXnz8uv/5c&#10;fn9n1U2yqA+4ppMP4R6mDClMeocWbPqSEjZkW89XW9UQmaTNarVcrUpyXFJtTgineLweAON75S1L&#10;Qc2B3i3bKU4fMY5H5yOpm3Fpdf5OGzNW006RaI7EUhSH/TCx3fvmTDJp6gm88/CNs57evOaORpwz&#10;88GRpWk85gDmYD8Hwkm6WPPI2TGAPnR5lBINDO+Okahknqnx2G3iQ++WlU4zlgbjaZ5PPf5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P/lH9IBAACfAwAADgAAAAAAAAABACAAAAAfAQAA&#10;ZHJzL2Uyb0RvYy54bWxQSwUGAAAAAAYABgBZAQAAYwUAAAAA&#10;">
              <v:fill on="f" focussize="0,0"/>
              <v:stroke on="f"/>
              <v:imagedata o:title=""/>
              <o:lock v:ext="edit" aspectratio="f"/>
              <v:textbox inset="0mm,0mm,0mm,0mm" style="mso-fit-shape-to-text:t;">
                <w:txbxContent>
                  <w:p w14:paraId="43A0F3F8">
                    <w:pPr>
                      <w:pStyle w:val="11"/>
                    </w:pPr>
                    <w:r>
                      <w:t xml:space="preserve">第 </w:t>
                    </w:r>
                    <w:r>
                      <w:fldChar w:fldCharType="begin"/>
                    </w:r>
                    <w:r>
                      <w:instrText xml:space="preserve"> PAGE  \* MERGEFORMAT </w:instrText>
                    </w:r>
                    <w:r>
                      <w:fldChar w:fldCharType="separate"/>
                    </w:r>
                    <w:r>
                      <w:t>44</w:t>
                    </w:r>
                    <w:r>
                      <w:fldChar w:fldCharType="end"/>
                    </w:r>
                    <w: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CA887">
    <w:pPr>
      <w:pStyle w:val="11"/>
      <w:framePr w:wrap="around" w:vAnchor="text" w:hAnchor="margin" w:xAlign="right" w:y="1"/>
      <w:rPr>
        <w:rStyle w:val="19"/>
      </w:rPr>
    </w:pPr>
    <w:r>
      <w:fldChar w:fldCharType="begin"/>
    </w:r>
    <w:r>
      <w:rPr>
        <w:rStyle w:val="19"/>
      </w:rPr>
      <w:instrText xml:space="preserve">PAGE  </w:instrText>
    </w:r>
    <w:r>
      <w:fldChar w:fldCharType="end"/>
    </w:r>
  </w:p>
  <w:p w14:paraId="7ED24479">
    <w:pPr>
      <w:pStyle w:val="1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550B">
    <w:pPr>
      <w:pStyle w:val="11"/>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4923442">
                          <w:pPr>
                            <w:pStyle w:val="1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vert="horz" wrap="none" lIns="0" tIns="0" rIns="0" bIns="0" anchor="t" upright="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2/YS3SAQAAnw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olZ05YevPLzx+XX38u&#10;v7+z6m2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b9hLdIBAACfAwAADgAAAAAAAAABACAAAAAfAQAA&#10;ZHJzL2Uyb0RvYy54bWxQSwUGAAAAAAYABgBZAQAAYwUAAAAA&#10;">
              <v:fill on="f" focussize="0,0"/>
              <v:stroke on="f"/>
              <v:imagedata o:title=""/>
              <o:lock v:ext="edit" aspectratio="f"/>
              <v:textbox inset="0mm,0mm,0mm,0mm" style="mso-fit-shape-to-text:t;">
                <w:txbxContent>
                  <w:p w14:paraId="24923442">
                    <w:pPr>
                      <w:pStyle w:val="11"/>
                    </w:pPr>
                    <w:r>
                      <w:t xml:space="preserve">第 </w:t>
                    </w:r>
                    <w:r>
                      <w:fldChar w:fldCharType="begin"/>
                    </w:r>
                    <w:r>
                      <w:instrText xml:space="preserve"> PAGE  \* MERGEFORMAT </w:instrText>
                    </w:r>
                    <w:r>
                      <w:fldChar w:fldCharType="separate"/>
                    </w:r>
                    <w:r>
                      <w:t>40</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D167">
    <w:pPr>
      <w:pStyle w:val="12"/>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3F7F">
    <w:pPr>
      <w:pStyle w:val="1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1302F">
    <w:pPr>
      <w:pStyle w:val="1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5DE0">
    <w:pPr>
      <w:pStyle w:val="1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F6AA">
    <w:pPr>
      <w:pStyle w:val="1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198B">
    <w:pPr>
      <w:pStyle w:val="1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F796F"/>
    <w:multiLevelType w:val="singleLevel"/>
    <w:tmpl w:val="63DF79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7A42"/>
    <w:rsid w:val="025F2310"/>
    <w:rsid w:val="0A3C760B"/>
    <w:rsid w:val="0FF64950"/>
    <w:rsid w:val="126A1BC5"/>
    <w:rsid w:val="18441ED8"/>
    <w:rsid w:val="1F953961"/>
    <w:rsid w:val="21A41313"/>
    <w:rsid w:val="2633645F"/>
    <w:rsid w:val="2A7905D9"/>
    <w:rsid w:val="2B474FFB"/>
    <w:rsid w:val="2C972AC7"/>
    <w:rsid w:val="2F280049"/>
    <w:rsid w:val="337820C8"/>
    <w:rsid w:val="33C00B55"/>
    <w:rsid w:val="349642B4"/>
    <w:rsid w:val="3E791C7D"/>
    <w:rsid w:val="3E9C7F30"/>
    <w:rsid w:val="42243F40"/>
    <w:rsid w:val="42891C29"/>
    <w:rsid w:val="486337BE"/>
    <w:rsid w:val="497F0DE1"/>
    <w:rsid w:val="4B640D1A"/>
    <w:rsid w:val="53065C4A"/>
    <w:rsid w:val="575E02AF"/>
    <w:rsid w:val="593F32B9"/>
    <w:rsid w:val="5C1D5CFF"/>
    <w:rsid w:val="5DC320C5"/>
    <w:rsid w:val="5F817F5D"/>
    <w:rsid w:val="61665FE8"/>
    <w:rsid w:val="61BB00EC"/>
    <w:rsid w:val="65643BEE"/>
    <w:rsid w:val="679D599D"/>
    <w:rsid w:val="69FE5036"/>
    <w:rsid w:val="6A2D62D3"/>
    <w:rsid w:val="6D853D1E"/>
    <w:rsid w:val="6FE2472A"/>
    <w:rsid w:val="72F27471"/>
    <w:rsid w:val="74812CFD"/>
    <w:rsid w:val="760553A8"/>
    <w:rsid w:val="777C46EF"/>
    <w:rsid w:val="779574BF"/>
    <w:rsid w:val="78C36F81"/>
    <w:rsid w:val="7BA53889"/>
    <w:rsid w:val="7C7306E8"/>
    <w:rsid w:val="7DAD04A3"/>
    <w:rsid w:val="7ECD11DB"/>
    <w:rsid w:val="B3B0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8">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styleId="6">
    <w:name w:val="Normal Indent"/>
    <w:basedOn w:val="1"/>
    <w:next w:val="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9">
    <w:name w:val="Plain Text"/>
    <w:basedOn w:val="1"/>
    <w:next w:val="10"/>
    <w:qFormat/>
    <w:uiPriority w:val="0"/>
    <w:rPr>
      <w:rFonts w:ascii="宋体" w:hAnsi="Courier New" w:cs="Arial"/>
      <w:snapToGrid w:val="0"/>
      <w:szCs w:val="21"/>
    </w:rPr>
  </w:style>
  <w:style w:type="paragraph" w:styleId="10">
    <w:name w:val="Date"/>
    <w:basedOn w:val="1"/>
    <w:next w:val="1"/>
    <w:qFormat/>
    <w:uiPriority w:val="0"/>
    <w:pPr>
      <w:ind w:left="100" w:leftChars="2500"/>
    </w:pPr>
    <w:rPr>
      <w:rFonts w:ascii="宋体"/>
      <w:sz w:val="24"/>
      <w:szCs w:val="21"/>
      <w:lang w:val="zh-CN"/>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0"/>
    <w:pPr>
      <w:ind w:left="2100" w:leftChars="1000"/>
    </w:pPr>
  </w:style>
  <w:style w:type="paragraph" w:styleId="14">
    <w:name w:val="Body Text First Indent"/>
    <w:basedOn w:val="8"/>
    <w:next w:val="13"/>
    <w:qFormat/>
    <w:uiPriority w:val="0"/>
    <w:pPr>
      <w:ind w:firstLine="420"/>
    </w:pPr>
    <w:rPr>
      <w:rFonts w:hAnsi="Calibri" w:cs="Times New Roman"/>
      <w:snapToGrid/>
      <w:szCs w:val="20"/>
    </w:rPr>
  </w:style>
  <w:style w:type="paragraph" w:styleId="15">
    <w:name w:val="Body Text First Indent 2"/>
    <w:basedOn w:val="7"/>
    <w:qFormat/>
    <w:uiPriority w:val="0"/>
    <w:pPr>
      <w:spacing w:after="120" w:line="240" w:lineRule="auto"/>
      <w:ind w:left="420" w:leftChars="200" w:firstLine="420"/>
    </w:pPr>
    <w:rPr>
      <w:rFonts w:cs="宋体"/>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paragraph" w:customStyle="1" w:styleId="20">
    <w:name w:val="pa-1"/>
    <w:basedOn w:val="1"/>
    <w:qFormat/>
    <w:uiPriority w:val="0"/>
    <w:pPr>
      <w:widowControl/>
      <w:spacing w:line="320" w:lineRule="atLeast"/>
    </w:pPr>
    <w:rPr>
      <w:rFonts w:ascii="宋体" w:hAnsi="宋体"/>
      <w:kern w:val="0"/>
      <w:sz w:val="24"/>
    </w:rPr>
  </w:style>
  <w:style w:type="character" w:customStyle="1" w:styleId="21">
    <w:name w:val="ca-11"/>
    <w:basedOn w:val="18"/>
    <w:qFormat/>
    <w:uiPriority w:val="0"/>
    <w:rPr>
      <w:rFonts w:hint="eastAsia" w:ascii="仿宋_GB2312" w:eastAsia="仿宋_GB2312"/>
      <w:sz w:val="28"/>
      <w:szCs w:val="28"/>
    </w:rPr>
  </w:style>
  <w:style w:type="paragraph" w:customStyle="1" w:styleId="22">
    <w:name w:val="封面编号"/>
    <w:basedOn w:val="1"/>
    <w:qFormat/>
    <w:uiPriority w:val="0"/>
    <w:pPr>
      <w:spacing w:line="360" w:lineRule="auto"/>
      <w:jc w:val="center"/>
    </w:pPr>
    <w:rPr>
      <w:rFonts w:ascii="黑体" w:hAnsi="宋体" w:eastAsia="黑体" w:cs="宋体"/>
      <w:b/>
      <w:bCs/>
      <w:sz w:val="38"/>
      <w:szCs w:val="20"/>
    </w:rPr>
  </w:style>
  <w:style w:type="paragraph" w:customStyle="1" w:styleId="23">
    <w:name w:val="正文首行缩进1"/>
    <w:basedOn w:val="8"/>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4">
    <w:name w:val="[Normal]"/>
    <w:qFormat/>
    <w:uiPriority w:val="0"/>
    <w:rPr>
      <w:rFonts w:ascii="宋体" w:hAnsi="宋体" w:eastAsia="宋体" w:cs="Times New Roman"/>
      <w:sz w:val="24"/>
      <w:lang w:val="zh-CN" w:eastAsia="zh-CN" w:bidi="ar-SA"/>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27">
    <w:name w:val="Table Normal"/>
    <w:qFormat/>
    <w:uiPriority w:val="0"/>
    <w:tblPr>
      <w:tblCellMar>
        <w:top w:w="0" w:type="dxa"/>
        <w:left w:w="0" w:type="dxa"/>
        <w:bottom w:w="0" w:type="dxa"/>
        <w:right w:w="0" w:type="dxa"/>
      </w:tblCellMar>
    </w:tblPr>
  </w:style>
  <w:style w:type="paragraph" w:customStyle="1" w:styleId="28">
    <w:name w:val="Table Text"/>
    <w:basedOn w:val="1"/>
    <w:qFormat/>
    <w:uiPriority w:val="0"/>
    <w:pPr>
      <w:widowControl/>
      <w:spacing w:before="60" w:after="60"/>
      <w:jc w:val="left"/>
    </w:pPr>
    <w:rPr>
      <w:kern w:val="0"/>
      <w:sz w:val="24"/>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无间隔1"/>
    <w:qFormat/>
    <w:uiPriority w:val="1"/>
    <w:rPr>
      <w:rFonts w:ascii="Times New Roman" w:hAnsi="Times New Roman" w:eastAsia="宋体" w:cs="Times New Roman"/>
      <w:sz w:val="22"/>
      <w:szCs w:val="22"/>
      <w:lang w:val="en-US" w:eastAsia="zh-CN" w:bidi="ar-SA"/>
    </w:rPr>
  </w:style>
  <w:style w:type="paragraph" w:customStyle="1" w:styleId="33">
    <w:name w:val="Default"/>
    <w:next w:val="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Table Paragraph"/>
    <w:basedOn w:val="1"/>
    <w:qFormat/>
    <w:uiPriority w:val="0"/>
    <w:pPr>
      <w:adjustRightInd/>
      <w:jc w:val="left"/>
    </w:pPr>
    <w:rPr>
      <w:rFonts w:ascii="Calibri" w:hAnsi="Calibri"/>
      <w:kern w:val="0"/>
      <w:sz w:val="22"/>
      <w:szCs w:val="22"/>
      <w:lang w:eastAsia="en-US"/>
    </w:rPr>
  </w:style>
  <w:style w:type="paragraph" w:customStyle="1" w:styleId="36">
    <w:name w:val="_Style 2"/>
    <w:basedOn w:val="1"/>
    <w:qFormat/>
    <w:uiPriority w:val="0"/>
    <w:pPr>
      <w:ind w:firstLine="200" w:firstLineChars="200"/>
    </w:pPr>
    <w:rPr>
      <w:rFonts w:ascii="Calibri" w:hAnsi="Calibri"/>
      <w:sz w:val="28"/>
      <w:szCs w:val="22"/>
    </w:rPr>
  </w:style>
  <w:style w:type="paragraph" w:styleId="37">
    <w:name w:val="List Paragraph"/>
    <w:basedOn w:val="1"/>
    <w:qFormat/>
    <w:uiPriority w:val="34"/>
    <w:pPr>
      <w:spacing w:line="360" w:lineRule="auto"/>
      <w:ind w:firstLine="200" w:firstLineChars="200"/>
    </w:pPr>
    <w:rPr>
      <w:rFonts w:eastAsia="楷体_GB2312" w:cs="Lucida Sans"/>
      <w:sz w:val="24"/>
    </w:rPr>
  </w:style>
  <w:style w:type="paragraph" w:customStyle="1" w:styleId="38">
    <w:name w:val="列出段落"/>
    <w:basedOn w:val="1"/>
    <w:qFormat/>
    <w:uiPriority w:val="99"/>
    <w:pPr>
      <w:ind w:firstLine="420"/>
    </w:pPr>
    <w:rPr>
      <w:rFonts w:cs="Calibri"/>
      <w:szCs w:val="21"/>
    </w:rPr>
  </w:style>
  <w:style w:type="paragraph" w:customStyle="1" w:styleId="39">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
    <w:name w:val="索引 11"/>
    <w:basedOn w:val="1"/>
    <w:next w:val="1"/>
    <w:qFormat/>
    <w:uiPriority w:val="99"/>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14423</Words>
  <Characters>15945</Characters>
  <Paragraphs>1555</Paragraphs>
  <TotalTime>25</TotalTime>
  <ScaleCrop>false</ScaleCrop>
  <LinksUpToDate>false</LinksUpToDate>
  <CharactersWithSpaces>16148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2024-12-07T15:55:00Z</dcterms:created>
  <dc:creator>Administrator</dc:creator>
  <cp:lastModifiedBy>WPS_1575867827</cp:lastModifiedBy>
  <cp:lastPrinted>2024-12-06T15:27:00Z</cp:lastPrinted>
  <dcterms:modified xsi:type="dcterms:W3CDTF">2025-03-12T07:29:26Z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FFF2E80351EA46ADA5DF14E5693ECEDB_13</vt:lpwstr>
  </property>
  <property fmtid="{D5CDD505-2E9C-101B-9397-08002B2CF9AE}" pid="4" name="KSOTemplateDocerSaveRecord">
    <vt:lpwstr>eyJoZGlkIjoiMjFmODY1OGQ1YWQ5MDhhYWNjMzJhYTk5YmNkMDBmMDgiLCJ1c2VySWQiOiI3MzE3NTYzMjcifQ==</vt:lpwstr>
  </property>
</Properties>
</file>