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D61399">
      <w:pPr>
        <w:rPr>
          <w:rFonts w:hint="eastAsia" w:ascii="宋体" w:hAnsi="宋体" w:eastAsia="宋体" w:cs="宋体"/>
          <w:color w:val="auto"/>
          <w:highlight w:val="none"/>
        </w:rPr>
      </w:pPr>
    </w:p>
    <w:p w14:paraId="17FB575E">
      <w:pPr>
        <w:spacing w:line="600" w:lineRule="exact"/>
        <w:jc w:val="center"/>
        <w:rPr>
          <w:rFonts w:hint="eastAsia" w:ascii="宋体" w:hAnsi="宋体" w:eastAsia="宋体" w:cs="宋体"/>
          <w:color w:val="auto"/>
          <w:sz w:val="32"/>
          <w:szCs w:val="32"/>
          <w:highlight w:val="none"/>
        </w:rPr>
      </w:pPr>
    </w:p>
    <w:p w14:paraId="337CDA06">
      <w:pPr>
        <w:jc w:val="center"/>
        <w:rPr>
          <w:rFonts w:hint="eastAsia" w:ascii="宋体" w:hAnsi="宋体" w:eastAsia="宋体" w:cs="宋体"/>
          <w:b/>
          <w:bCs/>
          <w:color w:val="auto"/>
          <w:sz w:val="72"/>
          <w:szCs w:val="72"/>
          <w:highlight w:val="none"/>
        </w:rPr>
      </w:pPr>
    </w:p>
    <w:p w14:paraId="3BB9DD20">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w:t>
      </w:r>
      <w:r>
        <w:rPr>
          <w:rFonts w:hint="eastAsia" w:ascii="宋体" w:hAnsi="宋体" w:cs="宋体"/>
          <w:b/>
          <w:bCs/>
          <w:color w:val="auto"/>
          <w:sz w:val="72"/>
          <w:szCs w:val="72"/>
          <w:highlight w:val="none"/>
          <w:lang w:eastAsia="zh-CN"/>
        </w:rPr>
        <w:t>采购</w:t>
      </w:r>
      <w:r>
        <w:rPr>
          <w:rFonts w:hint="eastAsia" w:ascii="宋体" w:hAnsi="宋体" w:eastAsia="宋体" w:cs="宋体"/>
          <w:b/>
          <w:bCs/>
          <w:color w:val="auto"/>
          <w:sz w:val="72"/>
          <w:szCs w:val="72"/>
          <w:highlight w:val="none"/>
        </w:rPr>
        <w:t>文件</w:t>
      </w:r>
    </w:p>
    <w:p w14:paraId="2952B00E">
      <w:pPr>
        <w:jc w:val="center"/>
        <w:rPr>
          <w:rFonts w:hint="eastAsia" w:ascii="宋体" w:hAnsi="宋体" w:eastAsia="宋体" w:cs="宋体"/>
          <w:b/>
          <w:bCs/>
          <w:color w:val="auto"/>
          <w:sz w:val="100"/>
          <w:highlight w:val="none"/>
        </w:rPr>
      </w:pPr>
    </w:p>
    <w:p w14:paraId="397ACC91">
      <w:pPr>
        <w:pStyle w:val="4"/>
        <w:rPr>
          <w:rFonts w:hint="eastAsia" w:ascii="宋体" w:hAnsi="宋体" w:eastAsia="宋体" w:cs="宋体"/>
          <w:color w:val="auto"/>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6717"/>
      </w:tblGrid>
      <w:tr w14:paraId="18B0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595" w:type="dxa"/>
            <w:noWrap w:val="0"/>
            <w:vAlign w:val="center"/>
          </w:tcPr>
          <w:p w14:paraId="7881E10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717" w:type="dxa"/>
            <w:noWrap w:val="0"/>
            <w:vAlign w:val="center"/>
          </w:tcPr>
          <w:p w14:paraId="60754322">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none"/>
                <w:lang w:eastAsia="zh-CN"/>
              </w:rPr>
              <w:t>浙江象荣数字技术有限公司采购同轴电缆</w:t>
            </w:r>
          </w:p>
        </w:tc>
      </w:tr>
      <w:tr w14:paraId="0DD3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5" w:type="dxa"/>
            <w:noWrap w:val="0"/>
            <w:vAlign w:val="center"/>
          </w:tcPr>
          <w:p w14:paraId="1BA15EC7">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717" w:type="dxa"/>
            <w:noWrap w:val="0"/>
            <w:vAlign w:val="center"/>
          </w:tcPr>
          <w:p w14:paraId="001923C4">
            <w:pPr>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eastAsia="zh-CN"/>
              </w:rPr>
              <w:t>NBYXCG-2024001</w:t>
            </w:r>
          </w:p>
        </w:tc>
      </w:tr>
      <w:tr w14:paraId="14EB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5" w:type="dxa"/>
            <w:noWrap w:val="0"/>
            <w:vAlign w:val="center"/>
          </w:tcPr>
          <w:p w14:paraId="6C6FF5D7">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717" w:type="dxa"/>
            <w:noWrap w:val="0"/>
            <w:vAlign w:val="center"/>
          </w:tcPr>
          <w:p w14:paraId="6CE5245E">
            <w:pPr>
              <w:jc w:val="center"/>
              <w:rPr>
                <w:rFonts w:hint="eastAsia" w:ascii="宋体" w:hAnsi="宋体" w:eastAsia="宋体" w:cs="宋体"/>
                <w:b/>
                <w:bCs/>
                <w:color w:val="auto"/>
                <w:sz w:val="30"/>
                <w:szCs w:val="30"/>
                <w:highlight w:val="yellow"/>
                <w:lang w:eastAsia="zh-CN"/>
              </w:rPr>
            </w:pPr>
            <w:r>
              <w:rPr>
                <w:rFonts w:hint="eastAsia" w:ascii="宋体" w:hAnsi="宋体" w:cs="宋体"/>
                <w:b/>
                <w:bCs/>
                <w:color w:val="auto"/>
                <w:sz w:val="30"/>
                <w:szCs w:val="30"/>
                <w:highlight w:val="none"/>
                <w:u w:val="none"/>
                <w:lang w:eastAsia="zh-CN"/>
              </w:rPr>
              <w:t>浙江象荣数字技术有限公司</w:t>
            </w:r>
          </w:p>
        </w:tc>
      </w:tr>
    </w:tbl>
    <w:p w14:paraId="462EE359">
      <w:pPr>
        <w:jc w:val="center"/>
        <w:rPr>
          <w:rFonts w:hint="eastAsia" w:ascii="宋体" w:hAnsi="宋体" w:eastAsia="宋体" w:cs="宋体"/>
          <w:b/>
          <w:bCs/>
          <w:color w:val="auto"/>
          <w:sz w:val="100"/>
          <w:highlight w:val="none"/>
        </w:rPr>
      </w:pPr>
    </w:p>
    <w:p w14:paraId="2FA30503">
      <w:pPr>
        <w:jc w:val="center"/>
        <w:rPr>
          <w:rFonts w:hint="eastAsia" w:ascii="宋体" w:hAnsi="宋体" w:eastAsia="宋体" w:cs="宋体"/>
          <w:b/>
          <w:bCs/>
          <w:color w:val="auto"/>
          <w:sz w:val="100"/>
          <w:highlight w:val="none"/>
        </w:rPr>
      </w:pPr>
    </w:p>
    <w:p w14:paraId="12365609">
      <w:pP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宁波尤信工程管理有限公司</w:t>
      </w:r>
    </w:p>
    <w:p w14:paraId="344EC062">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二〇二</w:t>
      </w:r>
      <w:r>
        <w:rPr>
          <w:rFonts w:hint="eastAsia" w:ascii="宋体" w:hAnsi="宋体" w:cs="宋体"/>
          <w:b/>
          <w:bCs/>
          <w:color w:val="auto"/>
          <w:sz w:val="44"/>
          <w:szCs w:val="44"/>
          <w:highlight w:val="none"/>
          <w:lang w:val="en-US" w:eastAsia="zh-CN"/>
        </w:rPr>
        <w:t>四</w:t>
      </w:r>
      <w:r>
        <w:rPr>
          <w:rFonts w:hint="eastAsia" w:ascii="宋体" w:hAnsi="宋体" w:eastAsia="宋体" w:cs="宋体"/>
          <w:b/>
          <w:bCs/>
          <w:color w:val="auto"/>
          <w:sz w:val="44"/>
          <w:szCs w:val="44"/>
          <w:highlight w:val="none"/>
        </w:rPr>
        <w:t>年</w:t>
      </w:r>
      <w:r>
        <w:rPr>
          <w:rFonts w:hint="eastAsia" w:ascii="宋体" w:hAnsi="宋体" w:cs="宋体"/>
          <w:b/>
          <w:bCs/>
          <w:color w:val="auto"/>
          <w:sz w:val="44"/>
          <w:szCs w:val="44"/>
          <w:highlight w:val="none"/>
          <w:lang w:val="en-US" w:eastAsia="zh-CN"/>
        </w:rPr>
        <w:t>八</w:t>
      </w:r>
      <w:r>
        <w:rPr>
          <w:rFonts w:hint="eastAsia" w:ascii="宋体" w:hAnsi="宋体" w:eastAsia="宋体" w:cs="宋体"/>
          <w:b/>
          <w:bCs/>
          <w:color w:val="auto"/>
          <w:sz w:val="44"/>
          <w:szCs w:val="44"/>
          <w:highlight w:val="none"/>
        </w:rPr>
        <w:t>月</w:t>
      </w:r>
    </w:p>
    <w:p w14:paraId="25DE735D">
      <w:pPr>
        <w:pStyle w:val="4"/>
        <w:rPr>
          <w:rFonts w:hint="eastAsia" w:ascii="宋体" w:hAnsi="宋体" w:eastAsia="宋体" w:cs="宋体"/>
          <w:b w:val="0"/>
          <w:bCs w:val="0"/>
          <w:color w:val="auto"/>
          <w:sz w:val="44"/>
          <w:szCs w:val="44"/>
          <w:highlight w:val="none"/>
        </w:rPr>
      </w:pPr>
    </w:p>
    <w:p w14:paraId="7BBA028A">
      <w:pPr>
        <w:pStyle w:val="5"/>
        <w:rPr>
          <w:rFonts w:hint="eastAsia" w:ascii="宋体" w:hAnsi="宋体" w:eastAsia="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14:paraId="44956B55">
      <w:pPr>
        <w:spacing w:line="360" w:lineRule="auto"/>
        <w:rPr>
          <w:rFonts w:hint="eastAsia" w:ascii="宋体" w:hAnsi="宋体" w:eastAsia="宋体" w:cs="宋体"/>
          <w:b/>
          <w:color w:val="auto"/>
          <w:sz w:val="52"/>
          <w:szCs w:val="52"/>
          <w:highlight w:val="none"/>
        </w:rPr>
      </w:pPr>
    </w:p>
    <w:p w14:paraId="76E4F019">
      <w:pPr>
        <w:spacing w:line="480" w:lineRule="auto"/>
        <w:jc w:val="both"/>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431F2842">
      <w:pPr>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14:paraId="192EABF9">
      <w:pPr>
        <w:pStyle w:val="2"/>
        <w:tabs>
          <w:tab w:val="right" w:leader="dot" w:pos="8302"/>
        </w:tabs>
        <w:spacing w:line="480" w:lineRule="auto"/>
        <w:rPr>
          <w:rFonts w:hint="eastAsia" w:ascii="宋体" w:hAnsi="宋体" w:eastAsia="宋体" w:cs="宋体"/>
          <w:color w:val="auto"/>
          <w:sz w:val="36"/>
          <w:szCs w:val="36"/>
          <w:highlight w:val="none"/>
        </w:rPr>
      </w:pPr>
    </w:p>
    <w:p w14:paraId="53E20DE8">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52"/>
          <w:szCs w:val="52"/>
          <w:highlight w:val="none"/>
        </w:rPr>
        <w:fldChar w:fldCharType="begin"/>
      </w:r>
      <w:r>
        <w:rPr>
          <w:rFonts w:hint="eastAsia" w:ascii="宋体" w:hAnsi="宋体" w:eastAsia="宋体" w:cs="宋体"/>
          <w:b/>
          <w:bCs/>
          <w:color w:val="auto"/>
          <w:sz w:val="52"/>
          <w:szCs w:val="52"/>
          <w:highlight w:val="none"/>
        </w:rPr>
        <w:instrText xml:space="preserve">TOC \o "1-1" \h \u </w:instrText>
      </w:r>
      <w:r>
        <w:rPr>
          <w:rFonts w:hint="eastAsia" w:ascii="宋体" w:hAnsi="宋体" w:eastAsia="宋体" w:cs="宋体"/>
          <w:b/>
          <w:bCs/>
          <w:color w:val="auto"/>
          <w:sz w:val="52"/>
          <w:szCs w:val="52"/>
          <w:highlight w:val="none"/>
        </w:rPr>
        <w:fldChar w:fldCharType="separate"/>
      </w: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_Toc14425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第一章  公开招标公告</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_Toc14425 \h </w:instrText>
      </w:r>
      <w:r>
        <w:rPr>
          <w:b/>
          <w:bCs/>
          <w:color w:val="auto"/>
          <w:sz w:val="36"/>
          <w:szCs w:val="44"/>
          <w:highlight w:val="none"/>
        </w:rPr>
        <w:fldChar w:fldCharType="separate"/>
      </w:r>
      <w:r>
        <w:rPr>
          <w:b/>
          <w:bCs/>
          <w:color w:val="auto"/>
          <w:sz w:val="36"/>
          <w:szCs w:val="44"/>
          <w:highlight w:val="none"/>
        </w:rPr>
        <w:t>4</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2B399595">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_Toc18054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第二章  采购需求</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_Toc18054 \h </w:instrText>
      </w:r>
      <w:r>
        <w:rPr>
          <w:b/>
          <w:bCs/>
          <w:color w:val="auto"/>
          <w:sz w:val="36"/>
          <w:szCs w:val="44"/>
          <w:highlight w:val="none"/>
        </w:rPr>
        <w:fldChar w:fldCharType="separate"/>
      </w:r>
      <w:r>
        <w:rPr>
          <w:b/>
          <w:bCs/>
          <w:color w:val="auto"/>
          <w:sz w:val="36"/>
          <w:szCs w:val="44"/>
          <w:highlight w:val="none"/>
        </w:rPr>
        <w:t>8</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36E30E72">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_Toc22162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第三章  供应商须知</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_Toc22162 \h </w:instrText>
      </w:r>
      <w:r>
        <w:rPr>
          <w:b/>
          <w:bCs/>
          <w:color w:val="auto"/>
          <w:sz w:val="36"/>
          <w:szCs w:val="44"/>
          <w:highlight w:val="none"/>
        </w:rPr>
        <w:fldChar w:fldCharType="separate"/>
      </w:r>
      <w:r>
        <w:rPr>
          <w:b/>
          <w:bCs/>
          <w:color w:val="auto"/>
          <w:sz w:val="36"/>
          <w:szCs w:val="44"/>
          <w:highlight w:val="none"/>
        </w:rPr>
        <w:t>13</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50BE8412">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_Toc14754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第四章  评标办法及评分标准</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_Toc14754 \h </w:instrText>
      </w:r>
      <w:r>
        <w:rPr>
          <w:b/>
          <w:bCs/>
          <w:color w:val="auto"/>
          <w:sz w:val="36"/>
          <w:szCs w:val="44"/>
          <w:highlight w:val="none"/>
        </w:rPr>
        <w:fldChar w:fldCharType="separate"/>
      </w:r>
      <w:r>
        <w:rPr>
          <w:b/>
          <w:bCs/>
          <w:color w:val="auto"/>
          <w:sz w:val="36"/>
          <w:szCs w:val="44"/>
          <w:highlight w:val="none"/>
        </w:rPr>
        <w:t>21</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4B50516C">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_Toc19976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第五章  采购合同主要条款</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_Toc19976 \h </w:instrText>
      </w:r>
      <w:r>
        <w:rPr>
          <w:b/>
          <w:bCs/>
          <w:color w:val="auto"/>
          <w:sz w:val="36"/>
          <w:szCs w:val="44"/>
          <w:highlight w:val="none"/>
        </w:rPr>
        <w:fldChar w:fldCharType="separate"/>
      </w:r>
      <w:r>
        <w:rPr>
          <w:b/>
          <w:bCs/>
          <w:color w:val="auto"/>
          <w:sz w:val="36"/>
          <w:szCs w:val="44"/>
          <w:highlight w:val="none"/>
        </w:rPr>
        <w:t>29</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62F95AFF">
      <w:pPr>
        <w:pStyle w:val="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_Toc12938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第六章</w:t>
      </w:r>
      <w:r>
        <w:rPr>
          <w:rFonts w:hint="eastAsia" w:ascii="宋体" w:hAnsi="宋体" w:cs="宋体"/>
          <w:b/>
          <w:bCs/>
          <w:color w:val="auto"/>
          <w:sz w:val="36"/>
          <w:szCs w:val="52"/>
          <w:highlight w:val="none"/>
          <w:lang w:val="en-US" w:eastAsia="zh-CN"/>
        </w:rPr>
        <w:t xml:space="preserve">  </w:t>
      </w:r>
      <w:r>
        <w:rPr>
          <w:rFonts w:hint="eastAsia" w:ascii="宋体" w:hAnsi="宋体" w:eastAsia="宋体" w:cs="宋体"/>
          <w:b/>
          <w:bCs/>
          <w:color w:val="auto"/>
          <w:sz w:val="36"/>
          <w:szCs w:val="52"/>
          <w:highlight w:val="none"/>
        </w:rPr>
        <w:t>投标文件格式</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_Toc12938 \h </w:instrText>
      </w:r>
      <w:r>
        <w:rPr>
          <w:b/>
          <w:bCs/>
          <w:color w:val="auto"/>
          <w:sz w:val="36"/>
          <w:szCs w:val="44"/>
          <w:highlight w:val="none"/>
        </w:rPr>
        <w:fldChar w:fldCharType="separate"/>
      </w:r>
      <w:r>
        <w:rPr>
          <w:b/>
          <w:bCs/>
          <w:color w:val="auto"/>
          <w:sz w:val="36"/>
          <w:szCs w:val="44"/>
          <w:highlight w:val="none"/>
        </w:rPr>
        <w:t>32</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14:paraId="7E0C3E6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b/>
          <w:bCs/>
          <w:color w:val="auto"/>
          <w:sz w:val="36"/>
          <w:szCs w:val="52"/>
          <w:highlight w:val="none"/>
        </w:rPr>
        <w:fldChar w:fldCharType="end"/>
      </w:r>
    </w:p>
    <w:p w14:paraId="400BF2EE">
      <w:pPr>
        <w:pStyle w:val="28"/>
        <w:spacing w:before="0" w:beforeLines="0" w:after="0" w:afterLines="0" w:line="360" w:lineRule="auto"/>
        <w:rPr>
          <w:rFonts w:hint="eastAsia" w:ascii="宋体" w:hAnsi="宋体" w:eastAsia="宋体" w:cs="宋体"/>
          <w:b/>
          <w:color w:val="auto"/>
          <w:sz w:val="30"/>
          <w:szCs w:val="30"/>
          <w:highlight w:val="none"/>
        </w:rPr>
      </w:pPr>
    </w:p>
    <w:p w14:paraId="730765DF">
      <w:pPr>
        <w:pStyle w:val="28"/>
        <w:spacing w:before="0" w:beforeLines="0" w:after="0" w:afterLines="0" w:line="360" w:lineRule="auto"/>
        <w:rPr>
          <w:rFonts w:hint="eastAsia" w:ascii="宋体" w:hAnsi="宋体" w:eastAsia="宋体" w:cs="宋体"/>
          <w:b/>
          <w:color w:val="auto"/>
          <w:sz w:val="30"/>
          <w:szCs w:val="30"/>
          <w:highlight w:val="none"/>
        </w:rPr>
      </w:pPr>
    </w:p>
    <w:p w14:paraId="2A3662E5">
      <w:pPr>
        <w:pStyle w:val="28"/>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14:paraId="00672B4F">
      <w:pPr>
        <w:pStyle w:val="28"/>
        <w:spacing w:before="0" w:beforeLines="0" w:after="0" w:afterLines="0" w:line="360" w:lineRule="auto"/>
        <w:jc w:val="center"/>
        <w:outlineLvl w:val="0"/>
        <w:rPr>
          <w:rFonts w:hint="eastAsia" w:ascii="宋体" w:hAnsi="宋体" w:eastAsia="宋体" w:cs="宋体"/>
          <w:b/>
          <w:color w:val="auto"/>
          <w:sz w:val="32"/>
          <w:szCs w:val="32"/>
          <w:highlight w:val="none"/>
        </w:rPr>
      </w:pPr>
      <w:bookmarkStart w:id="0" w:name="_Toc14924"/>
      <w:bookmarkStart w:id="1" w:name="_Toc14425"/>
      <w:r>
        <w:rPr>
          <w:rFonts w:hint="eastAsia" w:ascii="宋体" w:hAnsi="宋体" w:eastAsia="宋体" w:cs="宋体"/>
          <w:b/>
          <w:color w:val="auto"/>
          <w:sz w:val="32"/>
          <w:szCs w:val="32"/>
          <w:highlight w:val="none"/>
        </w:rPr>
        <w:t xml:space="preserve">第一章  </w:t>
      </w:r>
      <w:bookmarkEnd w:id="0"/>
      <w:r>
        <w:rPr>
          <w:rFonts w:hint="eastAsia" w:ascii="宋体" w:hAnsi="宋体" w:eastAsia="宋体" w:cs="宋体"/>
          <w:b/>
          <w:color w:val="auto"/>
          <w:sz w:val="32"/>
          <w:szCs w:val="32"/>
          <w:highlight w:val="none"/>
        </w:rPr>
        <w:t>公开招标公告</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E0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3B873B2E">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项目概况：</w:t>
            </w:r>
          </w:p>
          <w:p w14:paraId="7593F6B4">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u w:val="single"/>
                <w:lang w:val="en-US" w:eastAsia="zh-CN" w:bidi="ar-SA"/>
              </w:rPr>
              <w:t>浙江象荣数字技术有限公司采购同轴电缆</w:t>
            </w:r>
            <w:r>
              <w:rPr>
                <w:rFonts w:hint="eastAsia" w:ascii="宋体" w:hAnsi="宋体" w:cs="宋体"/>
                <w:color w:val="auto"/>
                <w:sz w:val="21"/>
                <w:szCs w:val="21"/>
                <w:highlight w:val="none"/>
                <w:lang w:val="en-US" w:eastAsia="zh-CN" w:bidi="ar-SA"/>
              </w:rPr>
              <w:t>的潜在供应商应在乐采云平台（http://www.lecaiyun.com/）获取（下载）采购文件，并于2024年9月4日9:10（北京时间）前递交（上传）投标文件。</w:t>
            </w:r>
          </w:p>
        </w:tc>
      </w:tr>
    </w:tbl>
    <w:p w14:paraId="12E18376">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一、项目基本情况</w:t>
      </w:r>
    </w:p>
    <w:p w14:paraId="223FCD5D">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项目编号：NBYXCG-2024001</w:t>
      </w:r>
    </w:p>
    <w:p w14:paraId="51F24DA5">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项目名称：浙江象荣数字技术有限公司采购同轴电缆</w:t>
      </w:r>
    </w:p>
    <w:p w14:paraId="4C8F5041">
      <w:pPr>
        <w:spacing w:before="0" w:beforeLines="0" w:beforeAutospacing="0" w:after="0" w:afterLines="0" w:afterAutospacing="0" w:line="348" w:lineRule="auto"/>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预算金额（元）：800000 </w:t>
      </w:r>
    </w:p>
    <w:p w14:paraId="5F81E361">
      <w:pPr>
        <w:spacing w:before="0" w:beforeLines="0" w:beforeAutospacing="0" w:after="0" w:afterLines="0" w:afterAutospacing="0" w:line="348" w:lineRule="auto"/>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最高限价（元）：800000 </w:t>
      </w:r>
    </w:p>
    <w:p w14:paraId="714E0DBB">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采购需求：</w:t>
      </w:r>
    </w:p>
    <w:p w14:paraId="38776F1A">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标项名称:浙江象荣数字技术有限公司采购同轴电缆</w:t>
      </w:r>
    </w:p>
    <w:p w14:paraId="735D9D05">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数量:1批</w:t>
      </w:r>
    </w:p>
    <w:p w14:paraId="274E958E">
      <w:pPr>
        <w:spacing w:before="0" w:beforeLines="0" w:beforeAutospacing="0" w:after="0" w:afterLines="0" w:afterAutospacing="0" w:line="348" w:lineRule="auto"/>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预算金额（元）：800000 </w:t>
      </w:r>
    </w:p>
    <w:p w14:paraId="49191EDC">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简要规格描述或项目基本概况介绍、用途：SYWV-75-5 64A（100米/卷）、SYWV-75-7 72A（400米/卷）单护、SYWV-75-7 72A（1200米/卷）双护、SYWV-75-9 96A（300米/卷）单护、SYWV-75-9 96A（1000米/桶）双护；具体详见《第二章 采购需求》。</w:t>
      </w:r>
    </w:p>
    <w:p w14:paraId="77260C72">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备注：/</w:t>
      </w:r>
    </w:p>
    <w:p w14:paraId="2B2E5275">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合同履约期限：合同签订后1年，分批次供货。每批次供货，在采购人下单后7个工作日内完成。</w:t>
      </w:r>
    </w:p>
    <w:p w14:paraId="72235F4F">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本项目（否）接受联合体投标。</w:t>
      </w:r>
    </w:p>
    <w:p w14:paraId="5E63D608">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二、申请人的资格要求：</w:t>
      </w:r>
    </w:p>
    <w:p w14:paraId="0CEB7B26">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符合《中华人民共和国政府采购法》第二十二条规定；未被“信用中国”（www.creditchina.gov.cn)、中国政府采购网（www.ccgp.gov.cn）列入失信被执行人、重大税收违法案件当事人名单、政府采购严重违法失信行为记录名单。</w:t>
      </w:r>
    </w:p>
    <w:p w14:paraId="69741E89">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2.落实政府采购政策需满足的资格要求：无。</w:t>
      </w:r>
    </w:p>
    <w:p w14:paraId="553D5D24">
      <w:pPr>
        <w:spacing w:before="0" w:beforeLines="0" w:beforeAutospacing="0" w:after="0" w:afterLines="0" w:afterAutospacing="0" w:line="348" w:lineRule="auto"/>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投标产品具有国家广电总局颁发的广播电视设备器材入网认定证书（投标文件中须提供证书复印件加盖公章）。</w:t>
      </w:r>
    </w:p>
    <w:p w14:paraId="22C2AF7C">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三、获取采购文件</w:t>
      </w:r>
    </w:p>
    <w:p w14:paraId="53C5027C">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时间：2024年8月14日至2024年8月20日，每天上午00:00至12:00，下午12:00至23:59（北京时间，线上获取法定节假日均可，线下获取文件法定节假日除外）</w:t>
      </w:r>
    </w:p>
    <w:p w14:paraId="0EF2D887">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地点（网址）：乐采云平台（http://www.lecaiyun.com/）。</w:t>
      </w:r>
    </w:p>
    <w:p w14:paraId="5875F4D1">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方式：供应商注册后直接登录“乐采云平台”（http://www.lecaiyun.com/）下载电子采购文件。供应商未在规定时间内或未按上述方式获取采购文件的，其投标无效。本招标公告附件中的采购文件仅供阅览使用，供应商应在规定的获取采购文件时间内在乐采云平台登录供应商注册的账号后获取采购文件，未按上述方式获取采购文件的，不得对采购文件提起质疑投诉。</w:t>
      </w:r>
    </w:p>
    <w:p w14:paraId="3A2DD55C">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售价（元）：0</w:t>
      </w:r>
    </w:p>
    <w:p w14:paraId="5F389352">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四、提交投标文件截止时间、开标时间和地点</w:t>
      </w:r>
    </w:p>
    <w:p w14:paraId="46F82CA2">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提交投标文件截止时间：2024年9月4日9:10（北京时间）</w:t>
      </w:r>
    </w:p>
    <w:p w14:paraId="79A385D8">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投标地点（网址）：供应商应于上述时间前将电子投标文件上传到乐采云平台www.lecaiyun.com，未上传电子投标文件，视为供应商放弃投标。</w:t>
      </w:r>
    </w:p>
    <w:p w14:paraId="57304BD5">
      <w:pPr>
        <w:spacing w:before="0" w:beforeLines="0" w:beforeAutospacing="0" w:after="0" w:afterLines="0" w:afterAutospacing="0" w:line="348" w:lineRule="auto"/>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开标时间：2024年9月4日9:10（北京时间）</w:t>
      </w:r>
    </w:p>
    <w:p w14:paraId="193F011E">
      <w:pPr>
        <w:spacing w:before="0" w:beforeLines="0" w:beforeAutospacing="0" w:after="0" w:afterLines="0" w:afterAutospacing="0" w:line="348"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lang w:val="en-US" w:eastAsia="zh-CN" w:bidi="ar-SA"/>
        </w:rPr>
        <w:t>开标地点（网址）：乐采云平台www.lecaiyun.com。供应商如提供备份投标文件的，</w:t>
      </w:r>
      <w:r>
        <w:rPr>
          <w:rFonts w:hint="eastAsia" w:asciiTheme="minorEastAsia" w:hAnsiTheme="minorEastAsia" w:eastAsiaTheme="minorEastAsia" w:cstheme="minorEastAsia"/>
          <w:color w:val="auto"/>
          <w:sz w:val="21"/>
          <w:szCs w:val="21"/>
          <w:highlight w:val="none"/>
        </w:rPr>
        <w:t>应于提交投标文件截止时间前，将以U盘存储的电子备份投标文件密封，递交至象山县公共资源交易中心四楼开标室[象山县象山港路300号]，逾期送达或未密封将予以拒收。供应商仅提供备份投标文件（以U盘存储的电子备份投标文件）的，投标无效。采购代理机构将在</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规定的开标时间通过</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平台组织开标、开启投标文件，所有供应商均应准时在线参加。开标时间后30分钟内供应商可以登录</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，用“项目采购-开标评标”功能进行解密投标文件。</w:t>
      </w:r>
    </w:p>
    <w:p w14:paraId="7709EC7E">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五、公告期限</w:t>
      </w:r>
    </w:p>
    <w:p w14:paraId="110DA7E8">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14:paraId="47A79B68">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六、其他补充事宜</w:t>
      </w:r>
    </w:p>
    <w:p w14:paraId="104801B4">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使自己的权益受到损害的，可以自获取</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之日或者</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公告期限届满之日（公告期限届满后获取</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0503D6">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2.其他事项：</w:t>
      </w:r>
    </w:p>
    <w:p w14:paraId="64C7948C">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（一）采购代理机构将在</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规定的开标时间通过</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平台组织开标、开启投标文件，所有供应商均应准时在线参加。开标时间后30分钟内供应商可以登录</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，用“项目采购-开标评标”功能进行解密投标文件。</w:t>
      </w:r>
    </w:p>
    <w:p w14:paraId="7FCD240E">
      <w:pPr>
        <w:pStyle w:val="44"/>
        <w:widowControl/>
        <w:spacing w:before="0" w:beforeAutospacing="0" w:after="0" w:afterAutospacing="0" w:line="348"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（二）落实的政策：</w:t>
      </w:r>
    </w:p>
    <w:p w14:paraId="7D36B6BC">
      <w:pPr>
        <w:pStyle w:val="44"/>
        <w:widowControl/>
        <w:spacing w:before="0" w:beforeAutospacing="0" w:after="0" w:afterAutospacing="0" w:line="348"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1．对小微企业的产品给予价格优惠（监狱企业、残疾人福利性单位视同小微企业；残疾人福利性单位属于小型、微型企业的，不重复享受政策）；</w:t>
      </w:r>
    </w:p>
    <w:p w14:paraId="1C1E8199">
      <w:pPr>
        <w:spacing w:before="0" w:beforeLines="0" w:beforeAutospacing="0" w:after="0" w:afterLines="0" w:afterAutospacing="0" w:line="348"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2．优先采购节能环保产品（注：所采购的货物在政府采购节能产品、环境标志产品实施品目清单范围内，且具有国家确定的认证机构出具的、处于有效期之内的节能产品、环境标志产品认证证书）。</w:t>
      </w:r>
    </w:p>
    <w:p w14:paraId="66A48C91">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（三）投标与开标注意事项</w:t>
      </w:r>
    </w:p>
    <w:p w14:paraId="43616625">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1.本项目实行网上投标，采用电子投标文件。若供应商参与投标，自行承担投标一切费用。</w:t>
      </w:r>
    </w:p>
    <w:p w14:paraId="7303ABD0">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14:paraId="05D46362">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3.投标文件制作：</w:t>
      </w:r>
    </w:p>
    <w:p w14:paraId="7F871013">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3.1应按照本项目</w:t>
      </w:r>
      <w:r>
        <w:rPr>
          <w:rFonts w:hint="eastAsia" w:asciiTheme="minorEastAsia" w:hAnsiTheme="minorEastAsia" w:eastAsiaTheme="minorEastAsia" w:cstheme="minorEastAsia"/>
          <w:color w:val="auto"/>
          <w:sz w:val="21"/>
          <w:szCs w:val="21"/>
          <w:highlight w:val="none"/>
          <w:lang w:eastAsia="zh-CN"/>
        </w:rPr>
        <w:t>采购文件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平台的要求编制、加密并递交投标文件。供应商在使用系统进行投标的过程中遇到涉及平台使用的任何问题，可致电</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平台技术支持热线咨询，联系方式：</w:t>
      </w:r>
      <w:r>
        <w:rPr>
          <w:rFonts w:hint="eastAsia" w:asciiTheme="minorEastAsia" w:hAnsiTheme="minorEastAsia" w:eastAsiaTheme="minorEastAsia" w:cstheme="minorEastAsia"/>
          <w:color w:val="auto"/>
          <w:sz w:val="21"/>
          <w:szCs w:val="21"/>
          <w:highlight w:val="none"/>
          <w:lang w:eastAsia="zh-CN"/>
        </w:rPr>
        <w:t>95763</w:t>
      </w:r>
      <w:r>
        <w:rPr>
          <w:rFonts w:hint="eastAsia" w:asciiTheme="minorEastAsia" w:hAnsiTheme="minorEastAsia" w:eastAsiaTheme="minorEastAsia" w:cstheme="minorEastAsia"/>
          <w:color w:val="auto"/>
          <w:sz w:val="21"/>
          <w:szCs w:val="21"/>
          <w:highlight w:val="none"/>
        </w:rPr>
        <w:t>。</w:t>
      </w:r>
    </w:p>
    <w:p w14:paraId="18D13689">
      <w:pPr>
        <w:pStyle w:val="44"/>
        <w:keepNext w:val="0"/>
        <w:keepLines w:val="0"/>
        <w:pageBreakBefore w:val="0"/>
        <w:widowControl/>
        <w:kinsoku/>
        <w:wordWrap w:val="0"/>
        <w:overflowPunct/>
        <w:topLinePunct/>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3.2供应商通过</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平台电子投标工具制作投标文件，电子投标工具请供应商自行前往浙江政府采购网下载并安装，投标文件制作具体流程详见</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平台。请登录乐采云投标客户端投标，客户端下载地址https://sitecdn.zcycdn.com/zcy-client/bidding-client-new/official/lcy/LeCaiYunSetup.latest.exe</w:t>
      </w:r>
      <w:r>
        <w:rPr>
          <w:rFonts w:hint="eastAsia" w:asciiTheme="minorEastAsia" w:hAnsiTheme="minorEastAsia" w:eastAsiaTheme="minorEastAsia" w:cstheme="minorEastAsia"/>
          <w:color w:val="auto"/>
          <w:sz w:val="21"/>
          <w:szCs w:val="21"/>
          <w:highlight w:val="none"/>
          <w:lang w:eastAsia="zh-CN"/>
        </w:rPr>
        <w:t>。</w:t>
      </w:r>
    </w:p>
    <w:p w14:paraId="3D5BAFF0">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3.3以U盘存储的电子备份投标文件1份，按</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平台要求制作的电子备份文件，以用于异常情况处理。</w:t>
      </w:r>
    </w:p>
    <w:p w14:paraId="42D5795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4.供应商可采用邮寄（含快递）方式或现场方式递交备份投标文件。</w:t>
      </w:r>
    </w:p>
    <w:p w14:paraId="5FBC21ED">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采用邮寄方式递交备份投标文件，需按以下要求递交：各供应商在投标截止时间前将备份投标文件邮寄至规定地点，由采购代理机构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04ABA6D6">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拟在</w:t>
      </w:r>
      <w:r>
        <w:rPr>
          <w:rFonts w:hint="eastAsia" w:asciiTheme="minorEastAsia" w:hAnsiTheme="minorEastAsia" w:eastAsiaTheme="minorEastAsia" w:cstheme="minorEastAsia"/>
          <w:color w:val="auto"/>
          <w:sz w:val="21"/>
          <w:szCs w:val="21"/>
          <w:highlight w:val="none"/>
          <w:lang w:val="en-US" w:eastAsia="zh-CN"/>
        </w:rPr>
        <w:t>2024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日16:00（含）前到件的邮寄地址为：</w:t>
      </w:r>
      <w:r>
        <w:rPr>
          <w:rFonts w:hint="eastAsia" w:asciiTheme="minorEastAsia" w:hAnsiTheme="minorEastAsia" w:eastAsiaTheme="minorEastAsia" w:cstheme="minorEastAsia"/>
          <w:color w:val="auto"/>
          <w:sz w:val="21"/>
          <w:szCs w:val="21"/>
          <w:highlight w:val="none"/>
          <w:lang w:eastAsia="zh-CN"/>
        </w:rPr>
        <w:t>宁波尤信工程管理有限公司（新丰路165号二楼）</w:t>
      </w:r>
      <w:r>
        <w:rPr>
          <w:rFonts w:hint="eastAsia" w:asciiTheme="minorEastAsia" w:hAnsiTheme="minorEastAsia" w:eastAsiaTheme="minorEastAsia" w:cstheme="minorEastAsia"/>
          <w:color w:val="auto"/>
          <w:sz w:val="21"/>
          <w:szCs w:val="21"/>
          <w:highlight w:val="none"/>
        </w:rPr>
        <w:t>；收件人：</w:t>
      </w:r>
      <w:r>
        <w:rPr>
          <w:rFonts w:hint="eastAsia" w:asciiTheme="minorEastAsia" w:hAnsiTheme="minorEastAsia" w:eastAsiaTheme="minorEastAsia" w:cstheme="minorEastAsia"/>
          <w:color w:val="auto"/>
          <w:sz w:val="21"/>
          <w:szCs w:val="21"/>
          <w:highlight w:val="none"/>
          <w:lang w:val="en-US" w:eastAsia="zh-CN"/>
        </w:rPr>
        <w:t>胡懿璐</w:t>
      </w:r>
      <w:r>
        <w:rPr>
          <w:rFonts w:hint="eastAsia" w:asciiTheme="minorEastAsia" w:hAnsiTheme="minorEastAsia" w:eastAsiaTheme="minorEastAsia" w:cstheme="minorEastAsia"/>
          <w:color w:val="auto"/>
          <w:sz w:val="21"/>
          <w:szCs w:val="21"/>
          <w:highlight w:val="none"/>
        </w:rPr>
        <w:t xml:space="preserve"> 联系方式：</w:t>
      </w:r>
      <w:r>
        <w:rPr>
          <w:rFonts w:hint="eastAsia" w:asciiTheme="minorEastAsia" w:hAnsiTheme="minorEastAsia" w:eastAsiaTheme="minorEastAsia" w:cstheme="minorEastAsia"/>
          <w:color w:val="auto"/>
          <w:sz w:val="21"/>
          <w:szCs w:val="21"/>
          <w:highlight w:val="none"/>
          <w:lang w:val="en-US" w:eastAsia="zh-CN"/>
        </w:rPr>
        <w:t>18968367766</w:t>
      </w:r>
    </w:p>
    <w:p w14:paraId="64CF95CB">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请各供应商确保密封包装在邮寄过程密封包装完好，因邮寄过程的密封破损造成不符合开标要求的，本采购代理及采购人概不负责。</w:t>
      </w:r>
    </w:p>
    <w:p w14:paraId="74D7190B">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4.2采用现场方式送达备份投标文件，所有供应商</w:t>
      </w:r>
      <w:r>
        <w:rPr>
          <w:rFonts w:hint="eastAsia" w:asciiTheme="minorEastAsia" w:hAnsiTheme="minorEastAsia" w:eastAsiaTheme="minorEastAsia" w:cstheme="minorEastAsia"/>
          <w:color w:val="auto"/>
          <w:sz w:val="21"/>
          <w:szCs w:val="21"/>
          <w:highlight w:val="none"/>
          <w:lang w:val="en-US" w:eastAsia="zh-CN"/>
        </w:rPr>
        <w:t>须</w:t>
      </w:r>
      <w:r>
        <w:rPr>
          <w:rFonts w:hint="eastAsia" w:asciiTheme="minorEastAsia" w:hAnsiTheme="minorEastAsia" w:eastAsiaTheme="minorEastAsia" w:cstheme="minorEastAsia"/>
          <w:color w:val="auto"/>
          <w:sz w:val="21"/>
          <w:szCs w:val="21"/>
          <w:highlight w:val="none"/>
        </w:rPr>
        <w:t>在投标截止时间前将备份投标文件送至：象山县公共资源交易中心四楼开标室[象山县象山港路300号]。</w:t>
      </w:r>
    </w:p>
    <w:p w14:paraId="21B2FA77">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5.本招标公告中二、申请人的资格要求：第一条中的“重大税收违法案件当事人名单”即为“重大税收违法失信主体”。</w:t>
      </w:r>
    </w:p>
    <w:p w14:paraId="6756B69D">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七、对本次采购提出询问、质疑、投诉，请按以下方式联系</w:t>
      </w:r>
    </w:p>
    <w:p w14:paraId="4D40E307">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14:paraId="7C1BAB23">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浙江象荣数字技术有限公司</w:t>
      </w:r>
    </w:p>
    <w:p w14:paraId="06D7780A">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象山县丹西街道象山港路536号</w:t>
      </w:r>
    </w:p>
    <w:p w14:paraId="44BF6E94">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14:paraId="047C4051">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lang w:val="en-US" w:eastAsia="zh-CN"/>
        </w:rPr>
        <w:t>蔡老师</w:t>
      </w:r>
    </w:p>
    <w:p w14:paraId="38CAABD3">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lang w:val="en-US" w:eastAsia="zh-CN"/>
        </w:rPr>
        <w:t>0574-59180387</w:t>
      </w:r>
    </w:p>
    <w:p w14:paraId="5D11FADA">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14:paraId="7544793A">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宁波尤信工程管理有限公司</w:t>
      </w:r>
    </w:p>
    <w:p w14:paraId="40F20004">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新丰路165号二楼</w:t>
      </w:r>
    </w:p>
    <w:p w14:paraId="404A12D0">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lang w:val="en-US" w:eastAsia="zh-CN"/>
        </w:rPr>
        <w:t>/</w:t>
      </w:r>
    </w:p>
    <w:p w14:paraId="4E610B05">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lang w:val="en-US" w:eastAsia="zh-CN"/>
        </w:rPr>
        <w:t>胡懿璐</w:t>
      </w:r>
    </w:p>
    <w:p w14:paraId="503C7039">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项目联系方式（询问）：0574-</w:t>
      </w:r>
      <w:r>
        <w:rPr>
          <w:rFonts w:hint="eastAsia" w:asciiTheme="minorEastAsia" w:hAnsiTheme="minorEastAsia" w:eastAsiaTheme="minorEastAsia" w:cstheme="minorEastAsia"/>
          <w:color w:val="auto"/>
          <w:sz w:val="21"/>
          <w:szCs w:val="21"/>
          <w:highlight w:val="none"/>
          <w:lang w:eastAsia="zh-CN"/>
        </w:rPr>
        <w:t>65658758</w:t>
      </w:r>
    </w:p>
    <w:p w14:paraId="621F6326">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lang w:val="en-US" w:eastAsia="zh-CN"/>
        </w:rPr>
        <w:t>周红霞</w:t>
      </w:r>
    </w:p>
    <w:p w14:paraId="5FB8A5A0">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质疑联系方式：0574-</w:t>
      </w:r>
      <w:r>
        <w:rPr>
          <w:rFonts w:hint="eastAsia" w:asciiTheme="minorEastAsia" w:hAnsiTheme="minorEastAsia" w:eastAsiaTheme="minorEastAsia" w:cstheme="minorEastAsia"/>
          <w:color w:val="auto"/>
          <w:sz w:val="21"/>
          <w:szCs w:val="21"/>
          <w:highlight w:val="none"/>
          <w:lang w:eastAsia="zh-CN"/>
        </w:rPr>
        <w:t>65658758</w:t>
      </w:r>
    </w:p>
    <w:p w14:paraId="27C5BA31">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14:paraId="3CD83625">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名称：象山县财政局政府采购管理办公室</w:t>
      </w:r>
    </w:p>
    <w:p w14:paraId="24F9F95A">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地址：象山县丹西街道丹峰西路163号</w:t>
      </w:r>
    </w:p>
    <w:p w14:paraId="09DBC95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传真：0574-65265612</w:t>
      </w:r>
    </w:p>
    <w:p w14:paraId="461A003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w:t>
      </w:r>
      <w:r>
        <w:rPr>
          <w:rFonts w:hint="eastAsia" w:asciiTheme="minorEastAsia" w:hAnsiTheme="minorEastAsia" w:eastAsiaTheme="minorEastAsia" w:cstheme="minorEastAsia"/>
          <w:color w:val="auto"/>
          <w:sz w:val="21"/>
          <w:szCs w:val="21"/>
          <w:highlight w:val="none"/>
        </w:rPr>
        <w:t>老师</w:t>
      </w:r>
    </w:p>
    <w:p w14:paraId="6A60B45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监督投诉电话：0574-65753557</w:t>
      </w:r>
    </w:p>
    <w:p w14:paraId="7AC5E63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Cs w:val="21"/>
          <w:highlight w:val="none"/>
          <w:lang w:bidi="ar"/>
        </w:rPr>
      </w:pPr>
    </w:p>
    <w:p w14:paraId="3D1FF6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若对项目采购电子交易系统操作有疑问，可登录</w:t>
      </w:r>
      <w:r>
        <w:rPr>
          <w:rFonts w:hint="eastAsia" w:asciiTheme="minorEastAsia" w:hAnsiTheme="minorEastAsia" w:eastAsiaTheme="minorEastAsia" w:cstheme="minorEastAsia"/>
          <w:color w:val="auto"/>
          <w:kern w:val="0"/>
          <w:szCs w:val="21"/>
          <w:highlight w:val="none"/>
          <w:lang w:val="en-US" w:eastAsia="zh-CN" w:bidi="ar"/>
        </w:rPr>
        <w:t>乐</w:t>
      </w:r>
      <w:r>
        <w:rPr>
          <w:rFonts w:hint="eastAsia" w:asciiTheme="minorEastAsia" w:hAnsiTheme="minorEastAsia" w:eastAsiaTheme="minorEastAsia" w:cstheme="minorEastAsia"/>
          <w:color w:val="auto"/>
          <w:kern w:val="0"/>
          <w:szCs w:val="21"/>
          <w:highlight w:val="none"/>
          <w:lang w:bidi="ar"/>
        </w:rPr>
        <w:t>采云（https://</w:t>
      </w:r>
      <w:r>
        <w:rPr>
          <w:rFonts w:hint="eastAsia" w:asciiTheme="minorEastAsia" w:hAnsiTheme="minorEastAsia" w:eastAsiaTheme="minorEastAsia" w:cstheme="minorEastAsia"/>
          <w:color w:val="auto"/>
          <w:kern w:val="0"/>
          <w:szCs w:val="21"/>
          <w:highlight w:val="none"/>
          <w:lang w:eastAsia="zh-CN" w:bidi="ar"/>
        </w:rPr>
        <w:t>www.lecaiyun.com</w:t>
      </w:r>
      <w:r>
        <w:rPr>
          <w:rFonts w:hint="eastAsia" w:asciiTheme="minorEastAsia" w:hAnsiTheme="minorEastAsia" w:eastAsiaTheme="minorEastAsia" w:cstheme="minorEastAsia"/>
          <w:color w:val="auto"/>
          <w:kern w:val="0"/>
          <w:szCs w:val="21"/>
          <w:highlight w:val="none"/>
          <w:lang w:bidi="ar"/>
        </w:rPr>
        <w:t>/），点击右侧咨询小采，获取采小蜜智能服务管家帮助，或拨打</w:t>
      </w:r>
      <w:r>
        <w:rPr>
          <w:rFonts w:hint="eastAsia" w:asciiTheme="minorEastAsia" w:hAnsiTheme="minorEastAsia" w:eastAsiaTheme="minorEastAsia" w:cstheme="minorEastAsia"/>
          <w:color w:val="auto"/>
          <w:kern w:val="0"/>
          <w:szCs w:val="21"/>
          <w:highlight w:val="none"/>
          <w:lang w:val="en-US" w:eastAsia="zh-CN" w:bidi="ar"/>
        </w:rPr>
        <w:t>乐</w:t>
      </w:r>
      <w:r>
        <w:rPr>
          <w:rFonts w:hint="eastAsia" w:asciiTheme="minorEastAsia" w:hAnsiTheme="minorEastAsia" w:eastAsiaTheme="minorEastAsia" w:cstheme="minorEastAsia"/>
          <w:color w:val="auto"/>
          <w:kern w:val="0"/>
          <w:szCs w:val="21"/>
          <w:highlight w:val="none"/>
          <w:lang w:bidi="ar"/>
        </w:rPr>
        <w:t>采云服务热线</w:t>
      </w:r>
      <w:r>
        <w:rPr>
          <w:rFonts w:hint="eastAsia" w:asciiTheme="minorEastAsia" w:hAnsiTheme="minorEastAsia" w:eastAsiaTheme="minorEastAsia" w:cstheme="minorEastAsia"/>
          <w:color w:val="auto"/>
          <w:kern w:val="0"/>
          <w:szCs w:val="21"/>
          <w:highlight w:val="none"/>
          <w:lang w:eastAsia="zh-CN" w:bidi="ar"/>
        </w:rPr>
        <w:t>“95763”</w:t>
      </w:r>
      <w:r>
        <w:rPr>
          <w:rFonts w:hint="eastAsia" w:asciiTheme="minorEastAsia" w:hAnsiTheme="minorEastAsia" w:eastAsiaTheme="minorEastAsia" w:cstheme="minorEastAsia"/>
          <w:color w:val="auto"/>
          <w:kern w:val="0"/>
          <w:szCs w:val="21"/>
          <w:highlight w:val="none"/>
          <w:lang w:bidi="ar"/>
        </w:rPr>
        <w:t>获取热线服务帮助。</w:t>
      </w:r>
    </w:p>
    <w:p w14:paraId="5FED7F6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kern w:val="0"/>
          <w:szCs w:val="21"/>
          <w:highlight w:val="none"/>
          <w:lang w:bidi="ar"/>
        </w:rPr>
        <w:t>CA问题联系电话（人工）：汇信CA 400-888-4636；天谷CA 400-087-8198。</w:t>
      </w:r>
    </w:p>
    <w:p w14:paraId="143B14F2">
      <w:pPr>
        <w:pStyle w:val="46"/>
        <w:ind w:firstLine="0" w:firstLineChars="0"/>
        <w:rPr>
          <w:rFonts w:hint="eastAsia" w:ascii="宋体" w:hAnsi="宋体" w:eastAsia="宋体" w:cs="宋体"/>
          <w:color w:val="auto"/>
          <w:highlight w:val="none"/>
        </w:rPr>
      </w:pPr>
    </w:p>
    <w:p w14:paraId="31B36916">
      <w:pPr>
        <w:pStyle w:val="46"/>
        <w:ind w:firstLine="0" w:firstLineChars="0"/>
        <w:rPr>
          <w:rFonts w:hint="eastAsia" w:ascii="宋体" w:hAnsi="宋体" w:eastAsia="宋体" w:cs="宋体"/>
          <w:color w:val="auto"/>
          <w:highlight w:val="none"/>
        </w:rPr>
      </w:pPr>
    </w:p>
    <w:p w14:paraId="0FE7C156">
      <w:pPr>
        <w:pStyle w:val="46"/>
        <w:ind w:firstLine="0" w:firstLineChars="0"/>
        <w:rPr>
          <w:rFonts w:hint="eastAsia" w:ascii="宋体" w:hAnsi="宋体" w:eastAsia="宋体" w:cs="宋体"/>
          <w:color w:val="auto"/>
          <w:highlight w:val="none"/>
        </w:rPr>
      </w:pPr>
    </w:p>
    <w:p w14:paraId="174FA390">
      <w:pPr>
        <w:pStyle w:val="28"/>
        <w:spacing w:before="0" w:beforeLines="0" w:after="0" w:afterLines="0"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bookmarkStart w:id="2" w:name="_Toc18054"/>
      <w:r>
        <w:rPr>
          <w:rFonts w:hint="eastAsia" w:ascii="宋体" w:hAnsi="宋体" w:eastAsia="宋体" w:cs="宋体"/>
          <w:b/>
          <w:color w:val="auto"/>
          <w:sz w:val="32"/>
          <w:szCs w:val="32"/>
          <w:highlight w:val="none"/>
        </w:rPr>
        <w:t>第二章  采购需求</w:t>
      </w:r>
      <w:bookmarkEnd w:id="2"/>
    </w:p>
    <w:p w14:paraId="32E6EA9B">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47"/>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40"/>
        <w:gridCol w:w="4971"/>
      </w:tblGrid>
      <w:tr w14:paraId="6FBA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blHeader/>
          <w:jc w:val="center"/>
        </w:trPr>
        <w:tc>
          <w:tcPr>
            <w:tcW w:w="723" w:type="dxa"/>
            <w:noWrap w:val="0"/>
            <w:vAlign w:val="center"/>
          </w:tcPr>
          <w:p w14:paraId="65955D7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0" w:type="dxa"/>
            <w:noWrap w:val="0"/>
            <w:vAlign w:val="center"/>
          </w:tcPr>
          <w:p w14:paraId="2AF6B72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971" w:type="dxa"/>
            <w:noWrap w:val="0"/>
            <w:vAlign w:val="center"/>
          </w:tcPr>
          <w:p w14:paraId="3FE85BE9">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采购需求内容</w:t>
            </w:r>
          </w:p>
        </w:tc>
      </w:tr>
      <w:tr w14:paraId="33CE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26E4DBC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40" w:type="dxa"/>
            <w:noWrap w:val="0"/>
            <w:vAlign w:val="center"/>
          </w:tcPr>
          <w:p w14:paraId="503B50D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4971" w:type="dxa"/>
            <w:noWrap w:val="0"/>
            <w:vAlign w:val="center"/>
          </w:tcPr>
          <w:p w14:paraId="29E5F91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详见第一章 《</w:t>
            </w:r>
            <w:r>
              <w:rPr>
                <w:rFonts w:hint="eastAsia" w:ascii="宋体" w:hAnsi="宋体" w:eastAsia="宋体" w:cs="宋体"/>
                <w:bCs/>
                <w:color w:val="auto"/>
                <w:sz w:val="21"/>
                <w:szCs w:val="21"/>
                <w:highlight w:val="none"/>
                <w:lang w:eastAsia="zh-CN"/>
              </w:rPr>
              <w:t>公开招标公告</w:t>
            </w:r>
            <w:r>
              <w:rPr>
                <w:rFonts w:hint="eastAsia" w:ascii="宋体" w:hAnsi="宋体" w:eastAsia="宋体" w:cs="宋体"/>
                <w:bCs/>
                <w:color w:val="auto"/>
                <w:sz w:val="21"/>
                <w:szCs w:val="21"/>
                <w:highlight w:val="none"/>
              </w:rPr>
              <w:t>》</w:t>
            </w:r>
          </w:p>
        </w:tc>
      </w:tr>
      <w:tr w14:paraId="7AEF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48258FB2">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40" w:type="dxa"/>
            <w:noWrap w:val="0"/>
            <w:vAlign w:val="center"/>
          </w:tcPr>
          <w:p w14:paraId="5995E708">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4971" w:type="dxa"/>
            <w:noWrap w:val="0"/>
            <w:vAlign w:val="center"/>
          </w:tcPr>
          <w:p w14:paraId="3CD31A8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详见第一章 《</w:t>
            </w:r>
            <w:r>
              <w:rPr>
                <w:rFonts w:hint="eastAsia" w:ascii="宋体" w:hAnsi="宋体" w:eastAsia="宋体" w:cs="宋体"/>
                <w:bCs/>
                <w:color w:val="auto"/>
                <w:sz w:val="21"/>
                <w:szCs w:val="21"/>
                <w:highlight w:val="none"/>
                <w:lang w:eastAsia="zh-CN"/>
              </w:rPr>
              <w:t>公开招标公告</w:t>
            </w:r>
            <w:r>
              <w:rPr>
                <w:rFonts w:hint="eastAsia" w:ascii="宋体" w:hAnsi="宋体" w:eastAsia="宋体" w:cs="宋体"/>
                <w:bCs/>
                <w:color w:val="auto"/>
                <w:sz w:val="21"/>
                <w:szCs w:val="21"/>
                <w:highlight w:val="none"/>
              </w:rPr>
              <w:t>》</w:t>
            </w:r>
          </w:p>
        </w:tc>
      </w:tr>
      <w:tr w14:paraId="3784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1295C44E">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40" w:type="dxa"/>
            <w:noWrap w:val="0"/>
            <w:vAlign w:val="center"/>
          </w:tcPr>
          <w:p w14:paraId="20596373">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交付或者实施的时间和地点</w:t>
            </w:r>
          </w:p>
        </w:tc>
        <w:tc>
          <w:tcPr>
            <w:tcW w:w="4971" w:type="dxa"/>
            <w:noWrap w:val="0"/>
            <w:vAlign w:val="center"/>
          </w:tcPr>
          <w:p w14:paraId="333A30C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14:paraId="4A05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1D5504F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40" w:type="dxa"/>
            <w:noWrap w:val="0"/>
            <w:vAlign w:val="center"/>
          </w:tcPr>
          <w:p w14:paraId="0A374C5C">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需实现的功能或者目标</w:t>
            </w:r>
          </w:p>
        </w:tc>
        <w:tc>
          <w:tcPr>
            <w:tcW w:w="4971" w:type="dxa"/>
            <w:noWrap w:val="0"/>
            <w:vAlign w:val="center"/>
          </w:tcPr>
          <w:p w14:paraId="1654D1D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执行的国家相关标准、行业标准、地方标准或者其它标准、规范（如有）</w:t>
            </w:r>
          </w:p>
        </w:tc>
      </w:tr>
      <w:tr w14:paraId="3EA1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628F0240">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40" w:type="dxa"/>
            <w:noWrap w:val="0"/>
            <w:vAlign w:val="center"/>
          </w:tcPr>
          <w:p w14:paraId="5845FD82">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执行的国家相关标准、行业标准、地方标准或者其它标准、规范</w:t>
            </w:r>
          </w:p>
        </w:tc>
        <w:tc>
          <w:tcPr>
            <w:tcW w:w="4971" w:type="dxa"/>
            <w:noWrap w:val="0"/>
            <w:vAlign w:val="center"/>
          </w:tcPr>
          <w:p w14:paraId="0111A49F">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执行的国家相关标准、行业标准、地方标准或者其它标准、规范（如有）</w:t>
            </w:r>
          </w:p>
        </w:tc>
      </w:tr>
      <w:tr w14:paraId="1AF0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2C2D4B4A">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40" w:type="dxa"/>
            <w:noWrap w:val="0"/>
            <w:vAlign w:val="center"/>
          </w:tcPr>
          <w:p w14:paraId="3893BE5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c>
          <w:tcPr>
            <w:tcW w:w="4971" w:type="dxa"/>
            <w:noWrap w:val="0"/>
            <w:vAlign w:val="center"/>
          </w:tcPr>
          <w:p w14:paraId="4E5AE5C8">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14:paraId="3D64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3FD6975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40" w:type="dxa"/>
            <w:noWrap w:val="0"/>
            <w:vAlign w:val="center"/>
          </w:tcPr>
          <w:p w14:paraId="30E3665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物理特性要求</w:t>
            </w:r>
          </w:p>
        </w:tc>
        <w:tc>
          <w:tcPr>
            <w:tcW w:w="4971" w:type="dxa"/>
            <w:noWrap w:val="0"/>
            <w:vAlign w:val="center"/>
          </w:tcPr>
          <w:p w14:paraId="585C602D">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详见本章内容</w:t>
            </w:r>
          </w:p>
        </w:tc>
      </w:tr>
      <w:tr w14:paraId="69B3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73B0D274">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40" w:type="dxa"/>
            <w:noWrap w:val="0"/>
            <w:vAlign w:val="center"/>
          </w:tcPr>
          <w:p w14:paraId="293D4F5E">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质量、安全要求</w:t>
            </w:r>
          </w:p>
        </w:tc>
        <w:tc>
          <w:tcPr>
            <w:tcW w:w="4971" w:type="dxa"/>
            <w:noWrap w:val="0"/>
            <w:vAlign w:val="center"/>
          </w:tcPr>
          <w:p w14:paraId="17392B2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（1）质量要求：符合国家验收规范（从高）一次性验收合格标准及相关部门验收合格。</w:t>
            </w:r>
          </w:p>
          <w:p w14:paraId="27E3099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（2）安全要求：合格。</w:t>
            </w:r>
          </w:p>
        </w:tc>
      </w:tr>
      <w:tr w14:paraId="1797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noWrap w:val="0"/>
            <w:vAlign w:val="center"/>
          </w:tcPr>
          <w:p w14:paraId="5B4F431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40" w:type="dxa"/>
            <w:noWrap w:val="0"/>
            <w:vAlign w:val="center"/>
          </w:tcPr>
          <w:p w14:paraId="299EAC0B">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服务标准、期限、效率(培训等）</w:t>
            </w:r>
          </w:p>
        </w:tc>
        <w:tc>
          <w:tcPr>
            <w:tcW w:w="4971" w:type="dxa"/>
            <w:noWrap w:val="0"/>
            <w:vAlign w:val="center"/>
          </w:tcPr>
          <w:p w14:paraId="68C6A18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14:paraId="0251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5541B963">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40" w:type="dxa"/>
            <w:noWrap w:val="0"/>
            <w:vAlign w:val="center"/>
          </w:tcPr>
          <w:p w14:paraId="0213BF6A">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4971" w:type="dxa"/>
            <w:noWrap w:val="0"/>
            <w:vAlign w:val="center"/>
          </w:tcPr>
          <w:p w14:paraId="3FDA9819">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按照采购文件和中标人提供的投标文件及中标人和采购人签订的政府采购合同为标准进行验收。</w:t>
            </w:r>
          </w:p>
        </w:tc>
      </w:tr>
      <w:tr w14:paraId="1BF9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723" w:type="dxa"/>
            <w:noWrap w:val="0"/>
            <w:vAlign w:val="center"/>
          </w:tcPr>
          <w:p w14:paraId="24CD10FD">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40" w:type="dxa"/>
            <w:noWrap w:val="0"/>
            <w:vAlign w:val="center"/>
          </w:tcPr>
          <w:p w14:paraId="327242F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4971" w:type="dxa"/>
            <w:noWrap w:val="0"/>
            <w:vAlign w:val="center"/>
          </w:tcPr>
          <w:p w14:paraId="439FDDA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3AF8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013745E8">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40" w:type="dxa"/>
            <w:noWrap w:val="0"/>
            <w:vAlign w:val="center"/>
          </w:tcPr>
          <w:p w14:paraId="7690E2E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演示时间及地点</w:t>
            </w:r>
          </w:p>
        </w:tc>
        <w:tc>
          <w:tcPr>
            <w:tcW w:w="4971" w:type="dxa"/>
            <w:noWrap w:val="0"/>
            <w:vAlign w:val="center"/>
          </w:tcPr>
          <w:p w14:paraId="2B485B5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无</w:t>
            </w:r>
          </w:p>
        </w:tc>
      </w:tr>
      <w:tr w14:paraId="324D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noWrap w:val="0"/>
            <w:vAlign w:val="center"/>
          </w:tcPr>
          <w:p w14:paraId="17B1AF1B">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840" w:type="dxa"/>
            <w:noWrap w:val="0"/>
            <w:vAlign w:val="center"/>
          </w:tcPr>
          <w:p w14:paraId="370223B2">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样品要求</w:t>
            </w:r>
          </w:p>
        </w:tc>
        <w:tc>
          <w:tcPr>
            <w:tcW w:w="4971" w:type="dxa"/>
            <w:noWrap w:val="0"/>
            <w:vAlign w:val="center"/>
          </w:tcPr>
          <w:p w14:paraId="5379E213">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详见本章内容</w:t>
            </w:r>
          </w:p>
        </w:tc>
      </w:tr>
      <w:tr w14:paraId="0509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79E9BBD5">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840" w:type="dxa"/>
            <w:noWrap w:val="0"/>
            <w:vAlign w:val="center"/>
          </w:tcPr>
          <w:p w14:paraId="7C9F8D60">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本项目的核心产品</w:t>
            </w:r>
          </w:p>
        </w:tc>
        <w:tc>
          <w:tcPr>
            <w:tcW w:w="4971" w:type="dxa"/>
            <w:noWrap w:val="0"/>
            <w:vAlign w:val="center"/>
          </w:tcPr>
          <w:p w14:paraId="5240F2C7">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无</w:t>
            </w:r>
          </w:p>
        </w:tc>
      </w:tr>
      <w:tr w14:paraId="48A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23" w:type="dxa"/>
            <w:noWrap w:val="0"/>
            <w:vAlign w:val="center"/>
          </w:tcPr>
          <w:p w14:paraId="061AFCE4">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2840" w:type="dxa"/>
            <w:noWrap w:val="0"/>
            <w:vAlign w:val="center"/>
          </w:tcPr>
          <w:p w14:paraId="2F233331">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是否允许采购进口产品</w:t>
            </w:r>
          </w:p>
        </w:tc>
        <w:tc>
          <w:tcPr>
            <w:tcW w:w="4971" w:type="dxa"/>
            <w:noWrap w:val="0"/>
            <w:vAlign w:val="center"/>
          </w:tcPr>
          <w:p w14:paraId="0989C054">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否</w:t>
            </w:r>
          </w:p>
        </w:tc>
      </w:tr>
    </w:tbl>
    <w:p w14:paraId="646DAA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lang w:bidi="ar"/>
        </w:rPr>
      </w:pPr>
      <w:r>
        <w:rPr>
          <w:rFonts w:hint="eastAsia" w:ascii="宋体" w:hAnsi="宋体" w:eastAsia="宋体" w:cs="宋体"/>
          <w:b/>
          <w:color w:val="auto"/>
          <w:szCs w:val="21"/>
          <w:highlight w:val="none"/>
        </w:rPr>
        <w:br w:type="page"/>
      </w:r>
      <w:r>
        <w:rPr>
          <w:rFonts w:hint="eastAsia" w:ascii="宋体" w:hAnsi="宋体" w:eastAsia="宋体" w:cs="宋体"/>
          <w:b/>
          <w:color w:val="auto"/>
          <w:sz w:val="21"/>
          <w:szCs w:val="21"/>
          <w:highlight w:val="none"/>
        </w:rPr>
        <w:t>一、重要商务要求一览表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628"/>
      </w:tblGrid>
      <w:tr w14:paraId="35F47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663103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61FAB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 求</w:t>
            </w:r>
          </w:p>
        </w:tc>
      </w:tr>
      <w:tr w14:paraId="6F8E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6E267C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合同履约期限</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FA065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详见“第一章  公开招标公告”。</w:t>
            </w:r>
          </w:p>
        </w:tc>
      </w:tr>
      <w:tr w14:paraId="6AC7B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74BCF9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2、交货时间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C4A8D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交货时间：采购人下单后7个工作日内到货；</w:t>
            </w:r>
          </w:p>
          <w:p w14:paraId="483845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交货地点：采购人指定地点。</w:t>
            </w:r>
          </w:p>
        </w:tc>
      </w:tr>
      <w:tr w14:paraId="0FAFC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4CCBC0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、付款条件</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6CA1DB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按采购人要求分批供货；</w:t>
            </w:r>
          </w:p>
          <w:p w14:paraId="24846A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采购人下单后在7个工作日内向中标人预付该批次货款金额的40%；</w:t>
            </w:r>
          </w:p>
          <w:p w14:paraId="6D7965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货到采购人指定地点，经验收合格在收到中标人开具的正规发票后结清货款。</w:t>
            </w:r>
          </w:p>
          <w:p w14:paraId="3E6ACF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注：中标人于合同签订前书面承诺放弃预付款或降低预付款支付比例的，以承诺内容为准。</w:t>
            </w:r>
          </w:p>
        </w:tc>
      </w:tr>
      <w:tr w14:paraId="5F7D8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3E468C3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134309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w:t>
            </w:r>
          </w:p>
        </w:tc>
      </w:tr>
      <w:tr w14:paraId="6B3B3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579F68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质保期</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C68B1BB">
            <w:pPr>
              <w:keepNext w:val="0"/>
              <w:keepLines w:val="0"/>
              <w:pageBreakBefore w:val="0"/>
              <w:widowControl/>
              <w:kinsoku/>
              <w:wordWrap/>
              <w:overflowPunct/>
              <w:topLinePunct w:val="0"/>
              <w:autoSpaceDE/>
              <w:autoSpaceDN/>
              <w:bidi w:val="0"/>
              <w:adjustRightInd/>
              <w:snapToGrid/>
              <w:spacing w:line="336"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32A94B90">
            <w:pPr>
              <w:keepNext w:val="0"/>
              <w:keepLines w:val="0"/>
              <w:pageBreakBefore w:val="0"/>
              <w:widowControl/>
              <w:kinsoku/>
              <w:wordWrap/>
              <w:overflowPunct/>
              <w:topLinePunct w:val="0"/>
              <w:autoSpaceDE/>
              <w:autoSpaceDN/>
              <w:bidi w:val="0"/>
              <w:adjustRightInd/>
              <w:snapToGrid/>
              <w:spacing w:line="336"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★2、质保期不少于1年。</w:t>
            </w:r>
          </w:p>
          <w:p w14:paraId="6F875D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3、每批次货物必须注明生产日期和发货日期。</w:t>
            </w:r>
          </w:p>
        </w:tc>
      </w:tr>
      <w:tr w14:paraId="52227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44123AA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6、免费维修的响应期限</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2A03FF7">
            <w:pPr>
              <w:keepNext w:val="0"/>
              <w:keepLines w:val="0"/>
              <w:pageBreakBefore w:val="0"/>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质保期内，中标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须提供7x24小时电话响应技术咨询。中标单位须在接到采购人维修要求电话后，24小时内派技术人员到现场。</w:t>
            </w:r>
          </w:p>
        </w:tc>
      </w:tr>
      <w:tr w14:paraId="60050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283C3C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★7、备品备件及材料等要求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1E95B5B8">
            <w:pPr>
              <w:keepNext w:val="0"/>
              <w:keepLines w:val="0"/>
              <w:pageBreakBefore w:val="0"/>
              <w:kinsoku/>
              <w:wordWrap/>
              <w:overflowPunct/>
              <w:topLinePunct w:val="0"/>
              <w:autoSpaceDE/>
              <w:autoSpaceDN/>
              <w:bidi w:val="0"/>
              <w:adjustRightInd/>
              <w:snapToGrid/>
              <w:spacing w:line="336" w:lineRule="auto"/>
              <w:jc w:val="left"/>
              <w:rPr>
                <w:rFonts w:hint="eastAsia" w:ascii="宋体" w:hAnsi="宋体" w:cs="宋体"/>
                <w:color w:val="auto"/>
                <w:szCs w:val="21"/>
                <w:highlight w:val="none"/>
              </w:rPr>
            </w:pPr>
            <w:r>
              <w:rPr>
                <w:rFonts w:hint="eastAsia" w:ascii="宋体" w:hAnsi="宋体" w:cs="宋体"/>
                <w:color w:val="auto"/>
                <w:szCs w:val="21"/>
                <w:highlight w:val="none"/>
              </w:rPr>
              <w:t>免费提供质保期内备品备件；供应商对主要设备须提供足够的备品备件、附件和耗材并保证是原厂生产，以满足设备正常运行的需要（需在投标文件中明确免费提供的备品备件名称和数量，格式详见第六章《质保期内及质保期外备品备件报价表》）。</w:t>
            </w:r>
          </w:p>
        </w:tc>
      </w:tr>
      <w:tr w14:paraId="013B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14:paraId="12D3BF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131EE593">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1、本招标所提的要求仅为主要要求，不应作为完整的详细的要求；</w:t>
            </w:r>
          </w:p>
          <w:p w14:paraId="4148A0B2">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2、供应商应对投标材料的一切专利承担责任，并负责保护采购人的利益不受损害；一切由于文字、商标和技术专利侵权引起的法律裁决、诉讼及其费用均与采购人无关。</w:t>
            </w:r>
          </w:p>
          <w:p w14:paraId="54FB89D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2"/>
                <w:szCs w:val="21"/>
                <w:highlight w:val="none"/>
              </w:rPr>
              <w:t>中标人必须负责将产品运输至采购人指定的地点，运输费及保险费等一切费用由中标人承担。产品在验收合格之前所有风险由中标人承担。如在运输、搬运过程中造成货物损坏，采购人有权不签收并由中标人承担相应经济损失，因搬运过程中造成采购人范围内物品损坏，</w:t>
            </w:r>
            <w:r>
              <w:rPr>
                <w:rFonts w:hint="eastAsia" w:ascii="宋体" w:hAnsi="宋体" w:eastAsia="宋体" w:cs="宋体"/>
                <w:color w:val="auto"/>
                <w:kern w:val="2"/>
                <w:szCs w:val="21"/>
                <w:highlight w:val="none"/>
                <w:lang w:val="en-US" w:eastAsia="zh-CN"/>
              </w:rPr>
              <w:t>中标人承担</w:t>
            </w:r>
            <w:r>
              <w:rPr>
                <w:rFonts w:hint="eastAsia" w:ascii="宋体" w:hAnsi="宋体" w:eastAsia="宋体" w:cs="宋体"/>
                <w:color w:val="auto"/>
                <w:kern w:val="2"/>
                <w:szCs w:val="21"/>
                <w:highlight w:val="none"/>
              </w:rPr>
              <w:t>相应赔偿金额。</w:t>
            </w:r>
          </w:p>
        </w:tc>
      </w:tr>
    </w:tbl>
    <w:p w14:paraId="265E312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1"/>
          <w:szCs w:val="21"/>
          <w:highlight w:val="none"/>
        </w:rPr>
      </w:pPr>
    </w:p>
    <w:p w14:paraId="725670C1">
      <w:pPr>
        <w:keepNext w:val="0"/>
        <w:keepLines w:val="0"/>
        <w:pageBreakBefore w:val="0"/>
        <w:widowControl/>
        <w:kinsoku/>
        <w:wordWrap/>
        <w:overflowPunct/>
        <w:topLinePunct w:val="0"/>
        <w:bidi w:val="0"/>
        <w:adjustRightInd/>
        <w:snapToGrid/>
        <w:spacing w:line="360" w:lineRule="auto"/>
        <w:jc w:val="both"/>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二、招标需求</w:t>
      </w:r>
    </w:p>
    <w:p w14:paraId="24B1614E">
      <w:pPr>
        <w:keepNext w:val="0"/>
        <w:keepLines w:val="0"/>
        <w:pageBreakBefore w:val="0"/>
        <w:widowControl w:val="0"/>
        <w:kinsoku/>
        <w:wordWrap/>
        <w:overflowPunct/>
        <w:topLinePunct w:val="0"/>
        <w:bidi w:val="0"/>
        <w:adjustRightInd/>
        <w:snapToGrid/>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（一）项目</w:t>
      </w:r>
      <w:r>
        <w:rPr>
          <w:rFonts w:ascii="宋体" w:hAnsi="宋体" w:eastAsia="宋体" w:cs="Times New Roman"/>
          <w:b/>
          <w:color w:val="auto"/>
          <w:kern w:val="2"/>
          <w:szCs w:val="21"/>
          <w:highlight w:val="none"/>
        </w:rPr>
        <w:t>描述</w:t>
      </w:r>
    </w:p>
    <w:p w14:paraId="4DA491B2">
      <w:pPr>
        <w:keepNext w:val="0"/>
        <w:keepLines w:val="0"/>
        <w:pageBreakBefore w:val="0"/>
        <w:widowControl w:val="0"/>
        <w:kinsoku/>
        <w:wordWrap/>
        <w:overflowPunct/>
        <w:topLinePunct w:val="0"/>
        <w:bidi w:val="0"/>
        <w:adjustRightInd/>
        <w:snapToGrid/>
        <w:spacing w:line="360" w:lineRule="auto"/>
        <w:ind w:firstLine="420" w:firstLineChars="200"/>
        <w:jc w:val="both"/>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1、本次</w:t>
      </w:r>
      <w:r>
        <w:rPr>
          <w:rFonts w:hint="eastAsia" w:ascii="宋体" w:hAnsi="宋体" w:eastAsia="宋体" w:cs="Times New Roman"/>
          <w:color w:val="auto"/>
          <w:kern w:val="2"/>
          <w:szCs w:val="21"/>
          <w:highlight w:val="none"/>
          <w:lang w:eastAsia="zh-CN"/>
        </w:rPr>
        <w:t>浙江象荣数字技术有限公司</w:t>
      </w:r>
      <w:r>
        <w:rPr>
          <w:rFonts w:hint="eastAsia" w:ascii="宋体" w:hAnsi="宋体" w:eastAsia="宋体" w:cs="Times New Roman"/>
          <w:color w:val="auto"/>
          <w:kern w:val="2"/>
          <w:szCs w:val="21"/>
          <w:highlight w:val="none"/>
        </w:rPr>
        <w:t>同轴电缆项目招标采购有效期为一年，招标中的货物数量仅作为参考数量，实际供货量根据</w:t>
      </w:r>
      <w:r>
        <w:rPr>
          <w:rFonts w:hint="eastAsia" w:ascii="宋体" w:hAnsi="宋体" w:eastAsia="宋体" w:cs="Times New Roman"/>
          <w:color w:val="auto"/>
          <w:kern w:val="2"/>
          <w:szCs w:val="21"/>
          <w:highlight w:val="none"/>
          <w:lang w:eastAsia="zh-CN"/>
        </w:rPr>
        <w:t>浙江象荣数字技术有限公司</w:t>
      </w:r>
      <w:r>
        <w:rPr>
          <w:rFonts w:hint="eastAsia" w:ascii="宋体" w:hAnsi="宋体" w:eastAsia="宋体" w:cs="Times New Roman"/>
          <w:color w:val="auto"/>
          <w:kern w:val="2"/>
          <w:szCs w:val="21"/>
          <w:highlight w:val="none"/>
        </w:rPr>
        <w:t>需求完成一年的供货。</w:t>
      </w:r>
    </w:p>
    <w:p w14:paraId="4A4B9E87">
      <w:pPr>
        <w:keepNext w:val="0"/>
        <w:keepLines w:val="0"/>
        <w:pageBreakBefore w:val="0"/>
        <w:widowControl w:val="0"/>
        <w:kinsoku/>
        <w:wordWrap/>
        <w:overflowPunct/>
        <w:topLinePunct w:val="0"/>
        <w:bidi w:val="0"/>
        <w:adjustRightInd/>
        <w:snapToGrid/>
        <w:spacing w:line="360" w:lineRule="auto"/>
        <w:ind w:firstLine="420" w:firstLineChars="200"/>
        <w:jc w:val="both"/>
        <w:rPr>
          <w:rFonts w:hint="eastAsia" w:ascii="宋体" w:hAnsi="宋体" w:eastAsia="宋体" w:cs="Times New Roman"/>
          <w:color w:val="auto"/>
          <w:kern w:val="2"/>
          <w:szCs w:val="21"/>
          <w:highlight w:val="none"/>
        </w:rPr>
      </w:pPr>
      <w:r>
        <w:rPr>
          <w:rFonts w:hint="eastAsia" w:ascii="宋体" w:hAnsi="宋体" w:eastAsia="宋体" w:cs="Times New Roman"/>
          <w:color w:val="auto"/>
          <w:kern w:val="2"/>
          <w:szCs w:val="21"/>
          <w:highlight w:val="none"/>
        </w:rPr>
        <w:t>2、所有规格的产品主要用于供应</w:t>
      </w:r>
      <w:r>
        <w:rPr>
          <w:rFonts w:hint="eastAsia" w:ascii="宋体" w:hAnsi="宋体" w:eastAsia="宋体" w:cs="Times New Roman"/>
          <w:color w:val="auto"/>
          <w:kern w:val="2"/>
          <w:szCs w:val="21"/>
          <w:highlight w:val="none"/>
          <w:lang w:eastAsia="zh-CN"/>
        </w:rPr>
        <w:t>浙江象荣数字技术有限公司</w:t>
      </w:r>
      <w:r>
        <w:rPr>
          <w:rFonts w:hint="eastAsia" w:ascii="宋体" w:hAnsi="宋体" w:eastAsia="宋体" w:cs="Times New Roman"/>
          <w:color w:val="auto"/>
          <w:kern w:val="2"/>
          <w:szCs w:val="21"/>
          <w:highlight w:val="none"/>
        </w:rPr>
        <w:t>网络建设工程。</w:t>
      </w:r>
    </w:p>
    <w:p w14:paraId="10F45182">
      <w:pPr>
        <w:keepNext w:val="0"/>
        <w:keepLines w:val="0"/>
        <w:pageBreakBefore w:val="0"/>
        <w:widowControl w:val="0"/>
        <w:kinsoku/>
        <w:wordWrap/>
        <w:overflowPunct/>
        <w:topLinePunct w:val="0"/>
        <w:bidi w:val="0"/>
        <w:adjustRightInd/>
        <w:snapToGrid/>
        <w:spacing w:line="360" w:lineRule="auto"/>
        <w:ind w:firstLine="422" w:firstLineChars="200"/>
        <w:jc w:val="both"/>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（二）技术需求</w:t>
      </w:r>
    </w:p>
    <w:p w14:paraId="14A9E7C8">
      <w:pPr>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bottom"/>
        <w:rPr>
          <w:rFonts w:hint="eastAsia" w:ascii="宋体" w:hAnsi="宋体" w:eastAsia="宋体" w:cs="宋体"/>
          <w:b/>
          <w:kern w:val="0"/>
          <w:sz w:val="21"/>
          <w:szCs w:val="21"/>
        </w:rPr>
      </w:pPr>
      <w:bookmarkStart w:id="3" w:name="_Toc157410883"/>
      <w:r>
        <w:rPr>
          <w:rFonts w:hint="eastAsia" w:ascii="宋体" w:hAnsi="宋体" w:eastAsia="宋体" w:cs="宋体"/>
          <w:b/>
          <w:kern w:val="0"/>
          <w:sz w:val="21"/>
          <w:szCs w:val="21"/>
        </w:rPr>
        <w:t>（</w:t>
      </w:r>
      <w:r>
        <w:rPr>
          <w:rFonts w:hint="eastAsia" w:ascii="宋体" w:hAnsi="宋体" w:eastAsia="宋体" w:cs="宋体"/>
          <w:b/>
          <w:kern w:val="0"/>
          <w:sz w:val="21"/>
          <w:szCs w:val="21"/>
          <w:lang w:val="en-US" w:eastAsia="zh-CN"/>
        </w:rPr>
        <w:t>1</w:t>
      </w:r>
      <w:r>
        <w:rPr>
          <w:rFonts w:hint="eastAsia" w:ascii="宋体" w:hAnsi="宋体" w:eastAsia="宋体" w:cs="宋体"/>
          <w:b/>
          <w:kern w:val="0"/>
          <w:sz w:val="21"/>
          <w:szCs w:val="21"/>
        </w:rPr>
        <w:t>）总则</w:t>
      </w:r>
    </w:p>
    <w:p w14:paraId="39D8009B">
      <w:pPr>
        <w:keepNext w:val="0"/>
        <w:keepLines w:val="0"/>
        <w:pageBreakBefore w:val="0"/>
        <w:widowControl/>
        <w:kinsoku/>
        <w:wordWrap/>
        <w:overflowPunct/>
        <w:topLinePunct w:val="0"/>
        <w:bidi w:val="0"/>
        <w:adjustRightInd/>
        <w:snapToGrid/>
        <w:spacing w:line="360" w:lineRule="auto"/>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1、说明</w:t>
      </w:r>
    </w:p>
    <w:p w14:paraId="4D47FF89">
      <w:pPr>
        <w:keepNext w:val="0"/>
        <w:keepLines w:val="0"/>
        <w:pageBreakBefore w:val="0"/>
        <w:widowControl/>
        <w:kinsoku/>
        <w:wordWrap/>
        <w:overflowPunct/>
        <w:topLinePunct w:val="0"/>
        <w:bidi w:val="0"/>
        <w:adjustRightInd/>
        <w:snapToGrid/>
        <w:spacing w:line="360" w:lineRule="auto"/>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1.1本技术规范要求提出的是最低限度的基本技术要求(必须达到)，并未对所有技术细节作出规定，供应商应提供符合本技术要求和国家标准、行业标准的优质产品。</w:t>
      </w:r>
    </w:p>
    <w:p w14:paraId="7CBFAEC2">
      <w:pPr>
        <w:keepNext w:val="0"/>
        <w:keepLines w:val="0"/>
        <w:pageBreakBefore w:val="0"/>
        <w:widowControl/>
        <w:kinsoku/>
        <w:wordWrap/>
        <w:overflowPunct/>
        <w:topLinePunct w:val="0"/>
        <w:bidi w:val="0"/>
        <w:adjustRightInd/>
        <w:snapToGrid/>
        <w:spacing w:line="360" w:lineRule="auto"/>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1.2供应商产品与本技术要求不一致时，供应商应在投标文件中予以说明，并由评标委员会鉴定供应商产品能否达到要求。如供应商没有在投标文件中提出异议，则视为供应商提供的产品完全按照本采购文件要求。</w:t>
      </w:r>
    </w:p>
    <w:p w14:paraId="2616CBA5">
      <w:pPr>
        <w:keepNext w:val="0"/>
        <w:keepLines w:val="0"/>
        <w:pageBreakBefore w:val="0"/>
        <w:widowControl/>
        <w:kinsoku/>
        <w:wordWrap/>
        <w:overflowPunct/>
        <w:topLinePunct w:val="0"/>
        <w:bidi w:val="0"/>
        <w:adjustRightInd/>
        <w:snapToGrid/>
        <w:spacing w:line="360" w:lineRule="auto"/>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2、技术要求及标准的执行</w:t>
      </w:r>
    </w:p>
    <w:p w14:paraId="7A9BBDBC">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bottom"/>
        <w:outlineLvl w:val="1"/>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lang w:eastAsia="zh-CN"/>
        </w:rPr>
        <w:t>）</w:t>
      </w:r>
      <w:r>
        <w:rPr>
          <w:rFonts w:hint="eastAsia" w:ascii="宋体" w:hAnsi="宋体" w:eastAsia="宋体" w:cs="宋体"/>
          <w:kern w:val="0"/>
          <w:sz w:val="21"/>
          <w:szCs w:val="21"/>
        </w:rPr>
        <w:t>供应商提供的产品应标明所执行的质量标准，若同一标准已颁发新标准，则按最新标准执行。若同一产品同时有几个标准（国际标准、国家标准、行业标准、企业标准等），则按最高层次的标准执行。</w:t>
      </w:r>
      <w:bookmarkEnd w:id="3"/>
    </w:p>
    <w:p w14:paraId="3797BB1A">
      <w:pPr>
        <w:keepNext w:val="0"/>
        <w:keepLines w:val="0"/>
        <w:pageBreakBefore w:val="0"/>
        <w:widowControl/>
        <w:tabs>
          <w:tab w:val="left" w:pos="2694"/>
        </w:tabs>
        <w:kinsoku/>
        <w:wordWrap/>
        <w:overflowPunct/>
        <w:topLinePunct w:val="0"/>
        <w:bidi w:val="0"/>
        <w:adjustRightInd/>
        <w:snapToGrid/>
        <w:spacing w:line="360" w:lineRule="auto"/>
        <w:ind w:firstLine="422" w:firstLineChars="200"/>
        <w:jc w:val="left"/>
        <w:rPr>
          <w:rFonts w:hint="eastAsia" w:ascii="宋体" w:hAnsi="宋体" w:eastAsia="宋体" w:cs="宋体"/>
          <w:b/>
          <w:kern w:val="0"/>
          <w:sz w:val="21"/>
          <w:szCs w:val="21"/>
          <w:highlight w:val="yellow"/>
        </w:rPr>
      </w:pPr>
      <w:r>
        <w:rPr>
          <w:rFonts w:hint="eastAsia" w:ascii="宋体" w:hAnsi="宋体" w:eastAsia="宋体" w:cs="宋体"/>
          <w:b/>
          <w:kern w:val="0"/>
          <w:sz w:val="21"/>
          <w:szCs w:val="21"/>
        </w:rPr>
        <w:t>（</w:t>
      </w:r>
      <w:r>
        <w:rPr>
          <w:rFonts w:hint="eastAsia" w:ascii="宋体" w:hAnsi="宋体" w:eastAsia="宋体" w:cs="宋体"/>
          <w:b/>
          <w:kern w:val="0"/>
          <w:sz w:val="21"/>
          <w:szCs w:val="21"/>
          <w:lang w:val="en-US" w:eastAsia="zh-CN"/>
        </w:rPr>
        <w:t>2</w:t>
      </w:r>
      <w:r>
        <w:rPr>
          <w:rFonts w:hint="eastAsia" w:ascii="宋体" w:hAnsi="宋体" w:eastAsia="宋体" w:cs="宋体"/>
          <w:b/>
          <w:kern w:val="0"/>
          <w:sz w:val="21"/>
          <w:szCs w:val="21"/>
        </w:rPr>
        <w:t>）</w:t>
      </w:r>
      <w:r>
        <w:rPr>
          <w:rFonts w:hint="eastAsia" w:ascii="宋体" w:hAnsi="宋体" w:eastAsia="宋体" w:cs="宋体"/>
          <w:b/>
          <w:kern w:val="0"/>
          <w:sz w:val="21"/>
          <w:szCs w:val="21"/>
          <w:highlight w:val="none"/>
        </w:rPr>
        <w:t>采购内容及技术要求</w:t>
      </w:r>
    </w:p>
    <w:tbl>
      <w:tblPr>
        <w:tblStyle w:val="4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1213"/>
        <w:gridCol w:w="2274"/>
      </w:tblGrid>
      <w:tr w14:paraId="5EAB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noWrap w:val="0"/>
            <w:vAlign w:val="center"/>
          </w:tcPr>
          <w:p w14:paraId="449CC869">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产品名称</w:t>
            </w:r>
          </w:p>
        </w:tc>
        <w:tc>
          <w:tcPr>
            <w:tcW w:w="4140" w:type="dxa"/>
            <w:noWrap w:val="0"/>
            <w:vAlign w:val="center"/>
          </w:tcPr>
          <w:p w14:paraId="6A3DC9B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规格型号</w:t>
            </w:r>
          </w:p>
        </w:tc>
        <w:tc>
          <w:tcPr>
            <w:tcW w:w="1213" w:type="dxa"/>
            <w:noWrap w:val="0"/>
            <w:vAlign w:val="center"/>
          </w:tcPr>
          <w:p w14:paraId="039F9B6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2274" w:type="dxa"/>
            <w:noWrap w:val="0"/>
            <w:vAlign w:val="center"/>
          </w:tcPr>
          <w:p w14:paraId="7D367F4F">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616D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restart"/>
            <w:noWrap w:val="0"/>
            <w:vAlign w:val="center"/>
          </w:tcPr>
          <w:p w14:paraId="726383E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同轴电缆</w:t>
            </w:r>
          </w:p>
        </w:tc>
        <w:tc>
          <w:tcPr>
            <w:tcW w:w="4140" w:type="dxa"/>
            <w:noWrap w:val="0"/>
            <w:vAlign w:val="center"/>
          </w:tcPr>
          <w:p w14:paraId="38409867">
            <w:pPr>
              <w:widowControl w:val="0"/>
              <w:spacing w:after="0" w:line="360" w:lineRule="exact"/>
              <w:jc w:val="both"/>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SYWV-75-5 64A（100米/卷）</w:t>
            </w:r>
          </w:p>
        </w:tc>
        <w:tc>
          <w:tcPr>
            <w:tcW w:w="1213" w:type="dxa"/>
            <w:noWrap w:val="0"/>
            <w:vAlign w:val="center"/>
          </w:tcPr>
          <w:p w14:paraId="4B5E49A3">
            <w:pPr>
              <w:widowControl/>
              <w:spacing w:line="36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100</w:t>
            </w:r>
            <w:r>
              <w:rPr>
                <w:rFonts w:hint="eastAsia" w:ascii="宋体" w:hAnsi="宋体" w:eastAsia="宋体" w:cs="宋体"/>
                <w:kern w:val="0"/>
                <w:sz w:val="21"/>
                <w:szCs w:val="21"/>
              </w:rPr>
              <w:t>KM</w:t>
            </w:r>
          </w:p>
        </w:tc>
        <w:tc>
          <w:tcPr>
            <w:tcW w:w="2274" w:type="dxa"/>
            <w:vMerge w:val="restart"/>
            <w:noWrap w:val="0"/>
            <w:vAlign w:val="center"/>
          </w:tcPr>
          <w:p w14:paraId="32ED7126">
            <w:pPr>
              <w:widowControl/>
              <w:spacing w:line="360" w:lineRule="exact"/>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投标报价中要详细列明各个型号电缆的</w:t>
            </w:r>
            <w:r>
              <w:rPr>
                <w:rFonts w:hint="eastAsia" w:ascii="宋体" w:hAnsi="宋体" w:eastAsia="宋体" w:cs="宋体"/>
                <w:b/>
                <w:bCs/>
                <w:kern w:val="0"/>
                <w:sz w:val="21"/>
                <w:szCs w:val="21"/>
                <w:lang w:eastAsia="zh-CN"/>
              </w:rPr>
              <w:t>每</w:t>
            </w:r>
            <w:r>
              <w:rPr>
                <w:rFonts w:hint="eastAsia" w:ascii="宋体" w:hAnsi="宋体" w:eastAsia="宋体" w:cs="宋体"/>
                <w:b/>
                <w:bCs/>
                <w:kern w:val="0"/>
                <w:sz w:val="21"/>
                <w:szCs w:val="21"/>
                <w:lang w:val="en-US" w:eastAsia="zh-CN"/>
              </w:rPr>
              <w:t>KM</w:t>
            </w:r>
            <w:r>
              <w:rPr>
                <w:rFonts w:hint="eastAsia" w:ascii="宋体" w:hAnsi="宋体" w:eastAsia="宋体" w:cs="宋体"/>
                <w:b/>
                <w:bCs/>
                <w:kern w:val="0"/>
                <w:sz w:val="21"/>
                <w:szCs w:val="21"/>
              </w:rPr>
              <w:t>单价</w:t>
            </w:r>
            <w:r>
              <w:rPr>
                <w:rFonts w:hint="eastAsia" w:ascii="宋体" w:hAnsi="宋体" w:eastAsia="宋体" w:cs="宋体"/>
                <w:b/>
                <w:bCs/>
                <w:kern w:val="0"/>
                <w:sz w:val="21"/>
                <w:szCs w:val="21"/>
                <w:lang w:val="en-US" w:eastAsia="zh-CN"/>
              </w:rPr>
              <w:t>。</w:t>
            </w:r>
          </w:p>
        </w:tc>
      </w:tr>
      <w:tr w14:paraId="518D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continue"/>
            <w:noWrap w:val="0"/>
            <w:vAlign w:val="center"/>
          </w:tcPr>
          <w:p w14:paraId="7BB21C12">
            <w:pPr>
              <w:widowControl/>
              <w:spacing w:line="360" w:lineRule="exact"/>
              <w:jc w:val="center"/>
              <w:rPr>
                <w:rFonts w:hint="eastAsia" w:ascii="宋体" w:hAnsi="宋体" w:eastAsia="宋体" w:cs="宋体"/>
                <w:kern w:val="0"/>
                <w:sz w:val="21"/>
                <w:szCs w:val="21"/>
              </w:rPr>
            </w:pPr>
          </w:p>
        </w:tc>
        <w:tc>
          <w:tcPr>
            <w:tcW w:w="4140" w:type="dxa"/>
            <w:noWrap w:val="0"/>
            <w:vAlign w:val="center"/>
          </w:tcPr>
          <w:p w14:paraId="10FF1A50">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SYWV-75-7 72A（400米/卷）单护</w:t>
            </w:r>
          </w:p>
        </w:tc>
        <w:tc>
          <w:tcPr>
            <w:tcW w:w="1213" w:type="dxa"/>
            <w:noWrap w:val="0"/>
            <w:vAlign w:val="center"/>
          </w:tcPr>
          <w:p w14:paraId="46817977">
            <w:pPr>
              <w:widowControl/>
              <w:spacing w:line="36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10</w:t>
            </w:r>
            <w:r>
              <w:rPr>
                <w:rFonts w:hint="eastAsia" w:ascii="宋体" w:hAnsi="宋体" w:eastAsia="宋体" w:cs="宋体"/>
                <w:kern w:val="0"/>
                <w:sz w:val="21"/>
                <w:szCs w:val="21"/>
              </w:rPr>
              <w:t>KM</w:t>
            </w:r>
          </w:p>
        </w:tc>
        <w:tc>
          <w:tcPr>
            <w:tcW w:w="2274" w:type="dxa"/>
            <w:vMerge w:val="continue"/>
            <w:noWrap w:val="0"/>
            <w:vAlign w:val="center"/>
          </w:tcPr>
          <w:p w14:paraId="134B52CC">
            <w:pPr>
              <w:widowControl/>
              <w:spacing w:line="360" w:lineRule="exact"/>
              <w:jc w:val="center"/>
              <w:rPr>
                <w:rFonts w:hint="eastAsia" w:ascii="宋体" w:hAnsi="宋体" w:eastAsia="宋体" w:cs="宋体"/>
                <w:kern w:val="0"/>
                <w:sz w:val="21"/>
                <w:szCs w:val="21"/>
              </w:rPr>
            </w:pPr>
          </w:p>
        </w:tc>
      </w:tr>
      <w:tr w14:paraId="102E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continue"/>
            <w:noWrap w:val="0"/>
            <w:vAlign w:val="center"/>
          </w:tcPr>
          <w:p w14:paraId="1C339FB7">
            <w:pPr>
              <w:widowControl/>
              <w:spacing w:line="360" w:lineRule="exact"/>
              <w:jc w:val="center"/>
              <w:rPr>
                <w:rFonts w:hint="eastAsia" w:ascii="宋体" w:hAnsi="宋体" w:eastAsia="宋体" w:cs="宋体"/>
                <w:kern w:val="0"/>
                <w:sz w:val="21"/>
                <w:szCs w:val="21"/>
              </w:rPr>
            </w:pPr>
          </w:p>
        </w:tc>
        <w:tc>
          <w:tcPr>
            <w:tcW w:w="4140" w:type="dxa"/>
            <w:noWrap w:val="0"/>
            <w:vAlign w:val="center"/>
          </w:tcPr>
          <w:p w14:paraId="674A8905">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SYWV-75-7 72A（</w:t>
            </w:r>
            <w:r>
              <w:rPr>
                <w:rFonts w:hint="eastAsia" w:ascii="宋体" w:hAnsi="宋体" w:eastAsia="宋体" w:cs="宋体"/>
                <w:kern w:val="0"/>
                <w:sz w:val="21"/>
                <w:szCs w:val="21"/>
                <w:lang w:val="en-US" w:eastAsia="zh-CN"/>
              </w:rPr>
              <w:t>1200</w:t>
            </w:r>
            <w:r>
              <w:rPr>
                <w:rFonts w:hint="eastAsia" w:ascii="宋体" w:hAnsi="宋体" w:eastAsia="宋体" w:cs="宋体"/>
                <w:kern w:val="0"/>
                <w:sz w:val="21"/>
                <w:szCs w:val="21"/>
              </w:rPr>
              <w:t>米/卷）双护</w:t>
            </w:r>
          </w:p>
        </w:tc>
        <w:tc>
          <w:tcPr>
            <w:tcW w:w="1213" w:type="dxa"/>
            <w:noWrap w:val="0"/>
            <w:vAlign w:val="center"/>
          </w:tcPr>
          <w:p w14:paraId="4B748867">
            <w:pPr>
              <w:widowControl/>
              <w:spacing w:line="36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100</w:t>
            </w:r>
            <w:r>
              <w:rPr>
                <w:rFonts w:hint="eastAsia" w:ascii="宋体" w:hAnsi="宋体" w:eastAsia="宋体" w:cs="宋体"/>
                <w:kern w:val="0"/>
                <w:sz w:val="21"/>
                <w:szCs w:val="21"/>
              </w:rPr>
              <w:t>KM</w:t>
            </w:r>
          </w:p>
        </w:tc>
        <w:tc>
          <w:tcPr>
            <w:tcW w:w="2274" w:type="dxa"/>
            <w:vMerge w:val="continue"/>
            <w:noWrap w:val="0"/>
            <w:vAlign w:val="center"/>
          </w:tcPr>
          <w:p w14:paraId="26062D91">
            <w:pPr>
              <w:widowControl/>
              <w:spacing w:line="360" w:lineRule="exact"/>
              <w:jc w:val="center"/>
              <w:rPr>
                <w:rFonts w:hint="eastAsia" w:ascii="宋体" w:hAnsi="宋体" w:eastAsia="宋体" w:cs="宋体"/>
                <w:kern w:val="0"/>
                <w:sz w:val="21"/>
                <w:szCs w:val="21"/>
              </w:rPr>
            </w:pPr>
          </w:p>
        </w:tc>
      </w:tr>
      <w:tr w14:paraId="3687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continue"/>
            <w:noWrap w:val="0"/>
            <w:vAlign w:val="center"/>
          </w:tcPr>
          <w:p w14:paraId="403A9804">
            <w:pPr>
              <w:widowControl/>
              <w:spacing w:line="360" w:lineRule="exact"/>
              <w:jc w:val="center"/>
              <w:rPr>
                <w:rFonts w:hint="eastAsia" w:ascii="宋体" w:hAnsi="宋体" w:eastAsia="宋体" w:cs="宋体"/>
                <w:kern w:val="0"/>
                <w:sz w:val="21"/>
                <w:szCs w:val="21"/>
              </w:rPr>
            </w:pPr>
          </w:p>
        </w:tc>
        <w:tc>
          <w:tcPr>
            <w:tcW w:w="4140" w:type="dxa"/>
            <w:noWrap w:val="0"/>
            <w:vAlign w:val="center"/>
          </w:tcPr>
          <w:p w14:paraId="7B65E9E2">
            <w:pPr>
              <w:widowControl/>
              <w:spacing w:line="36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SYWV-75-9 96A（300米/卷）单护</w:t>
            </w:r>
          </w:p>
        </w:tc>
        <w:tc>
          <w:tcPr>
            <w:tcW w:w="1213" w:type="dxa"/>
            <w:noWrap w:val="0"/>
            <w:vAlign w:val="center"/>
          </w:tcPr>
          <w:p w14:paraId="1E5AF9DC">
            <w:pPr>
              <w:widowControl/>
              <w:spacing w:line="36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50</w:t>
            </w:r>
            <w:r>
              <w:rPr>
                <w:rFonts w:hint="eastAsia" w:ascii="宋体" w:hAnsi="宋体" w:eastAsia="宋体" w:cs="宋体"/>
                <w:kern w:val="0"/>
                <w:sz w:val="21"/>
                <w:szCs w:val="21"/>
              </w:rPr>
              <w:t>KM</w:t>
            </w:r>
          </w:p>
        </w:tc>
        <w:tc>
          <w:tcPr>
            <w:tcW w:w="2274" w:type="dxa"/>
            <w:vMerge w:val="continue"/>
            <w:noWrap w:val="0"/>
            <w:vAlign w:val="center"/>
          </w:tcPr>
          <w:p w14:paraId="030CC3FE">
            <w:pPr>
              <w:widowControl/>
              <w:spacing w:line="360" w:lineRule="exact"/>
              <w:jc w:val="center"/>
              <w:rPr>
                <w:rFonts w:hint="eastAsia" w:ascii="宋体" w:hAnsi="宋体" w:eastAsia="宋体" w:cs="宋体"/>
                <w:kern w:val="0"/>
                <w:sz w:val="21"/>
                <w:szCs w:val="21"/>
              </w:rPr>
            </w:pPr>
          </w:p>
        </w:tc>
      </w:tr>
      <w:tr w14:paraId="02E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8" w:type="dxa"/>
            <w:vMerge w:val="continue"/>
            <w:noWrap w:val="0"/>
            <w:vAlign w:val="center"/>
          </w:tcPr>
          <w:p w14:paraId="1874CDA0">
            <w:pPr>
              <w:widowControl/>
              <w:spacing w:line="360" w:lineRule="exact"/>
              <w:jc w:val="center"/>
              <w:rPr>
                <w:rFonts w:hint="eastAsia" w:ascii="宋体" w:hAnsi="宋体" w:eastAsia="宋体" w:cs="宋体"/>
                <w:kern w:val="0"/>
                <w:sz w:val="21"/>
                <w:szCs w:val="21"/>
              </w:rPr>
            </w:pPr>
          </w:p>
        </w:tc>
        <w:tc>
          <w:tcPr>
            <w:tcW w:w="4140" w:type="dxa"/>
            <w:noWrap w:val="0"/>
            <w:vAlign w:val="center"/>
          </w:tcPr>
          <w:p w14:paraId="63C1E0F7">
            <w:pPr>
              <w:widowControl/>
              <w:spacing w:line="360" w:lineRule="exact"/>
              <w:jc w:val="both"/>
              <w:rPr>
                <w:rFonts w:hint="eastAsia" w:ascii="宋体" w:hAnsi="宋体" w:eastAsia="宋体" w:cs="宋体"/>
                <w:kern w:val="0"/>
                <w:sz w:val="21"/>
                <w:szCs w:val="21"/>
              </w:rPr>
            </w:pPr>
            <w:r>
              <w:rPr>
                <w:rFonts w:hint="eastAsia" w:ascii="宋体" w:hAnsi="宋体" w:eastAsia="宋体" w:cs="宋体"/>
                <w:kern w:val="0"/>
                <w:sz w:val="21"/>
                <w:szCs w:val="21"/>
              </w:rPr>
              <w:t>SYWV-75-9 96A（1000米/桶）双护</w:t>
            </w:r>
          </w:p>
        </w:tc>
        <w:tc>
          <w:tcPr>
            <w:tcW w:w="1213" w:type="dxa"/>
            <w:noWrap w:val="0"/>
            <w:vAlign w:val="center"/>
          </w:tcPr>
          <w:p w14:paraId="0C1DA42A">
            <w:pPr>
              <w:widowControl/>
              <w:spacing w:line="360" w:lineRule="exact"/>
              <w:jc w:val="center"/>
              <w:rPr>
                <w:rFonts w:hint="eastAsia" w:ascii="宋体" w:hAnsi="宋体" w:eastAsia="宋体" w:cs="宋体"/>
                <w:kern w:val="0"/>
                <w:sz w:val="21"/>
                <w:szCs w:val="21"/>
              </w:rPr>
            </w:pPr>
            <w:r>
              <w:rPr>
                <w:rFonts w:hint="eastAsia" w:ascii="宋体" w:hAnsi="宋体" w:cs="宋体"/>
                <w:kern w:val="0"/>
                <w:sz w:val="21"/>
                <w:szCs w:val="21"/>
                <w:lang w:val="en-US" w:eastAsia="zh-CN"/>
              </w:rPr>
              <w:t>10</w:t>
            </w:r>
            <w:r>
              <w:rPr>
                <w:rFonts w:hint="eastAsia" w:ascii="宋体" w:hAnsi="宋体" w:eastAsia="宋体" w:cs="宋体"/>
                <w:kern w:val="0"/>
                <w:sz w:val="21"/>
                <w:szCs w:val="21"/>
              </w:rPr>
              <w:t>KM</w:t>
            </w:r>
          </w:p>
        </w:tc>
        <w:tc>
          <w:tcPr>
            <w:tcW w:w="2274" w:type="dxa"/>
            <w:vMerge w:val="continue"/>
            <w:noWrap w:val="0"/>
            <w:vAlign w:val="center"/>
          </w:tcPr>
          <w:p w14:paraId="323C7BE3">
            <w:pPr>
              <w:widowControl/>
              <w:spacing w:line="360" w:lineRule="exact"/>
              <w:jc w:val="center"/>
              <w:rPr>
                <w:rFonts w:hint="eastAsia" w:ascii="宋体" w:hAnsi="宋体" w:eastAsia="宋体" w:cs="宋体"/>
                <w:kern w:val="0"/>
                <w:sz w:val="21"/>
                <w:szCs w:val="21"/>
              </w:rPr>
            </w:pPr>
          </w:p>
        </w:tc>
      </w:tr>
    </w:tbl>
    <w:p w14:paraId="2B23DA76">
      <w:pPr>
        <w:keepNext w:val="0"/>
        <w:keepLines w:val="0"/>
        <w:pageBreakBefore w:val="0"/>
        <w:widowControl/>
        <w:kinsoku/>
        <w:wordWrap/>
        <w:overflowPunct/>
        <w:topLinePunct w:val="0"/>
        <w:autoSpaceDE w:val="0"/>
        <w:autoSpaceDN w:val="0"/>
        <w:bidi w:val="0"/>
        <w:adjustRightInd/>
        <w:snapToGrid/>
        <w:spacing w:line="360" w:lineRule="auto"/>
        <w:ind w:firstLine="422" w:firstLineChars="200"/>
        <w:jc w:val="left"/>
        <w:textAlignment w:val="bottom"/>
        <w:rPr>
          <w:rFonts w:hint="eastAsia" w:ascii="宋体" w:hAnsi="宋体" w:eastAsia="宋体" w:cs="宋体"/>
          <w:b/>
          <w:kern w:val="0"/>
          <w:sz w:val="21"/>
          <w:szCs w:val="21"/>
        </w:rPr>
      </w:pPr>
      <w:r>
        <w:rPr>
          <w:rFonts w:hint="eastAsia" w:ascii="宋体" w:hAnsi="宋体" w:eastAsia="宋体" w:cs="宋体"/>
          <w:b/>
          <w:kern w:val="0"/>
          <w:sz w:val="21"/>
          <w:szCs w:val="21"/>
          <w:lang w:eastAsia="zh-CN"/>
        </w:rPr>
        <w:t>（</w:t>
      </w:r>
      <w:r>
        <w:rPr>
          <w:rFonts w:hint="eastAsia" w:ascii="宋体" w:hAnsi="宋体" w:eastAsia="宋体" w:cs="宋体"/>
          <w:b/>
          <w:kern w:val="0"/>
          <w:sz w:val="21"/>
          <w:szCs w:val="21"/>
          <w:lang w:val="en-US" w:eastAsia="zh-CN"/>
        </w:rPr>
        <w:t>3</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参数要求</w:t>
      </w:r>
    </w:p>
    <w:p w14:paraId="6D3A724C">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bottom"/>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highlight w:val="none"/>
        </w:rPr>
        <w:t>、符合GY /T135-1998行业标准《物理发泡聚乙烯绝缘同轴电缆入网技术条件和测量方法》的技术要求，提供-5、-7、-9物理高发泡同轴电缆鉴定报告。</w:t>
      </w:r>
    </w:p>
    <w:p w14:paraId="42897B59">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bottom"/>
        <w:rPr>
          <w:rFonts w:hint="eastAsia" w:ascii="宋体" w:hAnsi="宋体" w:eastAsia="宋体" w:cs="宋体"/>
          <w:kern w:val="0"/>
          <w:sz w:val="21"/>
          <w:szCs w:val="21"/>
        </w:rPr>
      </w:pPr>
      <w:r>
        <w:rPr>
          <w:rFonts w:hint="eastAsia" w:ascii="宋体" w:hAnsi="宋体" w:eastAsia="宋体" w:cs="宋体"/>
          <w:kern w:val="0"/>
          <w:sz w:val="21"/>
          <w:szCs w:val="21"/>
        </w:rPr>
        <w:t>2、同轴物理发泡电缆采用优质内芯导体铜线（无氧铜）、物理发泡采用聚乙烯绝缘材料优良的防水防潮性能、铝塑复合膜采用优质铝箔，铝基镀层不起皱、不脱落、不断裂。</w:t>
      </w:r>
    </w:p>
    <w:p w14:paraId="4AC728D3">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b w:val="0"/>
          <w:bCs/>
          <w:w w:val="90"/>
          <w:kern w:val="0"/>
          <w:sz w:val="21"/>
          <w:szCs w:val="21"/>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SYWV-75型号电缆的技术指标</w:t>
      </w:r>
    </w:p>
    <w:tbl>
      <w:tblPr>
        <w:tblStyle w:val="47"/>
        <w:tblW w:w="0" w:type="auto"/>
        <w:jc w:val="center"/>
        <w:tblLayout w:type="fixed"/>
        <w:tblCellMar>
          <w:top w:w="0" w:type="dxa"/>
          <w:left w:w="0" w:type="dxa"/>
          <w:bottom w:w="0" w:type="dxa"/>
          <w:right w:w="0" w:type="dxa"/>
        </w:tblCellMar>
      </w:tblPr>
      <w:tblGrid>
        <w:gridCol w:w="1565"/>
        <w:gridCol w:w="705"/>
        <w:gridCol w:w="1260"/>
        <w:gridCol w:w="1620"/>
        <w:gridCol w:w="1763"/>
        <w:gridCol w:w="1690"/>
      </w:tblGrid>
      <w:tr w14:paraId="3E69CF22">
        <w:tblPrEx>
          <w:tblCellMar>
            <w:top w:w="0" w:type="dxa"/>
            <w:left w:w="0" w:type="dxa"/>
            <w:bottom w:w="0" w:type="dxa"/>
            <w:right w:w="0" w:type="dxa"/>
          </w:tblCellMar>
        </w:tblPrEx>
        <w:trPr>
          <w:cantSplit/>
          <w:trHeight w:val="23" w:hRule="atLeast"/>
          <w:jc w:val="center"/>
        </w:trPr>
        <w:tc>
          <w:tcPr>
            <w:tcW w:w="15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702C8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1、结构尺寸</w:t>
            </w: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8158010">
            <w:pPr>
              <w:widowControl/>
              <w:spacing w:line="3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采购要求</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1D91C0">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SYWV－75－5</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2B641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SYWV－75－7</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85E56D">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SYWV－75-9</w:t>
            </w:r>
          </w:p>
        </w:tc>
      </w:tr>
      <w:tr w14:paraId="5B73886E">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5E18BEBD">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3C0B364">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内导体直径(㎜)</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D35601">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1.00±0.02</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6C54E2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1.66±002</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9708CF">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2.15±0.02</w:t>
            </w:r>
          </w:p>
        </w:tc>
      </w:tr>
      <w:tr w14:paraId="72C4B4BA">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465DA221">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B1BE6C7">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内导体材质</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8D0B0B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无氧铜丝</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A874B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无氧铜丝</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F43A77">
            <w:pPr>
              <w:pBdr>
                <w:bottom w:val="none" w:color="auto" w:sz="0" w:space="0"/>
              </w:pBdr>
              <w:snapToGrid/>
              <w:spacing w:line="360"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无氧铜丝</w:t>
            </w:r>
          </w:p>
        </w:tc>
      </w:tr>
      <w:tr w14:paraId="252C55C6">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1B2000F3">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21F0902D">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内绝缘体直径(㎜)</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3903B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4.80±0.15</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6A9CBE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7.25±0.15</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9C7121">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9.00±0.20</w:t>
            </w:r>
          </w:p>
        </w:tc>
      </w:tr>
      <w:tr w14:paraId="5B401AB6">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36C8FCA1">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39AB617">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外导体(编织网)直径(㎜)</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36C58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≥0.12</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B0341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≥0.12</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C04EE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≥0.12</w:t>
            </w:r>
          </w:p>
        </w:tc>
      </w:tr>
      <w:tr w14:paraId="31CDD034">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5B90853A">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493BBC88">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外导体材质</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FED4DA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镀锡铜丝</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3CE4A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镀锡铜丝</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A1574E">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镀锡铜丝</w:t>
            </w:r>
          </w:p>
        </w:tc>
      </w:tr>
      <w:tr w14:paraId="68921B9D">
        <w:tblPrEx>
          <w:tblCellMar>
            <w:top w:w="0" w:type="dxa"/>
            <w:left w:w="0" w:type="dxa"/>
            <w:bottom w:w="0" w:type="dxa"/>
            <w:right w:w="0" w:type="dxa"/>
          </w:tblCellMar>
        </w:tblPrEx>
        <w:trPr>
          <w:cantSplit/>
          <w:trHeight w:val="312"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66A7C69C">
            <w:pPr>
              <w:widowControl/>
              <w:spacing w:line="360" w:lineRule="exact"/>
              <w:jc w:val="left"/>
              <w:rPr>
                <w:rFonts w:hint="eastAsia" w:ascii="宋体" w:hAnsi="宋体" w:eastAsia="宋体" w:cs="宋体"/>
                <w:kern w:val="0"/>
                <w:sz w:val="21"/>
                <w:szCs w:val="21"/>
              </w:rPr>
            </w:pPr>
          </w:p>
        </w:tc>
        <w:tc>
          <w:tcPr>
            <w:tcW w:w="7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C4E64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外导体</w:t>
            </w:r>
          </w:p>
        </w:tc>
        <w:tc>
          <w:tcPr>
            <w:tcW w:w="12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DDFF7">
            <w:pPr>
              <w:widowControl/>
              <w:spacing w:line="360" w:lineRule="exact"/>
              <w:ind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编织网数</w:t>
            </w:r>
          </w:p>
        </w:tc>
        <w:tc>
          <w:tcPr>
            <w:tcW w:w="16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34B8E9">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4×16</w:t>
            </w:r>
          </w:p>
        </w:tc>
        <w:tc>
          <w:tcPr>
            <w:tcW w:w="17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C9B4DF">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24*3</w:t>
            </w:r>
          </w:p>
        </w:tc>
        <w:tc>
          <w:tcPr>
            <w:tcW w:w="16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D7B62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4×24</w:t>
            </w:r>
          </w:p>
        </w:tc>
      </w:tr>
      <w:tr w14:paraId="6347D1C5">
        <w:tblPrEx>
          <w:tblCellMar>
            <w:top w:w="0" w:type="dxa"/>
            <w:left w:w="0" w:type="dxa"/>
            <w:bottom w:w="0" w:type="dxa"/>
            <w:right w:w="0" w:type="dxa"/>
          </w:tblCellMar>
        </w:tblPrEx>
        <w:trPr>
          <w:cantSplit/>
          <w:trHeight w:val="312"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02C085C4">
            <w:pPr>
              <w:widowControl/>
              <w:spacing w:line="360" w:lineRule="exact"/>
              <w:jc w:val="left"/>
              <w:rPr>
                <w:rFonts w:hint="eastAsia" w:ascii="宋体" w:hAnsi="宋体" w:eastAsia="宋体" w:cs="宋体"/>
                <w:kern w:val="0"/>
                <w:sz w:val="21"/>
                <w:szCs w:val="21"/>
              </w:rPr>
            </w:pPr>
          </w:p>
        </w:tc>
        <w:tc>
          <w:tcPr>
            <w:tcW w:w="705" w:type="dxa"/>
            <w:vMerge w:val="continue"/>
            <w:tcBorders>
              <w:top w:val="single" w:color="auto" w:sz="4" w:space="0"/>
              <w:left w:val="single" w:color="auto" w:sz="4" w:space="0"/>
              <w:bottom w:val="single" w:color="000000" w:sz="4" w:space="0"/>
              <w:right w:val="single" w:color="auto" w:sz="4" w:space="0"/>
            </w:tcBorders>
            <w:noWrap w:val="0"/>
            <w:vAlign w:val="center"/>
          </w:tcPr>
          <w:p w14:paraId="27BDCB8B">
            <w:pPr>
              <w:widowControl/>
              <w:spacing w:line="360" w:lineRule="exact"/>
              <w:jc w:val="center"/>
              <w:rPr>
                <w:rFonts w:hint="eastAsia" w:ascii="宋体" w:hAnsi="宋体" w:eastAsia="宋体" w:cs="宋体"/>
                <w:kern w:val="0"/>
                <w:sz w:val="21"/>
                <w:szCs w:val="21"/>
              </w:rPr>
            </w:pPr>
          </w:p>
        </w:tc>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14:paraId="15F5DB01">
            <w:pPr>
              <w:widowControl/>
              <w:spacing w:line="360" w:lineRule="exact"/>
              <w:jc w:val="center"/>
              <w:rPr>
                <w:rFonts w:hint="eastAsia" w:ascii="宋体" w:hAnsi="宋体" w:eastAsia="宋体" w:cs="宋体"/>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02416363">
            <w:pPr>
              <w:widowControl/>
              <w:spacing w:line="360" w:lineRule="exact"/>
              <w:jc w:val="center"/>
              <w:rPr>
                <w:rFonts w:hint="eastAsia" w:ascii="宋体" w:hAnsi="宋体" w:eastAsia="宋体" w:cs="宋体"/>
                <w:kern w:val="0"/>
                <w:sz w:val="21"/>
                <w:szCs w:val="21"/>
              </w:rPr>
            </w:pPr>
          </w:p>
        </w:tc>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68A6341A">
            <w:pPr>
              <w:widowControl/>
              <w:spacing w:line="360" w:lineRule="exact"/>
              <w:jc w:val="center"/>
              <w:rPr>
                <w:rFonts w:hint="eastAsia" w:ascii="宋体" w:hAnsi="宋体" w:eastAsia="宋体" w:cs="宋体"/>
                <w:kern w:val="0"/>
                <w:sz w:val="21"/>
                <w:szCs w:val="21"/>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14:paraId="23483EA7">
            <w:pPr>
              <w:widowControl/>
              <w:spacing w:line="360" w:lineRule="exact"/>
              <w:jc w:val="center"/>
              <w:rPr>
                <w:rFonts w:hint="eastAsia" w:ascii="宋体" w:hAnsi="宋体" w:eastAsia="宋体" w:cs="宋体"/>
                <w:kern w:val="0"/>
                <w:sz w:val="21"/>
                <w:szCs w:val="21"/>
              </w:rPr>
            </w:pPr>
          </w:p>
        </w:tc>
      </w:tr>
      <w:tr w14:paraId="0127ED23">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0C03B033">
            <w:pPr>
              <w:widowControl/>
              <w:spacing w:line="360" w:lineRule="exact"/>
              <w:jc w:val="left"/>
              <w:rPr>
                <w:rFonts w:hint="eastAsia" w:ascii="宋体" w:hAnsi="宋体" w:eastAsia="宋体" w:cs="宋体"/>
                <w:kern w:val="0"/>
                <w:sz w:val="21"/>
                <w:szCs w:val="21"/>
              </w:rPr>
            </w:pPr>
          </w:p>
        </w:tc>
        <w:tc>
          <w:tcPr>
            <w:tcW w:w="705" w:type="dxa"/>
            <w:vMerge w:val="continue"/>
            <w:tcBorders>
              <w:top w:val="nil"/>
              <w:left w:val="single" w:color="auto" w:sz="4" w:space="0"/>
              <w:bottom w:val="single" w:color="auto" w:sz="4" w:space="0"/>
              <w:right w:val="single" w:color="auto" w:sz="4" w:space="0"/>
            </w:tcBorders>
            <w:noWrap w:val="0"/>
            <w:vAlign w:val="center"/>
          </w:tcPr>
          <w:p w14:paraId="4B495750">
            <w:pPr>
              <w:widowControl/>
              <w:spacing w:line="360" w:lineRule="exact"/>
              <w:jc w:val="center"/>
              <w:rPr>
                <w:rFonts w:hint="eastAsia" w:ascii="宋体" w:hAnsi="宋体" w:eastAsia="宋体" w:cs="宋体"/>
                <w:kern w:val="0"/>
                <w:sz w:val="21"/>
                <w:szCs w:val="21"/>
              </w:rPr>
            </w:pPr>
          </w:p>
        </w:tc>
        <w:tc>
          <w:tcPr>
            <w:tcW w:w="12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B66EB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铝箔</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72FC93">
            <w:pPr>
              <w:widowControl/>
              <w:spacing w:line="360" w:lineRule="exact"/>
              <w:jc w:val="center"/>
              <w:rPr>
                <w:rFonts w:hint="eastAsia" w:ascii="宋体" w:hAnsi="宋体" w:eastAsia="宋体" w:cs="宋体"/>
                <w:kern w:val="0"/>
                <w:sz w:val="21"/>
                <w:szCs w:val="21"/>
              </w:rPr>
            </w:pPr>
          </w:p>
        </w:tc>
        <w:tc>
          <w:tcPr>
            <w:tcW w:w="1763"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5C33D6B">
            <w:pPr>
              <w:widowControl/>
              <w:spacing w:line="360" w:lineRule="exact"/>
              <w:jc w:val="center"/>
              <w:rPr>
                <w:rFonts w:hint="eastAsia" w:ascii="宋体" w:hAnsi="宋体" w:eastAsia="宋体" w:cs="宋体"/>
                <w:kern w:val="0"/>
                <w:sz w:val="21"/>
                <w:szCs w:val="21"/>
              </w:rPr>
            </w:pPr>
          </w:p>
        </w:tc>
        <w:tc>
          <w:tcPr>
            <w:tcW w:w="169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67E7204F">
            <w:pPr>
              <w:widowControl/>
              <w:spacing w:line="360" w:lineRule="exact"/>
              <w:jc w:val="center"/>
              <w:rPr>
                <w:rFonts w:hint="eastAsia" w:ascii="宋体" w:hAnsi="宋体" w:eastAsia="宋体" w:cs="宋体"/>
                <w:kern w:val="0"/>
                <w:sz w:val="21"/>
                <w:szCs w:val="21"/>
              </w:rPr>
            </w:pPr>
          </w:p>
        </w:tc>
      </w:tr>
      <w:tr w14:paraId="59549392">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36AA3DEB">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6E46B9B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外护套材质</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39F69C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白色PVC\标号70℃</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171958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黑色PVC\标号70℃</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0B50D9">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黑色PVC PVC\标号70℃</w:t>
            </w:r>
          </w:p>
        </w:tc>
      </w:tr>
      <w:tr w14:paraId="2859985F">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778F714D">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795165B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外护套厚度(㎜)</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E93E30">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≥0.69</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5F846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≥0.90</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BC3DDE">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r>
      <w:tr w14:paraId="3BAD9665">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55C0FFA5">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5151590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电缆直径(㎜)</w:t>
            </w: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BCB64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7.2±0.3</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A6746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10.3±0.3</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FE638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12.3±0.3</w:t>
            </w:r>
          </w:p>
        </w:tc>
      </w:tr>
      <w:tr w14:paraId="7D41A877">
        <w:tblPrEx>
          <w:tblCellMar>
            <w:top w:w="0" w:type="dxa"/>
            <w:left w:w="0" w:type="dxa"/>
            <w:bottom w:w="0" w:type="dxa"/>
            <w:right w:w="0" w:type="dxa"/>
          </w:tblCellMar>
        </w:tblPrEx>
        <w:trPr>
          <w:cantSplit/>
          <w:trHeight w:val="23" w:hRule="atLeast"/>
          <w:jc w:val="center"/>
        </w:trPr>
        <w:tc>
          <w:tcPr>
            <w:tcW w:w="15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3BA46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2、每百米最大衰减(dB)</w:t>
            </w: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05295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59D2D54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C8371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317D1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14:paraId="634D9B02">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3453A491">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C84DA8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7FF985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865371">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8E09E1">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r>
      <w:tr w14:paraId="6BBEE66E">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6F48E464">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DACA4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324090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≤9.7</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56F7A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2030A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r>
      <w:tr w14:paraId="3F8520FB">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0F58FF02">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512D6D">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550MHZ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3760ABB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≤16.8</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9DE5B4">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≤10.3</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4CE14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≤8.0</w:t>
            </w:r>
          </w:p>
        </w:tc>
      </w:tr>
      <w:tr w14:paraId="536D1780">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0FC6D814">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DD6D0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003666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≤20.3</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8B48C3">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≤12.8</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2F6C0FE">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≤9.9</w:t>
            </w:r>
          </w:p>
        </w:tc>
      </w:tr>
      <w:tr w14:paraId="3A264500">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42552E1D">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1768B0">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088C86C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≤24.2</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E568D1">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≤14.4</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0FEF6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≤11.3</w:t>
            </w:r>
          </w:p>
        </w:tc>
      </w:tr>
      <w:tr w14:paraId="0B789127">
        <w:tblPrEx>
          <w:tblCellMar>
            <w:top w:w="0" w:type="dxa"/>
            <w:left w:w="0" w:type="dxa"/>
            <w:bottom w:w="0" w:type="dxa"/>
            <w:right w:w="0" w:type="dxa"/>
          </w:tblCellMar>
        </w:tblPrEx>
        <w:trPr>
          <w:cantSplit/>
          <w:trHeight w:val="23" w:hRule="atLeast"/>
          <w:jc w:val="center"/>
        </w:trPr>
        <w:tc>
          <w:tcPr>
            <w:tcW w:w="15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51576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3、回波损耗(dB)</w:t>
            </w:r>
          </w:p>
        </w:tc>
        <w:tc>
          <w:tcPr>
            <w:tcW w:w="1965"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C41BEF">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300MHZ以下</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8C3C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AA098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4BA0DF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r>
      <w:tr w14:paraId="191A34C1">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133FCBD8">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7C10D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300MHZ以上</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47C49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3058C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80FBCC">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14:paraId="5B3EA131">
        <w:tblPrEx>
          <w:tblCellMar>
            <w:top w:w="0" w:type="dxa"/>
            <w:left w:w="0" w:type="dxa"/>
            <w:bottom w:w="0" w:type="dxa"/>
            <w:right w:w="0" w:type="dxa"/>
          </w:tblCellMar>
        </w:tblPrEx>
        <w:trPr>
          <w:cantSplit/>
          <w:trHeight w:val="23" w:hRule="atLeast"/>
          <w:jc w:val="center"/>
        </w:trPr>
        <w:tc>
          <w:tcPr>
            <w:tcW w:w="156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0B87FC">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4、屏蔽常数(dB)</w:t>
            </w: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6FFD0C">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5CBB2B">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4CE648">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1C8A6E">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r>
      <w:tr w14:paraId="12747F59">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7CDF8CFF">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11F3E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BE48A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4F53ED">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A771BC">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r>
      <w:tr w14:paraId="38EEB137">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57E83FA2">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61B60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9DD24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AA9F57">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3AE005">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r>
      <w:tr w14:paraId="3840344A">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02CACBE3">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0BCDF">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9DD9C">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20A4D">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4612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r>
      <w:tr w14:paraId="2DB0EBAE">
        <w:tblPrEx>
          <w:tblCellMar>
            <w:top w:w="0" w:type="dxa"/>
            <w:left w:w="0" w:type="dxa"/>
            <w:bottom w:w="0" w:type="dxa"/>
            <w:right w:w="0" w:type="dxa"/>
          </w:tblCellMar>
        </w:tblPrEx>
        <w:trPr>
          <w:cantSplit/>
          <w:trHeight w:val="23" w:hRule="atLeast"/>
          <w:jc w:val="center"/>
        </w:trPr>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14:paraId="35D7B33C">
            <w:pPr>
              <w:widowControl/>
              <w:spacing w:line="360" w:lineRule="exact"/>
              <w:jc w:val="left"/>
              <w:rPr>
                <w:rFonts w:hint="eastAsia" w:ascii="宋体" w:hAnsi="宋体" w:eastAsia="宋体" w:cs="宋体"/>
                <w:kern w:val="0"/>
                <w:sz w:val="21"/>
                <w:szCs w:val="21"/>
              </w:rPr>
            </w:pPr>
          </w:p>
        </w:tc>
        <w:tc>
          <w:tcPr>
            <w:tcW w:w="196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E46EBE">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800MHZ</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9F90E2">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7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57B74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c>
          <w:tcPr>
            <w:tcW w:w="16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AE9CEA">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≥70</w:t>
            </w:r>
          </w:p>
        </w:tc>
      </w:tr>
      <w:tr w14:paraId="5DE7A9E8">
        <w:tblPrEx>
          <w:tblCellMar>
            <w:top w:w="0" w:type="dxa"/>
            <w:left w:w="0" w:type="dxa"/>
            <w:bottom w:w="0" w:type="dxa"/>
            <w:right w:w="0" w:type="dxa"/>
          </w:tblCellMar>
        </w:tblPrEx>
        <w:trPr>
          <w:trHeight w:val="23" w:hRule="atLeast"/>
          <w:jc w:val="center"/>
        </w:trPr>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8B08B">
            <w:pPr>
              <w:widowControl/>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5、特性阻(Ω)</w:t>
            </w:r>
          </w:p>
        </w:tc>
        <w:tc>
          <w:tcPr>
            <w:tcW w:w="1965"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14:paraId="005882BD">
            <w:pPr>
              <w:widowControl/>
              <w:spacing w:line="360" w:lineRule="exact"/>
              <w:jc w:val="center"/>
              <w:rPr>
                <w:rFonts w:hint="eastAsia" w:ascii="宋体" w:hAnsi="宋体" w:eastAsia="宋体" w:cs="宋体"/>
                <w:kern w:val="0"/>
                <w:sz w:val="21"/>
                <w:szCs w:val="21"/>
              </w:rPr>
            </w:pPr>
          </w:p>
        </w:tc>
        <w:tc>
          <w:tcPr>
            <w:tcW w:w="16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8DE65D6">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75±2.0</w:t>
            </w:r>
          </w:p>
        </w:tc>
        <w:tc>
          <w:tcPr>
            <w:tcW w:w="176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92364D">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75±2.0</w:t>
            </w:r>
          </w:p>
        </w:tc>
        <w:tc>
          <w:tcPr>
            <w:tcW w:w="16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0346413">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75±2.0</w:t>
            </w:r>
          </w:p>
        </w:tc>
      </w:tr>
    </w:tbl>
    <w:p w14:paraId="2944125A">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SYWV电缆外导体用0.12mm镀锡铜线编织：-5电缆编织网不得少于4ｘ16根，节距≤21；-7电缆编织网要求24*3结构，节距≤28；-9电缆编织网不得少于4ｘ24根，节距≤32。－5电缆护套采用70°白色聚氯乙烯。-7单、-9单护套均采用70°黑色聚氯乙烯；双护套电缆内护采用PVC、外护采用PE。</w:t>
      </w:r>
    </w:p>
    <w:p w14:paraId="5B500468">
      <w:pPr>
        <w:keepNext w:val="0"/>
        <w:keepLines w:val="0"/>
        <w:pageBreakBefore w:val="0"/>
        <w:widowControl/>
        <w:kinsoku/>
        <w:wordWrap/>
        <w:overflowPunct/>
        <w:topLinePunct w:val="0"/>
        <w:autoSpaceDE w:val="0"/>
        <w:autoSpaceDN w:val="0"/>
        <w:bidi w:val="0"/>
        <w:adjustRightInd/>
        <w:snapToGrid/>
        <w:spacing w:line="360" w:lineRule="auto"/>
        <w:ind w:firstLine="420" w:firstLineChars="200"/>
        <w:jc w:val="left"/>
        <w:textAlignment w:val="bottom"/>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、在缆体印上“</w:t>
      </w:r>
      <w:r>
        <w:rPr>
          <w:rFonts w:hint="eastAsia" w:ascii="宋体" w:hAnsi="宋体" w:cs="宋体"/>
          <w:kern w:val="0"/>
          <w:sz w:val="21"/>
          <w:szCs w:val="21"/>
          <w:lang w:eastAsia="zh-CN"/>
        </w:rPr>
        <w:t>浙江象荣数字技术有限公司</w:t>
      </w:r>
      <w:r>
        <w:rPr>
          <w:rFonts w:hint="eastAsia" w:ascii="宋体" w:hAnsi="宋体" w:eastAsia="宋体" w:cs="宋体"/>
          <w:kern w:val="0"/>
          <w:sz w:val="21"/>
          <w:szCs w:val="21"/>
        </w:rPr>
        <w:t>”标志，及生产厂家、型号规格、连续米数、生产年份，字迹清晰。</w:t>
      </w:r>
    </w:p>
    <w:p w14:paraId="6AB0E69C">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、屏蔽效能：甩动前、甩动后指标</w:t>
      </w:r>
    </w:p>
    <w:p w14:paraId="03D0CED2">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、结构性反射损耗；300MHz以下、300 MHz以上；</w:t>
      </w:r>
    </w:p>
    <w:p w14:paraId="1BC19DC3">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、特性阻抗；</w:t>
      </w:r>
    </w:p>
    <w:p w14:paraId="4573DC4F">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、衰减常数；</w:t>
      </w:r>
    </w:p>
    <w:p w14:paraId="0298B478">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、内导体外径；</w:t>
      </w:r>
    </w:p>
    <w:p w14:paraId="64DA6DA9">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、第一层外导体外径；</w:t>
      </w:r>
    </w:p>
    <w:p w14:paraId="553DFD1E">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、护套厚度；</w:t>
      </w:r>
    </w:p>
    <w:p w14:paraId="045696CE">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、电缆外径；</w:t>
      </w:r>
    </w:p>
    <w:p w14:paraId="6F94960E">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b/>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、电缆所用主要原材料（包括内导体、绝缘体、屏蔽层、外护套等）的技术标准及生产厂商的名称和产地。</w:t>
      </w:r>
    </w:p>
    <w:p w14:paraId="4D08DF88">
      <w:pPr>
        <w:keepNext w:val="0"/>
        <w:keepLines w:val="0"/>
        <w:pageBreakBefore w:val="0"/>
        <w:widowControl/>
        <w:kinsoku/>
        <w:wordWrap/>
        <w:overflowPunct/>
        <w:topLinePunct w:val="0"/>
        <w:bidi w:val="0"/>
        <w:adjustRightInd/>
        <w:snapToGrid/>
        <w:spacing w:line="360" w:lineRule="auto"/>
        <w:ind w:firstLine="422" w:firstLineChars="200"/>
        <w:jc w:val="left"/>
        <w:textAlignment w:val="baseline"/>
        <w:rPr>
          <w:rFonts w:hint="eastAsia" w:ascii="宋体" w:hAnsi="宋体" w:eastAsia="宋体" w:cs="宋体"/>
          <w:b/>
          <w:kern w:val="0"/>
          <w:sz w:val="21"/>
          <w:szCs w:val="21"/>
        </w:rPr>
      </w:pPr>
      <w:r>
        <w:rPr>
          <w:rFonts w:hint="eastAsia" w:ascii="宋体" w:hAnsi="宋体" w:eastAsia="宋体" w:cs="宋体"/>
          <w:b/>
          <w:kern w:val="0"/>
          <w:sz w:val="21"/>
          <w:szCs w:val="21"/>
          <w:lang w:eastAsia="zh-CN"/>
        </w:rPr>
        <w:t>（</w:t>
      </w:r>
      <w:r>
        <w:rPr>
          <w:rFonts w:hint="eastAsia" w:ascii="宋体" w:hAnsi="宋体" w:eastAsia="宋体" w:cs="宋体"/>
          <w:b/>
          <w:kern w:val="0"/>
          <w:sz w:val="21"/>
          <w:szCs w:val="21"/>
          <w:lang w:val="en-US" w:eastAsia="zh-CN"/>
        </w:rPr>
        <w:t>4</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基本要求</w:t>
      </w:r>
    </w:p>
    <w:p w14:paraId="61A54EF6">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1、SYWV-75系列电缆的内导体为单根圆铜线(无氧铜)，绝缘为物理发泡聚乙烯，外导体为铝塑复合膜和镀锡铜丝网各一层（双屏蔽），外护套为聚氯乙烯。</w:t>
      </w:r>
    </w:p>
    <w:p w14:paraId="32F1A2CC">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2、电缆技术标准应符合GY/T186-2002《有线电视系统射频同轴电缆屏蔽性能技术要求和测量方法》中的有关技术要求。</w:t>
      </w:r>
    </w:p>
    <w:p w14:paraId="66416F18">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3、标识：电缆护套标明型号、以米为单位的长度标识、生产单位、生产日期、各业主名称如：“</w:t>
      </w:r>
      <w:r>
        <w:rPr>
          <w:rFonts w:hint="eastAsia" w:ascii="宋体" w:hAnsi="宋体" w:cs="宋体"/>
          <w:kern w:val="0"/>
          <w:sz w:val="21"/>
          <w:szCs w:val="21"/>
          <w:highlight w:val="none"/>
          <w:lang w:eastAsia="zh-CN"/>
        </w:rPr>
        <w:t>浙江象荣数字技术有限公司</w:t>
      </w:r>
      <w:r>
        <w:rPr>
          <w:rFonts w:hint="eastAsia" w:ascii="宋体" w:hAnsi="宋体" w:eastAsia="宋体" w:cs="宋体"/>
          <w:kern w:val="0"/>
          <w:sz w:val="21"/>
          <w:szCs w:val="21"/>
          <w:highlight w:val="none"/>
        </w:rPr>
        <w:t>”等字样，其字迹要求清楚、耐擦，采用喷印方式。</w:t>
      </w:r>
    </w:p>
    <w:p w14:paraId="1E631612">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4、所有同轴电缆未列指标必须满足国家有关行业标准。</w:t>
      </w:r>
    </w:p>
    <w:p w14:paraId="5E470D94">
      <w:pPr>
        <w:keepNext w:val="0"/>
        <w:keepLines w:val="0"/>
        <w:pageBreakBefore w:val="0"/>
        <w:widowControl/>
        <w:kinsoku/>
        <w:wordWrap/>
        <w:overflowPunct/>
        <w:topLinePunct w:val="0"/>
        <w:bidi w:val="0"/>
        <w:adjustRightInd/>
        <w:snapToGrid/>
        <w:spacing w:line="360" w:lineRule="auto"/>
        <w:ind w:firstLine="420" w:firstLineChars="0"/>
        <w:jc w:val="both"/>
        <w:rPr>
          <w:rFonts w:hint="eastAsia" w:ascii="宋体" w:hAnsi="宋体" w:eastAsia="宋体" w:cs="宋体"/>
          <w:b/>
          <w:bCs w:val="0"/>
          <w:color w:val="auto"/>
          <w:kern w:val="0"/>
          <w:szCs w:val="21"/>
          <w:highlight w:val="none"/>
        </w:rPr>
      </w:pPr>
      <w:r>
        <w:rPr>
          <w:rFonts w:hint="eastAsia" w:ascii="宋体" w:hAnsi="宋体" w:eastAsia="宋体" w:cs="宋体"/>
          <w:kern w:val="0"/>
          <w:sz w:val="21"/>
          <w:szCs w:val="21"/>
          <w:highlight w:val="none"/>
        </w:rPr>
        <w:t>5、中标单位的样品同意由</w:t>
      </w:r>
      <w:r>
        <w:rPr>
          <w:rFonts w:hint="eastAsia" w:ascii="宋体" w:hAnsi="宋体" w:eastAsia="宋体" w:cs="宋体"/>
          <w:kern w:val="0"/>
          <w:sz w:val="21"/>
          <w:szCs w:val="21"/>
          <w:highlight w:val="none"/>
          <w:lang w:eastAsia="zh-CN"/>
        </w:rPr>
        <w:t>浙江象荣数字技术有限公司</w:t>
      </w:r>
      <w:r>
        <w:rPr>
          <w:rFonts w:hint="eastAsia" w:ascii="宋体" w:hAnsi="宋体" w:eastAsia="宋体" w:cs="宋体"/>
          <w:kern w:val="0"/>
          <w:sz w:val="21"/>
          <w:szCs w:val="21"/>
          <w:highlight w:val="none"/>
        </w:rPr>
        <w:t>封样，以便与日后所发的货进行比较。若中标单位提供不合格产品，则</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w:t>
      </w:r>
      <w:r>
        <w:rPr>
          <w:rFonts w:hint="eastAsia" w:ascii="宋体" w:hAnsi="宋体" w:eastAsia="宋体" w:cs="宋体"/>
          <w:kern w:val="0"/>
          <w:sz w:val="21"/>
          <w:szCs w:val="21"/>
          <w:highlight w:val="none"/>
        </w:rPr>
        <w:t>权终止合同，处以当批货款双倍的罚金；</w:t>
      </w:r>
    </w:p>
    <w:p w14:paraId="74BDD561">
      <w:pPr>
        <w:keepNext w:val="0"/>
        <w:keepLines w:val="0"/>
        <w:pageBreakBefore w:val="0"/>
        <w:widowControl/>
        <w:kinsoku/>
        <w:wordWrap/>
        <w:overflowPunct/>
        <w:topLinePunct w:val="0"/>
        <w:bidi w:val="0"/>
        <w:adjustRightInd/>
        <w:snapToGrid/>
        <w:spacing w:line="360" w:lineRule="auto"/>
        <w:ind w:firstLine="0"/>
        <w:rPr>
          <w:rFonts w:hint="eastAsia" w:ascii="宋体" w:hAnsi="宋体" w:eastAsia="宋体" w:cs="宋体"/>
          <w:b/>
          <w:bCs/>
          <w:color w:val="auto"/>
          <w:sz w:val="21"/>
          <w:szCs w:val="21"/>
          <w:highlight w:val="none"/>
          <w:lang w:val="en-US" w:eastAsia="zh-CN" w:bidi="ar-SA"/>
        </w:rPr>
      </w:pPr>
    </w:p>
    <w:p w14:paraId="21BD2800">
      <w:pPr>
        <w:keepNext w:val="0"/>
        <w:keepLines w:val="0"/>
        <w:pageBreakBefore w:val="0"/>
        <w:widowControl/>
        <w:kinsoku/>
        <w:wordWrap/>
        <w:overflowPunct/>
        <w:topLinePunct w:val="0"/>
        <w:bidi w:val="0"/>
        <w:adjustRightInd/>
        <w:snapToGrid/>
        <w:spacing w:line="360" w:lineRule="auto"/>
        <w:ind w:firstLine="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三、质量保证体系</w:t>
      </w:r>
    </w:p>
    <w:p w14:paraId="73C3E811">
      <w:pPr>
        <w:keepNext w:val="0"/>
        <w:keepLines w:val="0"/>
        <w:pageBreakBefore w:val="0"/>
        <w:widowControl/>
        <w:kinsoku/>
        <w:wordWrap/>
        <w:overflowPunct/>
        <w:topLinePunct w:val="0"/>
        <w:bidi w:val="0"/>
        <w:adjustRightInd/>
        <w:snapToGrid/>
        <w:spacing w:line="360" w:lineRule="auto"/>
        <w:ind w:firstLine="420" w:firstLineChars="200"/>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须承诺保证样品、投标书内技术参数描述（包括中标承诺书）和后期供货必须三者技术参数一致，提供的样品需</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贴标签待招标结束后，与投标</w:t>
      </w:r>
      <w:r>
        <w:rPr>
          <w:rFonts w:hint="eastAsia" w:ascii="宋体" w:hAnsi="宋体" w:cs="宋体"/>
          <w:kern w:val="0"/>
          <w:sz w:val="21"/>
          <w:szCs w:val="21"/>
          <w:highlight w:val="none"/>
          <w:lang w:val="en-US" w:eastAsia="zh-CN"/>
        </w:rPr>
        <w:t>文件</w:t>
      </w:r>
      <w:r>
        <w:rPr>
          <w:rFonts w:hint="eastAsia" w:ascii="宋体" w:hAnsi="宋体" w:eastAsia="宋体" w:cs="宋体"/>
          <w:kern w:val="0"/>
          <w:sz w:val="21"/>
          <w:szCs w:val="21"/>
          <w:highlight w:val="none"/>
        </w:rPr>
        <w:t>一起由采购人保管，以便后期供货验货时参照对比，如验货时发现不一致，采购人可以退货和对中标</w:t>
      </w:r>
      <w:r>
        <w:rPr>
          <w:rFonts w:hint="eastAsia" w:ascii="宋体" w:hAnsi="宋体" w:eastAsia="宋体" w:cs="宋体"/>
          <w:kern w:val="0"/>
          <w:sz w:val="21"/>
          <w:szCs w:val="21"/>
          <w:highlight w:val="none"/>
          <w:lang w:val="en-US" w:eastAsia="zh-CN"/>
        </w:rPr>
        <w:t>人</w:t>
      </w:r>
      <w:r>
        <w:rPr>
          <w:rFonts w:hint="eastAsia" w:ascii="宋体" w:hAnsi="宋体" w:eastAsia="宋体" w:cs="宋体"/>
          <w:kern w:val="0"/>
          <w:sz w:val="21"/>
          <w:szCs w:val="21"/>
          <w:highlight w:val="none"/>
        </w:rPr>
        <w:t>作违反招标或合同条款处理，直至取消中标资格或宣布合同无效，一切后果和损失均由</w:t>
      </w:r>
      <w:r>
        <w:rPr>
          <w:rFonts w:hint="eastAsia" w:ascii="宋体" w:hAnsi="宋体" w:cs="宋体"/>
          <w:kern w:val="0"/>
          <w:sz w:val="21"/>
          <w:szCs w:val="21"/>
          <w:highlight w:val="none"/>
          <w:lang w:val="en-US" w:eastAsia="zh-CN"/>
        </w:rPr>
        <w:t>供应商</w:t>
      </w:r>
      <w:r>
        <w:rPr>
          <w:rFonts w:hint="eastAsia" w:ascii="宋体" w:hAnsi="宋体" w:eastAsia="宋体" w:cs="宋体"/>
          <w:kern w:val="0"/>
          <w:sz w:val="21"/>
          <w:szCs w:val="21"/>
          <w:highlight w:val="none"/>
        </w:rPr>
        <w:t>承担。</w:t>
      </w:r>
    </w:p>
    <w:p w14:paraId="7C9F1F8D">
      <w:pPr>
        <w:keepNext w:val="0"/>
        <w:keepLines w:val="0"/>
        <w:pageBreakBefore w:val="0"/>
        <w:widowControl/>
        <w:kinsoku/>
        <w:wordWrap/>
        <w:overflowPunct/>
        <w:topLinePunct w:val="0"/>
        <w:bidi w:val="0"/>
        <w:adjustRightInd/>
        <w:snapToGrid/>
        <w:spacing w:line="360" w:lineRule="auto"/>
        <w:ind w:firstLine="0"/>
        <w:rPr>
          <w:rFonts w:hint="eastAsia" w:ascii="宋体" w:hAnsi="宋体" w:eastAsia="宋体" w:cs="宋体"/>
          <w:b/>
          <w:bCs/>
          <w:color w:val="auto"/>
          <w:sz w:val="21"/>
          <w:szCs w:val="21"/>
          <w:highlight w:val="none"/>
          <w:lang w:val="en-US" w:eastAsia="zh-CN" w:bidi="ar-SA"/>
        </w:rPr>
      </w:pPr>
    </w:p>
    <w:p w14:paraId="56C3E5C6">
      <w:pPr>
        <w:adjustRightInd/>
        <w:ind w:firstLine="0" w:firstLineChars="0"/>
        <w:textAlignment w:val="auto"/>
        <w:rPr>
          <w:rFonts w:hint="eastAsia" w:ascii="宋体" w:hAnsi="宋体" w:eastAsia="宋体" w:cs="宋体"/>
          <w:b/>
          <w:bCs/>
          <w:sz w:val="21"/>
          <w:lang w:val="en-US" w:eastAsia="zh-CN" w:bidi="ar-SA"/>
        </w:rPr>
      </w:pPr>
      <w:r>
        <w:rPr>
          <w:rFonts w:hint="eastAsia" w:ascii="宋体" w:hAnsi="宋体" w:eastAsia="宋体" w:cs="宋体"/>
          <w:b/>
          <w:bCs/>
          <w:color w:val="auto"/>
          <w:sz w:val="21"/>
          <w:szCs w:val="21"/>
          <w:highlight w:val="none"/>
          <w:lang w:val="en-US" w:eastAsia="zh-CN" w:bidi="ar-SA"/>
        </w:rPr>
        <w:t>四、</w:t>
      </w:r>
      <w:r>
        <w:rPr>
          <w:rFonts w:hint="eastAsia" w:ascii="宋体" w:hAnsi="宋体" w:eastAsia="宋体" w:cs="宋体"/>
          <w:b/>
          <w:bCs/>
          <w:sz w:val="21"/>
          <w:lang w:val="en-US" w:eastAsia="zh-CN" w:bidi="ar-SA"/>
        </w:rPr>
        <w:t>样品要求：</w:t>
      </w:r>
    </w:p>
    <w:tbl>
      <w:tblPr>
        <w:tblStyle w:val="47"/>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6135"/>
        <w:gridCol w:w="1285"/>
      </w:tblGrid>
      <w:tr w14:paraId="12B5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79" w:type="dxa"/>
            <w:noWrap w:val="0"/>
            <w:vAlign w:val="center"/>
          </w:tcPr>
          <w:p w14:paraId="55FA0F2D">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1"/>
                <w:szCs w:val="20"/>
              </w:rPr>
            </w:pPr>
            <w:r>
              <w:rPr>
                <w:rFonts w:hint="eastAsia" w:ascii="宋体" w:hAnsi="宋体" w:eastAsia="宋体" w:cs="宋体"/>
                <w:b/>
                <w:bCs/>
                <w:kern w:val="0"/>
                <w:sz w:val="21"/>
                <w:szCs w:val="20"/>
              </w:rPr>
              <w:t>序号</w:t>
            </w:r>
          </w:p>
        </w:tc>
        <w:tc>
          <w:tcPr>
            <w:tcW w:w="6135" w:type="dxa"/>
            <w:noWrap w:val="0"/>
            <w:vAlign w:val="center"/>
          </w:tcPr>
          <w:p w14:paraId="052F7774">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1"/>
                <w:szCs w:val="20"/>
              </w:rPr>
            </w:pPr>
            <w:r>
              <w:rPr>
                <w:rFonts w:hint="eastAsia" w:ascii="宋体" w:hAnsi="宋体" w:eastAsia="宋体" w:cs="宋体"/>
                <w:b/>
                <w:bCs/>
                <w:kern w:val="0"/>
                <w:sz w:val="21"/>
                <w:szCs w:val="20"/>
              </w:rPr>
              <w:t>内    容</w:t>
            </w:r>
          </w:p>
        </w:tc>
        <w:tc>
          <w:tcPr>
            <w:tcW w:w="1285" w:type="dxa"/>
            <w:noWrap w:val="0"/>
            <w:vAlign w:val="center"/>
          </w:tcPr>
          <w:p w14:paraId="4597F65F">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bCs/>
                <w:kern w:val="0"/>
                <w:sz w:val="21"/>
                <w:szCs w:val="20"/>
              </w:rPr>
            </w:pPr>
            <w:r>
              <w:rPr>
                <w:rFonts w:hint="eastAsia" w:ascii="宋体" w:hAnsi="宋体" w:eastAsia="宋体" w:cs="宋体"/>
                <w:b/>
                <w:bCs/>
                <w:kern w:val="0"/>
                <w:sz w:val="21"/>
                <w:szCs w:val="20"/>
              </w:rPr>
              <w:t>数量</w:t>
            </w:r>
          </w:p>
        </w:tc>
      </w:tr>
      <w:tr w14:paraId="4EAD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79" w:type="dxa"/>
            <w:noWrap w:val="0"/>
            <w:vAlign w:val="center"/>
          </w:tcPr>
          <w:p w14:paraId="3E5EA6B1">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1"/>
                <w:szCs w:val="20"/>
              </w:rPr>
            </w:pPr>
            <w:r>
              <w:rPr>
                <w:rFonts w:hint="eastAsia" w:ascii="宋体" w:hAnsi="宋体" w:eastAsia="宋体" w:cs="宋体"/>
                <w:kern w:val="0"/>
                <w:sz w:val="21"/>
                <w:szCs w:val="20"/>
              </w:rPr>
              <w:t>1</w:t>
            </w:r>
          </w:p>
        </w:tc>
        <w:tc>
          <w:tcPr>
            <w:tcW w:w="6135" w:type="dxa"/>
            <w:noWrap w:val="0"/>
            <w:vAlign w:val="center"/>
          </w:tcPr>
          <w:p w14:paraId="1FAE3335">
            <w:pPr>
              <w:keepNext w:val="0"/>
              <w:keepLines w:val="0"/>
              <w:pageBreakBefore w:val="0"/>
              <w:widowControl/>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s="宋体"/>
                <w:b w:val="0"/>
                <w:bCs/>
                <w:kern w:val="0"/>
                <w:sz w:val="21"/>
                <w:szCs w:val="20"/>
                <w:highlight w:val="none"/>
                <w:lang w:eastAsia="zh-CN"/>
              </w:rPr>
            </w:pPr>
            <w:r>
              <w:rPr>
                <w:rFonts w:hint="eastAsia" w:ascii="宋体" w:hAnsi="宋体" w:eastAsia="宋体" w:cs="宋体"/>
                <w:b w:val="0"/>
                <w:bCs/>
                <w:kern w:val="0"/>
                <w:sz w:val="21"/>
                <w:szCs w:val="21"/>
                <w:highlight w:val="none"/>
              </w:rPr>
              <w:t>同轴电缆每种规格（5种）样品</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lang w:val="en-US" w:eastAsia="zh-CN"/>
              </w:rPr>
              <w:t>并进</w:t>
            </w:r>
            <w:r>
              <w:rPr>
                <w:rFonts w:hint="eastAsia" w:ascii="宋体" w:hAnsi="宋体" w:eastAsia="宋体" w:cs="宋体"/>
                <w:b w:val="0"/>
                <w:bCs/>
                <w:kern w:val="0"/>
                <w:sz w:val="21"/>
                <w:szCs w:val="21"/>
                <w:highlight w:val="none"/>
              </w:rPr>
              <w:t>行分层剥切，能直观看出内部结构与材质</w:t>
            </w:r>
            <w:r>
              <w:rPr>
                <w:rFonts w:hint="eastAsia" w:ascii="宋体" w:hAnsi="宋体" w:eastAsia="宋体" w:cs="宋体"/>
                <w:b w:val="0"/>
                <w:bCs/>
                <w:kern w:val="0"/>
                <w:sz w:val="21"/>
                <w:szCs w:val="21"/>
                <w:highlight w:val="none"/>
                <w:lang w:eastAsia="zh-CN"/>
              </w:rPr>
              <w:t>。</w:t>
            </w:r>
          </w:p>
        </w:tc>
        <w:tc>
          <w:tcPr>
            <w:tcW w:w="1285" w:type="dxa"/>
            <w:noWrap w:val="0"/>
            <w:vAlign w:val="center"/>
          </w:tcPr>
          <w:p w14:paraId="3C207A8E">
            <w:pPr>
              <w:keepNext w:val="0"/>
              <w:keepLines w:val="0"/>
              <w:pageBreakBefore w:val="0"/>
              <w:widowControl/>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kern w:val="0"/>
                <w:sz w:val="21"/>
                <w:szCs w:val="20"/>
                <w:lang w:val="en-US" w:eastAsia="zh-CN"/>
              </w:rPr>
            </w:pPr>
            <w:r>
              <w:rPr>
                <w:rFonts w:hint="eastAsia" w:ascii="宋体" w:hAnsi="宋体" w:eastAsia="宋体" w:cs="宋体"/>
                <w:kern w:val="0"/>
                <w:sz w:val="21"/>
                <w:szCs w:val="20"/>
                <w:lang w:val="en-US" w:eastAsia="zh-CN"/>
              </w:rPr>
              <w:t>各1米</w:t>
            </w:r>
          </w:p>
        </w:tc>
      </w:tr>
    </w:tbl>
    <w:p w14:paraId="5EE1D6E0">
      <w:pPr>
        <w:keepNext w:val="0"/>
        <w:keepLines w:val="0"/>
        <w:pageBreakBefore w:val="0"/>
        <w:widowControl/>
        <w:kinsoku/>
        <w:wordWrap/>
        <w:overflowPunct/>
        <w:topLinePunct w:val="0"/>
        <w:bidi w:val="0"/>
        <w:adjustRightInd/>
        <w:snapToGrid/>
        <w:spacing w:line="360" w:lineRule="auto"/>
        <w:ind w:firstLine="420" w:firstLineChars="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Cs/>
          <w:sz w:val="21"/>
          <w:lang w:val="en-US" w:eastAsia="zh-CN" w:bidi="ar-SA"/>
        </w:rPr>
        <w:t>注：样品应于开标截止时间之前递交至象山县政府采购中心评标区样品室内</w:t>
      </w:r>
      <w:r>
        <w:rPr>
          <w:rFonts w:hint="eastAsia" w:ascii="宋体" w:hAnsi="宋体" w:cs="宋体"/>
          <w:bCs/>
          <w:sz w:val="21"/>
          <w:lang w:val="en-US" w:eastAsia="zh-CN" w:bidi="ar-SA"/>
        </w:rPr>
        <w:t>，供应商须对样品进行包封，密封递交或采用包装袋包裹（要求为不能隔包装视物）</w:t>
      </w:r>
      <w:r>
        <w:rPr>
          <w:rFonts w:hint="eastAsia" w:ascii="宋体" w:hAnsi="宋体" w:eastAsia="宋体" w:cs="宋体"/>
          <w:bCs/>
          <w:sz w:val="21"/>
          <w:lang w:val="en-US" w:eastAsia="zh-CN" w:bidi="ar-SA"/>
        </w:rPr>
        <w:t>，逾期递交将拒收。投标样品运输费用等所有和样品相关的费用均由供应商承担。成交人的样品送至采购人指定地点封样保存，作为交货时的验收标准之一。未成交人的样品在开标结束后当天自行取回；若未按要求取回，采购人有权自行处理。</w:t>
      </w:r>
    </w:p>
    <w:p w14:paraId="4B204B03">
      <w:pPr>
        <w:keepNext w:val="0"/>
        <w:keepLines w:val="0"/>
        <w:pageBreakBefore w:val="0"/>
        <w:widowControl/>
        <w:kinsoku/>
        <w:wordWrap/>
        <w:overflowPunct/>
        <w:topLinePunct w:val="0"/>
        <w:bidi w:val="0"/>
        <w:adjustRightInd/>
        <w:snapToGrid/>
        <w:spacing w:line="360" w:lineRule="auto"/>
        <w:ind w:firstLine="0"/>
        <w:rPr>
          <w:rFonts w:hint="eastAsia" w:ascii="宋体" w:hAnsi="宋体" w:eastAsia="宋体" w:cs="宋体"/>
          <w:b/>
          <w:bCs/>
          <w:color w:val="auto"/>
          <w:sz w:val="21"/>
          <w:szCs w:val="21"/>
          <w:highlight w:val="none"/>
          <w:lang w:val="en-US" w:eastAsia="zh-CN" w:bidi="ar-SA"/>
        </w:rPr>
      </w:pPr>
    </w:p>
    <w:p w14:paraId="4F8314F7">
      <w:pPr>
        <w:keepNext w:val="0"/>
        <w:keepLines w:val="0"/>
        <w:pageBreakBefore w:val="0"/>
        <w:widowControl/>
        <w:kinsoku/>
        <w:wordWrap/>
        <w:overflowPunct/>
        <w:topLinePunct w:val="0"/>
        <w:bidi w:val="0"/>
        <w:adjustRightInd/>
        <w:snapToGrid/>
        <w:spacing w:line="360" w:lineRule="auto"/>
        <w:ind w:firstLine="0"/>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五、投标要求</w:t>
      </w:r>
    </w:p>
    <w:p w14:paraId="44D61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bidi="ar-SA"/>
        </w:rPr>
        <w:t>供应商需在投标文件中提供技术方案</w:t>
      </w:r>
      <w:r>
        <w:rPr>
          <w:rFonts w:hint="eastAsia" w:ascii="宋体" w:hAnsi="宋体" w:cs="宋体"/>
          <w:color w:val="auto"/>
          <w:sz w:val="21"/>
          <w:szCs w:val="21"/>
          <w:highlight w:val="none"/>
          <w:lang w:val="en-US" w:eastAsia="zh-CN" w:bidi="ar-SA"/>
        </w:rPr>
        <w:t>（明确技术响应情况）</w:t>
      </w:r>
      <w:r>
        <w:rPr>
          <w:rFonts w:hint="eastAsia" w:ascii="宋体" w:hAnsi="宋体" w:eastAsia="宋体" w:cs="宋体"/>
          <w:color w:val="auto"/>
          <w:sz w:val="21"/>
          <w:szCs w:val="21"/>
          <w:highlight w:val="none"/>
          <w:lang w:val="en-US" w:eastAsia="zh-CN" w:bidi="ar-SA"/>
        </w:rPr>
        <w:t>、并对项目实施能力进行说明、</w:t>
      </w:r>
      <w:r>
        <w:rPr>
          <w:rFonts w:hint="eastAsia" w:ascii="宋体" w:hAnsi="宋体" w:cs="宋体"/>
          <w:color w:val="auto"/>
          <w:sz w:val="21"/>
          <w:szCs w:val="21"/>
          <w:highlight w:val="none"/>
          <w:lang w:val="en-US" w:eastAsia="zh-CN" w:bidi="ar-SA"/>
        </w:rPr>
        <w:t>提供</w:t>
      </w:r>
      <w:r>
        <w:rPr>
          <w:rFonts w:hint="eastAsia" w:ascii="宋体" w:hAnsi="宋体" w:eastAsia="宋体" w:cs="宋体"/>
          <w:color w:val="auto"/>
          <w:sz w:val="21"/>
          <w:szCs w:val="21"/>
          <w:highlight w:val="none"/>
          <w:lang w:val="en-US" w:eastAsia="zh-CN" w:bidi="ar-SA"/>
        </w:rPr>
        <w:t>业绩</w:t>
      </w:r>
      <w:r>
        <w:rPr>
          <w:rFonts w:hint="eastAsia" w:ascii="宋体" w:hAnsi="宋体" w:cs="宋体"/>
          <w:color w:val="auto"/>
          <w:sz w:val="21"/>
          <w:szCs w:val="21"/>
          <w:highlight w:val="none"/>
          <w:lang w:val="en-US" w:eastAsia="zh-CN" w:bidi="ar-SA"/>
        </w:rPr>
        <w:t>证明材料、提供质保承诺和服务承诺，提供节能环保产品相关证明材料。</w:t>
      </w:r>
    </w:p>
    <w:p w14:paraId="1CCB4B89">
      <w:pPr>
        <w:autoSpaceDE w:val="0"/>
        <w:autoSpaceDN w:val="0"/>
        <w:spacing w:line="336" w:lineRule="auto"/>
        <w:jc w:val="center"/>
        <w:outlineLvl w:val="0"/>
        <w:rPr>
          <w:rFonts w:hint="eastAsia" w:ascii="宋体" w:hAnsi="宋体" w:eastAsia="宋体" w:cs="宋体"/>
          <w:b/>
          <w:bCs/>
          <w:color w:val="auto"/>
          <w:sz w:val="32"/>
          <w:szCs w:val="32"/>
          <w:highlight w:val="none"/>
        </w:rPr>
      </w:pPr>
      <w:bookmarkStart w:id="4" w:name="_Toc22162"/>
      <w:r>
        <w:rPr>
          <w:rFonts w:hint="eastAsia" w:ascii="宋体" w:hAnsi="宋体" w:eastAsia="宋体" w:cs="宋体"/>
          <w:b/>
          <w:color w:val="auto"/>
          <w:sz w:val="32"/>
          <w:szCs w:val="32"/>
          <w:highlight w:val="none"/>
        </w:rPr>
        <w:t>第三章  供应商须知</w:t>
      </w:r>
      <w:bookmarkEnd w:id="4"/>
    </w:p>
    <w:p w14:paraId="33616EC8">
      <w:pPr>
        <w:spacing w:line="336" w:lineRule="auto"/>
        <w:jc w:val="center"/>
        <w:rPr>
          <w:rFonts w:hint="eastAsia" w:ascii="宋体" w:hAnsi="宋体" w:eastAsia="宋体" w:cs="宋体"/>
          <w:b/>
          <w:bCs/>
          <w:color w:val="auto"/>
          <w:sz w:val="44"/>
          <w:szCs w:val="32"/>
          <w:highlight w:val="none"/>
        </w:rPr>
      </w:pPr>
      <w:bookmarkStart w:id="5" w:name="_Toc1665"/>
      <w:r>
        <w:rPr>
          <w:rFonts w:hint="eastAsia" w:ascii="宋体" w:hAnsi="宋体" w:eastAsia="宋体" w:cs="宋体"/>
          <w:b/>
          <w:color w:val="auto"/>
          <w:sz w:val="28"/>
          <w:szCs w:val="28"/>
          <w:highlight w:val="none"/>
        </w:rPr>
        <w:t>前 附 表</w:t>
      </w:r>
      <w:bookmarkEnd w:id="5"/>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14:paraId="6CD0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98CD09F">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36AB8517">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70A21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328E43C">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1753F51B">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投标报价及费用：</w:t>
            </w:r>
          </w:p>
          <w:p w14:paraId="72B8E353">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1）本项目投标应以人民币报价</w:t>
            </w:r>
            <w:r>
              <w:rPr>
                <w:rFonts w:hint="eastAsia" w:ascii="宋体" w:hAnsi="宋体" w:eastAsia="宋体" w:cs="宋体"/>
                <w:color w:val="auto"/>
                <w:szCs w:val="21"/>
                <w:highlight w:val="none"/>
                <w:lang w:eastAsia="zh-CN"/>
              </w:rPr>
              <w:t>。</w:t>
            </w:r>
          </w:p>
          <w:p w14:paraId="56BC6837">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2）本项目采购预算：详见第一章《公开招标采购公告》；投标总价超过采购预算（最高限价）</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，作无效标处理。</w:t>
            </w:r>
          </w:p>
          <w:p w14:paraId="619D07B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3）投标报价应包括但不限于本项目的设备运输、装卸、税收、利润、质保期内服务费等完成合同所需的所有工作开支、政策性文件规定及合同包含的所有风险、责任等各项全部费用。</w:t>
            </w:r>
          </w:p>
          <w:p w14:paraId="2407B1BB">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4）不论投标结果如何，供应商均应自行承担所有与投标有关的全部费用。</w:t>
            </w:r>
          </w:p>
          <w:p w14:paraId="2D01E7FF">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1"/>
                <w:szCs w:val="21"/>
              </w:rPr>
            </w:pPr>
            <w:r>
              <w:rPr>
                <w:rFonts w:hint="eastAsia" w:ascii="宋体" w:hAnsi="宋体" w:eastAsia="宋体" w:cs="宋体"/>
                <w:color w:val="auto"/>
                <w:szCs w:val="21"/>
                <w:highlight w:val="none"/>
                <w:lang w:val="en-US" w:eastAsia="zh-CN"/>
              </w:rPr>
              <w:t>5）采购代理机构向中标供应商收取中标服务费1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000元。</w:t>
            </w:r>
          </w:p>
          <w:p w14:paraId="76218860">
            <w:pPr>
              <w:pStyle w:val="18"/>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备注：（1）</w:t>
            </w:r>
            <w:r>
              <w:rPr>
                <w:rFonts w:hint="eastAsia" w:ascii="宋体" w:hAnsi="宋体" w:eastAsia="宋体" w:cs="宋体"/>
                <w:color w:val="auto"/>
                <w:szCs w:val="21"/>
                <w:highlight w:val="none"/>
                <w:lang w:val="en-US" w:eastAsia="zh-CN"/>
              </w:rPr>
              <w:t>招标代理服务费</w:t>
            </w:r>
            <w:r>
              <w:rPr>
                <w:rFonts w:hint="eastAsia" w:ascii="宋体" w:hAnsi="宋体" w:eastAsia="宋体" w:cs="宋体"/>
                <w:color w:val="auto"/>
                <w:sz w:val="21"/>
                <w:szCs w:val="21"/>
                <w:highlight w:val="none"/>
                <w:lang w:val="en-US" w:eastAsia="zh-CN" w:bidi="ar"/>
              </w:rPr>
              <w:t>只收现金、银行票汇款、电汇款。（2）中标人接到本公司通知后5个工作日内向本采购代理机构领取中标通知书（根据中标人需求可采用邮寄或到采购代理机构现场领取）。</w:t>
            </w:r>
          </w:p>
          <w:p w14:paraId="215231B9">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rPr>
              <w:t>开户银行：</w:t>
            </w:r>
            <w:r>
              <w:rPr>
                <w:rFonts w:hint="eastAsia" w:ascii="宋体" w:hAnsi="宋体" w:eastAsia="宋体" w:cs="宋体"/>
                <w:color w:val="auto"/>
                <w:kern w:val="2"/>
                <w:sz w:val="21"/>
                <w:szCs w:val="21"/>
                <w:highlight w:val="none"/>
                <w:lang w:val="en-US" w:eastAsia="zh-CN" w:bidi="ar"/>
              </w:rPr>
              <w:t>象山国民村镇银行股份有限公司丹城支行</w:t>
            </w:r>
          </w:p>
          <w:p w14:paraId="68734D6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账号：60420101302076317</w:t>
            </w:r>
          </w:p>
          <w:p w14:paraId="565DF7D7">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户名：宁波尤信工程管理有限公司</w:t>
            </w:r>
          </w:p>
        </w:tc>
      </w:tr>
      <w:tr w14:paraId="4FC6E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1CCFE348">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3F8FA12E">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投标文件组成与份数：</w:t>
            </w:r>
          </w:p>
          <w:p w14:paraId="5A54EA7F">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（1）上传到</w:t>
            </w:r>
            <w:r>
              <w:rPr>
                <w:rFonts w:hint="eastAsia" w:ascii="宋体" w:hAnsi="宋体" w:cs="宋体"/>
                <w:color w:val="auto"/>
                <w:szCs w:val="21"/>
                <w:highlight w:val="none"/>
                <w:lang w:eastAsia="zh-CN"/>
              </w:rPr>
              <w:t>乐采云</w:t>
            </w:r>
            <w:r>
              <w:rPr>
                <w:rFonts w:hint="eastAsia" w:ascii="宋体" w:hAnsi="宋体" w:eastAsia="宋体" w:cs="宋体"/>
                <w:color w:val="auto"/>
                <w:szCs w:val="21"/>
                <w:highlight w:val="none"/>
              </w:rPr>
              <w:t>平台的电子投标文件（含资格文件、商务技术文件、报价文件）1份。</w:t>
            </w:r>
          </w:p>
          <w:p w14:paraId="549D7D2A">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（2）以U盘存储的电子备份投标文件（含资格文件、商务技术文件、报价文件）1份。</w:t>
            </w:r>
          </w:p>
        </w:tc>
      </w:tr>
      <w:tr w14:paraId="04273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7C45103">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2C4621AE">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w:t>
            </w:r>
            <w:r>
              <w:rPr>
                <w:rFonts w:hint="eastAsia" w:ascii="宋体" w:hAnsi="宋体" w:eastAsia="宋体" w:cs="宋体"/>
                <w:color w:val="auto"/>
                <w:szCs w:val="21"/>
                <w:highlight w:val="none"/>
                <w:lang w:val="en-US" w:eastAsia="zh-CN"/>
              </w:rPr>
              <w:t>媒体</w:t>
            </w:r>
            <w:r>
              <w:rPr>
                <w:rFonts w:hint="eastAsia" w:ascii="宋体" w:hAnsi="宋体" w:eastAsia="宋体" w:cs="宋体"/>
                <w:color w:val="auto"/>
                <w:szCs w:val="21"/>
                <w:highlight w:val="none"/>
              </w:rPr>
              <w:t>：浙江政府采购网、宁波市政府采购网、宁波市公共资源交易网</w:t>
            </w:r>
            <w:r>
              <w:rPr>
                <w:rFonts w:hint="eastAsia" w:ascii="宋体" w:hAnsi="宋体" w:eastAsia="宋体" w:cs="宋体"/>
                <w:color w:val="auto"/>
                <w:szCs w:val="21"/>
                <w:highlight w:val="none"/>
                <w:lang w:val="en-US" w:eastAsia="zh-CN"/>
              </w:rPr>
              <w:t>象山</w:t>
            </w:r>
            <w:r>
              <w:rPr>
                <w:rFonts w:hint="eastAsia" w:ascii="宋体" w:hAnsi="宋体" w:eastAsia="宋体" w:cs="宋体"/>
                <w:color w:val="auto"/>
                <w:szCs w:val="21"/>
                <w:highlight w:val="none"/>
              </w:rPr>
              <w:t>县分网等网站。</w:t>
            </w:r>
          </w:p>
        </w:tc>
      </w:tr>
      <w:tr w14:paraId="02FAE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9E2E305">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4B75C288">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日内。</w:t>
            </w:r>
          </w:p>
        </w:tc>
      </w:tr>
      <w:tr w14:paraId="6BF33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9D2D72E">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31BE13B1">
            <w:pPr>
              <w:keepNext w:val="0"/>
              <w:keepLines w:val="0"/>
              <w:pageBreakBefore w:val="0"/>
              <w:widowControl w:val="0"/>
              <w:kinsoku/>
              <w:wordWrap/>
              <w:overflowPunct/>
              <w:topLinePunct w:val="0"/>
              <w:autoSpaceDE w:val="0"/>
              <w:autoSpaceDN w:val="0"/>
              <w:bidi w:val="0"/>
              <w:adjustRightInd/>
              <w:snapToGrid/>
              <w:spacing w:beforeLines="0" w:afterLines="0"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采购资金来源：财政资金</w:t>
            </w:r>
          </w:p>
        </w:tc>
      </w:tr>
      <w:tr w14:paraId="3E8DD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8EBE243">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14:paraId="057CF6A5">
            <w:pPr>
              <w:keepNext w:val="0"/>
              <w:keepLines w:val="0"/>
              <w:pageBreakBefore w:val="0"/>
              <w:widowControl w:val="0"/>
              <w:kinsoku/>
              <w:wordWrap/>
              <w:overflowPunct/>
              <w:topLinePunct w:val="0"/>
              <w:bidi w:val="0"/>
              <w:adjustRightInd/>
              <w:snapToGrid/>
              <w:spacing w:beforeLines="0" w:afterLines="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投标文件有效期：90天。</w:t>
            </w:r>
          </w:p>
        </w:tc>
      </w:tr>
      <w:tr w14:paraId="12BB8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14:paraId="6AD4C27A">
            <w:pPr>
              <w:keepNext w:val="0"/>
              <w:keepLines w:val="0"/>
              <w:pageBreakBefore w:val="0"/>
              <w:widowControl w:val="0"/>
              <w:kinsoku/>
              <w:wordWrap/>
              <w:overflowPunct/>
              <w:topLinePunct w:val="0"/>
              <w:autoSpaceDE w:val="0"/>
              <w:autoSpaceDN w:val="0"/>
              <w:bidi w:val="0"/>
              <w:adjustRightInd/>
              <w:snapToGrid/>
              <w:spacing w:beforeLines="0" w:afterLines="0" w:line="360" w:lineRule="auto"/>
              <w:jc w:val="lef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解释：本</w:t>
            </w:r>
            <w:r>
              <w:rPr>
                <w:rFonts w:hint="eastAsia" w:ascii="宋体" w:hAnsi="宋体" w:cs="宋体"/>
                <w:b/>
                <w:bCs/>
                <w:color w:val="auto"/>
                <w:szCs w:val="21"/>
                <w:highlight w:val="none"/>
                <w:lang w:eastAsia="zh-CN"/>
              </w:rPr>
              <w:t>采购文件</w:t>
            </w:r>
            <w:r>
              <w:rPr>
                <w:rFonts w:hint="eastAsia" w:ascii="宋体" w:hAnsi="宋体" w:eastAsia="宋体" w:cs="宋体"/>
                <w:b/>
                <w:bCs/>
                <w:color w:val="auto"/>
                <w:szCs w:val="21"/>
                <w:highlight w:val="none"/>
              </w:rPr>
              <w:t>的解释权属于招标采购单位。</w:t>
            </w:r>
          </w:p>
        </w:tc>
      </w:tr>
    </w:tbl>
    <w:p w14:paraId="613E1D0B">
      <w:pPr>
        <w:pStyle w:val="28"/>
        <w:spacing w:before="0" w:beforeLines="0" w:after="0" w:afterLines="0" w:line="240" w:lineRule="auto"/>
        <w:rPr>
          <w:rFonts w:hint="eastAsia" w:ascii="宋体" w:hAnsi="宋体" w:eastAsia="宋体" w:cs="宋体"/>
          <w:color w:val="auto"/>
          <w:highlight w:val="none"/>
        </w:rPr>
      </w:pPr>
    </w:p>
    <w:p w14:paraId="47885FEF">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一、总  则</w:t>
      </w:r>
    </w:p>
    <w:p w14:paraId="68F3E85A">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6" w:name="_Toc1476"/>
      <w:r>
        <w:rPr>
          <w:rFonts w:hint="eastAsia" w:ascii="宋体" w:hAnsi="宋体" w:eastAsia="宋体" w:cs="宋体"/>
          <w:b/>
          <w:color w:val="auto"/>
          <w:szCs w:val="21"/>
          <w:highlight w:val="none"/>
        </w:rPr>
        <w:t>（一） 适用范围</w:t>
      </w:r>
      <w:bookmarkEnd w:id="6"/>
    </w:p>
    <w:p w14:paraId="7B6E23A7">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适用于本项目的招标、投标、评标、定标、验收、合同履约、付款等行为（法律、法规另有规定的，从其规定）。</w:t>
      </w:r>
    </w:p>
    <w:p w14:paraId="70954FF4">
      <w:pPr>
        <w:keepNext w:val="0"/>
        <w:keepLines w:val="0"/>
        <w:pageBreakBefore w:val="0"/>
        <w:widowControl w:val="0"/>
        <w:kinsoku/>
        <w:wordWrap/>
        <w:overflowPunct/>
        <w:topLinePunct w:val="0"/>
        <w:autoSpaceDE/>
        <w:autoSpaceDN/>
        <w:bidi w:val="0"/>
        <w:adjustRightInd/>
        <w:snapToGrid/>
        <w:spacing w:line="348" w:lineRule="auto"/>
        <w:ind w:left="0" w:leftChars="0" w:firstLine="310" w:firstLineChars="147"/>
        <w:jc w:val="left"/>
        <w:textAlignment w:val="auto"/>
        <w:rPr>
          <w:rFonts w:hint="eastAsia" w:ascii="宋体" w:hAnsi="宋体" w:eastAsia="宋体" w:cs="宋体"/>
          <w:b/>
          <w:color w:val="auto"/>
          <w:szCs w:val="21"/>
          <w:highlight w:val="none"/>
        </w:rPr>
      </w:pPr>
      <w:bookmarkStart w:id="7" w:name="_Toc7571"/>
      <w:r>
        <w:rPr>
          <w:rFonts w:hint="eastAsia" w:ascii="宋体" w:hAnsi="宋体" w:eastAsia="宋体" w:cs="宋体"/>
          <w:b/>
          <w:color w:val="auto"/>
          <w:szCs w:val="21"/>
          <w:highlight w:val="none"/>
        </w:rPr>
        <w:t>（二）定义</w:t>
      </w:r>
      <w:bookmarkEnd w:id="7"/>
    </w:p>
    <w:p w14:paraId="6BF5C310">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1.“招标采购单位”系指组织本次招标的采购代理机构和采购人。</w:t>
      </w:r>
    </w:p>
    <w:p w14:paraId="0B953B02">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2.“供应商”系指向采购人提交投标文件的单位或个人。</w:t>
      </w:r>
    </w:p>
    <w:p w14:paraId="4E5C4B75">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3.“产品”系指供应商按</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规定，须向采购人提供的一切设备、保险、税金、备品备件、工具、手册及其它有关技术资料和材料。</w:t>
      </w:r>
    </w:p>
    <w:p w14:paraId="7ABE2D8A">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规定供应商须承担的技术协助、校准、培训、技术指导以及其他类似的义务。</w:t>
      </w:r>
    </w:p>
    <w:p w14:paraId="4BA6F8F8">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5.“项目”系指供应商按</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规定向采购人提供的产品和服务。</w:t>
      </w:r>
    </w:p>
    <w:p w14:paraId="303D17A7">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bookmarkStart w:id="8" w:name="_Toc20685"/>
      <w:r>
        <w:rPr>
          <w:rFonts w:hint="eastAsia" w:ascii="宋体" w:hAnsi="宋体" w:eastAsia="宋体" w:cs="宋体"/>
          <w:color w:val="auto"/>
          <w:szCs w:val="21"/>
          <w:highlight w:val="none"/>
        </w:rPr>
        <w:t>6、“书面形式”包括信函、传真、电函等。</w:t>
      </w:r>
    </w:p>
    <w:p w14:paraId="054CFF1F">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7、“★”系指实质性要求条款，供应商的投标对任何带“★”号的重要商务和技术条款的偏离和未作实质性响应都将直接导致投标无效。</w:t>
      </w:r>
    </w:p>
    <w:p w14:paraId="7998BE75">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（三）招标方式</w:t>
      </w:r>
      <w:bookmarkEnd w:id="8"/>
    </w:p>
    <w:p w14:paraId="05F16A22">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14:paraId="04AEA528">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9" w:name="_Toc21721"/>
      <w:bookmarkStart w:id="10" w:name="_Toc1659"/>
      <w:r>
        <w:rPr>
          <w:rFonts w:hint="eastAsia" w:ascii="宋体" w:hAnsi="宋体" w:eastAsia="宋体" w:cs="宋体"/>
          <w:b/>
          <w:color w:val="auto"/>
          <w:szCs w:val="21"/>
          <w:highlight w:val="none"/>
        </w:rPr>
        <w:t>（四）投标委托</w:t>
      </w:r>
      <w:bookmarkEnd w:id="9"/>
    </w:p>
    <w:p w14:paraId="3E4FDD4B">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如供应派授权代表出席开标会议，授权代表须携带有效身份证件。如供应商代表不是法定代表人，须有法定代表人出具的授权委托书（格式见第六章）。</w:t>
      </w:r>
    </w:p>
    <w:p w14:paraId="51656012">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（五）投标费用</w:t>
      </w:r>
      <w:bookmarkEnd w:id="10"/>
    </w:p>
    <w:p w14:paraId="0E4CB5D2">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有其他规定除外）。</w:t>
      </w:r>
    </w:p>
    <w:p w14:paraId="45DF5266">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1767D9AA">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允许联合体投标。</w:t>
      </w:r>
    </w:p>
    <w:p w14:paraId="6584DA9B">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25DE0D8B">
      <w:pPr>
        <w:keepNext w:val="0"/>
        <w:keepLines w:val="0"/>
        <w:pageBreakBefore w:val="0"/>
        <w:widowControl w:val="0"/>
        <w:kinsoku/>
        <w:wordWrap/>
        <w:overflowPunct/>
        <w:topLinePunct w:val="0"/>
        <w:autoSpaceDE/>
        <w:autoSpaceDN/>
        <w:bidi w:val="0"/>
        <w:adjustRightInd/>
        <w:snapToGrid/>
        <w:spacing w:line="348" w:lineRule="auto"/>
        <w:ind w:left="0" w:leftChars="0" w:firstLine="411"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未经采购人允许，不得分包</w:t>
      </w:r>
      <w:r>
        <w:rPr>
          <w:rFonts w:hint="eastAsia" w:ascii="宋体" w:hAnsi="宋体" w:eastAsia="宋体" w:cs="宋体"/>
          <w:color w:val="auto"/>
          <w:kern w:val="0"/>
          <w:szCs w:val="21"/>
          <w:highlight w:val="none"/>
        </w:rPr>
        <w:t>。</w:t>
      </w:r>
    </w:p>
    <w:p w14:paraId="58E06575">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1" w:name="_Toc13174"/>
      <w:r>
        <w:rPr>
          <w:rFonts w:hint="eastAsia" w:ascii="宋体" w:hAnsi="宋体" w:eastAsia="宋体" w:cs="宋体"/>
          <w:b/>
          <w:color w:val="auto"/>
          <w:szCs w:val="21"/>
          <w:highlight w:val="none"/>
        </w:rPr>
        <w:t>（八）特别说明：</w:t>
      </w:r>
      <w:bookmarkEnd w:id="11"/>
    </w:p>
    <w:p w14:paraId="1B0E57E4">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1、提供相同品牌产品且通过资格审查、符合性审查的不同供应商参加同一合同项下投标的，按一家供应商计算。(如适用)</w:t>
      </w:r>
    </w:p>
    <w:p w14:paraId="66E40970">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w:t>
      </w:r>
      <w:r>
        <w:rPr>
          <w:rFonts w:hint="eastAsia" w:hAnsi="宋体" w:cs="宋体"/>
          <w:bCs/>
          <w:color w:val="auto"/>
          <w:highlight w:val="none"/>
          <w:lang w:eastAsia="zh-CN"/>
        </w:rPr>
        <w:t>采购文件</w:t>
      </w:r>
      <w:r>
        <w:rPr>
          <w:rFonts w:hint="eastAsia" w:ascii="宋体" w:hAnsi="宋体" w:eastAsia="宋体" w:cs="宋体"/>
          <w:bCs/>
          <w:color w:val="auto"/>
          <w:highlight w:val="none"/>
        </w:rPr>
        <w:t>规定的方式确定一个供应商获得中标人的推荐资格，</w:t>
      </w:r>
      <w:r>
        <w:rPr>
          <w:rFonts w:hint="eastAsia" w:hAnsi="宋体" w:cs="宋体"/>
          <w:bCs/>
          <w:color w:val="auto"/>
          <w:highlight w:val="none"/>
          <w:lang w:eastAsia="zh-CN"/>
        </w:rPr>
        <w:t>采购文件</w:t>
      </w:r>
      <w:r>
        <w:rPr>
          <w:rFonts w:hint="eastAsia" w:ascii="宋体" w:hAnsi="宋体" w:eastAsia="宋体" w:cs="宋体"/>
          <w:bCs/>
          <w:color w:val="auto"/>
          <w:highlight w:val="none"/>
        </w:rPr>
        <w:t>未规定的采取随机抽取的方式确定，其他同品牌供应商不作为中标候选人。</w:t>
      </w:r>
    </w:p>
    <w:p w14:paraId="5A981409">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若采用最低评标价法进行评审的，以报价最低的供应商参加评审，报价相同的，由评标委员会按照</w:t>
      </w:r>
      <w:r>
        <w:rPr>
          <w:rFonts w:hint="eastAsia" w:hAnsi="宋体" w:cs="宋体"/>
          <w:bCs/>
          <w:color w:val="auto"/>
          <w:highlight w:val="none"/>
          <w:lang w:eastAsia="zh-CN"/>
        </w:rPr>
        <w:t>采购文件</w:t>
      </w:r>
      <w:r>
        <w:rPr>
          <w:rFonts w:hint="eastAsia" w:ascii="宋体" w:hAnsi="宋体" w:eastAsia="宋体" w:cs="宋体"/>
          <w:bCs/>
          <w:color w:val="auto"/>
          <w:highlight w:val="none"/>
        </w:rPr>
        <w:t>规定的方式确定一个供应商获得中标人的推荐资格，</w:t>
      </w:r>
      <w:r>
        <w:rPr>
          <w:rFonts w:hint="eastAsia" w:hAnsi="宋体" w:cs="宋体"/>
          <w:bCs/>
          <w:color w:val="auto"/>
          <w:highlight w:val="none"/>
          <w:lang w:eastAsia="zh-CN"/>
        </w:rPr>
        <w:t>采购文件</w:t>
      </w:r>
      <w:r>
        <w:rPr>
          <w:rFonts w:hint="eastAsia" w:ascii="宋体" w:hAnsi="宋体" w:eastAsia="宋体" w:cs="宋体"/>
          <w:bCs/>
          <w:color w:val="auto"/>
          <w:highlight w:val="none"/>
        </w:rPr>
        <w:t>未规定的采取随机抽取的方式确定，其他投标无效。</w:t>
      </w:r>
    </w:p>
    <w:p w14:paraId="39788695">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非单一产品采购项目，供应商使用相同制造产品（相同制造产品是指</w:t>
      </w:r>
      <w:r>
        <w:rPr>
          <w:rFonts w:hint="eastAsia" w:hAnsi="宋体" w:cs="宋体"/>
          <w:bCs/>
          <w:color w:val="auto"/>
          <w:highlight w:val="none"/>
          <w:lang w:eastAsia="zh-CN"/>
        </w:rPr>
        <w:t>采购文件</w:t>
      </w:r>
      <w:r>
        <w:rPr>
          <w:rFonts w:hint="eastAsia" w:ascii="宋体" w:hAnsi="宋体" w:eastAsia="宋体" w:cs="宋体"/>
          <w:bCs/>
          <w:color w:val="auto"/>
          <w:highlight w:val="none"/>
        </w:rPr>
        <w:t>中指定的“核心产品”）作为其项目的一部分，按一家供应商认定。</w:t>
      </w:r>
    </w:p>
    <w:p w14:paraId="29453EDD">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14:paraId="47FB53B0">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cs="宋体"/>
          <w:bCs/>
          <w:color w:val="auto"/>
          <w:highlight w:val="none"/>
          <w:lang w:eastAsia="zh-CN"/>
        </w:rPr>
        <w:t>采购文件</w:t>
      </w:r>
      <w:r>
        <w:rPr>
          <w:rFonts w:hint="eastAsia" w:ascii="宋体" w:hAnsi="宋体" w:eastAsia="宋体" w:cs="宋体"/>
          <w:bCs/>
          <w:color w:val="auto"/>
          <w:highlight w:val="none"/>
        </w:rPr>
        <w:t xml:space="preserve">的澄清与修改 </w:t>
      </w:r>
    </w:p>
    <w:p w14:paraId="1264E3F1">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（1）采购人或者采购代理机构对</w:t>
      </w:r>
      <w:r>
        <w:rPr>
          <w:rFonts w:hint="eastAsia" w:hAnsi="宋体" w:cs="宋体"/>
          <w:bCs/>
          <w:color w:val="auto"/>
          <w:highlight w:val="none"/>
          <w:lang w:eastAsia="zh-CN"/>
        </w:rPr>
        <w:t>采购文件</w:t>
      </w:r>
      <w:r>
        <w:rPr>
          <w:rFonts w:hint="eastAsia" w:ascii="宋体" w:hAnsi="宋体" w:eastAsia="宋体" w:cs="宋体"/>
          <w:bCs/>
          <w:color w:val="auto"/>
          <w:highlight w:val="none"/>
        </w:rPr>
        <w:t>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14:paraId="69F85C53">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（2）澄清公告为</w:t>
      </w:r>
      <w:r>
        <w:rPr>
          <w:rFonts w:hint="eastAsia" w:hAnsi="宋体" w:cs="宋体"/>
          <w:bCs/>
          <w:color w:val="auto"/>
          <w:highlight w:val="none"/>
          <w:lang w:eastAsia="zh-CN"/>
        </w:rPr>
        <w:t>采购文件</w:t>
      </w:r>
      <w:r>
        <w:rPr>
          <w:rFonts w:hint="eastAsia" w:ascii="宋体" w:hAnsi="宋体" w:eastAsia="宋体" w:cs="宋体"/>
          <w:bCs/>
          <w:color w:val="auto"/>
          <w:highlight w:val="none"/>
        </w:rPr>
        <w:t>的组成部分，一经在网站发布，视同已通知所有</w:t>
      </w:r>
      <w:r>
        <w:rPr>
          <w:rFonts w:hint="eastAsia" w:hAnsi="宋体" w:cs="宋体"/>
          <w:bCs/>
          <w:color w:val="auto"/>
          <w:highlight w:val="none"/>
          <w:lang w:eastAsia="zh-CN"/>
        </w:rPr>
        <w:t>采购文件</w:t>
      </w:r>
      <w:r>
        <w:rPr>
          <w:rFonts w:hint="eastAsia" w:ascii="宋体" w:hAnsi="宋体" w:eastAsia="宋体" w:cs="宋体"/>
          <w:bCs/>
          <w:color w:val="auto"/>
          <w:highlight w:val="none"/>
        </w:rPr>
        <w:t>的收受人，不再采用其它方式传达相关信息, 若因未能及时了解到上述网站上发布的相关信息而导致的一切后果自行承担。</w:t>
      </w:r>
    </w:p>
    <w:p w14:paraId="376A518D">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cs="宋体"/>
          <w:bCs/>
          <w:color w:val="auto"/>
          <w:highlight w:val="none"/>
          <w:lang w:eastAsia="zh-CN"/>
        </w:rPr>
        <w:t>采购文件</w:t>
      </w:r>
      <w:r>
        <w:rPr>
          <w:rFonts w:hint="eastAsia" w:ascii="宋体" w:hAnsi="宋体" w:eastAsia="宋体" w:cs="宋体"/>
          <w:bCs/>
          <w:color w:val="auto"/>
          <w:highlight w:val="none"/>
        </w:rPr>
        <w:t>澄清、答复、修改、补充的内容为</w:t>
      </w:r>
      <w:r>
        <w:rPr>
          <w:rFonts w:hint="eastAsia" w:hAnsi="宋体" w:cs="宋体"/>
          <w:bCs/>
          <w:color w:val="auto"/>
          <w:highlight w:val="none"/>
          <w:lang w:eastAsia="zh-CN"/>
        </w:rPr>
        <w:t>采购文件</w:t>
      </w:r>
      <w:r>
        <w:rPr>
          <w:rFonts w:hint="eastAsia" w:ascii="宋体" w:hAnsi="宋体" w:eastAsia="宋体" w:cs="宋体"/>
          <w:bCs/>
          <w:color w:val="auto"/>
          <w:highlight w:val="none"/>
        </w:rPr>
        <w:t>的组成部分。当</w:t>
      </w:r>
      <w:r>
        <w:rPr>
          <w:rFonts w:hint="eastAsia" w:hAnsi="宋体" w:cs="宋体"/>
          <w:bCs/>
          <w:color w:val="auto"/>
          <w:highlight w:val="none"/>
          <w:lang w:eastAsia="zh-CN"/>
        </w:rPr>
        <w:t>采购文件</w:t>
      </w:r>
      <w:r>
        <w:rPr>
          <w:rFonts w:hint="eastAsia" w:ascii="宋体" w:hAnsi="宋体" w:eastAsia="宋体" w:cs="宋体"/>
          <w:bCs/>
          <w:color w:val="auto"/>
          <w:highlight w:val="none"/>
        </w:rPr>
        <w:t>与</w:t>
      </w:r>
      <w:r>
        <w:rPr>
          <w:rFonts w:hint="eastAsia" w:hAnsi="宋体" w:cs="宋体"/>
          <w:bCs/>
          <w:color w:val="auto"/>
          <w:highlight w:val="none"/>
          <w:lang w:eastAsia="zh-CN"/>
        </w:rPr>
        <w:t>采购文件</w:t>
      </w:r>
      <w:r>
        <w:rPr>
          <w:rFonts w:hint="eastAsia" w:ascii="宋体" w:hAnsi="宋体" w:eastAsia="宋体" w:cs="宋体"/>
          <w:bCs/>
          <w:color w:val="auto"/>
          <w:highlight w:val="none"/>
        </w:rPr>
        <w:t>的答复、澄清、修改、补充通知就同一内容的表述不一致时，以最后发出的澄清公告为准。</w:t>
      </w:r>
    </w:p>
    <w:p w14:paraId="1BA27329">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hAnsi="宋体" w:cs="宋体"/>
          <w:bCs/>
          <w:color w:val="auto"/>
          <w:highlight w:val="none"/>
          <w:lang w:eastAsia="zh-CN"/>
        </w:rPr>
        <w:t>采购文件</w:t>
      </w:r>
      <w:r>
        <w:rPr>
          <w:rFonts w:hint="eastAsia" w:ascii="宋体" w:hAnsi="宋体" w:eastAsia="宋体" w:cs="宋体"/>
          <w:bCs/>
          <w:color w:val="auto"/>
          <w:highlight w:val="none"/>
        </w:rPr>
        <w:t>的澄清、答复、修改或补充都应该通过本代理机构以法定形式发布，采购人非通过本机构，不得擅自澄清、答复、修改或补充</w:t>
      </w:r>
      <w:r>
        <w:rPr>
          <w:rFonts w:hint="eastAsia" w:hAnsi="宋体" w:cs="宋体"/>
          <w:bCs/>
          <w:color w:val="auto"/>
          <w:highlight w:val="none"/>
          <w:lang w:eastAsia="zh-CN"/>
        </w:rPr>
        <w:t>采购文件</w:t>
      </w:r>
      <w:r>
        <w:rPr>
          <w:rFonts w:hint="eastAsia" w:ascii="宋体" w:hAnsi="宋体" w:eastAsia="宋体" w:cs="宋体"/>
          <w:bCs/>
          <w:color w:val="auto"/>
          <w:highlight w:val="none"/>
        </w:rPr>
        <w:t>。</w:t>
      </w:r>
    </w:p>
    <w:p w14:paraId="7904E9B2">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14:paraId="7D89A1E0">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14:paraId="01F707C2">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14:paraId="3338BA78">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AD34B6F">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14:paraId="5E534D77">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14:paraId="5C8BECC2">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14:paraId="1C727431">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w:t>
      </w:r>
      <w:r>
        <w:rPr>
          <w:rFonts w:hint="eastAsia" w:hAnsi="宋体" w:cs="宋体"/>
          <w:bCs/>
          <w:color w:val="auto"/>
          <w:highlight w:val="none"/>
          <w:lang w:eastAsia="zh-CN"/>
        </w:rPr>
        <w:t>采购文件</w:t>
      </w:r>
      <w:r>
        <w:rPr>
          <w:rFonts w:hint="eastAsia" w:ascii="宋体" w:hAnsi="宋体" w:eastAsia="宋体" w:cs="宋体"/>
          <w:bCs/>
          <w:color w:val="auto"/>
          <w:highlight w:val="none"/>
        </w:rPr>
        <w:t>中的全部内容和要求，按照</w:t>
      </w:r>
      <w:r>
        <w:rPr>
          <w:rFonts w:hint="eastAsia" w:hAnsi="宋体" w:cs="宋体"/>
          <w:bCs/>
          <w:color w:val="auto"/>
          <w:highlight w:val="none"/>
          <w:lang w:eastAsia="zh-CN"/>
        </w:rPr>
        <w:t>采购文件</w:t>
      </w:r>
      <w:r>
        <w:rPr>
          <w:rFonts w:hint="eastAsia" w:ascii="宋体" w:hAnsi="宋体" w:eastAsia="宋体" w:cs="宋体"/>
          <w:bCs/>
          <w:color w:val="auto"/>
          <w:highlight w:val="none"/>
        </w:rPr>
        <w:t>的要求提交投标文件，没有按照</w:t>
      </w:r>
      <w:r>
        <w:rPr>
          <w:rFonts w:hint="eastAsia" w:hAnsi="宋体" w:cs="宋体"/>
          <w:bCs/>
          <w:color w:val="auto"/>
          <w:highlight w:val="none"/>
          <w:lang w:eastAsia="zh-CN"/>
        </w:rPr>
        <w:t>采购文件</w:t>
      </w:r>
      <w:r>
        <w:rPr>
          <w:rFonts w:hint="eastAsia" w:ascii="宋体" w:hAnsi="宋体" w:eastAsia="宋体" w:cs="宋体"/>
          <w:bCs/>
          <w:color w:val="auto"/>
          <w:highlight w:val="none"/>
        </w:rPr>
        <w:t>要求提供投标文件和资料导致的风险由供应商承担,并对所提供的全部资料的真实性承担法律责任。</w:t>
      </w:r>
    </w:p>
    <w:p w14:paraId="7762C42E">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14:paraId="63707D09">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
          <w:color w:val="auto"/>
          <w:highlight w:val="none"/>
        </w:rPr>
      </w:pPr>
      <w:r>
        <w:rPr>
          <w:rFonts w:hint="eastAsia" w:ascii="宋体" w:hAnsi="宋体" w:eastAsia="宋体" w:cs="宋体"/>
          <w:bCs/>
          <w:color w:val="auto"/>
          <w:highlight w:val="none"/>
        </w:rPr>
        <w:t>7、解释：本</w:t>
      </w:r>
      <w:r>
        <w:rPr>
          <w:rFonts w:hint="eastAsia" w:hAnsi="宋体" w:cs="宋体"/>
          <w:bCs/>
          <w:color w:val="auto"/>
          <w:highlight w:val="none"/>
          <w:lang w:eastAsia="zh-CN"/>
        </w:rPr>
        <w:t>采购文件</w:t>
      </w:r>
      <w:r>
        <w:rPr>
          <w:rFonts w:hint="eastAsia" w:ascii="宋体" w:hAnsi="宋体" w:eastAsia="宋体" w:cs="宋体"/>
          <w:bCs/>
          <w:color w:val="auto"/>
          <w:highlight w:val="none"/>
        </w:rPr>
        <w:t>的解释权属于采购人。</w:t>
      </w:r>
    </w:p>
    <w:p w14:paraId="72DCD68C">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bCs/>
          <w:color w:val="auto"/>
          <w:highlight w:val="none"/>
        </w:rPr>
      </w:pPr>
      <w:bookmarkStart w:id="12" w:name="_Toc13650"/>
      <w:r>
        <w:rPr>
          <w:rFonts w:hint="eastAsia" w:ascii="宋体" w:hAnsi="宋体" w:eastAsia="宋体" w:cs="宋体"/>
          <w:b/>
          <w:bCs/>
          <w:color w:val="auto"/>
          <w:highlight w:val="none"/>
        </w:rPr>
        <w:t>（九）质疑和投诉</w:t>
      </w:r>
      <w:bookmarkEnd w:id="12"/>
    </w:p>
    <w:p w14:paraId="764F3908">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bookmarkStart w:id="13" w:name="_Toc27142"/>
      <w:r>
        <w:rPr>
          <w:rFonts w:hint="eastAsia" w:ascii="宋体" w:hAnsi="宋体" w:eastAsia="宋体" w:cs="宋体"/>
          <w:color w:val="auto"/>
          <w:highlight w:val="none"/>
        </w:rPr>
        <w:t>1. 供应商认为</w:t>
      </w:r>
      <w:r>
        <w:rPr>
          <w:rFonts w:hint="eastAsia" w:ascii="宋体" w:hAnsi="宋体" w:cs="宋体"/>
          <w:color w:val="auto"/>
          <w:highlight w:val="none"/>
          <w:lang w:eastAsia="zh-CN"/>
        </w:rPr>
        <w:t>采购文件</w:t>
      </w:r>
      <w:r>
        <w:rPr>
          <w:rFonts w:hint="eastAsia" w:ascii="宋体" w:hAnsi="宋体" w:eastAsia="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7B7EEF4D">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提出质疑的供应商应当是参与所质疑项目采购活动的供应商。未依法获取</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的，不得就</w:t>
      </w:r>
      <w:r>
        <w:rPr>
          <w:rFonts w:hint="eastAsia" w:ascii="宋体" w:hAnsi="宋体" w:cs="宋体"/>
          <w:color w:val="auto"/>
          <w:highlight w:val="none"/>
          <w:lang w:eastAsia="zh-CN"/>
        </w:rPr>
        <w:t>采购文件</w:t>
      </w:r>
      <w:r>
        <w:rPr>
          <w:rFonts w:hint="eastAsia" w:ascii="宋体" w:hAnsi="宋体" w:eastAsia="宋体" w:cs="宋体"/>
          <w:color w:val="auto"/>
          <w:highlight w:val="none"/>
        </w:rPr>
        <w:t>提出质疑；未提交投标文件的供应商，视为与采购结果没有利害关系，不得就采购响应截止时间后的采购过程、采购结果提出质疑。</w:t>
      </w:r>
    </w:p>
    <w:p w14:paraId="650E9274">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14:paraId="4F7503CA">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第一章有关联系方式。</w:t>
      </w:r>
    </w:p>
    <w:p w14:paraId="7C87A86C">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 供应商对采购人或采购代理机构的质疑答复不满意或者采购人或采购代理机构未在规定时间内作出答复的，可以在答复期满后十五个工作日内向同级采购监管部门投诉。</w:t>
      </w:r>
    </w:p>
    <w:p w14:paraId="26DA8FDA">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w:t>
      </w:r>
      <w:bookmarkEnd w:id="13"/>
      <w:r>
        <w:rPr>
          <w:rFonts w:hint="eastAsia" w:ascii="宋体" w:hAnsi="宋体" w:eastAsia="宋体" w:cs="宋体"/>
          <w:b/>
          <w:color w:val="auto"/>
          <w:highlight w:val="none"/>
        </w:rPr>
        <w:t>、</w:t>
      </w:r>
      <w:r>
        <w:rPr>
          <w:rFonts w:hint="eastAsia" w:hAnsi="宋体" w:cs="宋体"/>
          <w:b/>
          <w:color w:val="auto"/>
          <w:highlight w:val="none"/>
          <w:lang w:eastAsia="zh-CN"/>
        </w:rPr>
        <w:t>采购文件</w:t>
      </w:r>
    </w:p>
    <w:p w14:paraId="566C263F">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的构成。本</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由以下部分组成：</w:t>
      </w:r>
    </w:p>
    <w:p w14:paraId="4ADEA149">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1.公开招标采购公告</w:t>
      </w:r>
    </w:p>
    <w:p w14:paraId="5D3B841F">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14:paraId="7D6D8EFC">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3.供应商须知</w:t>
      </w:r>
    </w:p>
    <w:p w14:paraId="4C8E6D0E">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4.评标办法及评分标准</w:t>
      </w:r>
    </w:p>
    <w:p w14:paraId="6381AD42">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5.政府采购合同主要条款</w:t>
      </w:r>
    </w:p>
    <w:p w14:paraId="2686BC9E">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087EED04">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的澄清、答复、修改、补充的内容</w:t>
      </w:r>
    </w:p>
    <w:p w14:paraId="77ECE81A">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14:paraId="5A311ADE">
      <w:pPr>
        <w:pStyle w:val="39"/>
        <w:keepNext w:val="0"/>
        <w:keepLines w:val="0"/>
        <w:pageBreakBefore w:val="0"/>
        <w:widowControl w:val="0"/>
        <w:kinsoku/>
        <w:wordWrap/>
        <w:overflowPunct/>
        <w:topLinePunct w:val="0"/>
        <w:autoSpaceDE/>
        <w:autoSpaceDN/>
        <w:bidi w:val="0"/>
        <w:adjustRightInd/>
        <w:snapToGrid/>
        <w:spacing w:line="348" w:lineRule="auto"/>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在各方面作出实质性响应是供应商的风险，并可能导致其投标被拒绝。</w:t>
      </w:r>
    </w:p>
    <w:p w14:paraId="6294B548">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rPr>
      </w:pPr>
      <w:bookmarkStart w:id="14" w:name="_Toc24324"/>
      <w:r>
        <w:rPr>
          <w:rFonts w:hint="eastAsia" w:ascii="宋体" w:hAnsi="宋体" w:eastAsia="宋体" w:cs="宋体"/>
          <w:b/>
          <w:color w:val="auto"/>
          <w:highlight w:val="none"/>
        </w:rPr>
        <w:t>三、投标文件的编制</w:t>
      </w:r>
      <w:bookmarkEnd w:id="14"/>
    </w:p>
    <w:p w14:paraId="20786D7F">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bookmarkStart w:id="15" w:name="_Toc16622"/>
      <w:r>
        <w:rPr>
          <w:rFonts w:hint="eastAsia" w:ascii="宋体" w:hAnsi="宋体" w:eastAsia="宋体" w:cs="宋体"/>
          <w:b/>
          <w:color w:val="auto"/>
          <w:szCs w:val="21"/>
          <w:highlight w:val="none"/>
        </w:rPr>
        <w:t>（一）投标文件的组成</w:t>
      </w:r>
      <w:bookmarkEnd w:id="15"/>
    </w:p>
    <w:p w14:paraId="7762E23E">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投标文件由资格文件、商务技术文件和报价文件三部分组成。</w:t>
      </w:r>
    </w:p>
    <w:p w14:paraId="38C94351">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1、资格文件：</w:t>
      </w:r>
    </w:p>
    <w:p w14:paraId="175415FA">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14:paraId="5F3E3C55">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14:paraId="67A706F6">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14:paraId="673F3CDE">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szCs w:val="22"/>
          <w:highlight w:val="none"/>
          <w:lang w:eastAsia="zh-CN"/>
        </w:rPr>
        <w:t>采购文件</w:t>
      </w:r>
      <w:r>
        <w:rPr>
          <w:rFonts w:hint="eastAsia" w:ascii="宋体" w:hAnsi="宋体" w:eastAsia="宋体" w:cs="宋体"/>
          <w:color w:val="auto"/>
          <w:szCs w:val="21"/>
          <w:highlight w:val="none"/>
        </w:rPr>
        <w:t>要求的其他资格条件证明材料（如有）；</w:t>
      </w:r>
    </w:p>
    <w:p w14:paraId="222C5564">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商务技术文件内容包括：</w:t>
      </w:r>
    </w:p>
    <w:p w14:paraId="72174A07">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符合性自查表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77890DB5">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供应商响应表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62FEF59B">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技术部分：针对本项目第二章采购需求及第四章评分标准中的条款拟定各种方案，格式自拟；</w:t>
      </w:r>
    </w:p>
    <w:p w14:paraId="7DD1F9CE">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54DEFE52">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法定代表人身份证明或法定代表人授权委托书</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6EA5E338">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技术（服务）条款偏离表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ab/>
      </w:r>
    </w:p>
    <w:p w14:paraId="5467AEE8">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44294DF9">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供应商情况一览表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15FFB4B7">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第四章评标办法及评分标准中需提供的其他相关资质证书、检测报告及合同复印件加盖公章；</w:t>
      </w:r>
    </w:p>
    <w:p w14:paraId="56C8A632">
      <w:pPr>
        <w:widowControl/>
        <w:numPr>
          <w:ilvl w:val="0"/>
          <w:numId w:val="7"/>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供应商认为有需要提供的其它证明资料。</w:t>
      </w:r>
    </w:p>
    <w:p w14:paraId="16C22885">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、报价文件内容包括：</w:t>
      </w:r>
    </w:p>
    <w:p w14:paraId="1F29C8BB">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p>
    <w:p w14:paraId="0C28529C">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（2）投标分项报价表（格式见附件）；</w:t>
      </w:r>
    </w:p>
    <w:p w14:paraId="135AEAED">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质保期内及质保期外备品备件报价表</w:t>
      </w:r>
    </w:p>
    <w:p w14:paraId="709B8F01">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rPr>
      </w:pPr>
      <w:r>
        <w:rPr>
          <w:rFonts w:hint="eastAsia" w:ascii="宋体" w:hAnsi="宋体" w:cs="宋体"/>
          <w:color w:val="auto"/>
          <w:highlight w:val="none"/>
          <w:lang w:val="en-US" w:eastAsia="zh-CN"/>
        </w:rPr>
        <w:t>（4）</w:t>
      </w:r>
      <w:r>
        <w:rPr>
          <w:rFonts w:hint="eastAsia" w:ascii="宋体" w:hAnsi="宋体" w:eastAsia="宋体" w:cs="宋体"/>
          <w:color w:val="auto"/>
          <w:kern w:val="0"/>
          <w:szCs w:val="21"/>
          <w:highlight w:val="none"/>
          <w:lang w:eastAsia="zh-CN"/>
        </w:rPr>
        <w:t>中小企业声明函</w:t>
      </w:r>
      <w:r>
        <w:rPr>
          <w:rFonts w:hint="eastAsia" w:ascii="宋体" w:hAnsi="宋体" w:eastAsia="宋体" w:cs="宋体"/>
          <w:color w:val="auto"/>
          <w:kern w:val="0"/>
          <w:szCs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kern w:val="0"/>
          <w:szCs w:val="21"/>
          <w:highlight w:val="none"/>
          <w:lang w:eastAsia="zh-CN"/>
        </w:rPr>
        <w:t>；</w:t>
      </w:r>
    </w:p>
    <w:p w14:paraId="3693B895">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rPr>
        <w:t>供应商针对报价需要说明的其他文件和说明（格式自拟）；</w:t>
      </w:r>
    </w:p>
    <w:p w14:paraId="7772C82A">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★注：法定代表人授权委托书必须由法定代表人签署（签名或印章）并加盖单位公章；供应商资格声明函、投标函、开标一览表必须由法定代表人或授权代表签署（签名或印章）并加盖单位公章。</w:t>
      </w:r>
    </w:p>
    <w:p w14:paraId="05A46D49">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6" w:name="_Toc10734"/>
      <w:r>
        <w:rPr>
          <w:rFonts w:hint="eastAsia" w:ascii="宋体" w:hAnsi="宋体" w:eastAsia="宋体" w:cs="宋体"/>
          <w:b/>
          <w:color w:val="auto"/>
          <w:szCs w:val="21"/>
          <w:highlight w:val="none"/>
        </w:rPr>
        <w:t>★（二）投标文件的语言及计量</w:t>
      </w:r>
      <w:bookmarkEnd w:id="16"/>
    </w:p>
    <w:p w14:paraId="7D813E5B">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14:paraId="53C7FB84">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2.投标计量单位，</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已有明确规定的，使用</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规定的计量单位；</w:t>
      </w:r>
      <w:r>
        <w:rPr>
          <w:rFonts w:hint="eastAsia" w:ascii="宋体" w:hAnsi="宋体" w:cs="宋体"/>
          <w:b/>
          <w:color w:val="auto"/>
          <w:szCs w:val="21"/>
          <w:highlight w:val="none"/>
          <w:lang w:eastAsia="zh-CN"/>
        </w:rPr>
        <w:t>采购文件</w:t>
      </w:r>
      <w:r>
        <w:rPr>
          <w:rFonts w:hint="eastAsia" w:ascii="宋体" w:hAnsi="宋体" w:eastAsia="宋体" w:cs="宋体"/>
          <w:b/>
          <w:color w:val="auto"/>
          <w:szCs w:val="21"/>
          <w:highlight w:val="none"/>
        </w:rPr>
        <w:t>没有规定的，应采用中华人民共和国法定计量单位（货币单位：人民币元），否则视同未响应。</w:t>
      </w:r>
    </w:p>
    <w:p w14:paraId="03DC50E1">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7" w:name="_Toc3681"/>
      <w:r>
        <w:rPr>
          <w:rFonts w:hint="eastAsia" w:ascii="宋体" w:hAnsi="宋体" w:eastAsia="宋体" w:cs="宋体"/>
          <w:b/>
          <w:color w:val="auto"/>
          <w:szCs w:val="21"/>
          <w:highlight w:val="none"/>
        </w:rPr>
        <w:t>（三）投标报价</w:t>
      </w:r>
      <w:bookmarkEnd w:id="17"/>
    </w:p>
    <w:p w14:paraId="730AEF02">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1.投标报价应按</w:t>
      </w:r>
      <w:r>
        <w:rPr>
          <w:rFonts w:hint="eastAsia" w:hAnsi="宋体" w:cs="宋体"/>
          <w:color w:val="auto"/>
          <w:highlight w:val="none"/>
          <w:lang w:eastAsia="zh-CN"/>
        </w:rPr>
        <w:t>采购文件</w:t>
      </w:r>
      <w:r>
        <w:rPr>
          <w:rFonts w:hint="eastAsia" w:ascii="宋体" w:hAnsi="宋体" w:eastAsia="宋体" w:cs="宋体"/>
          <w:color w:val="auto"/>
          <w:highlight w:val="none"/>
        </w:rPr>
        <w:t>中相关附表格式填写。</w:t>
      </w:r>
    </w:p>
    <w:p w14:paraId="23A41808">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★2.投标报价是履行合同的最终价格，具体详见第三章《供应商须知》。 </w:t>
      </w:r>
    </w:p>
    <w:p w14:paraId="025455E9">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★3.投标文件只允许有一个报价，有选择的或有条件的报价将不予接受。</w:t>
      </w:r>
    </w:p>
    <w:p w14:paraId="334CD250">
      <w:pPr>
        <w:pStyle w:val="15"/>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14:paraId="0C9B16EF">
      <w:pPr>
        <w:pStyle w:val="15"/>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14:paraId="516E71BA">
      <w:pPr>
        <w:pStyle w:val="15"/>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2.在特殊情况下，采购人可与供应商协商延长</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的有效期，这种要求和答复均以书面形式进行。</w:t>
      </w:r>
    </w:p>
    <w:p w14:paraId="1580B9F0">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b/>
          <w:color w:val="auto"/>
          <w:szCs w:val="21"/>
          <w:highlight w:val="none"/>
        </w:rPr>
      </w:pPr>
      <w:bookmarkStart w:id="18" w:name="_Toc24481"/>
      <w:r>
        <w:rPr>
          <w:rFonts w:hint="eastAsia" w:ascii="宋体" w:hAnsi="宋体" w:eastAsia="宋体" w:cs="宋体"/>
          <w:color w:val="auto"/>
          <w:szCs w:val="21"/>
          <w:highlight w:val="none"/>
        </w:rPr>
        <w:t>3.同意延长有效期的供应商不能修改投标文件。</w:t>
      </w:r>
      <w:bookmarkEnd w:id="18"/>
      <w:r>
        <w:rPr>
          <w:rFonts w:hint="eastAsia" w:ascii="宋体" w:hAnsi="宋体" w:eastAsia="宋体" w:cs="宋体"/>
          <w:b/>
          <w:color w:val="auto"/>
          <w:szCs w:val="21"/>
          <w:highlight w:val="none"/>
        </w:rPr>
        <w:t xml:space="preserve"> </w:t>
      </w:r>
    </w:p>
    <w:p w14:paraId="035B47AB">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b/>
          <w:color w:val="auto"/>
          <w:szCs w:val="21"/>
          <w:highlight w:val="none"/>
        </w:rPr>
      </w:pPr>
      <w:bookmarkStart w:id="19" w:name="_Toc6471"/>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的投标文件自开标之日起至合同履行完毕止均应保持有效。</w:t>
      </w:r>
      <w:bookmarkEnd w:id="19"/>
    </w:p>
    <w:p w14:paraId="4C02E44C">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20" w:name="_Toc14508"/>
      <w:r>
        <w:rPr>
          <w:rFonts w:hint="eastAsia" w:ascii="宋体" w:hAnsi="宋体" w:eastAsia="宋体" w:cs="宋体"/>
          <w:b/>
          <w:color w:val="auto"/>
          <w:szCs w:val="21"/>
          <w:highlight w:val="none"/>
        </w:rPr>
        <w:t>（五）投标文件的签署和份数</w:t>
      </w:r>
      <w:bookmarkEnd w:id="20"/>
    </w:p>
    <w:p w14:paraId="6C54492E">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w:t>
      </w:r>
      <w:r>
        <w:rPr>
          <w:rFonts w:hint="eastAsia" w:ascii="宋体" w:hAnsi="宋体" w:eastAsia="宋体" w:cs="宋体"/>
          <w:color w:val="auto"/>
          <w:highlight w:val="none"/>
        </w:rPr>
        <w:t>供应商应按本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14:paraId="5D4C17A2">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2、投标文件的份数：</w:t>
      </w:r>
    </w:p>
    <w:p w14:paraId="4320A273">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14:paraId="1F78737D">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（1）上传到</w:t>
      </w:r>
      <w:r>
        <w:rPr>
          <w:rFonts w:hint="eastAsia" w:ascii="宋体" w:hAnsi="宋体" w:cs="宋体"/>
          <w:color w:val="auto"/>
          <w:highlight w:val="none"/>
          <w:lang w:eastAsia="zh-CN"/>
        </w:rPr>
        <w:t>乐采云</w:t>
      </w:r>
      <w:r>
        <w:rPr>
          <w:rFonts w:hint="eastAsia" w:ascii="宋体" w:hAnsi="宋体" w:eastAsia="宋体" w:cs="宋体"/>
          <w:color w:val="auto"/>
          <w:highlight w:val="none"/>
        </w:rPr>
        <w:t>平台的电子投标文件（含资格文件、商务技术文件、报价文件）1份。</w:t>
      </w:r>
    </w:p>
    <w:p w14:paraId="300A2A0A">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14:paraId="2D036FEA">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3、电子投标文件：供应商应根据</w:t>
      </w:r>
      <w:r>
        <w:rPr>
          <w:rFonts w:hint="eastAsia" w:ascii="宋体" w:hAnsi="宋体" w:cs="宋体"/>
          <w:color w:val="auto"/>
          <w:kern w:val="0"/>
          <w:szCs w:val="21"/>
          <w:highlight w:val="none"/>
          <w:lang w:eastAsia="zh-CN"/>
        </w:rPr>
        <w:t>乐采云</w:t>
      </w:r>
      <w:r>
        <w:rPr>
          <w:rFonts w:hint="eastAsia" w:ascii="宋体" w:hAnsi="宋体" w:eastAsia="宋体" w:cs="宋体"/>
          <w:color w:val="auto"/>
          <w:kern w:val="0"/>
          <w:szCs w:val="21"/>
          <w:highlight w:val="none"/>
        </w:rPr>
        <w:t>平台的要求</w:t>
      </w:r>
      <w:r>
        <w:rPr>
          <w:rFonts w:hint="eastAsia" w:ascii="宋体" w:hAnsi="宋体" w:eastAsia="宋体" w:cs="宋体"/>
          <w:color w:val="auto"/>
          <w:highlight w:val="none"/>
        </w:rPr>
        <w:t>及本</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规定的格式和顺序编制电子投标文件并进行关联定位。</w:t>
      </w:r>
    </w:p>
    <w:p w14:paraId="0051B510">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14:paraId="4831FDD8">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.投标文件须由供应商在规定位置盖章并由法定代表人或法定代表人的授权委托人签署，供应商应写全称。</w:t>
      </w:r>
    </w:p>
    <w:p w14:paraId="2D5C8A28">
      <w:pPr>
        <w:keepNext w:val="0"/>
        <w:keepLines w:val="0"/>
        <w:pageBreakBefore w:val="0"/>
        <w:widowControl w:val="0"/>
        <w:kinsoku/>
        <w:wordWrap/>
        <w:overflowPunct/>
        <w:topLinePunct w:val="0"/>
        <w:autoSpaceDE/>
        <w:autoSpaceDN/>
        <w:bidi w:val="0"/>
        <w:adjustRightInd/>
        <w:snapToGrid/>
        <w:spacing w:line="348" w:lineRule="auto"/>
        <w:ind w:left="0" w:leftChars="0"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（六）投标文件的包装、递交、修改和撤回</w:t>
      </w:r>
    </w:p>
    <w:p w14:paraId="2163C0B7">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14:paraId="64F8B311">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电子备份投标文件的包装封面上应注明供应商名称、供应商地址、投标文件名称(</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)、投标项目名称、项目编号，并加盖供应商公章。</w:t>
      </w:r>
    </w:p>
    <w:p w14:paraId="34745F77">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、未按规定密封或标记的投标文件将被拒绝，由此造成投标文件被误投或提前拆封的风险由供应商承担。</w:t>
      </w:r>
    </w:p>
    <w:p w14:paraId="7382AA3C">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进行修改或撤回，并书面通知招标采购单位；投标截止时间后，供应商不得撤回、修改投标文件。修改后重新递交的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的要求签署、盖章和密封。</w:t>
      </w:r>
    </w:p>
    <w:p w14:paraId="3199FDF4">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7692187">
      <w:pPr>
        <w:keepNext w:val="0"/>
        <w:keepLines w:val="0"/>
        <w:pageBreakBefore w:val="0"/>
        <w:widowControl w:val="0"/>
        <w:kinsoku/>
        <w:wordWrap/>
        <w:overflowPunct/>
        <w:topLinePunct w:val="0"/>
        <w:autoSpaceDE/>
        <w:autoSpaceDN/>
        <w:bidi w:val="0"/>
        <w:adjustRightInd/>
        <w:snapToGrid/>
        <w:spacing w:line="348" w:lineRule="auto"/>
        <w:ind w:left="211" w:leftChars="0" w:hanging="211" w:hangingChars="100"/>
        <w:jc w:val="both"/>
        <w:textAlignment w:val="auto"/>
        <w:rPr>
          <w:rFonts w:hint="eastAsia" w:ascii="宋体" w:hAnsi="宋体" w:eastAsia="宋体" w:cs="宋体"/>
          <w:b/>
          <w:color w:val="auto"/>
          <w:kern w:val="2"/>
          <w:sz w:val="21"/>
          <w:szCs w:val="21"/>
          <w:highlight w:val="none"/>
          <w:lang w:val="en-US" w:eastAsia="zh-CN" w:bidi="ar-SA"/>
        </w:rPr>
      </w:pPr>
      <w:bookmarkStart w:id="21" w:name="_Toc2054"/>
      <w:r>
        <w:rPr>
          <w:rFonts w:hint="eastAsia" w:ascii="宋体" w:hAnsi="宋体" w:eastAsia="宋体" w:cs="宋体"/>
          <w:b/>
          <w:color w:val="auto"/>
          <w:kern w:val="2"/>
          <w:sz w:val="21"/>
          <w:szCs w:val="21"/>
          <w:highlight w:val="none"/>
          <w:lang w:val="en-US" w:eastAsia="zh-CN" w:bidi="ar-SA"/>
        </w:rPr>
        <w:t>（七）投标文件的形式和效力</w:t>
      </w:r>
    </w:p>
    <w:p w14:paraId="12D8EC2A">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1、投标文件分为：“电子投标文件”和“电子备份投标文件”。</w:t>
      </w:r>
    </w:p>
    <w:p w14:paraId="4F6975F5">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2、“电子投标文件”是指通过“</w:t>
      </w:r>
      <w:r>
        <w:rPr>
          <w:rFonts w:hint="eastAsia" w:ascii="宋体" w:hAnsi="宋体" w:cs="宋体"/>
          <w:color w:val="auto"/>
          <w:kern w:val="2"/>
          <w:szCs w:val="21"/>
          <w:highlight w:val="none"/>
          <w:lang w:val="en-US" w:eastAsia="zh-CN"/>
        </w:rPr>
        <w:t>乐采</w:t>
      </w:r>
      <w:r>
        <w:rPr>
          <w:rFonts w:hint="eastAsia" w:ascii="宋体" w:hAnsi="宋体" w:eastAsia="宋体" w:cs="宋体"/>
          <w:color w:val="auto"/>
          <w:kern w:val="2"/>
          <w:szCs w:val="21"/>
          <w:highlight w:val="none"/>
          <w:lang w:val="en-US" w:eastAsia="zh-CN"/>
        </w:rPr>
        <w:t>云电子交易客户端”完成投标文件编制后生成并加密的数据电文形式的投标文件（文件后缀为：jmbs）。</w:t>
      </w:r>
    </w:p>
    <w:p w14:paraId="76F07E3B">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14:paraId="7829C2F6">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b w:val="0"/>
          <w:color w:val="auto"/>
          <w:szCs w:val="21"/>
          <w:highlight w:val="none"/>
        </w:rPr>
      </w:pPr>
      <w:r>
        <w:rPr>
          <w:rFonts w:hint="eastAsia" w:ascii="宋体" w:hAnsi="宋体" w:eastAsia="宋体" w:cs="宋体"/>
          <w:color w:val="auto"/>
          <w:kern w:val="2"/>
          <w:szCs w:val="21"/>
          <w:highlight w:val="none"/>
          <w:lang w:val="en-US" w:eastAsia="zh-CN"/>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w:t>
      </w:r>
      <w:r>
        <w:rPr>
          <w:rFonts w:hint="eastAsia" w:ascii="宋体" w:hAnsi="宋体" w:cs="宋体"/>
          <w:color w:val="auto"/>
          <w:kern w:val="2"/>
          <w:szCs w:val="21"/>
          <w:highlight w:val="none"/>
          <w:lang w:val="en-US" w:eastAsia="zh-CN"/>
        </w:rPr>
        <w:t>乐采云</w:t>
      </w:r>
      <w:r>
        <w:rPr>
          <w:rFonts w:hint="eastAsia" w:ascii="宋体" w:hAnsi="宋体" w:eastAsia="宋体" w:cs="宋体"/>
          <w:color w:val="auto"/>
          <w:kern w:val="2"/>
          <w:szCs w:val="21"/>
          <w:highlight w:val="none"/>
          <w:lang w:val="en-US" w:eastAsia="zh-CN"/>
        </w:rPr>
        <w:t>平台”上传递交的已按时解密的“电子投标文件”继续有效，其“电子备份投标文件”自动失效。</w:t>
      </w:r>
    </w:p>
    <w:p w14:paraId="22BAE49E">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211" w:leftChars="0" w:hanging="211" w:hangingChars="100"/>
        <w:textAlignment w:val="auto"/>
        <w:rPr>
          <w:rFonts w:hint="eastAsia" w:ascii="宋体" w:hAnsi="宋体" w:eastAsia="宋体" w:cs="宋体"/>
          <w:b/>
          <w:color w:val="auto"/>
          <w:highlight w:val="none"/>
        </w:rPr>
      </w:pPr>
    </w:p>
    <w:p w14:paraId="7FBD53BE">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四、特别说明</w:t>
      </w:r>
      <w:bookmarkEnd w:id="21"/>
    </w:p>
    <w:p w14:paraId="02779DBD">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1、本项目</w:t>
      </w:r>
      <w:r>
        <w:rPr>
          <w:rFonts w:hint="eastAsia" w:ascii="宋体" w:hAnsi="宋体" w:eastAsia="宋体" w:cs="宋体"/>
          <w:b/>
          <w:bCs/>
          <w:color w:val="auto"/>
          <w:kern w:val="2"/>
          <w:sz w:val="21"/>
          <w:szCs w:val="21"/>
          <w:highlight w:val="none"/>
          <w:u w:val="single"/>
          <w:lang w:bidi="ar"/>
        </w:rPr>
        <w:t xml:space="preserve"> </w:t>
      </w:r>
      <w:r>
        <w:rPr>
          <w:rFonts w:hint="eastAsia" w:ascii="宋体" w:hAnsi="宋体" w:cs="宋体"/>
          <w:b/>
          <w:bCs/>
          <w:color w:val="auto"/>
          <w:kern w:val="2"/>
          <w:sz w:val="21"/>
          <w:szCs w:val="21"/>
          <w:highlight w:val="none"/>
          <w:u w:val="single"/>
          <w:lang w:val="en-US" w:eastAsia="zh-CN" w:bidi="ar"/>
        </w:rPr>
        <w:t>非</w:t>
      </w:r>
      <w:r>
        <w:rPr>
          <w:rFonts w:hint="eastAsia" w:ascii="宋体" w:hAnsi="宋体" w:eastAsia="宋体" w:cs="宋体"/>
          <w:b/>
          <w:bCs/>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专门面向中小企业采购。</w:t>
      </w:r>
    </w:p>
    <w:p w14:paraId="366D79D2">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2、本项目对应的中小企业划分标准所属行业：</w:t>
      </w:r>
      <w:r>
        <w:rPr>
          <w:rFonts w:hint="eastAsia" w:ascii="宋体" w:hAnsi="宋体" w:eastAsia="宋体" w:cs="宋体"/>
          <w:b/>
          <w:bCs/>
          <w:color w:val="auto"/>
          <w:kern w:val="2"/>
          <w:sz w:val="21"/>
          <w:szCs w:val="21"/>
          <w:highlight w:val="none"/>
          <w:u w:val="single"/>
          <w:lang w:val="en-US" w:eastAsia="zh-CN" w:bidi="ar"/>
        </w:rPr>
        <w:t>工业</w:t>
      </w:r>
      <w:r>
        <w:rPr>
          <w:rFonts w:hint="eastAsia" w:ascii="宋体" w:hAnsi="宋体" w:eastAsia="宋体" w:cs="宋体"/>
          <w:color w:val="auto"/>
          <w:kern w:val="2"/>
          <w:sz w:val="21"/>
          <w:szCs w:val="21"/>
          <w:highlight w:val="none"/>
          <w:lang w:bidi="ar"/>
        </w:rPr>
        <w:t>。</w:t>
      </w:r>
    </w:p>
    <w:p w14:paraId="4B2186AB">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3、小微企业是指中华人民共和国境内依法设立，依据国务院批准的中小企业划分标准确定的小型企业和微型企业，但与大企业的负责人为同一人，或者与大企业存在直接控股、管理关系的除外。</w:t>
      </w:r>
    </w:p>
    <w:p w14:paraId="3D63B4B1">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符合中小企业划分标准的个体工商户，在政府采购活动中视同中小企业。</w:t>
      </w:r>
    </w:p>
    <w:p w14:paraId="183BFB65">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国务院批准的中小企业划分标准：具体见工信部联企业[2011]300号。</w:t>
      </w:r>
    </w:p>
    <w:p w14:paraId="7B6ED38D">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4、在政府采购活动中，供应商提供的货物、工程或者服务符合下列情形的，可享受小型、微型企业（以下简称小微企业）的价格扣除：</w:t>
      </w:r>
    </w:p>
    <w:p w14:paraId="4A080DF3">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（1）在货物采购项目中，货物由小微企业制造，即货物由小微企业生产且使用该小微企业商号或者注册商标；</w:t>
      </w:r>
    </w:p>
    <w:p w14:paraId="41A27C4F">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（2）在工程采购项目中，工程由小微企业承建，即工程施工单位为小微企业；</w:t>
      </w:r>
    </w:p>
    <w:p w14:paraId="02DF2E91">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（3）在服务采购项目中，服务由小微企业承接，即提供服务的人员为小微企业依照《中华人民共和国劳动合同法》订立劳动合同的从业人员。</w:t>
      </w:r>
    </w:p>
    <w:p w14:paraId="7EB3EE20">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以联合体形式参加政府采购活动，联合体各方均为小微企业的，联合体视同小微企业。</w:t>
      </w:r>
    </w:p>
    <w:p w14:paraId="17FB77C5">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5、在货物采购项目中，供应商提供的货物既有中小企业制造货物，也有大型企业制造货物的，不享受的小微企业价格扣除。</w:t>
      </w:r>
    </w:p>
    <w:p w14:paraId="1C908382">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6、本项目对符合《政府采购促进中小企业发展管理办法》（财库﹝2020﹞46号）规定的小微企业报价给予</w:t>
      </w:r>
      <w:r>
        <w:rPr>
          <w:rFonts w:hint="eastAsia" w:ascii="宋体" w:hAnsi="宋体" w:cs="宋体"/>
          <w:b/>
          <w:bCs/>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bidi="ar"/>
        </w:rPr>
        <w:t>%（工程项目为</w:t>
      </w: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kern w:val="2"/>
          <w:sz w:val="21"/>
          <w:szCs w:val="21"/>
          <w:highlight w:val="none"/>
          <w:lang w:bidi="ar"/>
        </w:rPr>
        <w:t>%）</w:t>
      </w:r>
      <w:r>
        <w:rPr>
          <w:rFonts w:hint="eastAsia" w:ascii="宋体" w:hAnsi="宋体" w:eastAsia="宋体" w:cs="宋体"/>
          <w:color w:val="auto"/>
          <w:kern w:val="2"/>
          <w:sz w:val="21"/>
          <w:szCs w:val="21"/>
          <w:highlight w:val="none"/>
          <w:lang w:bidi="ar"/>
        </w:rPr>
        <w:t>的扣除，用扣除后的价格参加评审。</w:t>
      </w:r>
    </w:p>
    <w:p w14:paraId="5C7BF4E9">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bidi="ar"/>
        </w:rPr>
        <w:t>%（工程项目为</w:t>
      </w: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bidi="ar"/>
        </w:rPr>
        <w:t>%）</w:t>
      </w:r>
      <w:r>
        <w:rPr>
          <w:rFonts w:hint="eastAsia" w:ascii="宋体" w:hAnsi="宋体" w:eastAsia="宋体" w:cs="宋体"/>
          <w:color w:val="auto"/>
          <w:kern w:val="2"/>
          <w:sz w:val="21"/>
          <w:szCs w:val="21"/>
          <w:highlight w:val="none"/>
          <w:lang w:bidi="ar"/>
        </w:rPr>
        <w:t>的扣除，用扣除后的价格参加评审。组成联合体或者接受分包的小微企业与联合体内其他企业、分包企业之间存在直接控股、管理关系的，不享受价格扣除优惠政策。</w:t>
      </w:r>
    </w:p>
    <w:p w14:paraId="0A549960">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7、小微企业应按照</w:t>
      </w:r>
      <w:r>
        <w:rPr>
          <w:rFonts w:hint="eastAsia" w:ascii="宋体" w:hAnsi="宋体" w:cs="宋体"/>
          <w:color w:val="auto"/>
          <w:kern w:val="2"/>
          <w:sz w:val="21"/>
          <w:szCs w:val="21"/>
          <w:highlight w:val="none"/>
          <w:lang w:eastAsia="zh-CN" w:bidi="ar"/>
        </w:rPr>
        <w:t>采购文件</w:t>
      </w:r>
      <w:r>
        <w:rPr>
          <w:rFonts w:hint="eastAsia" w:ascii="宋体" w:hAnsi="宋体" w:eastAsia="宋体" w:cs="宋体"/>
          <w:color w:val="auto"/>
          <w:kern w:val="2"/>
          <w:sz w:val="21"/>
          <w:szCs w:val="21"/>
          <w:highlight w:val="none"/>
          <w:lang w:bidi="ar"/>
        </w:rPr>
        <w:t>格式要求提供《中小企业声明函》。</w:t>
      </w:r>
    </w:p>
    <w:p w14:paraId="0EAFE4F8">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51F926A">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14:paraId="438F7150">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10、按规定享受扶持政策获得政府采购合同的，小微企业不得将合同分包给大中型企业，中型企业不得将合同分包给大型企业。</w:t>
      </w:r>
    </w:p>
    <w:p w14:paraId="3DAC5945">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11、供应商按照《政府采购促进中小企业发展管理办法》（财库﹝2020﹞46号）规定提供声明函内容不实的，属于提供虚假材料谋取中标、成交，依照《中华人民共和国政府采购法》等国家有关规定追究相应责任。</w:t>
      </w:r>
    </w:p>
    <w:p w14:paraId="080F822C">
      <w:pPr>
        <w:pStyle w:val="44"/>
        <w:widowControl w:val="0"/>
        <w:spacing w:before="0" w:beforeAutospacing="0" w:after="0" w:afterAutospacing="0"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bidi="ar"/>
        </w:rPr>
        <w:br w:type="page"/>
      </w:r>
      <w:bookmarkStart w:id="22" w:name="_Toc14754"/>
      <w:r>
        <w:rPr>
          <w:rFonts w:hint="eastAsia" w:ascii="宋体" w:hAnsi="宋体" w:eastAsia="宋体" w:cs="宋体"/>
          <w:b/>
          <w:bCs/>
          <w:color w:val="auto"/>
          <w:sz w:val="32"/>
          <w:szCs w:val="32"/>
          <w:highlight w:val="none"/>
        </w:rPr>
        <w:t>第四章  评标办法及评分标准</w:t>
      </w:r>
      <w:bookmarkEnd w:id="22"/>
    </w:p>
    <w:p w14:paraId="46FD6530">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本办法严格遵照《中华人民共和国政府采购法》、《政府采购货物和服务招标投标管理办法》，结合项目所在地政府有关政府采购规定和项目的实际情况制定。</w:t>
      </w:r>
    </w:p>
    <w:p w14:paraId="032B62F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14:paraId="390C6DDD">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14:paraId="2641FC5B">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14:paraId="46C4ED17">
      <w:pPr>
        <w:spacing w:line="360" w:lineRule="auto"/>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1、电子招投标开标程序：</w:t>
      </w:r>
    </w:p>
    <w:p w14:paraId="48296A3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第一阶段：</w:t>
      </w:r>
    </w:p>
    <w:p w14:paraId="6C4FF7B5">
      <w:pPr>
        <w:numPr>
          <w:ilvl w:val="0"/>
          <w:numId w:val="8"/>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投标截止时间后，供应商登录</w:t>
      </w:r>
      <w:r>
        <w:rPr>
          <w:rFonts w:hint="eastAsia" w:ascii="宋体" w:hAnsi="宋体" w:cs="宋体"/>
          <w:color w:val="auto"/>
          <w:szCs w:val="21"/>
          <w:highlight w:val="none"/>
          <w:lang w:eastAsia="zh-CN"/>
        </w:rPr>
        <w:t>乐采云</w:t>
      </w:r>
      <w:r>
        <w:rPr>
          <w:rFonts w:hint="eastAsia" w:ascii="宋体" w:hAnsi="宋体" w:eastAsia="宋体" w:cs="宋体"/>
          <w:color w:val="auto"/>
          <w:szCs w:val="21"/>
          <w:highlight w:val="none"/>
        </w:rPr>
        <w:t>平台，用“项目采购-开标评标”功能对电子投标文件进行在线解密，在线解密电子投标文件时间为开标时间后30分钟内。</w:t>
      </w:r>
    </w:p>
    <w:p w14:paraId="606ACBDF">
      <w:pPr>
        <w:numPr>
          <w:ilvl w:val="0"/>
          <w:numId w:val="8"/>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乐采云</w:t>
      </w:r>
      <w:r>
        <w:rPr>
          <w:rFonts w:hint="eastAsia" w:ascii="宋体" w:hAnsi="宋体" w:eastAsia="宋体" w:cs="宋体"/>
          <w:color w:val="auto"/>
          <w:szCs w:val="21"/>
          <w:highlight w:val="none"/>
        </w:rPr>
        <w:t>平台开启已解密供应商的“资格文件、商务技术文件”，并做开标记录；</w:t>
      </w:r>
    </w:p>
    <w:p w14:paraId="5CE5D2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第二阶段：</w:t>
      </w:r>
    </w:p>
    <w:p w14:paraId="2496DE5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cs="宋体"/>
          <w:color w:val="auto"/>
          <w:kern w:val="0"/>
          <w:szCs w:val="21"/>
          <w:highlight w:val="none"/>
          <w:lang w:eastAsia="zh-CN"/>
        </w:rPr>
        <w:t>乐采云</w:t>
      </w:r>
      <w:r>
        <w:rPr>
          <w:rFonts w:hint="eastAsia" w:ascii="宋体" w:hAnsi="宋体" w:eastAsia="宋体" w:cs="宋体"/>
          <w:color w:val="auto"/>
          <w:kern w:val="0"/>
          <w:szCs w:val="21"/>
          <w:highlight w:val="none"/>
        </w:rPr>
        <w:t>平台</w:t>
      </w:r>
      <w:r>
        <w:rPr>
          <w:rFonts w:hint="eastAsia" w:ascii="宋体" w:hAnsi="宋体" w:eastAsia="宋体" w:cs="宋体"/>
          <w:color w:val="auto"/>
          <w:szCs w:val="21"/>
          <w:highlight w:val="none"/>
        </w:rPr>
        <w:t>宣告第一阶段评审无效供应商名单及理由；</w:t>
      </w:r>
    </w:p>
    <w:p w14:paraId="60BE616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要求的供应商的商务技术得分情况；</w:t>
      </w:r>
    </w:p>
    <w:p w14:paraId="351ED3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cs="宋体"/>
          <w:color w:val="auto"/>
          <w:kern w:val="0"/>
          <w:szCs w:val="21"/>
          <w:highlight w:val="none"/>
          <w:lang w:eastAsia="zh-CN"/>
        </w:rPr>
        <w:t>乐采云</w:t>
      </w:r>
      <w:r>
        <w:rPr>
          <w:rFonts w:hint="eastAsia" w:ascii="宋体" w:hAnsi="宋体" w:eastAsia="宋体" w:cs="宋体"/>
          <w:color w:val="auto"/>
          <w:kern w:val="0"/>
          <w:szCs w:val="21"/>
          <w:highlight w:val="none"/>
        </w:rPr>
        <w:t>平台</w:t>
      </w:r>
      <w:r>
        <w:rPr>
          <w:rFonts w:hint="eastAsia" w:ascii="宋体" w:hAnsi="宋体" w:eastAsia="宋体" w:cs="宋体"/>
          <w:color w:val="auto"/>
          <w:szCs w:val="21"/>
          <w:highlight w:val="none"/>
        </w:rPr>
        <w:t>开启除第一阶段无效标外的供应商的“报价文件”，并做开标记录；</w:t>
      </w:r>
    </w:p>
    <w:p w14:paraId="47ADA61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w:t>
      </w:r>
      <w:r>
        <w:rPr>
          <w:rFonts w:hint="eastAsia" w:ascii="宋体" w:hAnsi="宋体" w:cs="宋体"/>
          <w:color w:val="auto"/>
          <w:kern w:val="0"/>
          <w:szCs w:val="21"/>
          <w:highlight w:val="none"/>
          <w:lang w:eastAsia="zh-CN"/>
        </w:rPr>
        <w:t>乐采云</w:t>
      </w:r>
      <w:r>
        <w:rPr>
          <w:rFonts w:hint="eastAsia" w:ascii="宋体" w:hAnsi="宋体" w:eastAsia="宋体" w:cs="宋体"/>
          <w:color w:val="auto"/>
          <w:kern w:val="0"/>
          <w:szCs w:val="21"/>
          <w:highlight w:val="none"/>
        </w:rPr>
        <w:t>平台</w:t>
      </w:r>
      <w:r>
        <w:rPr>
          <w:rFonts w:hint="eastAsia" w:ascii="宋体" w:hAnsi="宋体" w:eastAsia="宋体" w:cs="宋体"/>
          <w:color w:val="auto"/>
          <w:szCs w:val="21"/>
          <w:highlight w:val="none"/>
        </w:rPr>
        <w:t>公布评审结果。</w:t>
      </w:r>
    </w:p>
    <w:p w14:paraId="3AF3D5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（5）开标会议结束。</w:t>
      </w:r>
    </w:p>
    <w:p w14:paraId="6EF864E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、特别说明：</w:t>
      </w:r>
      <w:r>
        <w:rPr>
          <w:rFonts w:hint="eastAsia" w:ascii="宋体" w:hAnsi="宋体" w:cs="宋体"/>
          <w:color w:val="auto"/>
          <w:kern w:val="0"/>
          <w:szCs w:val="21"/>
          <w:highlight w:val="none"/>
          <w:lang w:eastAsia="zh-CN"/>
        </w:rPr>
        <w:t>乐采云</w:t>
      </w:r>
      <w:r>
        <w:rPr>
          <w:rFonts w:hint="eastAsia" w:ascii="宋体" w:hAnsi="宋体" w:eastAsia="宋体" w:cs="宋体"/>
          <w:color w:val="auto"/>
          <w:kern w:val="0"/>
          <w:szCs w:val="21"/>
          <w:highlight w:val="none"/>
        </w:rPr>
        <w:t>平台</w:t>
      </w:r>
      <w:r>
        <w:rPr>
          <w:rFonts w:hint="eastAsia" w:ascii="宋体" w:hAnsi="宋体" w:eastAsia="宋体" w:cs="宋体"/>
          <w:color w:val="auto"/>
          <w:szCs w:val="21"/>
          <w:highlight w:val="none"/>
        </w:rPr>
        <w:t>如对电子化开标及评审程序有调整的，按调整后的程序操作。</w:t>
      </w:r>
    </w:p>
    <w:p w14:paraId="3AB67F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w:t>
      </w:r>
      <w:r>
        <w:rPr>
          <w:rFonts w:hint="eastAsia" w:ascii="宋体" w:hAnsi="宋体" w:cs="宋体"/>
          <w:color w:val="auto"/>
          <w:szCs w:val="21"/>
          <w:highlight w:val="none"/>
          <w:lang w:val="en-US" w:eastAsia="zh-CN"/>
        </w:rPr>
        <w:t>乐</w:t>
      </w:r>
      <w:r>
        <w:rPr>
          <w:rFonts w:hint="eastAsia" w:ascii="宋体" w:hAnsi="宋体" w:eastAsia="宋体" w:cs="宋体"/>
          <w:color w:val="auto"/>
          <w:szCs w:val="21"/>
          <w:highlight w:val="none"/>
        </w:rPr>
        <w:t>采云</w:t>
      </w:r>
      <w:r>
        <w:rPr>
          <w:rFonts w:hint="eastAsia" w:ascii="宋体" w:hAnsi="宋体" w:eastAsia="宋体" w:cs="宋体"/>
          <w:bCs/>
          <w:color w:val="auto"/>
          <w:szCs w:val="21"/>
          <w:highlight w:val="none"/>
          <w:lang w:bidi="ar"/>
        </w:rPr>
        <w:t>电子招投标开标程序</w:t>
      </w:r>
      <w:r>
        <w:rPr>
          <w:rFonts w:hint="eastAsia" w:ascii="宋体" w:hAnsi="宋体" w:eastAsia="宋体" w:cs="宋体"/>
          <w:color w:val="auto"/>
          <w:szCs w:val="21"/>
          <w:highlight w:val="none"/>
        </w:rPr>
        <w:t>，但有下情形之一的，按以下情况处理：</w:t>
      </w:r>
    </w:p>
    <w:p w14:paraId="6E74076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（1）若有供应商在规定时间内无法解密或解密失败，代理机构将开启该供应商递交的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w:t>
      </w:r>
      <w:r>
        <w:rPr>
          <w:rFonts w:hint="eastAsia" w:ascii="宋体" w:hAnsi="宋体" w:cs="宋体"/>
          <w:color w:val="auto"/>
          <w:szCs w:val="21"/>
          <w:highlight w:val="none"/>
          <w:lang w:val="en-US" w:eastAsia="zh-CN"/>
        </w:rPr>
        <w:t>乐</w:t>
      </w:r>
      <w:r>
        <w:rPr>
          <w:rFonts w:hint="eastAsia" w:ascii="宋体" w:hAnsi="宋体" w:eastAsia="宋体" w:cs="宋体"/>
          <w:color w:val="auto"/>
          <w:szCs w:val="21"/>
          <w:highlight w:val="none"/>
        </w:rPr>
        <w:t>采云平台项目采购模块，以完成开标，电子投标文件自动失效。</w:t>
      </w:r>
    </w:p>
    <w:p w14:paraId="7D8AE8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（2）采购过程中出现以下情形，导致电子交易平台无法正常运行，或者无法保证电子交易的公平、公正和安全时，采购人（或代理机构）可中止电子交易活动：</w:t>
      </w:r>
    </w:p>
    <w:p w14:paraId="1E09BE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.1电子交易平台发生故障而无法登录访问的； </w:t>
      </w:r>
    </w:p>
    <w:p w14:paraId="7E5A26D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.2电子交易平台应用或数据库出现错误，不能进行正常操作的；</w:t>
      </w:r>
    </w:p>
    <w:p w14:paraId="4E256F5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.3电子交易平台发现严重安全漏洞，有潜在泄密危险的；</w:t>
      </w:r>
    </w:p>
    <w:p w14:paraId="3DD182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.4病毒发作导致不能进行正常操作的； </w:t>
      </w:r>
    </w:p>
    <w:p w14:paraId="1579412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.5其他无法保证电子交易的公平、公正和安全的情况。</w:t>
      </w:r>
    </w:p>
    <w:p w14:paraId="0F4D137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14:paraId="2C6FAA15">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14:paraId="4258A9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14:paraId="42693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6208E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14:paraId="429E3B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1、参加采购活动前三年内，与供应商存在劳动关系，或者担任过供应商的董事、监事，或者是供应商的控股股东或实际控制人；</w:t>
      </w:r>
    </w:p>
    <w:p w14:paraId="530BCD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2、与供应商的法定代表人或者负责人有夫妻、直系血亲、三代以内旁系血亲或者近姻亲关系；</w:t>
      </w:r>
    </w:p>
    <w:p w14:paraId="7D53B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3、与供应商有其他可能影响政府采购活动公平、公正进行的关系；</w:t>
      </w:r>
    </w:p>
    <w:p w14:paraId="66F0D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4、参与过采购项目进口产品论证的专家应当回避；</w:t>
      </w:r>
    </w:p>
    <w:p w14:paraId="7EF6DC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5、通过随机抽到本单位的评审专家，采购人已经指定了采购人代表，该评审专家应当回避，采购人自行选定相应专业领域评审专家情形除外；</w:t>
      </w:r>
    </w:p>
    <w:p w14:paraId="6457E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6、法律、法规、规章规定应当回避以及其他可能影响公正评审的。</w:t>
      </w:r>
    </w:p>
    <w:p w14:paraId="30B565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14:paraId="660B57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B7AB6DD">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14:paraId="082F96EE">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（一）本次采购项目的评标方法为：综合评分法。</w:t>
      </w:r>
    </w:p>
    <w:p w14:paraId="5492D2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（二）采用综合评分法的，评标结果按评审后得分由高到低顺序推荐3名中标候选人。得分相同的，按投标报价由低到高顺序排列。得分且投标报价相同的并列，则抽签决定。投标文件满足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全部实质性要求，且按照评审因素的量化指标评审得分最高的供应商为排名第一的中标候选人，以此类推。</w:t>
      </w:r>
    </w:p>
    <w:p w14:paraId="498933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14:paraId="0C975BA7">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14:paraId="31C5597B">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2、供应商的澄清、说明或者补正应当采用书面形式（或扫描件上传</w:t>
      </w:r>
      <w:r>
        <w:rPr>
          <w:rFonts w:hint="eastAsia" w:ascii="宋体" w:hAnsi="宋体" w:cs="宋体"/>
          <w:color w:val="auto"/>
          <w:szCs w:val="21"/>
          <w:highlight w:val="none"/>
          <w:lang w:val="en-US" w:eastAsia="zh-CN"/>
        </w:rPr>
        <w:t>乐</w:t>
      </w:r>
      <w:r>
        <w:rPr>
          <w:rFonts w:hint="eastAsia" w:ascii="宋体" w:hAnsi="宋体" w:eastAsia="宋体" w:cs="宋体"/>
          <w:color w:val="auto"/>
          <w:szCs w:val="21"/>
          <w:highlight w:val="none"/>
        </w:rPr>
        <w:t>采云平台），并加盖公章，或者由法定代表人或其授权的代表签字。供应商的澄清、说明或者补正不得超出投标文件的范围或者改变投标文件的实质性内容。</w:t>
      </w:r>
    </w:p>
    <w:p w14:paraId="704268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14:paraId="64B0FD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14:paraId="03E10318">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14:paraId="07D2CA05">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571EF0C">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62F0F57D">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F9B0CC6">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乐</w:t>
      </w:r>
      <w:r>
        <w:rPr>
          <w:rFonts w:hint="eastAsia" w:ascii="宋体" w:hAnsi="宋体" w:eastAsia="宋体" w:cs="宋体"/>
          <w:color w:val="auto"/>
          <w:szCs w:val="21"/>
          <w:highlight w:val="none"/>
        </w:rPr>
        <w:t>采云平台填报的开标一览表中的价格与上传的报价文件中开标一览表的报价不一致的，以上传的报价文件为准。</w:t>
      </w:r>
    </w:p>
    <w:p w14:paraId="4AC5C74E">
      <w:pPr>
        <w:pStyle w:val="31"/>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14:paraId="0E919FCC">
      <w:pPr>
        <w:numPr>
          <w:ilvl w:val="0"/>
          <w:numId w:val="9"/>
        </w:numPr>
        <w:spacing w:line="360" w:lineRule="auto"/>
        <w:rPr>
          <w:rFonts w:hint="eastAsia" w:ascii="宋体" w:hAnsi="宋体" w:eastAsia="宋体" w:cs="宋体"/>
          <w:b/>
          <w:bCs/>
          <w:color w:val="auto"/>
          <w:szCs w:val="21"/>
          <w:highlight w:val="none"/>
        </w:rPr>
      </w:pPr>
      <w:bookmarkStart w:id="23" w:name="_Toc481567077"/>
      <w:bookmarkStart w:id="24" w:name="_Toc493058318"/>
      <w:r>
        <w:rPr>
          <w:rFonts w:hint="eastAsia" w:ascii="宋体" w:hAnsi="宋体" w:eastAsia="宋体" w:cs="宋体"/>
          <w:b/>
          <w:bCs/>
          <w:color w:val="auto"/>
          <w:szCs w:val="21"/>
          <w:highlight w:val="none"/>
        </w:rPr>
        <w:t>评标</w:t>
      </w:r>
      <w:bookmarkEnd w:id="23"/>
      <w:r>
        <w:rPr>
          <w:rFonts w:hint="eastAsia" w:ascii="宋体" w:hAnsi="宋体" w:eastAsia="宋体" w:cs="宋体"/>
          <w:b/>
          <w:bCs/>
          <w:color w:val="auto"/>
          <w:szCs w:val="21"/>
          <w:highlight w:val="none"/>
        </w:rPr>
        <w:t>程序</w:t>
      </w:r>
      <w:bookmarkEnd w:id="24"/>
    </w:p>
    <w:p w14:paraId="0C3BB7C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14:paraId="0F34223C">
      <w:pPr>
        <w:spacing w:line="360" w:lineRule="auto"/>
        <w:ind w:firstLine="522" w:firstLineChars="24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14:paraId="1D80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14:paraId="53FAF5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14:paraId="62A55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14:paraId="583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14:paraId="3941E5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14:paraId="12B20DA8">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14:paraId="29BC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14:paraId="218FFA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6794" w:type="dxa"/>
            <w:noWrap w:val="0"/>
            <w:vAlign w:val="top"/>
          </w:tcPr>
          <w:p w14:paraId="1C0AF8FF">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highlight w:val="none"/>
                <w:lang w:eastAsia="zh-CN"/>
              </w:rPr>
            </w:pPr>
            <w:r>
              <w:rPr>
                <w:rFonts w:hint="eastAsia" w:ascii="宋体" w:hAnsi="宋体" w:cs="宋体"/>
                <w:i w:val="0"/>
                <w:iCs w:val="0"/>
                <w:color w:val="auto"/>
                <w:sz w:val="21"/>
                <w:szCs w:val="21"/>
                <w:highlight w:val="none"/>
                <w:lang w:eastAsia="zh-CN"/>
              </w:rPr>
              <w:t>（二）</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14:paraId="1560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14:paraId="3D0309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14:paraId="473A6B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14:paraId="033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14:paraId="300B28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14:paraId="745E9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tc>
      </w:tr>
      <w:tr w14:paraId="3D06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14:paraId="2CD793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14:paraId="7DE3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要求的其他资格条件（如有）。</w:t>
            </w:r>
          </w:p>
        </w:tc>
      </w:tr>
    </w:tbl>
    <w:p w14:paraId="187EC4D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14:paraId="74091E9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评标委员会应当对符合资格的供应商的投标文件进行符合性审查，以确定其是否满足</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的实质性要求。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14:paraId="131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noWrap w:val="0"/>
            <w:vAlign w:val="top"/>
          </w:tcPr>
          <w:p w14:paraId="1960602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525" w:type="dxa"/>
            <w:noWrap w:val="0"/>
            <w:vAlign w:val="top"/>
          </w:tcPr>
          <w:p w14:paraId="3192CDE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14:paraId="296A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14:paraId="0CD9CF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14:paraId="69C5B9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6525" w:type="dxa"/>
            <w:noWrap w:val="0"/>
            <w:vAlign w:val="center"/>
          </w:tcPr>
          <w:p w14:paraId="0D81D6EE">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（一）</w:t>
            </w:r>
            <w:r>
              <w:rPr>
                <w:rFonts w:hint="eastAsia" w:ascii="宋体" w:hAnsi="宋体" w:eastAsia="宋体" w:cs="宋体"/>
                <w:color w:val="auto"/>
                <w:highlight w:val="none"/>
              </w:rPr>
              <w:t>投标函已提交并符合</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w:t>
            </w:r>
          </w:p>
        </w:tc>
      </w:tr>
      <w:tr w14:paraId="0AA4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734F9CD8">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11DEBD00">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（二）</w:t>
            </w:r>
            <w:r>
              <w:rPr>
                <w:rFonts w:hint="eastAsia" w:ascii="宋体" w:hAnsi="宋体" w:eastAsia="宋体" w:cs="宋体"/>
                <w:color w:val="auto"/>
                <w:highlight w:val="none"/>
              </w:rPr>
              <w:t>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规定要求签署或盖章；</w:t>
            </w:r>
          </w:p>
        </w:tc>
      </w:tr>
      <w:tr w14:paraId="2A37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005D2A75">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0843AF30">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投标文件有法定代表人签署本人姓名（或印盖本人姓名章），或签署人提供有效的法定代表人授权委托书且授权委托书填写项目齐全的；</w:t>
            </w:r>
          </w:p>
        </w:tc>
      </w:tr>
      <w:tr w14:paraId="6A4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5BE1F98F">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38B52CA0">
            <w:pPr>
              <w:tabs>
                <w:tab w:val="left" w:pos="612"/>
              </w:tabs>
              <w:spacing w:line="360" w:lineRule="auto"/>
              <w:rPr>
                <w:rFonts w:hint="eastAsia" w:ascii="宋体" w:hAnsi="宋体" w:eastAsia="宋体" w:cs="宋体"/>
                <w:color w:val="auto"/>
                <w:kern w:val="0"/>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投标文件标明的响应或偏离与事实相符且无虚假投标的；</w:t>
            </w:r>
          </w:p>
        </w:tc>
      </w:tr>
      <w:tr w14:paraId="7AB5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285FC999">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126CA1AA">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投标文件的实质性内容使用中文表述且意思表述明确，前后无矛盾且使用计量单位符合</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要求的；</w:t>
            </w:r>
          </w:p>
        </w:tc>
      </w:tr>
      <w:tr w14:paraId="7B6F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513DADD3">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5A84770A">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highlight w:val="none"/>
              </w:rPr>
              <w:t>带“★”的条款满足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要求、已实质性响应</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要求且投标文件无采购人不能接受的附加条件的；</w:t>
            </w:r>
          </w:p>
        </w:tc>
      </w:tr>
      <w:tr w14:paraId="05A1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43BB024E">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47170721">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投标技术方案明确，不存在一个或一个以上备选（替代）投标方案的；</w:t>
            </w:r>
          </w:p>
        </w:tc>
      </w:tr>
      <w:tr w14:paraId="616C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3ED285BA">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45A9D83E">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商务技术文件中未出现报价或单价的；</w:t>
            </w:r>
          </w:p>
        </w:tc>
      </w:tr>
      <w:tr w14:paraId="1AFD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27E2BDE9">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16644808">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规定的其他无效情形；</w:t>
            </w:r>
          </w:p>
        </w:tc>
      </w:tr>
      <w:tr w14:paraId="3876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14:paraId="7F408A25">
            <w:pPr>
              <w:spacing w:line="360" w:lineRule="auto"/>
              <w:jc w:val="center"/>
              <w:rPr>
                <w:rFonts w:hint="eastAsia" w:ascii="宋体" w:hAnsi="宋体" w:eastAsia="宋体" w:cs="宋体"/>
                <w:color w:val="auto"/>
                <w:szCs w:val="21"/>
                <w:highlight w:val="none"/>
              </w:rPr>
            </w:pPr>
          </w:p>
        </w:tc>
        <w:tc>
          <w:tcPr>
            <w:tcW w:w="6525" w:type="dxa"/>
            <w:noWrap w:val="0"/>
            <w:vAlign w:val="center"/>
          </w:tcPr>
          <w:p w14:paraId="28E88E10">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（十）</w:t>
            </w:r>
            <w:r>
              <w:rPr>
                <w:rFonts w:hint="eastAsia" w:ascii="宋体" w:hAnsi="宋体" w:eastAsia="宋体" w:cs="宋体"/>
                <w:color w:val="auto"/>
                <w:highlight w:val="none"/>
              </w:rPr>
              <w:t>不存在投标文件的有效期不满足</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要求情形；</w:t>
            </w:r>
          </w:p>
        </w:tc>
      </w:tr>
      <w:tr w14:paraId="6C48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14:paraId="399007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14:paraId="528A381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6525" w:type="dxa"/>
            <w:noWrap w:val="0"/>
            <w:vAlign w:val="center"/>
          </w:tcPr>
          <w:p w14:paraId="6E23EB1C">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（一）</w:t>
            </w:r>
            <w:r>
              <w:rPr>
                <w:rFonts w:hint="eastAsia" w:ascii="宋体" w:hAnsi="宋体" w:eastAsia="宋体" w:cs="宋体"/>
                <w:color w:val="auto"/>
                <w:highlight w:val="none"/>
              </w:rPr>
              <w:t>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规定要求签署或盖章；</w:t>
            </w:r>
          </w:p>
        </w:tc>
      </w:tr>
      <w:tr w14:paraId="2269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40465FE7">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0D820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采用人民币报价或者按照</w:t>
            </w:r>
            <w:r>
              <w:rPr>
                <w:rFonts w:hint="eastAsia" w:ascii="宋体" w:hAnsi="宋体" w:cs="宋体"/>
                <w:color w:val="auto"/>
                <w:highlight w:val="none"/>
                <w:lang w:eastAsia="zh-CN"/>
              </w:rPr>
              <w:t>采购文件</w:t>
            </w:r>
            <w:r>
              <w:rPr>
                <w:rFonts w:hint="eastAsia" w:ascii="宋体" w:hAnsi="宋体" w:eastAsia="宋体" w:cs="宋体"/>
                <w:color w:val="auto"/>
                <w:highlight w:val="none"/>
              </w:rPr>
              <w:t>标明的币种报价的；</w:t>
            </w:r>
          </w:p>
        </w:tc>
      </w:tr>
      <w:tr w14:paraId="5837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00DFBA5A">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4F8F34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）不存在报价超出最高限价，或者超出采购预算金额，采购人不能支付</w:t>
            </w:r>
            <w:r>
              <w:rPr>
                <w:rFonts w:hint="eastAsia" w:ascii="宋体" w:hAnsi="宋体" w:eastAsia="宋体" w:cs="宋体"/>
                <w:color w:val="auto"/>
                <w:highlight w:val="none"/>
              </w:rPr>
              <w:t>的情形</w:t>
            </w:r>
            <w:r>
              <w:rPr>
                <w:rFonts w:hint="eastAsia" w:ascii="宋体" w:hAnsi="宋体" w:eastAsia="宋体" w:cs="宋体"/>
                <w:color w:val="auto"/>
                <w:szCs w:val="21"/>
                <w:highlight w:val="none"/>
              </w:rPr>
              <w:t>。</w:t>
            </w:r>
          </w:p>
        </w:tc>
      </w:tr>
      <w:tr w14:paraId="1598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50E1E8AB">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19A4CBA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四</w:t>
            </w:r>
            <w:r>
              <w:rPr>
                <w:rFonts w:hint="eastAsia" w:ascii="宋体" w:hAnsi="宋体" w:eastAsia="宋体" w:cs="宋体"/>
                <w:color w:val="auto"/>
                <w:szCs w:val="21"/>
                <w:highlight w:val="none"/>
              </w:rPr>
              <w:t>）不存在</w:t>
            </w:r>
            <w:r>
              <w:rPr>
                <w:rFonts w:hint="eastAsia" w:ascii="宋体" w:hAnsi="宋体" w:eastAsia="宋体" w:cs="宋体"/>
                <w:color w:val="auto"/>
                <w:highlight w:val="none"/>
              </w:rPr>
              <w:t>投标报价具有选择性的情形；</w:t>
            </w:r>
          </w:p>
        </w:tc>
      </w:tr>
      <w:tr w14:paraId="1582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48F1A858">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65D152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投标报价中未出现重大缺项、漏项；</w:t>
            </w:r>
          </w:p>
        </w:tc>
      </w:tr>
      <w:tr w14:paraId="5660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15232F2B">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41559F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六</w:t>
            </w:r>
            <w:r>
              <w:rPr>
                <w:rFonts w:hint="eastAsia" w:ascii="宋体" w:hAnsi="宋体" w:eastAsia="宋体" w:cs="宋体"/>
                <w:color w:val="auto"/>
                <w:szCs w:val="21"/>
                <w:highlight w:val="none"/>
              </w:rPr>
              <w:t>）不存在</w:t>
            </w:r>
            <w:r>
              <w:rPr>
                <w:rFonts w:hint="eastAsia" w:ascii="宋体" w:hAnsi="宋体" w:eastAsia="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14:paraId="6626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132CD82C">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7BE441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投标文件（报价文件）内容与投标文件（商务技术文件）内容不存在重大差异的；</w:t>
            </w:r>
          </w:p>
        </w:tc>
      </w:tr>
      <w:tr w14:paraId="367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14:paraId="36F7D7B1">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14:paraId="3B65EF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采购文件</w:t>
            </w:r>
            <w:r>
              <w:rPr>
                <w:rFonts w:hint="eastAsia" w:ascii="宋体" w:hAnsi="宋体" w:eastAsia="宋体" w:cs="宋体"/>
                <w:color w:val="auto"/>
                <w:highlight w:val="none"/>
              </w:rPr>
              <w:t>规定的其他无效情形；</w:t>
            </w:r>
          </w:p>
        </w:tc>
      </w:tr>
    </w:tbl>
    <w:p w14:paraId="2FCBD009">
      <w:pPr>
        <w:spacing w:line="360" w:lineRule="auto"/>
        <w:ind w:firstLine="422" w:firstLineChars="200"/>
        <w:rPr>
          <w:rFonts w:hint="eastAsia" w:ascii="宋体" w:hAnsi="宋体" w:eastAsia="宋体" w:cs="宋体"/>
          <w:b/>
          <w:color w:val="auto"/>
          <w:highlight w:val="none"/>
        </w:rPr>
      </w:pPr>
      <w:bookmarkStart w:id="25" w:name="_Toc259108323"/>
      <w:bookmarkStart w:id="26" w:name="_Toc249866767"/>
      <w:r>
        <w:rPr>
          <w:rFonts w:hint="eastAsia" w:ascii="宋体" w:hAnsi="宋体" w:eastAsia="宋体" w:cs="宋体"/>
          <w:b/>
          <w:color w:val="auto"/>
          <w:highlight w:val="none"/>
        </w:rPr>
        <w:t>（三）投标无效的情形</w:t>
      </w:r>
      <w:bookmarkEnd w:id="25"/>
      <w:bookmarkEnd w:id="26"/>
    </w:p>
    <w:p w14:paraId="2BFC7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实质性要求的投标将被视为无效投标。供应商不得通过修正或</w:t>
      </w:r>
      <w:r>
        <w:rPr>
          <w:rFonts w:hint="eastAsia" w:ascii="宋体" w:hAnsi="宋体" w:eastAsia="宋体" w:cs="宋体"/>
          <w:color w:val="auto"/>
          <w:szCs w:val="21"/>
          <w:highlight w:val="none"/>
          <w:lang w:eastAsia="zh-CN"/>
        </w:rPr>
        <w:t>撤销</w:t>
      </w:r>
      <w:r>
        <w:rPr>
          <w:rFonts w:hint="eastAsia" w:ascii="宋体" w:hAnsi="宋体" w:eastAsia="宋体" w:cs="宋体"/>
          <w:color w:val="auto"/>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要求的，应认定其投标无效。供应商修改、补正投标文件后，不影响评标委员会对其投标文件所作的评价和评分结果。</w:t>
      </w:r>
    </w:p>
    <w:p w14:paraId="566789AA">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Cs w:val="21"/>
          <w:highlight w:val="none"/>
        </w:rPr>
        <w:t>★上传投标文件同一网卡地址、同一IP地址的为无效标。</w:t>
      </w:r>
    </w:p>
    <w:p w14:paraId="7056E0C4">
      <w:pPr>
        <w:numPr>
          <w:ilvl w:val="0"/>
          <w:numId w:val="11"/>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在资格审查时，如发现下列情形之一的，将被视为无效投标文件：</w:t>
      </w:r>
    </w:p>
    <w:p w14:paraId="35DC1E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标明的资格要求的；</w:t>
      </w:r>
    </w:p>
    <w:p w14:paraId="55D25A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2、供应商资格声明函无法定代表人或授权代表签名；</w:t>
      </w:r>
    </w:p>
    <w:p w14:paraId="381DBC9A">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B、在符合性审查（商务技术文件）时，如发现下列情形之一的，将被视为无效投标文件：</w:t>
      </w:r>
    </w:p>
    <w:p w14:paraId="50E12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w:t>
      </w:r>
      <w:r>
        <w:rPr>
          <w:rFonts w:hint="eastAsia" w:ascii="宋体" w:hAnsi="宋体" w:eastAsia="宋体" w:cs="宋体"/>
          <w:color w:val="auto"/>
          <w:highlight w:val="none"/>
        </w:rPr>
        <w:t>提交投标函或投标函内容不符合</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w:t>
      </w:r>
    </w:p>
    <w:p w14:paraId="314C2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规定要求签署或盖章；</w:t>
      </w:r>
    </w:p>
    <w:p w14:paraId="50604B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3、投标文件无法定代表人签署本人姓名（或印盖本人姓名章），或签署人未提供有效的法定代表人授权委托书或授权委托书填写项目不齐全的； </w:t>
      </w:r>
    </w:p>
    <w:p w14:paraId="39C0011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、投标文件标明的响应或偏离与事实不符或虚假投标的；</w:t>
      </w:r>
    </w:p>
    <w:p w14:paraId="03E4197E">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、投标文件的实质性内容未使用中文表述、意思表述不明确、前后矛盾或者使用计量单位不符合</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要求的（经评标委员会认定并允许其当场更正的笔误除外）；</w:t>
      </w:r>
    </w:p>
    <w:p w14:paraId="746352A7">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、带“★”的条款不能满足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要求、未实质性响应</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要求或者投标文件有采购人不能接受的附加条件的；</w:t>
      </w:r>
    </w:p>
    <w:p w14:paraId="579F389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rPr>
        <w:t>、</w:t>
      </w:r>
      <w:r>
        <w:rPr>
          <w:rFonts w:hint="eastAsia" w:ascii="宋体" w:hAnsi="宋体" w:eastAsia="宋体" w:cs="宋体"/>
          <w:color w:val="auto"/>
          <w:szCs w:val="21"/>
          <w:highlight w:val="none"/>
        </w:rPr>
        <w:t>投标技术方案不明确，存在一个或一个以上备选（替代）投标方案的；</w:t>
      </w:r>
    </w:p>
    <w:p w14:paraId="62CAAC38">
      <w:pPr>
        <w:spacing w:line="336" w:lineRule="auto"/>
        <w:ind w:firstLine="420"/>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8</w:t>
      </w:r>
      <w:r>
        <w:rPr>
          <w:rFonts w:hint="eastAsia" w:ascii="宋体" w:hAnsi="宋体" w:eastAsia="宋体" w:cs="宋体"/>
          <w:color w:val="auto"/>
          <w:kern w:val="1"/>
          <w:szCs w:val="21"/>
          <w:highlight w:val="none"/>
        </w:rPr>
        <w:t>、商务技术文件中出现报价或单价的；</w:t>
      </w:r>
    </w:p>
    <w:p w14:paraId="1DF56E22">
      <w:pPr>
        <w:spacing w:line="336" w:lineRule="auto"/>
        <w:ind w:firstLine="420"/>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9</w:t>
      </w:r>
      <w:r>
        <w:rPr>
          <w:rFonts w:hint="eastAsia" w:ascii="宋体" w:hAnsi="宋体" w:eastAsia="宋体" w:cs="宋体"/>
          <w:color w:val="auto"/>
          <w:kern w:val="1"/>
          <w:szCs w:val="21"/>
          <w:highlight w:val="none"/>
        </w:rPr>
        <w:t>、法律、法规和</w:t>
      </w:r>
      <w:r>
        <w:rPr>
          <w:rFonts w:hint="eastAsia" w:ascii="宋体" w:hAnsi="宋体" w:cs="宋体"/>
          <w:color w:val="auto"/>
          <w:kern w:val="1"/>
          <w:szCs w:val="21"/>
          <w:highlight w:val="none"/>
          <w:lang w:eastAsia="zh-CN"/>
        </w:rPr>
        <w:t>采购文件</w:t>
      </w:r>
      <w:r>
        <w:rPr>
          <w:rFonts w:hint="eastAsia" w:ascii="宋体" w:hAnsi="宋体" w:eastAsia="宋体" w:cs="宋体"/>
          <w:color w:val="auto"/>
          <w:kern w:val="1"/>
          <w:szCs w:val="21"/>
          <w:highlight w:val="none"/>
        </w:rPr>
        <w:t>规定的其他无效情形；</w:t>
      </w:r>
    </w:p>
    <w:p w14:paraId="705807FC">
      <w:pPr>
        <w:spacing w:line="336" w:lineRule="auto"/>
        <w:ind w:firstLine="420"/>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10</w:t>
      </w:r>
      <w:r>
        <w:rPr>
          <w:rFonts w:hint="eastAsia" w:ascii="宋体" w:hAnsi="宋体" w:eastAsia="宋体" w:cs="宋体"/>
          <w:color w:val="auto"/>
          <w:kern w:val="1"/>
          <w:szCs w:val="21"/>
          <w:highlight w:val="none"/>
        </w:rPr>
        <w:t>、投标文件的有效期不满足</w:t>
      </w:r>
      <w:r>
        <w:rPr>
          <w:rFonts w:hint="eastAsia" w:ascii="宋体" w:hAnsi="宋体" w:cs="宋体"/>
          <w:color w:val="auto"/>
          <w:kern w:val="1"/>
          <w:szCs w:val="21"/>
          <w:highlight w:val="none"/>
          <w:lang w:eastAsia="zh-CN"/>
        </w:rPr>
        <w:t>采购文件</w:t>
      </w:r>
      <w:r>
        <w:rPr>
          <w:rFonts w:hint="eastAsia" w:ascii="宋体" w:hAnsi="宋体" w:eastAsia="宋体" w:cs="宋体"/>
          <w:color w:val="auto"/>
          <w:kern w:val="1"/>
          <w:szCs w:val="21"/>
          <w:highlight w:val="none"/>
        </w:rPr>
        <w:t>要求；</w:t>
      </w:r>
    </w:p>
    <w:p w14:paraId="0F149F3E">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C、在符合性审查（报价文件）时，如发现下列情形之一的，将被视为无效投标文件：</w:t>
      </w:r>
    </w:p>
    <w:p w14:paraId="00A614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1、未按照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规定要求签署或盖章；</w:t>
      </w:r>
    </w:p>
    <w:p w14:paraId="3CFDBCEC">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、未采用人民币报价或者未按照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标明的币种报价的；</w:t>
      </w:r>
    </w:p>
    <w:p w14:paraId="5ADCC354">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、报价超出最高限价，或者超出采购预算金额，采购人不能支付的；</w:t>
      </w:r>
    </w:p>
    <w:p w14:paraId="6E9877D6">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、投标报价具有选择性的；</w:t>
      </w:r>
    </w:p>
    <w:p w14:paraId="6DB3EB3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、投标报价中出现重大缺项、漏项；</w:t>
      </w:r>
    </w:p>
    <w:p w14:paraId="1F241F7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p>
    <w:p w14:paraId="7BFA8966">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、投标文件（报价文件）内容与投标文件（商务技术文件）内容有重大差异的；</w:t>
      </w:r>
    </w:p>
    <w:p w14:paraId="58E8AFA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、法律、法规和</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规定的其他无效情形；</w:t>
      </w:r>
    </w:p>
    <w:p w14:paraId="02659A1D">
      <w:pPr>
        <w:numPr>
          <w:ilvl w:val="0"/>
          <w:numId w:val="12"/>
        </w:num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yellow"/>
        </w:rPr>
        <w:br w:type="page"/>
      </w:r>
      <w:r>
        <w:rPr>
          <w:rFonts w:hint="eastAsia" w:ascii="宋体" w:hAnsi="宋体" w:eastAsia="宋体" w:cs="宋体"/>
          <w:b/>
          <w:color w:val="auto"/>
          <w:szCs w:val="21"/>
          <w:highlight w:val="none"/>
        </w:rPr>
        <w:t>评分标准（兼评委打分表）</w:t>
      </w:r>
    </w:p>
    <w:tbl>
      <w:tblPr>
        <w:tblStyle w:val="4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4"/>
        <w:gridCol w:w="1296"/>
        <w:gridCol w:w="5204"/>
        <w:gridCol w:w="660"/>
        <w:gridCol w:w="660"/>
      </w:tblGrid>
      <w:tr w14:paraId="7BDE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7" w:type="dxa"/>
            <w:gridSpan w:val="4"/>
            <w:noWrap w:val="0"/>
            <w:vAlign w:val="center"/>
          </w:tcPr>
          <w:p w14:paraId="4EF21859">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
                <w:bCs/>
                <w:color w:val="auto"/>
                <w:kern w:val="0"/>
                <w:sz w:val="21"/>
                <w:szCs w:val="21"/>
                <w:highlight w:val="none"/>
              </w:rPr>
            </w:pPr>
            <w:bookmarkStart w:id="27" w:name="_Toc9029"/>
            <w:bookmarkStart w:id="28" w:name="_Toc14242"/>
            <w:r>
              <w:rPr>
                <w:rFonts w:hint="eastAsia" w:ascii="宋体" w:hAnsi="宋体" w:eastAsia="宋体" w:cs="宋体"/>
                <w:b/>
                <w:bCs/>
                <w:color w:val="auto"/>
                <w:kern w:val="0"/>
                <w:sz w:val="21"/>
                <w:szCs w:val="21"/>
                <w:highlight w:val="none"/>
              </w:rPr>
              <w:t>评分内容</w:t>
            </w:r>
          </w:p>
        </w:tc>
        <w:tc>
          <w:tcPr>
            <w:tcW w:w="660" w:type="dxa"/>
            <w:noWrap w:val="0"/>
            <w:vAlign w:val="center"/>
          </w:tcPr>
          <w:p w14:paraId="7293A15F">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660" w:type="dxa"/>
            <w:noWrap w:val="0"/>
            <w:vAlign w:val="center"/>
          </w:tcPr>
          <w:p w14:paraId="092C6DFF">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备注</w:t>
            </w:r>
          </w:p>
        </w:tc>
      </w:tr>
      <w:tr w14:paraId="1E3F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restart"/>
            <w:noWrap w:val="0"/>
            <w:vAlign w:val="center"/>
          </w:tcPr>
          <w:p w14:paraId="56DF6A89">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技术商务分</w:t>
            </w:r>
          </w:p>
          <w:p w14:paraId="2893BB2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60分</w:t>
            </w:r>
          </w:p>
        </w:tc>
        <w:tc>
          <w:tcPr>
            <w:tcW w:w="1124" w:type="dxa"/>
            <w:vMerge w:val="restart"/>
            <w:noWrap w:val="0"/>
            <w:vAlign w:val="center"/>
          </w:tcPr>
          <w:p w14:paraId="2B9FF85C">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1、技术响应（</w:t>
            </w:r>
            <w:r>
              <w:rPr>
                <w:rFonts w:hint="eastAsia" w:ascii="宋体" w:hAnsi="宋体" w:eastAsia="宋体" w:cs="宋体"/>
                <w:color w:val="auto"/>
                <w:kern w:val="0"/>
                <w:sz w:val="21"/>
                <w:szCs w:val="21"/>
                <w:highlight w:val="none"/>
                <w:lang w:val="en-US" w:eastAsia="zh-CN"/>
              </w:rPr>
              <w:t>40</w:t>
            </w:r>
            <w:r>
              <w:rPr>
                <w:rFonts w:hint="eastAsia" w:ascii="宋体" w:hAnsi="宋体" w:eastAsia="宋体" w:cs="宋体"/>
                <w:color w:val="auto"/>
                <w:kern w:val="0"/>
                <w:sz w:val="21"/>
                <w:szCs w:val="21"/>
                <w:highlight w:val="none"/>
              </w:rPr>
              <w:t>分）</w:t>
            </w:r>
          </w:p>
        </w:tc>
        <w:tc>
          <w:tcPr>
            <w:tcW w:w="6500" w:type="dxa"/>
            <w:gridSpan w:val="2"/>
            <w:noWrap w:val="0"/>
            <w:vAlign w:val="center"/>
          </w:tcPr>
          <w:p w14:paraId="029F029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kern w:val="0"/>
                <w:sz w:val="21"/>
                <w:szCs w:val="21"/>
                <w:highlight w:val="none"/>
              </w:rPr>
              <w:t>1、根据</w:t>
            </w:r>
            <w:r>
              <w:rPr>
                <w:rFonts w:hint="eastAsia" w:ascii="宋体" w:hAnsi="宋体" w:eastAsia="宋体" w:cs="宋体"/>
                <w:bCs/>
                <w:kern w:val="0"/>
                <w:sz w:val="21"/>
                <w:szCs w:val="21"/>
                <w:highlight w:val="none"/>
                <w:lang w:eastAsia="zh-CN"/>
              </w:rPr>
              <w:t>供应商</w:t>
            </w:r>
            <w:r>
              <w:rPr>
                <w:rFonts w:hint="eastAsia" w:ascii="宋体" w:hAnsi="宋体" w:eastAsia="宋体" w:cs="宋体"/>
                <w:bCs/>
                <w:kern w:val="0"/>
                <w:sz w:val="21"/>
                <w:szCs w:val="21"/>
                <w:highlight w:val="none"/>
              </w:rPr>
              <w:t>对所投产品和企业的详细描述，并对</w:t>
            </w:r>
            <w:r>
              <w:rPr>
                <w:rFonts w:hint="eastAsia" w:ascii="宋体" w:hAnsi="宋体" w:cs="宋体"/>
                <w:bCs/>
                <w:kern w:val="0"/>
                <w:sz w:val="21"/>
                <w:szCs w:val="21"/>
                <w:highlight w:val="none"/>
                <w:lang w:val="en-US" w:eastAsia="zh-Hans"/>
              </w:rPr>
              <w:t>招标</w:t>
            </w:r>
            <w:r>
              <w:rPr>
                <w:rFonts w:hint="eastAsia" w:ascii="宋体" w:hAnsi="宋体" w:eastAsia="宋体" w:cs="宋体"/>
                <w:bCs/>
                <w:kern w:val="0"/>
                <w:sz w:val="21"/>
                <w:szCs w:val="21"/>
                <w:highlight w:val="none"/>
              </w:rPr>
              <w:t>文件第</w:t>
            </w:r>
            <w:r>
              <w:rPr>
                <w:rFonts w:hint="eastAsia" w:ascii="宋体" w:hAnsi="宋体" w:eastAsia="宋体" w:cs="宋体"/>
                <w:bCs/>
                <w:kern w:val="0"/>
                <w:sz w:val="21"/>
                <w:szCs w:val="21"/>
                <w:highlight w:val="none"/>
                <w:lang w:eastAsia="zh-CN"/>
              </w:rPr>
              <w:t>二章</w:t>
            </w:r>
            <w:r>
              <w:rPr>
                <w:rFonts w:hint="eastAsia" w:ascii="宋体" w:hAnsi="宋体" w:eastAsia="宋体" w:cs="宋体"/>
                <w:bCs/>
                <w:kern w:val="0"/>
                <w:sz w:val="21"/>
                <w:szCs w:val="21"/>
                <w:highlight w:val="none"/>
              </w:rPr>
              <w:t>清单所列货物技术性能要求响应情况进行评议。</w:t>
            </w:r>
            <w:r>
              <w:rPr>
                <w:rFonts w:hint="eastAsia" w:ascii="宋体" w:hAnsi="宋体" w:cs="宋体"/>
                <w:b w:val="0"/>
                <w:bCs w:val="0"/>
                <w:color w:val="auto"/>
                <w:sz w:val="21"/>
                <w:szCs w:val="21"/>
                <w:highlight w:val="none"/>
                <w:lang w:val="en-US" w:eastAsia="zh-CN"/>
              </w:rPr>
              <w:t>内容欠合理的每项扣0.5分，内容不合理的每项扣1分，无相应内容的不得分，本项最高得5分。</w:t>
            </w:r>
          </w:p>
        </w:tc>
        <w:tc>
          <w:tcPr>
            <w:tcW w:w="660" w:type="dxa"/>
            <w:noWrap w:val="0"/>
            <w:vAlign w:val="center"/>
          </w:tcPr>
          <w:p w14:paraId="4710B7B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60" w:type="dxa"/>
            <w:noWrap w:val="0"/>
            <w:vAlign w:val="center"/>
          </w:tcPr>
          <w:p w14:paraId="04EBE570">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主观评审</w:t>
            </w:r>
          </w:p>
        </w:tc>
      </w:tr>
      <w:tr w14:paraId="619B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7253E07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124" w:type="dxa"/>
            <w:vMerge w:val="continue"/>
            <w:noWrap w:val="0"/>
            <w:vAlign w:val="center"/>
          </w:tcPr>
          <w:p w14:paraId="50B58D2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296" w:type="dxa"/>
            <w:vMerge w:val="restart"/>
            <w:noWrap w:val="0"/>
            <w:vAlign w:val="center"/>
          </w:tcPr>
          <w:p w14:paraId="4AFB00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2、</w:t>
            </w:r>
            <w:r>
              <w:rPr>
                <w:rFonts w:hint="eastAsia" w:ascii="宋体" w:hAnsi="宋体" w:cs="宋体"/>
                <w:b w:val="0"/>
                <w:bCs w:val="0"/>
                <w:color w:val="auto"/>
                <w:sz w:val="21"/>
                <w:szCs w:val="21"/>
                <w:highlight w:val="none"/>
                <w:lang w:val="en-US" w:eastAsia="zh-CN"/>
              </w:rPr>
              <w:t>样品分（10分）</w:t>
            </w:r>
          </w:p>
        </w:tc>
        <w:tc>
          <w:tcPr>
            <w:tcW w:w="5204" w:type="dxa"/>
            <w:noWrap w:val="0"/>
            <w:vAlign w:val="center"/>
          </w:tcPr>
          <w:p w14:paraId="0168423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样品质量</w:t>
            </w:r>
            <w:r>
              <w:rPr>
                <w:rFonts w:hint="eastAsia" w:ascii="宋体" w:hAnsi="宋体" w:cs="宋体"/>
                <w:b w:val="0"/>
                <w:bCs w:val="0"/>
                <w:color w:val="auto"/>
                <w:sz w:val="21"/>
                <w:szCs w:val="21"/>
                <w:highlight w:val="none"/>
                <w:lang w:val="en-US" w:eastAsia="zh-CN"/>
              </w:rPr>
              <w:t>性能</w:t>
            </w:r>
            <w:r>
              <w:rPr>
                <w:rFonts w:hint="eastAsia" w:ascii="宋体" w:hAnsi="宋体" w:eastAsia="宋体" w:cs="宋体"/>
                <w:b w:val="0"/>
                <w:bCs w:val="0"/>
                <w:color w:val="auto"/>
                <w:sz w:val="21"/>
                <w:szCs w:val="21"/>
                <w:highlight w:val="none"/>
                <w:lang w:val="en-US" w:eastAsia="zh-CN"/>
              </w:rPr>
              <w:t>是否可靠、</w:t>
            </w:r>
            <w:r>
              <w:rPr>
                <w:rFonts w:hint="eastAsia" w:ascii="宋体" w:hAnsi="宋体" w:cs="宋体"/>
                <w:b w:val="0"/>
                <w:bCs w:val="0"/>
                <w:color w:val="auto"/>
                <w:sz w:val="21"/>
                <w:szCs w:val="21"/>
                <w:highlight w:val="none"/>
                <w:lang w:val="en-US" w:eastAsia="zh-CN"/>
              </w:rPr>
              <w:t>是否牢固、安全性是否具有保障</w:t>
            </w:r>
            <w:r>
              <w:rPr>
                <w:rFonts w:hint="eastAsia" w:ascii="宋体" w:hAnsi="宋体" w:eastAsia="宋体" w:cs="宋体"/>
                <w:b w:val="0"/>
                <w:bCs w:val="0"/>
                <w:color w:val="auto"/>
                <w:sz w:val="21"/>
                <w:szCs w:val="21"/>
                <w:highlight w:val="none"/>
                <w:lang w:val="en-US" w:eastAsia="zh-CN"/>
              </w:rPr>
              <w:t>及构造是否合理</w:t>
            </w:r>
            <w:r>
              <w:rPr>
                <w:rFonts w:hint="eastAsia" w:ascii="宋体" w:hAnsi="宋体" w:cs="宋体"/>
                <w:b w:val="0"/>
                <w:bCs w:val="0"/>
                <w:color w:val="auto"/>
                <w:sz w:val="21"/>
                <w:szCs w:val="21"/>
                <w:highlight w:val="none"/>
                <w:lang w:val="en-US" w:eastAsia="zh-CN"/>
              </w:rPr>
              <w:t>、是否可行。欠可靠、欠牢固、安全保障性欠缺且构造欠合理的每项扣0.5分，不可靠、不牢固、缺乏安全保障性且构造不合理的每项扣1分，本项最高得5分</w:t>
            </w:r>
            <w:r>
              <w:rPr>
                <w:rFonts w:hint="eastAsia" w:ascii="宋体" w:hAnsi="宋体" w:eastAsia="宋体" w:cs="宋体"/>
                <w:bCs/>
                <w:kern w:val="0"/>
                <w:sz w:val="21"/>
                <w:szCs w:val="21"/>
                <w:highlight w:val="none"/>
                <w:lang w:eastAsia="zh-CN"/>
              </w:rPr>
              <w:t>。</w:t>
            </w:r>
          </w:p>
        </w:tc>
        <w:tc>
          <w:tcPr>
            <w:tcW w:w="660" w:type="dxa"/>
            <w:noWrap w:val="0"/>
            <w:vAlign w:val="center"/>
          </w:tcPr>
          <w:p w14:paraId="6A99A57E">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bCs/>
                <w:kern w:val="0"/>
                <w:sz w:val="21"/>
                <w:szCs w:val="21"/>
                <w:highlight w:val="none"/>
                <w:lang w:eastAsia="zh-CN"/>
              </w:rPr>
            </w:pPr>
            <w:r>
              <w:rPr>
                <w:rFonts w:hint="eastAsia" w:ascii="宋体" w:hAnsi="宋体" w:cs="宋体"/>
                <w:bCs/>
                <w:kern w:val="0"/>
                <w:sz w:val="21"/>
                <w:szCs w:val="21"/>
                <w:highlight w:val="none"/>
                <w:lang w:val="en-US" w:eastAsia="zh-CN"/>
              </w:rPr>
              <w:t>5</w:t>
            </w:r>
          </w:p>
        </w:tc>
        <w:tc>
          <w:tcPr>
            <w:tcW w:w="660" w:type="dxa"/>
            <w:noWrap w:val="0"/>
            <w:vAlign w:val="center"/>
          </w:tcPr>
          <w:p w14:paraId="20314262">
            <w:pPr>
              <w:keepNext w:val="0"/>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主观评审</w:t>
            </w:r>
          </w:p>
        </w:tc>
      </w:tr>
      <w:tr w14:paraId="5B04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6E52380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124" w:type="dxa"/>
            <w:vMerge w:val="continue"/>
            <w:noWrap w:val="0"/>
            <w:vAlign w:val="center"/>
          </w:tcPr>
          <w:p w14:paraId="1C29CB2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296" w:type="dxa"/>
            <w:vMerge w:val="continue"/>
            <w:noWrap w:val="0"/>
            <w:vAlign w:val="center"/>
          </w:tcPr>
          <w:p w14:paraId="7711852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highlight w:val="none"/>
              </w:rPr>
            </w:pPr>
          </w:p>
        </w:tc>
        <w:tc>
          <w:tcPr>
            <w:tcW w:w="5204" w:type="dxa"/>
            <w:noWrap w:val="0"/>
            <w:vAlign w:val="center"/>
          </w:tcPr>
          <w:p w14:paraId="55A438E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样品设计是否符合项目需求、是否符合规范</w:t>
            </w:r>
            <w:r>
              <w:rPr>
                <w:rFonts w:hint="default"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Hans"/>
              </w:rPr>
              <w:t>是否制作合格</w:t>
            </w:r>
            <w:r>
              <w:rPr>
                <w:rFonts w:hint="eastAsia" w:ascii="宋体" w:hAnsi="宋体" w:cs="宋体"/>
                <w:b w:val="0"/>
                <w:bCs w:val="0"/>
                <w:color w:val="auto"/>
                <w:sz w:val="21"/>
                <w:szCs w:val="21"/>
                <w:highlight w:val="none"/>
                <w:lang w:val="en-US" w:eastAsia="zh-CN"/>
              </w:rPr>
              <w:t>、制作工艺是否精美、生产工艺是否专业化。欠符合、欠精美的每项扣0.5分，不符合、制作粗糙的每项扣1分，本项最高得</w:t>
            </w:r>
            <w:r>
              <w:rPr>
                <w:rFonts w:hint="default" w:ascii="宋体" w:hAnsi="宋体" w:cs="宋体"/>
                <w:b w:val="0"/>
                <w:bCs w:val="0"/>
                <w:color w:val="auto"/>
                <w:sz w:val="21"/>
                <w:szCs w:val="21"/>
                <w:highlight w:val="none"/>
                <w:lang w:eastAsia="zh-CN"/>
              </w:rPr>
              <w:t>5</w:t>
            </w:r>
            <w:r>
              <w:rPr>
                <w:rFonts w:hint="eastAsia" w:ascii="宋体" w:hAnsi="宋体" w:cs="宋体"/>
                <w:b w:val="0"/>
                <w:bCs w:val="0"/>
                <w:color w:val="auto"/>
                <w:sz w:val="21"/>
                <w:szCs w:val="21"/>
                <w:highlight w:val="none"/>
                <w:lang w:val="en-US" w:eastAsia="zh-Hans"/>
              </w:rPr>
              <w:t>分</w:t>
            </w:r>
            <w:r>
              <w:rPr>
                <w:rFonts w:hint="eastAsia" w:ascii="宋体" w:hAnsi="宋体" w:eastAsia="宋体" w:cs="宋体"/>
                <w:bCs/>
                <w:kern w:val="0"/>
                <w:sz w:val="21"/>
                <w:szCs w:val="21"/>
                <w:highlight w:val="none"/>
                <w:lang w:eastAsia="zh-CN"/>
              </w:rPr>
              <w:t>。</w:t>
            </w:r>
          </w:p>
        </w:tc>
        <w:tc>
          <w:tcPr>
            <w:tcW w:w="660" w:type="dxa"/>
            <w:noWrap w:val="0"/>
            <w:vAlign w:val="center"/>
          </w:tcPr>
          <w:p w14:paraId="41D8C448">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660" w:type="dxa"/>
            <w:noWrap w:val="0"/>
            <w:vAlign w:val="center"/>
          </w:tcPr>
          <w:p w14:paraId="450B271B">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主观评审</w:t>
            </w:r>
          </w:p>
        </w:tc>
      </w:tr>
      <w:tr w14:paraId="4F9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61189D74">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1124" w:type="dxa"/>
            <w:vMerge w:val="continue"/>
            <w:noWrap w:val="0"/>
            <w:vAlign w:val="center"/>
          </w:tcPr>
          <w:p w14:paraId="0E3D64D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6500" w:type="dxa"/>
            <w:gridSpan w:val="2"/>
            <w:noWrap w:val="0"/>
            <w:vAlign w:val="center"/>
          </w:tcPr>
          <w:p w14:paraId="44889AD6">
            <w:pPr>
              <w:keepNext w:val="0"/>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3、</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供应商针对</w:t>
            </w:r>
            <w:r>
              <w:rPr>
                <w:rFonts w:hint="eastAsia" w:ascii="宋体" w:hAnsi="宋体" w:eastAsia="宋体" w:cs="宋体"/>
                <w:color w:val="auto"/>
                <w:sz w:val="21"/>
                <w:szCs w:val="21"/>
                <w:highlight w:val="none"/>
                <w:lang w:val="en-US" w:eastAsia="zh-Hans"/>
              </w:rPr>
              <w:t>本</w:t>
            </w:r>
            <w:r>
              <w:rPr>
                <w:rFonts w:hint="eastAsia" w:ascii="宋体" w:hAnsi="宋体" w:eastAsia="宋体" w:cs="宋体"/>
                <w:color w:val="auto"/>
                <w:sz w:val="21"/>
                <w:szCs w:val="21"/>
                <w:highlight w:val="none"/>
              </w:rPr>
              <w:t>项目</w:t>
            </w:r>
            <w:r>
              <w:rPr>
                <w:rFonts w:hint="eastAsia" w:ascii="宋体" w:hAnsi="宋体" w:eastAsia="宋体" w:cs="宋体"/>
                <w:bCs/>
                <w:kern w:val="0"/>
                <w:sz w:val="21"/>
                <w:szCs w:val="21"/>
                <w:highlight w:val="none"/>
              </w:rPr>
              <w:t>的制造设备</w:t>
            </w:r>
            <w:r>
              <w:rPr>
                <w:rFonts w:hint="eastAsia" w:ascii="宋体" w:hAnsi="宋体" w:cs="宋体"/>
                <w:bCs/>
                <w:kern w:val="0"/>
                <w:sz w:val="21"/>
                <w:szCs w:val="21"/>
                <w:highlight w:val="none"/>
                <w:lang w:val="en-US" w:eastAsia="zh-CN"/>
              </w:rPr>
              <w:t>配备的充足齐全性</w:t>
            </w:r>
            <w:r>
              <w:rPr>
                <w:rFonts w:hint="eastAsia" w:ascii="宋体" w:hAnsi="宋体" w:cs="宋体"/>
                <w:bCs/>
                <w:kern w:val="0"/>
                <w:sz w:val="21"/>
                <w:szCs w:val="21"/>
                <w:highlight w:val="none"/>
                <w:lang w:eastAsia="zh-CN"/>
              </w:rPr>
              <w:t>、</w:t>
            </w:r>
            <w:r>
              <w:rPr>
                <w:rFonts w:hint="eastAsia" w:ascii="宋体" w:hAnsi="宋体" w:eastAsia="宋体" w:cs="宋体"/>
                <w:bCs/>
                <w:kern w:val="0"/>
                <w:sz w:val="21"/>
                <w:szCs w:val="21"/>
                <w:highlight w:val="none"/>
              </w:rPr>
              <w:t>生产工艺</w:t>
            </w:r>
            <w:r>
              <w:rPr>
                <w:rFonts w:hint="eastAsia" w:ascii="宋体" w:hAnsi="宋体" w:cs="宋体"/>
                <w:bCs/>
                <w:kern w:val="0"/>
                <w:sz w:val="21"/>
                <w:szCs w:val="21"/>
                <w:highlight w:val="none"/>
                <w:lang w:eastAsia="zh-CN"/>
              </w:rPr>
              <w:t>的</w:t>
            </w:r>
            <w:r>
              <w:rPr>
                <w:rFonts w:hint="eastAsia" w:ascii="宋体" w:hAnsi="宋体" w:cs="宋体"/>
                <w:bCs/>
                <w:kern w:val="0"/>
                <w:sz w:val="21"/>
                <w:szCs w:val="21"/>
                <w:highlight w:val="none"/>
                <w:lang w:val="en-US" w:eastAsia="zh-CN"/>
              </w:rPr>
              <w:t>专业性以及</w:t>
            </w:r>
            <w:r>
              <w:rPr>
                <w:rFonts w:hint="eastAsia" w:ascii="宋体" w:hAnsi="宋体" w:eastAsia="宋体" w:cs="宋体"/>
                <w:bCs/>
                <w:kern w:val="0"/>
                <w:sz w:val="21"/>
                <w:szCs w:val="21"/>
                <w:highlight w:val="none"/>
              </w:rPr>
              <w:t>供应能力</w:t>
            </w:r>
            <w:r>
              <w:rPr>
                <w:rFonts w:hint="eastAsia" w:ascii="宋体" w:hAnsi="宋体" w:cs="宋体"/>
                <w:bCs/>
                <w:kern w:val="0"/>
                <w:sz w:val="21"/>
                <w:szCs w:val="21"/>
                <w:highlight w:val="none"/>
                <w:lang w:eastAsia="zh-CN"/>
              </w:rPr>
              <w:t>的</w:t>
            </w:r>
            <w:r>
              <w:rPr>
                <w:rFonts w:hint="eastAsia" w:ascii="宋体" w:hAnsi="宋体" w:cs="宋体"/>
                <w:bCs/>
                <w:kern w:val="0"/>
                <w:sz w:val="21"/>
                <w:szCs w:val="21"/>
                <w:highlight w:val="none"/>
                <w:lang w:val="en-US" w:eastAsia="zh-CN"/>
              </w:rPr>
              <w:t>保障性</w:t>
            </w:r>
            <w:r>
              <w:rPr>
                <w:rFonts w:hint="eastAsia" w:ascii="宋体" w:hAnsi="宋体" w:eastAsia="宋体" w:cs="宋体"/>
                <w:bCs/>
                <w:kern w:val="0"/>
                <w:sz w:val="21"/>
                <w:szCs w:val="21"/>
                <w:highlight w:val="none"/>
              </w:rPr>
              <w:t>等</w:t>
            </w:r>
            <w:r>
              <w:rPr>
                <w:rFonts w:hint="eastAsia" w:ascii="宋体" w:hAnsi="宋体" w:eastAsia="宋体" w:cs="宋体"/>
                <w:bCs/>
                <w:kern w:val="0"/>
                <w:sz w:val="21"/>
                <w:szCs w:val="21"/>
                <w:highlight w:val="none"/>
                <w:lang w:eastAsia="zh-CN"/>
              </w:rPr>
              <w:t>情况</w:t>
            </w:r>
            <w:r>
              <w:rPr>
                <w:rFonts w:hint="eastAsia" w:ascii="宋体" w:hAnsi="宋体" w:eastAsia="宋体" w:cs="宋体"/>
                <w:bCs/>
                <w:kern w:val="0"/>
                <w:sz w:val="21"/>
                <w:szCs w:val="21"/>
                <w:highlight w:val="none"/>
              </w:rPr>
              <w:t>评议</w:t>
            </w:r>
            <w:r>
              <w:rPr>
                <w:rFonts w:hint="default" w:ascii="宋体" w:hAnsi="宋体" w:cs="宋体"/>
                <w:bCs/>
                <w:kern w:val="0"/>
                <w:sz w:val="21"/>
                <w:szCs w:val="21"/>
                <w:highlight w:val="none"/>
              </w:rPr>
              <w:t>。</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分，无相关内容的不得分，扣完为止，本项最高得5分</w:t>
            </w:r>
            <w:r>
              <w:rPr>
                <w:rFonts w:hint="eastAsia" w:ascii="宋体" w:hAnsi="宋体" w:eastAsia="宋体" w:cs="宋体"/>
                <w:bCs/>
                <w:kern w:val="0"/>
                <w:sz w:val="21"/>
                <w:szCs w:val="21"/>
                <w:highlight w:val="none"/>
                <w:lang w:eastAsia="zh-CN"/>
              </w:rPr>
              <w:t>。</w:t>
            </w:r>
          </w:p>
        </w:tc>
        <w:tc>
          <w:tcPr>
            <w:tcW w:w="660" w:type="dxa"/>
            <w:noWrap w:val="0"/>
            <w:vAlign w:val="center"/>
          </w:tcPr>
          <w:p w14:paraId="35EA6299">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60" w:type="dxa"/>
            <w:noWrap w:val="0"/>
            <w:vAlign w:val="center"/>
          </w:tcPr>
          <w:p w14:paraId="3F522A0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Hans"/>
              </w:rPr>
              <w:t>主观评审</w:t>
            </w:r>
          </w:p>
        </w:tc>
      </w:tr>
      <w:tr w14:paraId="1C68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76D437D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1124" w:type="dxa"/>
            <w:vMerge w:val="continue"/>
            <w:noWrap w:val="0"/>
            <w:vAlign w:val="center"/>
          </w:tcPr>
          <w:p w14:paraId="4D4344DC">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6500" w:type="dxa"/>
            <w:gridSpan w:val="2"/>
            <w:noWrap w:val="0"/>
            <w:vAlign w:val="center"/>
          </w:tcPr>
          <w:p w14:paraId="6DB2ADE2">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4、</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供应商针对</w:t>
            </w:r>
            <w:r>
              <w:rPr>
                <w:rFonts w:hint="eastAsia" w:ascii="宋体" w:hAnsi="宋体" w:eastAsia="宋体" w:cs="宋体"/>
                <w:color w:val="auto"/>
                <w:sz w:val="21"/>
                <w:szCs w:val="21"/>
                <w:highlight w:val="none"/>
                <w:lang w:val="en-US" w:eastAsia="zh-Hans"/>
              </w:rPr>
              <w:t>本</w:t>
            </w:r>
            <w:r>
              <w:rPr>
                <w:rFonts w:hint="eastAsia" w:ascii="宋体" w:hAnsi="宋体" w:eastAsia="宋体" w:cs="宋体"/>
                <w:color w:val="auto"/>
                <w:sz w:val="21"/>
                <w:szCs w:val="21"/>
                <w:highlight w:val="none"/>
              </w:rPr>
              <w:t>项目</w:t>
            </w:r>
            <w:r>
              <w:rPr>
                <w:rFonts w:hint="eastAsia" w:ascii="宋体" w:hAnsi="宋体" w:eastAsia="宋体" w:cs="宋体"/>
                <w:bCs/>
                <w:kern w:val="0"/>
                <w:sz w:val="21"/>
                <w:szCs w:val="21"/>
                <w:highlight w:val="none"/>
              </w:rPr>
              <w:t>的技术人员配备</w:t>
            </w:r>
            <w:r>
              <w:rPr>
                <w:rFonts w:hint="eastAsia" w:ascii="宋体" w:hAnsi="宋体" w:cs="宋体"/>
                <w:bCs/>
                <w:kern w:val="0"/>
                <w:sz w:val="21"/>
                <w:szCs w:val="21"/>
                <w:highlight w:val="none"/>
                <w:lang w:val="en-US" w:eastAsia="zh-CN"/>
              </w:rPr>
              <w:t>、</w:t>
            </w:r>
            <w:r>
              <w:rPr>
                <w:rFonts w:hint="eastAsia" w:ascii="宋体" w:hAnsi="宋体" w:eastAsia="宋体" w:cs="宋体"/>
                <w:bCs/>
                <w:kern w:val="0"/>
                <w:sz w:val="21"/>
                <w:szCs w:val="21"/>
                <w:highlight w:val="none"/>
              </w:rPr>
              <w:t>生产技术措施</w:t>
            </w:r>
            <w:r>
              <w:rPr>
                <w:rFonts w:hint="eastAsia" w:ascii="宋体" w:hAnsi="宋体" w:cs="宋体"/>
                <w:bCs/>
                <w:kern w:val="0"/>
                <w:sz w:val="21"/>
                <w:szCs w:val="21"/>
                <w:highlight w:val="none"/>
                <w:lang w:val="en-US" w:eastAsia="zh-CN"/>
              </w:rPr>
              <w:t>以及</w:t>
            </w:r>
            <w:r>
              <w:rPr>
                <w:rFonts w:hint="eastAsia" w:ascii="宋体" w:hAnsi="宋体" w:eastAsia="宋体" w:cs="宋体"/>
                <w:bCs/>
                <w:kern w:val="0"/>
                <w:sz w:val="21"/>
                <w:szCs w:val="21"/>
                <w:highlight w:val="none"/>
              </w:rPr>
              <w:t>质量检测</w:t>
            </w:r>
            <w:r>
              <w:rPr>
                <w:rFonts w:hint="eastAsia" w:ascii="宋体" w:hAnsi="宋体" w:cs="宋体"/>
                <w:bCs/>
                <w:kern w:val="0"/>
                <w:sz w:val="21"/>
                <w:szCs w:val="21"/>
                <w:highlight w:val="none"/>
                <w:lang w:val="en-US" w:eastAsia="zh-CN"/>
              </w:rPr>
              <w:t>措施的情况</w:t>
            </w:r>
            <w:r>
              <w:rPr>
                <w:rFonts w:hint="eastAsia" w:ascii="宋体" w:hAnsi="宋体" w:eastAsia="宋体" w:cs="宋体"/>
                <w:bCs/>
                <w:kern w:val="0"/>
                <w:sz w:val="21"/>
                <w:szCs w:val="21"/>
                <w:highlight w:val="none"/>
              </w:rPr>
              <w:t>进行评议</w:t>
            </w:r>
            <w:r>
              <w:rPr>
                <w:rFonts w:hint="eastAsia" w:ascii="宋体" w:hAnsi="宋体" w:eastAsia="宋体" w:cs="宋体"/>
                <w:bCs/>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分，无相关内容的不得分，扣完为止，本项最高得5分</w:t>
            </w:r>
            <w:r>
              <w:rPr>
                <w:rFonts w:hint="eastAsia" w:ascii="宋体" w:hAnsi="宋体" w:eastAsia="宋体" w:cs="宋体"/>
                <w:bCs/>
                <w:kern w:val="0"/>
                <w:sz w:val="21"/>
                <w:szCs w:val="21"/>
                <w:highlight w:val="none"/>
                <w:lang w:eastAsia="zh-CN"/>
              </w:rPr>
              <w:t>。</w:t>
            </w:r>
          </w:p>
        </w:tc>
        <w:tc>
          <w:tcPr>
            <w:tcW w:w="660" w:type="dxa"/>
            <w:noWrap w:val="0"/>
            <w:vAlign w:val="center"/>
          </w:tcPr>
          <w:p w14:paraId="0998020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660" w:type="dxa"/>
            <w:noWrap w:val="0"/>
            <w:vAlign w:val="center"/>
          </w:tcPr>
          <w:p w14:paraId="2FA450B9">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Hans"/>
              </w:rPr>
              <w:t>主观评审</w:t>
            </w:r>
          </w:p>
        </w:tc>
      </w:tr>
      <w:tr w14:paraId="04F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36D62C2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1124" w:type="dxa"/>
            <w:vMerge w:val="continue"/>
            <w:noWrap w:val="0"/>
            <w:vAlign w:val="center"/>
          </w:tcPr>
          <w:p w14:paraId="68F444F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6500" w:type="dxa"/>
            <w:gridSpan w:val="2"/>
            <w:noWrap w:val="0"/>
            <w:vAlign w:val="center"/>
          </w:tcPr>
          <w:p w14:paraId="472D27AA">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5、根据</w:t>
            </w:r>
            <w:r>
              <w:rPr>
                <w:rFonts w:hint="eastAsia" w:ascii="宋体" w:hAnsi="宋体" w:eastAsia="宋体" w:cs="宋体"/>
                <w:bCs/>
                <w:kern w:val="0"/>
                <w:sz w:val="21"/>
                <w:szCs w:val="21"/>
                <w:highlight w:val="none"/>
                <w:lang w:eastAsia="zh-CN"/>
              </w:rPr>
              <w:t>供应商</w:t>
            </w:r>
            <w:r>
              <w:rPr>
                <w:rFonts w:hint="eastAsia" w:ascii="宋体" w:hAnsi="宋体" w:eastAsia="宋体" w:cs="宋体"/>
                <w:bCs/>
                <w:kern w:val="0"/>
                <w:sz w:val="21"/>
                <w:szCs w:val="21"/>
                <w:highlight w:val="none"/>
              </w:rPr>
              <w:t>针对本项目的生产计划方案</w:t>
            </w:r>
            <w:r>
              <w:rPr>
                <w:rFonts w:hint="eastAsia" w:ascii="宋体" w:hAnsi="宋体" w:cs="宋体"/>
                <w:bCs/>
                <w:kern w:val="0"/>
                <w:sz w:val="21"/>
                <w:szCs w:val="21"/>
                <w:highlight w:val="none"/>
                <w:lang w:val="en-US" w:eastAsia="zh-CN"/>
              </w:rPr>
              <w:t>,包括生产流程管理、主生产方式、物料需求计划、生产进度安排等情况</w:t>
            </w:r>
            <w:r>
              <w:rPr>
                <w:rFonts w:hint="eastAsia" w:ascii="宋体" w:hAnsi="宋体" w:eastAsia="宋体" w:cs="宋体"/>
                <w:bCs/>
                <w:kern w:val="0"/>
                <w:sz w:val="21"/>
                <w:szCs w:val="21"/>
                <w:highlight w:val="none"/>
              </w:rPr>
              <w:t>进行评议</w:t>
            </w:r>
            <w:r>
              <w:rPr>
                <w:rFonts w:hint="eastAsia" w:ascii="宋体" w:hAnsi="宋体" w:eastAsia="宋体" w:cs="宋体"/>
                <w:bCs/>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分，无相关内容的不得分，扣完为止，本项最高得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kern w:val="0"/>
                <w:sz w:val="21"/>
                <w:szCs w:val="21"/>
                <w:highlight w:val="none"/>
                <w:lang w:eastAsia="zh-CN"/>
              </w:rPr>
              <w:t>。</w:t>
            </w:r>
          </w:p>
        </w:tc>
        <w:tc>
          <w:tcPr>
            <w:tcW w:w="660" w:type="dxa"/>
            <w:noWrap w:val="0"/>
            <w:vAlign w:val="center"/>
          </w:tcPr>
          <w:p w14:paraId="340D56F4">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660" w:type="dxa"/>
            <w:noWrap w:val="0"/>
            <w:vAlign w:val="center"/>
          </w:tcPr>
          <w:p w14:paraId="2AA53B5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Hans"/>
              </w:rPr>
              <w:t>主观评审</w:t>
            </w:r>
          </w:p>
        </w:tc>
      </w:tr>
      <w:tr w14:paraId="6F00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142A590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124" w:type="dxa"/>
            <w:vMerge w:val="continue"/>
            <w:noWrap w:val="0"/>
            <w:vAlign w:val="center"/>
          </w:tcPr>
          <w:p w14:paraId="0BACB19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6500" w:type="dxa"/>
            <w:gridSpan w:val="2"/>
            <w:noWrap w:val="0"/>
            <w:vAlign w:val="center"/>
          </w:tcPr>
          <w:p w14:paraId="1EE68553">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6</w:t>
            </w:r>
            <w:r>
              <w:rPr>
                <w:rFonts w:hint="eastAsia" w:ascii="宋体" w:hAnsi="宋体" w:eastAsia="宋体" w:cs="宋体"/>
                <w:bCs/>
                <w:kern w:val="0"/>
                <w:sz w:val="21"/>
                <w:szCs w:val="21"/>
                <w:highlight w:val="none"/>
              </w:rPr>
              <w:t>、根据</w:t>
            </w:r>
            <w:r>
              <w:rPr>
                <w:rFonts w:hint="eastAsia" w:ascii="宋体" w:hAnsi="宋体" w:eastAsia="宋体" w:cs="宋体"/>
                <w:bCs/>
                <w:kern w:val="0"/>
                <w:sz w:val="21"/>
                <w:szCs w:val="21"/>
                <w:highlight w:val="none"/>
                <w:lang w:eastAsia="zh-CN"/>
              </w:rPr>
              <w:t>供应商</w:t>
            </w:r>
            <w:r>
              <w:rPr>
                <w:rFonts w:hint="eastAsia" w:ascii="宋体" w:hAnsi="宋体" w:eastAsia="宋体" w:cs="宋体"/>
                <w:bCs/>
                <w:kern w:val="0"/>
                <w:sz w:val="21"/>
                <w:szCs w:val="21"/>
                <w:highlight w:val="none"/>
              </w:rPr>
              <w:t>针对本项目的供货方案</w:t>
            </w:r>
            <w:r>
              <w:rPr>
                <w:rFonts w:hint="eastAsia" w:ascii="宋体" w:hAnsi="宋体" w:cs="宋体"/>
                <w:bCs/>
                <w:kern w:val="0"/>
                <w:sz w:val="21"/>
                <w:szCs w:val="21"/>
                <w:highlight w:val="none"/>
                <w:lang w:eastAsia="zh-CN"/>
              </w:rPr>
              <w:t>，包括供货时间安排、运输方式、设备材料使用监督</w:t>
            </w:r>
            <w:r>
              <w:rPr>
                <w:rFonts w:hint="eastAsia" w:ascii="宋体" w:hAnsi="宋体" w:eastAsia="宋体" w:cs="宋体"/>
                <w:bCs/>
                <w:kern w:val="0"/>
                <w:sz w:val="21"/>
                <w:szCs w:val="21"/>
                <w:highlight w:val="none"/>
              </w:rPr>
              <w:t>等</w:t>
            </w:r>
            <w:r>
              <w:rPr>
                <w:rFonts w:hint="eastAsia" w:ascii="宋体" w:hAnsi="宋体" w:cs="宋体"/>
                <w:bCs/>
                <w:kern w:val="0"/>
                <w:sz w:val="21"/>
                <w:szCs w:val="21"/>
                <w:highlight w:val="none"/>
                <w:lang w:val="en-US" w:eastAsia="zh-CN"/>
              </w:rPr>
              <w:t>情况</w:t>
            </w:r>
            <w:r>
              <w:rPr>
                <w:rFonts w:hint="eastAsia" w:ascii="宋体" w:hAnsi="宋体" w:eastAsia="宋体" w:cs="宋体"/>
                <w:bCs/>
                <w:kern w:val="0"/>
                <w:sz w:val="21"/>
                <w:szCs w:val="21"/>
                <w:highlight w:val="none"/>
              </w:rPr>
              <w:t>进行评议</w:t>
            </w:r>
            <w:r>
              <w:rPr>
                <w:rFonts w:hint="eastAsia" w:ascii="宋体" w:hAnsi="宋体" w:eastAsia="宋体" w:cs="宋体"/>
                <w:bCs/>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分，无相关内容的不得分，扣完为止，本项最高得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kern w:val="0"/>
                <w:sz w:val="21"/>
                <w:szCs w:val="21"/>
                <w:highlight w:val="none"/>
                <w:lang w:eastAsia="zh-CN"/>
              </w:rPr>
              <w:t>。</w:t>
            </w:r>
          </w:p>
        </w:tc>
        <w:tc>
          <w:tcPr>
            <w:tcW w:w="660" w:type="dxa"/>
            <w:noWrap w:val="0"/>
            <w:vAlign w:val="center"/>
          </w:tcPr>
          <w:p w14:paraId="73A197B3">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5</w:t>
            </w:r>
          </w:p>
        </w:tc>
        <w:tc>
          <w:tcPr>
            <w:tcW w:w="660" w:type="dxa"/>
            <w:noWrap w:val="0"/>
            <w:vAlign w:val="center"/>
          </w:tcPr>
          <w:p w14:paraId="146ED1A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color w:val="auto"/>
                <w:kern w:val="0"/>
                <w:sz w:val="21"/>
                <w:szCs w:val="21"/>
                <w:highlight w:val="none"/>
                <w:lang w:val="en-US" w:eastAsia="zh-Hans"/>
              </w:rPr>
              <w:t>主观评审</w:t>
            </w:r>
          </w:p>
        </w:tc>
      </w:tr>
      <w:tr w14:paraId="04D2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21A5584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1124" w:type="dxa"/>
            <w:vMerge w:val="continue"/>
            <w:noWrap w:val="0"/>
            <w:vAlign w:val="center"/>
          </w:tcPr>
          <w:p w14:paraId="09CDCD9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rPr>
            </w:pPr>
          </w:p>
        </w:tc>
        <w:tc>
          <w:tcPr>
            <w:tcW w:w="6500" w:type="dxa"/>
            <w:gridSpan w:val="2"/>
            <w:noWrap w:val="0"/>
            <w:vAlign w:val="center"/>
          </w:tcPr>
          <w:p w14:paraId="03E8C02F">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7</w:t>
            </w:r>
            <w:r>
              <w:rPr>
                <w:rFonts w:hint="eastAsia" w:ascii="宋体" w:hAnsi="宋体" w:eastAsia="宋体" w:cs="宋体"/>
                <w:bCs/>
                <w:kern w:val="0"/>
                <w:sz w:val="21"/>
                <w:szCs w:val="21"/>
                <w:highlight w:val="none"/>
              </w:rPr>
              <w:t>、根据</w:t>
            </w:r>
            <w:r>
              <w:rPr>
                <w:rFonts w:hint="eastAsia" w:ascii="宋体" w:hAnsi="宋体" w:eastAsia="宋体" w:cs="宋体"/>
                <w:bCs/>
                <w:kern w:val="0"/>
                <w:sz w:val="21"/>
                <w:szCs w:val="21"/>
                <w:highlight w:val="none"/>
                <w:lang w:eastAsia="zh-CN"/>
              </w:rPr>
              <w:t>供应商</w:t>
            </w:r>
            <w:r>
              <w:rPr>
                <w:rFonts w:hint="eastAsia" w:ascii="宋体" w:hAnsi="宋体" w:eastAsia="宋体" w:cs="宋体"/>
                <w:bCs/>
                <w:kern w:val="0"/>
                <w:sz w:val="21"/>
                <w:szCs w:val="21"/>
                <w:highlight w:val="none"/>
              </w:rPr>
              <w:t>针对本项目的售后服务方案</w:t>
            </w:r>
            <w:r>
              <w:rPr>
                <w:rFonts w:hint="eastAsia" w:ascii="宋体" w:hAnsi="宋体" w:cs="宋体"/>
                <w:bCs/>
                <w:kern w:val="0"/>
                <w:sz w:val="21"/>
                <w:szCs w:val="21"/>
                <w:highlight w:val="none"/>
                <w:lang w:eastAsia="zh-CN"/>
              </w:rPr>
              <w:t>，包括</w:t>
            </w:r>
            <w:r>
              <w:rPr>
                <w:rFonts w:hint="eastAsia" w:ascii="宋体" w:hAnsi="宋体" w:cs="宋体"/>
                <w:bCs/>
                <w:kern w:val="0"/>
                <w:sz w:val="21"/>
                <w:szCs w:val="21"/>
                <w:highlight w:val="none"/>
                <w:lang w:val="en-US" w:eastAsia="zh-CN"/>
              </w:rPr>
              <w:t>售后服务内容、售后服务方式、售后服务保障性</w:t>
            </w:r>
            <w:r>
              <w:rPr>
                <w:rFonts w:hint="eastAsia" w:ascii="宋体" w:hAnsi="宋体" w:eastAsia="宋体" w:cs="宋体"/>
                <w:bCs/>
                <w:kern w:val="0"/>
                <w:sz w:val="21"/>
                <w:szCs w:val="21"/>
                <w:highlight w:val="none"/>
              </w:rPr>
              <w:t>等</w:t>
            </w:r>
            <w:r>
              <w:rPr>
                <w:rFonts w:hint="eastAsia" w:ascii="宋体" w:hAnsi="宋体" w:cs="宋体"/>
                <w:bCs/>
                <w:kern w:val="0"/>
                <w:sz w:val="21"/>
                <w:szCs w:val="21"/>
                <w:highlight w:val="none"/>
                <w:lang w:val="en-US" w:eastAsia="zh-CN"/>
              </w:rPr>
              <w:t>情况</w:t>
            </w:r>
            <w:r>
              <w:rPr>
                <w:rFonts w:hint="eastAsia" w:ascii="宋体" w:hAnsi="宋体" w:eastAsia="宋体" w:cs="宋体"/>
                <w:bCs/>
                <w:kern w:val="0"/>
                <w:sz w:val="21"/>
                <w:szCs w:val="21"/>
                <w:highlight w:val="none"/>
              </w:rPr>
              <w:t>进行评议</w:t>
            </w:r>
            <w:r>
              <w:rPr>
                <w:rFonts w:hint="eastAsia" w:ascii="宋体" w:hAnsi="宋体" w:eastAsia="宋体" w:cs="宋体"/>
                <w:bCs/>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分，无相关内容的不得分，扣完为止，本项最高得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r>
              <w:rPr>
                <w:rFonts w:hint="eastAsia" w:ascii="宋体" w:hAnsi="宋体" w:eastAsia="宋体" w:cs="宋体"/>
                <w:bCs/>
                <w:kern w:val="0"/>
                <w:sz w:val="21"/>
                <w:szCs w:val="21"/>
                <w:highlight w:val="none"/>
                <w:lang w:eastAsia="zh-CN"/>
              </w:rPr>
              <w:t>。</w:t>
            </w:r>
          </w:p>
        </w:tc>
        <w:tc>
          <w:tcPr>
            <w:tcW w:w="660" w:type="dxa"/>
            <w:noWrap w:val="0"/>
            <w:vAlign w:val="center"/>
          </w:tcPr>
          <w:p w14:paraId="6F3829F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CN"/>
              </w:rPr>
            </w:pPr>
            <w:r>
              <w:rPr>
                <w:rFonts w:hint="eastAsia" w:ascii="宋体" w:hAnsi="宋体" w:cs="宋体"/>
                <w:bCs/>
                <w:kern w:val="0"/>
                <w:sz w:val="21"/>
                <w:szCs w:val="21"/>
                <w:highlight w:val="none"/>
                <w:lang w:val="en-US" w:eastAsia="zh-CN"/>
              </w:rPr>
              <w:t>5</w:t>
            </w:r>
          </w:p>
        </w:tc>
        <w:tc>
          <w:tcPr>
            <w:tcW w:w="660" w:type="dxa"/>
            <w:noWrap w:val="0"/>
            <w:vAlign w:val="center"/>
          </w:tcPr>
          <w:p w14:paraId="1A2DB9BA">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kern w:val="0"/>
                <w:sz w:val="21"/>
                <w:szCs w:val="21"/>
                <w:highlight w:val="none"/>
                <w:lang w:val="en-US" w:eastAsia="zh-Hans"/>
              </w:rPr>
            </w:pPr>
            <w:r>
              <w:rPr>
                <w:rFonts w:hint="eastAsia" w:ascii="宋体" w:hAnsi="宋体" w:cs="宋体"/>
                <w:bCs/>
                <w:kern w:val="0"/>
                <w:sz w:val="21"/>
                <w:szCs w:val="21"/>
                <w:highlight w:val="none"/>
                <w:lang w:val="en-US" w:eastAsia="zh-Hans"/>
              </w:rPr>
              <w:t>主观评审</w:t>
            </w:r>
          </w:p>
        </w:tc>
      </w:tr>
      <w:tr w14:paraId="61E9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4D8539FE">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1124" w:type="dxa"/>
            <w:vMerge w:val="restart"/>
            <w:noWrap w:val="0"/>
            <w:vAlign w:val="center"/>
          </w:tcPr>
          <w:p w14:paraId="5A6C580D">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、项目实施能力（</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c>
          <w:tcPr>
            <w:tcW w:w="6500" w:type="dxa"/>
            <w:gridSpan w:val="2"/>
            <w:noWrap w:val="0"/>
            <w:vAlign w:val="center"/>
          </w:tcPr>
          <w:p w14:paraId="2909702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eastAsia="zh-CN"/>
              </w:rPr>
              <w:t>供应商</w:t>
            </w:r>
            <w:r>
              <w:rPr>
                <w:rFonts w:hint="eastAsia" w:ascii="宋体" w:hAnsi="宋体" w:eastAsia="宋体" w:cs="宋体"/>
                <w:bCs/>
                <w:kern w:val="0"/>
                <w:sz w:val="21"/>
                <w:szCs w:val="21"/>
                <w:highlight w:val="none"/>
              </w:rPr>
              <w:t>具有</w:t>
            </w:r>
            <w:r>
              <w:rPr>
                <w:rFonts w:hint="eastAsia" w:ascii="宋体" w:hAnsi="宋体" w:cs="宋体"/>
                <w:bCs/>
                <w:kern w:val="0"/>
                <w:sz w:val="21"/>
                <w:szCs w:val="21"/>
                <w:highlight w:val="none"/>
                <w:lang w:val="en-US" w:eastAsia="zh-CN"/>
              </w:rPr>
              <w:t>有效</w:t>
            </w:r>
            <w:r>
              <w:rPr>
                <w:rFonts w:hint="eastAsia" w:ascii="宋体" w:hAnsi="宋体" w:eastAsia="宋体" w:cs="宋体"/>
                <w:bCs/>
                <w:kern w:val="0"/>
                <w:sz w:val="21"/>
                <w:szCs w:val="21"/>
                <w:highlight w:val="none"/>
              </w:rPr>
              <w:t>质量管理体系认证证书的得1分，具有</w:t>
            </w:r>
            <w:r>
              <w:rPr>
                <w:rFonts w:hint="eastAsia" w:ascii="宋体" w:hAnsi="宋体" w:eastAsia="宋体" w:cs="宋体"/>
                <w:bCs/>
                <w:kern w:val="0"/>
                <w:sz w:val="21"/>
                <w:szCs w:val="21"/>
                <w:highlight w:val="none"/>
                <w:lang w:val="en-US" w:eastAsia="zh-CN"/>
              </w:rPr>
              <w:t>有效</w:t>
            </w:r>
            <w:r>
              <w:rPr>
                <w:rFonts w:hint="eastAsia" w:ascii="宋体" w:hAnsi="宋体" w:eastAsia="宋体" w:cs="宋体"/>
                <w:bCs/>
                <w:kern w:val="0"/>
                <w:sz w:val="21"/>
                <w:szCs w:val="21"/>
                <w:highlight w:val="none"/>
              </w:rPr>
              <w:t>职业健康安全管理体系认证证书的得1分，具有</w:t>
            </w:r>
            <w:r>
              <w:rPr>
                <w:rFonts w:hint="eastAsia" w:ascii="宋体" w:hAnsi="宋体" w:eastAsia="宋体" w:cs="宋体"/>
                <w:bCs/>
                <w:kern w:val="0"/>
                <w:sz w:val="21"/>
                <w:szCs w:val="21"/>
                <w:highlight w:val="none"/>
                <w:lang w:val="en-US" w:eastAsia="zh-CN"/>
              </w:rPr>
              <w:t>有效</w:t>
            </w:r>
            <w:r>
              <w:rPr>
                <w:rFonts w:hint="eastAsia" w:ascii="宋体" w:hAnsi="宋体" w:eastAsia="宋体" w:cs="宋体"/>
                <w:bCs/>
                <w:kern w:val="0"/>
                <w:sz w:val="21"/>
                <w:szCs w:val="21"/>
                <w:highlight w:val="none"/>
              </w:rPr>
              <w:t>环境管理体系认证证书的得1分。</w:t>
            </w:r>
          </w:p>
          <w:p w14:paraId="64ABF68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kern w:val="0"/>
                <w:sz w:val="21"/>
                <w:szCs w:val="21"/>
                <w:highlight w:val="none"/>
                <w:lang w:val="en-US" w:eastAsia="zh-CN"/>
              </w:rPr>
              <w:t>注：投标文件中须提供证书复印件加盖公章，未提供不得分。</w:t>
            </w:r>
          </w:p>
        </w:tc>
        <w:tc>
          <w:tcPr>
            <w:tcW w:w="660" w:type="dxa"/>
            <w:noWrap w:val="0"/>
            <w:vAlign w:val="center"/>
          </w:tcPr>
          <w:p w14:paraId="7D5D82B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60" w:type="dxa"/>
            <w:noWrap w:val="0"/>
            <w:vAlign w:val="center"/>
          </w:tcPr>
          <w:p w14:paraId="71CF95A0">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客观评审</w:t>
            </w:r>
          </w:p>
        </w:tc>
      </w:tr>
      <w:tr w14:paraId="155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73079A32">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1124" w:type="dxa"/>
            <w:vMerge w:val="continue"/>
            <w:noWrap w:val="0"/>
            <w:vAlign w:val="center"/>
          </w:tcPr>
          <w:p w14:paraId="4DA7961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6500" w:type="dxa"/>
            <w:gridSpan w:val="2"/>
            <w:noWrap w:val="0"/>
            <w:vAlign w:val="center"/>
          </w:tcPr>
          <w:p w14:paraId="4108EFD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2、根据供应商针对本项目产品的研发能力、专项能力、新技术、新产品应用、性能保障及</w:t>
            </w:r>
            <w:r>
              <w:rPr>
                <w:rFonts w:hint="eastAsia" w:ascii="宋体" w:hAnsi="宋体" w:eastAsia="宋体" w:cs="宋体"/>
                <w:b w:val="0"/>
                <w:bCs/>
                <w:color w:val="auto"/>
                <w:kern w:val="0"/>
                <w:sz w:val="21"/>
                <w:szCs w:val="21"/>
                <w:highlight w:val="none"/>
                <w:lang w:val="en-US" w:eastAsia="zh-CN"/>
              </w:rPr>
              <w:fldChar w:fldCharType="begin"/>
            </w:r>
            <w:r>
              <w:rPr>
                <w:rFonts w:hint="eastAsia" w:ascii="宋体" w:hAnsi="宋体" w:eastAsia="宋体" w:cs="宋体"/>
                <w:b w:val="0"/>
                <w:bCs/>
                <w:color w:val="auto"/>
                <w:kern w:val="0"/>
                <w:sz w:val="21"/>
                <w:szCs w:val="21"/>
                <w:highlight w:val="none"/>
                <w:lang w:val="en-US" w:eastAsia="zh-CN"/>
              </w:rPr>
              <w:instrText xml:space="preserve"> HYPERLINK "https://baike.baidu.com/item/%E6%8C%81%E7%BB%AD/10961932" \t "https://baike.baidu.com/item/%E9%AB%98%E6%96%B0%E6%8A%80%E6%9C%AF%E4%BC%81%E4%B8%9A/_blank" </w:instrText>
            </w:r>
            <w:r>
              <w:rPr>
                <w:rFonts w:hint="eastAsia" w:ascii="宋体" w:hAnsi="宋体" w:eastAsia="宋体" w:cs="宋体"/>
                <w:b w:val="0"/>
                <w:bCs/>
                <w:color w:val="auto"/>
                <w:kern w:val="0"/>
                <w:sz w:val="21"/>
                <w:szCs w:val="21"/>
                <w:highlight w:val="none"/>
                <w:lang w:val="en-US" w:eastAsia="zh-CN"/>
              </w:rPr>
              <w:fldChar w:fldCharType="separate"/>
            </w:r>
            <w:r>
              <w:rPr>
                <w:rFonts w:hint="eastAsia" w:ascii="宋体" w:hAnsi="宋体" w:eastAsia="宋体" w:cs="宋体"/>
                <w:b w:val="0"/>
                <w:bCs/>
                <w:color w:val="auto"/>
                <w:kern w:val="0"/>
                <w:sz w:val="21"/>
                <w:szCs w:val="21"/>
                <w:highlight w:val="none"/>
                <w:lang w:val="en-US" w:eastAsia="zh-CN"/>
              </w:rPr>
              <w:t>持续</w:t>
            </w:r>
            <w:r>
              <w:rPr>
                <w:rFonts w:hint="eastAsia" w:ascii="宋体" w:hAnsi="宋体" w:eastAsia="宋体" w:cs="宋体"/>
                <w:b w:val="0"/>
                <w:bCs/>
                <w:color w:val="auto"/>
                <w:kern w:val="0"/>
                <w:sz w:val="21"/>
                <w:szCs w:val="21"/>
                <w:highlight w:val="none"/>
                <w:lang w:val="en-US" w:eastAsia="zh-CN"/>
              </w:rPr>
              <w:fldChar w:fldCharType="end"/>
            </w:r>
            <w:r>
              <w:rPr>
                <w:rFonts w:hint="eastAsia" w:ascii="宋体" w:hAnsi="宋体" w:eastAsia="宋体" w:cs="宋体"/>
                <w:b w:val="0"/>
                <w:bCs/>
                <w:color w:val="auto"/>
                <w:kern w:val="0"/>
                <w:sz w:val="21"/>
                <w:szCs w:val="21"/>
                <w:highlight w:val="none"/>
                <w:lang w:val="en-US" w:eastAsia="zh-CN"/>
              </w:rPr>
              <w:t>进行</w:t>
            </w:r>
            <w:r>
              <w:rPr>
                <w:rFonts w:hint="eastAsia" w:ascii="宋体" w:hAnsi="宋体" w:eastAsia="宋体" w:cs="宋体"/>
                <w:b w:val="0"/>
                <w:bCs/>
                <w:color w:val="auto"/>
                <w:kern w:val="0"/>
                <w:sz w:val="21"/>
                <w:szCs w:val="21"/>
                <w:highlight w:val="none"/>
                <w:lang w:val="en-US" w:eastAsia="zh-CN"/>
              </w:rPr>
              <w:fldChar w:fldCharType="begin"/>
            </w:r>
            <w:r>
              <w:rPr>
                <w:rFonts w:hint="eastAsia" w:ascii="宋体" w:hAnsi="宋体" w:eastAsia="宋体" w:cs="宋体"/>
                <w:b w:val="0"/>
                <w:bCs/>
                <w:color w:val="auto"/>
                <w:kern w:val="0"/>
                <w:sz w:val="21"/>
                <w:szCs w:val="21"/>
                <w:highlight w:val="none"/>
                <w:lang w:val="en-US" w:eastAsia="zh-CN"/>
              </w:rPr>
              <w:instrText xml:space="preserve"> HYPERLINK "https://baike.baidu.com/item/%E7%A0%94%E7%A9%B6/1883844" \t "https://baike.baidu.com/item/%E9%AB%98%E6%96%B0%E6%8A%80%E6%9C%AF%E4%BC%81%E4%B8%9A/_blank" </w:instrText>
            </w:r>
            <w:r>
              <w:rPr>
                <w:rFonts w:hint="eastAsia" w:ascii="宋体" w:hAnsi="宋体" w:eastAsia="宋体" w:cs="宋体"/>
                <w:b w:val="0"/>
                <w:bCs/>
                <w:color w:val="auto"/>
                <w:kern w:val="0"/>
                <w:sz w:val="21"/>
                <w:szCs w:val="21"/>
                <w:highlight w:val="none"/>
                <w:lang w:val="en-US" w:eastAsia="zh-CN"/>
              </w:rPr>
              <w:fldChar w:fldCharType="separate"/>
            </w:r>
            <w:r>
              <w:rPr>
                <w:rFonts w:hint="eastAsia" w:ascii="宋体" w:hAnsi="宋体" w:eastAsia="宋体" w:cs="宋体"/>
                <w:b w:val="0"/>
                <w:bCs/>
                <w:color w:val="auto"/>
                <w:kern w:val="0"/>
                <w:sz w:val="21"/>
                <w:szCs w:val="21"/>
                <w:highlight w:val="none"/>
                <w:lang w:val="en-US" w:eastAsia="zh-CN"/>
              </w:rPr>
              <w:t>研究</w:t>
            </w:r>
            <w:r>
              <w:rPr>
                <w:rFonts w:hint="eastAsia" w:ascii="宋体" w:hAnsi="宋体" w:eastAsia="宋体" w:cs="宋体"/>
                <w:b w:val="0"/>
                <w:bCs/>
                <w:color w:val="auto"/>
                <w:kern w:val="0"/>
                <w:sz w:val="21"/>
                <w:szCs w:val="21"/>
                <w:highlight w:val="none"/>
                <w:lang w:val="en-US" w:eastAsia="zh-CN"/>
              </w:rPr>
              <w:fldChar w:fldCharType="end"/>
            </w:r>
            <w:r>
              <w:rPr>
                <w:rFonts w:hint="eastAsia" w:ascii="宋体" w:hAnsi="宋体" w:eastAsia="宋体" w:cs="宋体"/>
                <w:b w:val="0"/>
                <w:bCs/>
                <w:color w:val="auto"/>
                <w:kern w:val="0"/>
                <w:sz w:val="21"/>
                <w:szCs w:val="21"/>
                <w:highlight w:val="none"/>
                <w:lang w:val="en-US" w:eastAsia="zh-CN"/>
              </w:rPr>
              <w:fldChar w:fldCharType="begin"/>
            </w:r>
            <w:r>
              <w:rPr>
                <w:rFonts w:hint="eastAsia" w:ascii="宋体" w:hAnsi="宋体" w:eastAsia="宋体" w:cs="宋体"/>
                <w:b w:val="0"/>
                <w:bCs/>
                <w:color w:val="auto"/>
                <w:kern w:val="0"/>
                <w:sz w:val="21"/>
                <w:szCs w:val="21"/>
                <w:highlight w:val="none"/>
                <w:lang w:val="en-US" w:eastAsia="zh-CN"/>
              </w:rPr>
              <w:instrText xml:space="preserve"> HYPERLINK "https://baike.baidu.com/item/%E5%BC%80%E5%8F%91/9400971" \t "https://baike.baidu.com/item/%E9%AB%98%E6%96%B0%E6%8A%80%E6%9C%AF%E4%BC%81%E4%B8%9A/_blank" </w:instrText>
            </w:r>
            <w:r>
              <w:rPr>
                <w:rFonts w:hint="eastAsia" w:ascii="宋体" w:hAnsi="宋体" w:eastAsia="宋体" w:cs="宋体"/>
                <w:b w:val="0"/>
                <w:bCs/>
                <w:color w:val="auto"/>
                <w:kern w:val="0"/>
                <w:sz w:val="21"/>
                <w:szCs w:val="21"/>
                <w:highlight w:val="none"/>
                <w:lang w:val="en-US" w:eastAsia="zh-CN"/>
              </w:rPr>
              <w:fldChar w:fldCharType="separate"/>
            </w:r>
            <w:r>
              <w:rPr>
                <w:rFonts w:hint="eastAsia" w:ascii="宋体" w:hAnsi="宋体" w:eastAsia="宋体" w:cs="宋体"/>
                <w:b w:val="0"/>
                <w:bCs/>
                <w:color w:val="auto"/>
                <w:kern w:val="0"/>
                <w:sz w:val="21"/>
                <w:szCs w:val="21"/>
                <w:highlight w:val="none"/>
                <w:lang w:val="en-US" w:eastAsia="zh-CN"/>
              </w:rPr>
              <w:t>开发</w:t>
            </w:r>
            <w:r>
              <w:rPr>
                <w:rFonts w:hint="eastAsia" w:ascii="宋体" w:hAnsi="宋体" w:eastAsia="宋体" w:cs="宋体"/>
                <w:b w:val="0"/>
                <w:bCs/>
                <w:color w:val="auto"/>
                <w:kern w:val="0"/>
                <w:sz w:val="21"/>
                <w:szCs w:val="21"/>
                <w:highlight w:val="none"/>
                <w:lang w:val="en-US" w:eastAsia="zh-CN"/>
              </w:rPr>
              <w:fldChar w:fldCharType="end"/>
            </w:r>
            <w:r>
              <w:rPr>
                <w:rFonts w:hint="eastAsia" w:ascii="宋体" w:hAnsi="宋体" w:eastAsia="宋体" w:cs="宋体"/>
                <w:b w:val="0"/>
                <w:bCs/>
                <w:color w:val="auto"/>
                <w:kern w:val="0"/>
                <w:sz w:val="21"/>
                <w:szCs w:val="21"/>
                <w:highlight w:val="none"/>
                <w:lang w:val="en-US" w:eastAsia="zh-CN"/>
              </w:rPr>
              <w:t>与</w:t>
            </w:r>
            <w:r>
              <w:rPr>
                <w:rFonts w:hint="eastAsia" w:ascii="宋体" w:hAnsi="宋体" w:eastAsia="宋体" w:cs="宋体"/>
                <w:b w:val="0"/>
                <w:bCs/>
                <w:color w:val="auto"/>
                <w:kern w:val="0"/>
                <w:sz w:val="21"/>
                <w:szCs w:val="21"/>
                <w:highlight w:val="none"/>
                <w:lang w:val="en-US" w:eastAsia="zh-CN"/>
              </w:rPr>
              <w:fldChar w:fldCharType="begin"/>
            </w:r>
            <w:r>
              <w:rPr>
                <w:rFonts w:hint="eastAsia" w:ascii="宋体" w:hAnsi="宋体" w:eastAsia="宋体" w:cs="宋体"/>
                <w:b w:val="0"/>
                <w:bCs/>
                <w:color w:val="auto"/>
                <w:kern w:val="0"/>
                <w:sz w:val="21"/>
                <w:szCs w:val="21"/>
                <w:highlight w:val="none"/>
                <w:lang w:val="en-US" w:eastAsia="zh-CN"/>
              </w:rPr>
              <w:instrText xml:space="preserve"> HYPERLINK "https://baike.baidu.com/item/%E6%8A%80%E6%9C%AF%E6%88%90%E6%9E%9C/6320725" \t "https://baike.baidu.com/item/%E9%AB%98%E6%96%B0%E6%8A%80%E6%9C%AF%E4%BC%81%E4%B8%9A/_blank" </w:instrText>
            </w:r>
            <w:r>
              <w:rPr>
                <w:rFonts w:hint="eastAsia" w:ascii="宋体" w:hAnsi="宋体" w:eastAsia="宋体" w:cs="宋体"/>
                <w:b w:val="0"/>
                <w:bCs/>
                <w:color w:val="auto"/>
                <w:kern w:val="0"/>
                <w:sz w:val="21"/>
                <w:szCs w:val="21"/>
                <w:highlight w:val="none"/>
                <w:lang w:val="en-US" w:eastAsia="zh-CN"/>
              </w:rPr>
              <w:fldChar w:fldCharType="separate"/>
            </w:r>
            <w:r>
              <w:rPr>
                <w:rFonts w:hint="eastAsia" w:ascii="宋体" w:hAnsi="宋体" w:eastAsia="宋体" w:cs="宋体"/>
                <w:b w:val="0"/>
                <w:bCs/>
                <w:color w:val="auto"/>
                <w:kern w:val="0"/>
                <w:sz w:val="21"/>
                <w:szCs w:val="21"/>
                <w:highlight w:val="none"/>
                <w:lang w:val="en-US" w:eastAsia="zh-CN"/>
              </w:rPr>
              <w:t>技术成果</w:t>
            </w:r>
            <w:r>
              <w:rPr>
                <w:rFonts w:hint="eastAsia" w:ascii="宋体" w:hAnsi="宋体" w:eastAsia="宋体" w:cs="宋体"/>
                <w:b w:val="0"/>
                <w:bCs/>
                <w:color w:val="auto"/>
                <w:kern w:val="0"/>
                <w:sz w:val="21"/>
                <w:szCs w:val="21"/>
                <w:highlight w:val="none"/>
                <w:lang w:val="en-US" w:eastAsia="zh-CN"/>
              </w:rPr>
              <w:fldChar w:fldCharType="end"/>
            </w:r>
            <w:r>
              <w:rPr>
                <w:rFonts w:hint="eastAsia" w:ascii="宋体" w:hAnsi="宋体" w:eastAsia="宋体" w:cs="宋体"/>
                <w:b w:val="0"/>
                <w:bCs/>
                <w:color w:val="auto"/>
                <w:kern w:val="0"/>
                <w:sz w:val="21"/>
                <w:szCs w:val="21"/>
                <w:highlight w:val="none"/>
                <w:lang w:val="en-US" w:eastAsia="zh-CN"/>
              </w:rPr>
              <w:t>转化、形成企业核心</w:t>
            </w:r>
            <w:r>
              <w:rPr>
                <w:rFonts w:hint="eastAsia" w:ascii="宋体" w:hAnsi="宋体" w:eastAsia="宋体" w:cs="宋体"/>
                <w:b w:val="0"/>
                <w:bCs/>
                <w:color w:val="auto"/>
                <w:kern w:val="0"/>
                <w:sz w:val="21"/>
                <w:szCs w:val="21"/>
                <w:highlight w:val="none"/>
                <w:lang w:val="en-US" w:eastAsia="zh-CN"/>
              </w:rPr>
              <w:fldChar w:fldCharType="begin"/>
            </w:r>
            <w:r>
              <w:rPr>
                <w:rFonts w:hint="eastAsia" w:ascii="宋体" w:hAnsi="宋体" w:eastAsia="宋体" w:cs="宋体"/>
                <w:b w:val="0"/>
                <w:bCs/>
                <w:color w:val="auto"/>
                <w:kern w:val="0"/>
                <w:sz w:val="21"/>
                <w:szCs w:val="21"/>
                <w:highlight w:val="none"/>
                <w:lang w:val="en-US" w:eastAsia="zh-CN"/>
              </w:rPr>
              <w:instrText xml:space="preserve"> HYPERLINK "https://baike.baidu.com/item/%E8%87%AA%E4%B8%BB%E7%9F%A5%E8%AF%86%E4%BA%A7%E6%9D%83/6126166" \t "https://baike.baidu.com/item/%E9%AB%98%E6%96%B0%E6%8A%80%E6%9C%AF%E4%BC%81%E4%B8%9A/_blank" </w:instrText>
            </w:r>
            <w:r>
              <w:rPr>
                <w:rFonts w:hint="eastAsia" w:ascii="宋体" w:hAnsi="宋体" w:eastAsia="宋体" w:cs="宋体"/>
                <w:b w:val="0"/>
                <w:bCs/>
                <w:color w:val="auto"/>
                <w:kern w:val="0"/>
                <w:sz w:val="21"/>
                <w:szCs w:val="21"/>
                <w:highlight w:val="none"/>
                <w:lang w:val="en-US" w:eastAsia="zh-CN"/>
              </w:rPr>
              <w:fldChar w:fldCharType="separate"/>
            </w:r>
            <w:r>
              <w:rPr>
                <w:rFonts w:hint="eastAsia" w:ascii="宋体" w:hAnsi="宋体" w:eastAsia="宋体" w:cs="宋体"/>
                <w:b w:val="0"/>
                <w:bCs/>
                <w:color w:val="auto"/>
                <w:kern w:val="0"/>
                <w:sz w:val="21"/>
                <w:szCs w:val="21"/>
                <w:highlight w:val="none"/>
                <w:lang w:val="en-US" w:eastAsia="zh-CN"/>
              </w:rPr>
              <w:t>自主知识产权</w:t>
            </w:r>
            <w:r>
              <w:rPr>
                <w:rFonts w:hint="eastAsia" w:ascii="宋体" w:hAnsi="宋体" w:eastAsia="宋体" w:cs="宋体"/>
                <w:b w:val="0"/>
                <w:bCs/>
                <w:color w:val="auto"/>
                <w:kern w:val="0"/>
                <w:sz w:val="21"/>
                <w:szCs w:val="21"/>
                <w:highlight w:val="none"/>
                <w:lang w:val="en-US" w:eastAsia="zh-CN"/>
              </w:rPr>
              <w:fldChar w:fldCharType="end"/>
            </w:r>
            <w:r>
              <w:rPr>
                <w:rFonts w:hint="eastAsia" w:ascii="宋体" w:hAnsi="宋体" w:eastAsia="宋体" w:cs="宋体"/>
                <w:b w:val="0"/>
                <w:bCs/>
                <w:color w:val="auto"/>
                <w:kern w:val="0"/>
                <w:sz w:val="21"/>
                <w:szCs w:val="21"/>
                <w:highlight w:val="none"/>
                <w:lang w:val="en-US" w:eastAsia="zh-CN"/>
              </w:rPr>
              <w:t>的能力进行评议。</w:t>
            </w:r>
            <w:r>
              <w:rPr>
                <w:rFonts w:hint="eastAsia" w:ascii="宋体" w:hAnsi="宋体" w:eastAsia="宋体" w:cs="宋体"/>
                <w:bCs/>
                <w:color w:val="auto"/>
                <w:kern w:val="0"/>
                <w:sz w:val="21"/>
                <w:szCs w:val="21"/>
                <w:highlight w:val="none"/>
                <w:lang w:val="en-US" w:eastAsia="zh-CN"/>
              </w:rPr>
              <w:t>内容欠合理的每项扣</w:t>
            </w: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lang w:val="en-US" w:eastAsia="zh-CN"/>
              </w:rPr>
              <w:t>分，内容不合理的每项扣</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lang w:val="en-US" w:eastAsia="zh-CN"/>
              </w:rPr>
              <w:t>分，无相关内容的不得分，本项最高得5分</w:t>
            </w:r>
            <w:r>
              <w:rPr>
                <w:rFonts w:hint="eastAsia" w:ascii="宋体" w:hAnsi="宋体" w:eastAsia="宋体" w:cs="宋体"/>
                <w:bCs/>
                <w:kern w:val="0"/>
                <w:sz w:val="21"/>
                <w:szCs w:val="21"/>
                <w:highlight w:val="none"/>
                <w:lang w:eastAsia="zh-CN"/>
              </w:rPr>
              <w:t>。</w:t>
            </w:r>
          </w:p>
          <w:p w14:paraId="7E6CA52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b w:val="0"/>
                <w:bCs/>
                <w:color w:val="auto"/>
                <w:kern w:val="0"/>
                <w:sz w:val="21"/>
                <w:szCs w:val="21"/>
                <w:highlight w:val="none"/>
                <w:lang w:val="en-US" w:eastAsia="zh-CN"/>
              </w:rPr>
              <w:t>注：投标文件中须提供相关证明材料。</w:t>
            </w:r>
          </w:p>
        </w:tc>
        <w:tc>
          <w:tcPr>
            <w:tcW w:w="660" w:type="dxa"/>
            <w:noWrap w:val="0"/>
            <w:vAlign w:val="center"/>
          </w:tcPr>
          <w:p w14:paraId="4B4D19E5">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660" w:type="dxa"/>
            <w:noWrap w:val="0"/>
            <w:vAlign w:val="center"/>
          </w:tcPr>
          <w:p w14:paraId="6C6EB9B1">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主观评审</w:t>
            </w:r>
          </w:p>
        </w:tc>
      </w:tr>
      <w:tr w14:paraId="2A8B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0C17E7E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1124" w:type="dxa"/>
            <w:noWrap w:val="0"/>
            <w:vAlign w:val="center"/>
          </w:tcPr>
          <w:p w14:paraId="498638C8">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、业绩</w:t>
            </w:r>
          </w:p>
          <w:p w14:paraId="7194E209">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6500" w:type="dxa"/>
            <w:gridSpan w:val="2"/>
            <w:noWrap w:val="0"/>
            <w:vAlign w:val="center"/>
          </w:tcPr>
          <w:p w14:paraId="57AA6603">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1月1日</w:t>
            </w:r>
            <w:r>
              <w:rPr>
                <w:rFonts w:hint="eastAsia" w:ascii="宋体" w:hAnsi="宋体" w:eastAsia="宋体" w:cs="宋体"/>
                <w:color w:val="auto"/>
                <w:kern w:val="0"/>
                <w:sz w:val="21"/>
                <w:szCs w:val="21"/>
                <w:highlight w:val="none"/>
              </w:rPr>
              <w:t>以来（以合同签订时间为准）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供应商具有</w:t>
            </w:r>
            <w:r>
              <w:rPr>
                <w:rFonts w:hint="eastAsia" w:ascii="宋体" w:hAnsi="宋体" w:eastAsia="宋体" w:cs="宋体"/>
                <w:bCs/>
                <w:kern w:val="0"/>
                <w:sz w:val="21"/>
                <w:szCs w:val="21"/>
                <w:highlight w:val="none"/>
              </w:rPr>
              <w:t>同类产品业绩</w:t>
            </w:r>
            <w:r>
              <w:rPr>
                <w:rFonts w:hint="eastAsia" w:ascii="宋体" w:hAnsi="宋体" w:eastAsia="宋体" w:cs="宋体"/>
                <w:bCs/>
                <w:kern w:val="0"/>
                <w:sz w:val="21"/>
                <w:szCs w:val="21"/>
                <w:highlight w:val="none"/>
                <w:lang w:eastAsia="zh-CN"/>
              </w:rPr>
              <w:t>的</w:t>
            </w:r>
            <w:r>
              <w:rPr>
                <w:rFonts w:hint="eastAsia" w:ascii="宋体" w:hAnsi="宋体" w:eastAsia="宋体" w:cs="宋体"/>
                <w:bCs/>
                <w:kern w:val="0"/>
                <w:sz w:val="21"/>
                <w:szCs w:val="21"/>
                <w:highlight w:val="none"/>
                <w:lang w:val="en-US" w:eastAsia="zh-CN"/>
              </w:rPr>
              <w:t>情况</w:t>
            </w:r>
            <w:r>
              <w:rPr>
                <w:rFonts w:hint="eastAsia" w:ascii="宋体" w:hAnsi="宋体" w:eastAsia="宋体" w:cs="宋体"/>
                <w:bCs/>
                <w:kern w:val="0"/>
                <w:sz w:val="21"/>
                <w:szCs w:val="21"/>
                <w:highlight w:val="none"/>
              </w:rPr>
              <w:t>：有3份合同得1分，每增多一份加1分，最多得3分。</w:t>
            </w:r>
          </w:p>
          <w:p w14:paraId="570BA865">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注：投标文件中须提供合同复印件，未提供不得分。</w:t>
            </w:r>
          </w:p>
        </w:tc>
        <w:tc>
          <w:tcPr>
            <w:tcW w:w="660" w:type="dxa"/>
            <w:noWrap w:val="0"/>
            <w:vAlign w:val="center"/>
          </w:tcPr>
          <w:p w14:paraId="5E4F1E03">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60" w:type="dxa"/>
            <w:noWrap w:val="0"/>
            <w:vAlign w:val="center"/>
          </w:tcPr>
          <w:p w14:paraId="146666C7">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客观评审</w:t>
            </w:r>
          </w:p>
        </w:tc>
      </w:tr>
      <w:tr w14:paraId="3C5D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45778FBD">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1124" w:type="dxa"/>
            <w:noWrap w:val="0"/>
            <w:vAlign w:val="center"/>
          </w:tcPr>
          <w:p w14:paraId="79EBD001">
            <w:pPr>
              <w:keepNext w:val="0"/>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质保承诺</w:t>
            </w:r>
            <w:r>
              <w:rPr>
                <w:rFonts w:hint="eastAsia" w:ascii="宋体" w:hAnsi="宋体" w:cs="宋体"/>
                <w:color w:val="auto"/>
                <w:sz w:val="21"/>
                <w:szCs w:val="21"/>
                <w:highlight w:val="none"/>
                <w:lang w:val="en-US" w:eastAsia="zh-CN"/>
              </w:rPr>
              <w:t>（3分）</w:t>
            </w:r>
          </w:p>
        </w:tc>
        <w:tc>
          <w:tcPr>
            <w:tcW w:w="6500" w:type="dxa"/>
            <w:gridSpan w:val="2"/>
            <w:noWrap w:val="0"/>
            <w:vAlign w:val="center"/>
          </w:tcPr>
          <w:p w14:paraId="7C75735A">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所投产品须提供一年免费质保期。以一年为基准，每增加一年加1分，最高得3分。</w:t>
            </w:r>
          </w:p>
          <w:p w14:paraId="26A6CFED">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kern w:val="0"/>
                <w:sz w:val="21"/>
                <w:szCs w:val="21"/>
                <w:highlight w:val="none"/>
              </w:rPr>
            </w:pPr>
            <w:r>
              <w:rPr>
                <w:rFonts w:hint="eastAsia" w:ascii="宋体" w:hAnsi="宋体" w:cs="宋体"/>
                <w:b w:val="0"/>
                <w:bCs w:val="0"/>
                <w:color w:val="auto"/>
                <w:sz w:val="21"/>
                <w:szCs w:val="21"/>
                <w:highlight w:val="none"/>
                <w:lang w:val="en-US" w:eastAsia="zh-CN"/>
              </w:rPr>
              <w:t>注：投标文件中须进行承诺或响应（格式自拟），未提供不得分。</w:t>
            </w:r>
          </w:p>
        </w:tc>
        <w:tc>
          <w:tcPr>
            <w:tcW w:w="660" w:type="dxa"/>
            <w:noWrap w:val="0"/>
            <w:vAlign w:val="center"/>
          </w:tcPr>
          <w:p w14:paraId="485691C1">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660" w:type="dxa"/>
            <w:noWrap w:val="0"/>
            <w:vAlign w:val="center"/>
          </w:tcPr>
          <w:p w14:paraId="1BEA4CF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cs="宋体"/>
                <w:color w:val="auto"/>
                <w:kern w:val="0"/>
                <w:sz w:val="21"/>
                <w:szCs w:val="21"/>
                <w:highlight w:val="none"/>
                <w:lang w:val="en-US" w:eastAsia="zh-Hans"/>
              </w:rPr>
            </w:pPr>
          </w:p>
          <w:p w14:paraId="55CFD20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lang w:val="en-US" w:eastAsia="zh-Hans" w:bidi="ar-SA"/>
              </w:rPr>
            </w:pPr>
            <w:r>
              <w:rPr>
                <w:rFonts w:hint="eastAsia" w:ascii="宋体" w:hAnsi="宋体" w:cs="宋体"/>
                <w:color w:val="auto"/>
                <w:kern w:val="0"/>
                <w:sz w:val="21"/>
                <w:szCs w:val="21"/>
                <w:highlight w:val="none"/>
                <w:lang w:val="en-US" w:eastAsia="zh-Hans"/>
              </w:rPr>
              <w:t>客观评审</w:t>
            </w:r>
          </w:p>
        </w:tc>
      </w:tr>
      <w:tr w14:paraId="5337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1BD2075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highlight w:val="none"/>
              </w:rPr>
            </w:pPr>
          </w:p>
        </w:tc>
        <w:tc>
          <w:tcPr>
            <w:tcW w:w="1124" w:type="dxa"/>
            <w:noWrap w:val="0"/>
            <w:vAlign w:val="center"/>
          </w:tcPr>
          <w:p w14:paraId="076363AA">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cs="宋体"/>
                <w:bCs/>
                <w:kern w:val="0"/>
                <w:sz w:val="21"/>
                <w:szCs w:val="21"/>
                <w:highlight w:val="none"/>
                <w:lang w:val="en-US" w:eastAsia="zh-CN"/>
              </w:rPr>
              <w:t>服务</w:t>
            </w:r>
            <w:r>
              <w:rPr>
                <w:rFonts w:hint="eastAsia" w:ascii="宋体" w:hAnsi="宋体" w:eastAsia="宋体" w:cs="宋体"/>
                <w:bCs/>
                <w:kern w:val="0"/>
                <w:sz w:val="21"/>
                <w:szCs w:val="21"/>
                <w:highlight w:val="none"/>
              </w:rPr>
              <w:t>承诺</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6500" w:type="dxa"/>
            <w:gridSpan w:val="2"/>
            <w:noWrap w:val="0"/>
            <w:vAlign w:val="center"/>
          </w:tcPr>
          <w:p w14:paraId="46469135">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b w:val="0"/>
                <w:bCs w:val="0"/>
                <w:color w:val="auto"/>
                <w:sz w:val="21"/>
                <w:szCs w:val="21"/>
                <w:highlight w:val="none"/>
                <w:lang w:val="en-US" w:eastAsia="zh-CN"/>
              </w:rPr>
              <w:t>根据供应商针对本项目能给予采购人的优惠承诺是否符合项目实际情况、是否利于项目实施且是否合理的情况进行评议。内容欠合理的每项扣1分，内容不合理的每项扣2分，无相应内容的不得分，扣完为止，本项最高得4分。</w:t>
            </w:r>
          </w:p>
        </w:tc>
        <w:tc>
          <w:tcPr>
            <w:tcW w:w="660" w:type="dxa"/>
            <w:noWrap w:val="0"/>
            <w:vAlign w:val="center"/>
          </w:tcPr>
          <w:p w14:paraId="7A5D03BC">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660" w:type="dxa"/>
            <w:noWrap w:val="0"/>
            <w:vAlign w:val="center"/>
          </w:tcPr>
          <w:p w14:paraId="3CBF1558">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主观评审</w:t>
            </w:r>
          </w:p>
        </w:tc>
      </w:tr>
      <w:tr w14:paraId="075D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Merge w:val="continue"/>
            <w:noWrap w:val="0"/>
            <w:vAlign w:val="center"/>
          </w:tcPr>
          <w:p w14:paraId="067A65B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c>
          <w:tcPr>
            <w:tcW w:w="7624" w:type="dxa"/>
            <w:gridSpan w:val="3"/>
            <w:noWrap w:val="0"/>
            <w:vAlign w:val="center"/>
          </w:tcPr>
          <w:p w14:paraId="611BA90D">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节能环保产品（</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DE13CE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投标产品全部属于《节能产品政府采购品目清单》范围的且具有国家确定的认证机构出具的、处于有效期之内的节能产品认证证书的得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3738601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投标产品全部属于《环境标志产品政府采购品目清单》范围的且具有国家确定的认证机构出具的、处于有效期之内的环境标志产品认证证书的得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048819B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注：投标文件中必须同时提供以下资料：</w:t>
            </w:r>
          </w:p>
          <w:p w14:paraId="59C59D98">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FFB8734">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660" w:type="dxa"/>
            <w:noWrap w:val="0"/>
            <w:vAlign w:val="center"/>
          </w:tcPr>
          <w:p w14:paraId="37DB1A04">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660" w:type="dxa"/>
            <w:noWrap w:val="0"/>
            <w:vAlign w:val="center"/>
          </w:tcPr>
          <w:p w14:paraId="537FB4DF">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客观评审</w:t>
            </w:r>
          </w:p>
        </w:tc>
      </w:tr>
      <w:tr w14:paraId="4330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14:paraId="020D7F06">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p w14:paraId="4A3713E7">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40分</w:t>
            </w:r>
          </w:p>
        </w:tc>
        <w:tc>
          <w:tcPr>
            <w:tcW w:w="7624" w:type="dxa"/>
            <w:gridSpan w:val="3"/>
            <w:noWrap w:val="0"/>
            <w:vAlign w:val="center"/>
          </w:tcPr>
          <w:p w14:paraId="0E564DF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参与评审的价格=投标报价-小微企业政策优惠（如有）</w:t>
            </w:r>
          </w:p>
          <w:p w14:paraId="4E547AB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基准价=满足</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要求且最低的参与评审的价格，基准价</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037FE579">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其余供应商得分为：报价得分=（基准价/参与评审的价格）×</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%×100。</w:t>
            </w:r>
          </w:p>
        </w:tc>
        <w:tc>
          <w:tcPr>
            <w:tcW w:w="660" w:type="dxa"/>
            <w:noWrap w:val="0"/>
            <w:vAlign w:val="center"/>
          </w:tcPr>
          <w:p w14:paraId="66640D38">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660" w:type="dxa"/>
            <w:noWrap w:val="0"/>
            <w:vAlign w:val="center"/>
          </w:tcPr>
          <w:p w14:paraId="5CF1C3DF">
            <w:pPr>
              <w:keepNext w:val="0"/>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kern w:val="0"/>
                <w:sz w:val="21"/>
                <w:szCs w:val="21"/>
                <w:highlight w:val="none"/>
                <w:lang w:val="en-US" w:eastAsia="zh-Hans"/>
              </w:rPr>
            </w:pPr>
            <w:r>
              <w:rPr>
                <w:rFonts w:hint="eastAsia" w:ascii="宋体" w:hAnsi="宋体" w:cs="宋体"/>
                <w:color w:val="auto"/>
                <w:kern w:val="0"/>
                <w:sz w:val="21"/>
                <w:szCs w:val="21"/>
                <w:highlight w:val="none"/>
                <w:lang w:val="en-US" w:eastAsia="zh-Hans"/>
              </w:rPr>
              <w:t>客观评审</w:t>
            </w:r>
          </w:p>
        </w:tc>
      </w:tr>
      <w:tr w14:paraId="248E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37" w:type="dxa"/>
            <w:gridSpan w:val="4"/>
            <w:noWrap w:val="0"/>
            <w:vAlign w:val="center"/>
          </w:tcPr>
          <w:p w14:paraId="15A1FD1B">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满分100 分</w:t>
            </w:r>
          </w:p>
        </w:tc>
        <w:tc>
          <w:tcPr>
            <w:tcW w:w="660" w:type="dxa"/>
            <w:noWrap w:val="0"/>
            <w:vAlign w:val="center"/>
          </w:tcPr>
          <w:p w14:paraId="43A8A3D1">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660" w:type="dxa"/>
            <w:noWrap w:val="0"/>
            <w:vAlign w:val="center"/>
          </w:tcPr>
          <w:p w14:paraId="7778BDB0">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highlight w:val="none"/>
              </w:rPr>
            </w:pPr>
          </w:p>
        </w:tc>
      </w:tr>
    </w:tbl>
    <w:p w14:paraId="1B413034">
      <w:pPr>
        <w:spacing w:line="336"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注：1、小数点后保留一位数。2、各评标委员会成员自行按以上参考分值评分。3、重大事件由评标委员会集体讨论，应当按照少数服从多数的原则作出结论。</w:t>
      </w:r>
    </w:p>
    <w:p w14:paraId="0C4C6376">
      <w:pPr>
        <w:pStyle w:val="55"/>
        <w:ind w:left="0" w:leftChars="0" w:firstLine="0" w:firstLineChars="0"/>
        <w:rPr>
          <w:rFonts w:hint="eastAsia"/>
        </w:rPr>
      </w:pPr>
    </w:p>
    <w:p w14:paraId="2E6B8532">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07951C84">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六、定标</w:t>
      </w:r>
      <w:bookmarkEnd w:id="27"/>
    </w:p>
    <w:p w14:paraId="4C6AA12F">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（一）确定</w:t>
      </w:r>
      <w:r>
        <w:rPr>
          <w:rFonts w:hint="eastAsia" w:hAnsi="宋体" w:cs="宋体"/>
          <w:b/>
          <w:bCs/>
          <w:color w:val="auto"/>
          <w:highlight w:val="none"/>
          <w:lang w:eastAsia="zh-CN"/>
        </w:rPr>
        <w:t>中标人</w:t>
      </w:r>
      <w:r>
        <w:rPr>
          <w:rFonts w:hint="eastAsia" w:ascii="宋体" w:hAnsi="宋体" w:eastAsia="宋体" w:cs="宋体"/>
          <w:b/>
          <w:bCs/>
          <w:color w:val="auto"/>
          <w:highlight w:val="none"/>
        </w:rPr>
        <w:t>。本项目由采购人（或采购人事先授权评标委员会）确定</w:t>
      </w:r>
      <w:r>
        <w:rPr>
          <w:rFonts w:hint="eastAsia" w:hAnsi="宋体" w:cs="宋体"/>
          <w:b/>
          <w:bCs/>
          <w:color w:val="auto"/>
          <w:highlight w:val="none"/>
          <w:lang w:eastAsia="zh-CN"/>
        </w:rPr>
        <w:t>中标人</w:t>
      </w:r>
      <w:r>
        <w:rPr>
          <w:rFonts w:hint="eastAsia" w:ascii="宋体" w:hAnsi="宋体" w:eastAsia="宋体" w:cs="宋体"/>
          <w:b/>
          <w:bCs/>
          <w:color w:val="auto"/>
          <w:highlight w:val="none"/>
        </w:rPr>
        <w:t>。</w:t>
      </w:r>
    </w:p>
    <w:p w14:paraId="313410BB">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14:paraId="17A5DBB1">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确认</w:t>
      </w:r>
      <w:r>
        <w:rPr>
          <w:rFonts w:hint="eastAsia" w:ascii="宋体" w:hAnsi="宋体" w:eastAsia="宋体" w:cs="宋体"/>
          <w:color w:val="auto"/>
          <w:szCs w:val="21"/>
          <w:highlight w:val="none"/>
          <w:lang w:bidi="ar"/>
        </w:rPr>
        <w:t>排名第</w:t>
      </w:r>
      <w:r>
        <w:rPr>
          <w:rFonts w:hint="eastAsia" w:ascii="宋体" w:hAnsi="宋体" w:eastAsia="宋体" w:cs="宋体"/>
          <w:color w:val="auto"/>
          <w:szCs w:val="21"/>
          <w:highlight w:val="none"/>
          <w:lang w:val="en-US" w:eastAsia="zh-CN" w:bidi="ar"/>
        </w:rPr>
        <w:t>一</w:t>
      </w:r>
      <w:r>
        <w:rPr>
          <w:rFonts w:hint="eastAsia" w:ascii="宋体" w:hAnsi="宋体" w:eastAsia="宋体" w:cs="宋体"/>
          <w:color w:val="auto"/>
          <w:szCs w:val="21"/>
          <w:highlight w:val="none"/>
          <w:lang w:bidi="ar"/>
        </w:rPr>
        <w:t>的中标候选人为中标人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。如有供应商对评标结果提出质疑的，采购人可在质疑处理完毕后确定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w:t>
      </w:r>
    </w:p>
    <w:p w14:paraId="1B4A2E84">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后2个工作日内，采购代理机构以书面形式发出《中标通知书》,并同时在相关网站上发布中标公告。</w:t>
      </w:r>
    </w:p>
    <w:p w14:paraId="1EFA56B9">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w:t>
      </w:r>
      <w:r>
        <w:rPr>
          <w:rFonts w:hint="eastAsia" w:ascii="宋体" w:hAnsi="宋体" w:cs="宋体"/>
          <w:color w:val="auto"/>
          <w:szCs w:val="21"/>
          <w:highlight w:val="none"/>
          <w:lang w:eastAsia="zh-CN" w:bidi="ar"/>
        </w:rPr>
        <w:t>中标人</w:t>
      </w:r>
      <w:r>
        <w:rPr>
          <w:rFonts w:hint="eastAsia" w:ascii="宋体" w:hAnsi="宋体" w:eastAsia="宋体" w:cs="宋体"/>
          <w:color w:val="auto"/>
          <w:szCs w:val="21"/>
          <w:highlight w:val="none"/>
          <w:lang w:bidi="ar"/>
        </w:rPr>
        <w:t>放弃中标，或因不可抗力提出不能履行合同，或不按</w:t>
      </w:r>
      <w:r>
        <w:rPr>
          <w:rFonts w:hint="eastAsia" w:ascii="宋体" w:hAnsi="宋体" w:cs="宋体"/>
          <w:color w:val="auto"/>
          <w:szCs w:val="21"/>
          <w:highlight w:val="none"/>
          <w:lang w:eastAsia="zh-CN" w:bidi="ar"/>
        </w:rPr>
        <w:t>采购文件</w:t>
      </w:r>
      <w:r>
        <w:rPr>
          <w:rFonts w:hint="eastAsia" w:ascii="宋体" w:hAnsi="宋体" w:eastAsia="宋体" w:cs="宋体"/>
          <w:color w:val="auto"/>
          <w:szCs w:val="21"/>
          <w:highlight w:val="none"/>
          <w:lang w:bidi="ar"/>
        </w:rPr>
        <w:t>规定提交履约担保，或其它原因被依法撤销中标资格，则采购人可确定排名第二的中标候选人为中标人或重新组织招标。</w:t>
      </w:r>
    </w:p>
    <w:p w14:paraId="6A6BA8E0">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14:paraId="074649A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14:paraId="068A9EAC">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14:paraId="1080FC2C">
      <w:pPr>
        <w:keepNext w:val="0"/>
        <w:keepLines w:val="0"/>
        <w:pageBreakBefore w:val="0"/>
        <w:widowControl w:val="0"/>
        <w:kinsoku/>
        <w:wordWrap/>
        <w:overflowPunct/>
        <w:topLinePunct w:val="0"/>
        <w:autoSpaceDE/>
        <w:autoSpaceDN/>
        <w:bidi w:val="0"/>
        <w:adjustRightInd/>
        <w:snapToGrid/>
        <w:spacing w:line="348" w:lineRule="auto"/>
        <w:ind w:firstLine="413" w:firstLineChars="196"/>
        <w:textAlignment w:val="auto"/>
        <w:rPr>
          <w:rFonts w:hint="eastAsia" w:ascii="宋体" w:hAnsi="宋体" w:eastAsia="宋体" w:cs="宋体"/>
          <w:b/>
          <w:bCs/>
          <w:color w:val="auto"/>
          <w:szCs w:val="21"/>
          <w:highlight w:val="none"/>
        </w:rPr>
      </w:pPr>
      <w:bookmarkStart w:id="29" w:name="_Toc17747"/>
      <w:r>
        <w:rPr>
          <w:rFonts w:hint="eastAsia" w:ascii="宋体" w:hAnsi="宋体" w:eastAsia="宋体" w:cs="宋体"/>
          <w:b/>
          <w:color w:val="auto"/>
          <w:szCs w:val="21"/>
          <w:highlight w:val="none"/>
        </w:rPr>
        <w:t>八、合同授予</w:t>
      </w:r>
      <w:bookmarkEnd w:id="29"/>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14:paraId="531515C0">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和中标人投标文件的规定，与中标人签订书面合同。所签订的合同不得对</w:t>
      </w:r>
      <w:r>
        <w:rPr>
          <w:rFonts w:hint="eastAsia" w:ascii="宋体" w:hAnsi="宋体" w:cs="宋体"/>
          <w:color w:val="auto"/>
          <w:kern w:val="0"/>
          <w:szCs w:val="21"/>
          <w:highlight w:val="none"/>
          <w:lang w:eastAsia="zh-CN"/>
        </w:rPr>
        <w:t>采购文件</w:t>
      </w:r>
      <w:r>
        <w:rPr>
          <w:rFonts w:hint="eastAsia" w:ascii="宋体" w:hAnsi="宋体" w:eastAsia="宋体" w:cs="宋体"/>
          <w:color w:val="auto"/>
          <w:kern w:val="0"/>
          <w:szCs w:val="21"/>
          <w:highlight w:val="none"/>
        </w:rPr>
        <w:t>确定的事项和中标人投标文件作实质性修改。</w:t>
      </w:r>
    </w:p>
    <w:p w14:paraId="2F3E0C8A">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14:paraId="2F8836BB">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14:paraId="74A3FFD5">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hAnsi="宋体" w:cs="宋体"/>
          <w:bCs/>
          <w:color w:val="auto"/>
          <w:highlight w:val="none"/>
          <w:lang w:eastAsia="zh-CN"/>
        </w:rPr>
        <w:t>采购文件</w:t>
      </w:r>
      <w:r>
        <w:rPr>
          <w:rFonts w:hint="eastAsia" w:ascii="宋体" w:hAnsi="宋体" w:eastAsia="宋体" w:cs="宋体"/>
          <w:bCs/>
          <w:color w:val="auto"/>
          <w:highlight w:val="none"/>
        </w:rPr>
        <w:t>、</w:t>
      </w:r>
      <w:r>
        <w:rPr>
          <w:rFonts w:hint="eastAsia" w:hAnsi="宋体" w:cs="宋体"/>
          <w:bCs/>
          <w:color w:val="auto"/>
          <w:highlight w:val="none"/>
          <w:lang w:eastAsia="zh-CN"/>
        </w:rPr>
        <w:t>中标人</w:t>
      </w:r>
      <w:r>
        <w:rPr>
          <w:rFonts w:hint="eastAsia" w:ascii="宋体" w:hAnsi="宋体" w:eastAsia="宋体" w:cs="宋体"/>
          <w:bCs/>
          <w:color w:val="auto"/>
          <w:highlight w:val="none"/>
        </w:rPr>
        <w:t>的投标文件及评标过程中有关的澄清文件均应作为合同签订的附件。</w:t>
      </w:r>
    </w:p>
    <w:p w14:paraId="16A7CA6D">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color w:val="auto"/>
          <w:highlight w:val="none"/>
        </w:rPr>
        <w:t>.</w:t>
      </w:r>
      <w:r>
        <w:rPr>
          <w:rFonts w:hint="eastAsia" w:ascii="宋体" w:hAnsi="宋体" w:eastAsia="宋体" w:cs="宋体"/>
          <w:bCs/>
          <w:color w:val="auto"/>
          <w:highlight w:val="none"/>
        </w:rPr>
        <w:t>中标或者成交供应商拒绝与采购人签订合同的，采购人应重新招标。</w:t>
      </w:r>
    </w:p>
    <w:p w14:paraId="7B35C588">
      <w:pPr>
        <w:pStyle w:val="28"/>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5.中标人如不遵守</w:t>
      </w:r>
      <w:r>
        <w:rPr>
          <w:rFonts w:hint="eastAsia" w:hAnsi="宋体" w:cs="宋体"/>
          <w:bCs/>
          <w:color w:val="auto"/>
          <w:highlight w:val="none"/>
          <w:lang w:eastAsia="zh-CN"/>
        </w:rPr>
        <w:t>采购文件</w:t>
      </w:r>
      <w:r>
        <w:rPr>
          <w:rFonts w:hint="eastAsia" w:ascii="宋体" w:hAnsi="宋体" w:eastAsia="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14:paraId="5D0CC943">
      <w:pPr>
        <w:keepNext w:val="0"/>
        <w:keepLines w:val="0"/>
        <w:pageBreakBefore w:val="0"/>
        <w:widowControl w:val="0"/>
        <w:kinsoku/>
        <w:wordWrap/>
        <w:overflowPunct/>
        <w:topLinePunct w:val="0"/>
        <w:autoSpaceDE/>
        <w:autoSpaceDN/>
        <w:bidi w:val="0"/>
        <w:adjustRightInd/>
        <w:snapToGrid/>
        <w:spacing w:line="348" w:lineRule="auto"/>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九、履约验收：</w:t>
      </w:r>
    </w:p>
    <w:p w14:paraId="165C8395">
      <w:pPr>
        <w:keepNext w:val="0"/>
        <w:keepLines w:val="0"/>
        <w:pageBreakBefore w:val="0"/>
        <w:widowControl w:val="0"/>
        <w:kinsoku/>
        <w:wordWrap/>
        <w:overflowPunct/>
        <w:topLinePunct w:val="0"/>
        <w:autoSpaceDE/>
        <w:autoSpaceDN/>
        <w:bidi w:val="0"/>
        <w:adjustRightInd/>
        <w:snapToGrid/>
        <w:spacing w:line="348" w:lineRule="auto"/>
        <w:ind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w:t>
      </w:r>
      <w:r>
        <w:rPr>
          <w:rFonts w:hint="eastAsia" w:ascii="宋体" w:hAnsi="宋体" w:cs="宋体"/>
          <w:bCs/>
          <w:color w:val="auto"/>
          <w:szCs w:val="21"/>
          <w:highlight w:val="none"/>
          <w:lang w:eastAsia="zh-CN"/>
        </w:rPr>
        <w:t>中标人</w:t>
      </w:r>
      <w:r>
        <w:rPr>
          <w:rFonts w:hint="eastAsia" w:ascii="宋体" w:hAnsi="宋体" w:eastAsia="宋体" w:cs="宋体"/>
          <w:bCs/>
          <w:color w:val="auto"/>
          <w:szCs w:val="21"/>
          <w:highlight w:val="none"/>
        </w:rPr>
        <w:t>的履约行为进行验收。政府向社会公众提供的公共服务项目，验收时应当邀请服务对象参与并出具意见，验收结果应当向社会公告。</w:t>
      </w:r>
    </w:p>
    <w:p w14:paraId="302272F6">
      <w:pPr>
        <w:pStyle w:val="176"/>
        <w:spacing w:line="700" w:lineRule="exact"/>
        <w:ind w:firstLine="0" w:firstLine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30" w:name="_Toc19976"/>
      <w:r>
        <w:rPr>
          <w:rFonts w:hint="eastAsia" w:ascii="宋体" w:hAnsi="宋体" w:eastAsia="宋体" w:cs="宋体"/>
          <w:b/>
          <w:color w:val="auto"/>
          <w:sz w:val="32"/>
          <w:szCs w:val="32"/>
          <w:highlight w:val="none"/>
        </w:rPr>
        <w:t>第五章  采购合同主要条款</w:t>
      </w:r>
      <w:bookmarkEnd w:id="28"/>
      <w:bookmarkEnd w:id="30"/>
    </w:p>
    <w:p w14:paraId="44FD2847">
      <w:pPr>
        <w:keepNext w:val="0"/>
        <w:keepLines w:val="0"/>
        <w:pageBreakBefore w:val="0"/>
        <w:widowControl/>
        <w:kinsoku/>
        <w:wordWrap/>
        <w:overflowPunct/>
        <w:topLinePunct w:val="0"/>
        <w:autoSpaceDE/>
        <w:autoSpaceDN/>
        <w:bidi w:val="0"/>
        <w:adjustRightInd/>
        <w:spacing w:line="360" w:lineRule="auto"/>
        <w:ind w:firstLine="602" w:firstLineChars="200"/>
        <w:jc w:val="center"/>
        <w:textAlignment w:val="auto"/>
        <w:rPr>
          <w:rFonts w:hint="eastAsia" w:ascii="宋体" w:hAnsi="宋体" w:eastAsia="宋体" w:cs="宋体"/>
          <w:b/>
          <w:color w:val="auto"/>
          <w:sz w:val="30"/>
          <w:szCs w:val="32"/>
          <w:highlight w:val="none"/>
        </w:rPr>
      </w:pPr>
      <w:r>
        <w:rPr>
          <w:rFonts w:hint="eastAsia" w:ascii="宋体" w:hAnsi="宋体" w:eastAsia="宋体" w:cs="宋体"/>
          <w:b/>
          <w:color w:val="auto"/>
          <w:sz w:val="30"/>
          <w:szCs w:val="32"/>
          <w:highlight w:val="none"/>
        </w:rPr>
        <w:t>采购合同</w:t>
      </w:r>
    </w:p>
    <w:p w14:paraId="329AE88C">
      <w:pPr>
        <w:keepNext w:val="0"/>
        <w:keepLines w:val="0"/>
        <w:pageBreakBefore w:val="0"/>
        <w:widowControl/>
        <w:kinsoku/>
        <w:wordWrap/>
        <w:overflowPunct/>
        <w:topLinePunct w:val="0"/>
        <w:autoSpaceDE/>
        <w:autoSpaceDN/>
        <w:bidi w:val="0"/>
        <w:adjustRightInd/>
        <w:spacing w:line="360" w:lineRule="auto"/>
        <w:ind w:firstLine="420" w:firstLineChars="20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（本合同条款为参考格式，具体由甲乙双方协商签订，与前款冲突之处以前款约定为准）</w:t>
      </w:r>
    </w:p>
    <w:p w14:paraId="69CE4232">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14:paraId="6D836CAA">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承包人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14:paraId="31C910B6">
      <w:pPr>
        <w:pageBreakBefore w:val="0"/>
        <w:widowControl w:val="0"/>
        <w:kinsoku/>
        <w:overflowPunct/>
        <w:topLinePunct w:val="0"/>
        <w:bidi w:val="0"/>
        <w:spacing w:before="0" w:beforeLines="-2147483648" w:after="0" w:afterLines="-2147483648" w:line="336" w:lineRule="auto"/>
        <w:ind w:firstLine="420" w:firstLineChars="200"/>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w:t>
      </w:r>
      <w:r>
        <w:rPr>
          <w:rFonts w:hint="eastAsia" w:ascii="宋体" w:hAnsi="宋体" w:eastAsia="宋体" w:cs="宋体"/>
          <w:color w:val="auto"/>
          <w:szCs w:val="21"/>
          <w:highlight w:val="none"/>
          <w:lang w:eastAsia="zh-CN"/>
        </w:rPr>
        <w:t>象山</w:t>
      </w:r>
      <w:r>
        <w:rPr>
          <w:rFonts w:hint="eastAsia" w:ascii="宋体" w:hAnsi="宋体" w:eastAsia="宋体" w:cs="宋体"/>
          <w:color w:val="auto"/>
          <w:szCs w:val="21"/>
          <w:highlight w:val="none"/>
        </w:rPr>
        <w:t>县公共资源交易中心进行公开招标，经结果公告确定由乙方中标。按照《中华人民共和国民法典》的有关规定，在自愿、平等、公平、诚信的基础上，经双方协商一致，签订本合同。</w:t>
      </w:r>
    </w:p>
    <w:p w14:paraId="60021AA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一、货物内容</w:t>
      </w:r>
    </w:p>
    <w:p w14:paraId="1A5BA95A">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1.1 货物名称：</w:t>
      </w:r>
    </w:p>
    <w:p w14:paraId="1423D59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1.2 型号规格：</w:t>
      </w:r>
    </w:p>
    <w:p w14:paraId="43A9C50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1.3 技术参数：</w:t>
      </w:r>
    </w:p>
    <w:p w14:paraId="4925107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 数量（单位）：</w:t>
      </w:r>
    </w:p>
    <w:p w14:paraId="21F023B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二、合同金额</w:t>
      </w:r>
    </w:p>
    <w:p w14:paraId="57435937">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2.1 本合同金额为（大写）：____________________元（￥_______________元）人民币。</w:t>
      </w:r>
    </w:p>
    <w:p w14:paraId="24A898DE">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default" w:hAnsi="宋体" w:cs="宋体"/>
          <w:b w:val="0"/>
          <w:bCs/>
          <w:color w:val="auto"/>
          <w:szCs w:val="20"/>
          <w:highlight w:val="none"/>
          <w:lang w:val="en-US" w:eastAsia="zh-CN"/>
        </w:rPr>
      </w:pPr>
      <w:r>
        <w:rPr>
          <w:rFonts w:hint="eastAsia" w:hAnsi="宋体" w:cs="宋体"/>
          <w:b w:val="0"/>
          <w:bCs/>
          <w:color w:val="auto"/>
          <w:szCs w:val="20"/>
          <w:highlight w:val="none"/>
          <w:lang w:val="en-US" w:eastAsia="zh-CN"/>
        </w:rPr>
        <w:t>2.2 本项目</w:t>
      </w:r>
      <w:r>
        <w:rPr>
          <w:rFonts w:hint="eastAsia" w:ascii="宋体" w:hAnsi="宋体" w:eastAsia="宋体" w:cs="宋体"/>
          <w:color w:val="auto"/>
          <w:kern w:val="0"/>
          <w:sz w:val="21"/>
          <w:szCs w:val="21"/>
          <w:highlight w:val="none"/>
          <w:lang w:val="en-US" w:eastAsia="zh-CN"/>
        </w:rPr>
        <w:t>按</w:t>
      </w:r>
      <w:r>
        <w:rPr>
          <w:rFonts w:hint="eastAsia"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要求分批供货</w:t>
      </w:r>
      <w:r>
        <w:rPr>
          <w:rFonts w:hint="eastAsia" w:hAnsi="宋体" w:cs="宋体"/>
          <w:color w:val="auto"/>
          <w:kern w:val="0"/>
          <w:sz w:val="21"/>
          <w:szCs w:val="21"/>
          <w:highlight w:val="none"/>
          <w:lang w:val="en-US" w:eastAsia="zh-CN"/>
        </w:rPr>
        <w:t>，根据实际供货数量结合中标单价按实结算。</w:t>
      </w:r>
    </w:p>
    <w:p w14:paraId="7CA40B01">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三、技术资料</w:t>
      </w:r>
    </w:p>
    <w:p w14:paraId="4EAEE9F1">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3.1乙方应按采购文件规定的时间向甲方提供使用货物的有关技术资料。</w:t>
      </w:r>
    </w:p>
    <w:p w14:paraId="084024D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FFAD06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60" w:hanging="361" w:hangingChars="171"/>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四、知识产权</w:t>
      </w:r>
    </w:p>
    <w:p w14:paraId="406340C4">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bCs/>
          <w:color w:val="auto"/>
          <w:szCs w:val="20"/>
          <w:highlight w:val="none"/>
        </w:rPr>
      </w:pPr>
      <w:r>
        <w:rPr>
          <w:rFonts w:hint="eastAsia" w:ascii="宋体" w:hAnsi="宋体" w:eastAsia="宋体" w:cs="宋体"/>
          <w:color w:val="auto"/>
          <w:szCs w:val="20"/>
          <w:highlight w:val="none"/>
        </w:rPr>
        <w:t>4.1 乙方应保证所提供的货物或其任何一部分均不会侵犯任何第三方的知识产权</w:t>
      </w:r>
      <w:r>
        <w:rPr>
          <w:rFonts w:hint="eastAsia" w:ascii="宋体" w:hAnsi="宋体" w:eastAsia="宋体" w:cs="宋体"/>
          <w:bCs/>
          <w:color w:val="auto"/>
          <w:szCs w:val="20"/>
          <w:highlight w:val="none"/>
        </w:rPr>
        <w:t>。</w:t>
      </w:r>
    </w:p>
    <w:p w14:paraId="63FBF222">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u w:val="single"/>
        </w:rPr>
      </w:pPr>
      <w:r>
        <w:rPr>
          <w:rFonts w:hint="eastAsia" w:ascii="宋体" w:hAnsi="宋体" w:eastAsia="宋体" w:cs="宋体"/>
          <w:b/>
          <w:color w:val="auto"/>
          <w:szCs w:val="20"/>
          <w:highlight w:val="none"/>
        </w:rPr>
        <w:t>五、产权担保</w:t>
      </w:r>
    </w:p>
    <w:p w14:paraId="62F764F6">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7" w:hanging="357" w:hangingChars="170"/>
        <w:jc w:val="left"/>
        <w:textAlignment w:val="auto"/>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5.1 乙方保证所交付的货物的所有权完全属于乙方且无任何抵押、查封等产权瑕疵。</w:t>
      </w:r>
    </w:p>
    <w:p w14:paraId="318AFAA7">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8" w:hanging="358" w:hangingChars="170"/>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六、履约保证金</w:t>
      </w:r>
    </w:p>
    <w:p w14:paraId="2B6B55C2">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7" w:hanging="357" w:hangingChars="17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6.1 乙方交纳人民币</w:t>
      </w:r>
      <w:r>
        <w:rPr>
          <w:rFonts w:hint="eastAsia" w:hAnsi="宋体" w:cs="宋体"/>
          <w:b/>
          <w:color w:val="auto"/>
          <w:szCs w:val="20"/>
          <w:highlight w:val="none"/>
          <w:u w:val="single"/>
          <w:lang w:val="en-US" w:eastAsia="zh-CN"/>
        </w:rPr>
        <w:t xml:space="preserve">    </w:t>
      </w:r>
      <w:r>
        <w:rPr>
          <w:rFonts w:hint="eastAsia" w:ascii="宋体" w:hAnsi="宋体" w:eastAsia="宋体" w:cs="宋体"/>
          <w:color w:val="auto"/>
          <w:szCs w:val="20"/>
          <w:highlight w:val="none"/>
        </w:rPr>
        <w:t>元作为本合同的履约保证金。</w:t>
      </w:r>
    </w:p>
    <w:p w14:paraId="330A7D09">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8" w:hanging="358" w:hangingChars="170"/>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七、转包或分包</w:t>
      </w:r>
    </w:p>
    <w:p w14:paraId="137535A9">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7.1本合同范围的货物，应由乙方直接供应，不得转让他人供应；</w:t>
      </w:r>
    </w:p>
    <w:p w14:paraId="2BC2E067">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 除非得到甲方的书面同意，乙方不得部分分包给他人供应。</w:t>
      </w:r>
    </w:p>
    <w:p w14:paraId="190CC5BB">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7.3如有转让和未经甲方同意的分包行为，甲方有权给予终止合同。</w:t>
      </w:r>
    </w:p>
    <w:p w14:paraId="584DD43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b/>
          <w:color w:val="auto"/>
          <w:szCs w:val="20"/>
          <w:highlight w:val="none"/>
        </w:rPr>
        <w:t>八、质保期</w:t>
      </w:r>
    </w:p>
    <w:p w14:paraId="30FBA06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8.1 质保期</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年。</w:t>
      </w:r>
    </w:p>
    <w:p w14:paraId="3E0C9CB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九、工期、交货方式及交货地点</w:t>
      </w:r>
    </w:p>
    <w:p w14:paraId="12BEEA5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Cs/>
          <w:color w:val="auto"/>
          <w:szCs w:val="20"/>
          <w:highlight w:val="none"/>
        </w:rPr>
      </w:pPr>
      <w:r>
        <w:rPr>
          <w:rFonts w:hint="eastAsia" w:ascii="宋体" w:hAnsi="宋体" w:eastAsia="宋体" w:cs="宋体"/>
          <w:bCs/>
          <w:color w:val="auto"/>
          <w:szCs w:val="20"/>
          <w:highlight w:val="none"/>
        </w:rPr>
        <w:t>9.</w:t>
      </w:r>
      <w:r>
        <w:rPr>
          <w:rFonts w:hint="eastAsia" w:hAnsi="宋体" w:cs="宋体"/>
          <w:bCs/>
          <w:color w:val="auto"/>
          <w:szCs w:val="20"/>
          <w:highlight w:val="none"/>
          <w:lang w:val="en-US" w:eastAsia="zh-CN"/>
        </w:rPr>
        <w:t>1</w:t>
      </w:r>
      <w:r>
        <w:rPr>
          <w:rFonts w:hint="eastAsia" w:ascii="宋体" w:hAnsi="宋体" w:eastAsia="宋体" w:cs="宋体"/>
          <w:bCs/>
          <w:color w:val="auto"/>
          <w:szCs w:val="20"/>
          <w:highlight w:val="none"/>
        </w:rPr>
        <w:t xml:space="preserve"> 交货方式：</w:t>
      </w:r>
    </w:p>
    <w:p w14:paraId="2B6D969A">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Cs/>
          <w:color w:val="auto"/>
          <w:szCs w:val="20"/>
          <w:highlight w:val="none"/>
        </w:rPr>
        <w:t>9.</w:t>
      </w:r>
      <w:r>
        <w:rPr>
          <w:rFonts w:hint="eastAsia" w:hAnsi="宋体" w:cs="宋体"/>
          <w:bCs/>
          <w:color w:val="auto"/>
          <w:szCs w:val="20"/>
          <w:highlight w:val="none"/>
          <w:lang w:val="en-US" w:eastAsia="zh-CN"/>
        </w:rPr>
        <w:t>2</w:t>
      </w:r>
      <w:r>
        <w:rPr>
          <w:rFonts w:hint="eastAsia" w:ascii="宋体" w:hAnsi="宋体" w:eastAsia="宋体" w:cs="宋体"/>
          <w:bCs/>
          <w:color w:val="auto"/>
          <w:szCs w:val="20"/>
          <w:highlight w:val="none"/>
        </w:rPr>
        <w:t xml:space="preserve"> 交货地点：</w:t>
      </w:r>
    </w:p>
    <w:p w14:paraId="7F65965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十、货款支付</w:t>
      </w:r>
    </w:p>
    <w:p w14:paraId="3B2D86CC">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10.1 付款方式：</w:t>
      </w:r>
    </w:p>
    <w:p w14:paraId="62359820">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十一、税</w:t>
      </w:r>
    </w:p>
    <w:p w14:paraId="3419651C">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11.1本合同执行中相关的一切税费均由供方负担。</w:t>
      </w:r>
    </w:p>
    <w:p w14:paraId="41B6AF32">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60" w:hanging="361" w:hangingChars="171"/>
        <w:jc w:val="left"/>
        <w:textAlignment w:val="auto"/>
        <w:rPr>
          <w:rFonts w:hint="eastAsia" w:ascii="宋体" w:hAnsi="宋体" w:eastAsia="宋体" w:cs="宋体"/>
          <w:color w:val="auto"/>
          <w:szCs w:val="20"/>
          <w:highlight w:val="none"/>
        </w:rPr>
      </w:pPr>
      <w:r>
        <w:rPr>
          <w:rFonts w:hint="eastAsia" w:ascii="宋体" w:hAnsi="宋体" w:eastAsia="宋体" w:cs="宋体"/>
          <w:b/>
          <w:color w:val="auto"/>
          <w:szCs w:val="20"/>
          <w:highlight w:val="none"/>
        </w:rPr>
        <w:t>十二、质量保证及售后服务</w:t>
      </w:r>
    </w:p>
    <w:p w14:paraId="24F81B78">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12.1 乙方应按采购文件规定的货物性能、技术要求、质量标准向甲方提供未经使用的全新产品。</w:t>
      </w:r>
    </w:p>
    <w:p w14:paraId="71C2EFB8">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12.2 乙方提供的货物在质量期内因货物本身的质量问题发生故障，乙方应负责免费更换。对达不到技术要求者，根据实际情况，经双方协商，可按以下办法处理：</w:t>
      </w:r>
    </w:p>
    <w:p w14:paraId="0A961AB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firstLine="42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⑴更换：由乙方承担所发生的全部费用。</w:t>
      </w:r>
    </w:p>
    <w:p w14:paraId="16613C3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firstLine="42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⑵贬值处理：由甲乙双方合议定价。</w:t>
      </w:r>
    </w:p>
    <w:p w14:paraId="4E3C50C1">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firstLine="42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⑶退货处理：乙方应退还甲方支付的合同款，同时应承担该货物的直接费用（运输、保险、检验、货款利息及银行手续费等）。</w:t>
      </w:r>
    </w:p>
    <w:p w14:paraId="2C80830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12.3 如在使用过程中发生质量问题，乙方在接到甲方通知后在△小时内到达甲方现场。</w:t>
      </w:r>
    </w:p>
    <w:p w14:paraId="25833C04">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12.4 在质保期内，乙方应对货物出现的质量及安全问题负责处理解决并承担一切费用。</w:t>
      </w:r>
    </w:p>
    <w:p w14:paraId="0C71249A">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十三、验收</w:t>
      </w:r>
    </w:p>
    <w:p w14:paraId="600B308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3C80AD61">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13.2 乙方交货前应对产品作出全面检查和对验收文件进行整理，并列出清单，作为甲方收货验收和使用的技术条件依据，检验的结果应随货物交甲方。</w:t>
      </w:r>
    </w:p>
    <w:p w14:paraId="41AEE07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13.</w:t>
      </w:r>
      <w:r>
        <w:rPr>
          <w:rFonts w:hint="eastAsia" w:hAnsi="宋体" w:cs="宋体"/>
          <w:color w:val="auto"/>
          <w:szCs w:val="20"/>
          <w:highlight w:val="none"/>
          <w:lang w:val="en-US" w:eastAsia="zh-CN"/>
        </w:rPr>
        <w:t>3</w:t>
      </w:r>
      <w:r>
        <w:rPr>
          <w:rFonts w:hint="eastAsia" w:ascii="宋体" w:hAnsi="宋体" w:eastAsia="宋体" w:cs="宋体"/>
          <w:color w:val="auto"/>
          <w:szCs w:val="20"/>
          <w:highlight w:val="none"/>
        </w:rPr>
        <w:t xml:space="preserve"> 对技术复杂的货物，甲方应请国家认可的专业检测机构参与初步验收及最终验收，并由其出具质量检测报告。</w:t>
      </w:r>
    </w:p>
    <w:p w14:paraId="2EA4478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13.</w:t>
      </w:r>
      <w:r>
        <w:rPr>
          <w:rFonts w:hint="eastAsia" w:hAnsi="宋体" w:cs="宋体"/>
          <w:color w:val="auto"/>
          <w:szCs w:val="20"/>
          <w:highlight w:val="none"/>
          <w:lang w:val="en-US" w:eastAsia="zh-CN"/>
        </w:rPr>
        <w:t>4</w:t>
      </w:r>
      <w:r>
        <w:rPr>
          <w:rFonts w:hint="eastAsia" w:ascii="宋体" w:hAnsi="宋体" w:eastAsia="宋体" w:cs="宋体"/>
          <w:color w:val="auto"/>
          <w:szCs w:val="20"/>
          <w:highlight w:val="none"/>
        </w:rPr>
        <w:t xml:space="preserve"> 验收时乙方必须在现场，验收完毕后作出验收结果报告；验收费用由乙方负责。</w:t>
      </w:r>
    </w:p>
    <w:p w14:paraId="1830F4D4">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十四、货物包装、发运及运输</w:t>
      </w:r>
    </w:p>
    <w:p w14:paraId="7BC0B6F1">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14.1 乙方应在货物发运前对其进行满足运输距离、防潮、防震、防锈和防破损装卸等要求包装，以保证货物安全运达甲方指定地点。</w:t>
      </w:r>
    </w:p>
    <w:p w14:paraId="602B42B8">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14.2 使用说明书、质量检验证明书、随配附件和工具以及清单一并附于货物内。</w:t>
      </w:r>
    </w:p>
    <w:p w14:paraId="099C65E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14.3 乙方在货物发运手续办理完毕后24小时内或货到甲方48小时前通知甲方，以准备接货。</w:t>
      </w:r>
    </w:p>
    <w:p w14:paraId="3B6A7E3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14.4 货物在交付甲方前发生的风险均由乙方负责。</w:t>
      </w:r>
    </w:p>
    <w:p w14:paraId="52530336">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14.5 货物在规定的交付期限内由乙方送达甲方指定的地点视为交付，乙方同时需通知甲方货物已送达。</w:t>
      </w:r>
    </w:p>
    <w:p w14:paraId="580DDD6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十五、违约责任</w:t>
      </w:r>
    </w:p>
    <w:p w14:paraId="078386CE">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15.1 甲方无正当理由拒收货物的，甲方向乙方偿付拒收货款总值的百分之五违约金。</w:t>
      </w:r>
    </w:p>
    <w:p w14:paraId="5680BEA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15.2 甲方无故逾期验收和办理货款支付手续的,甲方应按逾期付款总额每日万分之五向乙方支付违约金。</w:t>
      </w:r>
    </w:p>
    <w:p w14:paraId="39C2535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EFA6ED9">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359" w:hanging="359" w:hangingChars="171"/>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ECF5D6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十六、不可抗力事件处理</w:t>
      </w:r>
    </w:p>
    <w:p w14:paraId="4964B5B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16.1 在合同有效期内，任何一方因不可抗力事件导致不能履行合同，则合同履行期可延长，其延长期与不可抗力影响期相同。</w:t>
      </w:r>
    </w:p>
    <w:p w14:paraId="759B1377">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16.2 不可抗力事件发生后，应立即通知对方，并寄送有关权威机构出具的证明。</w:t>
      </w:r>
    </w:p>
    <w:p w14:paraId="04AACAA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16.3 不可抗力事件延续120天以上，双方应通过友好协商，确定是否继续履行合同。</w:t>
      </w:r>
    </w:p>
    <w:p w14:paraId="490D200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十七、诉讼</w:t>
      </w:r>
    </w:p>
    <w:p w14:paraId="246882E7">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17.1 双方在执行合同中所发生的一切争议，应通过协商解决。如协商不成，可向合同签订地法院起诉，合同签订地在此约定为</w:t>
      </w:r>
      <w:r>
        <w:rPr>
          <w:rFonts w:hint="eastAsia" w:ascii="宋体" w:hAnsi="宋体" w:eastAsia="宋体" w:cs="宋体"/>
          <w:color w:val="auto"/>
          <w:szCs w:val="20"/>
          <w:highlight w:val="none"/>
          <w:u w:val="single"/>
        </w:rPr>
        <w:t xml:space="preserve">        。</w:t>
      </w:r>
    </w:p>
    <w:p w14:paraId="3E13DB0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十八、合同生效及其它</w:t>
      </w:r>
    </w:p>
    <w:p w14:paraId="3066021F">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18.1 合同经双方法定代表人或授权委托代理人签字并加盖单位公章后生效。</w:t>
      </w:r>
    </w:p>
    <w:p w14:paraId="59CC35B4">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18.2合同执行中涉及采购资金和采购内容修改或补充的，须经财政部门审批，并签书面补充协议报政府采购监督管理部门备案，方可作为主合同不可分割的一部分。</w:t>
      </w:r>
    </w:p>
    <w:p w14:paraId="6CF10ABE">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18.3本合同未尽事宜，遵照《中华人民共和国民法典》有关条文执行。</w:t>
      </w:r>
    </w:p>
    <w:p w14:paraId="7EF88953">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18.4本合同正本一式两份，具有同等法律效力，甲乙双方各执一份；副本</w:t>
      </w:r>
      <w:r>
        <w:rPr>
          <w:rFonts w:hint="eastAsia" w:ascii="宋体" w:hAnsi="宋体" w:eastAsia="宋体" w:cs="宋体"/>
          <w:b/>
          <w:color w:val="auto"/>
          <w:szCs w:val="20"/>
          <w:highlight w:val="none"/>
        </w:rPr>
        <w:t>△</w:t>
      </w:r>
      <w:r>
        <w:rPr>
          <w:rFonts w:hint="eastAsia" w:ascii="宋体" w:hAnsi="宋体" w:eastAsia="宋体" w:cs="宋体"/>
          <w:color w:val="auto"/>
          <w:szCs w:val="20"/>
          <w:highlight w:val="none"/>
        </w:rPr>
        <w:t>份，(用途)。</w:t>
      </w:r>
    </w:p>
    <w:p w14:paraId="3B53910E">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2"/>
          <w:highlight w:val="none"/>
        </w:rPr>
      </w:pPr>
    </w:p>
    <w:p w14:paraId="32EB4FFB">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2"/>
          <w:highlight w:val="none"/>
        </w:rPr>
      </w:pPr>
    </w:p>
    <w:p w14:paraId="3459482A">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甲方：                                   乙方： </w:t>
      </w:r>
    </w:p>
    <w:p w14:paraId="5F11493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地址：                                   地址： </w:t>
      </w:r>
    </w:p>
    <w:p w14:paraId="19BED9C0">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ind w:left="420" w:hanging="420" w:hangingChars="200"/>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法定代表人：                             法定代表人：</w:t>
      </w:r>
    </w:p>
    <w:p w14:paraId="0AFAA3B8">
      <w:pPr>
        <w:pStyle w:val="28"/>
        <w:keepNext w:val="0"/>
        <w:keepLines w:val="0"/>
        <w:pageBreakBefore w:val="0"/>
        <w:widowControl/>
        <w:kinsoku/>
        <w:wordWrap/>
        <w:overflowPunct/>
        <w:topLinePunct w:val="0"/>
        <w:autoSpaceDE/>
        <w:autoSpaceDN/>
        <w:bidi w:val="0"/>
        <w:adjustRightInd/>
        <w:snapToGrid/>
        <w:spacing w:before="0" w:beforeLines="-2147483648" w:after="0" w:afterLines="-2147483648" w:line="336" w:lineRule="auto"/>
        <w:jc w:val="left"/>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  签订地点：                               签订日期：      年  月  日</w:t>
      </w:r>
    </w:p>
    <w:p w14:paraId="4EE0FA5D">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6B07BCA1">
      <w:pPr>
        <w:pStyle w:val="44"/>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 xml:space="preserve">  </w:t>
      </w:r>
    </w:p>
    <w:p w14:paraId="7BCF29C6">
      <w:pPr>
        <w:spacing w:line="360" w:lineRule="auto"/>
        <w:ind w:firstLine="413" w:firstLineChars="196"/>
        <w:rPr>
          <w:rFonts w:hint="eastAsia" w:ascii="宋体" w:hAnsi="宋体" w:eastAsia="宋体" w:cs="宋体"/>
          <w:b/>
          <w:color w:val="auto"/>
          <w:highlight w:val="none"/>
        </w:rPr>
      </w:pPr>
    </w:p>
    <w:p w14:paraId="3EA05517">
      <w:pPr>
        <w:rPr>
          <w:rFonts w:hint="eastAsia" w:ascii="宋体" w:hAnsi="宋体" w:eastAsia="宋体" w:cs="宋体"/>
          <w:b/>
          <w:color w:val="auto"/>
          <w:sz w:val="32"/>
          <w:szCs w:val="32"/>
          <w:highlight w:val="none"/>
        </w:rPr>
      </w:pPr>
      <w:bookmarkStart w:id="31" w:name="_Toc32283"/>
      <w:bookmarkStart w:id="32" w:name="_Toc12938"/>
      <w:r>
        <w:rPr>
          <w:rFonts w:hint="eastAsia" w:ascii="宋体" w:hAnsi="宋体" w:eastAsia="宋体" w:cs="宋体"/>
          <w:b/>
          <w:color w:val="auto"/>
          <w:sz w:val="32"/>
          <w:szCs w:val="32"/>
          <w:highlight w:val="none"/>
        </w:rPr>
        <w:br w:type="page"/>
      </w:r>
    </w:p>
    <w:p w14:paraId="5425355C">
      <w:pPr>
        <w:pStyle w:val="28"/>
        <w:spacing w:before="0" w:beforeLines="0" w:after="0" w:afterLines="0"/>
        <w:jc w:val="center"/>
        <w:outlineLvl w:val="0"/>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第六章　投标文件格式</w:t>
      </w:r>
      <w:bookmarkEnd w:id="31"/>
      <w:bookmarkEnd w:id="32"/>
    </w:p>
    <w:p w14:paraId="665F2B7C">
      <w:pPr>
        <w:spacing w:line="360" w:lineRule="auto"/>
        <w:jc w:val="center"/>
        <w:rPr>
          <w:rFonts w:hint="eastAsia" w:ascii="宋体" w:hAnsi="宋体" w:eastAsia="宋体" w:cs="宋体"/>
          <w:b/>
          <w:bCs/>
          <w:color w:val="auto"/>
          <w:sz w:val="28"/>
          <w:szCs w:val="28"/>
          <w:highlight w:val="none"/>
        </w:rPr>
      </w:pPr>
    </w:p>
    <w:p w14:paraId="50BE291B">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一、资格文件、商务技术文件格式</w:t>
      </w:r>
    </w:p>
    <w:p w14:paraId="405F4302">
      <w:pPr>
        <w:spacing w:line="360" w:lineRule="auto"/>
        <w:jc w:val="left"/>
        <w:rPr>
          <w:rFonts w:hint="eastAsia" w:ascii="宋体" w:hAnsi="宋体" w:eastAsia="宋体" w:cs="宋体"/>
          <w:color w:val="auto"/>
          <w:highlight w:val="none"/>
        </w:rPr>
      </w:pPr>
    </w:p>
    <w:p w14:paraId="0DD8417C">
      <w:pPr>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rPr>
        <w:t>（一）资格、商务技术文件格式：</w:t>
      </w:r>
    </w:p>
    <w:p w14:paraId="21ABFDF0">
      <w:pPr>
        <w:spacing w:line="360" w:lineRule="auto"/>
        <w:ind w:firstLine="275" w:firstLineChars="98"/>
        <w:rPr>
          <w:rFonts w:hint="eastAsia" w:ascii="宋体" w:hAnsi="宋体" w:eastAsia="宋体" w:cs="宋体"/>
          <w:b/>
          <w:color w:val="auto"/>
          <w:sz w:val="28"/>
          <w:szCs w:val="28"/>
          <w:highlight w:val="none"/>
          <w:lang w:bidi="ar"/>
        </w:rPr>
      </w:pPr>
    </w:p>
    <w:p w14:paraId="38E8C7A2">
      <w:pPr>
        <w:spacing w:line="360" w:lineRule="auto"/>
        <w:jc w:val="center"/>
        <w:rPr>
          <w:rFonts w:hint="eastAsia" w:ascii="宋体" w:hAnsi="宋体" w:eastAsia="宋体" w:cs="宋体"/>
          <w:bCs/>
          <w:color w:val="auto"/>
          <w:sz w:val="28"/>
          <w:szCs w:val="28"/>
          <w:highlight w:val="none"/>
        </w:rPr>
      </w:pPr>
    </w:p>
    <w:p w14:paraId="3588CE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资格、商务技术文件</w:t>
      </w:r>
    </w:p>
    <w:p w14:paraId="6FD40EC4">
      <w:pPr>
        <w:spacing w:line="360" w:lineRule="auto"/>
        <w:ind w:firstLine="6919" w:firstLineChars="2883"/>
        <w:rPr>
          <w:rFonts w:hint="eastAsia" w:ascii="宋体" w:hAnsi="宋体" w:eastAsia="宋体" w:cs="宋体"/>
          <w:bCs/>
          <w:color w:val="auto"/>
          <w:sz w:val="24"/>
          <w:highlight w:val="none"/>
        </w:rPr>
      </w:pPr>
    </w:p>
    <w:p w14:paraId="301E1EFB">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14:paraId="55022B79">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14:paraId="222B3175">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14:paraId="632E6622">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14:paraId="6B01B307">
      <w:pPr>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33" w:name="_Toc9414"/>
      <w:r>
        <w:rPr>
          <w:rFonts w:hint="eastAsia" w:ascii="宋体" w:hAnsi="宋体" w:eastAsia="宋体" w:cs="宋体"/>
          <w:bCs/>
          <w:color w:val="auto"/>
          <w:sz w:val="24"/>
          <w:highlight w:val="none"/>
          <w:lang w:bidi="ar"/>
        </w:rPr>
        <w:t>年  月  日</w:t>
      </w:r>
      <w:bookmarkEnd w:id="33"/>
    </w:p>
    <w:p w14:paraId="7A2879D3">
      <w:pPr>
        <w:pStyle w:val="28"/>
        <w:spacing w:before="0" w:beforeLines="0" w:after="0" w:afterLines="0" w:line="240" w:lineRule="auto"/>
        <w:rPr>
          <w:rFonts w:hint="eastAsia" w:ascii="宋体" w:hAnsi="宋体" w:eastAsia="宋体" w:cs="宋体"/>
          <w:color w:val="auto"/>
          <w:highlight w:val="none"/>
        </w:rPr>
      </w:pPr>
    </w:p>
    <w:p w14:paraId="49297A3B">
      <w:pPr>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b/>
          <w:bCs/>
          <w:color w:val="auto"/>
          <w:highlight w:val="none"/>
        </w:rPr>
        <w:t>资格文件：</w:t>
      </w:r>
    </w:p>
    <w:p w14:paraId="0B349214">
      <w:pPr>
        <w:keepNext w:val="0"/>
        <w:keepLines w:val="0"/>
        <w:pageBreakBefore w:val="0"/>
        <w:widowControl w:val="0"/>
        <w:numPr>
          <w:ilvl w:val="0"/>
          <w:numId w:val="13"/>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14:paraId="0A58DC81">
      <w:pPr>
        <w:keepNext w:val="0"/>
        <w:keepLines w:val="0"/>
        <w:pageBreakBefore w:val="0"/>
        <w:widowControl w:val="0"/>
        <w:numPr>
          <w:ilvl w:val="0"/>
          <w:numId w:val="13"/>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14:paraId="17AD886F">
      <w:pPr>
        <w:keepNext w:val="0"/>
        <w:keepLines w:val="0"/>
        <w:pageBreakBefore w:val="0"/>
        <w:widowControl w:val="0"/>
        <w:numPr>
          <w:ilvl w:val="0"/>
          <w:numId w:val="13"/>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14:paraId="48E3452C">
      <w:pPr>
        <w:keepNext w:val="0"/>
        <w:keepLines w:val="0"/>
        <w:pageBreakBefore w:val="0"/>
        <w:widowControl w:val="0"/>
        <w:numPr>
          <w:ilvl w:val="0"/>
          <w:numId w:val="13"/>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2"/>
          <w:highlight w:val="none"/>
          <w:lang w:eastAsia="zh-CN"/>
        </w:rPr>
        <w:t>采购文件</w:t>
      </w:r>
      <w:r>
        <w:rPr>
          <w:rFonts w:hint="eastAsia" w:ascii="宋体" w:hAnsi="宋体" w:eastAsia="宋体" w:cs="宋体"/>
          <w:color w:val="auto"/>
          <w:szCs w:val="21"/>
          <w:highlight w:val="none"/>
        </w:rPr>
        <w:t>要求的其他资格条件证明材料（如有）；</w:t>
      </w:r>
    </w:p>
    <w:p w14:paraId="190BD625">
      <w:pPr>
        <w:spacing w:line="480" w:lineRule="auto"/>
        <w:jc w:val="left"/>
        <w:rPr>
          <w:rFonts w:hint="eastAsia" w:ascii="宋体" w:hAnsi="宋体" w:eastAsia="宋体" w:cs="宋体"/>
          <w:color w:val="auto"/>
          <w:highlight w:val="none"/>
        </w:rPr>
      </w:pPr>
    </w:p>
    <w:p w14:paraId="3A136E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（1）供应商资格声明函</w:t>
      </w:r>
    </w:p>
    <w:p w14:paraId="3E18DFF3">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供应商资格声明函</w:t>
      </w:r>
    </w:p>
    <w:p w14:paraId="74E2D34A">
      <w:pPr>
        <w:rPr>
          <w:rFonts w:hint="eastAsia" w:ascii="宋体" w:hAnsi="宋体" w:eastAsia="宋体" w:cs="宋体"/>
          <w:b/>
          <w:color w:val="auto"/>
          <w:highlight w:val="none"/>
        </w:rPr>
      </w:pPr>
    </w:p>
    <w:p w14:paraId="71E2A233">
      <w:pPr>
        <w:rPr>
          <w:rFonts w:hint="eastAsia" w:ascii="宋体" w:hAnsi="宋体" w:eastAsia="宋体" w:cs="宋体"/>
          <w:b/>
          <w:color w:val="auto"/>
          <w:highlight w:val="none"/>
        </w:rPr>
      </w:pPr>
      <w:r>
        <w:rPr>
          <w:rFonts w:hint="eastAsia" w:ascii="宋体" w:hAnsi="宋体" w:cs="宋体"/>
          <w:b/>
          <w:color w:val="auto"/>
          <w:highlight w:val="none"/>
          <w:lang w:eastAsia="zh-CN"/>
        </w:rPr>
        <w:t>宁波尤信工程管理有限公司</w:t>
      </w:r>
      <w:r>
        <w:rPr>
          <w:rFonts w:hint="eastAsia" w:ascii="宋体" w:hAnsi="宋体" w:eastAsia="宋体" w:cs="宋体"/>
          <w:b/>
          <w:color w:val="auto"/>
          <w:highlight w:val="none"/>
        </w:rPr>
        <w:t>：</w:t>
      </w:r>
    </w:p>
    <w:p w14:paraId="1AB2C893">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）的公开招标公告，本公司（企业）愿意参加投标，并声明：</w:t>
      </w:r>
    </w:p>
    <w:p w14:paraId="6875601B">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14:paraId="5B90187F">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14:paraId="5F9E907A">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14:paraId="4E06218D">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14:paraId="2F313481">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14:paraId="7B8D9C9E">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14:paraId="411E9B79">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14:paraId="712AD85C">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2、本公司（企业）的法定代表人或单位负责人与所参投的本项目的其他供应商的法定代表人或单位负责人不为同一人且与其他供应商之间不存在直接控股、管理关系。</w:t>
      </w:r>
    </w:p>
    <w:p w14:paraId="38D250CB">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根据《中华人民共和国政府采购法实施条例》的规定，本公司（企业）如为本项目提供整体设计、规范编制或者项目管理、监理、检测等服务的供应商，不得再参加该项目的其他采购活动。否则，由此所造成的损失、不良后果及法律责任，一律由我公司（企业）承担。</w:t>
      </w:r>
    </w:p>
    <w:p w14:paraId="2EA44CDD">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64D94F70">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我公司已清楚</w:t>
      </w:r>
      <w:r>
        <w:rPr>
          <w:rFonts w:hint="eastAsia" w:ascii="宋体" w:hAnsi="宋体" w:cs="宋体"/>
          <w:color w:val="auto"/>
          <w:highlight w:val="none"/>
          <w:lang w:eastAsia="zh-CN"/>
        </w:rPr>
        <w:t>采购文件</w:t>
      </w:r>
      <w:r>
        <w:rPr>
          <w:rFonts w:hint="eastAsia" w:ascii="宋体" w:hAnsi="宋体" w:eastAsia="宋体" w:cs="宋体"/>
          <w:color w:val="auto"/>
          <w:highlight w:val="none"/>
        </w:rPr>
        <w:t>的要求及有关文件规定。本次招标采购活动中，如有违法、违规、弄虚作假行为，所造成的损失、不良后果及法律责任，一律由我公司（企业）承担。</w:t>
      </w:r>
    </w:p>
    <w:p w14:paraId="3C7D5647">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14:paraId="0CA25332">
      <w:pPr>
        <w:adjustRightInd w:val="0"/>
        <w:snapToGrid w:val="0"/>
        <w:spacing w:line="360" w:lineRule="auto"/>
        <w:ind w:left="425"/>
        <w:rPr>
          <w:rFonts w:hint="eastAsia" w:ascii="宋体" w:hAnsi="宋体" w:eastAsia="宋体" w:cs="宋体"/>
          <w:color w:val="auto"/>
          <w:spacing w:val="4"/>
          <w:highlight w:val="none"/>
        </w:rPr>
      </w:pPr>
    </w:p>
    <w:p w14:paraId="01221943">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法定代表人或授权代表（签名或盖章）：     </w:t>
      </w:r>
    </w:p>
    <w:p w14:paraId="3CF81103">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14:paraId="5BF1792E">
      <w:pPr>
        <w:spacing w:line="360" w:lineRule="auto"/>
        <w:ind w:right="420" w:firstLine="3045" w:firstLineChars="145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4109751A">
      <w:pPr>
        <w:rPr>
          <w:rFonts w:hint="eastAsia" w:ascii="宋体" w:hAnsi="宋体" w:eastAsia="宋体" w:cs="宋体"/>
          <w:b/>
          <w:color w:val="auto"/>
          <w:szCs w:val="21"/>
          <w:highlight w:val="none"/>
        </w:rPr>
      </w:pPr>
    </w:p>
    <w:p w14:paraId="1574EB2D">
      <w:pPr>
        <w:rPr>
          <w:rFonts w:hint="eastAsia" w:ascii="宋体" w:hAnsi="宋体" w:eastAsia="宋体" w:cs="宋体"/>
          <w:b/>
          <w:color w:val="auto"/>
          <w:szCs w:val="21"/>
          <w:highlight w:val="none"/>
        </w:rPr>
      </w:pPr>
    </w:p>
    <w:p w14:paraId="57153C97">
      <w:pP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p>
    <w:p w14:paraId="66FAC1B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（2）有效的企业法人营业执照（或事业法人登记证）、其他组织（个体工商户）的营业执照</w:t>
      </w:r>
      <w:r>
        <w:rPr>
          <w:rFonts w:hint="eastAsia" w:ascii="宋体" w:hAnsi="宋体" w:eastAsia="宋体" w:cs="宋体"/>
          <w:color w:val="auto"/>
          <w:szCs w:val="21"/>
          <w:highlight w:val="none"/>
        </w:rPr>
        <w:t>或者</w:t>
      </w:r>
      <w:r>
        <w:rPr>
          <w:rFonts w:hint="eastAsia" w:ascii="宋体" w:hAnsi="宋体" w:eastAsia="宋体" w:cs="宋体"/>
          <w:color w:val="auto"/>
          <w:highlight w:val="none"/>
        </w:rPr>
        <w:t>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14:paraId="597F9EBA">
      <w:pPr>
        <w:spacing w:line="360" w:lineRule="auto"/>
        <w:rPr>
          <w:rFonts w:hint="eastAsia" w:ascii="宋体" w:hAnsi="宋体" w:eastAsia="宋体" w:cs="宋体"/>
          <w:color w:val="auto"/>
          <w:highlight w:val="none"/>
        </w:rPr>
      </w:pPr>
    </w:p>
    <w:p w14:paraId="6D892674">
      <w:pPr>
        <w:pStyle w:val="46"/>
        <w:spacing w:line="360" w:lineRule="auto"/>
        <w:ind w:firstLine="0" w:firstLineChars="0"/>
        <w:rPr>
          <w:rFonts w:hint="eastAsia" w:ascii="宋体" w:hAnsi="宋体" w:eastAsia="宋体" w:cs="宋体"/>
          <w:color w:val="auto"/>
          <w:highlight w:val="none"/>
        </w:rPr>
      </w:pPr>
    </w:p>
    <w:p w14:paraId="728CF3D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（3）供应商特定资格条件的证明文件：详见“第一章  公开招标公告 二、申请人的资格要求：3.本项目的特定资格要求”；</w:t>
      </w:r>
    </w:p>
    <w:p w14:paraId="450190A5">
      <w:pPr>
        <w:widowControl/>
        <w:topLinePunct w:val="0"/>
        <w:adjustRightInd/>
        <w:spacing w:line="240" w:lineRule="auto"/>
        <w:ind w:firstLine="0" w:firstLineChars="0"/>
        <w:jc w:val="left"/>
        <w:textAlignment w:val="auto"/>
        <w:rPr>
          <w:rFonts w:hint="eastAsia" w:ascii="宋体" w:hAnsi="宋体" w:eastAsia="宋体" w:cs="宋体"/>
          <w:color w:val="auto"/>
          <w:highlight w:val="none"/>
        </w:rPr>
      </w:pPr>
    </w:p>
    <w:p w14:paraId="5C790C37">
      <w:pPr>
        <w:widowControl/>
        <w:topLinePunct w:val="0"/>
        <w:adjustRightInd/>
        <w:spacing w:line="240" w:lineRule="auto"/>
        <w:ind w:firstLine="0" w:firstLineChars="0"/>
        <w:jc w:val="left"/>
        <w:textAlignment w:val="auto"/>
        <w:rPr>
          <w:rFonts w:hint="eastAsia" w:ascii="宋体" w:hAnsi="宋体" w:eastAsia="宋体" w:cs="宋体"/>
          <w:color w:val="auto"/>
          <w:highlight w:val="none"/>
        </w:rPr>
      </w:pPr>
    </w:p>
    <w:p w14:paraId="1BCE0E7A">
      <w:pPr>
        <w:rPr>
          <w:rFonts w:hint="eastAsia" w:ascii="宋体" w:hAnsi="宋体" w:eastAsia="宋体" w:cs="宋体"/>
          <w:color w:val="auto"/>
          <w:kern w:val="0"/>
          <w:szCs w:val="21"/>
          <w:highlight w:val="none"/>
          <w:lang w:eastAsia="zh-CN"/>
        </w:rPr>
      </w:pPr>
    </w:p>
    <w:p w14:paraId="46EA6C83">
      <w:pPr>
        <w:numPr>
          <w:ilvl w:val="0"/>
          <w:numId w:val="0"/>
        </w:numPr>
        <w:spacing w:line="360" w:lineRule="auto"/>
        <w:rPr>
          <w:rFonts w:hint="eastAsia" w:ascii="宋体" w:hAnsi="宋体" w:eastAsia="宋体" w:cs="宋体"/>
          <w:bCs/>
          <w:color w:val="auto"/>
          <w:sz w:val="24"/>
          <w:highlight w:val="none"/>
          <w:lang w:bidi="ar"/>
        </w:rPr>
      </w:pPr>
      <w:r>
        <w:rPr>
          <w:rFonts w:hint="eastAsia" w:ascii="宋体" w:hAnsi="宋体" w:eastAsia="宋体" w:cs="宋体"/>
          <w:b/>
          <w:bCs/>
          <w:color w:val="auto"/>
          <w:szCs w:val="21"/>
          <w:highlight w:val="none"/>
          <w:lang w:bidi="ar"/>
        </w:rPr>
        <w:t>（</w:t>
      </w:r>
      <w:r>
        <w:rPr>
          <w:rFonts w:hint="eastAsia" w:ascii="宋体" w:hAnsi="宋体" w:cs="宋体"/>
          <w:b/>
          <w:bCs/>
          <w:color w:val="auto"/>
          <w:szCs w:val="21"/>
          <w:highlight w:val="none"/>
          <w:lang w:val="en-US" w:eastAsia="zh-CN" w:bidi="ar"/>
        </w:rPr>
        <w:t>4</w:t>
      </w:r>
      <w:r>
        <w:rPr>
          <w:rFonts w:hint="eastAsia" w:ascii="宋体" w:hAnsi="宋体" w:eastAsia="宋体" w:cs="宋体"/>
          <w:b/>
          <w:bCs/>
          <w:color w:val="auto"/>
          <w:szCs w:val="21"/>
          <w:highlight w:val="none"/>
          <w:lang w:bidi="ar"/>
        </w:rPr>
        <w:t>）</w:t>
      </w:r>
      <w:r>
        <w:rPr>
          <w:rFonts w:hint="eastAsia" w:ascii="宋体" w:hAnsi="宋体" w:cs="宋体"/>
          <w:color w:val="auto"/>
          <w:highlight w:val="none"/>
          <w:lang w:eastAsia="zh-CN"/>
        </w:rPr>
        <w:t>采购文件</w:t>
      </w:r>
      <w:r>
        <w:rPr>
          <w:rFonts w:hint="eastAsia" w:ascii="宋体" w:hAnsi="宋体" w:eastAsia="宋体" w:cs="宋体"/>
          <w:color w:val="auto"/>
          <w:highlight w:val="none"/>
        </w:rPr>
        <w:t>要求的其他资格条件证明材料（如有）；</w:t>
      </w:r>
    </w:p>
    <w:p w14:paraId="68C9C781">
      <w:pPr>
        <w:spacing w:line="360" w:lineRule="auto"/>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br w:type="page"/>
      </w:r>
      <w:r>
        <w:rPr>
          <w:rFonts w:hint="eastAsia" w:ascii="宋体" w:hAnsi="宋体" w:eastAsia="宋体" w:cs="宋体"/>
          <w:bCs/>
          <w:color w:val="auto"/>
          <w:sz w:val="24"/>
          <w:highlight w:val="none"/>
          <w:lang w:bidi="ar"/>
        </w:rPr>
        <w:t>（三）</w:t>
      </w:r>
      <w:r>
        <w:rPr>
          <w:rFonts w:hint="eastAsia" w:ascii="宋体" w:hAnsi="宋体" w:eastAsia="宋体" w:cs="宋体"/>
          <w:b/>
          <w:bCs/>
          <w:color w:val="auto"/>
          <w:highlight w:val="none"/>
        </w:rPr>
        <w:t>商务技术文件内容包括</w:t>
      </w:r>
    </w:p>
    <w:p w14:paraId="78EA45EF">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符合性自查表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6FCA62F1">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供应商响应表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6F2AF4E0">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技术部分：针对本项目第二章采购需求及第四章评分标准中的条款拟定各种方案，格式自拟；</w:t>
      </w:r>
    </w:p>
    <w:p w14:paraId="70471866">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投标函</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3A5176E8">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法定代表人身份证明或法定代表人授权委托书</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5F42CD9E">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技术（服务）条款偏离表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ab/>
      </w:r>
    </w:p>
    <w:p w14:paraId="124CC7E1">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商务条款偏离表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6755D0C6">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供应商情况一览表</w:t>
      </w:r>
      <w:r>
        <w:rPr>
          <w:rFonts w:hint="eastAsia" w:ascii="宋体" w:hAnsi="宋体" w:eastAsia="宋体" w:cs="宋体"/>
          <w:color w:val="auto"/>
          <w:kern w:val="0"/>
          <w:szCs w:val="20"/>
          <w:highlight w:val="none"/>
        </w:rPr>
        <w:t>（格式见附件）</w:t>
      </w:r>
      <w:r>
        <w:rPr>
          <w:rFonts w:hint="eastAsia" w:ascii="宋体" w:hAnsi="宋体" w:eastAsia="宋体" w:cs="宋体"/>
          <w:color w:val="auto"/>
          <w:kern w:val="0"/>
          <w:szCs w:val="21"/>
          <w:highlight w:val="none"/>
        </w:rPr>
        <w:t>；</w:t>
      </w:r>
    </w:p>
    <w:p w14:paraId="0AA5F8B4">
      <w:pPr>
        <w:widowControl/>
        <w:numPr>
          <w:ilvl w:val="0"/>
          <w:numId w:val="14"/>
        </w:numPr>
        <w:snapToGrid w:val="0"/>
        <w:spacing w:line="360" w:lineRule="auto"/>
        <w:ind w:left="210" w:left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第四章评标办法及评分标准中需提供的其他相关资质证书、检测报告及合同复印件加盖公章；</w:t>
      </w:r>
    </w:p>
    <w:p w14:paraId="5B77B47F">
      <w:pPr>
        <w:widowControl/>
        <w:numPr>
          <w:ilvl w:val="0"/>
          <w:numId w:val="14"/>
        </w:numPr>
        <w:snapToGrid w:val="0"/>
        <w:spacing w:line="360" w:lineRule="auto"/>
        <w:ind w:left="210" w:leftChars="100"/>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1"/>
          <w:highlight w:val="none"/>
        </w:rPr>
        <w:t>供应商认为有需要提供的其它证明资料。</w:t>
      </w:r>
    </w:p>
    <w:p w14:paraId="7CFA6739">
      <w:pPr>
        <w:rPr>
          <w:rFonts w:hint="eastAsia" w:ascii="宋体" w:hAnsi="宋体" w:eastAsia="宋体" w:cs="宋体"/>
          <w:bCs/>
          <w:color w:val="auto"/>
          <w:sz w:val="24"/>
          <w:highlight w:val="none"/>
          <w:lang w:bidi="ar"/>
        </w:rPr>
      </w:pPr>
    </w:p>
    <w:p w14:paraId="67CF74C0">
      <w:pPr>
        <w:rPr>
          <w:rFonts w:hint="eastAsia" w:ascii="宋体" w:hAnsi="宋体" w:eastAsia="宋体" w:cs="宋体"/>
          <w:bCs/>
          <w:color w:val="auto"/>
          <w:sz w:val="24"/>
          <w:highlight w:val="none"/>
          <w:lang w:bidi="ar"/>
        </w:rPr>
      </w:pPr>
    </w:p>
    <w:p w14:paraId="201BE4B7">
      <w:pPr>
        <w:numPr>
          <w:ilvl w:val="0"/>
          <w:numId w:val="15"/>
        </w:num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bidi="ar"/>
        </w:rPr>
        <w:t>符合性自查表格式</w:t>
      </w:r>
    </w:p>
    <w:p w14:paraId="03CF5FC8">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14:paraId="33D2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14:paraId="18CCBB24">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评审内容</w:t>
            </w:r>
          </w:p>
        </w:tc>
        <w:tc>
          <w:tcPr>
            <w:tcW w:w="3499" w:type="dxa"/>
            <w:noWrap w:val="0"/>
            <w:vAlign w:val="center"/>
          </w:tcPr>
          <w:p w14:paraId="717EA662">
            <w:pPr>
              <w:jc w:val="center"/>
              <w:rPr>
                <w:rFonts w:hint="eastAsia" w:ascii="宋体" w:hAnsi="宋体" w:eastAsia="宋体" w:cs="宋体"/>
                <w:color w:val="auto"/>
                <w:sz w:val="20"/>
                <w:szCs w:val="22"/>
                <w:highlight w:val="none"/>
              </w:rPr>
            </w:pP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w:t>
            </w:r>
          </w:p>
        </w:tc>
        <w:tc>
          <w:tcPr>
            <w:tcW w:w="1240" w:type="dxa"/>
            <w:noWrap w:val="0"/>
            <w:vAlign w:val="center"/>
          </w:tcPr>
          <w:p w14:paraId="0CD0BDCD">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自查结论</w:t>
            </w:r>
          </w:p>
        </w:tc>
        <w:tc>
          <w:tcPr>
            <w:tcW w:w="2550" w:type="dxa"/>
            <w:noWrap w:val="0"/>
            <w:vAlign w:val="center"/>
          </w:tcPr>
          <w:p w14:paraId="22464E07">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证明资料</w:t>
            </w:r>
          </w:p>
        </w:tc>
      </w:tr>
      <w:tr w14:paraId="653D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14:paraId="4E271DB5">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符合性审</w:t>
            </w:r>
          </w:p>
          <w:p w14:paraId="4C59083B">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查（商务技术文件）</w:t>
            </w:r>
          </w:p>
        </w:tc>
        <w:tc>
          <w:tcPr>
            <w:tcW w:w="3499" w:type="dxa"/>
            <w:noWrap w:val="0"/>
            <w:vAlign w:val="center"/>
          </w:tcPr>
          <w:p w14:paraId="6184A4C0">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（一）</w:t>
            </w:r>
            <w:r>
              <w:rPr>
                <w:rFonts w:hint="eastAsia" w:ascii="宋体" w:hAnsi="宋体" w:eastAsia="宋体" w:cs="宋体"/>
                <w:color w:val="auto"/>
                <w:sz w:val="20"/>
                <w:szCs w:val="22"/>
                <w:highlight w:val="none"/>
              </w:rPr>
              <w:t>投标函已提交并符合</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w:t>
            </w:r>
          </w:p>
        </w:tc>
        <w:tc>
          <w:tcPr>
            <w:tcW w:w="1240" w:type="dxa"/>
            <w:noWrap w:val="0"/>
            <w:vAlign w:val="center"/>
          </w:tcPr>
          <w:p w14:paraId="0BC7CAFC">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07BC30D9">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182FF802">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1EA6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48FDE34D">
            <w:pPr>
              <w:rPr>
                <w:rFonts w:hint="eastAsia" w:ascii="宋体" w:hAnsi="宋体" w:eastAsia="宋体" w:cs="宋体"/>
                <w:color w:val="auto"/>
                <w:sz w:val="20"/>
                <w:szCs w:val="22"/>
                <w:highlight w:val="none"/>
              </w:rPr>
            </w:pPr>
          </w:p>
        </w:tc>
        <w:tc>
          <w:tcPr>
            <w:tcW w:w="3499" w:type="dxa"/>
            <w:noWrap w:val="0"/>
            <w:vAlign w:val="center"/>
          </w:tcPr>
          <w:p w14:paraId="209EB1F7">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（二）</w:t>
            </w:r>
            <w:r>
              <w:rPr>
                <w:rFonts w:hint="eastAsia" w:ascii="宋体" w:hAnsi="宋体" w:eastAsia="宋体" w:cs="宋体"/>
                <w:color w:val="auto"/>
                <w:sz w:val="20"/>
                <w:szCs w:val="22"/>
                <w:highlight w:val="none"/>
              </w:rPr>
              <w:t>按照</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规定要求签署或盖章；</w:t>
            </w:r>
          </w:p>
        </w:tc>
        <w:tc>
          <w:tcPr>
            <w:tcW w:w="1240" w:type="dxa"/>
            <w:noWrap w:val="0"/>
            <w:vAlign w:val="center"/>
          </w:tcPr>
          <w:p w14:paraId="0A286813">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09883958">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51D74A42">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28C9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23BB9686">
            <w:pPr>
              <w:rPr>
                <w:rFonts w:hint="eastAsia" w:ascii="宋体" w:hAnsi="宋体" w:eastAsia="宋体" w:cs="宋体"/>
                <w:color w:val="auto"/>
                <w:sz w:val="20"/>
                <w:szCs w:val="22"/>
                <w:highlight w:val="none"/>
              </w:rPr>
            </w:pPr>
          </w:p>
        </w:tc>
        <w:tc>
          <w:tcPr>
            <w:tcW w:w="3499" w:type="dxa"/>
            <w:noWrap w:val="0"/>
            <w:vAlign w:val="center"/>
          </w:tcPr>
          <w:p w14:paraId="37B3C5AD">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（三）</w:t>
            </w:r>
            <w:r>
              <w:rPr>
                <w:rFonts w:hint="eastAsia" w:ascii="宋体" w:hAnsi="宋体" w:eastAsia="宋体" w:cs="宋体"/>
                <w:color w:val="auto"/>
                <w:sz w:val="20"/>
                <w:szCs w:val="22"/>
                <w:highlight w:val="none"/>
              </w:rPr>
              <w:t>投标文件有法定代表人签署本人姓名（或印盖本人姓名章），或签署人提供有效的法定代表人授权委托书且授权委托书填写项目齐全的；</w:t>
            </w:r>
          </w:p>
        </w:tc>
        <w:tc>
          <w:tcPr>
            <w:tcW w:w="1240" w:type="dxa"/>
            <w:noWrap w:val="0"/>
            <w:vAlign w:val="center"/>
          </w:tcPr>
          <w:p w14:paraId="22DFA158">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7ACAC711">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6A6341B3">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762B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63A2872B">
            <w:pPr>
              <w:rPr>
                <w:rFonts w:hint="eastAsia" w:ascii="宋体" w:hAnsi="宋体" w:eastAsia="宋体" w:cs="宋体"/>
                <w:color w:val="auto"/>
                <w:sz w:val="20"/>
                <w:szCs w:val="22"/>
                <w:highlight w:val="none"/>
              </w:rPr>
            </w:pPr>
          </w:p>
        </w:tc>
        <w:tc>
          <w:tcPr>
            <w:tcW w:w="3499" w:type="dxa"/>
            <w:noWrap w:val="0"/>
            <w:vAlign w:val="center"/>
          </w:tcPr>
          <w:p w14:paraId="655F29EC">
            <w:pPr>
              <w:tabs>
                <w:tab w:val="left" w:pos="612"/>
              </w:tabs>
              <w:rPr>
                <w:rFonts w:hint="eastAsia" w:ascii="宋体" w:hAnsi="宋体" w:eastAsia="宋体" w:cs="宋体"/>
                <w:color w:val="auto"/>
                <w:kern w:val="0"/>
                <w:sz w:val="20"/>
                <w:szCs w:val="22"/>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四</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投标文件标明的响应或偏离与事实相符且无虚假投标的；</w:t>
            </w:r>
          </w:p>
        </w:tc>
        <w:tc>
          <w:tcPr>
            <w:tcW w:w="1240" w:type="dxa"/>
            <w:noWrap w:val="0"/>
            <w:vAlign w:val="center"/>
          </w:tcPr>
          <w:p w14:paraId="207CB26D">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55AD6868">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38FD7E1E">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553D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10C8F701">
            <w:pPr>
              <w:rPr>
                <w:rFonts w:hint="eastAsia" w:ascii="宋体" w:hAnsi="宋体" w:eastAsia="宋体" w:cs="宋体"/>
                <w:color w:val="auto"/>
                <w:sz w:val="20"/>
                <w:szCs w:val="22"/>
                <w:highlight w:val="none"/>
              </w:rPr>
            </w:pPr>
          </w:p>
        </w:tc>
        <w:tc>
          <w:tcPr>
            <w:tcW w:w="3499" w:type="dxa"/>
            <w:noWrap w:val="0"/>
            <w:vAlign w:val="center"/>
          </w:tcPr>
          <w:p w14:paraId="38FCC098">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五</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投标文件的实质性内容使用中文表述且意思表述明确，前后无矛盾且使用计量单位符合</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要求的；</w:t>
            </w:r>
          </w:p>
        </w:tc>
        <w:tc>
          <w:tcPr>
            <w:tcW w:w="1240" w:type="dxa"/>
            <w:noWrap w:val="0"/>
            <w:vAlign w:val="center"/>
          </w:tcPr>
          <w:p w14:paraId="2741F69F">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01843CDE">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66822903">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7157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2AD9B371">
            <w:pPr>
              <w:rPr>
                <w:rFonts w:hint="eastAsia" w:ascii="宋体" w:hAnsi="宋体" w:eastAsia="宋体" w:cs="宋体"/>
                <w:color w:val="auto"/>
                <w:sz w:val="20"/>
                <w:szCs w:val="22"/>
                <w:highlight w:val="none"/>
              </w:rPr>
            </w:pPr>
          </w:p>
        </w:tc>
        <w:tc>
          <w:tcPr>
            <w:tcW w:w="3499" w:type="dxa"/>
            <w:noWrap w:val="0"/>
            <w:vAlign w:val="center"/>
          </w:tcPr>
          <w:p w14:paraId="4607AFBB">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带“★”的条款满足</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要求、已实质性响应</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要求且投标文件无采购人不能接受的附加条件的；</w:t>
            </w:r>
          </w:p>
        </w:tc>
        <w:tc>
          <w:tcPr>
            <w:tcW w:w="1240" w:type="dxa"/>
            <w:noWrap w:val="0"/>
            <w:vAlign w:val="center"/>
          </w:tcPr>
          <w:p w14:paraId="7096CF64">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2CA48164">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4463F106">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256D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767848EA">
            <w:pPr>
              <w:rPr>
                <w:rFonts w:hint="eastAsia" w:ascii="宋体" w:hAnsi="宋体" w:eastAsia="宋体" w:cs="宋体"/>
                <w:color w:val="auto"/>
                <w:sz w:val="20"/>
                <w:szCs w:val="22"/>
                <w:highlight w:val="none"/>
              </w:rPr>
            </w:pPr>
          </w:p>
        </w:tc>
        <w:tc>
          <w:tcPr>
            <w:tcW w:w="3499" w:type="dxa"/>
            <w:noWrap w:val="0"/>
            <w:vAlign w:val="center"/>
          </w:tcPr>
          <w:p w14:paraId="51AACFEE">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eastAsia="zh-CN"/>
              </w:rPr>
              <w:t>七</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投标技术方案明确，不存在一个或一个以上备选（替代）投标方案的；</w:t>
            </w:r>
          </w:p>
        </w:tc>
        <w:tc>
          <w:tcPr>
            <w:tcW w:w="1240" w:type="dxa"/>
            <w:noWrap w:val="0"/>
            <w:vAlign w:val="center"/>
          </w:tcPr>
          <w:p w14:paraId="2F78C9EE">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7DA4751B">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38E9C786">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472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735B1D21">
            <w:pPr>
              <w:rPr>
                <w:rFonts w:hint="eastAsia" w:ascii="宋体" w:hAnsi="宋体" w:eastAsia="宋体" w:cs="宋体"/>
                <w:color w:val="auto"/>
                <w:sz w:val="20"/>
                <w:szCs w:val="22"/>
                <w:highlight w:val="none"/>
              </w:rPr>
            </w:pPr>
          </w:p>
        </w:tc>
        <w:tc>
          <w:tcPr>
            <w:tcW w:w="3499" w:type="dxa"/>
            <w:noWrap w:val="0"/>
            <w:vAlign w:val="center"/>
          </w:tcPr>
          <w:p w14:paraId="787DB9D5">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八</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商务技术文件中未出现报价或单价的；</w:t>
            </w:r>
          </w:p>
        </w:tc>
        <w:tc>
          <w:tcPr>
            <w:tcW w:w="1240" w:type="dxa"/>
            <w:noWrap w:val="0"/>
            <w:vAlign w:val="center"/>
          </w:tcPr>
          <w:p w14:paraId="0118DBD5">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2CEE38C0">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43205CD4">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3D8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34096134">
            <w:pPr>
              <w:rPr>
                <w:rFonts w:hint="eastAsia" w:ascii="宋体" w:hAnsi="宋体" w:eastAsia="宋体" w:cs="宋体"/>
                <w:color w:val="auto"/>
                <w:sz w:val="20"/>
                <w:szCs w:val="22"/>
                <w:highlight w:val="none"/>
              </w:rPr>
            </w:pPr>
          </w:p>
        </w:tc>
        <w:tc>
          <w:tcPr>
            <w:tcW w:w="3499" w:type="dxa"/>
            <w:noWrap w:val="0"/>
            <w:vAlign w:val="center"/>
          </w:tcPr>
          <w:p w14:paraId="3F29CC4E">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cs="宋体"/>
                <w:color w:val="auto"/>
                <w:sz w:val="20"/>
                <w:szCs w:val="20"/>
                <w:highlight w:val="none"/>
                <w:lang w:val="en-US" w:eastAsia="zh-CN"/>
              </w:rPr>
              <w:t>九</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不存在法律、法规和</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规定的其他无效情形；</w:t>
            </w:r>
          </w:p>
        </w:tc>
        <w:tc>
          <w:tcPr>
            <w:tcW w:w="1240" w:type="dxa"/>
            <w:noWrap w:val="0"/>
            <w:vAlign w:val="center"/>
          </w:tcPr>
          <w:p w14:paraId="1CB0EDE1">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13D00ACC">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2127CD8D">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14:paraId="4B39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14:paraId="2EF22658">
            <w:pPr>
              <w:rPr>
                <w:rFonts w:hint="eastAsia" w:ascii="宋体" w:hAnsi="宋体" w:eastAsia="宋体" w:cs="宋体"/>
                <w:color w:val="auto"/>
                <w:sz w:val="20"/>
                <w:szCs w:val="22"/>
                <w:highlight w:val="none"/>
              </w:rPr>
            </w:pPr>
          </w:p>
        </w:tc>
        <w:tc>
          <w:tcPr>
            <w:tcW w:w="3499" w:type="dxa"/>
            <w:noWrap w:val="0"/>
            <w:vAlign w:val="center"/>
          </w:tcPr>
          <w:p w14:paraId="2F3A158C">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2"/>
                <w:highlight w:val="none"/>
              </w:rPr>
              <w:t>不存在投标文件的有效期不满足</w:t>
            </w:r>
            <w:r>
              <w:rPr>
                <w:rFonts w:hint="eastAsia" w:ascii="宋体" w:hAnsi="宋体" w:cs="宋体"/>
                <w:color w:val="auto"/>
                <w:sz w:val="20"/>
                <w:szCs w:val="22"/>
                <w:highlight w:val="none"/>
                <w:lang w:eastAsia="zh-CN"/>
              </w:rPr>
              <w:t>采购文件</w:t>
            </w:r>
            <w:r>
              <w:rPr>
                <w:rFonts w:hint="eastAsia" w:ascii="宋体" w:hAnsi="宋体" w:eastAsia="宋体" w:cs="宋体"/>
                <w:color w:val="auto"/>
                <w:sz w:val="20"/>
                <w:szCs w:val="22"/>
                <w:highlight w:val="none"/>
              </w:rPr>
              <w:t>要求情形；</w:t>
            </w:r>
          </w:p>
        </w:tc>
        <w:tc>
          <w:tcPr>
            <w:tcW w:w="1240" w:type="dxa"/>
            <w:noWrap w:val="0"/>
            <w:vAlign w:val="center"/>
          </w:tcPr>
          <w:p w14:paraId="0C50EFA4">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14:paraId="09D76E0D">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14:paraId="0C69337C">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bl>
    <w:p w14:paraId="7625403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14:paraId="662754DD">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6E2FA83">
      <w:p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）供应商响应表格式</w:t>
      </w:r>
    </w:p>
    <w:p w14:paraId="0A990436">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供应商响应表</w:t>
      </w:r>
    </w:p>
    <w:p w14:paraId="4C14EB0A">
      <w:pPr>
        <w:rPr>
          <w:rFonts w:hint="eastAsia" w:ascii="宋体" w:hAnsi="宋体" w:eastAsia="宋体" w:cs="宋体"/>
          <w:color w:val="auto"/>
          <w:highlight w:val="none"/>
        </w:rPr>
      </w:pPr>
    </w:p>
    <w:p w14:paraId="0E1F5E45">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eastAsia="zh-CN"/>
        </w:rPr>
        <w:t>名称</w:t>
      </w:r>
      <w:r>
        <w:rPr>
          <w:rFonts w:hint="eastAsia" w:ascii="宋体" w:hAnsi="宋体" w:eastAsia="宋体" w:cs="宋体"/>
          <w:color w:val="auto"/>
          <w:highlight w:val="none"/>
        </w:rPr>
        <w:t>：</w:t>
      </w:r>
    </w:p>
    <w:p w14:paraId="0FDC6864">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tblInd w:w="93" w:type="dxa"/>
        <w:tblLayout w:type="fixed"/>
        <w:tblCellMar>
          <w:top w:w="0" w:type="dxa"/>
          <w:left w:w="108" w:type="dxa"/>
          <w:bottom w:w="0" w:type="dxa"/>
          <w:right w:w="108" w:type="dxa"/>
        </w:tblCellMar>
      </w:tblPr>
      <w:tblGrid>
        <w:gridCol w:w="574"/>
        <w:gridCol w:w="4942"/>
        <w:gridCol w:w="1460"/>
        <w:gridCol w:w="1460"/>
      </w:tblGrid>
      <w:tr w14:paraId="4530EF0F">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0028B2AD">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14:paraId="487EAC27">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14:paraId="349502E8">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14:paraId="1F86260E">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14:paraId="25BEEB36">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14:paraId="52A3E2A0">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14:paraId="2EFD6BAB">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4CCAD379">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2A255600">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65AD8B9F">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14:paraId="10122168">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14:paraId="2BFAA22B">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02CD4A60">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7003DA09">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1600DC83">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14:paraId="253B9F08">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14:paraId="0D62A66F">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2F01AF2A">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7EF74F0E">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585645E4">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14:paraId="2B1C669F">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14:paraId="476AE40A">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7F8C92DB">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14:paraId="6A03ECD6">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76DECCEC">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750435C6">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3507C4A9">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732134BB">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16142D13">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736FB419">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50E0F552">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3A1EE13A">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34DEF638">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5BDAC550">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4FA072B3">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711BFABC">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613E7721">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10C0A6B1">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6E901138">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042FE380">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4C80AC2D">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57836847">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0C6EB38E">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11AEFF96">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5179EA82">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4AA68BB2">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17C9CB4B">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403AF74D">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729F4AD1">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24ECAAFC">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2347A95F">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4AB07EDF">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3BFD4D75">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18C4B12F">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5AFC1520">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0057C81C">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455D222F">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4628C574">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38C68BCA">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14:paraId="4F8EE351">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14:paraId="2E416DF8">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14:paraId="25CF78C7">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17ADF846">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14:paraId="509DB6FC">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14:paraId="0053A86E">
      <w:pPr>
        <w:rPr>
          <w:rFonts w:hint="eastAsia" w:ascii="宋体" w:hAnsi="宋体" w:eastAsia="宋体" w:cs="宋体"/>
          <w:b/>
          <w:color w:val="auto"/>
          <w:highlight w:val="none"/>
        </w:rPr>
      </w:pPr>
      <w:r>
        <w:rPr>
          <w:rFonts w:hint="eastAsia" w:ascii="宋体" w:hAnsi="宋体" w:eastAsia="宋体" w:cs="宋体"/>
          <w:b/>
          <w:color w:val="auto"/>
          <w:highlight w:val="none"/>
        </w:rPr>
        <w:t>注：</w:t>
      </w:r>
      <w:r>
        <w:rPr>
          <w:rFonts w:hint="eastAsia" w:ascii="宋体" w:hAnsi="宋体" w:cs="宋体"/>
          <w:b/>
          <w:color w:val="auto"/>
          <w:highlight w:val="none"/>
          <w:lang w:val="en-US" w:eastAsia="zh-CN"/>
        </w:rPr>
        <w:t>1）</w:t>
      </w:r>
      <w:r>
        <w:rPr>
          <w:rFonts w:hint="eastAsia" w:ascii="宋体" w:hAnsi="宋体" w:eastAsia="宋体" w:cs="宋体"/>
          <w:b/>
          <w:color w:val="auto"/>
          <w:highlight w:val="none"/>
        </w:rPr>
        <w:t>根据评分标准内容逐条填写并自行评分</w:t>
      </w:r>
      <w:r>
        <w:rPr>
          <w:rFonts w:hint="eastAsia" w:ascii="宋体" w:hAnsi="宋体" w:eastAsia="宋体" w:cs="宋体"/>
          <w:b/>
          <w:color w:val="auto"/>
          <w:szCs w:val="21"/>
          <w:highlight w:val="none"/>
          <w:lang w:bidi="ar"/>
        </w:rPr>
        <w:t>（价格分部分除外）</w:t>
      </w:r>
      <w:r>
        <w:rPr>
          <w:rFonts w:hint="eastAsia" w:ascii="宋体" w:hAnsi="宋体" w:eastAsia="宋体" w:cs="宋体"/>
          <w:b/>
          <w:color w:val="auto"/>
          <w:highlight w:val="none"/>
        </w:rPr>
        <w:t>。</w:t>
      </w:r>
    </w:p>
    <w:p w14:paraId="2B2EA2D8">
      <w:pPr>
        <w:widowControl/>
        <w:numPr>
          <w:ilvl w:val="0"/>
          <w:numId w:val="16"/>
        </w:numPr>
        <w:jc w:val="left"/>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请将此表编制在目录页前。</w:t>
      </w:r>
    </w:p>
    <w:p w14:paraId="1777033F">
      <w:pPr>
        <w:rPr>
          <w:rFonts w:hint="eastAsia" w:ascii="宋体" w:hAnsi="宋体" w:eastAsia="宋体" w:cs="宋体"/>
          <w:color w:val="auto"/>
          <w:highlight w:val="none"/>
        </w:rPr>
      </w:pPr>
    </w:p>
    <w:p w14:paraId="65409BFD">
      <w:pPr>
        <w:pStyle w:val="2"/>
        <w:rPr>
          <w:rFonts w:hint="eastAsia" w:ascii="宋体" w:hAnsi="宋体" w:eastAsia="宋体" w:cs="宋体"/>
          <w:color w:val="auto"/>
          <w:highlight w:val="none"/>
        </w:rPr>
      </w:pPr>
    </w:p>
    <w:p w14:paraId="18C66CB4">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供应商名称（盖章）：</w:t>
      </w:r>
    </w:p>
    <w:p w14:paraId="29F67DB8">
      <w:pPr>
        <w:rPr>
          <w:rFonts w:hint="eastAsia" w:ascii="宋体" w:hAnsi="宋体" w:eastAsia="宋体" w:cs="宋体"/>
          <w:color w:val="auto"/>
          <w:highlight w:val="none"/>
        </w:rPr>
      </w:pPr>
    </w:p>
    <w:p w14:paraId="339F3259">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3CB03E78">
      <w:pPr>
        <w:rPr>
          <w:rFonts w:hint="eastAsia" w:ascii="宋体" w:hAnsi="宋体" w:eastAsia="宋体" w:cs="宋体"/>
          <w:b/>
          <w:color w:val="auto"/>
          <w:szCs w:val="21"/>
          <w:highlight w:val="none"/>
        </w:rPr>
      </w:pPr>
    </w:p>
    <w:p w14:paraId="7C6E72BA">
      <w:pPr>
        <w:rPr>
          <w:rFonts w:hint="eastAsia" w:ascii="宋体" w:hAnsi="宋体" w:eastAsia="宋体" w:cs="宋体"/>
          <w:b/>
          <w:color w:val="auto"/>
          <w:szCs w:val="21"/>
          <w:highlight w:val="none"/>
        </w:rPr>
      </w:pPr>
    </w:p>
    <w:p w14:paraId="60E07688">
      <w:pPr>
        <w:rPr>
          <w:rFonts w:hint="eastAsia" w:ascii="宋体" w:hAnsi="宋体" w:cs="宋体"/>
          <w:b/>
          <w:color w:val="auto"/>
          <w:szCs w:val="21"/>
          <w:highlight w:val="none"/>
          <w:lang w:eastAsia="zh-CN"/>
        </w:rPr>
      </w:pPr>
    </w:p>
    <w:p w14:paraId="1F4ACD87">
      <w:pPr>
        <w:spacing w:before="120" w:beforeLines="50" w:after="5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技术部分：针对本项目第二章采购需求及第四章评分标准中的条款拟定各种方案，格式自拟；</w:t>
      </w: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rPr>
        <w:t>投标函格式</w:t>
      </w:r>
    </w:p>
    <w:p w14:paraId="0DA85EC3">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14:paraId="562A1E28">
      <w:pPr>
        <w:spacing w:before="120" w:beforeLines="50" w:after="50"/>
        <w:jc w:val="center"/>
        <w:rPr>
          <w:rFonts w:hint="eastAsia" w:ascii="宋体" w:hAnsi="宋体" w:eastAsia="宋体" w:cs="宋体"/>
          <w:b/>
          <w:color w:val="auto"/>
          <w:szCs w:val="21"/>
          <w:highlight w:val="none"/>
        </w:rPr>
      </w:pPr>
    </w:p>
    <w:p w14:paraId="295036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14:paraId="05F7E0AB">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项目的采购公告/投标邀请书（项目编号：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（供应商名称）提交投标文件。</w:t>
      </w:r>
    </w:p>
    <w:p w14:paraId="040EC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据此函，授权代表宣布同意如下：</w:t>
      </w:r>
    </w:p>
    <w:p w14:paraId="609BFE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”，包括修改文件（如有的话）以及全部参考资料和有关附件，已经了解我方对于</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、采购过程、采购结果有依法进行询问、质疑、投诉的权利及相关渠道和要求。</w:t>
      </w:r>
    </w:p>
    <w:p w14:paraId="46C9B2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的各项规定和要求，对</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的合理性、合法性不再有异议。</w:t>
      </w:r>
    </w:p>
    <w:p w14:paraId="5E342B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14:paraId="6CAC9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”及政府采购法律、法规的规定履行合同责任和义务。</w:t>
      </w:r>
    </w:p>
    <w:p w14:paraId="260AD8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14:paraId="5DF924D2">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14:paraId="04D0B66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val="zh-CN"/>
        </w:rPr>
        <w:t>一次性支付招标代理费。</w:t>
      </w:r>
    </w:p>
    <w:p w14:paraId="34E891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8.与本投标有关的一切正式往来信函请寄：</w:t>
      </w:r>
    </w:p>
    <w:p w14:paraId="07DA34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14:paraId="6787A7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14:paraId="44F26D3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14:paraId="3C2083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130C37B">
      <w:pPr>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14:paraId="1EC838AF">
      <w:pPr>
        <w:rPr>
          <w:rFonts w:hint="eastAsia" w:ascii="宋体" w:hAnsi="宋体" w:eastAsia="宋体" w:cs="宋体"/>
          <w:color w:val="auto"/>
          <w:szCs w:val="21"/>
          <w:highlight w:val="none"/>
        </w:rPr>
      </w:pPr>
    </w:p>
    <w:p w14:paraId="455934FE">
      <w:pPr>
        <w:spacing w:line="360" w:lineRule="auto"/>
        <w:rPr>
          <w:rFonts w:hint="eastAsia" w:ascii="宋体" w:hAnsi="宋体" w:eastAsia="宋体" w:cs="宋体"/>
          <w:color w:val="auto"/>
          <w:szCs w:val="21"/>
          <w:highlight w:val="none"/>
        </w:rPr>
      </w:pPr>
    </w:p>
    <w:p w14:paraId="0715868E">
      <w:p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p>
    <w:p w14:paraId="7E82ED6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法定代表人身份证明或法定代表人授权委托书格式</w:t>
      </w:r>
    </w:p>
    <w:p w14:paraId="4E8BBCA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14:paraId="0A90C941">
      <w:pPr>
        <w:spacing w:line="360" w:lineRule="auto"/>
        <w:ind w:firstLine="420" w:firstLineChars="200"/>
        <w:rPr>
          <w:rFonts w:hint="eastAsia" w:ascii="宋体" w:hAnsi="宋体" w:eastAsia="宋体" w:cs="宋体"/>
          <w:color w:val="auto"/>
          <w:szCs w:val="21"/>
          <w:highlight w:val="none"/>
        </w:rPr>
      </w:pPr>
    </w:p>
    <w:p w14:paraId="69CB22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35BB7C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D46F4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1D6000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9CE5F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D2EB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610B86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323156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56DB9316">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12C7B3F">
      <w:pPr>
        <w:spacing w:line="360" w:lineRule="auto"/>
        <w:ind w:firstLine="420" w:firstLineChars="200"/>
        <w:rPr>
          <w:rFonts w:hint="eastAsia" w:ascii="宋体" w:hAnsi="宋体" w:eastAsia="宋体" w:cs="宋体"/>
          <w:color w:val="auto"/>
          <w:szCs w:val="21"/>
          <w:highlight w:val="none"/>
        </w:rPr>
      </w:pPr>
    </w:p>
    <w:p w14:paraId="15E4C83B">
      <w:pPr>
        <w:spacing w:line="360" w:lineRule="auto"/>
        <w:ind w:firstLine="420" w:firstLineChars="200"/>
        <w:rPr>
          <w:rFonts w:hint="eastAsia" w:ascii="宋体" w:hAnsi="宋体" w:eastAsia="宋体" w:cs="宋体"/>
          <w:color w:val="auto"/>
          <w:szCs w:val="21"/>
          <w:highlight w:val="none"/>
        </w:rPr>
      </w:pPr>
    </w:p>
    <w:p w14:paraId="02D567C8">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14:paraId="6B369A40">
      <w:pPr>
        <w:spacing w:line="360" w:lineRule="auto"/>
        <w:ind w:firstLine="4515" w:firstLineChars="2150"/>
        <w:rPr>
          <w:rFonts w:hint="eastAsia" w:ascii="宋体" w:hAnsi="宋体" w:eastAsia="宋体" w:cs="宋体"/>
          <w:color w:val="auto"/>
          <w:szCs w:val="21"/>
          <w:highlight w:val="none"/>
          <w:u w:val="single"/>
        </w:rPr>
      </w:pPr>
    </w:p>
    <w:p w14:paraId="159E254E">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844D48E">
      <w:pPr>
        <w:spacing w:line="360" w:lineRule="auto"/>
        <w:rPr>
          <w:rFonts w:hint="eastAsia" w:ascii="宋体" w:hAnsi="宋体" w:eastAsia="宋体" w:cs="宋体"/>
          <w:color w:val="auto"/>
          <w:sz w:val="24"/>
          <w:highlight w:val="none"/>
        </w:rPr>
      </w:pPr>
    </w:p>
    <w:p w14:paraId="3253E6CA">
      <w:pPr>
        <w:spacing w:line="360" w:lineRule="auto"/>
        <w:rPr>
          <w:rFonts w:hint="eastAsia" w:ascii="宋体" w:hAnsi="宋体" w:eastAsia="宋体" w:cs="宋体"/>
          <w:b/>
          <w:color w:val="auto"/>
          <w:szCs w:val="21"/>
          <w:highlight w:val="none"/>
        </w:rPr>
      </w:pPr>
    </w:p>
    <w:p w14:paraId="66FCB7B5">
      <w:pPr>
        <w:spacing w:line="360" w:lineRule="auto"/>
        <w:rPr>
          <w:rFonts w:hint="eastAsia" w:ascii="宋体" w:hAnsi="宋体" w:eastAsia="宋体" w:cs="宋体"/>
          <w:b/>
          <w:color w:val="auto"/>
          <w:szCs w:val="21"/>
          <w:highlight w:val="none"/>
        </w:rPr>
      </w:pPr>
    </w:p>
    <w:p w14:paraId="220D065D">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14:paraId="2D93C732">
      <w:pPr>
        <w:jc w:val="center"/>
        <w:rPr>
          <w:rFonts w:hint="eastAsia" w:ascii="宋体" w:hAnsi="宋体" w:eastAsia="宋体" w:cs="宋体"/>
          <w:b/>
          <w:color w:val="auto"/>
          <w:szCs w:val="21"/>
          <w:highlight w:val="none"/>
        </w:rPr>
      </w:pPr>
    </w:p>
    <w:p w14:paraId="6AD6AA35">
      <w:pPr>
        <w:jc w:val="center"/>
        <w:rPr>
          <w:rFonts w:hint="eastAsia" w:ascii="宋体" w:hAnsi="宋体" w:eastAsia="宋体" w:cs="宋体"/>
          <w:b/>
          <w:color w:val="auto"/>
          <w:szCs w:val="21"/>
          <w:highlight w:val="none"/>
        </w:rPr>
      </w:pPr>
    </w:p>
    <w:p w14:paraId="6AD9D2D2">
      <w:pPr>
        <w:jc w:val="center"/>
        <w:rPr>
          <w:rFonts w:hint="eastAsia" w:ascii="宋体" w:hAnsi="宋体" w:eastAsia="宋体" w:cs="宋体"/>
          <w:b/>
          <w:color w:val="auto"/>
          <w:szCs w:val="21"/>
          <w:highlight w:val="none"/>
        </w:rPr>
      </w:pPr>
    </w:p>
    <w:p w14:paraId="2C32BFC4">
      <w:pPr>
        <w:jc w:val="center"/>
        <w:rPr>
          <w:rFonts w:hint="eastAsia" w:ascii="宋体" w:hAnsi="宋体" w:eastAsia="宋体" w:cs="宋体"/>
          <w:b/>
          <w:color w:val="auto"/>
          <w:szCs w:val="21"/>
          <w:highlight w:val="none"/>
        </w:rPr>
      </w:pPr>
    </w:p>
    <w:p w14:paraId="66A8948B">
      <w:pPr>
        <w:jc w:val="center"/>
        <w:rPr>
          <w:rFonts w:hint="eastAsia" w:ascii="宋体" w:hAnsi="宋体" w:eastAsia="宋体" w:cs="宋体"/>
          <w:b/>
          <w:color w:val="auto"/>
          <w:szCs w:val="21"/>
          <w:highlight w:val="none"/>
        </w:rPr>
      </w:pPr>
    </w:p>
    <w:p w14:paraId="4052FD1B">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14:paraId="19E3C9CB">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14:paraId="75C861E6">
      <w:pPr>
        <w:spacing w:line="360" w:lineRule="auto"/>
        <w:rPr>
          <w:rFonts w:hint="eastAsia" w:ascii="宋体" w:hAnsi="宋体" w:eastAsia="宋体" w:cs="宋体"/>
          <w:bCs/>
          <w:color w:val="auto"/>
          <w:sz w:val="24"/>
          <w:highlight w:val="none"/>
        </w:rPr>
      </w:pPr>
    </w:p>
    <w:p w14:paraId="54E9BFF8">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14:paraId="1B3630D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14:paraId="0EC0B91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14:paraId="27A292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14:paraId="6C133DC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14:paraId="04B811EF">
      <w:pPr>
        <w:spacing w:line="360" w:lineRule="auto"/>
        <w:rPr>
          <w:rFonts w:hint="eastAsia" w:ascii="宋体" w:hAnsi="宋体" w:eastAsia="宋体" w:cs="宋体"/>
          <w:color w:val="auto"/>
          <w:szCs w:val="21"/>
          <w:highlight w:val="none"/>
        </w:rPr>
      </w:pPr>
    </w:p>
    <w:p w14:paraId="0F3EB8C9">
      <w:pPr>
        <w:spacing w:line="360" w:lineRule="auto"/>
        <w:rPr>
          <w:rFonts w:hint="eastAsia" w:ascii="宋体" w:hAnsi="宋体" w:eastAsia="宋体" w:cs="宋体"/>
          <w:color w:val="auto"/>
          <w:szCs w:val="21"/>
          <w:highlight w:val="none"/>
        </w:rPr>
      </w:pPr>
    </w:p>
    <w:p w14:paraId="0EB75DB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8B4E63C">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24009CB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B096C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27AADAC">
      <w:pPr>
        <w:spacing w:line="360" w:lineRule="auto"/>
        <w:rPr>
          <w:rFonts w:hint="eastAsia" w:ascii="宋体" w:hAnsi="宋体" w:eastAsia="宋体" w:cs="宋体"/>
          <w:color w:val="auto"/>
          <w:szCs w:val="21"/>
          <w:highlight w:val="none"/>
        </w:rPr>
      </w:pPr>
    </w:p>
    <w:p w14:paraId="07F97214">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14:paraId="52E32963">
      <w:pPr>
        <w:spacing w:line="360" w:lineRule="auto"/>
        <w:ind w:firstLine="4830" w:firstLineChars="2300"/>
        <w:rPr>
          <w:rFonts w:hint="eastAsia" w:ascii="宋体" w:hAnsi="宋体" w:eastAsia="宋体" w:cs="宋体"/>
          <w:color w:val="auto"/>
          <w:szCs w:val="21"/>
          <w:highlight w:val="none"/>
        </w:rPr>
      </w:pPr>
    </w:p>
    <w:p w14:paraId="4504B8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7AB8D12F">
      <w:pPr>
        <w:spacing w:line="360" w:lineRule="auto"/>
        <w:rPr>
          <w:rFonts w:hint="eastAsia" w:ascii="宋体" w:hAnsi="宋体" w:eastAsia="宋体" w:cs="宋体"/>
          <w:b/>
          <w:color w:val="auto"/>
          <w:szCs w:val="21"/>
          <w:highlight w:val="none"/>
        </w:rPr>
      </w:pPr>
    </w:p>
    <w:p w14:paraId="3BDDD9A2">
      <w:pPr>
        <w:spacing w:line="360" w:lineRule="auto"/>
        <w:rPr>
          <w:rFonts w:hint="eastAsia" w:ascii="宋体" w:hAnsi="宋体" w:eastAsia="宋体" w:cs="宋体"/>
          <w:b/>
          <w:color w:val="auto"/>
          <w:szCs w:val="21"/>
          <w:highlight w:val="none"/>
        </w:rPr>
      </w:pPr>
    </w:p>
    <w:p w14:paraId="4E4F472C">
      <w:pPr>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其中一月即可</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当地相关部门出具的社保证明。</w:t>
      </w:r>
    </w:p>
    <w:p w14:paraId="2A5C9350">
      <w:pPr>
        <w:spacing w:line="360" w:lineRule="auto"/>
        <w:rPr>
          <w:rFonts w:hint="eastAsia" w:ascii="宋体" w:hAnsi="宋体" w:eastAsia="宋体" w:cs="宋体"/>
          <w:b/>
          <w:color w:val="auto"/>
          <w:szCs w:val="21"/>
          <w:highlight w:val="none"/>
        </w:rPr>
      </w:pPr>
    </w:p>
    <w:p w14:paraId="377511E2">
      <w:pPr>
        <w:pageBreakBefore w:val="0"/>
        <w:kinsoku/>
        <w:overflowPunct/>
        <w:topLinePunct w:val="0"/>
        <w:bidi w:val="0"/>
        <w:snapToGrid w:val="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14:paraId="5F81EE6F">
      <w:pPr>
        <w:rPr>
          <w:rFonts w:hint="eastAsia" w:ascii="宋体" w:hAnsi="宋体" w:eastAsia="宋体" w:cs="宋体"/>
          <w:color w:val="auto"/>
          <w:highlight w:val="none"/>
        </w:rPr>
      </w:pPr>
    </w:p>
    <w:p w14:paraId="0700F84D">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14:paraId="61C7EAF3">
      <w:pPr>
        <w:spacing w:before="5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 xml:space="preserve">编号：                   项目名称：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01F3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5E163E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14:paraId="4767A45B">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eastAsia="zh-CN"/>
              </w:rPr>
              <w:t>采购文件</w:t>
            </w:r>
            <w:r>
              <w:rPr>
                <w:rFonts w:hint="eastAsia" w:ascii="宋体" w:hAnsi="宋体" w:eastAsia="宋体" w:cs="宋体"/>
                <w:color w:val="auto"/>
                <w:highlight w:val="none"/>
              </w:rPr>
              <w:t>的技术（服务）条款</w:t>
            </w:r>
          </w:p>
        </w:tc>
        <w:tc>
          <w:tcPr>
            <w:tcW w:w="1575" w:type="dxa"/>
            <w:noWrap w:val="0"/>
            <w:vAlign w:val="center"/>
          </w:tcPr>
          <w:p w14:paraId="3FBAEEE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14:paraId="1730DB0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14:paraId="51870E1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14:paraId="7B5A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0537E7C">
            <w:pPr>
              <w:spacing w:line="360" w:lineRule="auto"/>
              <w:jc w:val="center"/>
              <w:rPr>
                <w:rFonts w:hint="eastAsia" w:ascii="宋体" w:hAnsi="宋体" w:eastAsia="宋体" w:cs="宋体"/>
                <w:color w:val="auto"/>
                <w:highlight w:val="none"/>
              </w:rPr>
            </w:pPr>
          </w:p>
        </w:tc>
        <w:tc>
          <w:tcPr>
            <w:tcW w:w="4647" w:type="dxa"/>
            <w:noWrap w:val="0"/>
            <w:vAlign w:val="center"/>
          </w:tcPr>
          <w:p w14:paraId="19F1DC56">
            <w:pPr>
              <w:spacing w:line="360" w:lineRule="auto"/>
              <w:rPr>
                <w:rFonts w:hint="eastAsia" w:ascii="宋体" w:hAnsi="宋体" w:eastAsia="宋体" w:cs="宋体"/>
                <w:b/>
                <w:bCs/>
                <w:color w:val="auto"/>
                <w:highlight w:val="none"/>
              </w:rPr>
            </w:pPr>
          </w:p>
        </w:tc>
        <w:tc>
          <w:tcPr>
            <w:tcW w:w="1575" w:type="dxa"/>
            <w:noWrap w:val="0"/>
            <w:vAlign w:val="center"/>
          </w:tcPr>
          <w:p w14:paraId="53F3DA60">
            <w:pPr>
              <w:spacing w:line="360" w:lineRule="auto"/>
              <w:jc w:val="center"/>
              <w:rPr>
                <w:rFonts w:hint="eastAsia" w:ascii="宋体" w:hAnsi="宋体" w:eastAsia="宋体" w:cs="宋体"/>
                <w:color w:val="auto"/>
                <w:sz w:val="24"/>
                <w:highlight w:val="none"/>
              </w:rPr>
            </w:pPr>
          </w:p>
        </w:tc>
        <w:tc>
          <w:tcPr>
            <w:tcW w:w="1185" w:type="dxa"/>
            <w:noWrap w:val="0"/>
            <w:vAlign w:val="center"/>
          </w:tcPr>
          <w:p w14:paraId="4F4DC14C">
            <w:pPr>
              <w:spacing w:line="360" w:lineRule="auto"/>
              <w:jc w:val="center"/>
              <w:rPr>
                <w:rFonts w:hint="eastAsia" w:ascii="宋体" w:hAnsi="宋体" w:eastAsia="宋体" w:cs="宋体"/>
                <w:color w:val="auto"/>
                <w:sz w:val="24"/>
                <w:highlight w:val="none"/>
              </w:rPr>
            </w:pPr>
          </w:p>
        </w:tc>
      </w:tr>
      <w:tr w14:paraId="3C67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83EBD9F">
            <w:pPr>
              <w:spacing w:line="360" w:lineRule="auto"/>
              <w:jc w:val="center"/>
              <w:rPr>
                <w:rFonts w:hint="eastAsia" w:ascii="宋体" w:hAnsi="宋体" w:eastAsia="宋体" w:cs="宋体"/>
                <w:color w:val="auto"/>
                <w:highlight w:val="none"/>
              </w:rPr>
            </w:pPr>
          </w:p>
        </w:tc>
        <w:tc>
          <w:tcPr>
            <w:tcW w:w="4647" w:type="dxa"/>
            <w:noWrap w:val="0"/>
            <w:vAlign w:val="center"/>
          </w:tcPr>
          <w:p w14:paraId="074D16F7">
            <w:pPr>
              <w:spacing w:line="360" w:lineRule="auto"/>
              <w:rPr>
                <w:rFonts w:hint="eastAsia" w:ascii="宋体" w:hAnsi="宋体" w:eastAsia="宋体" w:cs="宋体"/>
                <w:b/>
                <w:bCs/>
                <w:color w:val="auto"/>
                <w:highlight w:val="none"/>
              </w:rPr>
            </w:pPr>
          </w:p>
        </w:tc>
        <w:tc>
          <w:tcPr>
            <w:tcW w:w="1575" w:type="dxa"/>
            <w:noWrap w:val="0"/>
            <w:vAlign w:val="center"/>
          </w:tcPr>
          <w:p w14:paraId="0D7625B7">
            <w:pPr>
              <w:spacing w:line="360" w:lineRule="auto"/>
              <w:jc w:val="center"/>
              <w:rPr>
                <w:rFonts w:hint="eastAsia" w:ascii="宋体" w:hAnsi="宋体" w:eastAsia="宋体" w:cs="宋体"/>
                <w:color w:val="auto"/>
                <w:sz w:val="24"/>
                <w:highlight w:val="none"/>
              </w:rPr>
            </w:pPr>
          </w:p>
        </w:tc>
        <w:tc>
          <w:tcPr>
            <w:tcW w:w="1185" w:type="dxa"/>
            <w:noWrap w:val="0"/>
            <w:vAlign w:val="center"/>
          </w:tcPr>
          <w:p w14:paraId="50FD93A4">
            <w:pPr>
              <w:spacing w:line="360" w:lineRule="auto"/>
              <w:jc w:val="center"/>
              <w:rPr>
                <w:rFonts w:hint="eastAsia" w:ascii="宋体" w:hAnsi="宋体" w:eastAsia="宋体" w:cs="宋体"/>
                <w:color w:val="auto"/>
                <w:sz w:val="24"/>
                <w:highlight w:val="none"/>
              </w:rPr>
            </w:pPr>
          </w:p>
        </w:tc>
      </w:tr>
      <w:tr w14:paraId="4F8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019C939">
            <w:pPr>
              <w:spacing w:line="360" w:lineRule="auto"/>
              <w:jc w:val="center"/>
              <w:rPr>
                <w:rFonts w:hint="eastAsia" w:ascii="宋体" w:hAnsi="宋体" w:eastAsia="宋体" w:cs="宋体"/>
                <w:color w:val="auto"/>
                <w:highlight w:val="none"/>
              </w:rPr>
            </w:pPr>
          </w:p>
        </w:tc>
        <w:tc>
          <w:tcPr>
            <w:tcW w:w="4647" w:type="dxa"/>
            <w:noWrap w:val="0"/>
            <w:vAlign w:val="center"/>
          </w:tcPr>
          <w:p w14:paraId="69A806AF">
            <w:pPr>
              <w:spacing w:line="360" w:lineRule="auto"/>
              <w:rPr>
                <w:rFonts w:hint="eastAsia" w:ascii="宋体" w:hAnsi="宋体" w:eastAsia="宋体" w:cs="宋体"/>
                <w:b/>
                <w:bCs/>
                <w:color w:val="auto"/>
                <w:highlight w:val="none"/>
              </w:rPr>
            </w:pPr>
          </w:p>
        </w:tc>
        <w:tc>
          <w:tcPr>
            <w:tcW w:w="1575" w:type="dxa"/>
            <w:noWrap w:val="0"/>
            <w:vAlign w:val="center"/>
          </w:tcPr>
          <w:p w14:paraId="112AF319">
            <w:pPr>
              <w:spacing w:line="360" w:lineRule="auto"/>
              <w:jc w:val="center"/>
              <w:rPr>
                <w:rFonts w:hint="eastAsia" w:ascii="宋体" w:hAnsi="宋体" w:eastAsia="宋体" w:cs="宋体"/>
                <w:color w:val="auto"/>
                <w:sz w:val="24"/>
                <w:highlight w:val="none"/>
              </w:rPr>
            </w:pPr>
          </w:p>
        </w:tc>
        <w:tc>
          <w:tcPr>
            <w:tcW w:w="1185" w:type="dxa"/>
            <w:noWrap w:val="0"/>
            <w:vAlign w:val="center"/>
          </w:tcPr>
          <w:p w14:paraId="79E85FDD">
            <w:pPr>
              <w:spacing w:line="360" w:lineRule="auto"/>
              <w:jc w:val="center"/>
              <w:rPr>
                <w:rFonts w:hint="eastAsia" w:ascii="宋体" w:hAnsi="宋体" w:eastAsia="宋体" w:cs="宋体"/>
                <w:color w:val="auto"/>
                <w:sz w:val="24"/>
                <w:highlight w:val="none"/>
              </w:rPr>
            </w:pPr>
          </w:p>
        </w:tc>
      </w:tr>
      <w:tr w14:paraId="3B71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108148B">
            <w:pPr>
              <w:spacing w:line="360" w:lineRule="auto"/>
              <w:jc w:val="center"/>
              <w:rPr>
                <w:rFonts w:hint="eastAsia" w:ascii="宋体" w:hAnsi="宋体" w:eastAsia="宋体" w:cs="宋体"/>
                <w:color w:val="auto"/>
                <w:highlight w:val="none"/>
              </w:rPr>
            </w:pPr>
          </w:p>
        </w:tc>
        <w:tc>
          <w:tcPr>
            <w:tcW w:w="4647" w:type="dxa"/>
            <w:noWrap w:val="0"/>
            <w:vAlign w:val="center"/>
          </w:tcPr>
          <w:p w14:paraId="1795C0F0">
            <w:pPr>
              <w:spacing w:line="360" w:lineRule="auto"/>
              <w:rPr>
                <w:rFonts w:hint="eastAsia" w:ascii="宋体" w:hAnsi="宋体" w:eastAsia="宋体" w:cs="宋体"/>
                <w:b/>
                <w:bCs/>
                <w:color w:val="auto"/>
                <w:highlight w:val="none"/>
              </w:rPr>
            </w:pPr>
          </w:p>
        </w:tc>
        <w:tc>
          <w:tcPr>
            <w:tcW w:w="1575" w:type="dxa"/>
            <w:noWrap w:val="0"/>
            <w:vAlign w:val="center"/>
          </w:tcPr>
          <w:p w14:paraId="4EAFDC82">
            <w:pPr>
              <w:spacing w:line="360" w:lineRule="auto"/>
              <w:jc w:val="center"/>
              <w:rPr>
                <w:rFonts w:hint="eastAsia" w:ascii="宋体" w:hAnsi="宋体" w:eastAsia="宋体" w:cs="宋体"/>
                <w:color w:val="auto"/>
                <w:sz w:val="24"/>
                <w:highlight w:val="none"/>
              </w:rPr>
            </w:pPr>
          </w:p>
        </w:tc>
        <w:tc>
          <w:tcPr>
            <w:tcW w:w="1185" w:type="dxa"/>
            <w:noWrap w:val="0"/>
            <w:vAlign w:val="center"/>
          </w:tcPr>
          <w:p w14:paraId="1724A290">
            <w:pPr>
              <w:spacing w:line="360" w:lineRule="auto"/>
              <w:jc w:val="center"/>
              <w:rPr>
                <w:rFonts w:hint="eastAsia" w:ascii="宋体" w:hAnsi="宋体" w:eastAsia="宋体" w:cs="宋体"/>
                <w:color w:val="auto"/>
                <w:sz w:val="24"/>
                <w:highlight w:val="none"/>
              </w:rPr>
            </w:pPr>
          </w:p>
        </w:tc>
      </w:tr>
      <w:tr w14:paraId="4EAB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89388EE">
            <w:pPr>
              <w:spacing w:line="360" w:lineRule="auto"/>
              <w:jc w:val="center"/>
              <w:rPr>
                <w:rFonts w:hint="eastAsia" w:ascii="宋体" w:hAnsi="宋体" w:eastAsia="宋体" w:cs="宋体"/>
                <w:color w:val="auto"/>
                <w:highlight w:val="none"/>
              </w:rPr>
            </w:pPr>
          </w:p>
        </w:tc>
        <w:tc>
          <w:tcPr>
            <w:tcW w:w="4647" w:type="dxa"/>
            <w:noWrap w:val="0"/>
            <w:vAlign w:val="center"/>
          </w:tcPr>
          <w:p w14:paraId="0421E509">
            <w:pPr>
              <w:spacing w:line="360" w:lineRule="auto"/>
              <w:rPr>
                <w:rFonts w:hint="eastAsia" w:ascii="宋体" w:hAnsi="宋体" w:eastAsia="宋体" w:cs="宋体"/>
                <w:color w:val="auto"/>
                <w:highlight w:val="none"/>
              </w:rPr>
            </w:pPr>
          </w:p>
        </w:tc>
        <w:tc>
          <w:tcPr>
            <w:tcW w:w="1575" w:type="dxa"/>
            <w:noWrap w:val="0"/>
            <w:vAlign w:val="center"/>
          </w:tcPr>
          <w:p w14:paraId="147CCC22">
            <w:pPr>
              <w:spacing w:line="360" w:lineRule="auto"/>
              <w:jc w:val="center"/>
              <w:rPr>
                <w:rFonts w:hint="eastAsia" w:ascii="宋体" w:hAnsi="宋体" w:eastAsia="宋体" w:cs="宋体"/>
                <w:color w:val="auto"/>
                <w:sz w:val="24"/>
                <w:highlight w:val="none"/>
              </w:rPr>
            </w:pPr>
          </w:p>
        </w:tc>
        <w:tc>
          <w:tcPr>
            <w:tcW w:w="1185" w:type="dxa"/>
            <w:noWrap w:val="0"/>
            <w:vAlign w:val="center"/>
          </w:tcPr>
          <w:p w14:paraId="737BD748">
            <w:pPr>
              <w:spacing w:line="360" w:lineRule="auto"/>
              <w:jc w:val="center"/>
              <w:rPr>
                <w:rFonts w:hint="eastAsia" w:ascii="宋体" w:hAnsi="宋体" w:eastAsia="宋体" w:cs="宋体"/>
                <w:color w:val="auto"/>
                <w:sz w:val="24"/>
                <w:highlight w:val="none"/>
              </w:rPr>
            </w:pPr>
          </w:p>
        </w:tc>
      </w:tr>
      <w:tr w14:paraId="3D82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26D8F05">
            <w:pPr>
              <w:spacing w:line="360" w:lineRule="auto"/>
              <w:jc w:val="center"/>
              <w:rPr>
                <w:rFonts w:hint="eastAsia" w:ascii="宋体" w:hAnsi="宋体" w:eastAsia="宋体" w:cs="宋体"/>
                <w:color w:val="auto"/>
                <w:highlight w:val="none"/>
              </w:rPr>
            </w:pPr>
          </w:p>
        </w:tc>
        <w:tc>
          <w:tcPr>
            <w:tcW w:w="4647" w:type="dxa"/>
            <w:noWrap w:val="0"/>
            <w:vAlign w:val="center"/>
          </w:tcPr>
          <w:p w14:paraId="437C9E1C">
            <w:pPr>
              <w:spacing w:line="360" w:lineRule="auto"/>
              <w:rPr>
                <w:rFonts w:hint="eastAsia" w:ascii="宋体" w:hAnsi="宋体" w:eastAsia="宋体" w:cs="宋体"/>
                <w:color w:val="auto"/>
                <w:highlight w:val="none"/>
              </w:rPr>
            </w:pPr>
          </w:p>
        </w:tc>
        <w:tc>
          <w:tcPr>
            <w:tcW w:w="1575" w:type="dxa"/>
            <w:noWrap w:val="0"/>
            <w:vAlign w:val="center"/>
          </w:tcPr>
          <w:p w14:paraId="18A19349">
            <w:pPr>
              <w:spacing w:line="360" w:lineRule="auto"/>
              <w:jc w:val="center"/>
              <w:rPr>
                <w:rFonts w:hint="eastAsia" w:ascii="宋体" w:hAnsi="宋体" w:eastAsia="宋体" w:cs="宋体"/>
                <w:color w:val="auto"/>
                <w:sz w:val="24"/>
                <w:highlight w:val="none"/>
              </w:rPr>
            </w:pPr>
          </w:p>
        </w:tc>
        <w:tc>
          <w:tcPr>
            <w:tcW w:w="1185" w:type="dxa"/>
            <w:noWrap w:val="0"/>
            <w:vAlign w:val="center"/>
          </w:tcPr>
          <w:p w14:paraId="668C26CD">
            <w:pPr>
              <w:spacing w:line="360" w:lineRule="auto"/>
              <w:jc w:val="center"/>
              <w:rPr>
                <w:rFonts w:hint="eastAsia" w:ascii="宋体" w:hAnsi="宋体" w:eastAsia="宋体" w:cs="宋体"/>
                <w:color w:val="auto"/>
                <w:sz w:val="24"/>
                <w:highlight w:val="none"/>
              </w:rPr>
            </w:pPr>
          </w:p>
        </w:tc>
      </w:tr>
      <w:tr w14:paraId="0A91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15939A1">
            <w:pPr>
              <w:spacing w:line="360" w:lineRule="auto"/>
              <w:jc w:val="center"/>
              <w:rPr>
                <w:rFonts w:hint="eastAsia" w:ascii="宋体" w:hAnsi="宋体" w:eastAsia="宋体" w:cs="宋体"/>
                <w:color w:val="auto"/>
                <w:highlight w:val="none"/>
              </w:rPr>
            </w:pPr>
          </w:p>
        </w:tc>
        <w:tc>
          <w:tcPr>
            <w:tcW w:w="4647" w:type="dxa"/>
            <w:noWrap w:val="0"/>
            <w:vAlign w:val="center"/>
          </w:tcPr>
          <w:p w14:paraId="4E0B43F8">
            <w:pPr>
              <w:spacing w:line="360" w:lineRule="auto"/>
              <w:rPr>
                <w:rFonts w:hint="eastAsia" w:ascii="宋体" w:hAnsi="宋体" w:eastAsia="宋体" w:cs="宋体"/>
                <w:color w:val="auto"/>
                <w:highlight w:val="none"/>
              </w:rPr>
            </w:pPr>
          </w:p>
        </w:tc>
        <w:tc>
          <w:tcPr>
            <w:tcW w:w="1575" w:type="dxa"/>
            <w:noWrap w:val="0"/>
            <w:vAlign w:val="center"/>
          </w:tcPr>
          <w:p w14:paraId="70C02300">
            <w:pPr>
              <w:spacing w:line="360" w:lineRule="auto"/>
              <w:jc w:val="center"/>
              <w:rPr>
                <w:rFonts w:hint="eastAsia" w:ascii="宋体" w:hAnsi="宋体" w:eastAsia="宋体" w:cs="宋体"/>
                <w:color w:val="auto"/>
                <w:sz w:val="24"/>
                <w:highlight w:val="none"/>
              </w:rPr>
            </w:pPr>
          </w:p>
        </w:tc>
        <w:tc>
          <w:tcPr>
            <w:tcW w:w="1185" w:type="dxa"/>
            <w:noWrap w:val="0"/>
            <w:vAlign w:val="center"/>
          </w:tcPr>
          <w:p w14:paraId="1D540AFC">
            <w:pPr>
              <w:spacing w:line="360" w:lineRule="auto"/>
              <w:jc w:val="center"/>
              <w:rPr>
                <w:rFonts w:hint="eastAsia" w:ascii="宋体" w:hAnsi="宋体" w:eastAsia="宋体" w:cs="宋体"/>
                <w:color w:val="auto"/>
                <w:sz w:val="24"/>
                <w:highlight w:val="none"/>
              </w:rPr>
            </w:pPr>
          </w:p>
        </w:tc>
      </w:tr>
      <w:tr w14:paraId="7171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093A08D">
            <w:pPr>
              <w:spacing w:line="360" w:lineRule="auto"/>
              <w:jc w:val="center"/>
              <w:rPr>
                <w:rFonts w:hint="eastAsia" w:ascii="宋体" w:hAnsi="宋体" w:eastAsia="宋体" w:cs="宋体"/>
                <w:color w:val="auto"/>
                <w:highlight w:val="none"/>
              </w:rPr>
            </w:pPr>
          </w:p>
        </w:tc>
        <w:tc>
          <w:tcPr>
            <w:tcW w:w="4647" w:type="dxa"/>
            <w:noWrap w:val="0"/>
            <w:vAlign w:val="center"/>
          </w:tcPr>
          <w:p w14:paraId="0657906A">
            <w:pPr>
              <w:spacing w:line="360" w:lineRule="auto"/>
              <w:rPr>
                <w:rFonts w:hint="eastAsia" w:ascii="宋体" w:hAnsi="宋体" w:eastAsia="宋体" w:cs="宋体"/>
                <w:color w:val="auto"/>
                <w:highlight w:val="none"/>
              </w:rPr>
            </w:pPr>
          </w:p>
        </w:tc>
        <w:tc>
          <w:tcPr>
            <w:tcW w:w="1575" w:type="dxa"/>
            <w:noWrap w:val="0"/>
            <w:vAlign w:val="center"/>
          </w:tcPr>
          <w:p w14:paraId="7B3BFC06">
            <w:pPr>
              <w:spacing w:line="360" w:lineRule="auto"/>
              <w:jc w:val="center"/>
              <w:rPr>
                <w:rFonts w:hint="eastAsia" w:ascii="宋体" w:hAnsi="宋体" w:eastAsia="宋体" w:cs="宋体"/>
                <w:color w:val="auto"/>
                <w:sz w:val="24"/>
                <w:highlight w:val="none"/>
              </w:rPr>
            </w:pPr>
          </w:p>
        </w:tc>
        <w:tc>
          <w:tcPr>
            <w:tcW w:w="1185" w:type="dxa"/>
            <w:noWrap w:val="0"/>
            <w:vAlign w:val="center"/>
          </w:tcPr>
          <w:p w14:paraId="16132979">
            <w:pPr>
              <w:spacing w:line="360" w:lineRule="auto"/>
              <w:jc w:val="center"/>
              <w:rPr>
                <w:rFonts w:hint="eastAsia" w:ascii="宋体" w:hAnsi="宋体" w:eastAsia="宋体" w:cs="宋体"/>
                <w:color w:val="auto"/>
                <w:sz w:val="24"/>
                <w:highlight w:val="none"/>
              </w:rPr>
            </w:pPr>
          </w:p>
        </w:tc>
      </w:tr>
      <w:tr w14:paraId="2741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D08764A">
            <w:pPr>
              <w:spacing w:line="360" w:lineRule="auto"/>
              <w:jc w:val="center"/>
              <w:rPr>
                <w:rFonts w:hint="eastAsia" w:ascii="宋体" w:hAnsi="宋体" w:eastAsia="宋体" w:cs="宋体"/>
                <w:color w:val="auto"/>
                <w:highlight w:val="none"/>
              </w:rPr>
            </w:pPr>
          </w:p>
        </w:tc>
        <w:tc>
          <w:tcPr>
            <w:tcW w:w="4647" w:type="dxa"/>
            <w:noWrap w:val="0"/>
            <w:vAlign w:val="center"/>
          </w:tcPr>
          <w:p w14:paraId="02F96CA6">
            <w:pPr>
              <w:spacing w:line="360" w:lineRule="auto"/>
              <w:rPr>
                <w:rFonts w:hint="eastAsia" w:ascii="宋体" w:hAnsi="宋体" w:eastAsia="宋体" w:cs="宋体"/>
                <w:color w:val="auto"/>
                <w:highlight w:val="none"/>
              </w:rPr>
            </w:pPr>
          </w:p>
        </w:tc>
        <w:tc>
          <w:tcPr>
            <w:tcW w:w="1575" w:type="dxa"/>
            <w:noWrap w:val="0"/>
            <w:vAlign w:val="center"/>
          </w:tcPr>
          <w:p w14:paraId="28E06157">
            <w:pPr>
              <w:spacing w:line="360" w:lineRule="auto"/>
              <w:jc w:val="center"/>
              <w:rPr>
                <w:rFonts w:hint="eastAsia" w:ascii="宋体" w:hAnsi="宋体" w:eastAsia="宋体" w:cs="宋体"/>
                <w:color w:val="auto"/>
                <w:sz w:val="24"/>
                <w:highlight w:val="none"/>
              </w:rPr>
            </w:pPr>
          </w:p>
        </w:tc>
        <w:tc>
          <w:tcPr>
            <w:tcW w:w="1185" w:type="dxa"/>
            <w:noWrap w:val="0"/>
            <w:vAlign w:val="center"/>
          </w:tcPr>
          <w:p w14:paraId="0F8DE5CD">
            <w:pPr>
              <w:spacing w:line="360" w:lineRule="auto"/>
              <w:jc w:val="center"/>
              <w:rPr>
                <w:rFonts w:hint="eastAsia" w:ascii="宋体" w:hAnsi="宋体" w:eastAsia="宋体" w:cs="宋体"/>
                <w:color w:val="auto"/>
                <w:sz w:val="24"/>
                <w:highlight w:val="none"/>
              </w:rPr>
            </w:pPr>
          </w:p>
        </w:tc>
      </w:tr>
      <w:tr w14:paraId="5911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20A101A">
            <w:pPr>
              <w:spacing w:line="360" w:lineRule="auto"/>
              <w:jc w:val="center"/>
              <w:rPr>
                <w:rFonts w:hint="eastAsia" w:ascii="宋体" w:hAnsi="宋体" w:eastAsia="宋体" w:cs="宋体"/>
                <w:color w:val="auto"/>
                <w:highlight w:val="none"/>
              </w:rPr>
            </w:pPr>
          </w:p>
        </w:tc>
        <w:tc>
          <w:tcPr>
            <w:tcW w:w="4647" w:type="dxa"/>
            <w:noWrap w:val="0"/>
            <w:vAlign w:val="center"/>
          </w:tcPr>
          <w:p w14:paraId="38FDA6D7">
            <w:pPr>
              <w:spacing w:line="360" w:lineRule="auto"/>
              <w:rPr>
                <w:rFonts w:hint="eastAsia" w:ascii="宋体" w:hAnsi="宋体" w:eastAsia="宋体" w:cs="宋体"/>
                <w:color w:val="auto"/>
                <w:highlight w:val="none"/>
              </w:rPr>
            </w:pPr>
          </w:p>
        </w:tc>
        <w:tc>
          <w:tcPr>
            <w:tcW w:w="1575" w:type="dxa"/>
            <w:noWrap w:val="0"/>
            <w:vAlign w:val="center"/>
          </w:tcPr>
          <w:p w14:paraId="22E77B5D">
            <w:pPr>
              <w:spacing w:line="360" w:lineRule="auto"/>
              <w:jc w:val="center"/>
              <w:rPr>
                <w:rFonts w:hint="eastAsia" w:ascii="宋体" w:hAnsi="宋体" w:eastAsia="宋体" w:cs="宋体"/>
                <w:color w:val="auto"/>
                <w:sz w:val="24"/>
                <w:highlight w:val="none"/>
              </w:rPr>
            </w:pPr>
          </w:p>
        </w:tc>
        <w:tc>
          <w:tcPr>
            <w:tcW w:w="1185" w:type="dxa"/>
            <w:noWrap w:val="0"/>
            <w:vAlign w:val="center"/>
          </w:tcPr>
          <w:p w14:paraId="2CDB290E">
            <w:pPr>
              <w:spacing w:line="360" w:lineRule="auto"/>
              <w:jc w:val="center"/>
              <w:rPr>
                <w:rFonts w:hint="eastAsia" w:ascii="宋体" w:hAnsi="宋体" w:eastAsia="宋体" w:cs="宋体"/>
                <w:color w:val="auto"/>
                <w:sz w:val="24"/>
                <w:highlight w:val="none"/>
              </w:rPr>
            </w:pPr>
          </w:p>
        </w:tc>
      </w:tr>
      <w:tr w14:paraId="5B39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74D336">
            <w:pPr>
              <w:spacing w:line="360" w:lineRule="auto"/>
              <w:jc w:val="center"/>
              <w:rPr>
                <w:rFonts w:hint="eastAsia" w:ascii="宋体" w:hAnsi="宋体" w:eastAsia="宋体" w:cs="宋体"/>
                <w:color w:val="auto"/>
                <w:highlight w:val="none"/>
              </w:rPr>
            </w:pPr>
          </w:p>
        </w:tc>
        <w:tc>
          <w:tcPr>
            <w:tcW w:w="4647" w:type="dxa"/>
            <w:noWrap w:val="0"/>
            <w:vAlign w:val="center"/>
          </w:tcPr>
          <w:p w14:paraId="5A73A655">
            <w:pPr>
              <w:spacing w:line="360" w:lineRule="auto"/>
              <w:rPr>
                <w:rFonts w:hint="eastAsia" w:ascii="宋体" w:hAnsi="宋体" w:eastAsia="宋体" w:cs="宋体"/>
                <w:color w:val="auto"/>
                <w:highlight w:val="none"/>
              </w:rPr>
            </w:pPr>
          </w:p>
        </w:tc>
        <w:tc>
          <w:tcPr>
            <w:tcW w:w="1575" w:type="dxa"/>
            <w:noWrap w:val="0"/>
            <w:vAlign w:val="center"/>
          </w:tcPr>
          <w:p w14:paraId="65BEBF97">
            <w:pPr>
              <w:spacing w:line="360" w:lineRule="auto"/>
              <w:jc w:val="center"/>
              <w:rPr>
                <w:rFonts w:hint="eastAsia" w:ascii="宋体" w:hAnsi="宋体" w:eastAsia="宋体" w:cs="宋体"/>
                <w:color w:val="auto"/>
                <w:sz w:val="24"/>
                <w:highlight w:val="none"/>
              </w:rPr>
            </w:pPr>
          </w:p>
        </w:tc>
        <w:tc>
          <w:tcPr>
            <w:tcW w:w="1185" w:type="dxa"/>
            <w:noWrap w:val="0"/>
            <w:vAlign w:val="center"/>
          </w:tcPr>
          <w:p w14:paraId="1B49BE15">
            <w:pPr>
              <w:spacing w:line="360" w:lineRule="auto"/>
              <w:jc w:val="center"/>
              <w:rPr>
                <w:rFonts w:hint="eastAsia" w:ascii="宋体" w:hAnsi="宋体" w:eastAsia="宋体" w:cs="宋体"/>
                <w:color w:val="auto"/>
                <w:sz w:val="24"/>
                <w:highlight w:val="none"/>
              </w:rPr>
            </w:pPr>
          </w:p>
        </w:tc>
      </w:tr>
      <w:tr w14:paraId="7CAE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4FC0DA3">
            <w:pPr>
              <w:spacing w:line="360" w:lineRule="auto"/>
              <w:jc w:val="center"/>
              <w:rPr>
                <w:rFonts w:hint="eastAsia" w:ascii="宋体" w:hAnsi="宋体" w:eastAsia="宋体" w:cs="宋体"/>
                <w:color w:val="auto"/>
                <w:highlight w:val="none"/>
              </w:rPr>
            </w:pPr>
          </w:p>
        </w:tc>
        <w:tc>
          <w:tcPr>
            <w:tcW w:w="4647" w:type="dxa"/>
            <w:noWrap w:val="0"/>
            <w:vAlign w:val="center"/>
          </w:tcPr>
          <w:p w14:paraId="0F534526">
            <w:pPr>
              <w:spacing w:line="360" w:lineRule="auto"/>
              <w:rPr>
                <w:rFonts w:hint="eastAsia" w:ascii="宋体" w:hAnsi="宋体" w:eastAsia="宋体" w:cs="宋体"/>
                <w:color w:val="auto"/>
                <w:highlight w:val="none"/>
              </w:rPr>
            </w:pPr>
          </w:p>
        </w:tc>
        <w:tc>
          <w:tcPr>
            <w:tcW w:w="1575" w:type="dxa"/>
            <w:noWrap w:val="0"/>
            <w:vAlign w:val="center"/>
          </w:tcPr>
          <w:p w14:paraId="07AE8D56">
            <w:pPr>
              <w:spacing w:line="360" w:lineRule="auto"/>
              <w:jc w:val="center"/>
              <w:rPr>
                <w:rFonts w:hint="eastAsia" w:ascii="宋体" w:hAnsi="宋体" w:eastAsia="宋体" w:cs="宋体"/>
                <w:color w:val="auto"/>
                <w:sz w:val="24"/>
                <w:highlight w:val="none"/>
              </w:rPr>
            </w:pPr>
          </w:p>
        </w:tc>
        <w:tc>
          <w:tcPr>
            <w:tcW w:w="1185" w:type="dxa"/>
            <w:noWrap w:val="0"/>
            <w:vAlign w:val="center"/>
          </w:tcPr>
          <w:p w14:paraId="7661E380">
            <w:pPr>
              <w:spacing w:line="360" w:lineRule="auto"/>
              <w:jc w:val="center"/>
              <w:rPr>
                <w:rFonts w:hint="eastAsia" w:ascii="宋体" w:hAnsi="宋体" w:eastAsia="宋体" w:cs="宋体"/>
                <w:color w:val="auto"/>
                <w:sz w:val="24"/>
                <w:highlight w:val="none"/>
              </w:rPr>
            </w:pPr>
          </w:p>
        </w:tc>
      </w:tr>
      <w:tr w14:paraId="3BDC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1CFD1AA">
            <w:pPr>
              <w:spacing w:line="360" w:lineRule="auto"/>
              <w:jc w:val="center"/>
              <w:rPr>
                <w:rFonts w:hint="eastAsia" w:ascii="宋体" w:hAnsi="宋体" w:eastAsia="宋体" w:cs="宋体"/>
                <w:color w:val="auto"/>
                <w:highlight w:val="none"/>
              </w:rPr>
            </w:pPr>
          </w:p>
        </w:tc>
        <w:tc>
          <w:tcPr>
            <w:tcW w:w="4647" w:type="dxa"/>
            <w:noWrap w:val="0"/>
            <w:vAlign w:val="center"/>
          </w:tcPr>
          <w:p w14:paraId="03CBF6DB">
            <w:pPr>
              <w:spacing w:line="360" w:lineRule="auto"/>
              <w:rPr>
                <w:rFonts w:hint="eastAsia" w:ascii="宋体" w:hAnsi="宋体" w:eastAsia="宋体" w:cs="宋体"/>
                <w:color w:val="auto"/>
                <w:highlight w:val="none"/>
              </w:rPr>
            </w:pPr>
          </w:p>
        </w:tc>
        <w:tc>
          <w:tcPr>
            <w:tcW w:w="1575" w:type="dxa"/>
            <w:noWrap w:val="0"/>
            <w:vAlign w:val="center"/>
          </w:tcPr>
          <w:p w14:paraId="312B78F4">
            <w:pPr>
              <w:spacing w:line="360" w:lineRule="auto"/>
              <w:jc w:val="center"/>
              <w:rPr>
                <w:rFonts w:hint="eastAsia" w:ascii="宋体" w:hAnsi="宋体" w:eastAsia="宋体" w:cs="宋体"/>
                <w:color w:val="auto"/>
                <w:sz w:val="24"/>
                <w:highlight w:val="none"/>
              </w:rPr>
            </w:pPr>
          </w:p>
        </w:tc>
        <w:tc>
          <w:tcPr>
            <w:tcW w:w="1185" w:type="dxa"/>
            <w:noWrap w:val="0"/>
            <w:vAlign w:val="center"/>
          </w:tcPr>
          <w:p w14:paraId="4D321B76">
            <w:pPr>
              <w:spacing w:line="360" w:lineRule="auto"/>
              <w:jc w:val="center"/>
              <w:rPr>
                <w:rFonts w:hint="eastAsia" w:ascii="宋体" w:hAnsi="宋体" w:eastAsia="宋体" w:cs="宋体"/>
                <w:color w:val="auto"/>
                <w:sz w:val="24"/>
                <w:highlight w:val="none"/>
              </w:rPr>
            </w:pPr>
          </w:p>
        </w:tc>
      </w:tr>
      <w:tr w14:paraId="0A07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CE10587">
            <w:pPr>
              <w:spacing w:line="360" w:lineRule="auto"/>
              <w:jc w:val="center"/>
              <w:rPr>
                <w:rFonts w:hint="eastAsia" w:ascii="宋体" w:hAnsi="宋体" w:eastAsia="宋体" w:cs="宋体"/>
                <w:color w:val="auto"/>
                <w:highlight w:val="none"/>
              </w:rPr>
            </w:pPr>
          </w:p>
        </w:tc>
        <w:tc>
          <w:tcPr>
            <w:tcW w:w="4647" w:type="dxa"/>
            <w:noWrap w:val="0"/>
            <w:vAlign w:val="center"/>
          </w:tcPr>
          <w:p w14:paraId="374E0B07">
            <w:pPr>
              <w:spacing w:line="360" w:lineRule="auto"/>
              <w:rPr>
                <w:rFonts w:hint="eastAsia" w:ascii="宋体" w:hAnsi="宋体" w:eastAsia="宋体" w:cs="宋体"/>
                <w:color w:val="auto"/>
                <w:highlight w:val="none"/>
              </w:rPr>
            </w:pPr>
          </w:p>
        </w:tc>
        <w:tc>
          <w:tcPr>
            <w:tcW w:w="1575" w:type="dxa"/>
            <w:noWrap w:val="0"/>
            <w:vAlign w:val="center"/>
          </w:tcPr>
          <w:p w14:paraId="0F22AAA0">
            <w:pPr>
              <w:spacing w:line="360" w:lineRule="auto"/>
              <w:jc w:val="center"/>
              <w:rPr>
                <w:rFonts w:hint="eastAsia" w:ascii="宋体" w:hAnsi="宋体" w:eastAsia="宋体" w:cs="宋体"/>
                <w:color w:val="auto"/>
                <w:sz w:val="24"/>
                <w:highlight w:val="none"/>
              </w:rPr>
            </w:pPr>
          </w:p>
        </w:tc>
        <w:tc>
          <w:tcPr>
            <w:tcW w:w="1185" w:type="dxa"/>
            <w:noWrap w:val="0"/>
            <w:vAlign w:val="center"/>
          </w:tcPr>
          <w:p w14:paraId="29A977F7">
            <w:pPr>
              <w:spacing w:line="360" w:lineRule="auto"/>
              <w:jc w:val="center"/>
              <w:rPr>
                <w:rFonts w:hint="eastAsia" w:ascii="宋体" w:hAnsi="宋体" w:eastAsia="宋体" w:cs="宋体"/>
                <w:color w:val="auto"/>
                <w:sz w:val="24"/>
                <w:highlight w:val="none"/>
              </w:rPr>
            </w:pPr>
          </w:p>
        </w:tc>
      </w:tr>
    </w:tbl>
    <w:p w14:paraId="107C9244">
      <w:pPr>
        <w:spacing w:before="50"/>
        <w:rPr>
          <w:rFonts w:hint="eastAsia" w:ascii="宋体" w:hAnsi="宋体" w:eastAsia="宋体" w:cs="宋体"/>
          <w:color w:val="auto"/>
          <w:szCs w:val="21"/>
          <w:highlight w:val="none"/>
        </w:rPr>
      </w:pPr>
    </w:p>
    <w:p w14:paraId="47021B8F">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14:paraId="4F26448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14:paraId="62586C25">
      <w:pPr>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14:paraId="6B2441F3">
      <w:pPr>
        <w:rPr>
          <w:rFonts w:hint="eastAsia" w:ascii="宋体" w:hAnsi="宋体" w:eastAsia="宋体" w:cs="宋体"/>
          <w:b/>
          <w:color w:val="auto"/>
          <w:szCs w:val="21"/>
          <w:highlight w:val="none"/>
        </w:rPr>
      </w:pPr>
    </w:p>
    <w:p w14:paraId="2A40DEF6">
      <w:pPr>
        <w:rPr>
          <w:rFonts w:hint="eastAsia" w:ascii="宋体" w:hAnsi="宋体" w:eastAsia="宋体" w:cs="宋体"/>
          <w:b/>
          <w:color w:val="auto"/>
          <w:szCs w:val="21"/>
          <w:highlight w:val="none"/>
        </w:rPr>
      </w:pPr>
    </w:p>
    <w:p w14:paraId="03FB5819">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商务条款偏离表格式</w:t>
      </w:r>
    </w:p>
    <w:p w14:paraId="522DD59B">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14:paraId="6E57D6C3">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名称</w:t>
      </w:r>
      <w:r>
        <w:rPr>
          <w:rFonts w:hint="eastAsia" w:ascii="宋体" w:hAnsi="宋体" w:eastAsia="宋体" w:cs="宋体"/>
          <w:color w:val="auto"/>
          <w:highlight w:val="none"/>
        </w:rPr>
        <w:t>：</w:t>
      </w:r>
    </w:p>
    <w:p w14:paraId="37837954">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7CF6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7A2EABD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14:paraId="7BC662B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的商务条款</w:t>
            </w:r>
          </w:p>
        </w:tc>
        <w:tc>
          <w:tcPr>
            <w:tcW w:w="1575" w:type="dxa"/>
            <w:noWrap w:val="0"/>
            <w:vAlign w:val="center"/>
          </w:tcPr>
          <w:p w14:paraId="3EF4A3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14:paraId="544FED0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14:paraId="08B2BDD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14:paraId="1563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C807BD9">
            <w:pPr>
              <w:spacing w:line="360" w:lineRule="auto"/>
              <w:jc w:val="center"/>
              <w:rPr>
                <w:rFonts w:hint="eastAsia" w:ascii="宋体" w:hAnsi="宋体" w:eastAsia="宋体" w:cs="宋体"/>
                <w:color w:val="auto"/>
                <w:highlight w:val="none"/>
              </w:rPr>
            </w:pPr>
          </w:p>
        </w:tc>
        <w:tc>
          <w:tcPr>
            <w:tcW w:w="4647" w:type="dxa"/>
            <w:noWrap w:val="0"/>
            <w:vAlign w:val="center"/>
          </w:tcPr>
          <w:p w14:paraId="6C9CA4A0">
            <w:pPr>
              <w:spacing w:line="360" w:lineRule="auto"/>
              <w:rPr>
                <w:rFonts w:hint="eastAsia" w:ascii="宋体" w:hAnsi="宋体" w:eastAsia="宋体" w:cs="宋体"/>
                <w:b/>
                <w:bCs/>
                <w:color w:val="auto"/>
                <w:highlight w:val="none"/>
              </w:rPr>
            </w:pPr>
          </w:p>
        </w:tc>
        <w:tc>
          <w:tcPr>
            <w:tcW w:w="1575" w:type="dxa"/>
            <w:noWrap w:val="0"/>
            <w:vAlign w:val="center"/>
          </w:tcPr>
          <w:p w14:paraId="7A560BD3">
            <w:pPr>
              <w:spacing w:line="360" w:lineRule="auto"/>
              <w:jc w:val="center"/>
              <w:rPr>
                <w:rFonts w:hint="eastAsia" w:ascii="宋体" w:hAnsi="宋体" w:eastAsia="宋体" w:cs="宋体"/>
                <w:color w:val="auto"/>
                <w:sz w:val="24"/>
                <w:highlight w:val="none"/>
              </w:rPr>
            </w:pPr>
          </w:p>
        </w:tc>
        <w:tc>
          <w:tcPr>
            <w:tcW w:w="1185" w:type="dxa"/>
            <w:noWrap w:val="0"/>
            <w:vAlign w:val="center"/>
          </w:tcPr>
          <w:p w14:paraId="188D1C8D">
            <w:pPr>
              <w:spacing w:line="360" w:lineRule="auto"/>
              <w:jc w:val="center"/>
              <w:rPr>
                <w:rFonts w:hint="eastAsia" w:ascii="宋体" w:hAnsi="宋体" w:eastAsia="宋体" w:cs="宋体"/>
                <w:color w:val="auto"/>
                <w:sz w:val="24"/>
                <w:highlight w:val="none"/>
              </w:rPr>
            </w:pPr>
          </w:p>
        </w:tc>
      </w:tr>
      <w:tr w14:paraId="473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E7EC855">
            <w:pPr>
              <w:spacing w:line="360" w:lineRule="auto"/>
              <w:jc w:val="center"/>
              <w:rPr>
                <w:rFonts w:hint="eastAsia" w:ascii="宋体" w:hAnsi="宋体" w:eastAsia="宋体" w:cs="宋体"/>
                <w:color w:val="auto"/>
                <w:highlight w:val="none"/>
              </w:rPr>
            </w:pPr>
          </w:p>
        </w:tc>
        <w:tc>
          <w:tcPr>
            <w:tcW w:w="4647" w:type="dxa"/>
            <w:noWrap w:val="0"/>
            <w:vAlign w:val="center"/>
          </w:tcPr>
          <w:p w14:paraId="006B74F2">
            <w:pPr>
              <w:spacing w:line="360" w:lineRule="auto"/>
              <w:rPr>
                <w:rFonts w:hint="eastAsia" w:ascii="宋体" w:hAnsi="宋体" w:eastAsia="宋体" w:cs="宋体"/>
                <w:b/>
                <w:bCs/>
                <w:color w:val="auto"/>
                <w:highlight w:val="none"/>
              </w:rPr>
            </w:pPr>
          </w:p>
        </w:tc>
        <w:tc>
          <w:tcPr>
            <w:tcW w:w="1575" w:type="dxa"/>
            <w:noWrap w:val="0"/>
            <w:vAlign w:val="center"/>
          </w:tcPr>
          <w:p w14:paraId="18C6101D">
            <w:pPr>
              <w:spacing w:line="360" w:lineRule="auto"/>
              <w:jc w:val="center"/>
              <w:rPr>
                <w:rFonts w:hint="eastAsia" w:ascii="宋体" w:hAnsi="宋体" w:eastAsia="宋体" w:cs="宋体"/>
                <w:color w:val="auto"/>
                <w:sz w:val="24"/>
                <w:highlight w:val="none"/>
              </w:rPr>
            </w:pPr>
          </w:p>
        </w:tc>
        <w:tc>
          <w:tcPr>
            <w:tcW w:w="1185" w:type="dxa"/>
            <w:noWrap w:val="0"/>
            <w:vAlign w:val="center"/>
          </w:tcPr>
          <w:p w14:paraId="6B1FFBD0">
            <w:pPr>
              <w:spacing w:line="360" w:lineRule="auto"/>
              <w:jc w:val="center"/>
              <w:rPr>
                <w:rFonts w:hint="eastAsia" w:ascii="宋体" w:hAnsi="宋体" w:eastAsia="宋体" w:cs="宋体"/>
                <w:color w:val="auto"/>
                <w:sz w:val="24"/>
                <w:highlight w:val="none"/>
              </w:rPr>
            </w:pPr>
          </w:p>
        </w:tc>
      </w:tr>
      <w:tr w14:paraId="7E30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95E553D">
            <w:pPr>
              <w:spacing w:line="360" w:lineRule="auto"/>
              <w:jc w:val="center"/>
              <w:rPr>
                <w:rFonts w:hint="eastAsia" w:ascii="宋体" w:hAnsi="宋体" w:eastAsia="宋体" w:cs="宋体"/>
                <w:color w:val="auto"/>
                <w:highlight w:val="none"/>
              </w:rPr>
            </w:pPr>
          </w:p>
        </w:tc>
        <w:tc>
          <w:tcPr>
            <w:tcW w:w="4647" w:type="dxa"/>
            <w:noWrap w:val="0"/>
            <w:vAlign w:val="center"/>
          </w:tcPr>
          <w:p w14:paraId="1A80EA67">
            <w:pPr>
              <w:spacing w:line="360" w:lineRule="auto"/>
              <w:rPr>
                <w:rFonts w:hint="eastAsia" w:ascii="宋体" w:hAnsi="宋体" w:eastAsia="宋体" w:cs="宋体"/>
                <w:b/>
                <w:bCs/>
                <w:color w:val="auto"/>
                <w:highlight w:val="none"/>
              </w:rPr>
            </w:pPr>
          </w:p>
        </w:tc>
        <w:tc>
          <w:tcPr>
            <w:tcW w:w="1575" w:type="dxa"/>
            <w:noWrap w:val="0"/>
            <w:vAlign w:val="center"/>
          </w:tcPr>
          <w:p w14:paraId="1F54F974">
            <w:pPr>
              <w:spacing w:line="360" w:lineRule="auto"/>
              <w:jc w:val="center"/>
              <w:rPr>
                <w:rFonts w:hint="eastAsia" w:ascii="宋体" w:hAnsi="宋体" w:eastAsia="宋体" w:cs="宋体"/>
                <w:color w:val="auto"/>
                <w:sz w:val="24"/>
                <w:highlight w:val="none"/>
              </w:rPr>
            </w:pPr>
          </w:p>
        </w:tc>
        <w:tc>
          <w:tcPr>
            <w:tcW w:w="1185" w:type="dxa"/>
            <w:noWrap w:val="0"/>
            <w:vAlign w:val="center"/>
          </w:tcPr>
          <w:p w14:paraId="2C376D3F">
            <w:pPr>
              <w:spacing w:line="360" w:lineRule="auto"/>
              <w:jc w:val="center"/>
              <w:rPr>
                <w:rFonts w:hint="eastAsia" w:ascii="宋体" w:hAnsi="宋体" w:eastAsia="宋体" w:cs="宋体"/>
                <w:color w:val="auto"/>
                <w:sz w:val="24"/>
                <w:highlight w:val="none"/>
              </w:rPr>
            </w:pPr>
          </w:p>
        </w:tc>
      </w:tr>
      <w:tr w14:paraId="24D2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14:paraId="052B1221">
            <w:pPr>
              <w:spacing w:line="360" w:lineRule="auto"/>
              <w:jc w:val="center"/>
              <w:rPr>
                <w:rFonts w:hint="eastAsia" w:ascii="宋体" w:hAnsi="宋体" w:eastAsia="宋体" w:cs="宋体"/>
                <w:color w:val="auto"/>
                <w:highlight w:val="none"/>
              </w:rPr>
            </w:pPr>
          </w:p>
        </w:tc>
        <w:tc>
          <w:tcPr>
            <w:tcW w:w="4647" w:type="dxa"/>
            <w:noWrap w:val="0"/>
            <w:vAlign w:val="center"/>
          </w:tcPr>
          <w:p w14:paraId="75689376">
            <w:pPr>
              <w:spacing w:line="360" w:lineRule="auto"/>
              <w:rPr>
                <w:rFonts w:hint="eastAsia" w:ascii="宋体" w:hAnsi="宋体" w:eastAsia="宋体" w:cs="宋体"/>
                <w:b/>
                <w:bCs/>
                <w:color w:val="auto"/>
                <w:highlight w:val="none"/>
              </w:rPr>
            </w:pPr>
          </w:p>
        </w:tc>
        <w:tc>
          <w:tcPr>
            <w:tcW w:w="1575" w:type="dxa"/>
            <w:noWrap w:val="0"/>
            <w:vAlign w:val="center"/>
          </w:tcPr>
          <w:p w14:paraId="0EF1B0D0">
            <w:pPr>
              <w:spacing w:line="360" w:lineRule="auto"/>
              <w:jc w:val="center"/>
              <w:rPr>
                <w:rFonts w:hint="eastAsia" w:ascii="宋体" w:hAnsi="宋体" w:eastAsia="宋体" w:cs="宋体"/>
                <w:color w:val="auto"/>
                <w:sz w:val="24"/>
                <w:highlight w:val="none"/>
              </w:rPr>
            </w:pPr>
          </w:p>
        </w:tc>
        <w:tc>
          <w:tcPr>
            <w:tcW w:w="1185" w:type="dxa"/>
            <w:noWrap w:val="0"/>
            <w:vAlign w:val="center"/>
          </w:tcPr>
          <w:p w14:paraId="48D77AE1">
            <w:pPr>
              <w:spacing w:line="360" w:lineRule="auto"/>
              <w:jc w:val="center"/>
              <w:rPr>
                <w:rFonts w:hint="eastAsia" w:ascii="宋体" w:hAnsi="宋体" w:eastAsia="宋体" w:cs="宋体"/>
                <w:color w:val="auto"/>
                <w:sz w:val="24"/>
                <w:highlight w:val="none"/>
              </w:rPr>
            </w:pPr>
          </w:p>
        </w:tc>
      </w:tr>
      <w:tr w14:paraId="44C0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310ADD6">
            <w:pPr>
              <w:spacing w:line="360" w:lineRule="auto"/>
              <w:jc w:val="center"/>
              <w:rPr>
                <w:rFonts w:hint="eastAsia" w:ascii="宋体" w:hAnsi="宋体" w:eastAsia="宋体" w:cs="宋体"/>
                <w:color w:val="auto"/>
                <w:highlight w:val="none"/>
              </w:rPr>
            </w:pPr>
          </w:p>
        </w:tc>
        <w:tc>
          <w:tcPr>
            <w:tcW w:w="4647" w:type="dxa"/>
            <w:noWrap w:val="0"/>
            <w:vAlign w:val="center"/>
          </w:tcPr>
          <w:p w14:paraId="2A1730EA">
            <w:pPr>
              <w:spacing w:line="360" w:lineRule="auto"/>
              <w:rPr>
                <w:rFonts w:hint="eastAsia" w:ascii="宋体" w:hAnsi="宋体" w:eastAsia="宋体" w:cs="宋体"/>
                <w:color w:val="auto"/>
                <w:highlight w:val="none"/>
              </w:rPr>
            </w:pPr>
          </w:p>
        </w:tc>
        <w:tc>
          <w:tcPr>
            <w:tcW w:w="1575" w:type="dxa"/>
            <w:noWrap w:val="0"/>
            <w:vAlign w:val="center"/>
          </w:tcPr>
          <w:p w14:paraId="5E86BA39">
            <w:pPr>
              <w:spacing w:line="360" w:lineRule="auto"/>
              <w:jc w:val="center"/>
              <w:rPr>
                <w:rFonts w:hint="eastAsia" w:ascii="宋体" w:hAnsi="宋体" w:eastAsia="宋体" w:cs="宋体"/>
                <w:color w:val="auto"/>
                <w:sz w:val="24"/>
                <w:highlight w:val="none"/>
              </w:rPr>
            </w:pPr>
          </w:p>
        </w:tc>
        <w:tc>
          <w:tcPr>
            <w:tcW w:w="1185" w:type="dxa"/>
            <w:noWrap w:val="0"/>
            <w:vAlign w:val="center"/>
          </w:tcPr>
          <w:p w14:paraId="0197E46A">
            <w:pPr>
              <w:spacing w:line="360" w:lineRule="auto"/>
              <w:jc w:val="center"/>
              <w:rPr>
                <w:rFonts w:hint="eastAsia" w:ascii="宋体" w:hAnsi="宋体" w:eastAsia="宋体" w:cs="宋体"/>
                <w:color w:val="auto"/>
                <w:sz w:val="24"/>
                <w:highlight w:val="none"/>
              </w:rPr>
            </w:pPr>
          </w:p>
        </w:tc>
      </w:tr>
      <w:tr w14:paraId="76A8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1D267B8">
            <w:pPr>
              <w:spacing w:line="360" w:lineRule="auto"/>
              <w:jc w:val="center"/>
              <w:rPr>
                <w:rFonts w:hint="eastAsia" w:ascii="宋体" w:hAnsi="宋体" w:eastAsia="宋体" w:cs="宋体"/>
                <w:color w:val="auto"/>
                <w:highlight w:val="none"/>
              </w:rPr>
            </w:pPr>
          </w:p>
        </w:tc>
        <w:tc>
          <w:tcPr>
            <w:tcW w:w="4647" w:type="dxa"/>
            <w:noWrap w:val="0"/>
            <w:vAlign w:val="center"/>
          </w:tcPr>
          <w:p w14:paraId="7B966B76">
            <w:pPr>
              <w:spacing w:line="360" w:lineRule="auto"/>
              <w:rPr>
                <w:rFonts w:hint="eastAsia" w:ascii="宋体" w:hAnsi="宋体" w:eastAsia="宋体" w:cs="宋体"/>
                <w:color w:val="auto"/>
                <w:highlight w:val="none"/>
              </w:rPr>
            </w:pPr>
          </w:p>
        </w:tc>
        <w:tc>
          <w:tcPr>
            <w:tcW w:w="1575" w:type="dxa"/>
            <w:noWrap w:val="0"/>
            <w:vAlign w:val="center"/>
          </w:tcPr>
          <w:p w14:paraId="077E5D43">
            <w:pPr>
              <w:spacing w:line="360" w:lineRule="auto"/>
              <w:jc w:val="center"/>
              <w:rPr>
                <w:rFonts w:hint="eastAsia" w:ascii="宋体" w:hAnsi="宋体" w:eastAsia="宋体" w:cs="宋体"/>
                <w:color w:val="auto"/>
                <w:sz w:val="24"/>
                <w:highlight w:val="none"/>
              </w:rPr>
            </w:pPr>
          </w:p>
        </w:tc>
        <w:tc>
          <w:tcPr>
            <w:tcW w:w="1185" w:type="dxa"/>
            <w:noWrap w:val="0"/>
            <w:vAlign w:val="center"/>
          </w:tcPr>
          <w:p w14:paraId="32ED5F28">
            <w:pPr>
              <w:spacing w:line="360" w:lineRule="auto"/>
              <w:jc w:val="center"/>
              <w:rPr>
                <w:rFonts w:hint="eastAsia" w:ascii="宋体" w:hAnsi="宋体" w:eastAsia="宋体" w:cs="宋体"/>
                <w:color w:val="auto"/>
                <w:sz w:val="24"/>
                <w:highlight w:val="none"/>
              </w:rPr>
            </w:pPr>
          </w:p>
        </w:tc>
      </w:tr>
      <w:tr w14:paraId="3F67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C310F51">
            <w:pPr>
              <w:spacing w:line="360" w:lineRule="auto"/>
              <w:jc w:val="center"/>
              <w:rPr>
                <w:rFonts w:hint="eastAsia" w:ascii="宋体" w:hAnsi="宋体" w:eastAsia="宋体" w:cs="宋体"/>
                <w:color w:val="auto"/>
                <w:highlight w:val="none"/>
              </w:rPr>
            </w:pPr>
          </w:p>
        </w:tc>
        <w:tc>
          <w:tcPr>
            <w:tcW w:w="4647" w:type="dxa"/>
            <w:noWrap w:val="0"/>
            <w:vAlign w:val="center"/>
          </w:tcPr>
          <w:p w14:paraId="13E3B673">
            <w:pPr>
              <w:spacing w:line="360" w:lineRule="auto"/>
              <w:rPr>
                <w:rFonts w:hint="eastAsia" w:ascii="宋体" w:hAnsi="宋体" w:eastAsia="宋体" w:cs="宋体"/>
                <w:color w:val="auto"/>
                <w:highlight w:val="none"/>
              </w:rPr>
            </w:pPr>
          </w:p>
        </w:tc>
        <w:tc>
          <w:tcPr>
            <w:tcW w:w="1575" w:type="dxa"/>
            <w:noWrap w:val="0"/>
            <w:vAlign w:val="center"/>
          </w:tcPr>
          <w:p w14:paraId="6563C956">
            <w:pPr>
              <w:spacing w:line="360" w:lineRule="auto"/>
              <w:jc w:val="center"/>
              <w:rPr>
                <w:rFonts w:hint="eastAsia" w:ascii="宋体" w:hAnsi="宋体" w:eastAsia="宋体" w:cs="宋体"/>
                <w:color w:val="auto"/>
                <w:sz w:val="24"/>
                <w:highlight w:val="none"/>
              </w:rPr>
            </w:pPr>
          </w:p>
        </w:tc>
        <w:tc>
          <w:tcPr>
            <w:tcW w:w="1185" w:type="dxa"/>
            <w:noWrap w:val="0"/>
            <w:vAlign w:val="center"/>
          </w:tcPr>
          <w:p w14:paraId="351D3BB9">
            <w:pPr>
              <w:spacing w:line="360" w:lineRule="auto"/>
              <w:jc w:val="center"/>
              <w:rPr>
                <w:rFonts w:hint="eastAsia" w:ascii="宋体" w:hAnsi="宋体" w:eastAsia="宋体" w:cs="宋体"/>
                <w:color w:val="auto"/>
                <w:sz w:val="24"/>
                <w:highlight w:val="none"/>
              </w:rPr>
            </w:pPr>
          </w:p>
        </w:tc>
      </w:tr>
      <w:tr w14:paraId="6C88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FE3FF28">
            <w:pPr>
              <w:spacing w:line="360" w:lineRule="auto"/>
              <w:jc w:val="center"/>
              <w:rPr>
                <w:rFonts w:hint="eastAsia" w:ascii="宋体" w:hAnsi="宋体" w:eastAsia="宋体" w:cs="宋体"/>
                <w:color w:val="auto"/>
                <w:highlight w:val="none"/>
              </w:rPr>
            </w:pPr>
          </w:p>
        </w:tc>
        <w:tc>
          <w:tcPr>
            <w:tcW w:w="4647" w:type="dxa"/>
            <w:noWrap w:val="0"/>
            <w:vAlign w:val="center"/>
          </w:tcPr>
          <w:p w14:paraId="4E39F8EE">
            <w:pPr>
              <w:spacing w:line="360" w:lineRule="auto"/>
              <w:rPr>
                <w:rFonts w:hint="eastAsia" w:ascii="宋体" w:hAnsi="宋体" w:eastAsia="宋体" w:cs="宋体"/>
                <w:color w:val="auto"/>
                <w:highlight w:val="none"/>
              </w:rPr>
            </w:pPr>
          </w:p>
        </w:tc>
        <w:tc>
          <w:tcPr>
            <w:tcW w:w="1575" w:type="dxa"/>
            <w:noWrap w:val="0"/>
            <w:vAlign w:val="center"/>
          </w:tcPr>
          <w:p w14:paraId="0EE56B61">
            <w:pPr>
              <w:spacing w:line="360" w:lineRule="auto"/>
              <w:jc w:val="center"/>
              <w:rPr>
                <w:rFonts w:hint="eastAsia" w:ascii="宋体" w:hAnsi="宋体" w:eastAsia="宋体" w:cs="宋体"/>
                <w:color w:val="auto"/>
                <w:sz w:val="24"/>
                <w:highlight w:val="none"/>
              </w:rPr>
            </w:pPr>
          </w:p>
        </w:tc>
        <w:tc>
          <w:tcPr>
            <w:tcW w:w="1185" w:type="dxa"/>
            <w:noWrap w:val="0"/>
            <w:vAlign w:val="center"/>
          </w:tcPr>
          <w:p w14:paraId="75F1454F">
            <w:pPr>
              <w:spacing w:line="360" w:lineRule="auto"/>
              <w:jc w:val="center"/>
              <w:rPr>
                <w:rFonts w:hint="eastAsia" w:ascii="宋体" w:hAnsi="宋体" w:eastAsia="宋体" w:cs="宋体"/>
                <w:color w:val="auto"/>
                <w:sz w:val="24"/>
                <w:highlight w:val="none"/>
              </w:rPr>
            </w:pPr>
          </w:p>
        </w:tc>
      </w:tr>
      <w:tr w14:paraId="0E2B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2256785">
            <w:pPr>
              <w:spacing w:line="360" w:lineRule="auto"/>
              <w:jc w:val="center"/>
              <w:rPr>
                <w:rFonts w:hint="eastAsia" w:ascii="宋体" w:hAnsi="宋体" w:eastAsia="宋体" w:cs="宋体"/>
                <w:color w:val="auto"/>
                <w:highlight w:val="none"/>
              </w:rPr>
            </w:pPr>
          </w:p>
        </w:tc>
        <w:tc>
          <w:tcPr>
            <w:tcW w:w="4647" w:type="dxa"/>
            <w:noWrap w:val="0"/>
            <w:vAlign w:val="center"/>
          </w:tcPr>
          <w:p w14:paraId="78E7E3DE">
            <w:pPr>
              <w:spacing w:line="360" w:lineRule="auto"/>
              <w:rPr>
                <w:rFonts w:hint="eastAsia" w:ascii="宋体" w:hAnsi="宋体" w:eastAsia="宋体" w:cs="宋体"/>
                <w:color w:val="auto"/>
                <w:highlight w:val="none"/>
              </w:rPr>
            </w:pPr>
          </w:p>
        </w:tc>
        <w:tc>
          <w:tcPr>
            <w:tcW w:w="1575" w:type="dxa"/>
            <w:noWrap w:val="0"/>
            <w:vAlign w:val="center"/>
          </w:tcPr>
          <w:p w14:paraId="24E27CA6">
            <w:pPr>
              <w:spacing w:line="360" w:lineRule="auto"/>
              <w:jc w:val="center"/>
              <w:rPr>
                <w:rFonts w:hint="eastAsia" w:ascii="宋体" w:hAnsi="宋体" w:eastAsia="宋体" w:cs="宋体"/>
                <w:color w:val="auto"/>
                <w:sz w:val="24"/>
                <w:highlight w:val="none"/>
              </w:rPr>
            </w:pPr>
          </w:p>
        </w:tc>
        <w:tc>
          <w:tcPr>
            <w:tcW w:w="1185" w:type="dxa"/>
            <w:noWrap w:val="0"/>
            <w:vAlign w:val="center"/>
          </w:tcPr>
          <w:p w14:paraId="1CD1DF61">
            <w:pPr>
              <w:spacing w:line="360" w:lineRule="auto"/>
              <w:jc w:val="center"/>
              <w:rPr>
                <w:rFonts w:hint="eastAsia" w:ascii="宋体" w:hAnsi="宋体" w:eastAsia="宋体" w:cs="宋体"/>
                <w:color w:val="auto"/>
                <w:sz w:val="24"/>
                <w:highlight w:val="none"/>
              </w:rPr>
            </w:pPr>
          </w:p>
        </w:tc>
      </w:tr>
      <w:tr w14:paraId="5469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55543BD">
            <w:pPr>
              <w:spacing w:line="360" w:lineRule="auto"/>
              <w:jc w:val="center"/>
              <w:rPr>
                <w:rFonts w:hint="eastAsia" w:ascii="宋体" w:hAnsi="宋体" w:eastAsia="宋体" w:cs="宋体"/>
                <w:color w:val="auto"/>
                <w:highlight w:val="none"/>
              </w:rPr>
            </w:pPr>
          </w:p>
        </w:tc>
        <w:tc>
          <w:tcPr>
            <w:tcW w:w="4647" w:type="dxa"/>
            <w:noWrap w:val="0"/>
            <w:vAlign w:val="center"/>
          </w:tcPr>
          <w:p w14:paraId="2A9B200E">
            <w:pPr>
              <w:spacing w:line="360" w:lineRule="auto"/>
              <w:rPr>
                <w:rFonts w:hint="eastAsia" w:ascii="宋体" w:hAnsi="宋体" w:eastAsia="宋体" w:cs="宋体"/>
                <w:color w:val="auto"/>
                <w:highlight w:val="none"/>
              </w:rPr>
            </w:pPr>
          </w:p>
        </w:tc>
        <w:tc>
          <w:tcPr>
            <w:tcW w:w="1575" w:type="dxa"/>
            <w:noWrap w:val="0"/>
            <w:vAlign w:val="center"/>
          </w:tcPr>
          <w:p w14:paraId="052C751E">
            <w:pPr>
              <w:spacing w:line="360" w:lineRule="auto"/>
              <w:jc w:val="center"/>
              <w:rPr>
                <w:rFonts w:hint="eastAsia" w:ascii="宋体" w:hAnsi="宋体" w:eastAsia="宋体" w:cs="宋体"/>
                <w:color w:val="auto"/>
                <w:sz w:val="24"/>
                <w:highlight w:val="none"/>
              </w:rPr>
            </w:pPr>
          </w:p>
        </w:tc>
        <w:tc>
          <w:tcPr>
            <w:tcW w:w="1185" w:type="dxa"/>
            <w:noWrap w:val="0"/>
            <w:vAlign w:val="center"/>
          </w:tcPr>
          <w:p w14:paraId="27415C71">
            <w:pPr>
              <w:spacing w:line="360" w:lineRule="auto"/>
              <w:jc w:val="center"/>
              <w:rPr>
                <w:rFonts w:hint="eastAsia" w:ascii="宋体" w:hAnsi="宋体" w:eastAsia="宋体" w:cs="宋体"/>
                <w:color w:val="auto"/>
                <w:sz w:val="24"/>
                <w:highlight w:val="none"/>
              </w:rPr>
            </w:pPr>
          </w:p>
        </w:tc>
      </w:tr>
      <w:tr w14:paraId="420F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14:paraId="7921BA48">
            <w:pPr>
              <w:spacing w:line="360" w:lineRule="auto"/>
              <w:jc w:val="center"/>
              <w:rPr>
                <w:rFonts w:hint="eastAsia" w:ascii="宋体" w:hAnsi="宋体" w:eastAsia="宋体" w:cs="宋体"/>
                <w:color w:val="auto"/>
                <w:highlight w:val="none"/>
              </w:rPr>
            </w:pPr>
          </w:p>
        </w:tc>
        <w:tc>
          <w:tcPr>
            <w:tcW w:w="4647" w:type="dxa"/>
            <w:noWrap w:val="0"/>
            <w:vAlign w:val="center"/>
          </w:tcPr>
          <w:p w14:paraId="71DB19AF">
            <w:pPr>
              <w:spacing w:line="360" w:lineRule="auto"/>
              <w:rPr>
                <w:rFonts w:hint="eastAsia" w:ascii="宋体" w:hAnsi="宋体" w:eastAsia="宋体" w:cs="宋体"/>
                <w:color w:val="auto"/>
                <w:highlight w:val="none"/>
              </w:rPr>
            </w:pPr>
          </w:p>
        </w:tc>
        <w:tc>
          <w:tcPr>
            <w:tcW w:w="1575" w:type="dxa"/>
            <w:noWrap w:val="0"/>
            <w:vAlign w:val="center"/>
          </w:tcPr>
          <w:p w14:paraId="17CF0E2A">
            <w:pPr>
              <w:spacing w:line="360" w:lineRule="auto"/>
              <w:jc w:val="center"/>
              <w:rPr>
                <w:rFonts w:hint="eastAsia" w:ascii="宋体" w:hAnsi="宋体" w:eastAsia="宋体" w:cs="宋体"/>
                <w:color w:val="auto"/>
                <w:sz w:val="24"/>
                <w:highlight w:val="none"/>
              </w:rPr>
            </w:pPr>
          </w:p>
        </w:tc>
        <w:tc>
          <w:tcPr>
            <w:tcW w:w="1185" w:type="dxa"/>
            <w:noWrap w:val="0"/>
            <w:vAlign w:val="center"/>
          </w:tcPr>
          <w:p w14:paraId="352BC037">
            <w:pPr>
              <w:spacing w:line="360" w:lineRule="auto"/>
              <w:jc w:val="center"/>
              <w:rPr>
                <w:rFonts w:hint="eastAsia" w:ascii="宋体" w:hAnsi="宋体" w:eastAsia="宋体" w:cs="宋体"/>
                <w:color w:val="auto"/>
                <w:sz w:val="24"/>
                <w:highlight w:val="none"/>
              </w:rPr>
            </w:pPr>
          </w:p>
        </w:tc>
      </w:tr>
      <w:tr w14:paraId="203F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8F68360">
            <w:pPr>
              <w:spacing w:line="360" w:lineRule="auto"/>
              <w:jc w:val="center"/>
              <w:rPr>
                <w:rFonts w:hint="eastAsia" w:ascii="宋体" w:hAnsi="宋体" w:eastAsia="宋体" w:cs="宋体"/>
                <w:color w:val="auto"/>
                <w:highlight w:val="none"/>
              </w:rPr>
            </w:pPr>
          </w:p>
        </w:tc>
        <w:tc>
          <w:tcPr>
            <w:tcW w:w="4647" w:type="dxa"/>
            <w:noWrap w:val="0"/>
            <w:vAlign w:val="center"/>
          </w:tcPr>
          <w:p w14:paraId="63997466">
            <w:pPr>
              <w:spacing w:line="360" w:lineRule="auto"/>
              <w:rPr>
                <w:rFonts w:hint="eastAsia" w:ascii="宋体" w:hAnsi="宋体" w:eastAsia="宋体" w:cs="宋体"/>
                <w:color w:val="auto"/>
                <w:highlight w:val="none"/>
              </w:rPr>
            </w:pPr>
          </w:p>
        </w:tc>
        <w:tc>
          <w:tcPr>
            <w:tcW w:w="1575" w:type="dxa"/>
            <w:noWrap w:val="0"/>
            <w:vAlign w:val="center"/>
          </w:tcPr>
          <w:p w14:paraId="74ECF22A">
            <w:pPr>
              <w:spacing w:line="360" w:lineRule="auto"/>
              <w:jc w:val="center"/>
              <w:rPr>
                <w:rFonts w:hint="eastAsia" w:ascii="宋体" w:hAnsi="宋体" w:eastAsia="宋体" w:cs="宋体"/>
                <w:color w:val="auto"/>
                <w:sz w:val="24"/>
                <w:highlight w:val="none"/>
              </w:rPr>
            </w:pPr>
          </w:p>
        </w:tc>
        <w:tc>
          <w:tcPr>
            <w:tcW w:w="1185" w:type="dxa"/>
            <w:noWrap w:val="0"/>
            <w:vAlign w:val="center"/>
          </w:tcPr>
          <w:p w14:paraId="5910385B">
            <w:pPr>
              <w:spacing w:line="360" w:lineRule="auto"/>
              <w:jc w:val="center"/>
              <w:rPr>
                <w:rFonts w:hint="eastAsia" w:ascii="宋体" w:hAnsi="宋体" w:eastAsia="宋体" w:cs="宋体"/>
                <w:color w:val="auto"/>
                <w:sz w:val="24"/>
                <w:highlight w:val="none"/>
              </w:rPr>
            </w:pPr>
          </w:p>
        </w:tc>
      </w:tr>
      <w:tr w14:paraId="4B7A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3AD02D2">
            <w:pPr>
              <w:spacing w:line="360" w:lineRule="auto"/>
              <w:jc w:val="center"/>
              <w:rPr>
                <w:rFonts w:hint="eastAsia" w:ascii="宋体" w:hAnsi="宋体" w:eastAsia="宋体" w:cs="宋体"/>
                <w:color w:val="auto"/>
                <w:highlight w:val="none"/>
              </w:rPr>
            </w:pPr>
          </w:p>
        </w:tc>
        <w:tc>
          <w:tcPr>
            <w:tcW w:w="4647" w:type="dxa"/>
            <w:noWrap w:val="0"/>
            <w:vAlign w:val="center"/>
          </w:tcPr>
          <w:p w14:paraId="493C6B2E">
            <w:pPr>
              <w:spacing w:line="360" w:lineRule="auto"/>
              <w:rPr>
                <w:rFonts w:hint="eastAsia" w:ascii="宋体" w:hAnsi="宋体" w:eastAsia="宋体" w:cs="宋体"/>
                <w:color w:val="auto"/>
                <w:highlight w:val="none"/>
              </w:rPr>
            </w:pPr>
          </w:p>
        </w:tc>
        <w:tc>
          <w:tcPr>
            <w:tcW w:w="1575" w:type="dxa"/>
            <w:noWrap w:val="0"/>
            <w:vAlign w:val="center"/>
          </w:tcPr>
          <w:p w14:paraId="3CCC1D5B">
            <w:pPr>
              <w:spacing w:line="360" w:lineRule="auto"/>
              <w:jc w:val="center"/>
              <w:rPr>
                <w:rFonts w:hint="eastAsia" w:ascii="宋体" w:hAnsi="宋体" w:eastAsia="宋体" w:cs="宋体"/>
                <w:color w:val="auto"/>
                <w:sz w:val="24"/>
                <w:highlight w:val="none"/>
              </w:rPr>
            </w:pPr>
          </w:p>
        </w:tc>
        <w:tc>
          <w:tcPr>
            <w:tcW w:w="1185" w:type="dxa"/>
            <w:noWrap w:val="0"/>
            <w:vAlign w:val="center"/>
          </w:tcPr>
          <w:p w14:paraId="5FA9D0A2">
            <w:pPr>
              <w:spacing w:line="360" w:lineRule="auto"/>
              <w:jc w:val="center"/>
              <w:rPr>
                <w:rFonts w:hint="eastAsia" w:ascii="宋体" w:hAnsi="宋体" w:eastAsia="宋体" w:cs="宋体"/>
                <w:color w:val="auto"/>
                <w:sz w:val="24"/>
                <w:highlight w:val="none"/>
              </w:rPr>
            </w:pPr>
          </w:p>
        </w:tc>
      </w:tr>
      <w:tr w14:paraId="5197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81F5446">
            <w:pPr>
              <w:spacing w:line="360" w:lineRule="auto"/>
              <w:jc w:val="center"/>
              <w:rPr>
                <w:rFonts w:hint="eastAsia" w:ascii="宋体" w:hAnsi="宋体" w:eastAsia="宋体" w:cs="宋体"/>
                <w:color w:val="auto"/>
                <w:highlight w:val="none"/>
              </w:rPr>
            </w:pPr>
          </w:p>
        </w:tc>
        <w:tc>
          <w:tcPr>
            <w:tcW w:w="4647" w:type="dxa"/>
            <w:noWrap w:val="0"/>
            <w:vAlign w:val="center"/>
          </w:tcPr>
          <w:p w14:paraId="6A2D06A3">
            <w:pPr>
              <w:spacing w:line="360" w:lineRule="auto"/>
              <w:rPr>
                <w:rFonts w:hint="eastAsia" w:ascii="宋体" w:hAnsi="宋体" w:eastAsia="宋体" w:cs="宋体"/>
                <w:color w:val="auto"/>
                <w:highlight w:val="none"/>
              </w:rPr>
            </w:pPr>
          </w:p>
        </w:tc>
        <w:tc>
          <w:tcPr>
            <w:tcW w:w="1575" w:type="dxa"/>
            <w:noWrap w:val="0"/>
            <w:vAlign w:val="center"/>
          </w:tcPr>
          <w:p w14:paraId="461C6D3B">
            <w:pPr>
              <w:spacing w:line="360" w:lineRule="auto"/>
              <w:jc w:val="center"/>
              <w:rPr>
                <w:rFonts w:hint="eastAsia" w:ascii="宋体" w:hAnsi="宋体" w:eastAsia="宋体" w:cs="宋体"/>
                <w:color w:val="auto"/>
                <w:sz w:val="24"/>
                <w:highlight w:val="none"/>
              </w:rPr>
            </w:pPr>
          </w:p>
        </w:tc>
        <w:tc>
          <w:tcPr>
            <w:tcW w:w="1185" w:type="dxa"/>
            <w:noWrap w:val="0"/>
            <w:vAlign w:val="center"/>
          </w:tcPr>
          <w:p w14:paraId="350F85F4">
            <w:pPr>
              <w:spacing w:line="360" w:lineRule="auto"/>
              <w:jc w:val="center"/>
              <w:rPr>
                <w:rFonts w:hint="eastAsia" w:ascii="宋体" w:hAnsi="宋体" w:eastAsia="宋体" w:cs="宋体"/>
                <w:color w:val="auto"/>
                <w:sz w:val="24"/>
                <w:highlight w:val="none"/>
              </w:rPr>
            </w:pPr>
          </w:p>
        </w:tc>
      </w:tr>
    </w:tbl>
    <w:p w14:paraId="411FDDDC">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供应商须按第二章《采购需求》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一、重要商务要求一览表”逐项填写，并根据“第五章采购合同主要条款”内容自行补充。</w:t>
      </w:r>
    </w:p>
    <w:p w14:paraId="7D910AE9">
      <w:pPr>
        <w:rPr>
          <w:rFonts w:hint="eastAsia" w:ascii="宋体" w:hAnsi="宋体" w:eastAsia="宋体" w:cs="宋体"/>
          <w:color w:val="auto"/>
          <w:highlight w:val="none"/>
        </w:rPr>
      </w:pPr>
    </w:p>
    <w:p w14:paraId="53626BA3">
      <w:pPr>
        <w:spacing w:line="360" w:lineRule="auto"/>
        <w:rPr>
          <w:rFonts w:hint="eastAsia" w:ascii="宋体" w:hAnsi="宋体" w:eastAsia="宋体" w:cs="宋体"/>
          <w:color w:val="auto"/>
          <w:highlight w:val="none"/>
        </w:rPr>
      </w:pPr>
    </w:p>
    <w:p w14:paraId="0E0C00A2">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14:paraId="25A707A7">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14:paraId="7D353D03">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14:paraId="677E639E">
      <w:p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p>
    <w:p w14:paraId="206326C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w:t>
      </w:r>
      <w:r>
        <w:rPr>
          <w:rFonts w:hint="eastAsia" w:ascii="宋体" w:hAnsi="宋体" w:cs="宋体"/>
          <w:b/>
          <w:color w:val="auto"/>
          <w:szCs w:val="21"/>
          <w:highlight w:val="none"/>
          <w:lang w:val="en-US" w:eastAsia="zh-CN" w:bidi="ar"/>
        </w:rPr>
        <w:t>8</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供应商情况一览表</w:t>
      </w:r>
    </w:p>
    <w:p w14:paraId="3C010ECC">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供应商情况一览表</w:t>
      </w:r>
    </w:p>
    <w:tbl>
      <w:tblPr>
        <w:tblStyle w:val="4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14:paraId="5176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053949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14:paraId="2B4C0B93">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53352A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14:paraId="17BCB105">
            <w:pPr>
              <w:spacing w:line="360" w:lineRule="auto"/>
              <w:jc w:val="center"/>
              <w:rPr>
                <w:rFonts w:hint="eastAsia" w:ascii="宋体" w:hAnsi="宋体" w:eastAsia="宋体" w:cs="宋体"/>
                <w:color w:val="auto"/>
                <w:szCs w:val="21"/>
                <w:highlight w:val="none"/>
              </w:rPr>
            </w:pPr>
          </w:p>
        </w:tc>
      </w:tr>
      <w:tr w14:paraId="2BBA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50A6DC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14:paraId="754E43C8">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2F0C6A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14:paraId="416D2262">
            <w:pPr>
              <w:spacing w:line="360" w:lineRule="auto"/>
              <w:jc w:val="center"/>
              <w:rPr>
                <w:rFonts w:hint="eastAsia" w:ascii="宋体" w:hAnsi="宋体" w:eastAsia="宋体" w:cs="宋体"/>
                <w:color w:val="auto"/>
                <w:szCs w:val="21"/>
                <w:highlight w:val="none"/>
              </w:rPr>
            </w:pPr>
          </w:p>
        </w:tc>
      </w:tr>
      <w:tr w14:paraId="71CA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6B868B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14:paraId="34A93E6B">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72E8474A">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14:paraId="7A66DF01">
            <w:pPr>
              <w:spacing w:line="360" w:lineRule="auto"/>
              <w:jc w:val="center"/>
              <w:rPr>
                <w:rFonts w:hint="eastAsia" w:ascii="宋体" w:hAnsi="宋体" w:eastAsia="宋体" w:cs="宋体"/>
                <w:color w:val="auto"/>
                <w:szCs w:val="21"/>
                <w:highlight w:val="none"/>
              </w:rPr>
            </w:pPr>
          </w:p>
        </w:tc>
      </w:tr>
      <w:tr w14:paraId="2B43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2CE227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14:paraId="74E2AF59">
            <w:pPr>
              <w:pStyle w:val="170"/>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14:paraId="0C9F7773">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14:paraId="41F1BFA0">
            <w:pPr>
              <w:spacing w:line="360" w:lineRule="auto"/>
              <w:jc w:val="center"/>
              <w:rPr>
                <w:rFonts w:hint="eastAsia" w:ascii="宋体" w:hAnsi="宋体" w:eastAsia="宋体" w:cs="宋体"/>
                <w:color w:val="auto"/>
                <w:szCs w:val="21"/>
                <w:highlight w:val="none"/>
              </w:rPr>
            </w:pPr>
          </w:p>
        </w:tc>
      </w:tr>
      <w:tr w14:paraId="709F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B2CCD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14:paraId="7083445C">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0CCBD5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14:paraId="293D27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14:paraId="4D62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1D8E8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14:paraId="6E680936">
            <w:pPr>
              <w:spacing w:line="360" w:lineRule="auto"/>
              <w:jc w:val="center"/>
              <w:rPr>
                <w:rFonts w:hint="eastAsia" w:ascii="宋体" w:hAnsi="宋体" w:eastAsia="宋体" w:cs="宋体"/>
                <w:color w:val="auto"/>
                <w:szCs w:val="21"/>
                <w:highlight w:val="none"/>
              </w:rPr>
            </w:pPr>
          </w:p>
        </w:tc>
      </w:tr>
      <w:tr w14:paraId="22ED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018AEB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14:paraId="581C92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14:paraId="2B1B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7A4EF2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14:paraId="64DF7B7B">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3C796E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14:paraId="3B18DCC1">
            <w:pPr>
              <w:spacing w:line="360" w:lineRule="auto"/>
              <w:jc w:val="center"/>
              <w:rPr>
                <w:rFonts w:hint="eastAsia" w:ascii="宋体" w:hAnsi="宋体" w:eastAsia="宋体" w:cs="宋体"/>
                <w:color w:val="auto"/>
                <w:szCs w:val="21"/>
                <w:highlight w:val="none"/>
              </w:rPr>
            </w:pPr>
          </w:p>
        </w:tc>
      </w:tr>
      <w:tr w14:paraId="529C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14:paraId="436F48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14:paraId="175865FF">
            <w:pPr>
              <w:spacing w:line="360" w:lineRule="auto"/>
              <w:rPr>
                <w:rFonts w:hint="eastAsia" w:ascii="宋体" w:hAnsi="宋体" w:eastAsia="宋体" w:cs="宋体"/>
                <w:color w:val="auto"/>
                <w:szCs w:val="21"/>
                <w:highlight w:val="none"/>
              </w:rPr>
            </w:pPr>
          </w:p>
          <w:p w14:paraId="232F3F11">
            <w:pPr>
              <w:spacing w:line="360" w:lineRule="auto"/>
              <w:rPr>
                <w:rFonts w:hint="eastAsia" w:ascii="宋体" w:hAnsi="宋体" w:eastAsia="宋体" w:cs="宋体"/>
                <w:color w:val="auto"/>
                <w:szCs w:val="21"/>
                <w:highlight w:val="none"/>
              </w:rPr>
            </w:pPr>
          </w:p>
        </w:tc>
      </w:tr>
      <w:tr w14:paraId="35B1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14:paraId="46BE29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14:paraId="45A5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1B5864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14:paraId="644A3F1A">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5A7D2E9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14:paraId="48B20666">
            <w:pPr>
              <w:spacing w:line="360" w:lineRule="auto"/>
              <w:jc w:val="center"/>
              <w:rPr>
                <w:rFonts w:hint="eastAsia" w:ascii="宋体" w:hAnsi="宋体" w:eastAsia="宋体" w:cs="宋体"/>
                <w:color w:val="auto"/>
                <w:szCs w:val="21"/>
                <w:highlight w:val="none"/>
              </w:rPr>
            </w:pPr>
          </w:p>
        </w:tc>
      </w:tr>
      <w:tr w14:paraId="15CA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14:paraId="4E3C70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14:paraId="29A51708">
            <w:pPr>
              <w:spacing w:line="360" w:lineRule="auto"/>
              <w:jc w:val="center"/>
              <w:rPr>
                <w:rFonts w:hint="eastAsia" w:ascii="宋体" w:hAnsi="宋体" w:eastAsia="宋体" w:cs="宋体"/>
                <w:color w:val="auto"/>
                <w:szCs w:val="21"/>
                <w:highlight w:val="none"/>
              </w:rPr>
            </w:pPr>
          </w:p>
        </w:tc>
        <w:tc>
          <w:tcPr>
            <w:tcW w:w="969" w:type="dxa"/>
            <w:noWrap w:val="0"/>
            <w:vAlign w:val="center"/>
          </w:tcPr>
          <w:p w14:paraId="7D31E5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14:paraId="74089F26">
            <w:pPr>
              <w:spacing w:line="360" w:lineRule="auto"/>
              <w:jc w:val="center"/>
              <w:rPr>
                <w:rFonts w:hint="eastAsia" w:ascii="宋体" w:hAnsi="宋体" w:eastAsia="宋体" w:cs="宋体"/>
                <w:color w:val="auto"/>
                <w:szCs w:val="21"/>
                <w:highlight w:val="none"/>
              </w:rPr>
            </w:pPr>
          </w:p>
        </w:tc>
        <w:tc>
          <w:tcPr>
            <w:tcW w:w="2141" w:type="dxa"/>
            <w:noWrap w:val="0"/>
            <w:vAlign w:val="center"/>
          </w:tcPr>
          <w:p w14:paraId="373905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14:paraId="7BA74814">
            <w:pPr>
              <w:spacing w:line="360" w:lineRule="auto"/>
              <w:jc w:val="center"/>
              <w:rPr>
                <w:rFonts w:hint="eastAsia" w:ascii="宋体" w:hAnsi="宋体" w:eastAsia="宋体" w:cs="宋体"/>
                <w:color w:val="auto"/>
                <w:szCs w:val="21"/>
                <w:highlight w:val="none"/>
              </w:rPr>
            </w:pPr>
          </w:p>
        </w:tc>
      </w:tr>
      <w:tr w14:paraId="6ADF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14:paraId="07A61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14:paraId="2415611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14:paraId="0ABE2D30">
      <w:pPr>
        <w:spacing w:line="360" w:lineRule="auto"/>
        <w:rPr>
          <w:rFonts w:hint="eastAsia" w:ascii="宋体" w:hAnsi="宋体" w:eastAsia="宋体" w:cs="宋体"/>
          <w:b/>
          <w:color w:val="auto"/>
          <w:highlight w:val="none"/>
        </w:rPr>
      </w:pPr>
    </w:p>
    <w:p w14:paraId="0537961A">
      <w:pPr>
        <w:rPr>
          <w:rFonts w:hint="eastAsia" w:ascii="宋体" w:hAnsi="宋体" w:eastAsia="宋体" w:cs="宋体"/>
          <w:color w:val="auto"/>
          <w:highlight w:val="none"/>
        </w:rPr>
      </w:pPr>
    </w:p>
    <w:p w14:paraId="30F67868">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14:paraId="61043ED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14:paraId="739E21B2">
      <w:pPr>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14:paraId="1EA4F326">
      <w:pPr>
        <w:rPr>
          <w:rFonts w:hint="eastAsia" w:ascii="宋体" w:hAnsi="宋体" w:eastAsia="宋体" w:cs="宋体"/>
          <w:b/>
          <w:color w:val="auto"/>
          <w:szCs w:val="21"/>
          <w:highlight w:val="none"/>
        </w:rPr>
      </w:pPr>
    </w:p>
    <w:p w14:paraId="3F73C656">
      <w:pPr>
        <w:rPr>
          <w:rFonts w:hint="eastAsia" w:ascii="宋体" w:hAnsi="宋体" w:eastAsia="宋体" w:cs="宋体"/>
          <w:b/>
          <w:color w:val="auto"/>
          <w:szCs w:val="21"/>
          <w:highlight w:val="none"/>
        </w:rPr>
      </w:pPr>
    </w:p>
    <w:p w14:paraId="175846A3">
      <w:pPr>
        <w:rPr>
          <w:rFonts w:hint="eastAsia" w:ascii="宋体" w:hAnsi="宋体" w:eastAsia="宋体" w:cs="宋体"/>
          <w:b/>
          <w:color w:val="auto"/>
          <w:szCs w:val="21"/>
          <w:highlight w:val="none"/>
        </w:rPr>
      </w:pPr>
    </w:p>
    <w:p w14:paraId="6E9B8DDF">
      <w:pPr>
        <w:rPr>
          <w:rFonts w:hint="eastAsia" w:ascii="宋体" w:hAnsi="宋体" w:cs="宋体"/>
          <w:b/>
          <w:color w:val="auto"/>
          <w:szCs w:val="21"/>
          <w:highlight w:val="none"/>
          <w:lang w:eastAsia="zh-CN"/>
        </w:rPr>
      </w:pPr>
    </w:p>
    <w:p w14:paraId="6143212A">
      <w:pPr>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lang w:eastAsia="zh-CN"/>
        </w:rPr>
        <w:t>）第四章评标办法及评分标准中需提供的其他相关资质证书、检测报告及合同复印件加盖公章；</w:t>
      </w:r>
    </w:p>
    <w:p w14:paraId="4CD1F2AD">
      <w:pPr>
        <w:rPr>
          <w:rFonts w:hint="eastAsia" w:ascii="宋体" w:hAnsi="宋体" w:eastAsia="宋体" w:cs="宋体"/>
          <w:b/>
          <w:color w:val="auto"/>
          <w:szCs w:val="21"/>
          <w:highlight w:val="none"/>
        </w:rPr>
      </w:pPr>
    </w:p>
    <w:p w14:paraId="511227F4">
      <w:pPr>
        <w:rPr>
          <w:rFonts w:hint="eastAsia" w:ascii="宋体" w:hAnsi="宋体" w:cs="宋体"/>
          <w:b/>
          <w:color w:val="auto"/>
          <w:szCs w:val="21"/>
          <w:highlight w:val="none"/>
          <w:lang w:eastAsia="zh-CN"/>
        </w:rPr>
      </w:pPr>
    </w:p>
    <w:p w14:paraId="19987289">
      <w:pPr>
        <w:rPr>
          <w:rFonts w:hint="eastAsia" w:ascii="宋体" w:hAnsi="宋体" w:cs="宋体"/>
          <w:b/>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lang w:eastAsia="zh-CN"/>
        </w:rPr>
        <w:t>）供应商认为有需要提供的其它证明资料。</w:t>
      </w:r>
    </w:p>
    <w:p w14:paraId="7D973F1D">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33249DD0">
      <w:pPr>
        <w:pStyle w:val="55"/>
        <w:rPr>
          <w:rFonts w:hint="eastAsia"/>
        </w:rPr>
        <w:sectPr>
          <w:headerReference r:id="rId4" w:type="default"/>
          <w:footerReference r:id="rId5" w:type="default"/>
          <w:pgSz w:w="11906" w:h="16838"/>
          <w:pgMar w:top="1474" w:right="1797" w:bottom="1247" w:left="1797" w:header="851" w:footer="851" w:gutter="0"/>
          <w:pgNumType w:fmt="decimal"/>
          <w:cols w:space="720" w:num="1"/>
          <w:docGrid w:linePitch="312" w:charSpace="0"/>
        </w:sectPr>
      </w:pPr>
    </w:p>
    <w:p w14:paraId="48195071">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二、报价文件</w:t>
      </w:r>
    </w:p>
    <w:p w14:paraId="68DF293B">
      <w:pPr>
        <w:spacing w:line="360" w:lineRule="auto"/>
        <w:jc w:val="both"/>
        <w:rPr>
          <w:rFonts w:hint="eastAsia" w:ascii="宋体" w:hAnsi="宋体" w:eastAsia="宋体" w:cs="宋体"/>
          <w:color w:val="auto"/>
          <w:highlight w:val="none"/>
        </w:rPr>
      </w:pPr>
    </w:p>
    <w:p w14:paraId="30B38DD9">
      <w:pPr>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报价文件</w:t>
      </w:r>
      <w:r>
        <w:rPr>
          <w:rFonts w:hint="eastAsia" w:ascii="宋体" w:hAnsi="宋体" w:eastAsia="宋体" w:cs="宋体"/>
          <w:color w:val="auto"/>
          <w:highlight w:val="none"/>
        </w:rPr>
        <w:t>格式：</w:t>
      </w:r>
    </w:p>
    <w:p w14:paraId="201A2230">
      <w:pPr>
        <w:spacing w:line="360" w:lineRule="auto"/>
        <w:ind w:firstLine="275" w:firstLineChars="98"/>
        <w:rPr>
          <w:rFonts w:hint="eastAsia" w:ascii="宋体" w:hAnsi="宋体" w:eastAsia="宋体" w:cs="宋体"/>
          <w:b/>
          <w:color w:val="auto"/>
          <w:sz w:val="28"/>
          <w:szCs w:val="28"/>
          <w:highlight w:val="none"/>
          <w:lang w:bidi="ar"/>
        </w:rPr>
      </w:pPr>
    </w:p>
    <w:p w14:paraId="407800C6">
      <w:pPr>
        <w:spacing w:line="360" w:lineRule="auto"/>
        <w:ind w:firstLine="275" w:firstLineChars="98"/>
        <w:rPr>
          <w:rFonts w:hint="eastAsia" w:ascii="宋体" w:hAnsi="宋体" w:eastAsia="宋体" w:cs="宋体"/>
          <w:b/>
          <w:color w:val="auto"/>
          <w:sz w:val="28"/>
          <w:szCs w:val="28"/>
          <w:highlight w:val="none"/>
        </w:rPr>
      </w:pPr>
    </w:p>
    <w:p w14:paraId="37B66359">
      <w:pPr>
        <w:spacing w:line="360" w:lineRule="auto"/>
        <w:jc w:val="center"/>
        <w:rPr>
          <w:rFonts w:hint="eastAsia" w:ascii="宋体" w:hAnsi="宋体" w:eastAsia="宋体" w:cs="宋体"/>
          <w:color w:val="auto"/>
          <w:sz w:val="40"/>
          <w:szCs w:val="40"/>
          <w:highlight w:val="none"/>
        </w:rPr>
      </w:pPr>
    </w:p>
    <w:p w14:paraId="0F161C07">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14:paraId="1CD4846C">
      <w:pPr>
        <w:spacing w:line="360" w:lineRule="auto"/>
        <w:ind w:firstLine="6919" w:firstLineChars="2883"/>
        <w:rPr>
          <w:rFonts w:hint="eastAsia" w:ascii="宋体" w:hAnsi="宋体" w:eastAsia="宋体" w:cs="宋体"/>
          <w:bCs/>
          <w:color w:val="auto"/>
          <w:sz w:val="24"/>
          <w:highlight w:val="none"/>
        </w:rPr>
      </w:pPr>
    </w:p>
    <w:p w14:paraId="7DD837AD">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14:paraId="40D7E61E">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14:paraId="447C0848">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14:paraId="13BD6DD4">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14:paraId="23D4739A">
      <w:pP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14:paraId="4A9987E1">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）报价文件内容包括：</w:t>
      </w:r>
    </w:p>
    <w:p w14:paraId="0870293C">
      <w:pPr>
        <w:numPr>
          <w:ilvl w:val="0"/>
          <w:numId w:val="17"/>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14:paraId="2F61E0BE">
      <w:pPr>
        <w:numPr>
          <w:ilvl w:val="0"/>
          <w:numId w:val="17"/>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投标分项报价表（格式见附件）；</w:t>
      </w:r>
    </w:p>
    <w:p w14:paraId="76F8CA27">
      <w:pPr>
        <w:keepNext w:val="0"/>
        <w:keepLines w:val="0"/>
        <w:pageBreakBefore w:val="0"/>
        <w:widowControl w:val="0"/>
        <w:numPr>
          <w:ilvl w:val="0"/>
          <w:numId w:val="17"/>
        </w:numPr>
        <w:kinsoku/>
        <w:wordWrap/>
        <w:overflowPunct/>
        <w:topLinePunct w:val="0"/>
        <w:autoSpaceDE/>
        <w:autoSpaceDN/>
        <w:bidi w:val="0"/>
        <w:adjustRightInd/>
        <w:snapToGrid/>
        <w:spacing w:line="348" w:lineRule="auto"/>
        <w:ind w:left="0" w:leftChars="0"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质保期内及质保期外备品备件报价表</w:t>
      </w:r>
    </w:p>
    <w:p w14:paraId="7F61C00B">
      <w:pPr>
        <w:keepNext w:val="0"/>
        <w:keepLines w:val="0"/>
        <w:pageBreakBefore w:val="0"/>
        <w:widowControl w:val="0"/>
        <w:numPr>
          <w:ilvl w:val="0"/>
          <w:numId w:val="17"/>
        </w:numPr>
        <w:kinsoku/>
        <w:wordWrap/>
        <w:overflowPunct/>
        <w:topLinePunct w:val="0"/>
        <w:autoSpaceDE/>
        <w:autoSpaceDN/>
        <w:bidi w:val="0"/>
        <w:adjustRightInd/>
        <w:snapToGrid/>
        <w:spacing w:line="348" w:lineRule="auto"/>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中小企业声明函</w:t>
      </w:r>
      <w:r>
        <w:rPr>
          <w:rFonts w:hint="eastAsia" w:ascii="宋体" w:hAnsi="宋体" w:eastAsia="宋体" w:cs="宋体"/>
          <w:color w:val="auto"/>
          <w:kern w:val="0"/>
          <w:szCs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kern w:val="0"/>
          <w:szCs w:val="21"/>
          <w:highlight w:val="none"/>
          <w:lang w:eastAsia="zh-CN"/>
        </w:rPr>
        <w:t>；</w:t>
      </w:r>
    </w:p>
    <w:p w14:paraId="2D41410D">
      <w:pPr>
        <w:keepNext w:val="0"/>
        <w:keepLines w:val="0"/>
        <w:pageBreakBefore w:val="0"/>
        <w:widowControl w:val="0"/>
        <w:numPr>
          <w:ilvl w:val="0"/>
          <w:numId w:val="17"/>
        </w:numPr>
        <w:kinsoku/>
        <w:wordWrap/>
        <w:overflowPunct/>
        <w:topLinePunct w:val="0"/>
        <w:autoSpaceDE/>
        <w:autoSpaceDN/>
        <w:bidi w:val="0"/>
        <w:adjustRightInd/>
        <w:snapToGrid/>
        <w:spacing w:line="348" w:lineRule="auto"/>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14:paraId="54DF8B51">
      <w:pPr>
        <w:spacing w:line="360" w:lineRule="auto"/>
        <w:jc w:val="left"/>
        <w:rPr>
          <w:rFonts w:hint="eastAsia" w:ascii="宋体" w:hAnsi="宋体" w:eastAsia="宋体" w:cs="宋体"/>
          <w:color w:val="auto"/>
          <w:highlight w:val="none"/>
        </w:rPr>
      </w:pPr>
    </w:p>
    <w:p w14:paraId="1987BAA7">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w:t>
      </w:r>
    </w:p>
    <w:p w14:paraId="08F60263">
      <w:pPr>
        <w:pStyle w:val="44"/>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14:paraId="423DAE1A">
      <w:pPr>
        <w:pStyle w:val="44"/>
        <w:widowControl w:val="0"/>
        <w:spacing w:before="0" w:beforeAutospacing="0" w:after="0" w:afterAutospacing="0" w:line="360" w:lineRule="auto"/>
        <w:rPr>
          <w:rFonts w:hint="default" w:ascii="宋体" w:hAnsi="宋体" w:eastAsia="宋体" w:cs="宋体"/>
          <w:color w:val="auto"/>
          <w:spacing w:val="-4"/>
          <w:kern w:val="2"/>
          <w:sz w:val="21"/>
          <w:szCs w:val="21"/>
          <w:highlight w:val="none"/>
          <w:lang w:val="en-US" w:eastAsia="zh-CN" w:bidi="ar"/>
        </w:rPr>
      </w:pPr>
      <w:r>
        <w:rPr>
          <w:rFonts w:hint="eastAsia" w:ascii="宋体" w:hAnsi="宋体" w:eastAsia="宋体" w:cs="宋体"/>
          <w:color w:val="auto"/>
          <w:spacing w:val="-4"/>
          <w:kern w:val="2"/>
          <w:sz w:val="21"/>
          <w:szCs w:val="21"/>
          <w:highlight w:val="none"/>
          <w:lang w:bidi="ar"/>
        </w:rPr>
        <w:t>项目</w:t>
      </w:r>
      <w:r>
        <w:rPr>
          <w:rFonts w:hint="eastAsia" w:ascii="宋体" w:hAnsi="宋体" w:cs="宋体"/>
          <w:color w:val="auto"/>
          <w:spacing w:val="-4"/>
          <w:kern w:val="2"/>
          <w:sz w:val="21"/>
          <w:szCs w:val="21"/>
          <w:highlight w:val="none"/>
          <w:lang w:eastAsia="zh-CN" w:bidi="ar"/>
        </w:rPr>
        <w:t>名称</w:t>
      </w:r>
      <w:r>
        <w:rPr>
          <w:rFonts w:hint="eastAsia" w:ascii="宋体" w:hAnsi="宋体" w:eastAsia="宋体" w:cs="宋体"/>
          <w:color w:val="auto"/>
          <w:spacing w:val="-4"/>
          <w:kern w:val="2"/>
          <w:sz w:val="21"/>
          <w:szCs w:val="21"/>
          <w:highlight w:val="none"/>
          <w:lang w:bidi="ar"/>
        </w:rPr>
        <w:t>：                             项目编号：</w:t>
      </w:r>
      <w:r>
        <w:rPr>
          <w:rFonts w:hint="eastAsia" w:ascii="宋体" w:hAnsi="宋体" w:eastAsia="宋体" w:cs="宋体"/>
          <w:color w:val="auto"/>
          <w:spacing w:val="-4"/>
          <w:kern w:val="2"/>
          <w:sz w:val="21"/>
          <w:szCs w:val="21"/>
          <w:highlight w:val="none"/>
          <w:u w:val="single"/>
          <w:lang w:bidi="ar"/>
        </w:rPr>
        <w:t xml:space="preserve">  </w:t>
      </w:r>
      <w:r>
        <w:rPr>
          <w:rFonts w:hint="eastAsia" w:ascii="宋体" w:hAnsi="宋体" w:eastAsia="宋体" w:cs="宋体"/>
          <w:color w:val="auto"/>
          <w:spacing w:val="-4"/>
          <w:kern w:val="2"/>
          <w:sz w:val="21"/>
          <w:szCs w:val="21"/>
          <w:highlight w:val="none"/>
          <w:u w:val="single"/>
          <w:lang w:val="en-US" w:eastAsia="zh-CN" w:bidi="ar"/>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5"/>
        <w:gridCol w:w="1920"/>
        <w:gridCol w:w="1323"/>
        <w:gridCol w:w="3372"/>
      </w:tblGrid>
      <w:tr w14:paraId="2A82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14:paraId="5A27627D">
            <w:pPr>
              <w:widowControl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2"/>
                <w:szCs w:val="21"/>
                <w:highlight w:val="none"/>
                <w:lang w:bidi="ar"/>
              </w:rPr>
              <w:t>序号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9FBFEBB">
            <w:pPr>
              <w:widowControl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2"/>
                <w:szCs w:val="21"/>
                <w:highlight w:val="none"/>
                <w:lang w:bidi="ar"/>
              </w:rPr>
              <w:t>采购内容</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1F97F781">
            <w:pPr>
              <w:widowControl w:val="0"/>
              <w:spacing w:line="360" w:lineRule="auto"/>
              <w:jc w:val="center"/>
              <w:rPr>
                <w:rFonts w:hint="eastAsia" w:ascii="宋体" w:hAnsi="宋体" w:eastAsia="宋体" w:cs="宋体"/>
                <w:b/>
                <w:color w:val="auto"/>
                <w:kern w:val="2"/>
                <w:szCs w:val="21"/>
                <w:highlight w:val="none"/>
                <w:lang w:bidi="ar"/>
              </w:rPr>
            </w:pPr>
            <w:r>
              <w:rPr>
                <w:rFonts w:hint="eastAsia" w:ascii="宋体" w:hAnsi="宋体" w:eastAsia="宋体" w:cs="宋体"/>
                <w:b/>
                <w:color w:val="auto"/>
                <w:kern w:val="2"/>
                <w:szCs w:val="21"/>
                <w:highlight w:val="none"/>
                <w:lang w:bidi="ar"/>
              </w:rPr>
              <w:t>数量</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40CEFD87">
            <w:pPr>
              <w:widowControl w:val="0"/>
              <w:spacing w:line="360" w:lineRule="auto"/>
              <w:jc w:val="center"/>
              <w:rPr>
                <w:rFonts w:hint="eastAsia" w:ascii="宋体" w:hAnsi="宋体" w:eastAsia="宋体" w:cs="宋体"/>
                <w:b/>
                <w:color w:val="auto"/>
                <w:kern w:val="2"/>
                <w:szCs w:val="21"/>
                <w:highlight w:val="none"/>
                <w:lang w:bidi="ar"/>
              </w:rPr>
            </w:pPr>
            <w:r>
              <w:rPr>
                <w:rFonts w:hint="eastAsia" w:ascii="宋体" w:hAnsi="宋体" w:eastAsia="宋体" w:cs="宋体"/>
                <w:b/>
                <w:color w:val="auto"/>
                <w:kern w:val="2"/>
                <w:szCs w:val="21"/>
                <w:highlight w:val="none"/>
                <w:lang w:bidi="ar"/>
              </w:rPr>
              <w:t>服务期限</w:t>
            </w:r>
          </w:p>
        </w:tc>
      </w:tr>
      <w:tr w14:paraId="5E074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14:paraId="1380D59E">
            <w:pPr>
              <w:widowControl w:val="0"/>
              <w:spacing w:line="360" w:lineRule="auto"/>
              <w:jc w:val="center"/>
              <w:rPr>
                <w:rFonts w:hint="eastAsia" w:ascii="宋体" w:hAnsi="宋体" w:eastAsia="宋体" w:cs="宋体"/>
                <w:color w:val="auto"/>
                <w:kern w:val="0"/>
                <w:sz w:val="20"/>
                <w:szCs w:val="20"/>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16F9363">
            <w:pPr>
              <w:widowControl w:val="0"/>
              <w:spacing w:line="360" w:lineRule="auto"/>
              <w:jc w:val="center"/>
              <w:rPr>
                <w:rFonts w:hint="eastAsia" w:ascii="宋体" w:hAnsi="宋体" w:eastAsia="宋体" w:cs="宋体"/>
                <w:color w:val="auto"/>
                <w:kern w:val="0"/>
                <w:szCs w:val="21"/>
                <w:highlight w:val="none"/>
              </w:rPr>
            </w:pPr>
          </w:p>
        </w:tc>
        <w:tc>
          <w:tcPr>
            <w:tcW w:w="1323" w:type="dxa"/>
            <w:tcBorders>
              <w:top w:val="single" w:color="auto" w:sz="4" w:space="0"/>
              <w:left w:val="single" w:color="auto" w:sz="4" w:space="0"/>
              <w:right w:val="single" w:color="auto" w:sz="4" w:space="0"/>
            </w:tcBorders>
            <w:noWrap w:val="0"/>
            <w:vAlign w:val="center"/>
          </w:tcPr>
          <w:p w14:paraId="2D70D37C">
            <w:pPr>
              <w:widowControl w:val="0"/>
              <w:spacing w:line="360" w:lineRule="auto"/>
              <w:jc w:val="center"/>
              <w:rPr>
                <w:rFonts w:hint="eastAsia" w:ascii="宋体" w:hAnsi="宋体" w:eastAsia="宋体" w:cs="宋体"/>
                <w:color w:val="auto"/>
                <w:kern w:val="0"/>
                <w:szCs w:val="21"/>
                <w:highlight w:val="none"/>
              </w:rPr>
            </w:pPr>
          </w:p>
        </w:tc>
        <w:tc>
          <w:tcPr>
            <w:tcW w:w="3372" w:type="dxa"/>
            <w:tcBorders>
              <w:top w:val="single" w:color="auto" w:sz="4" w:space="0"/>
              <w:left w:val="single" w:color="auto" w:sz="4" w:space="0"/>
              <w:right w:val="single" w:color="auto" w:sz="4" w:space="0"/>
            </w:tcBorders>
            <w:noWrap w:val="0"/>
            <w:vAlign w:val="center"/>
          </w:tcPr>
          <w:p w14:paraId="56AAD67E">
            <w:pPr>
              <w:widowControl w:val="0"/>
              <w:spacing w:line="360" w:lineRule="auto"/>
              <w:jc w:val="center"/>
              <w:rPr>
                <w:rFonts w:hint="eastAsia" w:ascii="宋体" w:hAnsi="宋体" w:eastAsia="宋体" w:cs="宋体"/>
                <w:bCs/>
                <w:color w:val="auto"/>
                <w:kern w:val="2"/>
                <w:szCs w:val="21"/>
                <w:highlight w:val="none"/>
                <w:lang w:bidi="ar"/>
              </w:rPr>
            </w:pPr>
          </w:p>
        </w:tc>
      </w:tr>
      <w:tr w14:paraId="7D17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14:paraId="43FC5B22">
            <w:pPr>
              <w:widowControl/>
              <w:snapToGrid w:val="0"/>
              <w:spacing w:before="50" w:after="5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投标总价</w:t>
            </w:r>
          </w:p>
        </w:tc>
        <w:tc>
          <w:tcPr>
            <w:tcW w:w="6615" w:type="dxa"/>
            <w:gridSpan w:val="3"/>
            <w:tcBorders>
              <w:top w:val="single" w:color="auto" w:sz="4" w:space="0"/>
              <w:left w:val="single" w:color="auto" w:sz="4" w:space="0"/>
              <w:bottom w:val="single" w:color="auto" w:sz="4" w:space="0"/>
              <w:right w:val="single" w:color="auto" w:sz="4" w:space="0"/>
            </w:tcBorders>
            <w:noWrap w:val="0"/>
            <w:vAlign w:val="center"/>
          </w:tcPr>
          <w:p w14:paraId="5C3A6ADF">
            <w:pPr>
              <w:widowControl/>
              <w:snapToGrid w:val="0"/>
              <w:spacing w:before="50" w:after="50"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小写：</w:t>
            </w:r>
          </w:p>
          <w:p w14:paraId="086E851A">
            <w:pPr>
              <w:widowControl/>
              <w:snapToGrid w:val="0"/>
              <w:spacing w:before="50" w:after="50"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大写：</w:t>
            </w:r>
          </w:p>
        </w:tc>
      </w:tr>
      <w:tr w14:paraId="54373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5" w:hRule="atLeast"/>
          <w:jc w:val="center"/>
        </w:trPr>
        <w:tc>
          <w:tcPr>
            <w:tcW w:w="1465" w:type="dxa"/>
            <w:tcBorders>
              <w:top w:val="single" w:color="auto" w:sz="4" w:space="0"/>
              <w:left w:val="single" w:color="auto" w:sz="4" w:space="0"/>
              <w:bottom w:val="single" w:color="auto" w:sz="4" w:space="0"/>
              <w:right w:val="single" w:color="auto" w:sz="4" w:space="0"/>
            </w:tcBorders>
            <w:noWrap w:val="0"/>
            <w:vAlign w:val="center"/>
          </w:tcPr>
          <w:p w14:paraId="73E525CB">
            <w:pPr>
              <w:widowControl/>
              <w:snapToGrid w:val="0"/>
              <w:spacing w:before="50" w:after="50"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投标声明</w:t>
            </w:r>
          </w:p>
        </w:tc>
        <w:tc>
          <w:tcPr>
            <w:tcW w:w="6615" w:type="dxa"/>
            <w:gridSpan w:val="3"/>
            <w:tcBorders>
              <w:top w:val="single" w:color="auto" w:sz="4" w:space="0"/>
              <w:left w:val="single" w:color="auto" w:sz="4" w:space="0"/>
              <w:bottom w:val="single" w:color="auto" w:sz="4" w:space="0"/>
              <w:right w:val="single" w:color="auto" w:sz="4" w:space="0"/>
            </w:tcBorders>
            <w:noWrap w:val="0"/>
            <w:vAlign w:val="center"/>
          </w:tcPr>
          <w:p w14:paraId="2CDB0D3A">
            <w:pPr>
              <w:widowControl/>
              <w:snapToGrid w:val="0"/>
              <w:spacing w:before="50" w:after="50" w:line="360" w:lineRule="auto"/>
              <w:jc w:val="left"/>
              <w:rPr>
                <w:rFonts w:hint="eastAsia" w:ascii="宋体" w:hAnsi="宋体" w:eastAsia="宋体" w:cs="宋体"/>
                <w:color w:val="auto"/>
                <w:kern w:val="0"/>
                <w:szCs w:val="21"/>
                <w:highlight w:val="none"/>
              </w:rPr>
            </w:pPr>
          </w:p>
        </w:tc>
      </w:tr>
    </w:tbl>
    <w:p w14:paraId="26ED3C51">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注：报价一经涂改，应在涂改处加盖单位公章或者由法定代表人或授权代表签字或盖章，否则其投标作无效标处理。</w:t>
      </w:r>
    </w:p>
    <w:p w14:paraId="4C6ECD04">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14:paraId="1E281CB7">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14:paraId="7370FD64">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14:paraId="615CF99C">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法定代表人或授权代表（签名或印章）：</w:t>
      </w:r>
    </w:p>
    <w:p w14:paraId="2BF4FB6E">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b/>
          <w:bCs/>
          <w:color w:val="auto"/>
          <w:szCs w:val="21"/>
          <w:highlight w:val="none"/>
        </w:rPr>
      </w:pPr>
      <w:r>
        <w:rPr>
          <w:rFonts w:hint="eastAsia" w:ascii="宋体" w:hAnsi="宋体" w:eastAsia="宋体" w:cs="宋体"/>
          <w:color w:val="auto"/>
          <w:spacing w:val="-4"/>
          <w:kern w:val="2"/>
          <w:sz w:val="21"/>
          <w:szCs w:val="21"/>
          <w:highlight w:val="none"/>
          <w:lang w:bidi="ar"/>
        </w:rPr>
        <w:t xml:space="preserve">日     </w:t>
      </w:r>
      <w:r>
        <w:rPr>
          <w:rFonts w:hint="eastAsia" w:ascii="宋体" w:hAnsi="宋体" w:eastAsia="宋体" w:cs="宋体"/>
          <w:color w:val="auto"/>
          <w:szCs w:val="21"/>
          <w:highlight w:val="none"/>
          <w:lang w:bidi="ar"/>
        </w:rPr>
        <w:t>期：</w:t>
      </w:r>
    </w:p>
    <w:p w14:paraId="2F9D2043">
      <w:pPr>
        <w:ind w:right="840"/>
        <w:rPr>
          <w:rFonts w:hint="eastAsia" w:ascii="宋体" w:hAnsi="宋体" w:eastAsia="宋体" w:cs="宋体"/>
          <w:b/>
          <w:bCs/>
          <w:color w:val="auto"/>
          <w:szCs w:val="21"/>
          <w:highlight w:val="yellow"/>
        </w:rPr>
      </w:pPr>
    </w:p>
    <w:p w14:paraId="23235212">
      <w:pPr>
        <w:pStyle w:val="22"/>
        <w:widowControl/>
        <w:spacing w:after="120" w:afterLines="0" w:line="240" w:lineRule="auto"/>
        <w:ind w:left="0" w:leftChars="0" w:firstLine="0"/>
        <w:jc w:val="left"/>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pacing w:val="0"/>
          <w:kern w:val="2"/>
          <w:sz w:val="21"/>
          <w:szCs w:val="21"/>
          <w:highlight w:val="none"/>
          <w:lang w:val="en-US" w:eastAsia="zh-CN" w:bidi="ar-SA"/>
        </w:rPr>
        <w:t>（2）投标分项报价表</w:t>
      </w:r>
    </w:p>
    <w:p w14:paraId="7ACB1915">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投标分项报价表</w:t>
      </w:r>
    </w:p>
    <w:p w14:paraId="664ADEE5">
      <w:pPr>
        <w:spacing w:after="0" w:afterLines="0" w:line="360" w:lineRule="auto"/>
        <w:ind w:left="0" w:left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项目编号：                   项目名称：                   </w:t>
      </w:r>
    </w:p>
    <w:p w14:paraId="6833898D">
      <w:pPr>
        <w:spacing w:after="0" w:afterLines="0" w:line="360" w:lineRule="auto"/>
        <w:ind w:left="0" w:leftChars="0"/>
        <w:jc w:val="righ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highlight w:val="none"/>
          <w:lang w:val="en-US" w:eastAsia="zh-CN" w:bidi="ar-SA"/>
        </w:rPr>
        <w:t>单位：元</w:t>
      </w:r>
    </w:p>
    <w:tbl>
      <w:tblPr>
        <w:tblStyle w:val="47"/>
        <w:tblW w:w="9000" w:type="dxa"/>
        <w:tblInd w:w="-25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1"/>
        <w:gridCol w:w="1469"/>
        <w:gridCol w:w="1080"/>
        <w:gridCol w:w="1440"/>
        <w:gridCol w:w="1620"/>
        <w:gridCol w:w="1260"/>
        <w:gridCol w:w="1440"/>
      </w:tblGrid>
      <w:tr w14:paraId="5F0784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center"/>
          </w:tcPr>
          <w:p w14:paraId="67328D2E">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序号</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2DE2EA67">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E07EFA">
            <w:pPr>
              <w:widowControl w:val="0"/>
              <w:tabs>
                <w:tab w:val="left" w:pos="1418"/>
              </w:tabs>
              <w:spacing w:before="0" w:beforeLines="0" w:beforeAutospacing="0" w:after="0" w:afterLines="0" w:afterAutospacing="0" w:line="360" w:lineRule="auto"/>
              <w:jc w:val="center"/>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pacing w:val="-20"/>
                <w:sz w:val="21"/>
                <w:szCs w:val="21"/>
                <w:highlight w:val="none"/>
                <w:lang w:val="en-US" w:eastAsia="zh-CN" w:bidi="ar"/>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C691474">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F6C340">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85308C4">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A611243">
            <w:pPr>
              <w:widowControl/>
              <w:tabs>
                <w:tab w:val="left" w:pos="1418"/>
              </w:tabs>
              <w:spacing w:line="360" w:lineRule="auto"/>
              <w:jc w:val="center"/>
              <w:rPr>
                <w:rFonts w:hint="eastAsia" w:ascii="宋体" w:hAnsi="宋体" w:eastAsia="宋体" w:cs="宋体"/>
                <w:b/>
                <w:bCs/>
                <w:color w:val="auto"/>
                <w:spacing w:val="20"/>
                <w:kern w:val="0"/>
                <w:szCs w:val="21"/>
                <w:highlight w:val="none"/>
              </w:rPr>
            </w:pPr>
            <w:r>
              <w:rPr>
                <w:rFonts w:hint="eastAsia" w:ascii="宋体" w:hAnsi="宋体" w:eastAsia="宋体" w:cs="宋体"/>
                <w:b/>
                <w:bCs/>
                <w:color w:val="auto"/>
                <w:kern w:val="0"/>
                <w:szCs w:val="21"/>
                <w:highlight w:val="none"/>
                <w:lang w:bidi="ar"/>
              </w:rPr>
              <w:t>金额</w:t>
            </w:r>
          </w:p>
        </w:tc>
      </w:tr>
      <w:tr w14:paraId="55B4A3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21B5995C">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5B1384CB">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3757B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2612DED">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4F9706E">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B84926">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DB0A4A5">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2FE055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5EA5D093">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04D315FB">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84296FF">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D70A018">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0DD90E">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B2C477">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2F8F899">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0C4E56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4408EBF9">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2DA42FFA">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F52804">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2667CA">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6F601F5">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2237D5">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6BF0527">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194D3C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2C21CB9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3CF21FF4">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317A2A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AE95D33">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7EB6BCA">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5E55C73">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CF3CBF">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6CB5FC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1CF27BE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7F475042">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AE28FD3">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82754C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32EC24">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CB0E50">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86613B">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0EC64C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059CA228">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08AD779D">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9E6E2C">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E8CD58">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8E92298">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8AFE31">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71C0B25">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70620D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noWrap w:val="0"/>
            <w:vAlign w:val="top"/>
          </w:tcPr>
          <w:p w14:paraId="6AAAE3FE">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23DDB5A9">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59618D">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D42BBC">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46ABC8B">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4CFF42E">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5E0289">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0EA384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BB8B0D8">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top"/>
          </w:tcPr>
          <w:p w14:paraId="6687601D">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C5CE1C">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69B1F2">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D592679">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01BD5A4">
            <w:pPr>
              <w:widowControl/>
              <w:tabs>
                <w:tab w:val="left" w:pos="1418"/>
              </w:tabs>
              <w:spacing w:line="360" w:lineRule="auto"/>
              <w:jc w:val="center"/>
              <w:rPr>
                <w:rFonts w:hint="eastAsia" w:ascii="宋体" w:hAnsi="宋体" w:eastAsia="宋体" w:cs="宋体"/>
                <w:color w:val="auto"/>
                <w:spacing w:val="20"/>
                <w:kern w:val="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215816">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r w14:paraId="100CBC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2AC18852">
            <w:pPr>
              <w:widowControl/>
              <w:tabs>
                <w:tab w:val="left" w:pos="1418"/>
              </w:tabs>
              <w:spacing w:line="360" w:lineRule="auto"/>
              <w:jc w:val="center"/>
              <w:rPr>
                <w:rFonts w:hint="eastAsia" w:ascii="宋体" w:hAnsi="宋体" w:eastAsia="宋体" w:cs="宋体"/>
                <w:color w:val="auto"/>
                <w:spacing w:val="20"/>
                <w:kern w:val="0"/>
                <w:szCs w:val="21"/>
                <w:highlight w:val="none"/>
              </w:rPr>
            </w:pPr>
            <w:r>
              <w:rPr>
                <w:rFonts w:hint="eastAsia" w:ascii="宋体" w:hAnsi="宋体" w:eastAsia="宋体" w:cs="宋体"/>
                <w:color w:val="auto"/>
                <w:spacing w:val="20"/>
                <w:kern w:val="0"/>
                <w:szCs w:val="21"/>
                <w:highlight w:val="none"/>
                <w:lang w:bidi="ar"/>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0459BE15">
            <w:pPr>
              <w:widowControl/>
              <w:tabs>
                <w:tab w:val="left" w:pos="1418"/>
              </w:tabs>
              <w:spacing w:line="360" w:lineRule="auto"/>
              <w:jc w:val="center"/>
              <w:rPr>
                <w:rFonts w:hint="eastAsia" w:ascii="宋体" w:hAnsi="宋体" w:eastAsia="宋体" w:cs="宋体"/>
                <w:color w:val="auto"/>
                <w:spacing w:val="20"/>
                <w:kern w:val="0"/>
                <w:szCs w:val="21"/>
                <w:highlight w:val="none"/>
              </w:rPr>
            </w:pPr>
          </w:p>
        </w:tc>
      </w:tr>
    </w:tbl>
    <w:p w14:paraId="43E9FC81">
      <w:pPr>
        <w:widowControl/>
        <w:spacing w:line="360" w:lineRule="auto"/>
        <w:jc w:val="left"/>
        <w:rPr>
          <w:ins w:id="0" w:author="宁波中基国际招标有限公司" w:date="2023-02-14T18:33:14Z"/>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备注：</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kern w:val="0"/>
          <w:szCs w:val="20"/>
          <w:highlight w:val="none"/>
          <w:lang w:val="en-US" w:eastAsia="zh-CN"/>
        </w:rPr>
        <w:t>1</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kern w:val="0"/>
          <w:szCs w:val="20"/>
          <w:highlight w:val="none"/>
        </w:rPr>
        <w:t>本表格供参考，供应商可根据项目实际情况自拟表格。</w:t>
      </w:r>
    </w:p>
    <w:p w14:paraId="3E2C955E">
      <w:pPr>
        <w:widowControl/>
        <w:spacing w:line="360" w:lineRule="auto"/>
        <w:jc w:val="left"/>
        <w:rPr>
          <w:rFonts w:hint="eastAsia" w:ascii="宋体" w:hAnsi="宋体" w:eastAsia="宋体" w:cs="宋体"/>
          <w:color w:val="auto"/>
          <w:kern w:val="0"/>
          <w:szCs w:val="20"/>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w:t>
      </w:r>
      <w:r>
        <w:rPr>
          <w:rFonts w:hint="eastAsia" w:ascii="宋体" w:hAnsi="宋体" w:cs="宋体"/>
          <w:b/>
          <w:bCs/>
          <w:color w:val="auto"/>
          <w:highlight w:val="none"/>
        </w:rPr>
        <w:t>投标报价中要详细列明各个型号电缆的</w:t>
      </w:r>
      <w:r>
        <w:rPr>
          <w:rFonts w:hint="eastAsia" w:ascii="宋体" w:hAnsi="宋体" w:cs="宋体"/>
          <w:b/>
          <w:bCs/>
          <w:color w:val="auto"/>
          <w:highlight w:val="none"/>
          <w:lang w:eastAsia="zh-CN"/>
        </w:rPr>
        <w:t>每</w:t>
      </w:r>
      <w:r>
        <w:rPr>
          <w:rFonts w:hint="eastAsia" w:ascii="宋体" w:hAnsi="宋体" w:cs="宋体"/>
          <w:b/>
          <w:bCs/>
          <w:color w:val="auto"/>
          <w:highlight w:val="none"/>
          <w:lang w:val="en-US" w:eastAsia="zh-CN"/>
        </w:rPr>
        <w:t>KM</w:t>
      </w:r>
      <w:r>
        <w:rPr>
          <w:rFonts w:hint="eastAsia" w:ascii="宋体" w:hAnsi="宋体" w:cs="宋体"/>
          <w:b/>
          <w:bCs/>
          <w:color w:val="auto"/>
          <w:highlight w:val="none"/>
        </w:rPr>
        <w:t>单价</w:t>
      </w:r>
      <w:r>
        <w:rPr>
          <w:rFonts w:hint="eastAsia" w:ascii="宋体" w:hAnsi="宋体" w:cs="宋体"/>
          <w:b/>
          <w:bCs/>
          <w:color w:val="auto"/>
          <w:highlight w:val="none"/>
          <w:lang w:val="en-US" w:eastAsia="zh-CN"/>
        </w:rPr>
        <w:t>。</w:t>
      </w:r>
    </w:p>
    <w:p w14:paraId="0C84D08D">
      <w:pPr>
        <w:spacing w:after="0" w:afterLines="0" w:line="360" w:lineRule="auto"/>
        <w:ind w:left="0" w:leftChars="0"/>
        <w:rPr>
          <w:rFonts w:hint="eastAsia" w:ascii="宋体" w:hAnsi="宋体" w:eastAsia="宋体" w:cs="宋体"/>
          <w:color w:val="auto"/>
          <w:sz w:val="21"/>
          <w:highlight w:val="none"/>
          <w:lang w:val="en-US" w:eastAsia="zh-CN" w:bidi="ar-SA"/>
        </w:rPr>
      </w:pPr>
    </w:p>
    <w:p w14:paraId="0E774BB5">
      <w:pPr>
        <w:spacing w:after="0" w:afterLines="0" w:line="360" w:lineRule="auto"/>
        <w:ind w:left="720" w:leftChars="0" w:hanging="720" w:hangingChars="343"/>
        <w:rPr>
          <w:rFonts w:hint="eastAsia" w:ascii="宋体" w:hAnsi="宋体" w:eastAsia="宋体" w:cs="宋体"/>
          <w:color w:val="auto"/>
          <w:sz w:val="21"/>
          <w:szCs w:val="22"/>
          <w:highlight w:val="none"/>
          <w:lang w:val="en-US" w:eastAsia="zh-CN" w:bidi="ar-SA"/>
        </w:rPr>
      </w:pPr>
    </w:p>
    <w:p w14:paraId="51A65168">
      <w:pPr>
        <w:spacing w:after="0" w:afterLines="0" w:line="360" w:lineRule="auto"/>
        <w:ind w:left="720" w:leftChars="0" w:hanging="720" w:hangingChars="343"/>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供应商名称（盖章）：</w:t>
      </w:r>
    </w:p>
    <w:p w14:paraId="244D9D5F">
      <w:pPr>
        <w:spacing w:after="0" w:afterLines="0" w:line="360" w:lineRule="auto"/>
        <w:ind w:left="720" w:leftChars="0" w:hanging="720" w:hangingChars="343"/>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法定代表人或授权代表（签名或盖章）：</w:t>
      </w:r>
    </w:p>
    <w:p w14:paraId="5171E8B6">
      <w:pPr>
        <w:spacing w:after="0" w:afterLines="0" w:line="360" w:lineRule="auto"/>
        <w:ind w:left="720" w:leftChars="0" w:hanging="720" w:hangingChars="343"/>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1"/>
          <w:highlight w:val="none"/>
          <w:lang w:val="en-US" w:eastAsia="zh-CN" w:bidi="ar-SA"/>
        </w:rPr>
        <w:t>日期：    年   月   日</w:t>
      </w:r>
    </w:p>
    <w:p w14:paraId="318F2B44">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b w:val="0"/>
          <w:bCs w:val="0"/>
          <w:color w:val="auto"/>
          <w:szCs w:val="21"/>
          <w:highlight w:val="none"/>
        </w:rPr>
      </w:pPr>
    </w:p>
    <w:p w14:paraId="0335B02D">
      <w:pPr>
        <w:keepNext w:val="0"/>
        <w:keepLines w:val="0"/>
        <w:pageBreakBefore w:val="0"/>
        <w:kinsoku/>
        <w:overflowPunct/>
        <w:topLinePunct w:val="0"/>
        <w:bidi w:val="0"/>
        <w:adjustRightInd/>
        <w:snapToGrid/>
        <w:spacing w:line="360" w:lineRule="auto"/>
        <w:outlineLvl w:val="9"/>
        <w:rPr>
          <w:rFonts w:hint="eastAsia" w:ascii="宋体" w:hAnsi="宋体" w:eastAsia="宋体" w:cs="宋体"/>
          <w:b/>
          <w:bCs/>
          <w:color w:val="auto"/>
          <w:highlight w:val="none"/>
          <w:lang w:bidi="ar"/>
        </w:rPr>
      </w:pPr>
    </w:p>
    <w:p w14:paraId="58787994">
      <w:pPr>
        <w:rPr>
          <w:rFonts w:hint="eastAsia" w:ascii="宋体" w:hAnsi="宋体" w:eastAsia="宋体" w:cs="宋体"/>
          <w:b/>
          <w:bCs/>
          <w:color w:val="auto"/>
          <w:highlight w:val="none"/>
          <w:lang w:bidi="ar"/>
        </w:rPr>
      </w:pPr>
    </w:p>
    <w:p w14:paraId="785F9758">
      <w:pPr>
        <w:pStyle w:val="56"/>
        <w:rPr>
          <w:rFonts w:hint="eastAsia" w:ascii="宋体" w:hAnsi="宋体" w:eastAsia="宋体" w:cs="宋体"/>
          <w:b/>
          <w:bCs/>
          <w:color w:val="auto"/>
          <w:highlight w:val="none"/>
          <w:lang w:bidi="ar"/>
        </w:rPr>
      </w:pPr>
    </w:p>
    <w:p w14:paraId="50FDE4FD">
      <w:pPr>
        <w:rPr>
          <w:rFonts w:hint="eastAsia" w:ascii="宋体" w:hAnsi="宋体" w:eastAsia="宋体" w:cs="宋体"/>
          <w:b/>
          <w:bCs/>
          <w:color w:val="auto"/>
          <w:highlight w:val="none"/>
          <w:lang w:bidi="ar"/>
        </w:rPr>
      </w:pPr>
    </w:p>
    <w:p w14:paraId="3694F9CA">
      <w:pPr>
        <w:pStyle w:val="56"/>
        <w:rPr>
          <w:rFonts w:hint="eastAsia" w:ascii="宋体" w:hAnsi="宋体" w:eastAsia="宋体" w:cs="宋体"/>
          <w:b/>
          <w:bCs/>
          <w:color w:val="auto"/>
          <w:highlight w:val="none"/>
          <w:lang w:bidi="ar"/>
        </w:rPr>
      </w:pPr>
    </w:p>
    <w:p w14:paraId="480FF873">
      <w:pPr>
        <w:rPr>
          <w:rFonts w:hint="eastAsia" w:ascii="宋体" w:hAnsi="宋体" w:eastAsia="宋体" w:cs="宋体"/>
          <w:b/>
          <w:bCs/>
          <w:color w:val="auto"/>
          <w:highlight w:val="none"/>
          <w:lang w:bidi="ar"/>
        </w:rPr>
      </w:pPr>
    </w:p>
    <w:p w14:paraId="7DA26D32">
      <w:pPr>
        <w:pStyle w:val="56"/>
        <w:rPr>
          <w:rFonts w:hint="eastAsia" w:ascii="宋体" w:hAnsi="宋体" w:eastAsia="宋体" w:cs="宋体"/>
          <w:b/>
          <w:bCs/>
          <w:color w:val="auto"/>
          <w:highlight w:val="none"/>
          <w:lang w:bidi="ar"/>
        </w:rPr>
      </w:pPr>
    </w:p>
    <w:p w14:paraId="08D8EA32">
      <w:pPr>
        <w:rPr>
          <w:rFonts w:hint="eastAsia" w:ascii="宋体" w:hAnsi="宋体" w:eastAsia="宋体" w:cs="宋体"/>
          <w:b/>
          <w:bCs/>
          <w:color w:val="auto"/>
          <w:highlight w:val="none"/>
          <w:lang w:bidi="ar"/>
        </w:rPr>
      </w:pPr>
    </w:p>
    <w:p w14:paraId="045F3F67">
      <w:pPr>
        <w:pStyle w:val="56"/>
        <w:rPr>
          <w:rFonts w:hint="eastAsia" w:ascii="宋体" w:hAnsi="宋体" w:eastAsia="宋体" w:cs="宋体"/>
          <w:b/>
          <w:bCs/>
          <w:color w:val="auto"/>
          <w:highlight w:val="none"/>
          <w:lang w:bidi="ar"/>
        </w:rPr>
      </w:pPr>
    </w:p>
    <w:p w14:paraId="1F8EE0DA">
      <w:pPr>
        <w:rPr>
          <w:rFonts w:hint="eastAsia" w:ascii="宋体" w:hAnsi="宋体" w:eastAsia="宋体" w:cs="宋体"/>
          <w:b/>
          <w:bCs/>
          <w:color w:val="auto"/>
          <w:highlight w:val="none"/>
          <w:lang w:bidi="ar"/>
        </w:rPr>
      </w:pPr>
    </w:p>
    <w:p w14:paraId="394201E5">
      <w:pPr>
        <w:pStyle w:val="56"/>
        <w:rPr>
          <w:rFonts w:hint="eastAsia" w:ascii="宋体" w:hAnsi="宋体" w:eastAsia="宋体" w:cs="宋体"/>
          <w:b/>
          <w:bCs/>
          <w:color w:val="auto"/>
          <w:highlight w:val="none"/>
          <w:lang w:bidi="ar"/>
        </w:rPr>
      </w:pPr>
    </w:p>
    <w:p w14:paraId="5BE3BEE3">
      <w:pPr>
        <w:spacing w:after="120" w:afterLines="0"/>
        <w:ind w:left="0" w:leftChars="0"/>
        <w:rPr>
          <w:rFonts w:hint="eastAsia" w:ascii="宋体" w:hAnsi="宋体" w:eastAsia="宋体" w:cs="宋体"/>
          <w:b/>
          <w:bCs/>
          <w:color w:val="auto"/>
          <w:sz w:val="21"/>
          <w:szCs w:val="21"/>
          <w:highlight w:val="none"/>
          <w:lang w:val="en-US" w:eastAsia="zh-CN" w:bidi="ar-SA"/>
        </w:rPr>
      </w:pPr>
      <w:r>
        <w:rPr>
          <w:rFonts w:hint="eastAsia" w:ascii="宋体" w:hAnsi="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lang w:val="en-US" w:eastAsia="zh-CN" w:bidi="ar-SA"/>
        </w:rPr>
        <w:t>质保期内及质保期外备品备件报价表</w:t>
      </w:r>
    </w:p>
    <w:p w14:paraId="56FCEA4E">
      <w:pPr>
        <w:widowControl/>
        <w:spacing w:before="240" w:line="360" w:lineRule="auto"/>
        <w:jc w:val="center"/>
        <w:rPr>
          <w:rFonts w:hint="eastAsia" w:ascii="宋体" w:hAnsi="宋体" w:eastAsia="宋体" w:cs="宋体"/>
          <w:b/>
          <w:bCs/>
          <w:color w:val="auto"/>
          <w:kern w:val="0"/>
          <w:szCs w:val="20"/>
          <w:highlight w:val="none"/>
          <w:lang w:bidi="ar"/>
        </w:rPr>
      </w:pPr>
      <w:r>
        <w:rPr>
          <w:rFonts w:hint="eastAsia" w:ascii="宋体" w:hAnsi="宋体" w:eastAsia="宋体" w:cs="宋体"/>
          <w:b/>
          <w:bCs/>
          <w:color w:val="auto"/>
          <w:kern w:val="0"/>
          <w:szCs w:val="20"/>
          <w:highlight w:val="none"/>
          <w:lang w:bidi="ar"/>
        </w:rPr>
        <w:t>质保期内备品备件报价表</w:t>
      </w:r>
    </w:p>
    <w:p w14:paraId="61372593">
      <w:pPr>
        <w:widowControl/>
        <w:snapToGrid w:val="0"/>
        <w:spacing w:before="120" w:beforeLines="50" w:after="5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Cs w:val="20"/>
          <w:highlight w:val="none"/>
        </w:rPr>
        <w:t>采购项目名称：</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项目编号：</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标项号：</w:t>
      </w:r>
      <w:r>
        <w:rPr>
          <w:rFonts w:hint="eastAsia" w:ascii="宋体" w:hAnsi="宋体" w:eastAsia="宋体" w:cs="宋体"/>
          <w:color w:val="auto"/>
          <w:kern w:val="0"/>
          <w:szCs w:val="20"/>
          <w:highlight w:val="none"/>
          <w:u w:val="singl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8"/>
        <w:gridCol w:w="840"/>
        <w:gridCol w:w="840"/>
        <w:gridCol w:w="960"/>
        <w:gridCol w:w="2460"/>
        <w:gridCol w:w="2251"/>
      </w:tblGrid>
      <w:tr w14:paraId="474C0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02" w:hRule="atLeast"/>
        </w:trPr>
        <w:tc>
          <w:tcPr>
            <w:tcW w:w="868" w:type="dxa"/>
            <w:tcBorders>
              <w:top w:val="single" w:color="auto" w:sz="12" w:space="0"/>
              <w:left w:val="single" w:color="auto" w:sz="12" w:space="0"/>
              <w:bottom w:val="single" w:color="auto" w:sz="4" w:space="0"/>
              <w:right w:val="single" w:color="auto" w:sz="4" w:space="0"/>
            </w:tcBorders>
            <w:noWrap w:val="0"/>
            <w:vAlign w:val="center"/>
          </w:tcPr>
          <w:p w14:paraId="3FA82AB7">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序号</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3461E15E">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5C5C6C1A">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型号</w:t>
            </w:r>
          </w:p>
        </w:tc>
        <w:tc>
          <w:tcPr>
            <w:tcW w:w="960" w:type="dxa"/>
            <w:tcBorders>
              <w:top w:val="single" w:color="auto" w:sz="12" w:space="0"/>
              <w:left w:val="single" w:color="auto" w:sz="4" w:space="0"/>
              <w:bottom w:val="single" w:color="auto" w:sz="4" w:space="0"/>
              <w:right w:val="single" w:color="auto" w:sz="4" w:space="0"/>
            </w:tcBorders>
            <w:noWrap w:val="0"/>
            <w:vAlign w:val="center"/>
          </w:tcPr>
          <w:p w14:paraId="3A109BC6">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数量</w:t>
            </w:r>
          </w:p>
        </w:tc>
        <w:tc>
          <w:tcPr>
            <w:tcW w:w="2460" w:type="dxa"/>
            <w:tcBorders>
              <w:top w:val="single" w:color="auto" w:sz="12" w:space="0"/>
              <w:left w:val="single" w:color="auto" w:sz="4" w:space="0"/>
              <w:right w:val="single" w:color="auto" w:sz="4" w:space="0"/>
            </w:tcBorders>
            <w:noWrap w:val="0"/>
            <w:vAlign w:val="center"/>
          </w:tcPr>
          <w:p w14:paraId="6A5204FC">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单   价</w:t>
            </w:r>
          </w:p>
        </w:tc>
        <w:tc>
          <w:tcPr>
            <w:tcW w:w="2251" w:type="dxa"/>
            <w:tcBorders>
              <w:top w:val="single" w:color="auto" w:sz="12" w:space="0"/>
              <w:left w:val="single" w:color="auto" w:sz="4" w:space="0"/>
              <w:bottom w:val="single" w:color="auto" w:sz="4" w:space="0"/>
              <w:right w:val="single" w:color="auto" w:sz="12" w:space="0"/>
            </w:tcBorders>
            <w:noWrap w:val="0"/>
            <w:vAlign w:val="center"/>
          </w:tcPr>
          <w:p w14:paraId="15440374">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总   价</w:t>
            </w:r>
          </w:p>
        </w:tc>
      </w:tr>
      <w:tr w14:paraId="2A2A3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14:paraId="63140722">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D82F693">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17349495">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3CBC867F">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4" w:space="0"/>
              <w:right w:val="single" w:color="auto" w:sz="4" w:space="0"/>
            </w:tcBorders>
            <w:noWrap w:val="0"/>
            <w:vAlign w:val="top"/>
          </w:tcPr>
          <w:p w14:paraId="301C32BE">
            <w:pPr>
              <w:widowControl/>
              <w:spacing w:before="240" w:line="360" w:lineRule="auto"/>
              <w:jc w:val="center"/>
              <w:rPr>
                <w:rFonts w:hint="eastAsia" w:ascii="宋体" w:hAnsi="宋体" w:eastAsia="宋体" w:cs="宋体"/>
                <w:color w:val="auto"/>
                <w:kern w:val="0"/>
                <w:szCs w:val="20"/>
                <w:highlight w:val="none"/>
              </w:rPr>
            </w:pPr>
          </w:p>
        </w:tc>
        <w:tc>
          <w:tcPr>
            <w:tcW w:w="2251" w:type="dxa"/>
            <w:tcBorders>
              <w:top w:val="single" w:color="auto" w:sz="4" w:space="0"/>
              <w:left w:val="single" w:color="auto" w:sz="4" w:space="0"/>
              <w:bottom w:val="single" w:color="auto" w:sz="4" w:space="0"/>
              <w:right w:val="single" w:color="auto" w:sz="12" w:space="0"/>
            </w:tcBorders>
            <w:noWrap w:val="0"/>
            <w:vAlign w:val="top"/>
          </w:tcPr>
          <w:p w14:paraId="6550D7DD">
            <w:pPr>
              <w:widowControl/>
              <w:spacing w:before="240" w:line="360" w:lineRule="auto"/>
              <w:jc w:val="center"/>
              <w:rPr>
                <w:rFonts w:hint="eastAsia" w:ascii="宋体" w:hAnsi="宋体" w:eastAsia="宋体" w:cs="宋体"/>
                <w:color w:val="auto"/>
                <w:kern w:val="0"/>
                <w:szCs w:val="20"/>
                <w:highlight w:val="none"/>
              </w:rPr>
            </w:pPr>
          </w:p>
        </w:tc>
      </w:tr>
      <w:tr w14:paraId="677F0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14:paraId="0D32F902">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344D4DB9">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670F39E">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AF5BB27">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4" w:space="0"/>
              <w:right w:val="single" w:color="auto" w:sz="4" w:space="0"/>
            </w:tcBorders>
            <w:noWrap w:val="0"/>
            <w:vAlign w:val="top"/>
          </w:tcPr>
          <w:p w14:paraId="33B890AD">
            <w:pPr>
              <w:widowControl/>
              <w:spacing w:before="240" w:line="360" w:lineRule="auto"/>
              <w:jc w:val="center"/>
              <w:rPr>
                <w:rFonts w:hint="eastAsia" w:ascii="宋体" w:hAnsi="宋体" w:eastAsia="宋体" w:cs="宋体"/>
                <w:color w:val="auto"/>
                <w:kern w:val="0"/>
                <w:szCs w:val="20"/>
                <w:highlight w:val="none"/>
              </w:rPr>
            </w:pPr>
          </w:p>
        </w:tc>
        <w:tc>
          <w:tcPr>
            <w:tcW w:w="2251" w:type="dxa"/>
            <w:tcBorders>
              <w:top w:val="single" w:color="auto" w:sz="4" w:space="0"/>
              <w:left w:val="single" w:color="auto" w:sz="4" w:space="0"/>
              <w:bottom w:val="single" w:color="auto" w:sz="4" w:space="0"/>
              <w:right w:val="single" w:color="auto" w:sz="12" w:space="0"/>
            </w:tcBorders>
            <w:noWrap w:val="0"/>
            <w:vAlign w:val="top"/>
          </w:tcPr>
          <w:p w14:paraId="31D319BA">
            <w:pPr>
              <w:widowControl/>
              <w:spacing w:before="240" w:line="360" w:lineRule="auto"/>
              <w:jc w:val="center"/>
              <w:rPr>
                <w:rFonts w:hint="eastAsia" w:ascii="宋体" w:hAnsi="宋体" w:eastAsia="宋体" w:cs="宋体"/>
                <w:color w:val="auto"/>
                <w:kern w:val="0"/>
                <w:szCs w:val="20"/>
                <w:highlight w:val="none"/>
              </w:rPr>
            </w:pPr>
          </w:p>
        </w:tc>
      </w:tr>
      <w:tr w14:paraId="221D6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12" w:space="0"/>
              <w:right w:val="single" w:color="auto" w:sz="4" w:space="0"/>
            </w:tcBorders>
            <w:noWrap w:val="0"/>
            <w:vAlign w:val="top"/>
          </w:tcPr>
          <w:p w14:paraId="233EAB18">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3D3A0759">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36AA01C8">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12" w:space="0"/>
              <w:right w:val="single" w:color="auto" w:sz="4" w:space="0"/>
            </w:tcBorders>
            <w:noWrap w:val="0"/>
            <w:vAlign w:val="top"/>
          </w:tcPr>
          <w:p w14:paraId="02DDE99E">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12" w:space="0"/>
              <w:right w:val="single" w:color="auto" w:sz="4" w:space="0"/>
            </w:tcBorders>
            <w:noWrap w:val="0"/>
            <w:vAlign w:val="top"/>
          </w:tcPr>
          <w:p w14:paraId="348C84AF">
            <w:pPr>
              <w:widowControl/>
              <w:spacing w:before="240" w:line="360" w:lineRule="auto"/>
              <w:jc w:val="center"/>
              <w:rPr>
                <w:rFonts w:hint="eastAsia" w:ascii="宋体" w:hAnsi="宋体" w:eastAsia="宋体" w:cs="宋体"/>
                <w:color w:val="auto"/>
                <w:kern w:val="0"/>
                <w:szCs w:val="20"/>
                <w:highlight w:val="none"/>
              </w:rPr>
            </w:pPr>
          </w:p>
        </w:tc>
        <w:tc>
          <w:tcPr>
            <w:tcW w:w="2251" w:type="dxa"/>
            <w:tcBorders>
              <w:top w:val="single" w:color="auto" w:sz="4" w:space="0"/>
              <w:left w:val="single" w:color="auto" w:sz="4" w:space="0"/>
              <w:bottom w:val="single" w:color="auto" w:sz="12" w:space="0"/>
              <w:right w:val="single" w:color="auto" w:sz="12" w:space="0"/>
            </w:tcBorders>
            <w:noWrap w:val="0"/>
            <w:vAlign w:val="top"/>
          </w:tcPr>
          <w:p w14:paraId="113AE1D9">
            <w:pPr>
              <w:widowControl/>
              <w:spacing w:before="240" w:line="360" w:lineRule="auto"/>
              <w:jc w:val="center"/>
              <w:rPr>
                <w:rFonts w:hint="eastAsia" w:ascii="宋体" w:hAnsi="宋体" w:eastAsia="宋体" w:cs="宋体"/>
                <w:color w:val="auto"/>
                <w:kern w:val="0"/>
                <w:szCs w:val="20"/>
                <w:highlight w:val="none"/>
              </w:rPr>
            </w:pPr>
          </w:p>
        </w:tc>
      </w:tr>
    </w:tbl>
    <w:p w14:paraId="51D105E5">
      <w:pPr>
        <w:widowControl/>
        <w:spacing w:line="360" w:lineRule="auto"/>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注：质保期内备品备件价格包含在投标报价中。</w:t>
      </w:r>
    </w:p>
    <w:p w14:paraId="4AA1E01B">
      <w:pPr>
        <w:widowControl/>
        <w:spacing w:line="360" w:lineRule="auto"/>
        <w:jc w:val="left"/>
        <w:rPr>
          <w:rFonts w:hint="eastAsia" w:ascii="宋体" w:hAnsi="宋体" w:eastAsia="宋体" w:cs="宋体"/>
          <w:b/>
          <w:color w:val="auto"/>
          <w:kern w:val="0"/>
          <w:szCs w:val="20"/>
          <w:highlight w:val="none"/>
        </w:rPr>
      </w:pPr>
    </w:p>
    <w:p w14:paraId="45149D54">
      <w:pPr>
        <w:spacing w:after="120" w:afterLines="0"/>
        <w:ind w:left="420" w:leftChars="20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供应商名称（盖章）：</w:t>
      </w:r>
    </w:p>
    <w:p w14:paraId="6768CBF3">
      <w:pPr>
        <w:spacing w:after="120" w:afterLines="0"/>
        <w:ind w:left="420" w:leftChars="20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日期：     年   月   日</w:t>
      </w:r>
    </w:p>
    <w:p w14:paraId="5ED21CE6">
      <w:pPr>
        <w:rPr>
          <w:rFonts w:hint="eastAsia" w:ascii="宋体" w:hAnsi="宋体" w:eastAsia="宋体" w:cs="宋体"/>
          <w:color w:val="auto"/>
          <w:sz w:val="21"/>
          <w:szCs w:val="22"/>
          <w:highlight w:val="none"/>
          <w:lang w:val="en-US" w:eastAsia="zh-CN" w:bidi="ar-SA"/>
        </w:rPr>
      </w:pPr>
    </w:p>
    <w:p w14:paraId="095F4C24">
      <w:pPr>
        <w:pStyle w:val="56"/>
        <w:rPr>
          <w:rFonts w:hint="eastAsia" w:ascii="宋体" w:hAnsi="宋体" w:eastAsia="宋体" w:cs="宋体"/>
          <w:color w:val="auto"/>
          <w:sz w:val="21"/>
          <w:szCs w:val="22"/>
          <w:highlight w:val="none"/>
          <w:lang w:val="en-US" w:eastAsia="zh-CN" w:bidi="ar-SA"/>
        </w:rPr>
      </w:pPr>
    </w:p>
    <w:p w14:paraId="066669B0">
      <w:pPr>
        <w:widowControl/>
        <w:spacing w:before="240" w:line="360" w:lineRule="auto"/>
        <w:jc w:val="center"/>
        <w:rPr>
          <w:rFonts w:hint="eastAsia" w:ascii="宋体" w:hAnsi="宋体" w:eastAsia="宋体" w:cs="宋体"/>
          <w:b/>
          <w:bCs/>
          <w:color w:val="auto"/>
          <w:kern w:val="0"/>
          <w:szCs w:val="20"/>
          <w:highlight w:val="none"/>
          <w:lang w:bidi="ar"/>
        </w:rPr>
      </w:pPr>
      <w:r>
        <w:rPr>
          <w:rFonts w:hint="eastAsia" w:ascii="宋体" w:hAnsi="宋体" w:eastAsia="宋体" w:cs="宋体"/>
          <w:b/>
          <w:bCs/>
          <w:color w:val="auto"/>
          <w:kern w:val="0"/>
          <w:szCs w:val="20"/>
          <w:highlight w:val="none"/>
          <w:lang w:bidi="ar"/>
        </w:rPr>
        <w:t>质保期外备品备件报价表</w:t>
      </w:r>
    </w:p>
    <w:p w14:paraId="41900029">
      <w:pPr>
        <w:widowControl/>
        <w:snapToGrid w:val="0"/>
        <w:spacing w:before="120" w:beforeLines="50" w:after="50"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Cs w:val="20"/>
          <w:highlight w:val="none"/>
        </w:rPr>
        <w:t>采购项目名称：</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项目编号：</w:t>
      </w:r>
      <w:r>
        <w:rPr>
          <w:rFonts w:hint="eastAsia" w:ascii="宋体" w:hAnsi="宋体" w:eastAsia="宋体" w:cs="宋体"/>
          <w:color w:val="auto"/>
          <w:kern w:val="0"/>
          <w:szCs w:val="20"/>
          <w:highlight w:val="none"/>
          <w:u w:val="single"/>
        </w:rPr>
        <w:t xml:space="preserve">                 </w:t>
      </w:r>
      <w:r>
        <w:rPr>
          <w:rFonts w:hint="eastAsia" w:ascii="宋体" w:hAnsi="宋体" w:eastAsia="宋体" w:cs="宋体"/>
          <w:color w:val="auto"/>
          <w:kern w:val="0"/>
          <w:szCs w:val="20"/>
          <w:highlight w:val="none"/>
        </w:rPr>
        <w:t>标项号：</w:t>
      </w:r>
      <w:r>
        <w:rPr>
          <w:rFonts w:hint="eastAsia" w:ascii="宋体" w:hAnsi="宋体" w:eastAsia="宋体" w:cs="宋体"/>
          <w:color w:val="auto"/>
          <w:kern w:val="0"/>
          <w:szCs w:val="20"/>
          <w:highlight w:val="none"/>
          <w:u w:val="single"/>
        </w:rPr>
        <w:t xml:space="preserve">        </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8"/>
        <w:gridCol w:w="840"/>
        <w:gridCol w:w="840"/>
        <w:gridCol w:w="960"/>
        <w:gridCol w:w="2460"/>
        <w:gridCol w:w="2236"/>
      </w:tblGrid>
      <w:tr w14:paraId="202CF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02" w:hRule="atLeast"/>
        </w:trPr>
        <w:tc>
          <w:tcPr>
            <w:tcW w:w="868" w:type="dxa"/>
            <w:tcBorders>
              <w:top w:val="single" w:color="auto" w:sz="12" w:space="0"/>
              <w:left w:val="single" w:color="auto" w:sz="12" w:space="0"/>
              <w:bottom w:val="single" w:color="auto" w:sz="4" w:space="0"/>
              <w:right w:val="single" w:color="auto" w:sz="4" w:space="0"/>
            </w:tcBorders>
            <w:noWrap w:val="0"/>
            <w:vAlign w:val="center"/>
          </w:tcPr>
          <w:p w14:paraId="5BE1B229">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序号</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54D470DE">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14:paraId="15E22ED3">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型号</w:t>
            </w:r>
          </w:p>
        </w:tc>
        <w:tc>
          <w:tcPr>
            <w:tcW w:w="960" w:type="dxa"/>
            <w:tcBorders>
              <w:top w:val="single" w:color="auto" w:sz="12" w:space="0"/>
              <w:left w:val="single" w:color="auto" w:sz="4" w:space="0"/>
              <w:bottom w:val="single" w:color="auto" w:sz="4" w:space="0"/>
              <w:right w:val="single" w:color="auto" w:sz="4" w:space="0"/>
            </w:tcBorders>
            <w:noWrap w:val="0"/>
            <w:vAlign w:val="center"/>
          </w:tcPr>
          <w:p w14:paraId="2DB91BE2">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数量</w:t>
            </w:r>
          </w:p>
        </w:tc>
        <w:tc>
          <w:tcPr>
            <w:tcW w:w="2460" w:type="dxa"/>
            <w:tcBorders>
              <w:top w:val="single" w:color="auto" w:sz="12" w:space="0"/>
              <w:left w:val="single" w:color="auto" w:sz="4" w:space="0"/>
              <w:right w:val="single" w:color="auto" w:sz="4" w:space="0"/>
            </w:tcBorders>
            <w:noWrap w:val="0"/>
            <w:vAlign w:val="center"/>
          </w:tcPr>
          <w:p w14:paraId="51B236A6">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单   价</w:t>
            </w:r>
          </w:p>
        </w:tc>
        <w:tc>
          <w:tcPr>
            <w:tcW w:w="2236" w:type="dxa"/>
            <w:tcBorders>
              <w:top w:val="single" w:color="auto" w:sz="12" w:space="0"/>
              <w:left w:val="single" w:color="auto" w:sz="4" w:space="0"/>
              <w:bottom w:val="single" w:color="auto" w:sz="4" w:space="0"/>
              <w:right w:val="single" w:color="auto" w:sz="12" w:space="0"/>
            </w:tcBorders>
            <w:noWrap w:val="0"/>
            <w:vAlign w:val="center"/>
          </w:tcPr>
          <w:p w14:paraId="5F81AFD5">
            <w:pPr>
              <w:widowControl/>
              <w:spacing w:line="400" w:lineRule="exact"/>
              <w:jc w:val="center"/>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lang w:bidi="ar"/>
              </w:rPr>
              <w:t>总   价</w:t>
            </w:r>
          </w:p>
        </w:tc>
      </w:tr>
      <w:tr w14:paraId="67D6C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14:paraId="37101883">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457B67D2">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604125C0">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1A3BF2A6">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4" w:space="0"/>
              <w:right w:val="single" w:color="auto" w:sz="4" w:space="0"/>
            </w:tcBorders>
            <w:noWrap w:val="0"/>
            <w:vAlign w:val="top"/>
          </w:tcPr>
          <w:p w14:paraId="6F62FBB7">
            <w:pPr>
              <w:widowControl/>
              <w:spacing w:before="240" w:line="360" w:lineRule="auto"/>
              <w:jc w:val="center"/>
              <w:rPr>
                <w:rFonts w:hint="eastAsia" w:ascii="宋体" w:hAnsi="宋体" w:eastAsia="宋体" w:cs="宋体"/>
                <w:color w:val="auto"/>
                <w:kern w:val="0"/>
                <w:szCs w:val="20"/>
                <w:highlight w:val="none"/>
              </w:rPr>
            </w:pPr>
          </w:p>
        </w:tc>
        <w:tc>
          <w:tcPr>
            <w:tcW w:w="2236" w:type="dxa"/>
            <w:tcBorders>
              <w:top w:val="single" w:color="auto" w:sz="4" w:space="0"/>
              <w:left w:val="single" w:color="auto" w:sz="4" w:space="0"/>
              <w:bottom w:val="single" w:color="auto" w:sz="4" w:space="0"/>
              <w:right w:val="single" w:color="auto" w:sz="12" w:space="0"/>
            </w:tcBorders>
            <w:noWrap w:val="0"/>
            <w:vAlign w:val="top"/>
          </w:tcPr>
          <w:p w14:paraId="5B0B80A0">
            <w:pPr>
              <w:widowControl/>
              <w:spacing w:before="240" w:line="360" w:lineRule="auto"/>
              <w:jc w:val="center"/>
              <w:rPr>
                <w:rFonts w:hint="eastAsia" w:ascii="宋体" w:hAnsi="宋体" w:eastAsia="宋体" w:cs="宋体"/>
                <w:color w:val="auto"/>
                <w:kern w:val="0"/>
                <w:szCs w:val="20"/>
                <w:highlight w:val="none"/>
              </w:rPr>
            </w:pPr>
          </w:p>
        </w:tc>
      </w:tr>
      <w:tr w14:paraId="4DD74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14:paraId="37590DB3">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4A5561A5">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top"/>
          </w:tcPr>
          <w:p w14:paraId="772F5B9A">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1B670C5">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4" w:space="0"/>
              <w:right w:val="single" w:color="auto" w:sz="4" w:space="0"/>
            </w:tcBorders>
            <w:noWrap w:val="0"/>
            <w:vAlign w:val="top"/>
          </w:tcPr>
          <w:p w14:paraId="4A2FF045">
            <w:pPr>
              <w:widowControl/>
              <w:spacing w:before="240" w:line="360" w:lineRule="auto"/>
              <w:jc w:val="center"/>
              <w:rPr>
                <w:rFonts w:hint="eastAsia" w:ascii="宋体" w:hAnsi="宋体" w:eastAsia="宋体" w:cs="宋体"/>
                <w:color w:val="auto"/>
                <w:kern w:val="0"/>
                <w:szCs w:val="20"/>
                <w:highlight w:val="none"/>
              </w:rPr>
            </w:pPr>
          </w:p>
        </w:tc>
        <w:tc>
          <w:tcPr>
            <w:tcW w:w="2236" w:type="dxa"/>
            <w:tcBorders>
              <w:top w:val="single" w:color="auto" w:sz="4" w:space="0"/>
              <w:left w:val="single" w:color="auto" w:sz="4" w:space="0"/>
              <w:bottom w:val="single" w:color="auto" w:sz="4" w:space="0"/>
              <w:right w:val="single" w:color="auto" w:sz="12" w:space="0"/>
            </w:tcBorders>
            <w:noWrap w:val="0"/>
            <w:vAlign w:val="top"/>
          </w:tcPr>
          <w:p w14:paraId="064362A4">
            <w:pPr>
              <w:widowControl/>
              <w:spacing w:before="240" w:line="360" w:lineRule="auto"/>
              <w:jc w:val="center"/>
              <w:rPr>
                <w:rFonts w:hint="eastAsia" w:ascii="宋体" w:hAnsi="宋体" w:eastAsia="宋体" w:cs="宋体"/>
                <w:color w:val="auto"/>
                <w:kern w:val="0"/>
                <w:szCs w:val="20"/>
                <w:highlight w:val="none"/>
              </w:rPr>
            </w:pPr>
          </w:p>
        </w:tc>
      </w:tr>
      <w:tr w14:paraId="763CD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68" w:type="dxa"/>
            <w:tcBorders>
              <w:top w:val="single" w:color="auto" w:sz="4" w:space="0"/>
              <w:left w:val="single" w:color="auto" w:sz="12" w:space="0"/>
              <w:bottom w:val="single" w:color="auto" w:sz="12" w:space="0"/>
              <w:right w:val="single" w:color="auto" w:sz="4" w:space="0"/>
            </w:tcBorders>
            <w:noWrap w:val="0"/>
            <w:vAlign w:val="top"/>
          </w:tcPr>
          <w:p w14:paraId="234BECBF">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0AE13C84">
            <w:pPr>
              <w:widowControl/>
              <w:spacing w:before="240" w:line="360" w:lineRule="auto"/>
              <w:jc w:val="center"/>
              <w:rPr>
                <w:rFonts w:hint="eastAsia" w:ascii="宋体" w:hAnsi="宋体" w:eastAsia="宋体" w:cs="宋体"/>
                <w:color w:val="auto"/>
                <w:kern w:val="0"/>
                <w:szCs w:val="20"/>
                <w:highlight w:val="none"/>
              </w:rPr>
            </w:pPr>
          </w:p>
        </w:tc>
        <w:tc>
          <w:tcPr>
            <w:tcW w:w="840" w:type="dxa"/>
            <w:tcBorders>
              <w:top w:val="single" w:color="auto" w:sz="4" w:space="0"/>
              <w:left w:val="single" w:color="auto" w:sz="4" w:space="0"/>
              <w:bottom w:val="single" w:color="auto" w:sz="12" w:space="0"/>
              <w:right w:val="single" w:color="auto" w:sz="4" w:space="0"/>
            </w:tcBorders>
            <w:noWrap w:val="0"/>
            <w:vAlign w:val="top"/>
          </w:tcPr>
          <w:p w14:paraId="2CDCFA09">
            <w:pPr>
              <w:widowControl/>
              <w:spacing w:before="240" w:line="360" w:lineRule="auto"/>
              <w:jc w:val="center"/>
              <w:rPr>
                <w:rFonts w:hint="eastAsia" w:ascii="宋体" w:hAnsi="宋体" w:eastAsia="宋体" w:cs="宋体"/>
                <w:color w:val="auto"/>
                <w:kern w:val="0"/>
                <w:szCs w:val="20"/>
                <w:highlight w:val="none"/>
              </w:rPr>
            </w:pPr>
          </w:p>
        </w:tc>
        <w:tc>
          <w:tcPr>
            <w:tcW w:w="960" w:type="dxa"/>
            <w:tcBorders>
              <w:top w:val="single" w:color="auto" w:sz="4" w:space="0"/>
              <w:left w:val="single" w:color="auto" w:sz="4" w:space="0"/>
              <w:bottom w:val="single" w:color="auto" w:sz="12" w:space="0"/>
              <w:right w:val="single" w:color="auto" w:sz="4" w:space="0"/>
            </w:tcBorders>
            <w:noWrap w:val="0"/>
            <w:vAlign w:val="top"/>
          </w:tcPr>
          <w:p w14:paraId="7905FD9A">
            <w:pPr>
              <w:widowControl/>
              <w:spacing w:before="240" w:line="360" w:lineRule="auto"/>
              <w:jc w:val="center"/>
              <w:rPr>
                <w:rFonts w:hint="eastAsia" w:ascii="宋体" w:hAnsi="宋体" w:eastAsia="宋体" w:cs="宋体"/>
                <w:color w:val="auto"/>
                <w:kern w:val="0"/>
                <w:szCs w:val="20"/>
                <w:highlight w:val="none"/>
              </w:rPr>
            </w:pPr>
          </w:p>
        </w:tc>
        <w:tc>
          <w:tcPr>
            <w:tcW w:w="2460" w:type="dxa"/>
            <w:tcBorders>
              <w:top w:val="single" w:color="auto" w:sz="4" w:space="0"/>
              <w:left w:val="single" w:color="auto" w:sz="4" w:space="0"/>
              <w:bottom w:val="single" w:color="auto" w:sz="12" w:space="0"/>
              <w:right w:val="single" w:color="auto" w:sz="4" w:space="0"/>
            </w:tcBorders>
            <w:noWrap w:val="0"/>
            <w:vAlign w:val="top"/>
          </w:tcPr>
          <w:p w14:paraId="295E0425">
            <w:pPr>
              <w:widowControl/>
              <w:spacing w:before="240" w:line="360" w:lineRule="auto"/>
              <w:jc w:val="center"/>
              <w:rPr>
                <w:rFonts w:hint="eastAsia" w:ascii="宋体" w:hAnsi="宋体" w:eastAsia="宋体" w:cs="宋体"/>
                <w:color w:val="auto"/>
                <w:kern w:val="0"/>
                <w:szCs w:val="20"/>
                <w:highlight w:val="none"/>
              </w:rPr>
            </w:pPr>
          </w:p>
        </w:tc>
        <w:tc>
          <w:tcPr>
            <w:tcW w:w="2236" w:type="dxa"/>
            <w:tcBorders>
              <w:top w:val="single" w:color="auto" w:sz="4" w:space="0"/>
              <w:left w:val="single" w:color="auto" w:sz="4" w:space="0"/>
              <w:bottom w:val="single" w:color="auto" w:sz="12" w:space="0"/>
              <w:right w:val="single" w:color="auto" w:sz="12" w:space="0"/>
            </w:tcBorders>
            <w:noWrap w:val="0"/>
            <w:vAlign w:val="top"/>
          </w:tcPr>
          <w:p w14:paraId="29A96978">
            <w:pPr>
              <w:widowControl/>
              <w:spacing w:before="240" w:line="360" w:lineRule="auto"/>
              <w:jc w:val="center"/>
              <w:rPr>
                <w:rFonts w:hint="eastAsia" w:ascii="宋体" w:hAnsi="宋体" w:eastAsia="宋体" w:cs="宋体"/>
                <w:color w:val="auto"/>
                <w:kern w:val="0"/>
                <w:szCs w:val="20"/>
                <w:highlight w:val="none"/>
              </w:rPr>
            </w:pPr>
          </w:p>
        </w:tc>
      </w:tr>
    </w:tbl>
    <w:p w14:paraId="6ED8E063">
      <w:pPr>
        <w:widowControl/>
        <w:spacing w:line="360" w:lineRule="auto"/>
        <w:jc w:val="lef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注：质保期外备品备件价格不包含在投标报价中。</w:t>
      </w:r>
    </w:p>
    <w:p w14:paraId="7BCABEFC">
      <w:pPr>
        <w:widowControl/>
        <w:spacing w:line="360" w:lineRule="auto"/>
        <w:jc w:val="left"/>
        <w:rPr>
          <w:rFonts w:hint="eastAsia" w:ascii="宋体" w:hAnsi="宋体" w:eastAsia="宋体" w:cs="宋体"/>
          <w:b/>
          <w:color w:val="auto"/>
          <w:kern w:val="0"/>
          <w:szCs w:val="20"/>
          <w:highlight w:val="none"/>
        </w:rPr>
      </w:pPr>
    </w:p>
    <w:p w14:paraId="29EFA0F1">
      <w:pPr>
        <w:spacing w:after="120" w:afterLines="0"/>
        <w:ind w:left="420" w:leftChars="200"/>
        <w:rPr>
          <w:rFonts w:hint="eastAsia" w:ascii="宋体" w:hAnsi="宋体" w:eastAsia="宋体" w:cs="宋体"/>
          <w:color w:val="auto"/>
          <w:sz w:val="21"/>
          <w:highlight w:val="none"/>
          <w:lang w:val="en-US" w:eastAsia="zh-CN" w:bidi="ar-SA"/>
        </w:rPr>
      </w:pPr>
      <w:r>
        <w:rPr>
          <w:rFonts w:hint="eastAsia" w:ascii="宋体" w:hAnsi="宋体" w:eastAsia="宋体" w:cs="宋体"/>
          <w:color w:val="auto"/>
          <w:sz w:val="21"/>
          <w:szCs w:val="22"/>
          <w:highlight w:val="none"/>
          <w:lang w:val="en-US" w:eastAsia="zh-CN" w:bidi="ar-SA"/>
        </w:rPr>
        <w:t>供应商名称（盖章）</w:t>
      </w:r>
      <w:r>
        <w:rPr>
          <w:rFonts w:hint="eastAsia" w:ascii="宋体" w:hAnsi="宋体" w:eastAsia="宋体" w:cs="宋体"/>
          <w:color w:val="auto"/>
          <w:sz w:val="21"/>
          <w:highlight w:val="none"/>
          <w:lang w:val="en-US" w:eastAsia="zh-CN" w:bidi="ar-SA"/>
        </w:rPr>
        <w:t>：</w:t>
      </w:r>
    </w:p>
    <w:p w14:paraId="53AE7618">
      <w:pPr>
        <w:spacing w:after="120" w:afterLines="0"/>
        <w:ind w:left="420" w:leftChars="200"/>
        <w:rPr>
          <w:rFonts w:hint="eastAsia"/>
        </w:rPr>
      </w:pPr>
      <w:r>
        <w:rPr>
          <w:rFonts w:hint="eastAsia" w:ascii="宋体" w:hAnsi="宋体" w:eastAsia="宋体" w:cs="宋体"/>
          <w:color w:val="auto"/>
          <w:sz w:val="21"/>
          <w:highlight w:val="none"/>
          <w:lang w:val="en-US" w:eastAsia="zh-CN" w:bidi="ar-SA"/>
        </w:rPr>
        <w:t xml:space="preserve">日期：     </w:t>
      </w:r>
      <w:r>
        <w:rPr>
          <w:rFonts w:hint="eastAsia" w:ascii="宋体" w:hAnsi="宋体" w:eastAsia="宋体" w:cs="宋体"/>
          <w:color w:val="auto"/>
          <w:sz w:val="21"/>
          <w:szCs w:val="22"/>
          <w:highlight w:val="none"/>
          <w:lang w:val="en-US" w:eastAsia="zh-CN" w:bidi="ar-SA"/>
        </w:rPr>
        <w:t xml:space="preserve">年   </w:t>
      </w:r>
      <w:r>
        <w:rPr>
          <w:rFonts w:hint="eastAsia" w:ascii="宋体" w:hAnsi="宋体" w:eastAsia="宋体" w:cs="宋体"/>
          <w:color w:val="auto"/>
          <w:sz w:val="21"/>
          <w:highlight w:val="none"/>
          <w:lang w:val="en-US" w:eastAsia="zh-CN" w:bidi="ar-SA"/>
        </w:rPr>
        <w:t>月   日</w:t>
      </w:r>
    </w:p>
    <w:p w14:paraId="50137D27">
      <w:pPr>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br w:type="page"/>
      </w:r>
    </w:p>
    <w:p w14:paraId="76D2BCA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）中小企业声明函</w:t>
      </w:r>
      <w:r>
        <w:rPr>
          <w:rFonts w:hint="eastAsia" w:ascii="宋体" w:hAnsi="宋体" w:eastAsia="宋体" w:cs="宋体"/>
          <w:color w:val="auto"/>
          <w:kern w:val="0"/>
          <w:szCs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kern w:val="0"/>
          <w:szCs w:val="21"/>
          <w:highlight w:val="none"/>
          <w:lang w:eastAsia="zh-CN"/>
        </w:rPr>
        <w:t>；</w:t>
      </w:r>
    </w:p>
    <w:p w14:paraId="65EC749D">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A.</w:t>
      </w:r>
      <w:r>
        <w:rPr>
          <w:rFonts w:hint="eastAsia" w:ascii="宋体" w:hAnsi="宋体" w:eastAsia="宋体" w:cs="宋体"/>
          <w:b/>
          <w:bCs/>
          <w:color w:val="auto"/>
          <w:highlight w:val="none"/>
          <w:lang w:eastAsia="zh-CN"/>
        </w:rPr>
        <w:t>中小企业声明函</w:t>
      </w:r>
    </w:p>
    <w:p w14:paraId="51918545">
      <w:pPr>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bidi="ar"/>
        </w:rPr>
        <w:t>中小企业声明函</w:t>
      </w:r>
    </w:p>
    <w:p w14:paraId="0DD65FA7">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kern w:val="0"/>
          <w:sz w:val="21"/>
          <w:szCs w:val="21"/>
          <w:highlight w:val="none"/>
          <w:u w:val="single"/>
        </w:rPr>
        <w:t>（单位名称）</w:t>
      </w:r>
      <w:r>
        <w:rPr>
          <w:rFonts w:hint="eastAsia" w:ascii="宋体" w:hAnsi="宋体" w:eastAsia="宋体" w:cs="宋体"/>
          <w:i w:val="0"/>
          <w:iCs w:val="0"/>
          <w:color w:val="auto"/>
          <w:kern w:val="0"/>
          <w:sz w:val="21"/>
          <w:szCs w:val="21"/>
          <w:highlight w:val="none"/>
        </w:rPr>
        <w:t>的</w:t>
      </w:r>
      <w:r>
        <w:rPr>
          <w:rFonts w:hint="eastAsia" w:ascii="宋体" w:hAnsi="宋体" w:eastAsia="宋体" w:cs="宋体"/>
          <w:i w:val="0"/>
          <w:iCs w:val="0"/>
          <w:color w:val="auto"/>
          <w:kern w:val="0"/>
          <w:sz w:val="21"/>
          <w:szCs w:val="21"/>
          <w:highlight w:val="none"/>
          <w:u w:val="single"/>
        </w:rPr>
        <w:t>（项目名称）</w:t>
      </w:r>
      <w:r>
        <w:rPr>
          <w:rFonts w:hint="eastAsia" w:ascii="宋体" w:hAnsi="宋体" w:eastAsia="宋体" w:cs="宋体"/>
          <w:i w:val="0"/>
          <w:iCs w:val="0"/>
          <w:color w:val="auto"/>
          <w:kern w:val="0"/>
          <w:sz w:val="21"/>
          <w:szCs w:val="21"/>
          <w:highlight w:val="none"/>
        </w:rPr>
        <w:t>采购活动，提供的货物全部由符合政策要求的中小企业制造。相关企业（含联合体中的中小企业、签订分包意向协议的中小企业）的具体情况如下：</w:t>
      </w:r>
    </w:p>
    <w:p w14:paraId="125BB7A0">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w:t>
      </w:r>
      <w:r>
        <w:rPr>
          <w:rFonts w:hint="eastAsia" w:ascii="宋体" w:hAnsi="宋体" w:eastAsia="宋体" w:cs="宋体"/>
          <w:i w:val="0"/>
          <w:iCs w:val="0"/>
          <w:color w:val="auto"/>
          <w:kern w:val="0"/>
          <w:sz w:val="21"/>
          <w:szCs w:val="21"/>
          <w:highlight w:val="none"/>
          <w:u w:val="single"/>
        </w:rPr>
        <w:t xml:space="preserve"> （标的名称） </w:t>
      </w:r>
      <w:r>
        <w:rPr>
          <w:rFonts w:hint="eastAsia" w:ascii="宋体" w:hAnsi="宋体" w:eastAsia="宋体" w:cs="宋体"/>
          <w:i w:val="0"/>
          <w:iCs w:val="0"/>
          <w:color w:val="auto"/>
          <w:kern w:val="0"/>
          <w:sz w:val="21"/>
          <w:szCs w:val="21"/>
          <w:highlight w:val="none"/>
        </w:rPr>
        <w:t>，属于</w:t>
      </w:r>
      <w:r>
        <w:rPr>
          <w:rFonts w:hint="eastAsia" w:ascii="宋体" w:hAnsi="宋体" w:eastAsia="宋体" w:cs="宋体"/>
          <w:i w:val="0"/>
          <w:iCs w:val="0"/>
          <w:color w:val="auto"/>
          <w:kern w:val="0"/>
          <w:sz w:val="21"/>
          <w:szCs w:val="21"/>
          <w:highlight w:val="none"/>
          <w:u w:val="single"/>
        </w:rPr>
        <w:t>（</w:t>
      </w:r>
      <w:r>
        <w:rPr>
          <w:rFonts w:hint="eastAsia" w:ascii="宋体" w:hAnsi="宋体" w:eastAsia="宋体" w:cs="宋体"/>
          <w:i w:val="0"/>
          <w:iCs w:val="0"/>
          <w:color w:val="auto"/>
          <w:kern w:val="0"/>
          <w:sz w:val="21"/>
          <w:szCs w:val="21"/>
          <w:highlight w:val="none"/>
          <w:u w:val="single"/>
          <w:lang w:eastAsia="zh-CN"/>
        </w:rPr>
        <w:t>工业</w:t>
      </w:r>
      <w:r>
        <w:rPr>
          <w:rFonts w:hint="eastAsia" w:ascii="宋体" w:hAnsi="宋体" w:eastAsia="宋体" w:cs="宋体"/>
          <w:i w:val="0"/>
          <w:iCs w:val="0"/>
          <w:color w:val="auto"/>
          <w:kern w:val="0"/>
          <w:sz w:val="21"/>
          <w:szCs w:val="21"/>
          <w:highlight w:val="none"/>
          <w:u w:val="single"/>
        </w:rPr>
        <w:t>）行业</w:t>
      </w:r>
      <w:r>
        <w:rPr>
          <w:rFonts w:hint="eastAsia" w:ascii="宋体" w:hAnsi="宋体" w:eastAsia="宋体" w:cs="宋体"/>
          <w:i w:val="0"/>
          <w:iCs w:val="0"/>
          <w:color w:val="auto"/>
          <w:kern w:val="0"/>
          <w:sz w:val="21"/>
          <w:szCs w:val="21"/>
          <w:highlight w:val="none"/>
        </w:rPr>
        <w:t>；制造商为</w:t>
      </w:r>
      <w:r>
        <w:rPr>
          <w:rFonts w:hint="eastAsia" w:ascii="宋体" w:hAnsi="宋体" w:eastAsia="宋体" w:cs="宋体"/>
          <w:i w:val="0"/>
          <w:iCs w:val="0"/>
          <w:color w:val="auto"/>
          <w:kern w:val="0"/>
          <w:sz w:val="21"/>
          <w:szCs w:val="21"/>
          <w:highlight w:val="none"/>
          <w:u w:val="single"/>
        </w:rPr>
        <w:t>（企业名称）</w:t>
      </w:r>
      <w:r>
        <w:rPr>
          <w:rFonts w:hint="eastAsia" w:ascii="宋体" w:hAnsi="宋体" w:eastAsia="宋体" w:cs="宋体"/>
          <w:i w:val="0"/>
          <w:iCs w:val="0"/>
          <w:color w:val="auto"/>
          <w:kern w:val="0"/>
          <w:sz w:val="21"/>
          <w:szCs w:val="21"/>
          <w:highlight w:val="none"/>
        </w:rPr>
        <w:t>，从业人员</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人，营业收入为</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万元，资产总额为</w:t>
      </w:r>
      <w:r>
        <w:rPr>
          <w:rFonts w:hint="eastAsia" w:ascii="宋体" w:hAnsi="宋体" w:eastAsia="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万元</w:t>
      </w:r>
      <w:r>
        <w:rPr>
          <w:rFonts w:hint="eastAsia" w:ascii="宋体" w:hAnsi="宋体" w:eastAsia="宋体" w:cs="宋体"/>
          <w:i w:val="0"/>
          <w:iCs w:val="0"/>
          <w:color w:val="auto"/>
          <w:kern w:val="0"/>
          <w:sz w:val="21"/>
          <w:szCs w:val="21"/>
          <w:highlight w:val="none"/>
          <w:vertAlign w:val="superscript"/>
        </w:rPr>
        <w:t>1</w:t>
      </w:r>
      <w:r>
        <w:rPr>
          <w:rFonts w:hint="eastAsia" w:ascii="宋体" w:hAnsi="宋体" w:eastAsia="宋体" w:cs="宋体"/>
          <w:i w:val="0"/>
          <w:iCs w:val="0"/>
          <w:color w:val="auto"/>
          <w:kern w:val="0"/>
          <w:sz w:val="21"/>
          <w:szCs w:val="21"/>
          <w:highlight w:val="none"/>
        </w:rPr>
        <w:t>，属于</w:t>
      </w:r>
      <w:r>
        <w:rPr>
          <w:rFonts w:hint="eastAsia" w:ascii="宋体" w:hAnsi="宋体" w:eastAsia="宋体" w:cs="宋体"/>
          <w:i w:val="0"/>
          <w:iCs w:val="0"/>
          <w:color w:val="auto"/>
          <w:kern w:val="0"/>
          <w:sz w:val="21"/>
          <w:szCs w:val="21"/>
          <w:highlight w:val="none"/>
          <w:u w:val="single"/>
        </w:rPr>
        <w:t>（中型企业、小型企业、微型企业）</w:t>
      </w:r>
      <w:r>
        <w:rPr>
          <w:rFonts w:hint="eastAsia" w:ascii="宋体" w:hAnsi="宋体" w:eastAsia="宋体" w:cs="宋体"/>
          <w:i w:val="0"/>
          <w:iCs w:val="0"/>
          <w:color w:val="auto"/>
          <w:kern w:val="0"/>
          <w:sz w:val="21"/>
          <w:szCs w:val="21"/>
          <w:highlight w:val="none"/>
        </w:rPr>
        <w:t>；</w:t>
      </w:r>
    </w:p>
    <w:p w14:paraId="02F75D83">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w:t>
      </w:r>
      <w:r>
        <w:rPr>
          <w:rFonts w:hint="eastAsia" w:ascii="宋体" w:hAnsi="宋体" w:eastAsia="宋体" w:cs="宋体"/>
          <w:i w:val="0"/>
          <w:iCs w:val="0"/>
          <w:color w:val="auto"/>
          <w:kern w:val="0"/>
          <w:sz w:val="21"/>
          <w:szCs w:val="21"/>
          <w:highlight w:val="none"/>
          <w:u w:val="single"/>
        </w:rPr>
        <w:t xml:space="preserve"> （标的名称） </w:t>
      </w:r>
      <w:r>
        <w:rPr>
          <w:rFonts w:hint="eastAsia" w:ascii="宋体" w:hAnsi="宋体" w:eastAsia="宋体" w:cs="宋体"/>
          <w:i w:val="0"/>
          <w:iCs w:val="0"/>
          <w:color w:val="auto"/>
          <w:kern w:val="0"/>
          <w:sz w:val="21"/>
          <w:szCs w:val="21"/>
          <w:highlight w:val="none"/>
        </w:rPr>
        <w:t>，属于</w:t>
      </w:r>
      <w:r>
        <w:rPr>
          <w:rFonts w:hint="eastAsia" w:ascii="宋体" w:hAnsi="宋体" w:eastAsia="宋体" w:cs="宋体"/>
          <w:i w:val="0"/>
          <w:iCs w:val="0"/>
          <w:color w:val="auto"/>
          <w:kern w:val="0"/>
          <w:sz w:val="21"/>
          <w:szCs w:val="21"/>
          <w:highlight w:val="none"/>
          <w:u w:val="single"/>
        </w:rPr>
        <w:t>（</w:t>
      </w:r>
      <w:r>
        <w:rPr>
          <w:rFonts w:hint="eastAsia" w:ascii="宋体" w:hAnsi="宋体" w:eastAsia="宋体" w:cs="宋体"/>
          <w:i w:val="0"/>
          <w:iCs w:val="0"/>
          <w:color w:val="auto"/>
          <w:kern w:val="0"/>
          <w:sz w:val="21"/>
          <w:szCs w:val="21"/>
          <w:highlight w:val="none"/>
          <w:u w:val="single"/>
          <w:lang w:eastAsia="zh-CN"/>
        </w:rPr>
        <w:t>工业</w:t>
      </w:r>
      <w:r>
        <w:rPr>
          <w:rFonts w:hint="eastAsia" w:ascii="宋体" w:hAnsi="宋体" w:eastAsia="宋体" w:cs="宋体"/>
          <w:i w:val="0"/>
          <w:iCs w:val="0"/>
          <w:color w:val="auto"/>
          <w:kern w:val="0"/>
          <w:sz w:val="21"/>
          <w:szCs w:val="21"/>
          <w:highlight w:val="none"/>
          <w:u w:val="single"/>
        </w:rPr>
        <w:t>）行业</w:t>
      </w:r>
      <w:r>
        <w:rPr>
          <w:rFonts w:hint="eastAsia" w:ascii="宋体" w:hAnsi="宋体" w:eastAsia="宋体" w:cs="宋体"/>
          <w:i w:val="0"/>
          <w:iCs w:val="0"/>
          <w:color w:val="auto"/>
          <w:kern w:val="0"/>
          <w:sz w:val="21"/>
          <w:szCs w:val="21"/>
          <w:highlight w:val="none"/>
        </w:rPr>
        <w:t>；制造商为</w:t>
      </w:r>
      <w:r>
        <w:rPr>
          <w:rFonts w:hint="eastAsia" w:ascii="宋体" w:hAnsi="宋体" w:eastAsia="宋体" w:cs="宋体"/>
          <w:i w:val="0"/>
          <w:iCs w:val="0"/>
          <w:color w:val="auto"/>
          <w:kern w:val="0"/>
          <w:sz w:val="21"/>
          <w:szCs w:val="21"/>
          <w:highlight w:val="none"/>
          <w:u w:val="single"/>
        </w:rPr>
        <w:t>（企业名称）</w:t>
      </w:r>
      <w:r>
        <w:rPr>
          <w:rFonts w:hint="eastAsia" w:ascii="宋体" w:hAnsi="宋体" w:eastAsia="宋体" w:cs="宋体"/>
          <w:i w:val="0"/>
          <w:iCs w:val="0"/>
          <w:color w:val="auto"/>
          <w:kern w:val="0"/>
          <w:sz w:val="21"/>
          <w:szCs w:val="21"/>
          <w:highlight w:val="none"/>
        </w:rPr>
        <w:t>，从业人员</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人，营业收入为</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万元，资产总额为</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万元，属于</w:t>
      </w:r>
      <w:r>
        <w:rPr>
          <w:rFonts w:hint="eastAsia" w:ascii="宋体" w:hAnsi="宋体" w:eastAsia="宋体" w:cs="宋体"/>
          <w:i w:val="0"/>
          <w:iCs w:val="0"/>
          <w:color w:val="auto"/>
          <w:kern w:val="0"/>
          <w:sz w:val="21"/>
          <w:szCs w:val="21"/>
          <w:highlight w:val="none"/>
          <w:u w:val="single"/>
        </w:rPr>
        <w:t>（中型企业、小型企业、微型企业）</w:t>
      </w:r>
      <w:r>
        <w:rPr>
          <w:rFonts w:hint="eastAsia" w:ascii="宋体" w:hAnsi="宋体" w:eastAsia="宋体" w:cs="宋体"/>
          <w:i w:val="0"/>
          <w:iCs w:val="0"/>
          <w:color w:val="auto"/>
          <w:kern w:val="0"/>
          <w:sz w:val="21"/>
          <w:szCs w:val="21"/>
          <w:highlight w:val="none"/>
        </w:rPr>
        <w:t>；</w:t>
      </w:r>
    </w:p>
    <w:p w14:paraId="0F2B8E62">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w:t>
      </w:r>
    </w:p>
    <w:p w14:paraId="195B0525">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以上企业，不属于大企业的分支机构，不存在控股股东为大企业的情形，也不存在与大企业的负责人为同一人的情形。</w:t>
      </w:r>
    </w:p>
    <w:p w14:paraId="4064E0C5">
      <w:pPr>
        <w:widowControl/>
        <w:spacing w:line="500" w:lineRule="exact"/>
        <w:ind w:firstLine="420" w:firstLineChars="20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本企业对上述声明内容的真实性负责。如有虚假，将依法承担相应责任。</w:t>
      </w:r>
    </w:p>
    <w:p w14:paraId="55AA154B">
      <w:pPr>
        <w:widowControl/>
        <w:spacing w:line="500" w:lineRule="exact"/>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                        企业名称（盖章）：</w:t>
      </w:r>
    </w:p>
    <w:p w14:paraId="077A13E7">
      <w:pPr>
        <w:widowControl/>
        <w:spacing w:line="360" w:lineRule="auto"/>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                        日期：</w:t>
      </w:r>
    </w:p>
    <w:p w14:paraId="24E6332D">
      <w:pPr>
        <w:widowControl/>
        <w:spacing w:line="360" w:lineRule="auto"/>
        <w:jc w:val="left"/>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说明：</w:t>
      </w:r>
    </w:p>
    <w:p w14:paraId="2736F8D7">
      <w:pPr>
        <w:widowControl/>
        <w:spacing w:line="360" w:lineRule="auto"/>
        <w:jc w:val="left"/>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1、从业人员、营业收入、资产总额填报上一年度数据，无上一年度数据的新成立企业可不填报。</w:t>
      </w:r>
    </w:p>
    <w:p w14:paraId="0AE58F5D">
      <w:pPr>
        <w:widowControl/>
        <w:spacing w:line="360" w:lineRule="auto"/>
        <w:jc w:val="left"/>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2、根据工信部联企业[2011]300号规定。</w:t>
      </w:r>
    </w:p>
    <w:p w14:paraId="687FC26F">
      <w:pPr>
        <w:widowControl/>
        <w:spacing w:line="360" w:lineRule="auto"/>
        <w:jc w:val="left"/>
        <w:rPr>
          <w:rFonts w:hint="eastAsia" w:ascii="宋体" w:hAnsi="宋体" w:eastAsia="宋体" w:cs="宋体"/>
          <w:i w:val="0"/>
          <w:iCs w:val="0"/>
          <w:color w:val="auto"/>
          <w:kern w:val="0"/>
          <w:sz w:val="18"/>
          <w:szCs w:val="18"/>
          <w:highlight w:val="none"/>
        </w:rPr>
      </w:pPr>
      <w:r>
        <w:rPr>
          <w:rFonts w:hint="eastAsia" w:ascii="宋体" w:hAnsi="宋体" w:eastAsia="宋体" w:cs="宋体"/>
          <w:i w:val="0"/>
          <w:iCs w:val="0"/>
          <w:color w:val="auto"/>
          <w:kern w:val="0"/>
          <w:sz w:val="18"/>
          <w:szCs w:val="18"/>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84EC9C">
      <w:pPr>
        <w:widowControl/>
        <w:spacing w:line="360" w:lineRule="auto"/>
        <w:jc w:val="left"/>
        <w:rPr>
          <w:rFonts w:hint="eastAsia" w:ascii="宋体" w:hAnsi="宋体" w:eastAsia="宋体" w:cs="宋体"/>
          <w:b/>
          <w:bCs/>
          <w:i w:val="0"/>
          <w:iCs w:val="0"/>
          <w:color w:val="auto"/>
          <w:kern w:val="0"/>
          <w:sz w:val="18"/>
          <w:szCs w:val="18"/>
          <w:highlight w:val="none"/>
          <w:lang w:val="en-US" w:eastAsia="zh-CN"/>
        </w:rPr>
      </w:pPr>
      <w:r>
        <w:rPr>
          <w:rFonts w:hint="eastAsia" w:ascii="宋体" w:hAnsi="宋体" w:eastAsia="宋体" w:cs="宋体"/>
          <w:b/>
          <w:bCs/>
          <w:i w:val="0"/>
          <w:iCs w:val="0"/>
          <w:color w:val="auto"/>
          <w:kern w:val="0"/>
          <w:sz w:val="18"/>
          <w:szCs w:val="18"/>
          <w:highlight w:val="none"/>
          <w:lang w:val="en-US" w:eastAsia="zh-CN"/>
        </w:rPr>
        <w:t>3、供应商须对本项目所有采购内容制造商的中小企业类型（大、中、小、微型）进行声明，未填写齐全的</w:t>
      </w:r>
      <w:r>
        <w:rPr>
          <w:rFonts w:hint="eastAsia" w:ascii="宋体" w:hAnsi="宋体" w:cs="宋体"/>
          <w:b/>
          <w:bCs/>
          <w:i w:val="0"/>
          <w:iCs w:val="0"/>
          <w:color w:val="auto"/>
          <w:kern w:val="0"/>
          <w:sz w:val="18"/>
          <w:szCs w:val="18"/>
          <w:highlight w:val="none"/>
          <w:lang w:val="en-US" w:eastAsia="zh-CN"/>
        </w:rPr>
        <w:t>，</w:t>
      </w:r>
      <w:r>
        <w:rPr>
          <w:rFonts w:hint="eastAsia" w:ascii="宋体" w:hAnsi="宋体" w:cs="宋体"/>
          <w:b/>
          <w:bCs/>
          <w:color w:val="auto"/>
          <w:spacing w:val="-4"/>
          <w:kern w:val="2"/>
          <w:sz w:val="18"/>
          <w:szCs w:val="18"/>
          <w:highlight w:val="none"/>
          <w:lang w:val="en-US" w:eastAsia="zh-CN" w:bidi="ar-SA"/>
        </w:rPr>
        <w:t>本声明函</w:t>
      </w:r>
      <w:r>
        <w:rPr>
          <w:rFonts w:hint="eastAsia" w:ascii="宋体" w:hAnsi="宋体" w:eastAsia="宋体" w:cs="宋体"/>
          <w:b/>
          <w:bCs/>
          <w:color w:val="auto"/>
          <w:spacing w:val="-4"/>
          <w:kern w:val="2"/>
          <w:sz w:val="18"/>
          <w:szCs w:val="18"/>
          <w:highlight w:val="none"/>
          <w:lang w:val="en-US" w:eastAsia="zh-CN" w:bidi="ar-SA"/>
        </w:rPr>
        <w:t>将作无效处理。</w:t>
      </w:r>
    </w:p>
    <w:p w14:paraId="050B6ED6">
      <w:pPr>
        <w:widowControl/>
        <w:spacing w:line="360" w:lineRule="auto"/>
        <w:jc w:val="left"/>
        <w:rPr>
          <w:rFonts w:hint="eastAsia" w:ascii="宋体" w:hAnsi="宋体" w:eastAsia="宋体" w:cs="宋体"/>
          <w:b/>
          <w:bCs/>
          <w:color w:val="auto"/>
          <w:spacing w:val="-4"/>
          <w:kern w:val="2"/>
          <w:sz w:val="18"/>
          <w:szCs w:val="18"/>
          <w:highlight w:val="none"/>
          <w:lang w:val="en-US" w:eastAsia="zh-CN" w:bidi="ar-SA"/>
        </w:rPr>
      </w:pPr>
      <w:r>
        <w:rPr>
          <w:rFonts w:hint="eastAsia" w:ascii="宋体" w:hAnsi="宋体" w:eastAsia="宋体" w:cs="宋体"/>
          <w:b/>
          <w:bCs/>
          <w:color w:val="auto"/>
          <w:spacing w:val="-4"/>
          <w:kern w:val="2"/>
          <w:sz w:val="18"/>
          <w:szCs w:val="18"/>
          <w:highlight w:val="none"/>
          <w:lang w:val="en-US" w:eastAsia="zh-CN" w:bidi="ar-SA"/>
        </w:rPr>
        <w:t>4、供应商自行更改所属行业的，未填写企业类型（小、微型）的，</w:t>
      </w:r>
      <w:r>
        <w:rPr>
          <w:rFonts w:hint="eastAsia" w:ascii="宋体" w:hAnsi="宋体" w:cs="宋体"/>
          <w:b/>
          <w:bCs/>
          <w:color w:val="auto"/>
          <w:spacing w:val="-4"/>
          <w:kern w:val="2"/>
          <w:sz w:val="18"/>
          <w:szCs w:val="18"/>
          <w:highlight w:val="none"/>
          <w:lang w:val="en-US" w:eastAsia="zh-CN" w:bidi="ar-SA"/>
        </w:rPr>
        <w:t>本声明函</w:t>
      </w:r>
      <w:r>
        <w:rPr>
          <w:rFonts w:hint="eastAsia" w:ascii="宋体" w:hAnsi="宋体" w:eastAsia="宋体" w:cs="宋体"/>
          <w:b/>
          <w:bCs/>
          <w:color w:val="auto"/>
          <w:spacing w:val="-4"/>
          <w:kern w:val="2"/>
          <w:sz w:val="18"/>
          <w:szCs w:val="18"/>
          <w:highlight w:val="none"/>
          <w:lang w:val="en-US" w:eastAsia="zh-CN" w:bidi="ar-SA"/>
        </w:rPr>
        <w:t>将作无效处理。</w:t>
      </w:r>
    </w:p>
    <w:p w14:paraId="0897FAD3">
      <w:pPr>
        <w:pageBreakBefore w:val="0"/>
        <w:kinsoku/>
        <w:overflowPunct/>
        <w:topLinePunct w:val="0"/>
        <w:bidi w:val="0"/>
        <w:spacing w:line="360" w:lineRule="auto"/>
        <w:jc w:val="left"/>
        <w:outlineLvl w:val="9"/>
        <w:rPr>
          <w:rFonts w:hint="eastAsia" w:ascii="宋体" w:hAnsi="宋体" w:eastAsia="宋体" w:cs="宋体"/>
          <w:b/>
          <w:bCs/>
          <w:color w:val="auto"/>
          <w:sz w:val="18"/>
          <w:szCs w:val="18"/>
          <w:highlight w:val="none"/>
          <w:lang w:bidi="ar"/>
        </w:rPr>
      </w:pPr>
    </w:p>
    <w:p w14:paraId="02BEED02">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br w:type="page"/>
      </w:r>
      <w:r>
        <w:rPr>
          <w:rFonts w:hint="eastAsia" w:ascii="宋体" w:hAnsi="宋体" w:eastAsia="宋体" w:cs="宋体"/>
          <w:b/>
          <w:bCs/>
          <w:color w:val="auto"/>
          <w:highlight w:val="none"/>
          <w:lang w:val="en-US" w:eastAsia="zh-CN"/>
        </w:rPr>
        <w:t>B.</w:t>
      </w:r>
      <w:r>
        <w:rPr>
          <w:rFonts w:hint="eastAsia" w:ascii="宋体" w:hAnsi="宋体" w:eastAsia="宋体" w:cs="宋体"/>
          <w:b/>
          <w:bCs/>
          <w:color w:val="auto"/>
          <w:szCs w:val="21"/>
          <w:highlight w:val="none"/>
        </w:rPr>
        <w:t>残疾人福利性单位声明函（非残疾人福利性单位无需提供本函)</w:t>
      </w:r>
    </w:p>
    <w:p w14:paraId="3CDC3FC2">
      <w:pPr>
        <w:widowControl w:val="0"/>
        <w:spacing w:line="360" w:lineRule="auto"/>
        <w:jc w:val="center"/>
        <w:rPr>
          <w:rFonts w:hint="eastAsia" w:ascii="宋体" w:hAnsi="宋体" w:eastAsia="宋体" w:cs="宋体"/>
          <w:b/>
          <w:spacing w:val="6"/>
          <w:kern w:val="2"/>
          <w:szCs w:val="21"/>
          <w:highlight w:val="none"/>
        </w:rPr>
      </w:pPr>
    </w:p>
    <w:p w14:paraId="66331C51">
      <w:pPr>
        <w:widowControl w:val="0"/>
        <w:spacing w:line="360" w:lineRule="auto"/>
        <w:jc w:val="center"/>
        <w:rPr>
          <w:rFonts w:hint="eastAsia" w:ascii="宋体" w:hAnsi="宋体" w:eastAsia="宋体" w:cs="宋体"/>
          <w:b/>
          <w:spacing w:val="6"/>
          <w:kern w:val="2"/>
          <w:sz w:val="28"/>
          <w:szCs w:val="28"/>
          <w:highlight w:val="none"/>
        </w:rPr>
      </w:pPr>
      <w:r>
        <w:rPr>
          <w:rFonts w:hint="eastAsia" w:ascii="宋体" w:hAnsi="宋体" w:eastAsia="宋体" w:cs="宋体"/>
          <w:b/>
          <w:spacing w:val="6"/>
          <w:kern w:val="2"/>
          <w:sz w:val="28"/>
          <w:szCs w:val="28"/>
          <w:highlight w:val="none"/>
        </w:rPr>
        <w:t>残疾人福利性单位声明函</w:t>
      </w:r>
    </w:p>
    <w:p w14:paraId="7BC5F32F">
      <w:pPr>
        <w:widowControl/>
        <w:spacing w:line="500" w:lineRule="exact"/>
        <w:jc w:val="left"/>
        <w:rPr>
          <w:rFonts w:hint="eastAsia" w:ascii="宋体" w:hAnsi="宋体" w:eastAsia="宋体" w:cs="宋体"/>
          <w:color w:val="auto"/>
          <w:kern w:val="0"/>
          <w:szCs w:val="21"/>
          <w:highlight w:val="none"/>
        </w:rPr>
      </w:pPr>
    </w:p>
    <w:p w14:paraId="59B4E626">
      <w:pPr>
        <w:widowControl w:val="0"/>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本单位郑重声明，根据《财政部 民政部 中国残疾人联合会关于促进残疾人就业政府采购政策的通知》（财库</w:t>
      </w:r>
      <w:r>
        <w:rPr>
          <w:rFonts w:hint="eastAsia" w:ascii="宋体" w:hAnsi="宋体" w:eastAsia="宋体" w:cs="宋体"/>
          <w:kern w:val="2"/>
          <w:szCs w:val="21"/>
          <w:highlight w:val="none"/>
        </w:rPr>
        <w:t>〔2017〕 141</w:t>
      </w:r>
      <w:r>
        <w:rPr>
          <w:rFonts w:hint="eastAsia" w:ascii="宋体" w:hAnsi="宋体" w:eastAsia="宋体" w:cs="宋体"/>
          <w:spacing w:val="6"/>
          <w:kern w:val="2"/>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60B058">
      <w:pPr>
        <w:widowControl w:val="0"/>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本单位对上述声明的真实性负责。如有虚假，将依法承担相应责任。</w:t>
      </w:r>
    </w:p>
    <w:p w14:paraId="627A6B49">
      <w:pPr>
        <w:widowControl w:val="0"/>
        <w:spacing w:line="360" w:lineRule="auto"/>
        <w:ind w:firstLine="444" w:firstLineChars="200"/>
        <w:jc w:val="both"/>
        <w:rPr>
          <w:rFonts w:hint="eastAsia" w:ascii="宋体" w:hAnsi="宋体" w:eastAsia="宋体" w:cs="宋体"/>
          <w:spacing w:val="6"/>
          <w:kern w:val="2"/>
          <w:szCs w:val="21"/>
          <w:highlight w:val="none"/>
        </w:rPr>
      </w:pPr>
    </w:p>
    <w:p w14:paraId="6975E643">
      <w:pPr>
        <w:widowControl w:val="0"/>
        <w:spacing w:line="360" w:lineRule="auto"/>
        <w:ind w:firstLine="444" w:firstLineChars="200"/>
        <w:jc w:val="both"/>
        <w:rPr>
          <w:rFonts w:hint="eastAsia" w:ascii="宋体" w:hAnsi="宋体" w:eastAsia="宋体" w:cs="宋体"/>
          <w:spacing w:val="6"/>
          <w:kern w:val="2"/>
          <w:szCs w:val="21"/>
          <w:highlight w:val="none"/>
        </w:rPr>
      </w:pPr>
    </w:p>
    <w:p w14:paraId="61E19627">
      <w:pPr>
        <w:widowControl w:val="0"/>
        <w:tabs>
          <w:tab w:val="left" w:pos="4860"/>
        </w:tabs>
        <w:spacing w:line="360" w:lineRule="auto"/>
        <w:ind w:firstLine="444" w:firstLineChars="200"/>
        <w:jc w:val="center"/>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 xml:space="preserve">               单位名称（盖章）：</w:t>
      </w:r>
    </w:p>
    <w:p w14:paraId="1D82C87C">
      <w:pPr>
        <w:widowControl w:val="0"/>
        <w:tabs>
          <w:tab w:val="left" w:pos="4860"/>
        </w:tabs>
        <w:spacing w:line="360" w:lineRule="auto"/>
        <w:ind w:firstLine="444" w:firstLineChars="200"/>
        <w:jc w:val="center"/>
        <w:rPr>
          <w:rFonts w:hint="eastAsia" w:ascii="宋体" w:hAnsi="宋体" w:eastAsia="宋体" w:cs="宋体"/>
          <w:kern w:val="2"/>
          <w:szCs w:val="24"/>
          <w:highlight w:val="none"/>
        </w:rPr>
      </w:pPr>
      <w:r>
        <w:rPr>
          <w:rFonts w:hint="eastAsia" w:ascii="宋体" w:hAnsi="宋体" w:eastAsia="宋体" w:cs="宋体"/>
          <w:spacing w:val="6"/>
          <w:kern w:val="2"/>
          <w:szCs w:val="21"/>
          <w:highlight w:val="none"/>
        </w:rPr>
        <w:t xml:space="preserve">       日  期：</w:t>
      </w:r>
    </w:p>
    <w:p w14:paraId="28960F17">
      <w:pPr>
        <w:widowControl w:val="0"/>
        <w:tabs>
          <w:tab w:val="left" w:pos="4860"/>
        </w:tabs>
        <w:spacing w:line="360" w:lineRule="auto"/>
        <w:ind w:firstLine="420" w:firstLineChars="200"/>
        <w:jc w:val="center"/>
        <w:rPr>
          <w:rFonts w:hint="eastAsia" w:ascii="宋体" w:hAnsi="宋体" w:eastAsia="宋体" w:cs="宋体"/>
          <w:kern w:val="2"/>
          <w:szCs w:val="24"/>
          <w:highlight w:val="none"/>
        </w:rPr>
      </w:pPr>
    </w:p>
    <w:p w14:paraId="50E90A10">
      <w:pPr>
        <w:widowControl w:val="0"/>
        <w:tabs>
          <w:tab w:val="left" w:pos="4860"/>
        </w:tabs>
        <w:spacing w:line="360" w:lineRule="auto"/>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注：1、如供应商为非残疾人福利性单位的可不提供本声明函。</w:t>
      </w:r>
    </w:p>
    <w:p w14:paraId="75CFDBB7">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2、享受政府采购支持政策的残疾人福利性单位应当同时满足以下条件：</w:t>
      </w:r>
    </w:p>
    <w:p w14:paraId="31508AF1">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（1）安置的残疾人占本单位在职职工人数的比例不低于25%（含25%），并且安置的残疾人人数不少于10人（含10人）；</w:t>
      </w:r>
    </w:p>
    <w:p w14:paraId="48ACADF4">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（2）依法与安置的每位残疾人签订了一年以上（含一年）的劳动合同或服务协议；</w:t>
      </w:r>
    </w:p>
    <w:p w14:paraId="3A068CAA">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（3）为安置的每位残疾人按月足额缴纳了基本养老保险、基本医疗保险、失业保险、工伤保险和生育保险等社会保险费；</w:t>
      </w:r>
    </w:p>
    <w:p w14:paraId="37A10756">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（4）通过银行等金融机构向安置的每位残疾人，按月支付了不低于单位所在区县适用的经省级人民政府批准的月最低工资标准的工资；</w:t>
      </w:r>
    </w:p>
    <w:p w14:paraId="24F33765">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（5）提供本单位制造的货物、承担的工程或者服务（以下简称产品），或者提供其他残疾人福利性单位制造的货物（不包括使用非残疾人福利性单位注册商标的货物）。</w:t>
      </w:r>
    </w:p>
    <w:p w14:paraId="22D81F5C">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spacing w:val="6"/>
          <w:kern w:val="2"/>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50B3EB">
      <w:pPr>
        <w:widowControl/>
        <w:topLinePunct w:val="0"/>
        <w:adjustRightInd/>
        <w:spacing w:line="240" w:lineRule="auto"/>
        <w:ind w:firstLine="0" w:firstLineChars="0"/>
        <w:jc w:val="left"/>
        <w:textAlignment w:val="auto"/>
        <w:rPr>
          <w:rFonts w:hint="eastAsia" w:ascii="宋体" w:hAnsi="宋体" w:eastAsia="宋体" w:cs="宋体"/>
          <w:color w:val="auto"/>
          <w:highlight w:val="none"/>
        </w:rPr>
      </w:pPr>
    </w:p>
    <w:p w14:paraId="48EAB9B4">
      <w:pPr>
        <w:rPr>
          <w:rFonts w:hint="eastAsia" w:ascii="宋体" w:hAnsi="宋体" w:eastAsia="宋体" w:cs="宋体"/>
          <w:b/>
          <w:bCs/>
          <w:color w:val="auto"/>
          <w:highlight w:val="none"/>
          <w:lang w:bidi="ar"/>
        </w:rPr>
      </w:pPr>
    </w:p>
    <w:p w14:paraId="25B3DACE">
      <w:pPr>
        <w:spacing w:line="240" w:lineRule="auto"/>
        <w:rPr>
          <w:rFonts w:hint="eastAsia" w:ascii="宋体" w:hAnsi="宋体" w:eastAsia="宋体" w:cs="宋体"/>
          <w:b/>
          <w:bCs/>
          <w:color w:val="auto"/>
          <w:highlight w:val="none"/>
          <w:lang w:bidi="ar"/>
        </w:rPr>
      </w:pPr>
    </w:p>
    <w:p w14:paraId="486AB86E">
      <w:pPr>
        <w:rPr>
          <w:rFonts w:hint="eastAsia" w:ascii="宋体" w:hAnsi="宋体" w:eastAsia="宋体" w:cs="宋体"/>
          <w:b/>
          <w:bCs/>
          <w:color w:val="auto"/>
          <w:szCs w:val="21"/>
          <w:highlight w:val="none"/>
          <w:lang w:bidi="ar"/>
        </w:rPr>
      </w:pPr>
      <w:r>
        <w:rPr>
          <w:rFonts w:hint="eastAsia" w:ascii="宋体" w:hAnsi="宋体" w:eastAsia="宋体" w:cs="宋体"/>
          <w:b/>
          <w:bCs/>
          <w:color w:val="auto"/>
          <w:highlight w:val="none"/>
          <w:lang w:bidi="ar"/>
        </w:rPr>
        <w:t>（</w:t>
      </w:r>
      <w:r>
        <w:rPr>
          <w:rFonts w:hint="eastAsia" w:ascii="宋体" w:hAnsi="宋体" w:cs="宋体"/>
          <w:b/>
          <w:bCs/>
          <w:color w:val="auto"/>
          <w:highlight w:val="none"/>
          <w:lang w:val="en-US" w:eastAsia="zh-CN" w:bidi="ar"/>
        </w:rPr>
        <w:t>5</w:t>
      </w:r>
      <w:r>
        <w:rPr>
          <w:rFonts w:hint="eastAsia" w:ascii="宋体" w:hAnsi="宋体" w:eastAsia="宋体" w:cs="宋体"/>
          <w:b/>
          <w:bCs/>
          <w:color w:val="auto"/>
          <w:highlight w:val="none"/>
          <w:lang w:bidi="ar"/>
        </w:rPr>
        <w:t>）</w:t>
      </w:r>
      <w:r>
        <w:rPr>
          <w:rFonts w:hint="eastAsia" w:ascii="宋体" w:hAnsi="宋体" w:eastAsia="宋体" w:cs="宋体"/>
          <w:b/>
          <w:bCs/>
          <w:color w:val="auto"/>
          <w:szCs w:val="21"/>
          <w:highlight w:val="none"/>
          <w:lang w:bidi="ar"/>
        </w:rPr>
        <w:t>供应商针对报价需要说明的其他文件和说明（格式自拟）。</w:t>
      </w:r>
    </w:p>
    <w:p w14:paraId="0B743B9D">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 w:val="28"/>
          <w:szCs w:val="28"/>
          <w:highlight w:val="none"/>
        </w:rPr>
        <w:t>三、电子备份投标文件</w:t>
      </w:r>
    </w:p>
    <w:p w14:paraId="0F4BACCC">
      <w:pPr>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14:paraId="74192F59">
      <w:pPr>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14:paraId="076CBE7D">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14:paraId="089D499B">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14:paraId="30A268ED">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14:paraId="56FC387A">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14:paraId="0CA44C11">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14:paraId="0ABF1CFC">
      <w:pPr>
        <w:spacing w:line="360" w:lineRule="auto"/>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14:paraId="0A6BD40F">
      <w:pPr>
        <w:pStyle w:val="177"/>
        <w:widowControl w:val="0"/>
        <w:spacing w:line="440" w:lineRule="exact"/>
        <w:jc w:val="both"/>
        <w:rPr>
          <w:rFonts w:hint="eastAsia" w:ascii="宋体" w:hAnsi="宋体" w:eastAsia="宋体" w:cs="宋体"/>
          <w:color w:val="auto"/>
          <w:highlight w:val="none"/>
        </w:rPr>
      </w:pPr>
    </w:p>
    <w:p w14:paraId="0C5A2268">
      <w:pPr>
        <w:spacing w:line="360" w:lineRule="auto"/>
        <w:rPr>
          <w:rFonts w:hint="eastAsia" w:ascii="宋体" w:hAnsi="宋体" w:eastAsia="宋体" w:cs="宋体"/>
          <w:color w:val="auto"/>
          <w:highlight w:val="none"/>
        </w:rPr>
      </w:pPr>
    </w:p>
    <w:sectPr>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ヒラギノ角ゴ Pro W3">
    <w:altName w:val="宋体"/>
    <w:panose1 w:val="020B0300000000000000"/>
    <w:charset w:val="86"/>
    <w:family w:val="roman"/>
    <w:pitch w:val="default"/>
    <w:sig w:usb0="00000000" w:usb1="00000000" w:usb2="00000000" w:usb3="00000000" w:csb0="00160000" w:csb1="00000000"/>
  </w:font>
  <w:font w:name="长城仿宋">
    <w:altName w:val="仿宋"/>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ECD76">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5B5E98">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Pu7O+cB&#10;AADJAwAADgAAAAAAAAABACAAAAAiAQAAZHJzL2Uyb0RvYy54bWxQSwUGAAAAAAYABgBZAQAAewUA&#10;AAAA&#10;">
              <v:fill on="f" focussize="0,0"/>
              <v:stroke on="f" weight="1.25pt"/>
              <v:imagedata o:title=""/>
              <o:lock v:ext="edit" aspectratio="f"/>
              <v:textbox inset="0mm,0mm,0mm,0mm" style="mso-fit-shape-to-text:t;">
                <w:txbxContent>
                  <w:p w14:paraId="285B5E98">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7F09">
    <w:pPr>
      <w:pStyle w:val="3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7481">
    <w:pPr>
      <w:pStyle w:val="34"/>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D9A54056"/>
    <w:multiLevelType w:val="singleLevel"/>
    <w:tmpl w:val="D9A54056"/>
    <w:lvl w:ilvl="0" w:tentative="0">
      <w:start w:val="1"/>
      <w:numFmt w:val="decimal"/>
      <w:suff w:val="nothing"/>
      <w:lvlText w:val="（%1）"/>
      <w:lvlJc w:val="left"/>
    </w:lvl>
  </w:abstractNum>
  <w:abstractNum w:abstractNumId="2">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pStyle w:val="217"/>
      <w:lvlText w:val="%3."/>
      <w:lvlJc w:val="right"/>
      <w:pPr>
        <w:tabs>
          <w:tab w:val="left" w:pos="1260"/>
        </w:tabs>
        <w:ind w:left="1260" w:hanging="420"/>
      </w:pPr>
    </w:lvl>
    <w:lvl w:ilvl="3" w:tentative="0">
      <w:start w:val="1"/>
      <w:numFmt w:val="decimal"/>
      <w:pStyle w:val="18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upperLetter"/>
      <w:suff w:val="nothing"/>
      <w:lvlText w:val="%1、"/>
      <w:lvlJc w:val="left"/>
    </w:lvl>
  </w:abstractNum>
  <w:abstractNum w:abstractNumId="4">
    <w:nsid w:val="00000011"/>
    <w:multiLevelType w:val="multilevel"/>
    <w:tmpl w:val="00000011"/>
    <w:lvl w:ilvl="0" w:tentative="0">
      <w:start w:val="1"/>
      <w:numFmt w:val="decimal"/>
      <w:pStyle w:val="1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87"/>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7">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color="auto"/>
      </w:rPr>
    </w:lvl>
    <w:lvl w:ilvl="2" w:tentative="0">
      <w:start w:val="1"/>
      <w:numFmt w:val="lowerRoman"/>
      <w:lvlText w:val="%3."/>
      <w:lvlJc w:val="right"/>
      <w:pPr>
        <w:tabs>
          <w:tab w:val="left" w:pos="720"/>
        </w:tabs>
        <w:ind w:left="720" w:hanging="420"/>
      </w:pPr>
      <w:rPr>
        <w:rFonts w:hint="default" w:cs="Times New Roman"/>
        <w:u w:val="none" w:color="auto"/>
      </w:rPr>
    </w:lvl>
    <w:lvl w:ilvl="3" w:tentative="0">
      <w:start w:val="1"/>
      <w:numFmt w:val="decimal"/>
      <w:lvlText w:val="%4."/>
      <w:lvlJc w:val="left"/>
      <w:pPr>
        <w:tabs>
          <w:tab w:val="left" w:pos="1140"/>
        </w:tabs>
        <w:ind w:left="1140" w:hanging="420"/>
      </w:pPr>
      <w:rPr>
        <w:rFonts w:hint="default" w:cs="Times New Roman"/>
        <w:u w:val="none" w:color="auto"/>
      </w:rPr>
    </w:lvl>
    <w:lvl w:ilvl="4" w:tentative="0">
      <w:start w:val="1"/>
      <w:numFmt w:val="lowerLetter"/>
      <w:lvlText w:val="%5)"/>
      <w:lvlJc w:val="left"/>
      <w:pPr>
        <w:tabs>
          <w:tab w:val="left" w:pos="1560"/>
        </w:tabs>
        <w:ind w:left="1560" w:hanging="420"/>
      </w:pPr>
      <w:rPr>
        <w:rFonts w:hint="default" w:cs="Times New Roman"/>
        <w:u w:val="none" w:color="auto"/>
      </w:rPr>
    </w:lvl>
    <w:lvl w:ilvl="5" w:tentative="0">
      <w:start w:val="1"/>
      <w:numFmt w:val="lowerRoman"/>
      <w:lvlText w:val="%6."/>
      <w:lvlJc w:val="right"/>
      <w:pPr>
        <w:tabs>
          <w:tab w:val="left" w:pos="1980"/>
        </w:tabs>
        <w:ind w:left="1980" w:hanging="420"/>
      </w:pPr>
      <w:rPr>
        <w:rFonts w:hint="default" w:cs="Times New Roman"/>
        <w:u w:val="none" w:color="auto"/>
      </w:rPr>
    </w:lvl>
    <w:lvl w:ilvl="6" w:tentative="0">
      <w:start w:val="1"/>
      <w:numFmt w:val="decimal"/>
      <w:lvlText w:val="%7."/>
      <w:lvlJc w:val="left"/>
      <w:pPr>
        <w:tabs>
          <w:tab w:val="left" w:pos="2400"/>
        </w:tabs>
        <w:ind w:left="2400" w:hanging="420"/>
      </w:pPr>
      <w:rPr>
        <w:rFonts w:hint="default" w:cs="Times New Roman"/>
        <w:u w:val="none" w:color="auto"/>
      </w:rPr>
    </w:lvl>
    <w:lvl w:ilvl="7" w:tentative="0">
      <w:start w:val="1"/>
      <w:numFmt w:val="lowerLetter"/>
      <w:lvlText w:val="%8)"/>
      <w:lvlJc w:val="left"/>
      <w:pPr>
        <w:tabs>
          <w:tab w:val="left" w:pos="2820"/>
        </w:tabs>
        <w:ind w:left="2820" w:hanging="420"/>
      </w:pPr>
      <w:rPr>
        <w:rFonts w:hint="default" w:cs="Times New Roman"/>
        <w:u w:val="none" w:color="auto"/>
      </w:rPr>
    </w:lvl>
    <w:lvl w:ilvl="8" w:tentative="0">
      <w:start w:val="1"/>
      <w:numFmt w:val="lowerRoman"/>
      <w:lvlText w:val="%9."/>
      <w:lvlJc w:val="right"/>
      <w:pPr>
        <w:tabs>
          <w:tab w:val="left" w:pos="3240"/>
        </w:tabs>
        <w:ind w:left="3240" w:hanging="420"/>
      </w:pPr>
      <w:rPr>
        <w:rFonts w:hint="default" w:cs="Times New Roman"/>
        <w:u w:val="none" w:color="auto"/>
      </w:rPr>
    </w:lvl>
  </w:abstractNum>
  <w:abstractNum w:abstractNumId="8">
    <w:nsid w:val="00000022"/>
    <w:multiLevelType w:val="multilevel"/>
    <w:tmpl w:val="00000022"/>
    <w:lvl w:ilvl="0" w:tentative="0">
      <w:start w:val="1"/>
      <w:numFmt w:val="decimal"/>
      <w:pStyle w:val="24"/>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00000024"/>
    <w:multiLevelType w:val="multilevel"/>
    <w:tmpl w:val="00000024"/>
    <w:lvl w:ilvl="0" w:tentative="0">
      <w:start w:val="1"/>
      <w:numFmt w:val="decimal"/>
      <w:pStyle w:val="158"/>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0">
    <w:nsid w:val="18E11E98"/>
    <w:multiLevelType w:val="singleLevel"/>
    <w:tmpl w:val="18E11E98"/>
    <w:lvl w:ilvl="0" w:tentative="0">
      <w:start w:val="2"/>
      <w:numFmt w:val="decimal"/>
      <w:suff w:val="nothing"/>
      <w:lvlText w:val="%1）"/>
      <w:lvlJc w:val="left"/>
    </w:lvl>
  </w:abstractNum>
  <w:abstractNum w:abstractNumId="11">
    <w:nsid w:val="29D120CC"/>
    <w:multiLevelType w:val="singleLevel"/>
    <w:tmpl w:val="29D120CC"/>
    <w:lvl w:ilvl="0" w:tentative="0">
      <w:start w:val="1"/>
      <w:numFmt w:val="decimal"/>
      <w:suff w:val="nothing"/>
      <w:lvlText w:val="（%1）"/>
      <w:lvlJc w:val="left"/>
    </w:lvl>
  </w:abstractNum>
  <w:abstractNum w:abstractNumId="12">
    <w:nsid w:val="3292B99A"/>
    <w:multiLevelType w:val="singleLevel"/>
    <w:tmpl w:val="3292B99A"/>
    <w:lvl w:ilvl="0" w:tentative="0">
      <w:start w:val="1"/>
      <w:numFmt w:val="decimal"/>
      <w:suff w:val="nothing"/>
      <w:lvlText w:val="（%1）"/>
      <w:lvlJc w:val="left"/>
    </w:lvl>
  </w:abstractNum>
  <w:abstractNum w:abstractNumId="13">
    <w:nsid w:val="53F7068D"/>
    <w:multiLevelType w:val="singleLevel"/>
    <w:tmpl w:val="53F7068D"/>
    <w:lvl w:ilvl="0" w:tentative="0">
      <w:start w:val="1"/>
      <w:numFmt w:val="decimal"/>
      <w:suff w:val="nothing"/>
      <w:lvlText w:val="（%1）"/>
      <w:lvlJc w:val="left"/>
    </w:lvl>
  </w:abstractNum>
  <w:abstractNum w:abstractNumId="14">
    <w:nsid w:val="59F1C7B7"/>
    <w:multiLevelType w:val="singleLevel"/>
    <w:tmpl w:val="59F1C7B7"/>
    <w:lvl w:ilvl="0" w:tentative="0">
      <w:start w:val="4"/>
      <w:numFmt w:val="chineseCounting"/>
      <w:suff w:val="nothing"/>
      <w:lvlText w:val="（%1）"/>
      <w:lvlJc w:val="left"/>
    </w:lvl>
  </w:abstractNum>
  <w:abstractNum w:abstractNumId="15">
    <w:nsid w:val="59F56D91"/>
    <w:multiLevelType w:val="singleLevel"/>
    <w:tmpl w:val="59F56D91"/>
    <w:lvl w:ilvl="0" w:tentative="0">
      <w:start w:val="1"/>
      <w:numFmt w:val="decimal"/>
      <w:suff w:val="nothing"/>
      <w:lvlText w:val="（%1）"/>
      <w:lvlJc w:val="left"/>
    </w:lvl>
  </w:abstractNum>
  <w:abstractNum w:abstractNumId="16">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num w:numId="1">
    <w:abstractNumId w:val="8"/>
  </w:num>
  <w:num w:numId="2">
    <w:abstractNumId w:val="9"/>
  </w:num>
  <w:num w:numId="3">
    <w:abstractNumId w:val="4"/>
  </w:num>
  <w:num w:numId="4">
    <w:abstractNumId w:val="2"/>
  </w:num>
  <w:num w:numId="5">
    <w:abstractNumId w:val="6"/>
  </w:num>
  <w:num w:numId="6">
    <w:abstractNumId w:val="15"/>
  </w:num>
  <w:num w:numId="7">
    <w:abstractNumId w:val="13"/>
  </w:num>
  <w:num w:numId="8">
    <w:abstractNumId w:val="11"/>
  </w:num>
  <w:num w:numId="9">
    <w:abstractNumId w:val="5"/>
  </w:num>
  <w:num w:numId="10">
    <w:abstractNumId w:val="7"/>
  </w:num>
  <w:num w:numId="11">
    <w:abstractNumId w:val="3"/>
  </w:num>
  <w:num w:numId="12">
    <w:abstractNumId w:val="14"/>
  </w:num>
  <w:num w:numId="13">
    <w:abstractNumId w:val="1"/>
  </w:num>
  <w:num w:numId="14">
    <w:abstractNumId w:val="12"/>
  </w:num>
  <w:num w:numId="15">
    <w:abstractNumId w:val="0"/>
  </w:num>
  <w:num w:numId="16">
    <w:abstractNumId w:val="10"/>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波中基国际招标有限公司">
    <w15:presenceInfo w15:providerId="None" w15:userId="宁波中基国际招标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jRmYjJjNGU4MzY1ZDdiNzU3MTAwODUzYWUwODZkODA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96F45"/>
    <w:rsid w:val="000B4944"/>
    <w:rsid w:val="000C44A5"/>
    <w:rsid w:val="000E10E7"/>
    <w:rsid w:val="000E34C5"/>
    <w:rsid w:val="000E6B30"/>
    <w:rsid w:val="000E7E2D"/>
    <w:rsid w:val="00102D04"/>
    <w:rsid w:val="00103884"/>
    <w:rsid w:val="00106F98"/>
    <w:rsid w:val="00112ECA"/>
    <w:rsid w:val="00122DA1"/>
    <w:rsid w:val="001355D8"/>
    <w:rsid w:val="001356C6"/>
    <w:rsid w:val="001437E8"/>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82EE0"/>
    <w:rsid w:val="0038578D"/>
    <w:rsid w:val="003B39BC"/>
    <w:rsid w:val="003C0AF4"/>
    <w:rsid w:val="003C1AB8"/>
    <w:rsid w:val="003C1CF4"/>
    <w:rsid w:val="003C63AB"/>
    <w:rsid w:val="003C7FA7"/>
    <w:rsid w:val="003D3F33"/>
    <w:rsid w:val="003F7179"/>
    <w:rsid w:val="00400F93"/>
    <w:rsid w:val="004105DA"/>
    <w:rsid w:val="004200E3"/>
    <w:rsid w:val="0042033A"/>
    <w:rsid w:val="00445EAF"/>
    <w:rsid w:val="00485360"/>
    <w:rsid w:val="00487A88"/>
    <w:rsid w:val="00493874"/>
    <w:rsid w:val="004A3785"/>
    <w:rsid w:val="004A45A9"/>
    <w:rsid w:val="004B0171"/>
    <w:rsid w:val="004C06C6"/>
    <w:rsid w:val="004C1A6A"/>
    <w:rsid w:val="004C1FEF"/>
    <w:rsid w:val="004D2BAC"/>
    <w:rsid w:val="004E1C49"/>
    <w:rsid w:val="004E4692"/>
    <w:rsid w:val="00541A53"/>
    <w:rsid w:val="00544F38"/>
    <w:rsid w:val="00545C75"/>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743BF"/>
    <w:rsid w:val="00986118"/>
    <w:rsid w:val="009901B5"/>
    <w:rsid w:val="009A73BE"/>
    <w:rsid w:val="009C7F34"/>
    <w:rsid w:val="009D335C"/>
    <w:rsid w:val="009D6C21"/>
    <w:rsid w:val="009E39FD"/>
    <w:rsid w:val="009F4379"/>
    <w:rsid w:val="00A20E0A"/>
    <w:rsid w:val="00A30D1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414B6"/>
    <w:rsid w:val="00E56199"/>
    <w:rsid w:val="00E61B6D"/>
    <w:rsid w:val="00E709C6"/>
    <w:rsid w:val="00E87AF1"/>
    <w:rsid w:val="00E90FD0"/>
    <w:rsid w:val="00EA463E"/>
    <w:rsid w:val="00EB35E1"/>
    <w:rsid w:val="00EB6490"/>
    <w:rsid w:val="00EB678F"/>
    <w:rsid w:val="00EE4998"/>
    <w:rsid w:val="00EF2DF5"/>
    <w:rsid w:val="00F02EAE"/>
    <w:rsid w:val="00F07786"/>
    <w:rsid w:val="00F27203"/>
    <w:rsid w:val="00F416F4"/>
    <w:rsid w:val="00F47FE2"/>
    <w:rsid w:val="00F51466"/>
    <w:rsid w:val="00F71A3E"/>
    <w:rsid w:val="00FE35DC"/>
    <w:rsid w:val="00FF1B26"/>
    <w:rsid w:val="01324854"/>
    <w:rsid w:val="014B5407"/>
    <w:rsid w:val="01541287"/>
    <w:rsid w:val="018F52CB"/>
    <w:rsid w:val="01B3161D"/>
    <w:rsid w:val="01D935A1"/>
    <w:rsid w:val="02096ABB"/>
    <w:rsid w:val="020B669D"/>
    <w:rsid w:val="021A120D"/>
    <w:rsid w:val="022B55EB"/>
    <w:rsid w:val="02340F3E"/>
    <w:rsid w:val="023A2572"/>
    <w:rsid w:val="025A15F4"/>
    <w:rsid w:val="026704F1"/>
    <w:rsid w:val="02886C4A"/>
    <w:rsid w:val="02AA01DC"/>
    <w:rsid w:val="02C73B59"/>
    <w:rsid w:val="02CE7D30"/>
    <w:rsid w:val="02D25BAB"/>
    <w:rsid w:val="031646D2"/>
    <w:rsid w:val="032D29B2"/>
    <w:rsid w:val="03433F57"/>
    <w:rsid w:val="034C6E41"/>
    <w:rsid w:val="03886A90"/>
    <w:rsid w:val="03B96C55"/>
    <w:rsid w:val="03F446E0"/>
    <w:rsid w:val="042A13CF"/>
    <w:rsid w:val="04365D85"/>
    <w:rsid w:val="043B589B"/>
    <w:rsid w:val="047B5199"/>
    <w:rsid w:val="04AB63A2"/>
    <w:rsid w:val="04BC486E"/>
    <w:rsid w:val="04EE5CCC"/>
    <w:rsid w:val="04F06D45"/>
    <w:rsid w:val="04F14DB6"/>
    <w:rsid w:val="05387ECA"/>
    <w:rsid w:val="058202DC"/>
    <w:rsid w:val="05BC3476"/>
    <w:rsid w:val="05D4228B"/>
    <w:rsid w:val="05DC5310"/>
    <w:rsid w:val="05DD50B4"/>
    <w:rsid w:val="0612610E"/>
    <w:rsid w:val="063F4B76"/>
    <w:rsid w:val="06483C07"/>
    <w:rsid w:val="069A1E92"/>
    <w:rsid w:val="06AC50E8"/>
    <w:rsid w:val="06AE1539"/>
    <w:rsid w:val="06E65352"/>
    <w:rsid w:val="06F41689"/>
    <w:rsid w:val="07140325"/>
    <w:rsid w:val="074844BB"/>
    <w:rsid w:val="075D0EBE"/>
    <w:rsid w:val="075E481D"/>
    <w:rsid w:val="0786613B"/>
    <w:rsid w:val="078A1143"/>
    <w:rsid w:val="078C45CD"/>
    <w:rsid w:val="07D05034"/>
    <w:rsid w:val="07E40437"/>
    <w:rsid w:val="07E663EC"/>
    <w:rsid w:val="07FA40BB"/>
    <w:rsid w:val="08006815"/>
    <w:rsid w:val="080A3E1C"/>
    <w:rsid w:val="0863610C"/>
    <w:rsid w:val="0883710E"/>
    <w:rsid w:val="089D63E7"/>
    <w:rsid w:val="08BB6C88"/>
    <w:rsid w:val="08D244A8"/>
    <w:rsid w:val="08F01D68"/>
    <w:rsid w:val="08FC5295"/>
    <w:rsid w:val="090B21AC"/>
    <w:rsid w:val="092E53F1"/>
    <w:rsid w:val="093C424D"/>
    <w:rsid w:val="09533B42"/>
    <w:rsid w:val="09774898"/>
    <w:rsid w:val="09920DB0"/>
    <w:rsid w:val="09A5445D"/>
    <w:rsid w:val="09EE642B"/>
    <w:rsid w:val="09F2200E"/>
    <w:rsid w:val="09FC5DAB"/>
    <w:rsid w:val="09FD5651"/>
    <w:rsid w:val="0A10759D"/>
    <w:rsid w:val="0A2222AC"/>
    <w:rsid w:val="0A330956"/>
    <w:rsid w:val="0A4443E6"/>
    <w:rsid w:val="0A4F377E"/>
    <w:rsid w:val="0A8E73F1"/>
    <w:rsid w:val="0ABA3A59"/>
    <w:rsid w:val="0ACA58AD"/>
    <w:rsid w:val="0AD43B78"/>
    <w:rsid w:val="0AE8785D"/>
    <w:rsid w:val="0AF344FF"/>
    <w:rsid w:val="0AF6651D"/>
    <w:rsid w:val="0AFB1A29"/>
    <w:rsid w:val="0AFC609E"/>
    <w:rsid w:val="0B1D27B6"/>
    <w:rsid w:val="0B3A50E9"/>
    <w:rsid w:val="0B43606F"/>
    <w:rsid w:val="0B4C4533"/>
    <w:rsid w:val="0B552F9B"/>
    <w:rsid w:val="0B6F5DB2"/>
    <w:rsid w:val="0B7863DB"/>
    <w:rsid w:val="0B87173A"/>
    <w:rsid w:val="0B8F3A0C"/>
    <w:rsid w:val="0B9D355B"/>
    <w:rsid w:val="0BCE7DAA"/>
    <w:rsid w:val="0C142450"/>
    <w:rsid w:val="0C2F5ACF"/>
    <w:rsid w:val="0C395234"/>
    <w:rsid w:val="0C397890"/>
    <w:rsid w:val="0C570C5F"/>
    <w:rsid w:val="0C747B49"/>
    <w:rsid w:val="0C7B7DF1"/>
    <w:rsid w:val="0C9C4B44"/>
    <w:rsid w:val="0CA5632A"/>
    <w:rsid w:val="0CC12870"/>
    <w:rsid w:val="0CC70A04"/>
    <w:rsid w:val="0CC90F7D"/>
    <w:rsid w:val="0CDF0A18"/>
    <w:rsid w:val="0D191535"/>
    <w:rsid w:val="0D245CFE"/>
    <w:rsid w:val="0D25762A"/>
    <w:rsid w:val="0D4947E3"/>
    <w:rsid w:val="0D650680"/>
    <w:rsid w:val="0D6612AE"/>
    <w:rsid w:val="0D76571A"/>
    <w:rsid w:val="0DBF4B4E"/>
    <w:rsid w:val="0DFA596B"/>
    <w:rsid w:val="0E1B6172"/>
    <w:rsid w:val="0E3F418E"/>
    <w:rsid w:val="0E400E48"/>
    <w:rsid w:val="0E643140"/>
    <w:rsid w:val="0E680176"/>
    <w:rsid w:val="0E924011"/>
    <w:rsid w:val="0E931690"/>
    <w:rsid w:val="0EA646CE"/>
    <w:rsid w:val="0EC66078"/>
    <w:rsid w:val="0ECA1408"/>
    <w:rsid w:val="0ED132EA"/>
    <w:rsid w:val="0ED434F5"/>
    <w:rsid w:val="0EE53B0D"/>
    <w:rsid w:val="0EF763F9"/>
    <w:rsid w:val="0EFC6ED9"/>
    <w:rsid w:val="0F2575D3"/>
    <w:rsid w:val="0F5337A0"/>
    <w:rsid w:val="0F5A74C8"/>
    <w:rsid w:val="0F627879"/>
    <w:rsid w:val="0F847C30"/>
    <w:rsid w:val="0F8C4E50"/>
    <w:rsid w:val="0F95263D"/>
    <w:rsid w:val="0F9A2890"/>
    <w:rsid w:val="0FA332F1"/>
    <w:rsid w:val="0FAD2ECF"/>
    <w:rsid w:val="0FC42AB2"/>
    <w:rsid w:val="0FCA16C2"/>
    <w:rsid w:val="0FE22C2D"/>
    <w:rsid w:val="10097F4F"/>
    <w:rsid w:val="10142627"/>
    <w:rsid w:val="104957CA"/>
    <w:rsid w:val="10A14DDE"/>
    <w:rsid w:val="10CA7EC9"/>
    <w:rsid w:val="10D54448"/>
    <w:rsid w:val="10DD1069"/>
    <w:rsid w:val="10E4704C"/>
    <w:rsid w:val="10FD39C4"/>
    <w:rsid w:val="11366CE3"/>
    <w:rsid w:val="113D4D5F"/>
    <w:rsid w:val="11564743"/>
    <w:rsid w:val="11722B22"/>
    <w:rsid w:val="117A4938"/>
    <w:rsid w:val="118D3E1B"/>
    <w:rsid w:val="11A4292D"/>
    <w:rsid w:val="11AC6FEE"/>
    <w:rsid w:val="11B57E8A"/>
    <w:rsid w:val="11CA477D"/>
    <w:rsid w:val="11D1448A"/>
    <w:rsid w:val="120344CC"/>
    <w:rsid w:val="1220319B"/>
    <w:rsid w:val="12210B31"/>
    <w:rsid w:val="12296A3A"/>
    <w:rsid w:val="12441899"/>
    <w:rsid w:val="12547A1D"/>
    <w:rsid w:val="1267050A"/>
    <w:rsid w:val="126D6927"/>
    <w:rsid w:val="12793292"/>
    <w:rsid w:val="12B332CD"/>
    <w:rsid w:val="12C82534"/>
    <w:rsid w:val="12CB4889"/>
    <w:rsid w:val="12F71501"/>
    <w:rsid w:val="12FB1128"/>
    <w:rsid w:val="130E3A09"/>
    <w:rsid w:val="13104DF0"/>
    <w:rsid w:val="131778C3"/>
    <w:rsid w:val="131D10F2"/>
    <w:rsid w:val="133203CD"/>
    <w:rsid w:val="13420EB1"/>
    <w:rsid w:val="138075FD"/>
    <w:rsid w:val="139239F7"/>
    <w:rsid w:val="13A9115B"/>
    <w:rsid w:val="13C403B4"/>
    <w:rsid w:val="13E25B79"/>
    <w:rsid w:val="140D48AF"/>
    <w:rsid w:val="14157116"/>
    <w:rsid w:val="14197EEC"/>
    <w:rsid w:val="141D3733"/>
    <w:rsid w:val="144569B0"/>
    <w:rsid w:val="14457A7C"/>
    <w:rsid w:val="146F0161"/>
    <w:rsid w:val="148256C6"/>
    <w:rsid w:val="14931E55"/>
    <w:rsid w:val="14964AE8"/>
    <w:rsid w:val="14A654F5"/>
    <w:rsid w:val="14AE7E8C"/>
    <w:rsid w:val="14B05FC8"/>
    <w:rsid w:val="14CB4227"/>
    <w:rsid w:val="14D06A92"/>
    <w:rsid w:val="14D22406"/>
    <w:rsid w:val="152902FA"/>
    <w:rsid w:val="1538371A"/>
    <w:rsid w:val="156D1AE3"/>
    <w:rsid w:val="15935700"/>
    <w:rsid w:val="15AC15B0"/>
    <w:rsid w:val="15B94777"/>
    <w:rsid w:val="15E93217"/>
    <w:rsid w:val="15F00E42"/>
    <w:rsid w:val="160A63DE"/>
    <w:rsid w:val="160D099B"/>
    <w:rsid w:val="1637679F"/>
    <w:rsid w:val="1640442A"/>
    <w:rsid w:val="165E4538"/>
    <w:rsid w:val="1669478E"/>
    <w:rsid w:val="1676615B"/>
    <w:rsid w:val="16987C05"/>
    <w:rsid w:val="16AF6604"/>
    <w:rsid w:val="16C0496F"/>
    <w:rsid w:val="16EE0B33"/>
    <w:rsid w:val="16F3507B"/>
    <w:rsid w:val="170E4E17"/>
    <w:rsid w:val="171253CB"/>
    <w:rsid w:val="17503BD6"/>
    <w:rsid w:val="175F1E4D"/>
    <w:rsid w:val="17810A21"/>
    <w:rsid w:val="1782194A"/>
    <w:rsid w:val="179118BF"/>
    <w:rsid w:val="17A558E1"/>
    <w:rsid w:val="17CB0FF0"/>
    <w:rsid w:val="17E46D30"/>
    <w:rsid w:val="17F46A26"/>
    <w:rsid w:val="1802514D"/>
    <w:rsid w:val="180513A4"/>
    <w:rsid w:val="181C3669"/>
    <w:rsid w:val="181D3C62"/>
    <w:rsid w:val="181E5BED"/>
    <w:rsid w:val="18351DF5"/>
    <w:rsid w:val="18512D9F"/>
    <w:rsid w:val="185C54ED"/>
    <w:rsid w:val="18723B19"/>
    <w:rsid w:val="188C55CF"/>
    <w:rsid w:val="18900A1F"/>
    <w:rsid w:val="189A1D2D"/>
    <w:rsid w:val="18A03CC2"/>
    <w:rsid w:val="18B004D2"/>
    <w:rsid w:val="18D77B2C"/>
    <w:rsid w:val="190D5B11"/>
    <w:rsid w:val="19173A91"/>
    <w:rsid w:val="19197A55"/>
    <w:rsid w:val="191C7B6F"/>
    <w:rsid w:val="193627CE"/>
    <w:rsid w:val="193D2486"/>
    <w:rsid w:val="195E472A"/>
    <w:rsid w:val="19770D35"/>
    <w:rsid w:val="199C3060"/>
    <w:rsid w:val="19A44CF9"/>
    <w:rsid w:val="19B62055"/>
    <w:rsid w:val="19BA38BC"/>
    <w:rsid w:val="19E00D7C"/>
    <w:rsid w:val="1A145DAD"/>
    <w:rsid w:val="1A1A2AEC"/>
    <w:rsid w:val="1A427151"/>
    <w:rsid w:val="1A63253D"/>
    <w:rsid w:val="1A6C4945"/>
    <w:rsid w:val="1A972D70"/>
    <w:rsid w:val="1A9E5F0A"/>
    <w:rsid w:val="1AB15758"/>
    <w:rsid w:val="1AE9547A"/>
    <w:rsid w:val="1AF554C1"/>
    <w:rsid w:val="1B084F03"/>
    <w:rsid w:val="1B105FDC"/>
    <w:rsid w:val="1B13504C"/>
    <w:rsid w:val="1B6F6A55"/>
    <w:rsid w:val="1B720650"/>
    <w:rsid w:val="1B7F75D2"/>
    <w:rsid w:val="1B9204B8"/>
    <w:rsid w:val="1B9B6681"/>
    <w:rsid w:val="1BAD70CA"/>
    <w:rsid w:val="1BB06F90"/>
    <w:rsid w:val="1BB92BE9"/>
    <w:rsid w:val="1BDC7BDD"/>
    <w:rsid w:val="1C115E31"/>
    <w:rsid w:val="1C287B68"/>
    <w:rsid w:val="1C3C2CFF"/>
    <w:rsid w:val="1C822B04"/>
    <w:rsid w:val="1CAF1685"/>
    <w:rsid w:val="1CBE55B6"/>
    <w:rsid w:val="1CC5072A"/>
    <w:rsid w:val="1CC86CD8"/>
    <w:rsid w:val="1CE20D13"/>
    <w:rsid w:val="1CEF492B"/>
    <w:rsid w:val="1CEF510E"/>
    <w:rsid w:val="1CF71C0F"/>
    <w:rsid w:val="1CFC62AA"/>
    <w:rsid w:val="1D3D4993"/>
    <w:rsid w:val="1D933CB0"/>
    <w:rsid w:val="1DA90725"/>
    <w:rsid w:val="1DAE5975"/>
    <w:rsid w:val="1E0A6632"/>
    <w:rsid w:val="1E28759A"/>
    <w:rsid w:val="1E85149C"/>
    <w:rsid w:val="1EBF4831"/>
    <w:rsid w:val="1EC27536"/>
    <w:rsid w:val="1ED04A53"/>
    <w:rsid w:val="1EDD7602"/>
    <w:rsid w:val="1F370175"/>
    <w:rsid w:val="1F692DA0"/>
    <w:rsid w:val="1F7C61B6"/>
    <w:rsid w:val="1F880997"/>
    <w:rsid w:val="1F8938D2"/>
    <w:rsid w:val="1FC43A2A"/>
    <w:rsid w:val="1FCB5BDA"/>
    <w:rsid w:val="1FCB7D72"/>
    <w:rsid w:val="1FD955FC"/>
    <w:rsid w:val="1FDC64B6"/>
    <w:rsid w:val="1FED3477"/>
    <w:rsid w:val="1FEF54D4"/>
    <w:rsid w:val="1FF041B3"/>
    <w:rsid w:val="201C60D1"/>
    <w:rsid w:val="20215BEB"/>
    <w:rsid w:val="20287B58"/>
    <w:rsid w:val="2050604D"/>
    <w:rsid w:val="20734428"/>
    <w:rsid w:val="20765EAF"/>
    <w:rsid w:val="2086408C"/>
    <w:rsid w:val="208D0521"/>
    <w:rsid w:val="20BD4383"/>
    <w:rsid w:val="20C63D07"/>
    <w:rsid w:val="20CB60E5"/>
    <w:rsid w:val="20D14CCB"/>
    <w:rsid w:val="20EE15C3"/>
    <w:rsid w:val="20F326ED"/>
    <w:rsid w:val="20F628EE"/>
    <w:rsid w:val="20FF288E"/>
    <w:rsid w:val="210E1AF5"/>
    <w:rsid w:val="2116380C"/>
    <w:rsid w:val="21183D79"/>
    <w:rsid w:val="212A62DC"/>
    <w:rsid w:val="21443153"/>
    <w:rsid w:val="21465EE5"/>
    <w:rsid w:val="215E67D6"/>
    <w:rsid w:val="21783C19"/>
    <w:rsid w:val="21894729"/>
    <w:rsid w:val="21A1511C"/>
    <w:rsid w:val="21B01C18"/>
    <w:rsid w:val="21D17878"/>
    <w:rsid w:val="21E6245A"/>
    <w:rsid w:val="21EA0D88"/>
    <w:rsid w:val="21F3753B"/>
    <w:rsid w:val="21F506E7"/>
    <w:rsid w:val="224136FC"/>
    <w:rsid w:val="225B461C"/>
    <w:rsid w:val="22663648"/>
    <w:rsid w:val="22D563FC"/>
    <w:rsid w:val="22E920A8"/>
    <w:rsid w:val="23270669"/>
    <w:rsid w:val="234C2C81"/>
    <w:rsid w:val="238A7D90"/>
    <w:rsid w:val="23AA16FF"/>
    <w:rsid w:val="23AC7DBD"/>
    <w:rsid w:val="23B62477"/>
    <w:rsid w:val="241429BF"/>
    <w:rsid w:val="2434127F"/>
    <w:rsid w:val="243B595B"/>
    <w:rsid w:val="24B76A25"/>
    <w:rsid w:val="24CD2BF8"/>
    <w:rsid w:val="24D82798"/>
    <w:rsid w:val="24EF2796"/>
    <w:rsid w:val="250B597C"/>
    <w:rsid w:val="252A598D"/>
    <w:rsid w:val="25964253"/>
    <w:rsid w:val="25E27B27"/>
    <w:rsid w:val="260149A0"/>
    <w:rsid w:val="2613381C"/>
    <w:rsid w:val="26945BFE"/>
    <w:rsid w:val="26956274"/>
    <w:rsid w:val="26B619D9"/>
    <w:rsid w:val="26BF00E1"/>
    <w:rsid w:val="26C35542"/>
    <w:rsid w:val="26CE10F9"/>
    <w:rsid w:val="26E20818"/>
    <w:rsid w:val="26F3281D"/>
    <w:rsid w:val="27054F28"/>
    <w:rsid w:val="270B5F07"/>
    <w:rsid w:val="275C3EF3"/>
    <w:rsid w:val="276A69F2"/>
    <w:rsid w:val="27A577AB"/>
    <w:rsid w:val="27A843F2"/>
    <w:rsid w:val="27B61629"/>
    <w:rsid w:val="27CC18EB"/>
    <w:rsid w:val="27E240BC"/>
    <w:rsid w:val="27E35515"/>
    <w:rsid w:val="27F824B1"/>
    <w:rsid w:val="27FC1A15"/>
    <w:rsid w:val="280678F6"/>
    <w:rsid w:val="28375B92"/>
    <w:rsid w:val="28453294"/>
    <w:rsid w:val="28520641"/>
    <w:rsid w:val="285556AA"/>
    <w:rsid w:val="285E2428"/>
    <w:rsid w:val="28602139"/>
    <w:rsid w:val="28841280"/>
    <w:rsid w:val="28870757"/>
    <w:rsid w:val="28C8622D"/>
    <w:rsid w:val="291C7141"/>
    <w:rsid w:val="292C78B5"/>
    <w:rsid w:val="292E5158"/>
    <w:rsid w:val="292F7B3E"/>
    <w:rsid w:val="293D5B98"/>
    <w:rsid w:val="297835DF"/>
    <w:rsid w:val="298E0E4D"/>
    <w:rsid w:val="29A11B13"/>
    <w:rsid w:val="29FE48A2"/>
    <w:rsid w:val="2A0E6DD8"/>
    <w:rsid w:val="2A193C1E"/>
    <w:rsid w:val="2A30062C"/>
    <w:rsid w:val="2A3322EC"/>
    <w:rsid w:val="2A4E2046"/>
    <w:rsid w:val="2AA37805"/>
    <w:rsid w:val="2AAE59C1"/>
    <w:rsid w:val="2AC11AAE"/>
    <w:rsid w:val="2AC4386E"/>
    <w:rsid w:val="2AFA4ADE"/>
    <w:rsid w:val="2B1769DD"/>
    <w:rsid w:val="2B3B3784"/>
    <w:rsid w:val="2B597049"/>
    <w:rsid w:val="2B674091"/>
    <w:rsid w:val="2B6F0B2B"/>
    <w:rsid w:val="2B936FA7"/>
    <w:rsid w:val="2BA151BE"/>
    <w:rsid w:val="2BA74C30"/>
    <w:rsid w:val="2BCE455C"/>
    <w:rsid w:val="2BE4632A"/>
    <w:rsid w:val="2C034F33"/>
    <w:rsid w:val="2C2D0C58"/>
    <w:rsid w:val="2C5030EA"/>
    <w:rsid w:val="2C8213ED"/>
    <w:rsid w:val="2C9C1A8C"/>
    <w:rsid w:val="2CC87CCD"/>
    <w:rsid w:val="2CC90386"/>
    <w:rsid w:val="2CD44ED2"/>
    <w:rsid w:val="2CDD4252"/>
    <w:rsid w:val="2D0A419A"/>
    <w:rsid w:val="2D117637"/>
    <w:rsid w:val="2D2A79D2"/>
    <w:rsid w:val="2D336F93"/>
    <w:rsid w:val="2D3C2CA0"/>
    <w:rsid w:val="2D3E6DD2"/>
    <w:rsid w:val="2D675D73"/>
    <w:rsid w:val="2D6F098A"/>
    <w:rsid w:val="2D730F7B"/>
    <w:rsid w:val="2D7E2021"/>
    <w:rsid w:val="2DBB1703"/>
    <w:rsid w:val="2DC960E5"/>
    <w:rsid w:val="2E116916"/>
    <w:rsid w:val="2E1B2B21"/>
    <w:rsid w:val="2E230780"/>
    <w:rsid w:val="2E24374A"/>
    <w:rsid w:val="2E580A7B"/>
    <w:rsid w:val="2E6062BD"/>
    <w:rsid w:val="2E6F3616"/>
    <w:rsid w:val="2E7639DC"/>
    <w:rsid w:val="2E7B7D67"/>
    <w:rsid w:val="2E97180F"/>
    <w:rsid w:val="2ECD27D0"/>
    <w:rsid w:val="2ED0007E"/>
    <w:rsid w:val="2EF47A18"/>
    <w:rsid w:val="2F094122"/>
    <w:rsid w:val="2F272596"/>
    <w:rsid w:val="2F2D70E0"/>
    <w:rsid w:val="2F3D2027"/>
    <w:rsid w:val="2F4637A5"/>
    <w:rsid w:val="2F517FE7"/>
    <w:rsid w:val="2F662C24"/>
    <w:rsid w:val="2F8F2668"/>
    <w:rsid w:val="2F9C76AB"/>
    <w:rsid w:val="2FA40A66"/>
    <w:rsid w:val="2FD03A0D"/>
    <w:rsid w:val="300E4AE3"/>
    <w:rsid w:val="301C4434"/>
    <w:rsid w:val="306A7C7A"/>
    <w:rsid w:val="308F322D"/>
    <w:rsid w:val="309317F7"/>
    <w:rsid w:val="309A3846"/>
    <w:rsid w:val="30AA1F79"/>
    <w:rsid w:val="30AB16C4"/>
    <w:rsid w:val="30B314C5"/>
    <w:rsid w:val="30CD1ECF"/>
    <w:rsid w:val="30E41B8E"/>
    <w:rsid w:val="30E93409"/>
    <w:rsid w:val="30FC62D2"/>
    <w:rsid w:val="3112399A"/>
    <w:rsid w:val="31227AA7"/>
    <w:rsid w:val="315F6BF3"/>
    <w:rsid w:val="31B4751A"/>
    <w:rsid w:val="31BE6BB0"/>
    <w:rsid w:val="31E81C84"/>
    <w:rsid w:val="321D7ABC"/>
    <w:rsid w:val="323205BB"/>
    <w:rsid w:val="32953D74"/>
    <w:rsid w:val="32CA20C3"/>
    <w:rsid w:val="32D2464F"/>
    <w:rsid w:val="32E661CF"/>
    <w:rsid w:val="32F6035D"/>
    <w:rsid w:val="33441B8B"/>
    <w:rsid w:val="338776A9"/>
    <w:rsid w:val="33CF590D"/>
    <w:rsid w:val="34086582"/>
    <w:rsid w:val="343279B1"/>
    <w:rsid w:val="34534DD2"/>
    <w:rsid w:val="347A6CDA"/>
    <w:rsid w:val="348812D5"/>
    <w:rsid w:val="34921D58"/>
    <w:rsid w:val="34A41FB8"/>
    <w:rsid w:val="34AC40BF"/>
    <w:rsid w:val="34BE1741"/>
    <w:rsid w:val="34D0301A"/>
    <w:rsid w:val="34F74ED3"/>
    <w:rsid w:val="351F61B6"/>
    <w:rsid w:val="352617E5"/>
    <w:rsid w:val="35411821"/>
    <w:rsid w:val="35483A7C"/>
    <w:rsid w:val="358D569A"/>
    <w:rsid w:val="35D012EB"/>
    <w:rsid w:val="35D11805"/>
    <w:rsid w:val="35D31CC0"/>
    <w:rsid w:val="35D93DE0"/>
    <w:rsid w:val="35E70196"/>
    <w:rsid w:val="35F3633A"/>
    <w:rsid w:val="35F541D4"/>
    <w:rsid w:val="3615084C"/>
    <w:rsid w:val="3621534E"/>
    <w:rsid w:val="362A03A5"/>
    <w:rsid w:val="3630126F"/>
    <w:rsid w:val="3635646B"/>
    <w:rsid w:val="36372C24"/>
    <w:rsid w:val="363C0A89"/>
    <w:rsid w:val="36402AD5"/>
    <w:rsid w:val="36582C80"/>
    <w:rsid w:val="36872032"/>
    <w:rsid w:val="369040B0"/>
    <w:rsid w:val="36927FE6"/>
    <w:rsid w:val="36AF3DFA"/>
    <w:rsid w:val="36B5660B"/>
    <w:rsid w:val="36CB42FC"/>
    <w:rsid w:val="36EE0760"/>
    <w:rsid w:val="37251493"/>
    <w:rsid w:val="375249C3"/>
    <w:rsid w:val="375F3FC4"/>
    <w:rsid w:val="37683FD2"/>
    <w:rsid w:val="379B6AD7"/>
    <w:rsid w:val="37A548EB"/>
    <w:rsid w:val="3816529E"/>
    <w:rsid w:val="3818493A"/>
    <w:rsid w:val="384C71EC"/>
    <w:rsid w:val="385F12F1"/>
    <w:rsid w:val="388A72CA"/>
    <w:rsid w:val="388F4F9A"/>
    <w:rsid w:val="389D17EE"/>
    <w:rsid w:val="38D34141"/>
    <w:rsid w:val="392515F3"/>
    <w:rsid w:val="392C1B16"/>
    <w:rsid w:val="394A1CC0"/>
    <w:rsid w:val="3975376E"/>
    <w:rsid w:val="398301F6"/>
    <w:rsid w:val="398712D6"/>
    <w:rsid w:val="398F5CF6"/>
    <w:rsid w:val="39AE3C5B"/>
    <w:rsid w:val="39BF1D2F"/>
    <w:rsid w:val="39D51ED2"/>
    <w:rsid w:val="39F3271A"/>
    <w:rsid w:val="39F96396"/>
    <w:rsid w:val="3A106AEE"/>
    <w:rsid w:val="3A1367E2"/>
    <w:rsid w:val="3A14432C"/>
    <w:rsid w:val="3A217E73"/>
    <w:rsid w:val="3A4234A1"/>
    <w:rsid w:val="3A5C70FE"/>
    <w:rsid w:val="3A9912B8"/>
    <w:rsid w:val="3A9E7716"/>
    <w:rsid w:val="3AC84793"/>
    <w:rsid w:val="3ADF2E9E"/>
    <w:rsid w:val="3AE91235"/>
    <w:rsid w:val="3B007BA6"/>
    <w:rsid w:val="3B066C27"/>
    <w:rsid w:val="3B142F73"/>
    <w:rsid w:val="3B4F239A"/>
    <w:rsid w:val="3B6049CB"/>
    <w:rsid w:val="3B742225"/>
    <w:rsid w:val="3B7D59B9"/>
    <w:rsid w:val="3B882AAB"/>
    <w:rsid w:val="3B933827"/>
    <w:rsid w:val="3BE352E9"/>
    <w:rsid w:val="3BEA42EB"/>
    <w:rsid w:val="3C0E345C"/>
    <w:rsid w:val="3C5C49C0"/>
    <w:rsid w:val="3CA95F70"/>
    <w:rsid w:val="3CB35362"/>
    <w:rsid w:val="3CB56A23"/>
    <w:rsid w:val="3CBC5414"/>
    <w:rsid w:val="3CCD76D0"/>
    <w:rsid w:val="3CDA7DCA"/>
    <w:rsid w:val="3CEA1038"/>
    <w:rsid w:val="3CF24461"/>
    <w:rsid w:val="3D012FF0"/>
    <w:rsid w:val="3D166743"/>
    <w:rsid w:val="3D171DBE"/>
    <w:rsid w:val="3D2A2D42"/>
    <w:rsid w:val="3D2C26BE"/>
    <w:rsid w:val="3D4F4CF8"/>
    <w:rsid w:val="3D501415"/>
    <w:rsid w:val="3D566B14"/>
    <w:rsid w:val="3D65451B"/>
    <w:rsid w:val="3D7218E8"/>
    <w:rsid w:val="3D7755B8"/>
    <w:rsid w:val="3D98307D"/>
    <w:rsid w:val="3D986515"/>
    <w:rsid w:val="3DB7276D"/>
    <w:rsid w:val="3DBB36F6"/>
    <w:rsid w:val="3DBD4E6A"/>
    <w:rsid w:val="3DCF07CA"/>
    <w:rsid w:val="3E0955A0"/>
    <w:rsid w:val="3E3C56F0"/>
    <w:rsid w:val="3E424EED"/>
    <w:rsid w:val="3E741DFF"/>
    <w:rsid w:val="3E791F2E"/>
    <w:rsid w:val="3EF12EC2"/>
    <w:rsid w:val="3F0833B0"/>
    <w:rsid w:val="3F26535A"/>
    <w:rsid w:val="3F721BBD"/>
    <w:rsid w:val="3F7C7853"/>
    <w:rsid w:val="3F8077B5"/>
    <w:rsid w:val="3F97021C"/>
    <w:rsid w:val="3FB76830"/>
    <w:rsid w:val="3FC16E3E"/>
    <w:rsid w:val="3FDC7957"/>
    <w:rsid w:val="401D0250"/>
    <w:rsid w:val="401E12EC"/>
    <w:rsid w:val="40210BCD"/>
    <w:rsid w:val="40221971"/>
    <w:rsid w:val="4047609F"/>
    <w:rsid w:val="406A0107"/>
    <w:rsid w:val="40827899"/>
    <w:rsid w:val="40A650D2"/>
    <w:rsid w:val="40CD665F"/>
    <w:rsid w:val="40DA1576"/>
    <w:rsid w:val="40E86291"/>
    <w:rsid w:val="40F51BBC"/>
    <w:rsid w:val="411252A2"/>
    <w:rsid w:val="4117092B"/>
    <w:rsid w:val="41A07E33"/>
    <w:rsid w:val="4230334A"/>
    <w:rsid w:val="423A128D"/>
    <w:rsid w:val="423D31A8"/>
    <w:rsid w:val="42440B94"/>
    <w:rsid w:val="42747E9E"/>
    <w:rsid w:val="427E6F0B"/>
    <w:rsid w:val="42893B24"/>
    <w:rsid w:val="42E048ED"/>
    <w:rsid w:val="435D1F13"/>
    <w:rsid w:val="4374065C"/>
    <w:rsid w:val="4379421C"/>
    <w:rsid w:val="43794748"/>
    <w:rsid w:val="437A12E7"/>
    <w:rsid w:val="438360D9"/>
    <w:rsid w:val="4387022A"/>
    <w:rsid w:val="438E2789"/>
    <w:rsid w:val="43E34B1B"/>
    <w:rsid w:val="44133F84"/>
    <w:rsid w:val="44333928"/>
    <w:rsid w:val="443B7D84"/>
    <w:rsid w:val="444D1E13"/>
    <w:rsid w:val="445115AC"/>
    <w:rsid w:val="44792897"/>
    <w:rsid w:val="449A4EC1"/>
    <w:rsid w:val="44AA7616"/>
    <w:rsid w:val="44C6031F"/>
    <w:rsid w:val="44FC479F"/>
    <w:rsid w:val="455C6F9E"/>
    <w:rsid w:val="457263CD"/>
    <w:rsid w:val="458D5460"/>
    <w:rsid w:val="45947E4C"/>
    <w:rsid w:val="45C061D6"/>
    <w:rsid w:val="45DC1AE1"/>
    <w:rsid w:val="45FD78C7"/>
    <w:rsid w:val="4628541D"/>
    <w:rsid w:val="46311FDC"/>
    <w:rsid w:val="464B164D"/>
    <w:rsid w:val="466326E2"/>
    <w:rsid w:val="46867924"/>
    <w:rsid w:val="46B36B85"/>
    <w:rsid w:val="46CA39F9"/>
    <w:rsid w:val="46DE0B39"/>
    <w:rsid w:val="46E61B61"/>
    <w:rsid w:val="47097F61"/>
    <w:rsid w:val="47402699"/>
    <w:rsid w:val="474B11D8"/>
    <w:rsid w:val="475A2DD6"/>
    <w:rsid w:val="476F1912"/>
    <w:rsid w:val="47B22CF7"/>
    <w:rsid w:val="47C9341A"/>
    <w:rsid w:val="47CE4326"/>
    <w:rsid w:val="47F869EB"/>
    <w:rsid w:val="482E032B"/>
    <w:rsid w:val="48727FD3"/>
    <w:rsid w:val="487A113F"/>
    <w:rsid w:val="48851A5F"/>
    <w:rsid w:val="489304D3"/>
    <w:rsid w:val="48DE27E2"/>
    <w:rsid w:val="48E472EA"/>
    <w:rsid w:val="492E34AE"/>
    <w:rsid w:val="493279A7"/>
    <w:rsid w:val="49555444"/>
    <w:rsid w:val="495C4950"/>
    <w:rsid w:val="49630E65"/>
    <w:rsid w:val="496E1C2B"/>
    <w:rsid w:val="49767FF3"/>
    <w:rsid w:val="498468BF"/>
    <w:rsid w:val="499003F2"/>
    <w:rsid w:val="49930039"/>
    <w:rsid w:val="4A3843C8"/>
    <w:rsid w:val="4A3B1C82"/>
    <w:rsid w:val="4A3B2237"/>
    <w:rsid w:val="4A6B06B2"/>
    <w:rsid w:val="4A6F0E71"/>
    <w:rsid w:val="4A980080"/>
    <w:rsid w:val="4AA37D17"/>
    <w:rsid w:val="4AA9727B"/>
    <w:rsid w:val="4AAA17BF"/>
    <w:rsid w:val="4AD0099C"/>
    <w:rsid w:val="4AD1133C"/>
    <w:rsid w:val="4ADE601F"/>
    <w:rsid w:val="4AEC4D9F"/>
    <w:rsid w:val="4AED0613"/>
    <w:rsid w:val="4B0B3AC9"/>
    <w:rsid w:val="4B1E304D"/>
    <w:rsid w:val="4B1F3267"/>
    <w:rsid w:val="4B272CF2"/>
    <w:rsid w:val="4B461101"/>
    <w:rsid w:val="4B4A7200"/>
    <w:rsid w:val="4B630C74"/>
    <w:rsid w:val="4B756059"/>
    <w:rsid w:val="4B8E2E8F"/>
    <w:rsid w:val="4B9A37AF"/>
    <w:rsid w:val="4B9B041C"/>
    <w:rsid w:val="4C0940B0"/>
    <w:rsid w:val="4C11719B"/>
    <w:rsid w:val="4C376D0F"/>
    <w:rsid w:val="4C9E1C5B"/>
    <w:rsid w:val="4CA42B81"/>
    <w:rsid w:val="4CBB2CCE"/>
    <w:rsid w:val="4CBE5F20"/>
    <w:rsid w:val="4CC858AA"/>
    <w:rsid w:val="4CFF27E8"/>
    <w:rsid w:val="4D177C58"/>
    <w:rsid w:val="4D211BBF"/>
    <w:rsid w:val="4D25079D"/>
    <w:rsid w:val="4D2D3EA1"/>
    <w:rsid w:val="4D593191"/>
    <w:rsid w:val="4D776C0B"/>
    <w:rsid w:val="4D783930"/>
    <w:rsid w:val="4D8B4B53"/>
    <w:rsid w:val="4DA85B80"/>
    <w:rsid w:val="4DBE2C81"/>
    <w:rsid w:val="4DC35880"/>
    <w:rsid w:val="4DC41B49"/>
    <w:rsid w:val="4DDD58E5"/>
    <w:rsid w:val="4DE34BB9"/>
    <w:rsid w:val="4DFE1F3E"/>
    <w:rsid w:val="4E222D86"/>
    <w:rsid w:val="4E3F7B04"/>
    <w:rsid w:val="4E411930"/>
    <w:rsid w:val="4E42531F"/>
    <w:rsid w:val="4E5C3DB1"/>
    <w:rsid w:val="4E6D6388"/>
    <w:rsid w:val="4E6E0585"/>
    <w:rsid w:val="4E8C4BD2"/>
    <w:rsid w:val="4EA327D7"/>
    <w:rsid w:val="4EA9156C"/>
    <w:rsid w:val="4EBA1081"/>
    <w:rsid w:val="4ECA0294"/>
    <w:rsid w:val="4EDB6100"/>
    <w:rsid w:val="4F0F747D"/>
    <w:rsid w:val="4F120D1E"/>
    <w:rsid w:val="4F2C7A9E"/>
    <w:rsid w:val="4F3A5057"/>
    <w:rsid w:val="4F436A0B"/>
    <w:rsid w:val="4F6277CE"/>
    <w:rsid w:val="4F8E5829"/>
    <w:rsid w:val="4FA8203F"/>
    <w:rsid w:val="4FCD0D2A"/>
    <w:rsid w:val="501F49FD"/>
    <w:rsid w:val="501F5E35"/>
    <w:rsid w:val="50203D29"/>
    <w:rsid w:val="504D191B"/>
    <w:rsid w:val="50681842"/>
    <w:rsid w:val="508563EE"/>
    <w:rsid w:val="50AA1377"/>
    <w:rsid w:val="50B46D6B"/>
    <w:rsid w:val="50CB6E1B"/>
    <w:rsid w:val="50D22F32"/>
    <w:rsid w:val="50E75246"/>
    <w:rsid w:val="50F422EF"/>
    <w:rsid w:val="50F61D1E"/>
    <w:rsid w:val="50FE043E"/>
    <w:rsid w:val="51093216"/>
    <w:rsid w:val="5128706E"/>
    <w:rsid w:val="516809B2"/>
    <w:rsid w:val="516904FA"/>
    <w:rsid w:val="517018D8"/>
    <w:rsid w:val="51736A67"/>
    <w:rsid w:val="51795169"/>
    <w:rsid w:val="517D5CCC"/>
    <w:rsid w:val="5189483B"/>
    <w:rsid w:val="51910315"/>
    <w:rsid w:val="519555C4"/>
    <w:rsid w:val="51BC4D38"/>
    <w:rsid w:val="51BD354A"/>
    <w:rsid w:val="51E9367C"/>
    <w:rsid w:val="520843D2"/>
    <w:rsid w:val="52315714"/>
    <w:rsid w:val="52316BEF"/>
    <w:rsid w:val="52325304"/>
    <w:rsid w:val="5234212E"/>
    <w:rsid w:val="5240243F"/>
    <w:rsid w:val="52673CD7"/>
    <w:rsid w:val="529422DE"/>
    <w:rsid w:val="529C1D3A"/>
    <w:rsid w:val="53023764"/>
    <w:rsid w:val="5306617C"/>
    <w:rsid w:val="53081882"/>
    <w:rsid w:val="530A2853"/>
    <w:rsid w:val="53510C30"/>
    <w:rsid w:val="535E0833"/>
    <w:rsid w:val="5374606B"/>
    <w:rsid w:val="537A2677"/>
    <w:rsid w:val="5381416F"/>
    <w:rsid w:val="53B32202"/>
    <w:rsid w:val="53C307BF"/>
    <w:rsid w:val="542452E9"/>
    <w:rsid w:val="547171DD"/>
    <w:rsid w:val="547E6D9A"/>
    <w:rsid w:val="548A7912"/>
    <w:rsid w:val="548C4285"/>
    <w:rsid w:val="54911F46"/>
    <w:rsid w:val="54A855D4"/>
    <w:rsid w:val="54B809E6"/>
    <w:rsid w:val="54BC025C"/>
    <w:rsid w:val="54C72DC0"/>
    <w:rsid w:val="550117B4"/>
    <w:rsid w:val="552C0D88"/>
    <w:rsid w:val="55404884"/>
    <w:rsid w:val="556B6C16"/>
    <w:rsid w:val="55713CC5"/>
    <w:rsid w:val="55772F7D"/>
    <w:rsid w:val="55961D0E"/>
    <w:rsid w:val="562D1168"/>
    <w:rsid w:val="56347987"/>
    <w:rsid w:val="56381EF6"/>
    <w:rsid w:val="56554CD5"/>
    <w:rsid w:val="5659106C"/>
    <w:rsid w:val="567F55CE"/>
    <w:rsid w:val="56A53918"/>
    <w:rsid w:val="56A862CA"/>
    <w:rsid w:val="56C36803"/>
    <w:rsid w:val="56C740B3"/>
    <w:rsid w:val="573151B5"/>
    <w:rsid w:val="57650FD3"/>
    <w:rsid w:val="57AC7B7D"/>
    <w:rsid w:val="57D10869"/>
    <w:rsid w:val="58016556"/>
    <w:rsid w:val="584375EF"/>
    <w:rsid w:val="58810EAC"/>
    <w:rsid w:val="58B764A3"/>
    <w:rsid w:val="58DC65F8"/>
    <w:rsid w:val="591257CE"/>
    <w:rsid w:val="591E5E5C"/>
    <w:rsid w:val="593340F4"/>
    <w:rsid w:val="593341DD"/>
    <w:rsid w:val="597B17CE"/>
    <w:rsid w:val="597E4543"/>
    <w:rsid w:val="59A21EA5"/>
    <w:rsid w:val="59A70222"/>
    <w:rsid w:val="59B231EB"/>
    <w:rsid w:val="59B501F6"/>
    <w:rsid w:val="59B63F00"/>
    <w:rsid w:val="5A165BAA"/>
    <w:rsid w:val="5A345D45"/>
    <w:rsid w:val="5A627599"/>
    <w:rsid w:val="5A883FD4"/>
    <w:rsid w:val="5AD23DF5"/>
    <w:rsid w:val="5ADA403E"/>
    <w:rsid w:val="5AF537D8"/>
    <w:rsid w:val="5B357636"/>
    <w:rsid w:val="5B6C7F53"/>
    <w:rsid w:val="5B7A10F7"/>
    <w:rsid w:val="5B8B5BD1"/>
    <w:rsid w:val="5B8E2B97"/>
    <w:rsid w:val="5BA5299C"/>
    <w:rsid w:val="5BB94EBC"/>
    <w:rsid w:val="5BD021AA"/>
    <w:rsid w:val="5C0461B5"/>
    <w:rsid w:val="5C151F37"/>
    <w:rsid w:val="5C1904FE"/>
    <w:rsid w:val="5C3754AC"/>
    <w:rsid w:val="5C3E446F"/>
    <w:rsid w:val="5CAC5490"/>
    <w:rsid w:val="5CCC02B4"/>
    <w:rsid w:val="5CD17C2A"/>
    <w:rsid w:val="5CE175A4"/>
    <w:rsid w:val="5CE211A4"/>
    <w:rsid w:val="5CF52F29"/>
    <w:rsid w:val="5D071919"/>
    <w:rsid w:val="5D2C16C1"/>
    <w:rsid w:val="5D39096A"/>
    <w:rsid w:val="5D3F0F13"/>
    <w:rsid w:val="5D487BDE"/>
    <w:rsid w:val="5D5F28DD"/>
    <w:rsid w:val="5D917F0E"/>
    <w:rsid w:val="5DB50C45"/>
    <w:rsid w:val="5DD623B7"/>
    <w:rsid w:val="5DF85D51"/>
    <w:rsid w:val="5E0F7E5F"/>
    <w:rsid w:val="5E162F9C"/>
    <w:rsid w:val="5E191EEB"/>
    <w:rsid w:val="5E2B66A9"/>
    <w:rsid w:val="5E3A4CD7"/>
    <w:rsid w:val="5E54386F"/>
    <w:rsid w:val="5E584B22"/>
    <w:rsid w:val="5E98755A"/>
    <w:rsid w:val="5F093FB7"/>
    <w:rsid w:val="5F2C6A42"/>
    <w:rsid w:val="5F311509"/>
    <w:rsid w:val="5F417895"/>
    <w:rsid w:val="5F565D68"/>
    <w:rsid w:val="5F6C607A"/>
    <w:rsid w:val="5F872BA4"/>
    <w:rsid w:val="5F8D4A8E"/>
    <w:rsid w:val="5F940059"/>
    <w:rsid w:val="5F95629F"/>
    <w:rsid w:val="5FC52ECB"/>
    <w:rsid w:val="5FCC16CC"/>
    <w:rsid w:val="60025562"/>
    <w:rsid w:val="60182D7B"/>
    <w:rsid w:val="60533462"/>
    <w:rsid w:val="60626BC9"/>
    <w:rsid w:val="6079251F"/>
    <w:rsid w:val="607C0D80"/>
    <w:rsid w:val="607D4640"/>
    <w:rsid w:val="60A9690F"/>
    <w:rsid w:val="60AA40FD"/>
    <w:rsid w:val="60C94B7B"/>
    <w:rsid w:val="60CE7B5E"/>
    <w:rsid w:val="60D86A6F"/>
    <w:rsid w:val="60DE187B"/>
    <w:rsid w:val="60EA1779"/>
    <w:rsid w:val="61446DF7"/>
    <w:rsid w:val="615464A6"/>
    <w:rsid w:val="61555626"/>
    <w:rsid w:val="616C7A77"/>
    <w:rsid w:val="61845374"/>
    <w:rsid w:val="61A15ED8"/>
    <w:rsid w:val="61EB0D3C"/>
    <w:rsid w:val="62473FDF"/>
    <w:rsid w:val="6249148E"/>
    <w:rsid w:val="625A4925"/>
    <w:rsid w:val="6286459E"/>
    <w:rsid w:val="62AE13EB"/>
    <w:rsid w:val="62EC291E"/>
    <w:rsid w:val="62F16E70"/>
    <w:rsid w:val="63225A94"/>
    <w:rsid w:val="633165EF"/>
    <w:rsid w:val="633805EA"/>
    <w:rsid w:val="6379215A"/>
    <w:rsid w:val="638E6D59"/>
    <w:rsid w:val="639C34E6"/>
    <w:rsid w:val="63D07F03"/>
    <w:rsid w:val="63E37A6E"/>
    <w:rsid w:val="63EA36CE"/>
    <w:rsid w:val="640F2DCA"/>
    <w:rsid w:val="641B49B5"/>
    <w:rsid w:val="641C629E"/>
    <w:rsid w:val="642D103F"/>
    <w:rsid w:val="64375B1F"/>
    <w:rsid w:val="643A5B47"/>
    <w:rsid w:val="645A1DBD"/>
    <w:rsid w:val="64907893"/>
    <w:rsid w:val="649C579C"/>
    <w:rsid w:val="64A72025"/>
    <w:rsid w:val="64EC4A56"/>
    <w:rsid w:val="64F93617"/>
    <w:rsid w:val="65101E77"/>
    <w:rsid w:val="65155F2F"/>
    <w:rsid w:val="65250D14"/>
    <w:rsid w:val="65334088"/>
    <w:rsid w:val="653F1B21"/>
    <w:rsid w:val="658F1276"/>
    <w:rsid w:val="659C01D0"/>
    <w:rsid w:val="65B86EE6"/>
    <w:rsid w:val="65F777CB"/>
    <w:rsid w:val="667B27A5"/>
    <w:rsid w:val="66A21CE8"/>
    <w:rsid w:val="66BE2651"/>
    <w:rsid w:val="66D24594"/>
    <w:rsid w:val="66E85492"/>
    <w:rsid w:val="66FB1A0D"/>
    <w:rsid w:val="67061F32"/>
    <w:rsid w:val="6715798F"/>
    <w:rsid w:val="67254250"/>
    <w:rsid w:val="672B3088"/>
    <w:rsid w:val="67332448"/>
    <w:rsid w:val="6736719C"/>
    <w:rsid w:val="67913E61"/>
    <w:rsid w:val="679715AA"/>
    <w:rsid w:val="67A37521"/>
    <w:rsid w:val="67AF3BFA"/>
    <w:rsid w:val="680843DC"/>
    <w:rsid w:val="681F120D"/>
    <w:rsid w:val="68442DC9"/>
    <w:rsid w:val="684575DA"/>
    <w:rsid w:val="684E499C"/>
    <w:rsid w:val="685C32EF"/>
    <w:rsid w:val="6867019C"/>
    <w:rsid w:val="68733C76"/>
    <w:rsid w:val="687A2452"/>
    <w:rsid w:val="688C49F5"/>
    <w:rsid w:val="68926C88"/>
    <w:rsid w:val="689B0995"/>
    <w:rsid w:val="68C305E7"/>
    <w:rsid w:val="68C367D3"/>
    <w:rsid w:val="68DB5239"/>
    <w:rsid w:val="68F2329E"/>
    <w:rsid w:val="693A35B5"/>
    <w:rsid w:val="69681038"/>
    <w:rsid w:val="696F5D8B"/>
    <w:rsid w:val="698248E9"/>
    <w:rsid w:val="6993762A"/>
    <w:rsid w:val="69C7285E"/>
    <w:rsid w:val="69DB0D99"/>
    <w:rsid w:val="69E338AE"/>
    <w:rsid w:val="69F71FB6"/>
    <w:rsid w:val="6A157E42"/>
    <w:rsid w:val="6A252986"/>
    <w:rsid w:val="6A905B6D"/>
    <w:rsid w:val="6A9F6065"/>
    <w:rsid w:val="6ABC1C79"/>
    <w:rsid w:val="6AC9206A"/>
    <w:rsid w:val="6ACE16D9"/>
    <w:rsid w:val="6AEE00F0"/>
    <w:rsid w:val="6AFB3418"/>
    <w:rsid w:val="6B010C46"/>
    <w:rsid w:val="6B023330"/>
    <w:rsid w:val="6B1C66D2"/>
    <w:rsid w:val="6B3A366A"/>
    <w:rsid w:val="6B4C5C68"/>
    <w:rsid w:val="6B5B4B82"/>
    <w:rsid w:val="6B7A0050"/>
    <w:rsid w:val="6B995823"/>
    <w:rsid w:val="6BAE6F0A"/>
    <w:rsid w:val="6BE23C30"/>
    <w:rsid w:val="6C0A7EB8"/>
    <w:rsid w:val="6C134034"/>
    <w:rsid w:val="6C197958"/>
    <w:rsid w:val="6C50079B"/>
    <w:rsid w:val="6C52701C"/>
    <w:rsid w:val="6C5C103F"/>
    <w:rsid w:val="6C8E74F7"/>
    <w:rsid w:val="6C8F30E6"/>
    <w:rsid w:val="6C9205D9"/>
    <w:rsid w:val="6CD30E15"/>
    <w:rsid w:val="6CDA5361"/>
    <w:rsid w:val="6D004DA8"/>
    <w:rsid w:val="6D107750"/>
    <w:rsid w:val="6D543DB3"/>
    <w:rsid w:val="6D6F5478"/>
    <w:rsid w:val="6D773FDC"/>
    <w:rsid w:val="6D9B22AA"/>
    <w:rsid w:val="6DA27C47"/>
    <w:rsid w:val="6DA65914"/>
    <w:rsid w:val="6DA803E7"/>
    <w:rsid w:val="6DAC521A"/>
    <w:rsid w:val="6DBE51BF"/>
    <w:rsid w:val="6DD657C0"/>
    <w:rsid w:val="6DDB2508"/>
    <w:rsid w:val="6DF9670E"/>
    <w:rsid w:val="6E0E12EA"/>
    <w:rsid w:val="6E232AB3"/>
    <w:rsid w:val="6E3F132C"/>
    <w:rsid w:val="6E517746"/>
    <w:rsid w:val="6E596166"/>
    <w:rsid w:val="6E7357B3"/>
    <w:rsid w:val="6E7C1985"/>
    <w:rsid w:val="6E861F5A"/>
    <w:rsid w:val="6E8B41A2"/>
    <w:rsid w:val="6E947B7A"/>
    <w:rsid w:val="6E971435"/>
    <w:rsid w:val="6EBF2C8C"/>
    <w:rsid w:val="6ED32535"/>
    <w:rsid w:val="6EE175F6"/>
    <w:rsid w:val="6EFD01C4"/>
    <w:rsid w:val="6EFD1C95"/>
    <w:rsid w:val="6F1421FE"/>
    <w:rsid w:val="6F2028C6"/>
    <w:rsid w:val="6F670AA8"/>
    <w:rsid w:val="6F77561F"/>
    <w:rsid w:val="6F88667E"/>
    <w:rsid w:val="6FA54975"/>
    <w:rsid w:val="6FAC19B2"/>
    <w:rsid w:val="6FB51624"/>
    <w:rsid w:val="6FD14538"/>
    <w:rsid w:val="701A43FD"/>
    <w:rsid w:val="702B63B0"/>
    <w:rsid w:val="70451ADA"/>
    <w:rsid w:val="70545562"/>
    <w:rsid w:val="70862CDB"/>
    <w:rsid w:val="70C8609C"/>
    <w:rsid w:val="70EE2DD8"/>
    <w:rsid w:val="70FA0EAB"/>
    <w:rsid w:val="71216922"/>
    <w:rsid w:val="71291539"/>
    <w:rsid w:val="712F7D9E"/>
    <w:rsid w:val="713372DD"/>
    <w:rsid w:val="71437115"/>
    <w:rsid w:val="715536FE"/>
    <w:rsid w:val="716C3248"/>
    <w:rsid w:val="71CD2104"/>
    <w:rsid w:val="71FE401B"/>
    <w:rsid w:val="720C4851"/>
    <w:rsid w:val="7247410E"/>
    <w:rsid w:val="72643691"/>
    <w:rsid w:val="727C765B"/>
    <w:rsid w:val="72976489"/>
    <w:rsid w:val="729826AA"/>
    <w:rsid w:val="72995CD5"/>
    <w:rsid w:val="729B453B"/>
    <w:rsid w:val="72E50CCC"/>
    <w:rsid w:val="732D7DA6"/>
    <w:rsid w:val="73484595"/>
    <w:rsid w:val="735A15E7"/>
    <w:rsid w:val="736F3671"/>
    <w:rsid w:val="738D0387"/>
    <w:rsid w:val="739509AF"/>
    <w:rsid w:val="74376210"/>
    <w:rsid w:val="743E2CA8"/>
    <w:rsid w:val="74401536"/>
    <w:rsid w:val="74664F37"/>
    <w:rsid w:val="747108A9"/>
    <w:rsid w:val="74760969"/>
    <w:rsid w:val="74812874"/>
    <w:rsid w:val="748A60E5"/>
    <w:rsid w:val="74A22190"/>
    <w:rsid w:val="74A44FDE"/>
    <w:rsid w:val="74A71E48"/>
    <w:rsid w:val="74BD5147"/>
    <w:rsid w:val="74F50902"/>
    <w:rsid w:val="75423A40"/>
    <w:rsid w:val="75501A5E"/>
    <w:rsid w:val="755B16F8"/>
    <w:rsid w:val="75670E6A"/>
    <w:rsid w:val="75837EEC"/>
    <w:rsid w:val="75867598"/>
    <w:rsid w:val="75AE1DB9"/>
    <w:rsid w:val="75C13F90"/>
    <w:rsid w:val="75D11EC3"/>
    <w:rsid w:val="75E77528"/>
    <w:rsid w:val="75E97311"/>
    <w:rsid w:val="75F15887"/>
    <w:rsid w:val="761A11EC"/>
    <w:rsid w:val="76330AED"/>
    <w:rsid w:val="764D37C3"/>
    <w:rsid w:val="76526815"/>
    <w:rsid w:val="76622B76"/>
    <w:rsid w:val="767A7E46"/>
    <w:rsid w:val="76A71125"/>
    <w:rsid w:val="76C27D0D"/>
    <w:rsid w:val="76C7193E"/>
    <w:rsid w:val="76CE73F1"/>
    <w:rsid w:val="77031957"/>
    <w:rsid w:val="77034827"/>
    <w:rsid w:val="77492CFF"/>
    <w:rsid w:val="775605F7"/>
    <w:rsid w:val="77560ABE"/>
    <w:rsid w:val="776B2153"/>
    <w:rsid w:val="778441C8"/>
    <w:rsid w:val="778766B4"/>
    <w:rsid w:val="7790279E"/>
    <w:rsid w:val="77914171"/>
    <w:rsid w:val="77B56B67"/>
    <w:rsid w:val="77D61EDC"/>
    <w:rsid w:val="77E55155"/>
    <w:rsid w:val="77FB1A00"/>
    <w:rsid w:val="780162ED"/>
    <w:rsid w:val="78031F6B"/>
    <w:rsid w:val="78203E5B"/>
    <w:rsid w:val="78204049"/>
    <w:rsid w:val="78505A0B"/>
    <w:rsid w:val="78540CE9"/>
    <w:rsid w:val="78767378"/>
    <w:rsid w:val="787F450E"/>
    <w:rsid w:val="78EC5C27"/>
    <w:rsid w:val="791C643F"/>
    <w:rsid w:val="79336CA0"/>
    <w:rsid w:val="79442D37"/>
    <w:rsid w:val="79694470"/>
    <w:rsid w:val="7971222B"/>
    <w:rsid w:val="797A0139"/>
    <w:rsid w:val="79A47D15"/>
    <w:rsid w:val="7A1A7595"/>
    <w:rsid w:val="7A244160"/>
    <w:rsid w:val="7A27628A"/>
    <w:rsid w:val="7A330A57"/>
    <w:rsid w:val="7A463B8C"/>
    <w:rsid w:val="7AA1053C"/>
    <w:rsid w:val="7AA811C5"/>
    <w:rsid w:val="7AC44F69"/>
    <w:rsid w:val="7AFF3647"/>
    <w:rsid w:val="7B187CA2"/>
    <w:rsid w:val="7B1D0607"/>
    <w:rsid w:val="7B21745B"/>
    <w:rsid w:val="7B255857"/>
    <w:rsid w:val="7B3A1BDD"/>
    <w:rsid w:val="7B854871"/>
    <w:rsid w:val="7BB11A35"/>
    <w:rsid w:val="7BBF2133"/>
    <w:rsid w:val="7BEF658C"/>
    <w:rsid w:val="7C067F63"/>
    <w:rsid w:val="7C1C2408"/>
    <w:rsid w:val="7C2E4B32"/>
    <w:rsid w:val="7C347F2B"/>
    <w:rsid w:val="7C532D9B"/>
    <w:rsid w:val="7C616E90"/>
    <w:rsid w:val="7C7560AB"/>
    <w:rsid w:val="7C914545"/>
    <w:rsid w:val="7C943795"/>
    <w:rsid w:val="7C9948E3"/>
    <w:rsid w:val="7CCE4BBC"/>
    <w:rsid w:val="7CE17A14"/>
    <w:rsid w:val="7CFC412C"/>
    <w:rsid w:val="7D052701"/>
    <w:rsid w:val="7D0828D9"/>
    <w:rsid w:val="7D10762F"/>
    <w:rsid w:val="7D227A85"/>
    <w:rsid w:val="7DAB5943"/>
    <w:rsid w:val="7DD3029D"/>
    <w:rsid w:val="7DEF16E8"/>
    <w:rsid w:val="7DF94455"/>
    <w:rsid w:val="7E576737"/>
    <w:rsid w:val="7E5E7959"/>
    <w:rsid w:val="7E93578D"/>
    <w:rsid w:val="7E9A69F1"/>
    <w:rsid w:val="7EAB2A81"/>
    <w:rsid w:val="7EE0537C"/>
    <w:rsid w:val="7EFD57D3"/>
    <w:rsid w:val="7F187E12"/>
    <w:rsid w:val="7F197281"/>
    <w:rsid w:val="7F262D1C"/>
    <w:rsid w:val="7F2941BE"/>
    <w:rsid w:val="7F5D4515"/>
    <w:rsid w:val="7F670013"/>
    <w:rsid w:val="7F930498"/>
    <w:rsid w:val="7F93124C"/>
    <w:rsid w:val="7F946A12"/>
    <w:rsid w:val="7F994B60"/>
    <w:rsid w:val="7FC957A4"/>
    <w:rsid w:val="7FCE28CD"/>
    <w:rsid w:val="7FD43287"/>
    <w:rsid w:val="7FD970F1"/>
    <w:rsid w:val="7FDD34C8"/>
    <w:rsid w:val="EDFAA025"/>
    <w:rsid w:val="FFBFC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autoRedefine/>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4">
    <w:name w:val="heading 2"/>
    <w:basedOn w:val="1"/>
    <w:next w:val="5"/>
    <w:link w:val="62"/>
    <w:autoRedefine/>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6">
    <w:name w:val="heading 3"/>
    <w:basedOn w:val="1"/>
    <w:next w:val="1"/>
    <w:link w:val="64"/>
    <w:autoRedefine/>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65"/>
    <w:autoRedefine/>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9"/>
    <w:next w:val="5"/>
    <w:link w:val="67"/>
    <w:autoRedefine/>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0">
    <w:name w:val="heading 6"/>
    <w:basedOn w:val="1"/>
    <w:next w:val="5"/>
    <w:link w:val="68"/>
    <w:autoRedefine/>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1">
    <w:name w:val="heading 7"/>
    <w:basedOn w:val="1"/>
    <w:next w:val="1"/>
    <w:link w:val="69"/>
    <w:autoRedefine/>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2">
    <w:name w:val="heading 8"/>
    <w:basedOn w:val="1"/>
    <w:next w:val="1"/>
    <w:link w:val="70"/>
    <w:autoRedefine/>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3">
    <w:name w:val="heading 9"/>
    <w:basedOn w:val="1"/>
    <w:next w:val="1"/>
    <w:link w:val="71"/>
    <w:autoRedefine/>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9">
    <w:name w:val="Default Paragraph Font"/>
    <w:autoRedefine/>
    <w:qFormat/>
    <w:uiPriority w:val="0"/>
    <w:rPr>
      <w:rFonts w:ascii="Tahoma" w:hAnsi="Tahoma"/>
      <w:sz w:val="24"/>
      <w:szCs w:val="20"/>
    </w:rPr>
  </w:style>
  <w:style w:type="table" w:default="1" w:styleId="47">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5">
    <w:name w:val="Normal Indent"/>
    <w:basedOn w:val="1"/>
    <w:next w:val="1"/>
    <w:link w:val="63"/>
    <w:autoRedefine/>
    <w:qFormat/>
    <w:uiPriority w:val="0"/>
    <w:pPr>
      <w:ind w:firstLine="420"/>
    </w:pPr>
    <w:rPr>
      <w:rFonts w:ascii="Tahoma" w:hAnsi="Tahoma" w:eastAsia="Tahoma"/>
      <w:b/>
    </w:rPr>
  </w:style>
  <w:style w:type="paragraph" w:styleId="9">
    <w:name w:val="Title"/>
    <w:basedOn w:val="1"/>
    <w:link w:val="66"/>
    <w:autoRedefine/>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4">
    <w:name w:val="toc 7"/>
    <w:basedOn w:val="1"/>
    <w:next w:val="1"/>
    <w:autoRedefine/>
    <w:qFormat/>
    <w:uiPriority w:val="0"/>
    <w:pPr>
      <w:ind w:left="2520" w:leftChars="1200"/>
    </w:pPr>
  </w:style>
  <w:style w:type="paragraph" w:styleId="15">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6">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7">
    <w:name w:val="Document Map"/>
    <w:basedOn w:val="1"/>
    <w:link w:val="72"/>
    <w:autoRedefine/>
    <w:qFormat/>
    <w:uiPriority w:val="99"/>
    <w:pPr>
      <w:shd w:val="clear" w:color="auto" w:fill="000080"/>
    </w:pPr>
    <w:rPr>
      <w:rFonts w:hint="eastAsia" w:ascii="宋体" w:hAnsi="宋体"/>
      <w:sz w:val="18"/>
      <w:szCs w:val="18"/>
    </w:rPr>
  </w:style>
  <w:style w:type="paragraph" w:styleId="18">
    <w:name w:val="annotation text"/>
    <w:basedOn w:val="1"/>
    <w:link w:val="73"/>
    <w:autoRedefine/>
    <w:qFormat/>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19">
    <w:name w:val="Body Text 3"/>
    <w:basedOn w:val="1"/>
    <w:link w:val="74"/>
    <w:autoRedefine/>
    <w:qFormat/>
    <w:uiPriority w:val="0"/>
    <w:pPr>
      <w:snapToGrid w:val="0"/>
      <w:spacing w:before="50" w:beforeLines="0" w:after="50" w:afterLines="0"/>
    </w:pPr>
    <w:rPr>
      <w:rFonts w:ascii="Tahoma" w:hAnsi="Tahoma"/>
      <w:sz w:val="16"/>
      <w:szCs w:val="16"/>
    </w:rPr>
  </w:style>
  <w:style w:type="paragraph" w:styleId="20">
    <w:name w:val="Body Text"/>
    <w:basedOn w:val="1"/>
    <w:next w:val="21"/>
    <w:link w:val="75"/>
    <w:autoRedefine/>
    <w:qFormat/>
    <w:uiPriority w:val="0"/>
    <w:pPr>
      <w:spacing w:after="120" w:afterLines="0"/>
    </w:pPr>
    <w:rPr>
      <w:rFonts w:ascii="Tahoma" w:hAnsi="Tahoma"/>
      <w:sz w:val="28"/>
    </w:rPr>
  </w:style>
  <w:style w:type="paragraph" w:styleId="21">
    <w:name w:val="Body Text First Indent"/>
    <w:basedOn w:val="20"/>
    <w:next w:val="1"/>
    <w:link w:val="86"/>
    <w:autoRedefine/>
    <w:qFormat/>
    <w:uiPriority w:val="0"/>
    <w:pPr>
      <w:ind w:firstLine="420" w:firstLineChars="100"/>
    </w:pPr>
  </w:style>
  <w:style w:type="paragraph" w:styleId="22">
    <w:name w:val="Body Text Indent"/>
    <w:basedOn w:val="1"/>
    <w:next w:val="23"/>
    <w:link w:val="76"/>
    <w:autoRedefine/>
    <w:qFormat/>
    <w:uiPriority w:val="0"/>
    <w:pPr>
      <w:spacing w:line="200" w:lineRule="exact"/>
      <w:ind w:firstLine="301"/>
    </w:pPr>
    <w:rPr>
      <w:rFonts w:hint="eastAsia" w:ascii="宋体" w:hAnsi="Courier New"/>
      <w:spacing w:val="-4"/>
      <w:sz w:val="18"/>
      <w:szCs w:val="20"/>
    </w:rPr>
  </w:style>
  <w:style w:type="paragraph" w:styleId="23">
    <w:name w:val="envelope return"/>
    <w:basedOn w:val="1"/>
    <w:autoRedefine/>
    <w:qFormat/>
    <w:uiPriority w:val="0"/>
    <w:pPr>
      <w:adjustRightInd w:val="0"/>
      <w:spacing w:after="0" w:afterLines="0" w:line="220" w:lineRule="atLeast"/>
      <w:ind w:firstLine="181"/>
      <w:textAlignment w:val="baseline"/>
    </w:pPr>
    <w:rPr>
      <w:rFonts w:ascii="Arial" w:hAnsi="Arial"/>
      <w:sz w:val="18"/>
    </w:rPr>
  </w:style>
  <w:style w:type="paragraph" w:styleId="24">
    <w:name w:val="List Number 3"/>
    <w:basedOn w:val="1"/>
    <w:autoRedefine/>
    <w:qFormat/>
    <w:uiPriority w:val="0"/>
    <w:pPr>
      <w:numPr>
        <w:ilvl w:val="0"/>
        <w:numId w:val="1"/>
      </w:numPr>
    </w:pPr>
  </w:style>
  <w:style w:type="paragraph" w:styleId="25">
    <w:name w:val="List 2"/>
    <w:basedOn w:val="1"/>
    <w:autoRedefine/>
    <w:qFormat/>
    <w:uiPriority w:val="0"/>
    <w:pPr>
      <w:ind w:left="100" w:leftChars="200" w:hanging="200" w:hangingChars="200"/>
    </w:pPr>
    <w:rPr>
      <w:sz w:val="28"/>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60"/>
    <w:qFormat/>
    <w:uiPriority w:val="0"/>
    <w:pPr>
      <w:spacing w:before="156" w:beforeLines="50" w:after="156" w:afterLines="50" w:line="400" w:lineRule="exact"/>
    </w:pPr>
    <w:rPr>
      <w:rFonts w:hint="eastAsia" w:ascii="宋体" w:hAnsi="Courier New"/>
      <w:szCs w:val="21"/>
    </w:r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Chars="2500"/>
    </w:pPr>
    <w:rPr>
      <w:rFonts w:hint="eastAsia" w:ascii="黑体" w:hAnsi="宋体" w:eastAsia="黑体"/>
      <w:kern w:val="44"/>
      <w:position w:val="6"/>
      <w:szCs w:val="20"/>
    </w:rPr>
  </w:style>
  <w:style w:type="paragraph" w:styleId="31">
    <w:name w:val="Body Text Indent 2"/>
    <w:basedOn w:val="1"/>
    <w:link w:val="78"/>
    <w:autoRedefine/>
    <w:qFormat/>
    <w:uiPriority w:val="0"/>
    <w:pPr>
      <w:snapToGrid w:val="0"/>
      <w:ind w:firstLine="542" w:firstLineChars="225"/>
    </w:pPr>
    <w:rPr>
      <w:rFonts w:ascii="Tahoma" w:hAnsi="Tahoma"/>
    </w:rPr>
  </w:style>
  <w:style w:type="paragraph" w:styleId="32">
    <w:name w:val="Balloon Text"/>
    <w:basedOn w:val="1"/>
    <w:link w:val="79"/>
    <w:autoRedefine/>
    <w:qFormat/>
    <w:uiPriority w:val="99"/>
    <w:rPr>
      <w:rFonts w:ascii="Tahoma" w:hAnsi="Tahoma"/>
      <w:sz w:val="18"/>
      <w:szCs w:val="18"/>
    </w:rPr>
  </w:style>
  <w:style w:type="paragraph" w:styleId="33">
    <w:name w:val="footer"/>
    <w:basedOn w:val="1"/>
    <w:link w:val="80"/>
    <w:autoRedefine/>
    <w:qFormat/>
    <w:uiPriority w:val="99"/>
    <w:pPr>
      <w:tabs>
        <w:tab w:val="center" w:pos="4153"/>
        <w:tab w:val="right" w:pos="8306"/>
      </w:tabs>
      <w:snapToGrid w:val="0"/>
      <w:jc w:val="left"/>
    </w:pPr>
    <w:rPr>
      <w:rFonts w:hint="eastAsia" w:ascii="黑体" w:hAnsi="宋体" w:eastAsia="黑体"/>
      <w:kern w:val="0"/>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35">
    <w:name w:val="toc 4"/>
    <w:basedOn w:val="1"/>
    <w:next w:val="1"/>
    <w:qFormat/>
    <w:uiPriority w:val="0"/>
    <w:pPr>
      <w:ind w:left="1260" w:leftChars="600"/>
    </w:pPr>
  </w:style>
  <w:style w:type="paragraph" w:styleId="3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ind w:left="2100" w:leftChars="1000"/>
    </w:pPr>
  </w:style>
  <w:style w:type="paragraph" w:styleId="39">
    <w:name w:val="Body Text Indent 3"/>
    <w:basedOn w:val="1"/>
    <w:link w:val="82"/>
    <w:qFormat/>
    <w:uiPriority w:val="0"/>
    <w:pPr>
      <w:snapToGrid w:val="0"/>
      <w:ind w:firstLine="480" w:firstLineChars="200"/>
      <w:jc w:val="left"/>
    </w:pPr>
    <w:rPr>
      <w:rFonts w:ascii="Tahoma" w:hAnsi="Tahoma"/>
      <w:sz w:val="16"/>
      <w:szCs w:val="16"/>
    </w:rPr>
  </w:style>
  <w:style w:type="paragraph" w:styleId="40">
    <w:name w:val="toc 2"/>
    <w:basedOn w:val="1"/>
    <w:next w:val="1"/>
    <w:qFormat/>
    <w:uiPriority w:val="0"/>
    <w:pPr>
      <w:ind w:left="420" w:leftChars="200"/>
    </w:pPr>
  </w:style>
  <w:style w:type="paragraph" w:styleId="41">
    <w:name w:val="toc 9"/>
    <w:basedOn w:val="1"/>
    <w:next w:val="1"/>
    <w:autoRedefine/>
    <w:qFormat/>
    <w:uiPriority w:val="0"/>
    <w:pPr>
      <w:ind w:left="3360" w:leftChars="1600"/>
    </w:pPr>
  </w:style>
  <w:style w:type="paragraph" w:styleId="42">
    <w:name w:val="Body Text 2"/>
    <w:basedOn w:val="1"/>
    <w:link w:val="83"/>
    <w:qFormat/>
    <w:uiPriority w:val="0"/>
    <w:pPr>
      <w:widowControl/>
      <w:snapToGrid w:val="0"/>
      <w:spacing w:before="50" w:beforeLines="0" w:after="156" w:afterLines="50" w:line="400" w:lineRule="exact"/>
      <w:jc w:val="left"/>
    </w:pPr>
    <w:rPr>
      <w:rFonts w:ascii="Tahoma" w:hAnsi="Tahoma"/>
      <w:spacing w:val="20"/>
    </w:rPr>
  </w:style>
  <w:style w:type="paragraph" w:styleId="43">
    <w:name w:val="HTML Preformatted"/>
    <w:basedOn w:val="1"/>
    <w:link w:val="84"/>
    <w:qFormat/>
    <w:uiPriority w:val="0"/>
    <w:rPr>
      <w:rFonts w:hint="eastAsia" w:ascii="宋体" w:hAnsi="宋体"/>
      <w:kern w:val="0"/>
      <w:sz w:val="24"/>
    </w:rPr>
  </w:style>
  <w:style w:type="paragraph" w:styleId="44">
    <w:name w:val="Normal (Web)"/>
    <w:basedOn w:val="1"/>
    <w:qFormat/>
    <w:uiPriority w:val="0"/>
    <w:pPr>
      <w:widowControl/>
      <w:spacing w:before="100" w:beforeLines="0" w:beforeAutospacing="1" w:after="100" w:afterLines="0" w:afterAutospacing="1"/>
      <w:jc w:val="left"/>
    </w:pPr>
    <w:rPr>
      <w:kern w:val="0"/>
      <w:sz w:val="24"/>
    </w:rPr>
  </w:style>
  <w:style w:type="paragraph" w:styleId="45">
    <w:name w:val="annotation subject"/>
    <w:basedOn w:val="18"/>
    <w:next w:val="18"/>
    <w:link w:val="85"/>
    <w:autoRedefine/>
    <w:qFormat/>
    <w:uiPriority w:val="0"/>
    <w:rPr>
      <w:b/>
    </w:rPr>
  </w:style>
  <w:style w:type="paragraph" w:styleId="46">
    <w:name w:val="Body Text First Indent 2"/>
    <w:basedOn w:val="22"/>
    <w:next w:val="1"/>
    <w:qFormat/>
    <w:uiPriority w:val="0"/>
    <w:pPr>
      <w:ind w:firstLine="420" w:firstLineChars="200"/>
    </w:pPr>
    <w:rPr>
      <w:rFonts w:ascii="Times New Roman" w:hAnsi="Times New Roman" w:cs="Times New Roman"/>
      <w:lang w:val="zh-CN"/>
    </w:rPr>
  </w:style>
  <w:style w:type="table" w:styleId="48">
    <w:name w:val="Table Grid"/>
    <w:basedOn w:val="47"/>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rPr>
      <w:rFonts w:hint="default" w:ascii="Times New Roman" w:hAnsi="Times New Roman" w:cs="Times New Roman"/>
      <w:sz w:val="24"/>
      <w:szCs w:val="20"/>
    </w:rPr>
  </w:style>
  <w:style w:type="character" w:styleId="52">
    <w:name w:val="FollowedHyperlink"/>
    <w:autoRedefine/>
    <w:qFormat/>
    <w:uiPriority w:val="99"/>
    <w:rPr>
      <w:rFonts w:ascii="Tahoma" w:hAnsi="Tahoma"/>
      <w:color w:val="004102"/>
      <w:sz w:val="24"/>
      <w:szCs w:val="20"/>
      <w:u w:val="none"/>
    </w:rPr>
  </w:style>
  <w:style w:type="character" w:styleId="53">
    <w:name w:val="Hyperlink"/>
    <w:autoRedefine/>
    <w:qFormat/>
    <w:uiPriority w:val="99"/>
    <w:rPr>
      <w:rFonts w:ascii="Tahoma" w:hAnsi="Tahoma"/>
      <w:color w:val="004102"/>
      <w:sz w:val="24"/>
      <w:szCs w:val="20"/>
      <w:u w:val="none"/>
    </w:rPr>
  </w:style>
  <w:style w:type="character" w:styleId="54">
    <w:name w:val="annotation reference"/>
    <w:autoRedefine/>
    <w:qFormat/>
    <w:uiPriority w:val="0"/>
    <w:rPr>
      <w:sz w:val="21"/>
      <w:szCs w:val="21"/>
    </w:rPr>
  </w:style>
  <w:style w:type="paragraph" w:customStyle="1" w:styleId="55">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56">
    <w:name w:val="样式3"/>
    <w:basedOn w:val="28"/>
    <w:next w:val="1"/>
    <w:autoRedefine/>
    <w:qFormat/>
    <w:uiPriority w:val="0"/>
    <w:pPr>
      <w:adjustRightInd/>
      <w:textAlignment w:val="auto"/>
    </w:pPr>
    <w:rPr>
      <w:rFonts w:ascii="Times New Roman" w:hAnsi="Times New Roman" w:eastAsia="宋体" w:cs="Times New Roman"/>
      <w:kern w:val="2"/>
      <w:sz w:val="21"/>
      <w:szCs w:val="20"/>
    </w:rPr>
  </w:style>
  <w:style w:type="character" w:customStyle="1" w:styleId="57">
    <w:name w:val="标题 2 Char"/>
    <w:autoRedefine/>
    <w:qFormat/>
    <w:uiPriority w:val="0"/>
    <w:rPr>
      <w:rFonts w:hint="default" w:ascii="Arial" w:hAnsi="Arial" w:eastAsia="黑体" w:cs="Arial"/>
      <w:b/>
      <w:kern w:val="2"/>
      <w:sz w:val="32"/>
      <w:szCs w:val="32"/>
    </w:rPr>
  </w:style>
  <w:style w:type="paragraph" w:customStyle="1" w:styleId="58">
    <w:name w:val="正文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5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0">
    <w:name w:val="纯文本 Char"/>
    <w:link w:val="28"/>
    <w:autoRedefine/>
    <w:qFormat/>
    <w:uiPriority w:val="0"/>
    <w:rPr>
      <w:rFonts w:hint="eastAsia" w:ascii="宋体" w:hAnsi="Courier New" w:eastAsia="宋体" w:cs="Courier New"/>
      <w:kern w:val="2"/>
      <w:sz w:val="21"/>
      <w:szCs w:val="21"/>
    </w:rPr>
  </w:style>
  <w:style w:type="character" w:customStyle="1" w:styleId="61">
    <w:name w:val="标题 1 Char"/>
    <w:link w:val="3"/>
    <w:autoRedefine/>
    <w:qFormat/>
    <w:uiPriority w:val="0"/>
    <w:rPr>
      <w:rFonts w:ascii="Calibri" w:hAnsi="Calibri"/>
      <w:b/>
      <w:kern w:val="44"/>
      <w:sz w:val="44"/>
    </w:rPr>
  </w:style>
  <w:style w:type="character" w:customStyle="1" w:styleId="62">
    <w:name w:val="标题 2 Char1"/>
    <w:link w:val="4"/>
    <w:autoRedefine/>
    <w:qFormat/>
    <w:uiPriority w:val="9"/>
    <w:rPr>
      <w:rFonts w:ascii="Arial" w:hAnsi="Arial" w:eastAsia="仿宋_GB2312"/>
      <w:b/>
      <w:bCs/>
      <w:kern w:val="2"/>
      <w:sz w:val="28"/>
      <w:szCs w:val="32"/>
    </w:rPr>
  </w:style>
  <w:style w:type="character" w:customStyle="1" w:styleId="63">
    <w:name w:val="正文缩进 Char"/>
    <w:link w:val="5"/>
    <w:autoRedefine/>
    <w:qFormat/>
    <w:uiPriority w:val="0"/>
    <w:rPr>
      <w:rFonts w:hint="default" w:ascii="Tahoma" w:hAnsi="Tahoma" w:eastAsia="Tahoma" w:cs="Tahoma"/>
      <w:b/>
      <w:kern w:val="2"/>
      <w:sz w:val="21"/>
      <w:szCs w:val="24"/>
    </w:rPr>
  </w:style>
  <w:style w:type="character" w:customStyle="1" w:styleId="64">
    <w:name w:val="标题 3 Char"/>
    <w:link w:val="6"/>
    <w:autoRedefine/>
    <w:qFormat/>
    <w:uiPriority w:val="0"/>
    <w:rPr>
      <w:b/>
      <w:kern w:val="2"/>
      <w:sz w:val="32"/>
    </w:rPr>
  </w:style>
  <w:style w:type="character" w:customStyle="1" w:styleId="65">
    <w:name w:val="标题 4 Char"/>
    <w:link w:val="7"/>
    <w:autoRedefine/>
    <w:qFormat/>
    <w:uiPriority w:val="0"/>
    <w:rPr>
      <w:rFonts w:hint="default" w:ascii="Cambria" w:hAnsi="Cambria" w:eastAsia="Cambria" w:cs="Cambria"/>
      <w:b/>
      <w:kern w:val="2"/>
      <w:sz w:val="28"/>
      <w:szCs w:val="28"/>
    </w:rPr>
  </w:style>
  <w:style w:type="character" w:customStyle="1" w:styleId="66">
    <w:name w:val="标题 Char"/>
    <w:link w:val="9"/>
    <w:autoRedefine/>
    <w:qFormat/>
    <w:uiPriority w:val="0"/>
    <w:rPr>
      <w:rFonts w:hint="default" w:ascii="Cambria" w:hAnsi="Cambria" w:eastAsia="Cambria" w:cs="Times New Roman"/>
      <w:b/>
      <w:kern w:val="2"/>
      <w:sz w:val="32"/>
      <w:szCs w:val="32"/>
    </w:rPr>
  </w:style>
  <w:style w:type="character" w:customStyle="1" w:styleId="67">
    <w:name w:val="标题 5 Char"/>
    <w:link w:val="8"/>
    <w:autoRedefine/>
    <w:qFormat/>
    <w:uiPriority w:val="0"/>
    <w:rPr>
      <w:rFonts w:ascii="Tahoma" w:hAnsi="Tahoma"/>
      <w:b/>
      <w:kern w:val="2"/>
      <w:sz w:val="28"/>
      <w:szCs w:val="20"/>
    </w:rPr>
  </w:style>
  <w:style w:type="character" w:customStyle="1" w:styleId="68">
    <w:name w:val="标题 6 Char"/>
    <w:link w:val="10"/>
    <w:autoRedefine/>
    <w:qFormat/>
    <w:uiPriority w:val="0"/>
    <w:rPr>
      <w:rFonts w:hint="default" w:ascii="Arial" w:hAnsi="Arial" w:eastAsia="黑体" w:cs="Arial"/>
      <w:b/>
      <w:kern w:val="2"/>
      <w:sz w:val="24"/>
      <w:szCs w:val="20"/>
    </w:rPr>
  </w:style>
  <w:style w:type="character" w:customStyle="1" w:styleId="69">
    <w:name w:val="标题 7 Char"/>
    <w:link w:val="11"/>
    <w:autoRedefine/>
    <w:qFormat/>
    <w:uiPriority w:val="0"/>
    <w:rPr>
      <w:rFonts w:ascii="Tahoma" w:hAnsi="Tahoma"/>
      <w:b/>
      <w:kern w:val="2"/>
      <w:sz w:val="24"/>
      <w:szCs w:val="20"/>
    </w:rPr>
  </w:style>
  <w:style w:type="character" w:customStyle="1" w:styleId="70">
    <w:name w:val="标题 8 Char"/>
    <w:link w:val="12"/>
    <w:autoRedefine/>
    <w:qFormat/>
    <w:uiPriority w:val="0"/>
    <w:rPr>
      <w:rFonts w:ascii="Arial" w:hAnsi="Arial" w:eastAsia="黑体" w:cs="Arial"/>
      <w:kern w:val="2"/>
      <w:sz w:val="21"/>
      <w:szCs w:val="24"/>
    </w:rPr>
  </w:style>
  <w:style w:type="character" w:customStyle="1" w:styleId="71">
    <w:name w:val="标题 9 Char"/>
    <w:link w:val="13"/>
    <w:autoRedefine/>
    <w:qFormat/>
    <w:uiPriority w:val="0"/>
    <w:rPr>
      <w:rFonts w:hint="default" w:ascii="Arial" w:hAnsi="Arial" w:eastAsia="黑体" w:cs="Arial"/>
      <w:kern w:val="2"/>
      <w:sz w:val="21"/>
      <w:szCs w:val="20"/>
    </w:rPr>
  </w:style>
  <w:style w:type="character" w:customStyle="1" w:styleId="72">
    <w:name w:val="文档结构图 Char"/>
    <w:link w:val="17"/>
    <w:autoRedefine/>
    <w:qFormat/>
    <w:uiPriority w:val="99"/>
    <w:rPr>
      <w:rFonts w:hint="eastAsia" w:ascii="宋体" w:hAnsi="宋体" w:eastAsia="宋体" w:cs="宋体"/>
      <w:kern w:val="2"/>
      <w:sz w:val="18"/>
      <w:szCs w:val="18"/>
    </w:rPr>
  </w:style>
  <w:style w:type="character" w:customStyle="1" w:styleId="73">
    <w:name w:val="批注文字 Char"/>
    <w:link w:val="18"/>
    <w:autoRedefine/>
    <w:qFormat/>
    <w:uiPriority w:val="0"/>
    <w:rPr>
      <w:rFonts w:ascii="Tahoma" w:hAnsi="Tahoma"/>
      <w:kern w:val="2"/>
      <w:sz w:val="21"/>
      <w:szCs w:val="24"/>
    </w:rPr>
  </w:style>
  <w:style w:type="character" w:customStyle="1" w:styleId="74">
    <w:name w:val="正文文本 3 Char"/>
    <w:link w:val="19"/>
    <w:autoRedefine/>
    <w:qFormat/>
    <w:uiPriority w:val="0"/>
    <w:rPr>
      <w:rFonts w:ascii="Tahoma" w:hAnsi="Tahoma"/>
      <w:kern w:val="2"/>
      <w:sz w:val="16"/>
      <w:szCs w:val="16"/>
    </w:rPr>
  </w:style>
  <w:style w:type="character" w:customStyle="1" w:styleId="75">
    <w:name w:val="正文文本 Char"/>
    <w:link w:val="20"/>
    <w:autoRedefine/>
    <w:qFormat/>
    <w:uiPriority w:val="0"/>
    <w:rPr>
      <w:rFonts w:ascii="Tahoma" w:hAnsi="Tahoma"/>
      <w:kern w:val="2"/>
      <w:sz w:val="28"/>
      <w:szCs w:val="24"/>
    </w:rPr>
  </w:style>
  <w:style w:type="character" w:customStyle="1" w:styleId="76">
    <w:name w:val="正文文本缩进 Char"/>
    <w:link w:val="22"/>
    <w:autoRedefine/>
    <w:qFormat/>
    <w:uiPriority w:val="0"/>
    <w:rPr>
      <w:rFonts w:hint="eastAsia" w:ascii="宋体" w:hAnsi="Courier New" w:eastAsia="宋体" w:cs="宋体"/>
      <w:spacing w:val="-4"/>
      <w:kern w:val="2"/>
      <w:sz w:val="18"/>
      <w:szCs w:val="20"/>
    </w:rPr>
  </w:style>
  <w:style w:type="character" w:customStyle="1" w:styleId="77">
    <w:name w:val="日期 Char"/>
    <w:link w:val="30"/>
    <w:autoRedefine/>
    <w:qFormat/>
    <w:uiPriority w:val="0"/>
    <w:rPr>
      <w:rFonts w:hint="eastAsia" w:ascii="黑体" w:hAnsi="宋体" w:eastAsia="黑体" w:cs="黑体"/>
      <w:kern w:val="44"/>
      <w:position w:val="6"/>
      <w:sz w:val="21"/>
      <w:szCs w:val="20"/>
    </w:rPr>
  </w:style>
  <w:style w:type="character" w:customStyle="1" w:styleId="78">
    <w:name w:val="正文文本缩进 2 Char"/>
    <w:link w:val="31"/>
    <w:autoRedefine/>
    <w:qFormat/>
    <w:uiPriority w:val="0"/>
    <w:rPr>
      <w:rFonts w:ascii="Tahoma" w:hAnsi="Tahoma"/>
      <w:kern w:val="2"/>
      <w:sz w:val="21"/>
      <w:szCs w:val="24"/>
    </w:rPr>
  </w:style>
  <w:style w:type="character" w:customStyle="1" w:styleId="79">
    <w:name w:val="批注框文本 Char"/>
    <w:link w:val="32"/>
    <w:autoRedefine/>
    <w:qFormat/>
    <w:uiPriority w:val="99"/>
    <w:rPr>
      <w:rFonts w:ascii="Tahoma" w:hAnsi="Tahoma"/>
      <w:kern w:val="2"/>
      <w:sz w:val="18"/>
      <w:szCs w:val="18"/>
    </w:rPr>
  </w:style>
  <w:style w:type="character" w:customStyle="1" w:styleId="80">
    <w:name w:val="页脚 Char"/>
    <w:link w:val="33"/>
    <w:autoRedefine/>
    <w:qFormat/>
    <w:uiPriority w:val="99"/>
    <w:rPr>
      <w:rFonts w:hint="eastAsia" w:ascii="黑体" w:hAnsi="宋体" w:eastAsia="黑体" w:cs="黑体"/>
      <w:snapToGrid/>
      <w:sz w:val="18"/>
      <w:szCs w:val="18"/>
    </w:rPr>
  </w:style>
  <w:style w:type="character" w:customStyle="1" w:styleId="81">
    <w:name w:val="页眉 Char"/>
    <w:link w:val="34"/>
    <w:autoRedefine/>
    <w:qFormat/>
    <w:uiPriority w:val="99"/>
    <w:rPr>
      <w:rFonts w:ascii="Tahoma" w:hAnsi="Tahoma"/>
      <w:kern w:val="2"/>
      <w:sz w:val="18"/>
      <w:szCs w:val="18"/>
    </w:rPr>
  </w:style>
  <w:style w:type="character" w:customStyle="1" w:styleId="82">
    <w:name w:val="正文文本缩进 3 Char"/>
    <w:link w:val="39"/>
    <w:autoRedefine/>
    <w:qFormat/>
    <w:uiPriority w:val="0"/>
    <w:rPr>
      <w:rFonts w:ascii="Tahoma" w:hAnsi="Tahoma"/>
      <w:kern w:val="2"/>
      <w:sz w:val="16"/>
      <w:szCs w:val="16"/>
    </w:rPr>
  </w:style>
  <w:style w:type="character" w:customStyle="1" w:styleId="83">
    <w:name w:val="正文文本 2 Char"/>
    <w:link w:val="42"/>
    <w:autoRedefine/>
    <w:qFormat/>
    <w:uiPriority w:val="0"/>
    <w:rPr>
      <w:rFonts w:ascii="Tahoma" w:hAnsi="Tahoma"/>
      <w:spacing w:val="20"/>
      <w:kern w:val="2"/>
      <w:sz w:val="21"/>
      <w:szCs w:val="24"/>
    </w:rPr>
  </w:style>
  <w:style w:type="character" w:customStyle="1" w:styleId="84">
    <w:name w:val="HTML 预设格式 Char"/>
    <w:link w:val="43"/>
    <w:qFormat/>
    <w:uiPriority w:val="0"/>
    <w:rPr>
      <w:rFonts w:hint="eastAsia" w:ascii="宋体" w:hAnsi="宋体" w:eastAsia="宋体" w:cs="宋体"/>
      <w:sz w:val="24"/>
      <w:szCs w:val="24"/>
    </w:rPr>
  </w:style>
  <w:style w:type="character" w:customStyle="1" w:styleId="85">
    <w:name w:val="批注主题 Char"/>
    <w:link w:val="45"/>
    <w:qFormat/>
    <w:uiPriority w:val="0"/>
    <w:rPr>
      <w:rFonts w:ascii="Tahoma" w:hAnsi="Tahoma"/>
      <w:b/>
      <w:kern w:val="2"/>
      <w:sz w:val="21"/>
      <w:szCs w:val="24"/>
    </w:rPr>
  </w:style>
  <w:style w:type="character" w:customStyle="1" w:styleId="86">
    <w:name w:val="正文首行缩进 Char"/>
    <w:link w:val="21"/>
    <w:qFormat/>
    <w:uiPriority w:val="0"/>
    <w:rPr>
      <w:rFonts w:ascii="Tahoma" w:hAnsi="Tahoma"/>
      <w:kern w:val="2"/>
      <w:sz w:val="28"/>
      <w:szCs w:val="24"/>
    </w:rPr>
  </w:style>
  <w:style w:type="character" w:customStyle="1" w:styleId="87">
    <w:name w:val="font31"/>
    <w:basedOn w:val="49"/>
    <w:qFormat/>
    <w:uiPriority w:val="0"/>
    <w:rPr>
      <w:rFonts w:hint="eastAsia" w:ascii="Microsoft JhengHei" w:hAnsi="Microsoft JhengHei" w:eastAsia="Microsoft JhengHei" w:cs="Microsoft JhengHei"/>
      <w:b/>
      <w:color w:val="000000"/>
      <w:sz w:val="11"/>
      <w:szCs w:val="11"/>
      <w:u w:val="none"/>
    </w:rPr>
  </w:style>
  <w:style w:type="character" w:customStyle="1" w:styleId="88">
    <w:name w:val="正文文本缩进 Char2"/>
    <w:qFormat/>
    <w:uiPriority w:val="0"/>
    <w:rPr>
      <w:rFonts w:hint="eastAsia" w:ascii="宋体" w:hAnsi="Courier New" w:eastAsia="宋体" w:cs="宋体"/>
      <w:spacing w:val="-4"/>
      <w:kern w:val="2"/>
      <w:sz w:val="18"/>
      <w:szCs w:val="20"/>
    </w:rPr>
  </w:style>
  <w:style w:type="character" w:customStyle="1" w:styleId="89">
    <w:name w:val="fontheight2"/>
    <w:qFormat/>
    <w:uiPriority w:val="0"/>
    <w:rPr>
      <w:rFonts w:ascii="Tahoma" w:hAnsi="Tahoma"/>
      <w:sz w:val="20"/>
      <w:szCs w:val="20"/>
      <w:u w:val="none"/>
    </w:rPr>
  </w:style>
  <w:style w:type="character" w:customStyle="1" w:styleId="90">
    <w:name w:val="正文文本缩进 2 Char Char"/>
    <w:qFormat/>
    <w:uiPriority w:val="0"/>
    <w:rPr>
      <w:rFonts w:ascii="Tahoma" w:hAnsi="Tahoma"/>
      <w:kern w:val="2"/>
      <w:sz w:val="21"/>
      <w:szCs w:val="20"/>
    </w:rPr>
  </w:style>
  <w:style w:type="character" w:customStyle="1" w:styleId="91">
    <w:name w:val="md1"/>
    <w:qFormat/>
    <w:uiPriority w:val="0"/>
    <w:rPr>
      <w:rFonts w:ascii="Tahoma" w:hAnsi="Tahoma"/>
      <w:sz w:val="21"/>
      <w:szCs w:val="21"/>
    </w:rPr>
  </w:style>
  <w:style w:type="character" w:customStyle="1" w:styleId="92">
    <w:name w:val="Plain Text Char"/>
    <w:qFormat/>
    <w:uiPriority w:val="0"/>
    <w:rPr>
      <w:rFonts w:ascii="宋体" w:hAnsi="Courier New" w:eastAsia="宋体" w:cs="Times New Roman"/>
      <w:sz w:val="20"/>
      <w:szCs w:val="20"/>
    </w:rPr>
  </w:style>
  <w:style w:type="character" w:customStyle="1" w:styleId="93">
    <w:name w:val=" Char Char1"/>
    <w:link w:val="94"/>
    <w:qFormat/>
    <w:uiPriority w:val="0"/>
    <w:rPr>
      <w:rFonts w:ascii="Verdana" w:hAnsi="Verdana"/>
      <w:kern w:val="0"/>
      <w:sz w:val="24"/>
      <w:szCs w:val="20"/>
      <w:lang w:eastAsia="en-US"/>
    </w:rPr>
  </w:style>
  <w:style w:type="paragraph" w:customStyle="1" w:styleId="94">
    <w:name w:val=" Char"/>
    <w:basedOn w:val="1"/>
    <w:link w:val="93"/>
    <w:qFormat/>
    <w:uiPriority w:val="0"/>
    <w:pPr>
      <w:widowControl/>
      <w:spacing w:line="400" w:lineRule="exact"/>
      <w:jc w:val="center"/>
    </w:pPr>
    <w:rPr>
      <w:rFonts w:ascii="Verdana" w:hAnsi="Verdana"/>
      <w:kern w:val="0"/>
      <w:sz w:val="24"/>
      <w:szCs w:val="20"/>
      <w:lang w:eastAsia="en-US"/>
    </w:rPr>
  </w:style>
  <w:style w:type="character" w:customStyle="1" w:styleId="95">
    <w:name w:val="font112"/>
    <w:qFormat/>
    <w:uiPriority w:val="0"/>
    <w:rPr>
      <w:rFonts w:hint="eastAsia" w:ascii="宋体" w:hAnsi="宋体" w:eastAsia="宋体" w:cs="宋体"/>
      <w:b/>
      <w:color w:val="000000"/>
      <w:sz w:val="22"/>
      <w:szCs w:val="22"/>
      <w:u w:val="none"/>
    </w:rPr>
  </w:style>
  <w:style w:type="character" w:customStyle="1" w:styleId="96">
    <w:name w:val="标题 Char Char"/>
    <w:qFormat/>
    <w:uiPriority w:val="0"/>
    <w:rPr>
      <w:rFonts w:ascii="Tahoma" w:hAnsi="Tahoma"/>
      <w:b/>
      <w:sz w:val="24"/>
      <w:szCs w:val="20"/>
      <w:lang w:val="en-US"/>
    </w:rPr>
  </w:style>
  <w:style w:type="character" w:customStyle="1" w:styleId="97">
    <w:name w:val="标题 1 字符"/>
    <w:qFormat/>
    <w:uiPriority w:val="0"/>
    <w:rPr>
      <w:rFonts w:ascii="Tahoma" w:hAnsi="Tahoma"/>
      <w:b/>
      <w:kern w:val="44"/>
      <w:sz w:val="44"/>
      <w:szCs w:val="44"/>
    </w:rPr>
  </w:style>
  <w:style w:type="character" w:customStyle="1" w:styleId="98">
    <w:name w:val="msobooktitle"/>
    <w:qFormat/>
    <w:uiPriority w:val="0"/>
    <w:rPr>
      <w:rFonts w:ascii="Tahoma" w:hAnsi="Tahoma"/>
      <w:b/>
      <w:smallCaps/>
      <w:spacing w:val="5"/>
      <w:sz w:val="24"/>
      <w:szCs w:val="20"/>
    </w:rPr>
  </w:style>
  <w:style w:type="character" w:customStyle="1" w:styleId="99">
    <w:name w:val="样式 标题 1合同标题卷标题H1h1Level 1 Topic HeadingH11H12H111H13H1... Char Char"/>
    <w:qFormat/>
    <w:uiPriority w:val="0"/>
    <w:rPr>
      <w:rFonts w:hint="eastAsia" w:ascii="宋体" w:hAnsi="宋体" w:eastAsia="宋体" w:cs="宋体"/>
      <w:b/>
      <w:kern w:val="44"/>
      <w:sz w:val="24"/>
      <w:szCs w:val="44"/>
      <w:lang w:val="en-US" w:eastAsia="zh-CN" w:bidi="ar"/>
    </w:rPr>
  </w:style>
  <w:style w:type="character" w:customStyle="1" w:styleId="100">
    <w:name w:val="页脚 字符1"/>
    <w:qFormat/>
    <w:uiPriority w:val="0"/>
    <w:rPr>
      <w:rFonts w:ascii="Tahoma" w:hAnsi="Tahoma"/>
      <w:kern w:val="2"/>
      <w:sz w:val="18"/>
      <w:szCs w:val="18"/>
    </w:rPr>
  </w:style>
  <w:style w:type="character" w:customStyle="1" w:styleId="101">
    <w:name w:val="font141"/>
    <w:qFormat/>
    <w:uiPriority w:val="0"/>
    <w:rPr>
      <w:rFonts w:hint="default" w:ascii="Tahoma" w:hAnsi="Tahoma" w:eastAsia="Tahoma" w:cs="Tahoma"/>
      <w:sz w:val="24"/>
      <w:szCs w:val="24"/>
    </w:rPr>
  </w:style>
  <w:style w:type="character" w:customStyle="1" w:styleId="102">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03">
    <w:name w:val="e"/>
    <w:qFormat/>
    <w:uiPriority w:val="0"/>
    <w:rPr>
      <w:rFonts w:hint="default" w:ascii="Tahoma" w:hAnsi="Tahoma" w:eastAsia="Tahoma" w:cs="Tahoma"/>
      <w:b/>
      <w:sz w:val="24"/>
      <w:szCs w:val="24"/>
    </w:rPr>
  </w:style>
  <w:style w:type="character" w:customStyle="1" w:styleId="104">
    <w:name w:val="news1"/>
    <w:qFormat/>
    <w:uiPriority w:val="0"/>
    <w:rPr>
      <w:rFonts w:hint="default" w:ascii="Tahoma" w:hAnsi="Tahoma" w:eastAsia="Tahoma" w:cs="Tahoma"/>
      <w:b/>
      <w:sz w:val="24"/>
      <w:szCs w:val="24"/>
    </w:rPr>
  </w:style>
  <w:style w:type="character" w:customStyle="1" w:styleId="105">
    <w:name w:val="z21"/>
    <w:qFormat/>
    <w:uiPriority w:val="0"/>
    <w:rPr>
      <w:rFonts w:ascii="Tahoma" w:hAnsi="Tahoma"/>
      <w:color w:val="000000"/>
      <w:sz w:val="18"/>
      <w:szCs w:val="18"/>
    </w:rPr>
  </w:style>
  <w:style w:type="character" w:customStyle="1" w:styleId="106">
    <w:name w:val="medium_text1"/>
    <w:qFormat/>
    <w:uiPriority w:val="0"/>
    <w:rPr>
      <w:rFonts w:hint="default" w:ascii="Times New Roman" w:hAnsi="Times New Roman" w:cs="Times New Roman"/>
      <w:sz w:val="24"/>
      <w:szCs w:val="24"/>
    </w:rPr>
  </w:style>
  <w:style w:type="character" w:customStyle="1" w:styleId="107">
    <w:name w:val="page number"/>
    <w:qFormat/>
    <w:uiPriority w:val="0"/>
    <w:rPr>
      <w:rFonts w:hint="default" w:ascii="Times New Roman" w:hAnsi="Tahoma" w:cs="Times New Roman"/>
      <w:b/>
      <w:sz w:val="24"/>
      <w:szCs w:val="24"/>
    </w:rPr>
  </w:style>
  <w:style w:type="character" w:customStyle="1" w:styleId="108">
    <w:name w:val="fontstyle01"/>
    <w:qFormat/>
    <w:uiPriority w:val="0"/>
    <w:rPr>
      <w:rFonts w:hint="eastAsia" w:ascii="宋体" w:hAnsi="宋体" w:eastAsia="宋体"/>
      <w:color w:val="000000"/>
      <w:sz w:val="24"/>
      <w:szCs w:val="24"/>
    </w:rPr>
  </w:style>
  <w:style w:type="character" w:customStyle="1" w:styleId="109">
    <w:name w:val="font111"/>
    <w:qFormat/>
    <w:uiPriority w:val="0"/>
    <w:rPr>
      <w:rFonts w:hint="eastAsia" w:ascii="宋体" w:hAnsi="宋体" w:eastAsia="宋体" w:cs="宋体"/>
      <w:color w:val="000000"/>
      <w:sz w:val="20"/>
      <w:szCs w:val="20"/>
      <w:u w:val="none"/>
    </w:rPr>
  </w:style>
  <w:style w:type="character" w:customStyle="1" w:styleId="110">
    <w:name w:val="正文文本缩进 字符1"/>
    <w:qFormat/>
    <w:uiPriority w:val="0"/>
    <w:rPr>
      <w:rFonts w:ascii="Tahoma" w:hAnsi="Tahoma"/>
      <w:kern w:val="2"/>
      <w:sz w:val="21"/>
      <w:szCs w:val="24"/>
    </w:rPr>
  </w:style>
  <w:style w:type="character" w:customStyle="1" w:styleId="111">
    <w:name w:val="a41"/>
    <w:qFormat/>
    <w:uiPriority w:val="0"/>
    <w:rPr>
      <w:rFonts w:ascii="Tahoma" w:hAnsi="Tahoma"/>
      <w:color w:val="666666"/>
      <w:sz w:val="26"/>
      <w:szCs w:val="26"/>
    </w:rPr>
  </w:style>
  <w:style w:type="character" w:customStyle="1" w:styleId="112">
    <w:name w:val="样式 宋体"/>
    <w:qFormat/>
    <w:uiPriority w:val="0"/>
    <w:rPr>
      <w:rFonts w:ascii="宋体" w:hAnsi="宋体" w:eastAsia="宋体"/>
      <w:sz w:val="24"/>
      <w:szCs w:val="24"/>
    </w:rPr>
  </w:style>
  <w:style w:type="character" w:customStyle="1" w:styleId="113">
    <w:name w:val="Char Char1"/>
    <w:qFormat/>
    <w:uiPriority w:val="0"/>
    <w:rPr>
      <w:rFonts w:ascii="宋体" w:hAnsi="Courier New" w:eastAsia="宋体" w:cs="Courier New"/>
      <w:kern w:val="2"/>
      <w:sz w:val="21"/>
      <w:szCs w:val="21"/>
      <w:lang w:val="en-US" w:eastAsia="zh-CN" w:bidi="ar-SA"/>
    </w:rPr>
  </w:style>
  <w:style w:type="character" w:customStyle="1" w:styleId="114">
    <w:name w:val="c_title1"/>
    <w:qFormat/>
    <w:uiPriority w:val="0"/>
    <w:rPr>
      <w:rFonts w:hint="eastAsia" w:ascii="黑体" w:hAnsi="Tahoma" w:eastAsia="黑体" w:cs="黑体"/>
      <w:b/>
      <w:color w:val="03005C"/>
      <w:sz w:val="30"/>
      <w:szCs w:val="30"/>
      <w:u w:val="none"/>
    </w:rPr>
  </w:style>
  <w:style w:type="character" w:customStyle="1" w:styleId="115">
    <w:name w:val="en"/>
    <w:qFormat/>
    <w:uiPriority w:val="0"/>
    <w:rPr>
      <w:rFonts w:hint="default" w:ascii="Tahoma" w:hAnsi="Tahoma" w:eastAsia="Tahoma" w:cs="Tahoma"/>
      <w:b/>
      <w:sz w:val="24"/>
      <w:szCs w:val="24"/>
    </w:rPr>
  </w:style>
  <w:style w:type="character" w:customStyle="1" w:styleId="116">
    <w:name w:val="HTML 预设格式 Char1"/>
    <w:qFormat/>
    <w:uiPriority w:val="0"/>
    <w:rPr>
      <w:rFonts w:hint="default" w:ascii="Courier New" w:hAnsi="Courier New" w:cs="Courier New"/>
      <w:kern w:val="2"/>
      <w:sz w:val="24"/>
      <w:szCs w:val="20"/>
    </w:rPr>
  </w:style>
  <w:style w:type="character" w:customStyle="1" w:styleId="117">
    <w:name w:val="r21"/>
    <w:qFormat/>
    <w:uiPriority w:val="0"/>
    <w:rPr>
      <w:rFonts w:hint="default" w:ascii="Tahoma" w:hAnsi="Tahoma" w:eastAsia="Tahoma" w:cs="Tahoma"/>
      <w:b/>
      <w:color w:val="666666"/>
      <w:sz w:val="18"/>
      <w:szCs w:val="18"/>
      <w:u w:val="none"/>
    </w:rPr>
  </w:style>
  <w:style w:type="character" w:customStyle="1" w:styleId="118">
    <w:name w:val="标题 2 Char Char"/>
    <w:qFormat/>
    <w:uiPriority w:val="0"/>
    <w:rPr>
      <w:rFonts w:ascii="Arial" w:hAnsi="Arial" w:eastAsia="黑体"/>
      <w:b/>
      <w:bCs/>
      <w:kern w:val="2"/>
      <w:sz w:val="32"/>
      <w:szCs w:val="32"/>
      <w:lang w:val="en-US" w:eastAsia="zh-CN" w:bidi="ar-SA"/>
    </w:rPr>
  </w:style>
  <w:style w:type="character" w:customStyle="1" w:styleId="119">
    <w:name w:val="aa1"/>
    <w:qFormat/>
    <w:uiPriority w:val="0"/>
    <w:rPr>
      <w:rFonts w:hint="default" w:ascii="Tahoma" w:hAnsi="Tahoma" w:eastAsia="Tahoma" w:cs="Tahoma"/>
      <w:b/>
      <w:sz w:val="24"/>
      <w:szCs w:val="24"/>
    </w:rPr>
  </w:style>
  <w:style w:type="character" w:customStyle="1" w:styleId="120">
    <w:name w:val="font21"/>
    <w:basedOn w:val="49"/>
    <w:qFormat/>
    <w:uiPriority w:val="0"/>
    <w:rPr>
      <w:rFonts w:hint="default" w:ascii="Times New Roman" w:hAnsi="Times New Roman" w:cs="Times New Roman"/>
      <w:b/>
      <w:color w:val="000000"/>
      <w:sz w:val="22"/>
      <w:szCs w:val="22"/>
      <w:u w:val="single"/>
    </w:rPr>
  </w:style>
  <w:style w:type="character" w:customStyle="1" w:styleId="121">
    <w:name w:val="kleintab"/>
    <w:qFormat/>
    <w:uiPriority w:val="0"/>
    <w:rPr>
      <w:rFonts w:hint="default" w:ascii="Tahoma" w:hAnsi="Tahoma" w:eastAsia="Tahoma" w:cs="Tahoma"/>
      <w:b/>
      <w:sz w:val="24"/>
      <w:szCs w:val="24"/>
    </w:rPr>
  </w:style>
  <w:style w:type="character" w:customStyle="1" w:styleId="122">
    <w:name w:val="Table Text Char Char Char Char"/>
    <w:qFormat/>
    <w:uiPriority w:val="0"/>
    <w:rPr>
      <w:rFonts w:hint="default" w:ascii="Arial" w:hAnsi="Arial" w:eastAsia="宋体" w:cs="Arial"/>
      <w:kern w:val="2"/>
      <w:sz w:val="18"/>
      <w:szCs w:val="18"/>
      <w:lang w:val="en-US" w:eastAsia="zh-CN" w:bidi="ar"/>
    </w:rPr>
  </w:style>
  <w:style w:type="character" w:customStyle="1" w:styleId="123">
    <w:name w:val="标题 1 Char Char"/>
    <w:qFormat/>
    <w:uiPriority w:val="0"/>
    <w:rPr>
      <w:rFonts w:eastAsia="宋体"/>
      <w:b/>
      <w:spacing w:val="-2"/>
      <w:sz w:val="24"/>
      <w:lang w:val="en-US" w:eastAsia="zh-CN" w:bidi="ar-SA"/>
    </w:rPr>
  </w:style>
  <w:style w:type="character" w:customStyle="1" w:styleId="124">
    <w:name w:val="页脚 Char Char"/>
    <w:qFormat/>
    <w:uiPriority w:val="0"/>
    <w:rPr>
      <w:rFonts w:eastAsia="黑体"/>
      <w:snapToGrid w:val="0"/>
      <w:kern w:val="2"/>
      <w:sz w:val="18"/>
      <w:szCs w:val="18"/>
    </w:rPr>
  </w:style>
  <w:style w:type="character" w:customStyle="1" w:styleId="125">
    <w:name w:val="纯文本 Char Char"/>
    <w:qFormat/>
    <w:uiPriority w:val="0"/>
    <w:rPr>
      <w:rFonts w:ascii="宋体" w:hAnsi="Courier New" w:eastAsia="宋体"/>
      <w:kern w:val="2"/>
      <w:sz w:val="24"/>
      <w:szCs w:val="24"/>
      <w:lang w:val="en-US" w:eastAsia="zh-CN" w:bidi="ar-SA"/>
    </w:rPr>
  </w:style>
  <w:style w:type="character" w:customStyle="1" w:styleId="126">
    <w:name w:val="批注主题 Char Char"/>
    <w:qFormat/>
    <w:uiPriority w:val="0"/>
    <w:rPr>
      <w:kern w:val="2"/>
      <w:sz w:val="21"/>
      <w:szCs w:val="24"/>
    </w:rPr>
  </w:style>
  <w:style w:type="character" w:customStyle="1" w:styleId="127">
    <w:name w:val="纯文本 Char1"/>
    <w:qFormat/>
    <w:uiPriority w:val="0"/>
    <w:rPr>
      <w:rFonts w:ascii="宋体" w:hAnsi="Courier New" w:eastAsia="宋体" w:cs="Courier New"/>
      <w:kern w:val="2"/>
      <w:sz w:val="21"/>
      <w:szCs w:val="21"/>
      <w:lang w:val="en-US" w:eastAsia="zh-CN" w:bidi="ar-SA"/>
    </w:rPr>
  </w:style>
  <w:style w:type="character" w:customStyle="1" w:styleId="128">
    <w:name w:val="font12"/>
    <w:qFormat/>
    <w:uiPriority w:val="0"/>
    <w:rPr>
      <w:rFonts w:hint="eastAsia" w:ascii="宋体" w:hAnsi="宋体" w:eastAsia="宋体" w:cs="宋体"/>
      <w:color w:val="FF0000"/>
      <w:sz w:val="20"/>
      <w:szCs w:val="20"/>
      <w:u w:val="none"/>
    </w:rPr>
  </w:style>
  <w:style w:type="character" w:customStyle="1" w:styleId="129">
    <w:name w:val="文档结构图 Char Char"/>
    <w:qFormat/>
    <w:uiPriority w:val="0"/>
    <w:rPr>
      <w:rFonts w:hint="eastAsia" w:ascii="Microsoft YaHei UI" w:hAnsi="Tahoma" w:eastAsia="Microsoft YaHei UI" w:cs="Microsoft YaHei UI"/>
      <w:kern w:val="2"/>
      <w:sz w:val="18"/>
      <w:szCs w:val="18"/>
    </w:rPr>
  </w:style>
  <w:style w:type="character" w:customStyle="1" w:styleId="130">
    <w:name w:val="纯文本 Char2"/>
    <w:qFormat/>
    <w:uiPriority w:val="0"/>
    <w:rPr>
      <w:rFonts w:hint="eastAsia" w:ascii="宋体" w:hAnsi="Courier New" w:eastAsia="宋体" w:cs="宋体"/>
      <w:kern w:val="2"/>
      <w:sz w:val="24"/>
      <w:szCs w:val="24"/>
    </w:rPr>
  </w:style>
  <w:style w:type="character" w:customStyle="1" w:styleId="131">
    <w:name w:val="HTML 预设格式 Char2"/>
    <w:qFormat/>
    <w:uiPriority w:val="0"/>
    <w:rPr>
      <w:rFonts w:ascii="Courier New" w:hAnsi="Courier New" w:cs="Courier New"/>
      <w:kern w:val="2"/>
      <w:sz w:val="24"/>
      <w:szCs w:val="20"/>
    </w:rPr>
  </w:style>
  <w:style w:type="character" w:customStyle="1" w:styleId="132">
    <w:name w:val="font11"/>
    <w:basedOn w:val="49"/>
    <w:qFormat/>
    <w:uiPriority w:val="0"/>
    <w:rPr>
      <w:rFonts w:hint="eastAsia" w:ascii="宋体" w:hAnsi="宋体" w:eastAsia="宋体"/>
      <w:color w:val="000000"/>
      <w:sz w:val="18"/>
      <w:szCs w:val="18"/>
      <w:u w:val="none"/>
    </w:rPr>
  </w:style>
  <w:style w:type="character" w:customStyle="1" w:styleId="133">
    <w:name w:val="font181"/>
    <w:qFormat/>
    <w:uiPriority w:val="0"/>
    <w:rPr>
      <w:rFonts w:hint="default" w:ascii="Times New Roman" w:hAnsi="Times New Roman" w:cs="Times New Roman"/>
      <w:b/>
      <w:color w:val="000000"/>
      <w:sz w:val="22"/>
      <w:szCs w:val="22"/>
      <w:u w:val="none"/>
    </w:rPr>
  </w:style>
  <w:style w:type="character" w:customStyle="1" w:styleId="134">
    <w:name w:val="tx_news9"/>
    <w:qFormat/>
    <w:uiPriority w:val="0"/>
    <w:rPr>
      <w:rFonts w:hint="default" w:ascii="Tahoma" w:hAnsi="Tahoma" w:eastAsia="Tahoma" w:cs="Tahoma"/>
      <w:b/>
      <w:sz w:val="24"/>
      <w:szCs w:val="24"/>
    </w:rPr>
  </w:style>
  <w:style w:type="character" w:customStyle="1" w:styleId="135">
    <w:name w:val="批注文字 字符1"/>
    <w:qFormat/>
    <w:uiPriority w:val="0"/>
    <w:rPr>
      <w:rFonts w:ascii="Tahoma" w:hAnsi="Tahoma"/>
      <w:kern w:val="2"/>
      <w:sz w:val="21"/>
      <w:szCs w:val="24"/>
    </w:rPr>
  </w:style>
  <w:style w:type="character" w:customStyle="1" w:styleId="136">
    <w:name w:val="Char Char Char"/>
    <w:qFormat/>
    <w:uiPriority w:val="0"/>
    <w:rPr>
      <w:rFonts w:ascii="宋体" w:hAnsi="Courier New" w:eastAsia="宋体"/>
      <w:kern w:val="2"/>
      <w:sz w:val="24"/>
      <w:szCs w:val="24"/>
      <w:lang w:val="en-US" w:eastAsia="zh-CN" w:bidi="ar-SA"/>
    </w:rPr>
  </w:style>
  <w:style w:type="character" w:customStyle="1" w:styleId="137">
    <w:name w:val="H5 Char"/>
    <w:qFormat/>
    <w:uiPriority w:val="0"/>
    <w:rPr>
      <w:rFonts w:ascii="Tahoma" w:hAnsi="Tahoma"/>
      <w:sz w:val="28"/>
      <w:szCs w:val="20"/>
    </w:rPr>
  </w:style>
  <w:style w:type="character" w:customStyle="1" w:styleId="138">
    <w:name w:val="text1"/>
    <w:qFormat/>
    <w:uiPriority w:val="0"/>
    <w:rPr>
      <w:rFonts w:ascii="Tahoma" w:hAnsi="Tahoma"/>
      <w:color w:val="000000"/>
      <w:sz w:val="24"/>
      <w:szCs w:val="24"/>
    </w:rPr>
  </w:style>
  <w:style w:type="character" w:customStyle="1" w:styleId="139">
    <w:name w:val="普通文字 Char Char1"/>
    <w:qFormat/>
    <w:uiPriority w:val="0"/>
    <w:rPr>
      <w:rFonts w:ascii="宋体" w:hAnsi="Courier New" w:eastAsia="宋体"/>
      <w:kern w:val="2"/>
      <w:sz w:val="24"/>
      <w:szCs w:val="24"/>
      <w:lang w:val="en-US" w:eastAsia="zh-CN" w:bidi="ar-SA"/>
    </w:rPr>
  </w:style>
  <w:style w:type="character" w:customStyle="1" w:styleId="140">
    <w:name w:val="纯文本 字符1"/>
    <w:qFormat/>
    <w:uiPriority w:val="0"/>
    <w:rPr>
      <w:rFonts w:ascii="等线" w:hAnsi="Courier New" w:eastAsia="等线" w:cs="Courier New"/>
      <w:kern w:val="2"/>
      <w:sz w:val="21"/>
      <w:szCs w:val="24"/>
    </w:rPr>
  </w:style>
  <w:style w:type="character" w:customStyle="1" w:styleId="141">
    <w:name w:val="批注文字 Char Char"/>
    <w:qFormat/>
    <w:uiPriority w:val="0"/>
    <w:rPr>
      <w:rFonts w:ascii="Tahoma" w:hAnsi="Tahoma"/>
      <w:kern w:val="2"/>
      <w:sz w:val="21"/>
      <w:szCs w:val="20"/>
    </w:rPr>
  </w:style>
  <w:style w:type="character" w:customStyle="1" w:styleId="142">
    <w:name w:val="font71"/>
    <w:qFormat/>
    <w:uiPriority w:val="0"/>
    <w:rPr>
      <w:rFonts w:hint="eastAsia" w:ascii="宋体" w:hAnsi="宋体" w:eastAsia="宋体" w:cs="宋体"/>
      <w:b/>
      <w:color w:val="000000"/>
      <w:sz w:val="22"/>
      <w:szCs w:val="22"/>
      <w:u w:val="none"/>
    </w:rPr>
  </w:style>
  <w:style w:type="character" w:customStyle="1" w:styleId="143">
    <w:name w:val="font61"/>
    <w:basedOn w:val="49"/>
    <w:qFormat/>
    <w:uiPriority w:val="0"/>
    <w:rPr>
      <w:rFonts w:hint="eastAsia" w:ascii="宋体" w:hAnsi="宋体" w:eastAsia="宋体" w:cs="宋体"/>
      <w:color w:val="000000"/>
      <w:sz w:val="20"/>
      <w:szCs w:val="20"/>
      <w:u w:val="none"/>
    </w:rPr>
  </w:style>
  <w:style w:type="character" w:customStyle="1" w:styleId="144">
    <w:name w:val="标题 41"/>
    <w:basedOn w:val="49"/>
    <w:qFormat/>
    <w:uiPriority w:val="0"/>
  </w:style>
  <w:style w:type="character" w:customStyle="1" w:styleId="145">
    <w:name w:val="文档结构图 Char1"/>
    <w:qFormat/>
    <w:uiPriority w:val="0"/>
    <w:rPr>
      <w:rFonts w:hint="eastAsia" w:ascii="宋体" w:hAnsi="宋体" w:eastAsia="宋体" w:cs="宋体"/>
      <w:kern w:val="2"/>
      <w:sz w:val="18"/>
      <w:szCs w:val="18"/>
    </w:rPr>
  </w:style>
  <w:style w:type="character" w:customStyle="1" w:styleId="146">
    <w:name w:val="正文文本缩进 Char Char"/>
    <w:qFormat/>
    <w:uiPriority w:val="0"/>
    <w:rPr>
      <w:rFonts w:ascii="Tahoma" w:hAnsi="Tahoma"/>
      <w:kern w:val="2"/>
      <w:sz w:val="21"/>
      <w:szCs w:val="24"/>
    </w:rPr>
  </w:style>
  <w:style w:type="character" w:customStyle="1" w:styleId="147">
    <w:name w:val="正文文本 3 Char Char"/>
    <w:qFormat/>
    <w:uiPriority w:val="0"/>
    <w:rPr>
      <w:rFonts w:ascii="Tahoma" w:hAnsi="Tahoma"/>
      <w:kern w:val="2"/>
      <w:sz w:val="16"/>
      <w:szCs w:val="16"/>
    </w:rPr>
  </w:style>
  <w:style w:type="paragraph" w:customStyle="1" w:styleId="148">
    <w:name w:val="Table Paragraph"/>
    <w:basedOn w:val="1"/>
    <w:qFormat/>
    <w:uiPriority w:val="1"/>
    <w:pPr>
      <w:spacing w:before="94"/>
      <w:jc w:val="center"/>
    </w:pPr>
    <w:rPr>
      <w:rFonts w:ascii="宋体" w:hAnsi="宋体" w:eastAsia="宋体" w:cs="宋体"/>
      <w:lang w:val="zh-CN" w:eastAsia="zh-CN" w:bidi="zh-CN"/>
    </w:rPr>
  </w:style>
  <w:style w:type="paragraph" w:customStyle="1" w:styleId="1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Char Char Char Char Char Char Char Char Char Char Char Char1 Char"/>
    <w:basedOn w:val="17"/>
    <w:qFormat/>
    <w:uiPriority w:val="0"/>
    <w:rPr>
      <w:rFonts w:ascii="Tahoma" w:hAnsi="Tahoma"/>
      <w:sz w:val="24"/>
    </w:rPr>
  </w:style>
  <w:style w:type="paragraph" w:customStyle="1" w:styleId="151">
    <w:name w:val="四级无"/>
    <w:basedOn w:val="1"/>
    <w:qFormat/>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52">
    <w:name w:val="Char Char Char Char"/>
    <w:basedOn w:val="1"/>
    <w:qFormat/>
    <w:uiPriority w:val="0"/>
  </w:style>
  <w:style w:type="paragraph" w:customStyle="1" w:styleId="15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5">
    <w:name w:val="xl27"/>
    <w:basedOn w:val="1"/>
    <w:qFormat/>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56">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7">
    <w:name w:val="xl82"/>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58">
    <w:name w:val="章标题"/>
    <w:basedOn w:val="1"/>
    <w:next w:val="149"/>
    <w:qFormat/>
    <w:uiPriority w:val="0"/>
    <w:pPr>
      <w:keepNext w:val="0"/>
      <w:keepLines w:val="0"/>
      <w:widowControl/>
      <w:numPr>
        <w:ilvl w:val="0"/>
        <w:numId w:val="2"/>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59">
    <w:name w:val="_Style 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60">
    <w:name w:val="正文缩进2格"/>
    <w:basedOn w:val="1"/>
    <w:qFormat/>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61">
    <w:name w:val="默认段落字体 Para Char Char Char Char Char Char Char Char Char1 Char Char Char Char"/>
    <w:basedOn w:val="1"/>
    <w:qFormat/>
    <w:uiPriority w:val="0"/>
    <w:rPr>
      <w:rFonts w:ascii="Tahoma" w:hAnsi="Tahoma"/>
      <w:sz w:val="24"/>
      <w:szCs w:val="20"/>
    </w:rPr>
  </w:style>
  <w:style w:type="paragraph" w:customStyle="1" w:styleId="162">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63">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64">
    <w:name w:val="msonospacing"/>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65">
    <w:name w:val="Char"/>
    <w:basedOn w:val="1"/>
    <w:qFormat/>
    <w:uiPriority w:val="0"/>
    <w:pPr>
      <w:tabs>
        <w:tab w:val="left" w:pos="1200"/>
        <w:tab w:val="left" w:pos="1800"/>
      </w:tabs>
      <w:ind w:left="1200" w:hanging="1110"/>
    </w:pPr>
    <w:rPr>
      <w:sz w:val="24"/>
    </w:rPr>
  </w:style>
  <w:style w:type="paragraph" w:customStyle="1" w:styleId="166">
    <w:name w:val="自由格式 A"/>
    <w:qFormat/>
    <w:uiPriority w:val="0"/>
    <w:rPr>
      <w:rFonts w:ascii="Helvetica" w:hAnsi="Helvetica" w:eastAsia="ヒラギノ角ゴ Pro W3" w:cs="Times New Roman"/>
      <w:color w:val="000000"/>
      <w:sz w:val="24"/>
      <w:lang w:val="en-US" w:eastAsia="zh-CN" w:bidi="ar-SA"/>
    </w:rPr>
  </w:style>
  <w:style w:type="paragraph" w:customStyle="1" w:styleId="167">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68">
    <w:name w:val="_Style 165"/>
    <w:basedOn w:val="3"/>
    <w:next w:val="1"/>
    <w:qFormat/>
    <w:uiPriority w:val="39"/>
    <w:pPr>
      <w:spacing w:line="578" w:lineRule="auto"/>
      <w:outlineLvl w:val="9"/>
    </w:pPr>
    <w:rPr>
      <w:rFonts w:ascii="Times New Roman" w:hAnsi="Times New Roman"/>
      <w:bCs/>
    </w:rPr>
  </w:style>
  <w:style w:type="paragraph" w:customStyle="1" w:styleId="169">
    <w:name w:val=" Char Char Char Char Char Char Char Char Char Char Char Char1 Char"/>
    <w:basedOn w:val="17"/>
    <w:qFormat/>
    <w:uiPriority w:val="0"/>
    <w:rPr>
      <w:rFonts w:ascii="Tahoma" w:hAnsi="Tahoma"/>
      <w:sz w:val="24"/>
    </w:rPr>
  </w:style>
  <w:style w:type="paragraph" w:customStyle="1" w:styleId="170">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71">
    <w:name w:val=" Char Char Char Char Char Char Char Char Char Char Char Char"/>
    <w:basedOn w:val="1"/>
    <w:qFormat/>
    <w:uiPriority w:val="0"/>
    <w:pPr>
      <w:widowControl/>
      <w:spacing w:after="160" w:afterLines="0" w:line="240" w:lineRule="exact"/>
      <w:jc w:val="left"/>
    </w:pPr>
  </w:style>
  <w:style w:type="paragraph" w:customStyle="1" w:styleId="172">
    <w:name w:val="p0"/>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73">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174">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75">
    <w:name w:val="样式1"/>
    <w:basedOn w:val="7"/>
    <w:qFormat/>
    <w:uiPriority w:val="0"/>
  </w:style>
  <w:style w:type="paragraph" w:customStyle="1" w:styleId="176">
    <w:name w:val="_Style 1"/>
    <w:basedOn w:val="1"/>
    <w:qFormat/>
    <w:uiPriority w:val="0"/>
    <w:pPr>
      <w:ind w:firstLine="420" w:firstLineChars="200"/>
    </w:pPr>
    <w:rPr>
      <w:rFonts w:ascii="Calibri" w:hAnsi="Calibri"/>
      <w:szCs w:val="22"/>
    </w:rPr>
  </w:style>
  <w:style w:type="paragraph" w:customStyle="1" w:styleId="177">
    <w:name w:val="纯文本1"/>
    <w:basedOn w:val="58"/>
    <w:qFormat/>
    <w:uiPriority w:val="99"/>
    <w:pPr>
      <w:widowControl/>
      <w:jc w:val="left"/>
    </w:pPr>
    <w:rPr>
      <w:rFonts w:ascii="宋体" w:hAnsi="Courier New" w:cs="宋体"/>
    </w:rPr>
  </w:style>
  <w:style w:type="paragraph" w:customStyle="1" w:styleId="178">
    <w:name w:val="此正文"/>
    <w:basedOn w:val="1"/>
    <w:qFormat/>
    <w:uiPriority w:val="0"/>
    <w:pPr>
      <w:spacing w:line="360" w:lineRule="auto"/>
      <w:ind w:firstLine="200" w:firstLineChars="200"/>
    </w:pPr>
    <w:rPr>
      <w:sz w:val="24"/>
    </w:rPr>
  </w:style>
  <w:style w:type="paragraph" w:customStyle="1" w:styleId="179">
    <w:name w:val="List Paragraph1"/>
    <w:basedOn w:val="1"/>
    <w:qFormat/>
    <w:uiPriority w:val="34"/>
    <w:pPr>
      <w:ind w:firstLine="420" w:firstLineChars="200"/>
    </w:pPr>
  </w:style>
  <w:style w:type="paragraph" w:customStyle="1" w:styleId="180">
    <w:name w:val="表格文字"/>
    <w:basedOn w:val="22"/>
    <w:next w:val="20"/>
    <w:qFormat/>
    <w:uiPriority w:val="0"/>
    <w:pPr>
      <w:spacing w:line="240" w:lineRule="auto"/>
      <w:ind w:firstLine="0" w:firstLineChars="0"/>
      <w:jc w:val="center"/>
    </w:pPr>
    <w:rPr>
      <w:rFonts w:ascii="Arial" w:hAnsi="Arial" w:eastAsia="仿宋_GB2312" w:cs="Arial"/>
      <w:spacing w:val="10"/>
      <w:sz w:val="24"/>
      <w:szCs w:val="28"/>
    </w:rPr>
  </w:style>
  <w:style w:type="paragraph" w:styleId="181">
    <w:name w:val="List Paragraph"/>
    <w:basedOn w:val="1"/>
    <w:qFormat/>
    <w:uiPriority w:val="34"/>
    <w:pPr>
      <w:ind w:firstLine="420" w:firstLineChars="200"/>
    </w:pPr>
    <w:rPr>
      <w:rFonts w:ascii="Calibri" w:hAnsi="Calibri"/>
      <w:szCs w:val="22"/>
    </w:rPr>
  </w:style>
  <w:style w:type="paragraph" w:customStyle="1" w:styleId="18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3">
    <w:name w:val="正文表标题"/>
    <w:next w:val="14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84">
    <w:name w:val="Char Char Char Char Char Char"/>
    <w:basedOn w:val="1"/>
    <w:qFormat/>
    <w:uiPriority w:val="0"/>
    <w:pPr>
      <w:ind w:firstLine="200" w:firstLineChars="200"/>
    </w:pPr>
    <w:rPr>
      <w:rFonts w:ascii="Tahoma" w:hAnsi="Tahoma"/>
      <w:sz w:val="24"/>
      <w:szCs w:val="20"/>
    </w:rPr>
  </w:style>
  <w:style w:type="paragraph" w:customStyle="1" w:styleId="185">
    <w:name w:val="二级无"/>
    <w:basedOn w:val="186"/>
    <w:qFormat/>
    <w:uiPriority w:val="0"/>
    <w:pPr>
      <w:tabs>
        <w:tab w:val="left" w:pos="1080"/>
        <w:tab w:val="left" w:pos="1260"/>
        <w:tab w:val="left" w:pos="1680"/>
      </w:tabs>
      <w:spacing w:before="0" w:beforeLines="0" w:after="0" w:afterLines="0"/>
    </w:pPr>
    <w:rPr>
      <w:rFonts w:hint="eastAsia" w:ascii="宋体" w:eastAsia="宋体"/>
      <w:sz w:val="21"/>
    </w:rPr>
  </w:style>
  <w:style w:type="paragraph" w:customStyle="1" w:styleId="186">
    <w:name w:val="二级条标题"/>
    <w:basedOn w:val="187"/>
    <w:next w:val="149"/>
    <w:qFormat/>
    <w:uiPriority w:val="0"/>
    <w:pPr>
      <w:numPr>
        <w:ilvl w:val="3"/>
        <w:numId w:val="4"/>
      </w:numPr>
      <w:tabs>
        <w:tab w:val="left" w:pos="1080"/>
      </w:tabs>
      <w:ind w:left="2310" w:firstLine="0"/>
      <w:outlineLvl w:val="3"/>
    </w:pPr>
  </w:style>
  <w:style w:type="paragraph" w:customStyle="1" w:styleId="187">
    <w:name w:val="一级条标题"/>
    <w:basedOn w:val="1"/>
    <w:next w:val="149"/>
    <w:qFormat/>
    <w:uiPriority w:val="0"/>
    <w:pPr>
      <w:keepNext w:val="0"/>
      <w:keepLines w:val="0"/>
      <w:widowControl/>
      <w:numPr>
        <w:ilvl w:val="1"/>
        <w:numId w:val="5"/>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88">
    <w:name w:val="a"/>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9">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190">
    <w:name w:val="正文－恩普"/>
    <w:basedOn w:val="5"/>
    <w:qFormat/>
    <w:uiPriority w:val="0"/>
    <w:pPr>
      <w:widowControl/>
      <w:spacing w:line="360" w:lineRule="auto"/>
      <w:ind w:firstLine="480" w:firstLineChars="200"/>
      <w:jc w:val="left"/>
    </w:pPr>
    <w:rPr>
      <w:kern w:val="0"/>
      <w:sz w:val="24"/>
    </w:rPr>
  </w:style>
  <w:style w:type="paragraph" w:customStyle="1" w:styleId="191">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192">
    <w:name w:val=" Char Char Char Char Char Char Char"/>
    <w:basedOn w:val="1"/>
    <w:qFormat/>
    <w:uiPriority w:val="0"/>
    <w:rPr>
      <w:rFonts w:ascii="Tahoma" w:hAnsi="Tahoma"/>
      <w:sz w:val="24"/>
      <w:szCs w:val="20"/>
    </w:rPr>
  </w:style>
  <w:style w:type="paragraph" w:customStyle="1" w:styleId="193">
    <w:name w:val=" Char Char Char1"/>
    <w:basedOn w:val="1"/>
    <w:qFormat/>
    <w:uiPriority w:val="0"/>
  </w:style>
  <w:style w:type="paragraph" w:customStyle="1" w:styleId="194">
    <w:name w:val="方案正文"/>
    <w:basedOn w:val="1"/>
    <w:qFormat/>
    <w:uiPriority w:val="0"/>
    <w:pPr>
      <w:spacing w:before="120" w:beforeLines="0" w:line="360" w:lineRule="auto"/>
      <w:ind w:firstLine="425" w:firstLineChars="177"/>
    </w:pPr>
    <w:rPr>
      <w:rFonts w:ascii="华文细黑" w:hAnsi="华文细黑" w:eastAsia="华文细黑"/>
      <w:sz w:val="24"/>
    </w:rPr>
  </w:style>
  <w:style w:type="paragraph" w:styleId="195">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97">
    <w:name w:val=" Char1"/>
    <w:basedOn w:val="1"/>
    <w:qFormat/>
    <w:uiPriority w:val="0"/>
  </w:style>
  <w:style w:type="paragraph" w:customStyle="1" w:styleId="198">
    <w:name w:val="列出段落8"/>
    <w:basedOn w:val="1"/>
    <w:qFormat/>
    <w:uiPriority w:val="34"/>
    <w:pPr>
      <w:ind w:firstLine="420"/>
    </w:pPr>
    <w:rPr>
      <w:rFonts w:ascii="Calibri" w:hAnsi="Calibri"/>
      <w:szCs w:val="22"/>
    </w:rPr>
  </w:style>
  <w:style w:type="paragraph" w:customStyle="1" w:styleId="199">
    <w:name w:val="Body Text Indent"/>
    <w:basedOn w:val="1"/>
    <w:qFormat/>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200">
    <w:name w:val="正文段"/>
    <w:basedOn w:val="1"/>
    <w:qFormat/>
    <w:uiPriority w:val="0"/>
    <w:pPr>
      <w:widowControl/>
      <w:snapToGrid w:val="0"/>
      <w:spacing w:after="156" w:afterLines="50"/>
      <w:ind w:firstLine="200" w:firstLineChars="200"/>
    </w:pPr>
    <w:rPr>
      <w:kern w:val="0"/>
      <w:sz w:val="24"/>
      <w:szCs w:val="20"/>
    </w:rPr>
  </w:style>
  <w:style w:type="paragraph" w:customStyle="1" w:styleId="201">
    <w:name w:val="GP正文(无首行缩进)"/>
    <w:basedOn w:val="1"/>
    <w:qFormat/>
    <w:uiPriority w:val="0"/>
    <w:pPr>
      <w:spacing w:line="360" w:lineRule="auto"/>
      <w:ind w:firstLine="480" w:firstLineChars="200"/>
      <w:jc w:val="left"/>
    </w:pPr>
    <w:rPr>
      <w:rFonts w:ascii="Times New Roman" w:hAnsi="宋体"/>
      <w:sz w:val="24"/>
    </w:rPr>
  </w:style>
  <w:style w:type="paragraph" w:customStyle="1" w:styleId="202">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
    <w:name w:val="Char1"/>
    <w:basedOn w:val="1"/>
    <w:qFormat/>
    <w:uiPriority w:val="0"/>
    <w:rPr>
      <w:rFonts w:ascii="Tahoma" w:hAnsi="Tahoma"/>
      <w:sz w:val="24"/>
      <w:szCs w:val="20"/>
    </w:rPr>
  </w:style>
  <w:style w:type="paragraph" w:customStyle="1" w:styleId="204">
    <w:name w:val="样式5"/>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205">
    <w:name w:val="--规划正文"/>
    <w:basedOn w:val="1"/>
    <w:qFormat/>
    <w:uiPriority w:val="0"/>
    <w:pPr>
      <w:spacing w:line="360" w:lineRule="auto"/>
      <w:ind w:firstLine="200" w:firstLineChars="200"/>
    </w:pPr>
    <w:rPr>
      <w:szCs w:val="20"/>
    </w:rPr>
  </w:style>
  <w:style w:type="paragraph" w:customStyle="1" w:styleId="206">
    <w:name w:val="font0"/>
    <w:basedOn w:val="1"/>
    <w:qFormat/>
    <w:uiPriority w:val="0"/>
    <w:pPr>
      <w:widowControl/>
      <w:spacing w:before="100" w:beforeAutospacing="1" w:after="100" w:afterAutospacing="1"/>
      <w:jc w:val="left"/>
    </w:pPr>
    <w:rPr>
      <w:rFonts w:ascii="等线" w:hAnsi="宋体" w:eastAsia="等线" w:cs="宋体"/>
      <w:color w:val="000000"/>
      <w:kern w:val="0"/>
      <w:sz w:val="22"/>
      <w:szCs w:val="22"/>
    </w:rPr>
  </w:style>
  <w:style w:type="paragraph" w:customStyle="1" w:styleId="207">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Normal Indent1"/>
    <w:basedOn w:val="1"/>
    <w:qFormat/>
    <w:uiPriority w:val="0"/>
    <w:pPr>
      <w:ind w:firstLine="420" w:firstLineChars="200"/>
    </w:pPr>
  </w:style>
  <w:style w:type="paragraph" w:customStyle="1" w:styleId="214">
    <w:name w:val="正文2"/>
    <w:basedOn w:val="1"/>
    <w:qFormat/>
    <w:uiPriority w:val="0"/>
    <w:pPr>
      <w:adjustRightInd w:val="0"/>
      <w:spacing w:line="318" w:lineRule="atLeast"/>
      <w:ind w:left="369" w:firstLine="369"/>
      <w:textAlignment w:val="baseline"/>
    </w:pPr>
    <w:rPr>
      <w:rFonts w:ascii="宋体"/>
      <w:szCs w:val="20"/>
    </w:rPr>
  </w:style>
  <w:style w:type="character" w:customStyle="1" w:styleId="215">
    <w:name w:val="071"/>
    <w:qFormat/>
    <w:uiPriority w:val="0"/>
    <w:rPr>
      <w:rFonts w:hint="default" w:ascii="??" w:hAnsi="??" w:cs="Times New Roman"/>
      <w:color w:val="000000"/>
      <w:sz w:val="24"/>
      <w:szCs w:val="24"/>
      <w:u w:val="none"/>
    </w:rPr>
  </w:style>
  <w:style w:type="paragraph" w:customStyle="1" w:styleId="216">
    <w:name w:val="A正文小四"/>
    <w:qFormat/>
    <w:uiPriority w:val="0"/>
    <w:pPr>
      <w:widowControl w:val="0"/>
      <w:spacing w:line="360" w:lineRule="auto"/>
      <w:ind w:firstLine="600" w:firstLineChars="200"/>
      <w:jc w:val="left"/>
    </w:pPr>
    <w:rPr>
      <w:rFonts w:ascii="Times New Roman" w:hAnsi="Times New Roman" w:eastAsia="宋体" w:cs="Times New Roman"/>
      <w:color w:val="000000"/>
      <w:kern w:val="2"/>
      <w:sz w:val="21"/>
      <w:szCs w:val="24"/>
      <w:lang w:val="en-US" w:eastAsia="zh-CN" w:bidi="ar-SA"/>
    </w:rPr>
  </w:style>
  <w:style w:type="paragraph" w:customStyle="1" w:styleId="217">
    <w:name w:val="样式2"/>
    <w:basedOn w:val="20"/>
    <w:qFormat/>
    <w:uiPriority w:val="0"/>
    <w:pPr>
      <w:numPr>
        <w:ilvl w:val="2"/>
        <w:numId w:val="4"/>
      </w:numPr>
      <w:tabs>
        <w:tab w:val="left" w:pos="0"/>
      </w:tabs>
      <w:adjustRightInd w:val="0"/>
      <w:spacing w:before="120" w:line="480" w:lineRule="auto"/>
      <w:jc w:val="left"/>
      <w:textAlignment w:val="baseline"/>
    </w:pPr>
    <w:rPr>
      <w:rFonts w:ascii="宋体" w:hAnsi="Times New Roman"/>
      <w:kern w:val="0"/>
      <w:sz w:val="18"/>
      <w:szCs w:val="18"/>
      <w:lang w:val="en-US" w:eastAsia="zh-CN"/>
    </w:rPr>
  </w:style>
  <w:style w:type="paragraph" w:customStyle="1" w:styleId="218">
    <w:name w:val=" Char Char Char Char"/>
    <w:basedOn w:val="1"/>
    <w:qFormat/>
    <w:uiPriority w:val="0"/>
    <w:pPr>
      <w:widowControl w:val="0"/>
      <w:jc w:val="both"/>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28240</Words>
  <Characters>29827</Characters>
  <Lines>290</Lines>
  <Paragraphs>81</Paragraphs>
  <TotalTime>296</TotalTime>
  <ScaleCrop>false</ScaleCrop>
  <LinksUpToDate>false</LinksUpToDate>
  <CharactersWithSpaces>31873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2019-11-13T13:24:00Z</dcterms:created>
  <dc:creator>黄旭明</dc:creator>
  <cp:lastModifiedBy>前世的回忆</cp:lastModifiedBy>
  <cp:lastPrinted>2024-08-14T02:30:13Z</cp:lastPrinted>
  <dcterms:modified xsi:type="dcterms:W3CDTF">2024-08-14T06:48:46Z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0AD46EAE1D2C45BAA28B236A3405993C_13</vt:lpwstr>
  </property>
</Properties>
</file>