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pPr w:leftFromText="180" w:rightFromText="180" w:vertAnchor="text" w:horzAnchor="page" w:tblpX="1308" w:tblpY="-36"/>
        <w:tblOverlap w:val="never"/>
        <w:tblW w:w="0" w:type="auto"/>
        <w:tblInd w:w="0" w:type="dxa"/>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Layout w:type="fixed"/>
        <w:tblCellMar>
          <w:top w:w="0" w:type="dxa"/>
          <w:left w:w="108" w:type="dxa"/>
          <w:bottom w:w="0" w:type="dxa"/>
          <w:right w:w="108" w:type="dxa"/>
        </w:tblCellMar>
      </w:tblPr>
      <w:tblGrid>
        <w:gridCol w:w="9525"/>
      </w:tblGrid>
      <w:tr w14:paraId="22B7725D">
        <w:tblPrEx>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CellMar>
            <w:top w:w="0" w:type="dxa"/>
            <w:left w:w="108" w:type="dxa"/>
            <w:bottom w:w="0" w:type="dxa"/>
            <w:right w:w="108" w:type="dxa"/>
          </w:tblCellMar>
        </w:tblPrEx>
        <w:trPr>
          <w:trHeight w:val="14070" w:hRule="atLeast"/>
        </w:trPr>
        <w:tc>
          <w:tcPr>
            <w:tcW w:w="9525" w:type="dxa"/>
            <w:noWrap w:val="0"/>
            <w:vAlign w:val="top"/>
          </w:tcPr>
          <w:p w14:paraId="16938452">
            <w:pPr>
              <w:keepNext w:val="0"/>
              <w:keepLines w:val="0"/>
              <w:suppressLineNumbers w:val="0"/>
              <w:overflowPunct w:val="0"/>
              <w:autoSpaceDE w:val="0"/>
              <w:autoSpaceDN w:val="0"/>
              <w:spacing w:before="0" w:beforeAutospacing="0" w:after="0" w:afterAutospacing="0" w:line="500" w:lineRule="atLeast"/>
              <w:ind w:left="0" w:right="0"/>
              <w:jc w:val="center"/>
              <w:textAlignment w:val="bottom"/>
              <w:rPr>
                <w:rFonts w:hint="eastAsia" w:ascii="宋体" w:hAnsi="宋体" w:eastAsia="宋体" w:cs="宋体"/>
                <w:color w:val="auto"/>
                <w:sz w:val="72"/>
                <w:szCs w:val="72"/>
                <w:highlight w:val="none"/>
              </w:rPr>
            </w:pPr>
            <w:r>
              <w:rPr>
                <w:rFonts w:hint="eastAsia" w:ascii="宋体" w:hAnsi="宋体" w:cs="宋体"/>
                <w:color w:val="auto"/>
                <w:spacing w:val="120"/>
                <w:sz w:val="72"/>
                <w:szCs w:val="72"/>
                <w:highlight w:val="none"/>
                <w:lang w:val="en-US" w:eastAsia="zh-CN"/>
              </w:rPr>
              <w:t xml:space="preserve"> </w:t>
            </w:r>
            <w:r>
              <w:rPr>
                <w:rFonts w:hint="eastAsia" w:ascii="宋体" w:hAnsi="宋体" w:eastAsia="宋体" w:cs="宋体"/>
                <w:color w:val="auto"/>
                <w:spacing w:val="120"/>
                <w:sz w:val="72"/>
                <w:szCs w:val="72"/>
                <w:highlight w:val="none"/>
              </w:rPr>
              <w:t>温州市国企采购</w:t>
            </w:r>
          </w:p>
          <w:p w14:paraId="73F339EA">
            <w:pPr>
              <w:keepNext w:val="0"/>
              <w:keepLines w:val="0"/>
              <w:suppressLineNumbers w:val="0"/>
              <w:overflowPunct w:val="0"/>
              <w:spacing w:before="0" w:beforeAutospacing="0" w:after="0" w:afterAutospacing="0" w:line="400" w:lineRule="atLeast"/>
              <w:ind w:left="0" w:right="0"/>
              <w:rPr>
                <w:rFonts w:hint="eastAsia" w:ascii="宋体" w:hAnsi="宋体" w:eastAsia="宋体" w:cs="宋体"/>
                <w:color w:val="auto"/>
                <w:sz w:val="52"/>
                <w:highlight w:val="none"/>
              </w:rPr>
            </w:pPr>
          </w:p>
          <w:p w14:paraId="227EB751">
            <w:pPr>
              <w:keepNext w:val="0"/>
              <w:keepLines w:val="0"/>
              <w:suppressLineNumbers w:val="0"/>
              <w:overflowPunct w:val="0"/>
              <w:autoSpaceDE w:val="0"/>
              <w:autoSpaceDN w:val="0"/>
              <w:spacing w:before="0" w:beforeAutospacing="0" w:after="0" w:afterAutospacing="0" w:line="500" w:lineRule="atLeast"/>
              <w:ind w:left="0" w:right="0"/>
              <w:jc w:val="center"/>
              <w:textAlignment w:val="bottom"/>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采 购 文 件</w:t>
            </w:r>
          </w:p>
          <w:p w14:paraId="68D9D002">
            <w:pPr>
              <w:keepNext w:val="0"/>
              <w:keepLines w:val="0"/>
              <w:suppressLineNumbers w:val="0"/>
              <w:overflowPunct w:val="0"/>
              <w:spacing w:before="0" w:beforeAutospacing="0" w:after="0" w:afterAutospacing="0" w:line="400" w:lineRule="atLeast"/>
              <w:ind w:left="0" w:right="0"/>
              <w:jc w:val="center"/>
              <w:rPr>
                <w:rFonts w:hint="eastAsia" w:ascii="宋体" w:hAnsi="宋体" w:eastAsia="宋体" w:cs="宋体"/>
                <w:b/>
                <w:color w:val="auto"/>
                <w:sz w:val="32"/>
                <w:highlight w:val="none"/>
              </w:rPr>
            </w:pPr>
          </w:p>
          <w:p w14:paraId="2CDF7CC2">
            <w:pPr>
              <w:keepNext w:val="0"/>
              <w:keepLines w:val="0"/>
              <w:suppressLineNumbers w:val="0"/>
              <w:overflowPunct w:val="0"/>
              <w:spacing w:before="0" w:beforeAutospacing="0" w:after="0" w:afterAutospacing="0" w:line="400" w:lineRule="exact"/>
              <w:ind w:left="0" w:right="0"/>
              <w:jc w:val="center"/>
              <w:rPr>
                <w:rFonts w:hint="eastAsia" w:ascii="宋体" w:hAnsi="宋体" w:eastAsia="宋体" w:cs="宋体"/>
                <w:b/>
                <w:bCs/>
                <w:color w:val="auto"/>
                <w:sz w:val="32"/>
                <w:szCs w:val="32"/>
                <w:highlight w:val="none"/>
              </w:rPr>
            </w:pPr>
          </w:p>
          <w:p w14:paraId="33E07A4C">
            <w:pPr>
              <w:keepNext w:val="0"/>
              <w:keepLines w:val="0"/>
              <w:suppressLineNumbers w:val="0"/>
              <w:overflowPunct w:val="0"/>
              <w:spacing w:before="0" w:beforeAutospacing="0" w:after="0" w:afterAutospacing="0"/>
              <w:ind w:left="0" w:right="0"/>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52"/>
                <w:highlight w:val="none"/>
                <w:lang w:eastAsia="zh-CN"/>
              </w:rPr>
              <w:drawing>
                <wp:inline distT="0" distB="0" distL="114300" distR="114300">
                  <wp:extent cx="5647055" cy="2408555"/>
                  <wp:effectExtent l="0" t="0" r="10795" b="10795"/>
                  <wp:docPr id="1" name="图片 2" descr="169779084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97790842306"/>
                          <pic:cNvPicPr>
                            <a:picLocks noChangeAspect="1"/>
                          </pic:cNvPicPr>
                        </pic:nvPicPr>
                        <pic:blipFill>
                          <a:blip r:embed="rId9"/>
                          <a:stretch>
                            <a:fillRect/>
                          </a:stretch>
                        </pic:blipFill>
                        <pic:spPr>
                          <a:xfrm>
                            <a:off x="0" y="0"/>
                            <a:ext cx="5647055" cy="2408555"/>
                          </a:xfrm>
                          <a:prstGeom prst="rect">
                            <a:avLst/>
                          </a:prstGeom>
                          <a:noFill/>
                          <a:ln>
                            <a:noFill/>
                          </a:ln>
                        </pic:spPr>
                      </pic:pic>
                    </a:graphicData>
                  </a:graphic>
                </wp:inline>
              </w:drawing>
            </w:r>
          </w:p>
          <w:p w14:paraId="33110A09">
            <w:pPr>
              <w:keepNext w:val="0"/>
              <w:keepLines w:val="0"/>
              <w:suppressLineNumbers w:val="0"/>
              <w:tabs>
                <w:tab w:val="left" w:pos="4860"/>
              </w:tabs>
              <w:overflowPunct w:val="0"/>
              <w:spacing w:before="0" w:beforeAutospacing="0" w:after="0" w:afterAutospacing="0" w:line="600" w:lineRule="exact"/>
              <w:ind w:left="0" w:right="1143"/>
              <w:jc w:val="left"/>
              <w:rPr>
                <w:rFonts w:hint="eastAsia" w:ascii="宋体" w:hAnsi="宋体" w:eastAsia="宋体" w:cs="宋体"/>
                <w:b/>
                <w:color w:val="auto"/>
                <w:spacing w:val="40"/>
                <w:sz w:val="30"/>
                <w:szCs w:val="30"/>
                <w:highlight w:val="none"/>
              </w:rPr>
            </w:pPr>
          </w:p>
          <w:tbl>
            <w:tblPr>
              <w:tblStyle w:val="23"/>
              <w:tblW w:w="6439" w:type="dxa"/>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1947"/>
              <w:gridCol w:w="4492"/>
            </w:tblGrid>
            <w:tr w14:paraId="4449BB6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26" w:hRule="atLeast"/>
                <w:jc w:val="center"/>
              </w:trPr>
              <w:tc>
                <w:tcPr>
                  <w:tcW w:w="1947" w:type="dxa"/>
                  <w:noWrap w:val="0"/>
                  <w:vAlign w:val="center"/>
                </w:tcPr>
                <w:p w14:paraId="133E49EC">
                  <w:pPr>
                    <w:keepNext w:val="0"/>
                    <w:keepLines w:val="0"/>
                    <w:suppressLineNumbers w:val="0"/>
                    <w:tabs>
                      <w:tab w:val="left" w:pos="4860"/>
                    </w:tabs>
                    <w:overflowPunct w:val="0"/>
                    <w:spacing w:before="0" w:beforeAutospacing="0" w:after="0" w:afterAutospacing="0"/>
                    <w:ind w:left="0" w:right="19"/>
                    <w:rPr>
                      <w:rFonts w:hint="eastAsia" w:ascii="宋体" w:hAnsi="宋体" w:eastAsia="宋体" w:cs="宋体"/>
                      <w:bCs/>
                      <w:color w:val="auto"/>
                      <w:spacing w:val="40"/>
                      <w:sz w:val="30"/>
                      <w:szCs w:val="30"/>
                      <w:highlight w:val="none"/>
                    </w:rPr>
                  </w:pPr>
                  <w:r>
                    <w:rPr>
                      <w:rFonts w:hint="eastAsia" w:ascii="宋体" w:hAnsi="宋体" w:eastAsia="宋体" w:cs="宋体"/>
                      <w:bCs/>
                      <w:color w:val="auto"/>
                      <w:spacing w:val="40"/>
                      <w:sz w:val="30"/>
                      <w:szCs w:val="30"/>
                      <w:highlight w:val="none"/>
                    </w:rPr>
                    <w:t>采购编号：</w:t>
                  </w:r>
                </w:p>
              </w:tc>
              <w:tc>
                <w:tcPr>
                  <w:tcW w:w="4492" w:type="dxa"/>
                  <w:noWrap w:val="0"/>
                  <w:vAlign w:val="center"/>
                </w:tcPr>
                <w:p w14:paraId="1016AC21">
                  <w:pPr>
                    <w:keepNext w:val="0"/>
                    <w:keepLines w:val="0"/>
                    <w:suppressLineNumbers w:val="0"/>
                    <w:tabs>
                      <w:tab w:val="left" w:pos="4860"/>
                    </w:tabs>
                    <w:overflowPunct w:val="0"/>
                    <w:spacing w:before="0" w:beforeAutospacing="0" w:after="0" w:afterAutospacing="0"/>
                    <w:ind w:left="0" w:right="-85"/>
                    <w:rPr>
                      <w:rFonts w:hint="eastAsia" w:ascii="宋体" w:hAnsi="宋体" w:eastAsia="宋体" w:cs="宋体"/>
                      <w:bCs/>
                      <w:color w:val="auto"/>
                      <w:spacing w:val="40"/>
                      <w:sz w:val="30"/>
                      <w:szCs w:val="30"/>
                      <w:highlight w:val="none"/>
                      <w:lang w:eastAsia="zh-CN"/>
                    </w:rPr>
                  </w:pPr>
                  <w:r>
                    <w:rPr>
                      <w:rFonts w:hint="eastAsia" w:ascii="宋体" w:hAnsi="宋体" w:cs="宋体"/>
                      <w:b w:val="0"/>
                      <w:bCs/>
                      <w:i w:val="0"/>
                      <w:iCs w:val="0"/>
                      <w:color w:val="auto"/>
                      <w:spacing w:val="40"/>
                      <w:sz w:val="30"/>
                      <w:szCs w:val="30"/>
                      <w:highlight w:val="none"/>
                      <w:lang w:eastAsia="zh-CN"/>
                    </w:rPr>
                    <w:t>WGSS-JYJT-Z-2024057</w:t>
                  </w:r>
                </w:p>
              </w:tc>
            </w:tr>
            <w:tr w14:paraId="442CBBC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104" w:hRule="atLeast"/>
                <w:jc w:val="center"/>
              </w:trPr>
              <w:tc>
                <w:tcPr>
                  <w:tcW w:w="1947" w:type="dxa"/>
                  <w:noWrap w:val="0"/>
                  <w:vAlign w:val="center"/>
                </w:tcPr>
                <w:p w14:paraId="4E3CEF69">
                  <w:pPr>
                    <w:keepNext w:val="0"/>
                    <w:keepLines w:val="0"/>
                    <w:suppressLineNumbers w:val="0"/>
                    <w:tabs>
                      <w:tab w:val="left" w:pos="4860"/>
                    </w:tabs>
                    <w:overflowPunct w:val="0"/>
                    <w:spacing w:before="0" w:beforeAutospacing="0" w:after="0" w:afterAutospacing="0"/>
                    <w:ind w:left="0" w:right="-85"/>
                    <w:rPr>
                      <w:rFonts w:hint="eastAsia" w:ascii="宋体" w:hAnsi="宋体" w:eastAsia="宋体" w:cs="宋体"/>
                      <w:bCs/>
                      <w:color w:val="auto"/>
                      <w:spacing w:val="40"/>
                      <w:sz w:val="30"/>
                      <w:szCs w:val="30"/>
                      <w:highlight w:val="none"/>
                    </w:rPr>
                  </w:pPr>
                  <w:r>
                    <w:rPr>
                      <w:rFonts w:hint="eastAsia" w:ascii="宋体" w:hAnsi="宋体" w:eastAsia="宋体" w:cs="宋体"/>
                      <w:bCs/>
                      <w:color w:val="auto"/>
                      <w:spacing w:val="40"/>
                      <w:sz w:val="30"/>
                      <w:szCs w:val="30"/>
                      <w:highlight w:val="none"/>
                    </w:rPr>
                    <w:t>采购项目：</w:t>
                  </w:r>
                </w:p>
              </w:tc>
              <w:tc>
                <w:tcPr>
                  <w:tcW w:w="4492" w:type="dxa"/>
                  <w:noWrap w:val="0"/>
                  <w:vAlign w:val="center"/>
                </w:tcPr>
                <w:p w14:paraId="23A54C87">
                  <w:pPr>
                    <w:keepNext w:val="0"/>
                    <w:keepLines w:val="0"/>
                    <w:suppressLineNumbers w:val="0"/>
                    <w:tabs>
                      <w:tab w:val="left" w:pos="4860"/>
                    </w:tabs>
                    <w:overflowPunct w:val="0"/>
                    <w:spacing w:before="0" w:beforeAutospacing="0" w:after="0" w:afterAutospacing="0"/>
                    <w:ind w:left="0" w:right="-85"/>
                    <w:rPr>
                      <w:rFonts w:hint="eastAsia" w:ascii="宋体" w:hAnsi="宋体" w:eastAsia="宋体" w:cs="宋体"/>
                      <w:bCs/>
                      <w:color w:val="auto"/>
                      <w:spacing w:val="40"/>
                      <w:sz w:val="30"/>
                      <w:szCs w:val="30"/>
                      <w:highlight w:val="none"/>
                      <w:lang w:eastAsia="zh-CN"/>
                    </w:rPr>
                  </w:pPr>
                  <w:r>
                    <w:rPr>
                      <w:rFonts w:hint="eastAsia" w:ascii="宋体" w:hAnsi="宋体" w:cs="宋体"/>
                      <w:bCs/>
                      <w:color w:val="auto"/>
                      <w:spacing w:val="40"/>
                      <w:sz w:val="30"/>
                      <w:szCs w:val="30"/>
                      <w:highlight w:val="none"/>
                      <w:lang w:eastAsia="zh-CN"/>
                    </w:rPr>
                    <w:t>出租车轮胎</w:t>
                  </w:r>
                </w:p>
              </w:tc>
            </w:tr>
            <w:tr w14:paraId="702ED02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36" w:hRule="atLeast"/>
                <w:jc w:val="center"/>
              </w:trPr>
              <w:tc>
                <w:tcPr>
                  <w:tcW w:w="1947" w:type="dxa"/>
                  <w:noWrap w:val="0"/>
                  <w:vAlign w:val="center"/>
                </w:tcPr>
                <w:p w14:paraId="47946BFE">
                  <w:pPr>
                    <w:keepNext w:val="0"/>
                    <w:keepLines w:val="0"/>
                    <w:suppressLineNumbers w:val="0"/>
                    <w:tabs>
                      <w:tab w:val="left" w:pos="4860"/>
                    </w:tabs>
                    <w:overflowPunct w:val="0"/>
                    <w:spacing w:before="0" w:beforeAutospacing="0" w:after="0" w:afterAutospacing="0"/>
                    <w:ind w:left="0" w:right="-85"/>
                    <w:rPr>
                      <w:rFonts w:hint="eastAsia" w:ascii="宋体" w:hAnsi="宋体" w:eastAsia="宋体" w:cs="宋体"/>
                      <w:bCs/>
                      <w:color w:val="auto"/>
                      <w:spacing w:val="40"/>
                      <w:sz w:val="30"/>
                      <w:szCs w:val="30"/>
                      <w:highlight w:val="none"/>
                    </w:rPr>
                  </w:pPr>
                  <w:r>
                    <w:rPr>
                      <w:rFonts w:hint="eastAsia" w:ascii="宋体" w:hAnsi="宋体" w:eastAsia="宋体" w:cs="宋体"/>
                      <w:bCs/>
                      <w:color w:val="auto"/>
                      <w:spacing w:val="40"/>
                      <w:sz w:val="30"/>
                      <w:szCs w:val="30"/>
                      <w:highlight w:val="none"/>
                    </w:rPr>
                    <w:t>采购方式：</w:t>
                  </w:r>
                </w:p>
              </w:tc>
              <w:tc>
                <w:tcPr>
                  <w:tcW w:w="4492" w:type="dxa"/>
                  <w:noWrap w:val="0"/>
                  <w:vAlign w:val="center"/>
                </w:tcPr>
                <w:p w14:paraId="1B4F949A">
                  <w:pPr>
                    <w:keepNext w:val="0"/>
                    <w:keepLines w:val="0"/>
                    <w:suppressLineNumbers w:val="0"/>
                    <w:tabs>
                      <w:tab w:val="left" w:pos="4860"/>
                    </w:tabs>
                    <w:overflowPunct w:val="0"/>
                    <w:spacing w:before="0" w:beforeAutospacing="0" w:after="0" w:afterAutospacing="0"/>
                    <w:ind w:left="0" w:right="17"/>
                    <w:rPr>
                      <w:rFonts w:hint="eastAsia" w:ascii="宋体" w:hAnsi="宋体" w:eastAsia="宋体" w:cs="宋体"/>
                      <w:bCs/>
                      <w:color w:val="auto"/>
                      <w:spacing w:val="40"/>
                      <w:sz w:val="30"/>
                      <w:szCs w:val="30"/>
                      <w:highlight w:val="none"/>
                    </w:rPr>
                  </w:pPr>
                  <w:r>
                    <w:rPr>
                      <w:rFonts w:hint="eastAsia" w:ascii="宋体" w:hAnsi="宋体" w:eastAsia="宋体" w:cs="宋体"/>
                      <w:bCs/>
                      <w:color w:val="auto"/>
                      <w:spacing w:val="40"/>
                      <w:sz w:val="30"/>
                      <w:szCs w:val="30"/>
                      <w:highlight w:val="none"/>
                    </w:rPr>
                    <w:t>公开招标</w:t>
                  </w:r>
                </w:p>
              </w:tc>
            </w:tr>
          </w:tbl>
          <w:p w14:paraId="01ACDF1F">
            <w:pPr>
              <w:keepNext w:val="0"/>
              <w:keepLines w:val="0"/>
              <w:suppressLineNumbers w:val="0"/>
              <w:tabs>
                <w:tab w:val="left" w:pos="4860"/>
              </w:tabs>
              <w:overflowPunct w:val="0"/>
              <w:spacing w:before="0" w:beforeAutospacing="0" w:after="0" w:afterAutospacing="0" w:line="600" w:lineRule="exact"/>
              <w:ind w:left="0" w:right="1143" w:firstLine="1706" w:firstLineChars="449"/>
              <w:jc w:val="left"/>
              <w:rPr>
                <w:rFonts w:hint="eastAsia" w:ascii="宋体" w:hAnsi="宋体" w:eastAsia="宋体" w:cs="宋体"/>
                <w:bCs/>
                <w:color w:val="auto"/>
                <w:spacing w:val="40"/>
                <w:sz w:val="30"/>
                <w:szCs w:val="30"/>
                <w:highlight w:val="none"/>
              </w:rPr>
            </w:pPr>
          </w:p>
          <w:p w14:paraId="5E6CCD61">
            <w:pPr>
              <w:keepNext w:val="0"/>
              <w:keepLines w:val="0"/>
              <w:suppressLineNumbers w:val="0"/>
              <w:overflowPunct w:val="0"/>
              <w:spacing w:before="0" w:beforeAutospacing="0" w:after="0" w:afterAutospacing="0"/>
              <w:ind w:left="0" w:right="0"/>
              <w:jc w:val="center"/>
              <w:rPr>
                <w:rFonts w:hint="eastAsia" w:ascii="宋体" w:hAnsi="宋体" w:eastAsia="宋体" w:cs="宋体"/>
                <w:bCs/>
                <w:color w:val="auto"/>
                <w:sz w:val="24"/>
                <w:highlight w:val="none"/>
              </w:rPr>
            </w:pPr>
          </w:p>
          <w:p w14:paraId="2DAAF0CE">
            <w:pPr>
              <w:keepNext w:val="0"/>
              <w:keepLines w:val="0"/>
              <w:suppressLineNumbers w:val="0"/>
              <w:overflowPunct w:val="0"/>
              <w:spacing w:before="0" w:beforeAutospacing="0" w:after="0" w:afterAutospacing="0" w:line="600" w:lineRule="exact"/>
              <w:ind w:left="0" w:right="0" w:firstLine="1428" w:firstLineChars="476"/>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rPr>
              <w:t>采  购  人：</w:t>
            </w:r>
            <w:r>
              <w:rPr>
                <w:rFonts w:hint="eastAsia" w:ascii="宋体" w:hAnsi="宋体" w:cs="宋体"/>
                <w:b w:val="0"/>
                <w:bCs/>
                <w:color w:val="auto"/>
                <w:sz w:val="30"/>
                <w:szCs w:val="30"/>
                <w:highlight w:val="none"/>
                <w:lang w:eastAsia="zh-CN"/>
              </w:rPr>
              <w:t>温州交运集团汽车服务有限公司</w:t>
            </w:r>
          </w:p>
          <w:p w14:paraId="25AE91F9">
            <w:pPr>
              <w:keepNext w:val="0"/>
              <w:keepLines w:val="0"/>
              <w:suppressLineNumbers w:val="0"/>
              <w:overflowPunct w:val="0"/>
              <w:spacing w:before="0" w:beforeAutospacing="0" w:after="0" w:afterAutospacing="0" w:line="600" w:lineRule="exact"/>
              <w:ind w:left="0" w:right="0" w:firstLine="1432" w:firstLineChars="377"/>
              <w:rPr>
                <w:rFonts w:hint="eastAsia" w:ascii="宋体" w:hAnsi="宋体" w:eastAsia="宋体" w:cs="宋体"/>
                <w:bCs/>
                <w:color w:val="auto"/>
                <w:spacing w:val="40"/>
                <w:sz w:val="30"/>
                <w:szCs w:val="30"/>
                <w:highlight w:val="none"/>
                <w:lang w:eastAsia="zh-CN"/>
              </w:rPr>
            </w:pPr>
            <w:r>
              <w:rPr>
                <w:rFonts w:hint="eastAsia" w:ascii="宋体" w:hAnsi="宋体" w:eastAsia="宋体" w:cs="宋体"/>
                <w:bCs/>
                <w:color w:val="auto"/>
                <w:spacing w:val="40"/>
                <w:sz w:val="30"/>
                <w:szCs w:val="30"/>
                <w:highlight w:val="none"/>
              </w:rPr>
              <w:t>招标代理</w:t>
            </w:r>
            <w:r>
              <w:rPr>
                <w:rFonts w:hint="eastAsia" w:ascii="宋体" w:hAnsi="宋体" w:eastAsia="宋体" w:cs="宋体"/>
                <w:bCs/>
                <w:color w:val="auto"/>
                <w:sz w:val="30"/>
                <w:szCs w:val="30"/>
                <w:highlight w:val="none"/>
              </w:rPr>
              <w:t>：</w:t>
            </w:r>
            <w:r>
              <w:rPr>
                <w:rFonts w:hint="eastAsia" w:ascii="宋体" w:hAnsi="宋体" w:eastAsia="宋体" w:cs="宋体"/>
                <w:bCs/>
                <w:color w:val="auto"/>
                <w:spacing w:val="12"/>
                <w:sz w:val="30"/>
                <w:szCs w:val="30"/>
                <w:highlight w:val="none"/>
                <w:lang w:eastAsia="zh-CN"/>
              </w:rPr>
              <w:t>浙江工汇项目管理有限公司</w:t>
            </w:r>
          </w:p>
          <w:p w14:paraId="45D7C7F8">
            <w:pPr>
              <w:keepNext w:val="0"/>
              <w:keepLines w:val="0"/>
              <w:suppressLineNumbers w:val="0"/>
              <w:overflowPunct w:val="0"/>
              <w:spacing w:before="0" w:beforeAutospacing="0" w:after="0" w:afterAutospacing="0" w:line="600" w:lineRule="exact"/>
              <w:ind w:left="0" w:right="0"/>
              <w:jc w:val="center"/>
              <w:rPr>
                <w:rFonts w:hint="eastAsia" w:ascii="宋体" w:hAnsi="宋体" w:eastAsia="宋体" w:cs="宋体"/>
                <w:b/>
                <w:bCs/>
                <w:color w:val="auto"/>
                <w:spacing w:val="120"/>
                <w:sz w:val="72"/>
                <w:szCs w:val="72"/>
                <w:highlight w:val="none"/>
              </w:rPr>
            </w:pPr>
            <w:r>
              <w:rPr>
                <w:rFonts w:hint="eastAsia" w:ascii="宋体" w:hAnsi="宋体" w:eastAsia="宋体" w:cs="宋体"/>
                <w:bCs/>
                <w:color w:val="auto"/>
                <w:spacing w:val="40"/>
                <w:sz w:val="30"/>
                <w:szCs w:val="30"/>
                <w:highlight w:val="none"/>
              </w:rPr>
              <w:t>二〇二</w:t>
            </w:r>
            <w:r>
              <w:rPr>
                <w:rFonts w:hint="eastAsia" w:ascii="宋体" w:hAnsi="宋体" w:cs="宋体"/>
                <w:bCs/>
                <w:color w:val="auto"/>
                <w:spacing w:val="40"/>
                <w:sz w:val="30"/>
                <w:szCs w:val="30"/>
                <w:highlight w:val="none"/>
                <w:lang w:val="en-US" w:eastAsia="zh-CN"/>
              </w:rPr>
              <w:t>五</w:t>
            </w:r>
            <w:r>
              <w:rPr>
                <w:rFonts w:hint="eastAsia" w:ascii="宋体" w:hAnsi="宋体" w:eastAsia="宋体" w:cs="宋体"/>
                <w:bCs/>
                <w:color w:val="auto"/>
                <w:spacing w:val="40"/>
                <w:sz w:val="30"/>
                <w:szCs w:val="30"/>
                <w:highlight w:val="none"/>
              </w:rPr>
              <w:t>年</w:t>
            </w:r>
            <w:r>
              <w:rPr>
                <w:rFonts w:hint="eastAsia" w:ascii="宋体" w:hAnsi="宋体" w:cs="宋体"/>
                <w:bCs/>
                <w:color w:val="auto"/>
                <w:spacing w:val="40"/>
                <w:sz w:val="30"/>
                <w:szCs w:val="30"/>
                <w:highlight w:val="none"/>
                <w:lang w:val="en-US" w:eastAsia="zh-CN"/>
              </w:rPr>
              <w:t>一</w:t>
            </w:r>
            <w:r>
              <w:rPr>
                <w:rFonts w:hint="eastAsia" w:ascii="宋体" w:hAnsi="宋体" w:eastAsia="宋体" w:cs="宋体"/>
                <w:bCs/>
                <w:color w:val="auto"/>
                <w:spacing w:val="40"/>
                <w:sz w:val="30"/>
                <w:szCs w:val="30"/>
                <w:highlight w:val="none"/>
              </w:rPr>
              <w:t>月</w:t>
            </w:r>
          </w:p>
        </w:tc>
      </w:tr>
    </w:tbl>
    <w:p w14:paraId="0348692A">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b/>
          <w:bCs/>
          <w:color w:val="auto"/>
          <w:sz w:val="32"/>
          <w:szCs w:val="32"/>
          <w:highlight w:val="none"/>
        </w:rPr>
        <w:t>目    录</w:t>
      </w:r>
    </w:p>
    <w:p w14:paraId="7C9C6D2F">
      <w:pPr>
        <w:pStyle w:val="17"/>
        <w:tabs>
          <w:tab w:val="right" w:leader="dot" w:pos="9638"/>
          <w:tab w:val="clear" w:pos="9628"/>
        </w:tabs>
        <w:rPr>
          <w:rFonts w:hint="eastAsia" w:ascii="宋体" w:hAnsi="宋体" w:eastAsia="宋体" w:cs="宋体"/>
          <w:color w:val="auto"/>
          <w:highlight w:val="none"/>
        </w:rPr>
      </w:pPr>
      <w:r>
        <w:rPr>
          <w:rFonts w:hint="eastAsia" w:ascii="宋体" w:hAnsi="宋体" w:eastAsia="宋体" w:cs="宋体"/>
          <w:b/>
          <w:bCs w:val="0"/>
          <w:color w:val="auto"/>
          <w:sz w:val="22"/>
          <w:szCs w:val="22"/>
          <w:highlight w:val="none"/>
        </w:rPr>
        <w:fldChar w:fldCharType="begin"/>
      </w:r>
      <w:r>
        <w:rPr>
          <w:rFonts w:hint="eastAsia" w:ascii="宋体" w:hAnsi="宋体" w:eastAsia="宋体" w:cs="宋体"/>
          <w:b/>
          <w:bCs w:val="0"/>
          <w:color w:val="auto"/>
          <w:sz w:val="22"/>
          <w:szCs w:val="22"/>
          <w:highlight w:val="none"/>
        </w:rPr>
        <w:instrText xml:space="preserve"> TOC \o "1-3" \h \z \u </w:instrText>
      </w:r>
      <w:r>
        <w:rPr>
          <w:rFonts w:hint="eastAsia" w:ascii="宋体" w:hAnsi="宋体" w:eastAsia="宋体" w:cs="宋体"/>
          <w:b/>
          <w:bCs w:val="0"/>
          <w:color w:val="auto"/>
          <w:sz w:val="22"/>
          <w:szCs w:val="22"/>
          <w:highlight w:val="none"/>
        </w:rPr>
        <w:fldChar w:fldCharType="separate"/>
      </w:r>
      <w:r>
        <w:rPr>
          <w:rFonts w:hint="eastAsia" w:ascii="宋体" w:hAnsi="宋体" w:eastAsia="宋体" w:cs="宋体"/>
          <w:bCs w:val="0"/>
          <w:color w:val="auto"/>
          <w:highlight w:val="none"/>
        </w:rPr>
        <w:fldChar w:fldCharType="begin"/>
      </w:r>
      <w:r>
        <w:rPr>
          <w:rFonts w:hint="eastAsia" w:ascii="宋体" w:hAnsi="宋体" w:eastAsia="宋体" w:cs="宋体"/>
          <w:bCs w:val="0"/>
          <w:color w:val="auto"/>
          <w:highlight w:val="none"/>
        </w:rPr>
        <w:instrText xml:space="preserve"> HYPERLINK \l _Toc985 </w:instrText>
      </w:r>
      <w:r>
        <w:rPr>
          <w:rFonts w:hint="eastAsia" w:ascii="宋体" w:hAnsi="宋体" w:eastAsia="宋体" w:cs="宋体"/>
          <w:bCs w:val="0"/>
          <w:color w:val="auto"/>
          <w:highlight w:val="none"/>
        </w:rPr>
        <w:fldChar w:fldCharType="separate"/>
      </w:r>
      <w:r>
        <w:rPr>
          <w:rFonts w:hint="eastAsia" w:ascii="宋体" w:hAnsi="宋体" w:eastAsia="宋体" w:cs="宋体"/>
          <w:color w:val="auto"/>
          <w:highlight w:val="none"/>
        </w:rPr>
        <w:t>投标保证金办理注意事项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_Toc985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bCs w:val="0"/>
          <w:color w:val="auto"/>
          <w:highlight w:val="none"/>
        </w:rPr>
        <w:fldChar w:fldCharType="end"/>
      </w:r>
    </w:p>
    <w:p w14:paraId="152ABFF9">
      <w:pPr>
        <w:pStyle w:val="17"/>
        <w:tabs>
          <w:tab w:val="right" w:leader="dot" w:pos="9638"/>
          <w:tab w:val="clear" w:pos="9628"/>
        </w:tabs>
        <w:rPr>
          <w:rFonts w:hint="eastAsia" w:ascii="宋体" w:hAnsi="宋体" w:eastAsia="宋体" w:cs="宋体"/>
          <w:color w:val="auto"/>
          <w:highlight w:val="none"/>
        </w:rPr>
      </w:pPr>
      <w:r>
        <w:rPr>
          <w:rFonts w:hint="eastAsia" w:ascii="宋体" w:hAnsi="宋体" w:eastAsia="宋体" w:cs="宋体"/>
          <w:bCs w:val="0"/>
          <w:color w:val="auto"/>
          <w:highlight w:val="none"/>
        </w:rPr>
        <w:t>温州市交运集团所属</w:t>
      </w:r>
      <w:r>
        <w:rPr>
          <w:rFonts w:hint="eastAsia" w:ascii="宋体" w:hAnsi="宋体" w:eastAsia="宋体" w:cs="宋体"/>
          <w:bCs w:val="0"/>
          <w:color w:val="auto"/>
          <w:highlight w:val="none"/>
        </w:rPr>
        <w:fldChar w:fldCharType="begin"/>
      </w:r>
      <w:r>
        <w:rPr>
          <w:rFonts w:hint="eastAsia" w:ascii="宋体" w:hAnsi="宋体" w:eastAsia="宋体" w:cs="宋体"/>
          <w:bCs w:val="0"/>
          <w:color w:val="auto"/>
          <w:highlight w:val="none"/>
        </w:rPr>
        <w:instrText xml:space="preserve"> HYPERLINK \l _Toc27388 </w:instrText>
      </w:r>
      <w:r>
        <w:rPr>
          <w:rFonts w:hint="eastAsia" w:ascii="宋体" w:hAnsi="宋体" w:eastAsia="宋体" w:cs="宋体"/>
          <w:bCs w:val="0"/>
          <w:color w:val="auto"/>
          <w:highlight w:val="none"/>
        </w:rPr>
        <w:fldChar w:fldCharType="separate"/>
      </w:r>
      <w:r>
        <w:rPr>
          <w:rFonts w:hint="eastAsia" w:ascii="宋体" w:hAnsi="宋体" w:eastAsia="宋体" w:cs="宋体"/>
          <w:bCs w:val="0"/>
          <w:color w:val="auto"/>
          <w:highlight w:val="none"/>
          <w:lang w:eastAsia="zh-CN"/>
        </w:rPr>
        <w:t>温州交运集团汽车服务有限公司</w:t>
      </w:r>
      <w:r>
        <w:rPr>
          <w:rFonts w:hint="eastAsia" w:ascii="宋体" w:hAnsi="宋体" w:eastAsia="宋体" w:cs="宋体"/>
          <w:bCs w:val="0"/>
          <w:color w:val="auto"/>
          <w:highlight w:val="none"/>
        </w:rPr>
        <w:t>关于</w:t>
      </w:r>
      <w:r>
        <w:rPr>
          <w:rFonts w:hint="eastAsia" w:ascii="宋体" w:hAnsi="宋体" w:eastAsia="宋体" w:cs="宋体"/>
          <w:bCs w:val="0"/>
          <w:color w:val="auto"/>
          <w:highlight w:val="none"/>
          <w:lang w:eastAsia="zh-CN"/>
        </w:rPr>
        <w:t>出租车轮胎（自主）</w:t>
      </w:r>
      <w:r>
        <w:rPr>
          <w:rFonts w:hint="eastAsia" w:ascii="宋体" w:hAnsi="宋体" w:eastAsia="宋体" w:cs="宋体"/>
          <w:bCs w:val="0"/>
          <w:color w:val="auto"/>
          <w:highlight w:val="none"/>
        </w:rPr>
        <w:t>的采购公告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_Toc27388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val="0"/>
          <w:color w:val="auto"/>
          <w:highlight w:val="none"/>
        </w:rPr>
        <w:fldChar w:fldCharType="end"/>
      </w:r>
    </w:p>
    <w:p w14:paraId="4633B058">
      <w:pPr>
        <w:pStyle w:val="17"/>
        <w:tabs>
          <w:tab w:val="right" w:leader="dot" w:pos="9638"/>
          <w:tab w:val="clear" w:pos="9628"/>
        </w:tabs>
        <w:rPr>
          <w:rFonts w:hint="eastAsia" w:ascii="宋体" w:hAnsi="宋体" w:eastAsia="宋体" w:cs="宋体"/>
          <w:color w:val="auto"/>
          <w:highlight w:val="none"/>
        </w:rPr>
      </w:pPr>
      <w:r>
        <w:rPr>
          <w:rFonts w:hint="eastAsia" w:ascii="宋体" w:hAnsi="宋体" w:eastAsia="宋体" w:cs="宋体"/>
          <w:bCs/>
          <w:color w:val="auto"/>
          <w:highlight w:val="none"/>
          <w:lang w:val="en-US" w:eastAsia="zh-CN"/>
        </w:rPr>
        <w:t>温州市交运集团所属</w:t>
      </w:r>
      <w:r>
        <w:rPr>
          <w:rFonts w:hint="eastAsia" w:ascii="宋体" w:hAnsi="宋体" w:eastAsia="宋体" w:cs="宋体"/>
          <w:bCs w:val="0"/>
          <w:color w:val="auto"/>
          <w:highlight w:val="none"/>
        </w:rPr>
        <w:fldChar w:fldCharType="begin"/>
      </w:r>
      <w:r>
        <w:rPr>
          <w:rFonts w:hint="eastAsia" w:ascii="宋体" w:hAnsi="宋体" w:eastAsia="宋体" w:cs="宋体"/>
          <w:bCs w:val="0"/>
          <w:color w:val="auto"/>
          <w:highlight w:val="none"/>
        </w:rPr>
        <w:instrText xml:space="preserve"> HYPERLINK \l _Toc12686 </w:instrText>
      </w:r>
      <w:r>
        <w:rPr>
          <w:rFonts w:hint="eastAsia" w:ascii="宋体" w:hAnsi="宋体" w:eastAsia="宋体" w:cs="宋体"/>
          <w:bCs w:val="0"/>
          <w:color w:val="auto"/>
          <w:highlight w:val="none"/>
        </w:rPr>
        <w:fldChar w:fldCharType="separate"/>
      </w:r>
      <w:r>
        <w:rPr>
          <w:rFonts w:hint="eastAsia" w:ascii="宋体" w:hAnsi="宋体" w:eastAsia="宋体" w:cs="宋体"/>
          <w:bCs w:val="0"/>
          <w:color w:val="auto"/>
          <w:highlight w:val="none"/>
          <w:lang w:eastAsia="zh-CN"/>
        </w:rPr>
        <w:t>温州交运集团汽车服务有限公司</w:t>
      </w:r>
      <w:r>
        <w:rPr>
          <w:rFonts w:hint="eastAsia" w:ascii="宋体" w:hAnsi="宋体" w:eastAsia="宋体" w:cs="宋体"/>
          <w:bCs w:val="0"/>
          <w:color w:val="auto"/>
          <w:highlight w:val="none"/>
        </w:rPr>
        <w:t>关于</w:t>
      </w:r>
      <w:r>
        <w:rPr>
          <w:rFonts w:hint="eastAsia" w:ascii="宋体" w:hAnsi="宋体" w:eastAsia="宋体" w:cs="宋体"/>
          <w:bCs w:val="0"/>
          <w:color w:val="auto"/>
          <w:highlight w:val="none"/>
          <w:lang w:eastAsia="zh-CN"/>
        </w:rPr>
        <w:t>出租车轮胎（自主）</w:t>
      </w:r>
      <w:r>
        <w:rPr>
          <w:rFonts w:hint="eastAsia" w:ascii="宋体" w:hAnsi="宋体" w:eastAsia="宋体" w:cs="宋体"/>
          <w:bCs w:val="0"/>
          <w:color w:val="auto"/>
          <w:highlight w:val="none"/>
        </w:rPr>
        <w:t>的</w:t>
      </w:r>
      <w:r>
        <w:rPr>
          <w:rFonts w:hint="eastAsia" w:ascii="宋体" w:hAnsi="宋体" w:eastAsia="宋体" w:cs="宋体"/>
          <w:color w:val="auto"/>
          <w:highlight w:val="none"/>
        </w:rPr>
        <w:t>征求意见公示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_Toc12686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val="0"/>
          <w:color w:val="auto"/>
          <w:highlight w:val="none"/>
        </w:rPr>
        <w:fldChar w:fldCharType="end"/>
      </w:r>
    </w:p>
    <w:p w14:paraId="6239940C">
      <w:pPr>
        <w:pStyle w:val="17"/>
        <w:tabs>
          <w:tab w:val="right" w:leader="dot" w:pos="9638"/>
          <w:tab w:val="clear" w:pos="9628"/>
        </w:tabs>
        <w:rPr>
          <w:rFonts w:hint="eastAsia" w:ascii="宋体" w:hAnsi="宋体" w:eastAsia="宋体" w:cs="宋体"/>
          <w:color w:val="auto"/>
          <w:highlight w:val="none"/>
        </w:rPr>
      </w:pPr>
      <w:r>
        <w:rPr>
          <w:rFonts w:hint="eastAsia" w:ascii="宋体" w:hAnsi="宋体" w:eastAsia="宋体" w:cs="宋体"/>
          <w:bCs w:val="0"/>
          <w:color w:val="auto"/>
          <w:highlight w:val="none"/>
        </w:rPr>
        <w:fldChar w:fldCharType="begin"/>
      </w:r>
      <w:r>
        <w:rPr>
          <w:rFonts w:hint="eastAsia" w:ascii="宋体" w:hAnsi="宋体" w:eastAsia="宋体" w:cs="宋体"/>
          <w:bCs w:val="0"/>
          <w:color w:val="auto"/>
          <w:highlight w:val="none"/>
        </w:rPr>
        <w:instrText xml:space="preserve"> HYPERLINK \l _Toc14296 </w:instrText>
      </w:r>
      <w:r>
        <w:rPr>
          <w:rFonts w:hint="eastAsia" w:ascii="宋体" w:hAnsi="宋体" w:eastAsia="宋体" w:cs="宋体"/>
          <w:bCs w:val="0"/>
          <w:color w:val="auto"/>
          <w:highlight w:val="none"/>
        </w:rPr>
        <w:fldChar w:fldCharType="separate"/>
      </w:r>
      <w:r>
        <w:rPr>
          <w:rFonts w:hint="eastAsia" w:ascii="宋体" w:hAnsi="宋体" w:eastAsia="宋体" w:cs="宋体"/>
          <w:color w:val="auto"/>
          <w:highlight w:val="none"/>
        </w:rPr>
        <w:t>第一部分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_Toc14296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bCs w:val="0"/>
          <w:color w:val="auto"/>
          <w:highlight w:val="none"/>
        </w:rPr>
        <w:fldChar w:fldCharType="end"/>
      </w:r>
    </w:p>
    <w:p w14:paraId="788920EF">
      <w:pPr>
        <w:pStyle w:val="19"/>
        <w:tabs>
          <w:tab w:val="right" w:leader="dot" w:pos="9638"/>
        </w:tabs>
        <w:spacing w:line="48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fldChar w:fldCharType="begin"/>
      </w:r>
      <w:r>
        <w:rPr>
          <w:rFonts w:hint="eastAsia" w:ascii="宋体" w:hAnsi="宋体" w:eastAsia="宋体" w:cs="宋体"/>
          <w:bCs/>
          <w:color w:val="auto"/>
          <w:sz w:val="24"/>
          <w:highlight w:val="none"/>
        </w:rPr>
        <w:instrText xml:space="preserve"> HYPERLINK \l _Toc27947 </w:instrText>
      </w:r>
      <w:r>
        <w:rPr>
          <w:rFonts w:hint="eastAsia" w:ascii="宋体" w:hAnsi="宋体" w:eastAsia="宋体" w:cs="宋体"/>
          <w:bCs/>
          <w:color w:val="auto"/>
          <w:sz w:val="24"/>
          <w:highlight w:val="none"/>
        </w:rPr>
        <w:fldChar w:fldCharType="separate"/>
      </w:r>
      <w:r>
        <w:rPr>
          <w:rFonts w:hint="eastAsia" w:ascii="宋体" w:hAnsi="宋体" w:eastAsia="宋体" w:cs="宋体"/>
          <w:bCs/>
          <w:color w:val="auto"/>
          <w:sz w:val="24"/>
          <w:highlight w:val="none"/>
        </w:rPr>
        <w:t>一、  说明</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_Toc27947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10</w:t>
      </w:r>
      <w:r>
        <w:rPr>
          <w:rFonts w:hint="eastAsia" w:ascii="宋体" w:hAnsi="宋体" w:eastAsia="宋体" w:cs="宋体"/>
          <w:color w:val="auto"/>
          <w:sz w:val="24"/>
          <w:highlight w:val="none"/>
        </w:rPr>
        <w:fldChar w:fldCharType="end"/>
      </w:r>
      <w:r>
        <w:rPr>
          <w:rFonts w:hint="eastAsia" w:ascii="宋体" w:hAnsi="宋体" w:eastAsia="宋体" w:cs="宋体"/>
          <w:bCs/>
          <w:color w:val="auto"/>
          <w:sz w:val="24"/>
          <w:highlight w:val="none"/>
        </w:rPr>
        <w:fldChar w:fldCharType="end"/>
      </w:r>
    </w:p>
    <w:p w14:paraId="5C8C34BC">
      <w:pPr>
        <w:pStyle w:val="19"/>
        <w:tabs>
          <w:tab w:val="right" w:leader="dot" w:pos="9638"/>
        </w:tabs>
        <w:spacing w:line="48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fldChar w:fldCharType="begin"/>
      </w:r>
      <w:r>
        <w:rPr>
          <w:rFonts w:hint="eastAsia" w:ascii="宋体" w:hAnsi="宋体" w:eastAsia="宋体" w:cs="宋体"/>
          <w:bCs/>
          <w:color w:val="auto"/>
          <w:sz w:val="24"/>
          <w:highlight w:val="none"/>
        </w:rPr>
        <w:instrText xml:space="preserve"> HYPERLINK \l _Toc12815 </w:instrText>
      </w:r>
      <w:r>
        <w:rPr>
          <w:rFonts w:hint="eastAsia" w:ascii="宋体" w:hAnsi="宋体" w:eastAsia="宋体" w:cs="宋体"/>
          <w:bCs/>
          <w:color w:val="auto"/>
          <w:sz w:val="24"/>
          <w:highlight w:val="none"/>
        </w:rPr>
        <w:fldChar w:fldCharType="separate"/>
      </w:r>
      <w:r>
        <w:rPr>
          <w:rFonts w:hint="eastAsia" w:ascii="宋体" w:hAnsi="宋体" w:eastAsia="宋体" w:cs="宋体"/>
          <w:bCs/>
          <w:color w:val="auto"/>
          <w:sz w:val="24"/>
          <w:highlight w:val="none"/>
        </w:rPr>
        <w:t>二、 采购文件</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_Toc12815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10</w:t>
      </w:r>
      <w:r>
        <w:rPr>
          <w:rFonts w:hint="eastAsia" w:ascii="宋体" w:hAnsi="宋体" w:eastAsia="宋体" w:cs="宋体"/>
          <w:color w:val="auto"/>
          <w:sz w:val="24"/>
          <w:highlight w:val="none"/>
        </w:rPr>
        <w:fldChar w:fldCharType="end"/>
      </w:r>
      <w:r>
        <w:rPr>
          <w:rFonts w:hint="eastAsia" w:ascii="宋体" w:hAnsi="宋体" w:eastAsia="宋体" w:cs="宋体"/>
          <w:bCs/>
          <w:color w:val="auto"/>
          <w:sz w:val="24"/>
          <w:highlight w:val="none"/>
        </w:rPr>
        <w:fldChar w:fldCharType="end"/>
      </w:r>
    </w:p>
    <w:p w14:paraId="69D95D22">
      <w:pPr>
        <w:pStyle w:val="19"/>
        <w:tabs>
          <w:tab w:val="right" w:leader="dot" w:pos="9638"/>
        </w:tabs>
        <w:spacing w:line="48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fldChar w:fldCharType="begin"/>
      </w:r>
      <w:r>
        <w:rPr>
          <w:rFonts w:hint="eastAsia" w:ascii="宋体" w:hAnsi="宋体" w:eastAsia="宋体" w:cs="宋体"/>
          <w:bCs/>
          <w:color w:val="auto"/>
          <w:sz w:val="24"/>
          <w:highlight w:val="none"/>
        </w:rPr>
        <w:instrText xml:space="preserve"> HYPERLINK \l _Toc15481 </w:instrText>
      </w:r>
      <w:r>
        <w:rPr>
          <w:rFonts w:hint="eastAsia" w:ascii="宋体" w:hAnsi="宋体" w:eastAsia="宋体" w:cs="宋体"/>
          <w:bCs/>
          <w:color w:val="auto"/>
          <w:sz w:val="24"/>
          <w:highlight w:val="none"/>
        </w:rPr>
        <w:fldChar w:fldCharType="separate"/>
      </w:r>
      <w:r>
        <w:rPr>
          <w:rFonts w:hint="eastAsia" w:ascii="宋体" w:hAnsi="宋体" w:eastAsia="宋体" w:cs="宋体"/>
          <w:bCs/>
          <w:color w:val="auto"/>
          <w:sz w:val="24"/>
          <w:highlight w:val="none"/>
        </w:rPr>
        <w:t>三、 投标文件的编制</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_Toc15481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11</w:t>
      </w:r>
      <w:r>
        <w:rPr>
          <w:rFonts w:hint="eastAsia" w:ascii="宋体" w:hAnsi="宋体" w:eastAsia="宋体" w:cs="宋体"/>
          <w:color w:val="auto"/>
          <w:sz w:val="24"/>
          <w:highlight w:val="none"/>
        </w:rPr>
        <w:fldChar w:fldCharType="end"/>
      </w:r>
      <w:r>
        <w:rPr>
          <w:rFonts w:hint="eastAsia" w:ascii="宋体" w:hAnsi="宋体" w:eastAsia="宋体" w:cs="宋体"/>
          <w:bCs/>
          <w:color w:val="auto"/>
          <w:sz w:val="24"/>
          <w:highlight w:val="none"/>
        </w:rPr>
        <w:fldChar w:fldCharType="end"/>
      </w:r>
    </w:p>
    <w:p w14:paraId="4C04D3B0">
      <w:pPr>
        <w:pStyle w:val="19"/>
        <w:tabs>
          <w:tab w:val="right" w:leader="dot" w:pos="9638"/>
        </w:tabs>
        <w:spacing w:line="480" w:lineRule="auto"/>
        <w:rPr>
          <w:rFonts w:hint="eastAsia" w:ascii="宋体" w:hAnsi="宋体" w:eastAsia="宋体" w:cs="宋体"/>
          <w:color w:val="auto"/>
          <w:sz w:val="24"/>
          <w:highlight w:val="none"/>
          <w:lang w:val="en-US" w:eastAsia="zh-CN"/>
        </w:rPr>
      </w:pPr>
      <w:r>
        <w:rPr>
          <w:rFonts w:hint="eastAsia" w:ascii="宋体" w:hAnsi="宋体" w:eastAsia="宋体" w:cs="宋体"/>
          <w:bCs/>
          <w:color w:val="auto"/>
          <w:sz w:val="24"/>
          <w:highlight w:val="none"/>
        </w:rPr>
        <w:fldChar w:fldCharType="begin"/>
      </w:r>
      <w:r>
        <w:rPr>
          <w:rFonts w:hint="eastAsia" w:ascii="宋体" w:hAnsi="宋体" w:eastAsia="宋体" w:cs="宋体"/>
          <w:bCs/>
          <w:color w:val="auto"/>
          <w:sz w:val="24"/>
          <w:highlight w:val="none"/>
        </w:rPr>
        <w:instrText xml:space="preserve"> HYPERLINK \l _Toc15083 </w:instrText>
      </w:r>
      <w:r>
        <w:rPr>
          <w:rFonts w:hint="eastAsia" w:ascii="宋体" w:hAnsi="宋体" w:eastAsia="宋体" w:cs="宋体"/>
          <w:bCs/>
          <w:color w:val="auto"/>
          <w:sz w:val="24"/>
          <w:highlight w:val="none"/>
        </w:rPr>
        <w:fldChar w:fldCharType="separate"/>
      </w:r>
      <w:r>
        <w:rPr>
          <w:rFonts w:hint="eastAsia" w:ascii="宋体" w:hAnsi="宋体" w:eastAsia="宋体" w:cs="宋体"/>
          <w:bCs/>
          <w:color w:val="auto"/>
          <w:sz w:val="24"/>
          <w:highlight w:val="none"/>
        </w:rPr>
        <w:t>四、 投标文件的递交</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1</w:t>
      </w:r>
      <w:r>
        <w:rPr>
          <w:rFonts w:hint="eastAsia" w:ascii="宋体" w:hAnsi="宋体" w:eastAsia="宋体" w:cs="宋体"/>
          <w:bCs/>
          <w:color w:val="auto"/>
          <w:sz w:val="24"/>
          <w:highlight w:val="none"/>
        </w:rPr>
        <w:fldChar w:fldCharType="end"/>
      </w:r>
      <w:r>
        <w:rPr>
          <w:rFonts w:hint="eastAsia" w:ascii="宋体" w:hAnsi="宋体" w:eastAsia="宋体" w:cs="宋体"/>
          <w:bCs/>
          <w:color w:val="auto"/>
          <w:sz w:val="24"/>
          <w:highlight w:val="none"/>
          <w:lang w:val="en-US" w:eastAsia="zh-CN"/>
        </w:rPr>
        <w:t>3</w:t>
      </w:r>
    </w:p>
    <w:p w14:paraId="04655881">
      <w:pPr>
        <w:pStyle w:val="19"/>
        <w:tabs>
          <w:tab w:val="right" w:leader="dot" w:pos="9638"/>
        </w:tabs>
        <w:spacing w:line="480" w:lineRule="auto"/>
        <w:rPr>
          <w:rFonts w:hint="eastAsia" w:ascii="宋体" w:hAnsi="宋体" w:eastAsia="宋体" w:cs="宋体"/>
          <w:color w:val="auto"/>
          <w:sz w:val="24"/>
          <w:highlight w:val="none"/>
          <w:lang w:val="en-US" w:eastAsia="zh-CN"/>
        </w:rPr>
      </w:pPr>
      <w:r>
        <w:rPr>
          <w:rFonts w:hint="eastAsia" w:ascii="宋体" w:hAnsi="宋体" w:eastAsia="宋体" w:cs="宋体"/>
          <w:bCs/>
          <w:color w:val="auto"/>
          <w:sz w:val="24"/>
          <w:highlight w:val="none"/>
        </w:rPr>
        <w:fldChar w:fldCharType="begin"/>
      </w:r>
      <w:r>
        <w:rPr>
          <w:rFonts w:hint="eastAsia" w:ascii="宋体" w:hAnsi="宋体" w:eastAsia="宋体" w:cs="宋体"/>
          <w:bCs/>
          <w:color w:val="auto"/>
          <w:sz w:val="24"/>
          <w:highlight w:val="none"/>
        </w:rPr>
        <w:instrText xml:space="preserve"> HYPERLINK \l _Toc11189 </w:instrText>
      </w:r>
      <w:r>
        <w:rPr>
          <w:rFonts w:hint="eastAsia" w:ascii="宋体" w:hAnsi="宋体" w:eastAsia="宋体" w:cs="宋体"/>
          <w:bCs/>
          <w:color w:val="auto"/>
          <w:sz w:val="24"/>
          <w:highlight w:val="none"/>
        </w:rPr>
        <w:fldChar w:fldCharType="separate"/>
      </w:r>
      <w:r>
        <w:rPr>
          <w:rFonts w:hint="eastAsia" w:ascii="宋体" w:hAnsi="宋体" w:eastAsia="宋体" w:cs="宋体"/>
          <w:bCs/>
          <w:color w:val="auto"/>
          <w:sz w:val="24"/>
          <w:highlight w:val="none"/>
        </w:rPr>
        <w:t>五、 开标和评标</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1</w:t>
      </w:r>
      <w:r>
        <w:rPr>
          <w:rFonts w:hint="eastAsia" w:ascii="宋体" w:hAnsi="宋体" w:eastAsia="宋体" w:cs="宋体"/>
          <w:bCs/>
          <w:color w:val="auto"/>
          <w:sz w:val="24"/>
          <w:highlight w:val="none"/>
        </w:rPr>
        <w:fldChar w:fldCharType="end"/>
      </w:r>
      <w:r>
        <w:rPr>
          <w:rFonts w:hint="eastAsia" w:ascii="宋体" w:hAnsi="宋体" w:eastAsia="宋体" w:cs="宋体"/>
          <w:bCs/>
          <w:color w:val="auto"/>
          <w:sz w:val="24"/>
          <w:highlight w:val="none"/>
          <w:lang w:val="en-US" w:eastAsia="zh-CN"/>
        </w:rPr>
        <w:t>4</w:t>
      </w:r>
    </w:p>
    <w:p w14:paraId="4F659A7D">
      <w:pPr>
        <w:pStyle w:val="19"/>
        <w:tabs>
          <w:tab w:val="right" w:leader="dot" w:pos="9638"/>
        </w:tabs>
        <w:spacing w:line="480" w:lineRule="auto"/>
        <w:rPr>
          <w:rFonts w:hint="eastAsia" w:ascii="宋体" w:hAnsi="宋体" w:eastAsia="宋体" w:cs="宋体"/>
          <w:color w:val="auto"/>
          <w:sz w:val="24"/>
          <w:highlight w:val="none"/>
          <w:lang w:val="en-US" w:eastAsia="zh-CN"/>
        </w:rPr>
      </w:pPr>
      <w:r>
        <w:rPr>
          <w:rFonts w:hint="eastAsia" w:ascii="宋体" w:hAnsi="宋体" w:eastAsia="宋体" w:cs="宋体"/>
          <w:bCs/>
          <w:color w:val="auto"/>
          <w:sz w:val="24"/>
          <w:highlight w:val="none"/>
        </w:rPr>
        <w:fldChar w:fldCharType="begin"/>
      </w:r>
      <w:r>
        <w:rPr>
          <w:rFonts w:hint="eastAsia" w:ascii="宋体" w:hAnsi="宋体" w:eastAsia="宋体" w:cs="宋体"/>
          <w:bCs/>
          <w:color w:val="auto"/>
          <w:sz w:val="24"/>
          <w:highlight w:val="none"/>
        </w:rPr>
        <w:instrText xml:space="preserve"> HYPERLINK \l _Toc1379 </w:instrText>
      </w:r>
      <w:r>
        <w:rPr>
          <w:rFonts w:hint="eastAsia" w:ascii="宋体" w:hAnsi="宋体" w:eastAsia="宋体" w:cs="宋体"/>
          <w:bCs/>
          <w:color w:val="auto"/>
          <w:sz w:val="24"/>
          <w:highlight w:val="none"/>
        </w:rPr>
        <w:fldChar w:fldCharType="separate"/>
      </w:r>
      <w:r>
        <w:rPr>
          <w:rFonts w:hint="eastAsia" w:ascii="宋体" w:hAnsi="宋体" w:eastAsia="宋体" w:cs="宋体"/>
          <w:bCs/>
          <w:color w:val="auto"/>
          <w:sz w:val="24"/>
          <w:highlight w:val="none"/>
        </w:rPr>
        <w:t>六、 授予合同</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1</w:t>
      </w:r>
      <w:r>
        <w:rPr>
          <w:rFonts w:hint="eastAsia" w:ascii="宋体" w:hAnsi="宋体" w:eastAsia="宋体" w:cs="宋体"/>
          <w:bCs/>
          <w:color w:val="auto"/>
          <w:sz w:val="24"/>
          <w:highlight w:val="none"/>
        </w:rPr>
        <w:fldChar w:fldCharType="end"/>
      </w:r>
      <w:r>
        <w:rPr>
          <w:rFonts w:hint="eastAsia" w:ascii="宋体" w:hAnsi="宋体" w:eastAsia="宋体" w:cs="宋体"/>
          <w:bCs/>
          <w:color w:val="auto"/>
          <w:sz w:val="24"/>
          <w:highlight w:val="none"/>
          <w:lang w:val="en-US" w:eastAsia="zh-CN"/>
        </w:rPr>
        <w:t>6</w:t>
      </w:r>
    </w:p>
    <w:p w14:paraId="2C948828">
      <w:pPr>
        <w:pStyle w:val="17"/>
        <w:tabs>
          <w:tab w:val="right" w:leader="dot" w:pos="9638"/>
          <w:tab w:val="clear" w:pos="9628"/>
        </w:tabs>
        <w:rPr>
          <w:rFonts w:hint="eastAsia" w:ascii="宋体" w:hAnsi="宋体" w:eastAsia="宋体" w:cs="宋体"/>
          <w:color w:val="auto"/>
          <w:highlight w:val="none"/>
        </w:rPr>
      </w:pPr>
      <w:r>
        <w:rPr>
          <w:rFonts w:hint="eastAsia" w:ascii="宋体" w:hAnsi="宋体" w:eastAsia="宋体" w:cs="宋体"/>
          <w:bCs w:val="0"/>
          <w:color w:val="auto"/>
          <w:highlight w:val="none"/>
        </w:rPr>
        <w:fldChar w:fldCharType="begin"/>
      </w:r>
      <w:r>
        <w:rPr>
          <w:rFonts w:hint="eastAsia" w:ascii="宋体" w:hAnsi="宋体" w:eastAsia="宋体" w:cs="宋体"/>
          <w:bCs w:val="0"/>
          <w:color w:val="auto"/>
          <w:highlight w:val="none"/>
        </w:rPr>
        <w:instrText xml:space="preserve"> HYPERLINK \l _Toc32428 </w:instrText>
      </w:r>
      <w:r>
        <w:rPr>
          <w:rFonts w:hint="eastAsia" w:ascii="宋体" w:hAnsi="宋体" w:eastAsia="宋体" w:cs="宋体"/>
          <w:bCs w:val="0"/>
          <w:color w:val="auto"/>
          <w:highlight w:val="none"/>
        </w:rPr>
        <w:fldChar w:fldCharType="separate"/>
      </w:r>
      <w:r>
        <w:rPr>
          <w:rFonts w:hint="eastAsia" w:ascii="宋体" w:hAnsi="宋体" w:eastAsia="宋体" w:cs="宋体"/>
          <w:color w:val="auto"/>
          <w:highlight w:val="none"/>
        </w:rPr>
        <w:t>第二部分   合同主要条款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_Toc32428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val="0"/>
          <w:color w:val="auto"/>
          <w:highlight w:val="none"/>
        </w:rPr>
        <w:fldChar w:fldCharType="end"/>
      </w:r>
    </w:p>
    <w:p w14:paraId="5E819CA7">
      <w:pPr>
        <w:pStyle w:val="17"/>
        <w:tabs>
          <w:tab w:val="right" w:leader="dot" w:pos="9638"/>
          <w:tab w:val="clear" w:pos="9628"/>
        </w:tabs>
        <w:rPr>
          <w:rFonts w:hint="eastAsia" w:ascii="宋体" w:hAnsi="宋体" w:eastAsia="宋体" w:cs="宋体"/>
          <w:color w:val="auto"/>
          <w:highlight w:val="none"/>
        </w:rPr>
      </w:pPr>
      <w:r>
        <w:rPr>
          <w:rFonts w:hint="eastAsia" w:ascii="宋体" w:hAnsi="宋体" w:eastAsia="宋体" w:cs="宋体"/>
          <w:bCs w:val="0"/>
          <w:color w:val="auto"/>
          <w:highlight w:val="none"/>
        </w:rPr>
        <w:fldChar w:fldCharType="begin"/>
      </w:r>
      <w:r>
        <w:rPr>
          <w:rFonts w:hint="eastAsia" w:ascii="宋体" w:hAnsi="宋体" w:eastAsia="宋体" w:cs="宋体"/>
          <w:bCs w:val="0"/>
          <w:color w:val="auto"/>
          <w:highlight w:val="none"/>
        </w:rPr>
        <w:instrText xml:space="preserve"> HYPERLINK \l _Toc29347 </w:instrText>
      </w:r>
      <w:r>
        <w:rPr>
          <w:rFonts w:hint="eastAsia" w:ascii="宋体" w:hAnsi="宋体" w:eastAsia="宋体" w:cs="宋体"/>
          <w:bCs w:val="0"/>
          <w:color w:val="auto"/>
          <w:highlight w:val="none"/>
        </w:rPr>
        <w:fldChar w:fldCharType="separate"/>
      </w:r>
      <w:r>
        <w:rPr>
          <w:rFonts w:hint="eastAsia" w:ascii="宋体" w:hAnsi="宋体" w:eastAsia="宋体" w:cs="宋体"/>
          <w:color w:val="auto"/>
          <w:highlight w:val="none"/>
        </w:rPr>
        <w:t>第三部分   附件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_Toc29347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val="0"/>
          <w:color w:val="auto"/>
          <w:highlight w:val="none"/>
        </w:rPr>
        <w:fldChar w:fldCharType="end"/>
      </w:r>
    </w:p>
    <w:p w14:paraId="2CE56809">
      <w:pPr>
        <w:pStyle w:val="17"/>
        <w:tabs>
          <w:tab w:val="right" w:leader="dot" w:pos="9638"/>
          <w:tab w:val="clear" w:pos="9628"/>
        </w:tabs>
        <w:rPr>
          <w:rFonts w:hint="eastAsia" w:ascii="宋体" w:hAnsi="宋体" w:eastAsia="宋体" w:cs="宋体"/>
          <w:color w:val="auto"/>
          <w:highlight w:val="none"/>
        </w:rPr>
      </w:pPr>
      <w:r>
        <w:rPr>
          <w:rFonts w:hint="eastAsia" w:ascii="宋体" w:hAnsi="宋体" w:eastAsia="宋体" w:cs="宋体"/>
          <w:bCs w:val="0"/>
          <w:color w:val="auto"/>
          <w:highlight w:val="none"/>
        </w:rPr>
        <w:fldChar w:fldCharType="begin"/>
      </w:r>
      <w:r>
        <w:rPr>
          <w:rFonts w:hint="eastAsia" w:ascii="宋体" w:hAnsi="宋体" w:eastAsia="宋体" w:cs="宋体"/>
          <w:bCs w:val="0"/>
          <w:color w:val="auto"/>
          <w:highlight w:val="none"/>
        </w:rPr>
        <w:instrText xml:space="preserve"> HYPERLINK \l _Toc21573 </w:instrText>
      </w:r>
      <w:r>
        <w:rPr>
          <w:rFonts w:hint="eastAsia" w:ascii="宋体" w:hAnsi="宋体" w:eastAsia="宋体" w:cs="宋体"/>
          <w:bCs w:val="0"/>
          <w:color w:val="auto"/>
          <w:highlight w:val="none"/>
        </w:rPr>
        <w:fldChar w:fldCharType="separate"/>
      </w:r>
      <w:r>
        <w:rPr>
          <w:rFonts w:hint="eastAsia" w:ascii="宋体" w:hAnsi="宋体" w:eastAsia="宋体" w:cs="宋体"/>
          <w:color w:val="auto"/>
          <w:highlight w:val="none"/>
        </w:rPr>
        <w:t>第四部分   采购内容及要求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_Toc21573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bCs w:val="0"/>
          <w:color w:val="auto"/>
          <w:highlight w:val="none"/>
        </w:rPr>
        <w:fldChar w:fldCharType="end"/>
      </w:r>
    </w:p>
    <w:p w14:paraId="4F41C430">
      <w:pPr>
        <w:pStyle w:val="17"/>
        <w:tabs>
          <w:tab w:val="right" w:leader="dot" w:pos="9638"/>
          <w:tab w:val="clear" w:pos="9628"/>
        </w:tabs>
        <w:rPr>
          <w:rFonts w:hint="eastAsia" w:ascii="宋体" w:hAnsi="宋体" w:eastAsia="宋体" w:cs="宋体"/>
          <w:color w:val="auto"/>
          <w:highlight w:val="none"/>
        </w:rPr>
      </w:pPr>
      <w:r>
        <w:rPr>
          <w:rFonts w:hint="eastAsia" w:ascii="宋体" w:hAnsi="宋体" w:eastAsia="宋体" w:cs="宋体"/>
          <w:bCs w:val="0"/>
          <w:color w:val="auto"/>
          <w:highlight w:val="none"/>
        </w:rPr>
        <w:fldChar w:fldCharType="begin"/>
      </w:r>
      <w:r>
        <w:rPr>
          <w:rFonts w:hint="eastAsia" w:ascii="宋体" w:hAnsi="宋体" w:eastAsia="宋体" w:cs="宋体"/>
          <w:bCs w:val="0"/>
          <w:color w:val="auto"/>
          <w:highlight w:val="none"/>
        </w:rPr>
        <w:instrText xml:space="preserve"> HYPERLINK \l _Toc32012 </w:instrText>
      </w:r>
      <w:r>
        <w:rPr>
          <w:rFonts w:hint="eastAsia" w:ascii="宋体" w:hAnsi="宋体" w:eastAsia="宋体" w:cs="宋体"/>
          <w:bCs w:val="0"/>
          <w:color w:val="auto"/>
          <w:highlight w:val="none"/>
        </w:rPr>
        <w:fldChar w:fldCharType="separate"/>
      </w:r>
      <w:r>
        <w:rPr>
          <w:rFonts w:hint="eastAsia" w:ascii="宋体" w:hAnsi="宋体" w:eastAsia="宋体" w:cs="宋体"/>
          <w:color w:val="auto"/>
          <w:highlight w:val="none"/>
        </w:rPr>
        <w:t>第五部分   评标原则及方法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_Toc32012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bCs w:val="0"/>
          <w:color w:val="auto"/>
          <w:highlight w:val="none"/>
        </w:rPr>
        <w:fldChar w:fldCharType="end"/>
      </w:r>
    </w:p>
    <w:p w14:paraId="32C04B8D">
      <w:pPr>
        <w:spacing w:line="360" w:lineRule="auto"/>
        <w:rPr>
          <w:rFonts w:hint="eastAsia" w:ascii="宋体" w:hAnsi="宋体" w:eastAsia="宋体" w:cs="宋体"/>
          <w:color w:val="auto"/>
          <w:sz w:val="22"/>
          <w:szCs w:val="22"/>
          <w:highlight w:val="none"/>
        </w:rPr>
      </w:pPr>
      <w:r>
        <w:rPr>
          <w:rFonts w:hint="eastAsia" w:ascii="宋体" w:hAnsi="宋体" w:eastAsia="宋体" w:cs="宋体"/>
          <w:bCs/>
          <w:color w:val="auto"/>
          <w:szCs w:val="22"/>
          <w:highlight w:val="none"/>
        </w:rPr>
        <w:fldChar w:fldCharType="end"/>
      </w:r>
      <w:r>
        <w:rPr>
          <w:rFonts w:hint="eastAsia" w:ascii="宋体" w:hAnsi="宋体" w:eastAsia="宋体" w:cs="宋体"/>
          <w:bCs/>
          <w:color w:val="auto"/>
          <w:szCs w:val="22"/>
          <w:highlight w:val="none"/>
        </w:rPr>
        <w:t xml:space="preserve">  </w:t>
      </w:r>
      <w:r>
        <w:rPr>
          <w:rFonts w:hint="eastAsia" w:ascii="宋体" w:hAnsi="宋体" w:eastAsia="宋体" w:cs="宋体"/>
          <w:color w:val="auto"/>
          <w:sz w:val="22"/>
          <w:szCs w:val="22"/>
          <w:highlight w:val="none"/>
        </w:rPr>
        <w:t>注：采购文件中部分加“▲”并加下划线的条款，为采购的实质性要求和条件，着重提醒各投标人注意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不响应“</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”条款的作无效标处理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带有黑色字体加粗的，为采购文件的重要内容，请投标人审慎阅读；</w:t>
      </w:r>
      <w:r>
        <w:rPr>
          <w:rFonts w:hint="eastAsia" w:ascii="宋体" w:hAnsi="宋体" w:eastAsia="宋体" w:cs="宋体"/>
          <w:color w:val="auto"/>
          <w:sz w:val="22"/>
          <w:szCs w:val="22"/>
          <w:highlight w:val="none"/>
        </w:rPr>
        <w:t>并认真查看采购文件中的每一个条款及要求，因误读采购文件而造成的后果，采购人概不负责。</w:t>
      </w:r>
    </w:p>
    <w:p w14:paraId="1578AF12">
      <w:pPr>
        <w:pStyle w:val="4"/>
        <w:rPr>
          <w:rFonts w:hint="eastAsia" w:ascii="宋体" w:hAnsi="宋体" w:eastAsia="宋体" w:cs="宋体"/>
          <w:b w:val="0"/>
          <w:bCs w:val="0"/>
          <w:color w:val="auto"/>
          <w:sz w:val="32"/>
          <w:szCs w:val="32"/>
          <w:highlight w:val="none"/>
        </w:rPr>
      </w:pPr>
      <w:r>
        <w:rPr>
          <w:rFonts w:hint="eastAsia" w:ascii="宋体" w:hAnsi="宋体" w:eastAsia="宋体" w:cs="宋体"/>
          <w:color w:val="auto"/>
          <w:sz w:val="22"/>
          <w:szCs w:val="22"/>
          <w:highlight w:val="none"/>
        </w:rPr>
        <w:br w:type="page"/>
      </w:r>
      <w:bookmarkStart w:id="0" w:name="_Toc234208674"/>
      <w:bookmarkStart w:id="1" w:name="_Toc271051704"/>
      <w:bookmarkStart w:id="2" w:name="_Toc271051501"/>
      <w:bookmarkStart w:id="3" w:name="_Toc489274888"/>
      <w:bookmarkStart w:id="4" w:name="_Toc233620314"/>
      <w:bookmarkStart w:id="5" w:name="_Toc231885143"/>
      <w:bookmarkStart w:id="6" w:name="_Toc480232488"/>
      <w:bookmarkStart w:id="7" w:name="_Toc340558509"/>
      <w:bookmarkStart w:id="8" w:name="_Toc262809945"/>
    </w:p>
    <w:p w14:paraId="64B7158D">
      <w:pPr>
        <w:pStyle w:val="4"/>
        <w:rPr>
          <w:rFonts w:hint="eastAsia" w:ascii="宋体" w:hAnsi="宋体" w:eastAsia="宋体" w:cs="宋体"/>
          <w:b w:val="0"/>
          <w:bCs w:val="0"/>
          <w:color w:val="auto"/>
          <w:sz w:val="32"/>
          <w:szCs w:val="32"/>
          <w:highlight w:val="none"/>
        </w:rPr>
      </w:pPr>
      <w:bookmarkStart w:id="9" w:name="_Toc985"/>
      <w:r>
        <w:rPr>
          <w:rFonts w:hint="eastAsia" w:ascii="宋体" w:hAnsi="宋体" w:eastAsia="宋体" w:cs="宋体"/>
          <w:b w:val="0"/>
          <w:bCs w:val="0"/>
          <w:color w:val="auto"/>
          <w:sz w:val="32"/>
          <w:szCs w:val="32"/>
          <w:highlight w:val="none"/>
        </w:rPr>
        <w:t>投标保证金办理注意事项</w:t>
      </w:r>
      <w:bookmarkEnd w:id="0"/>
      <w:bookmarkEnd w:id="1"/>
      <w:bookmarkEnd w:id="2"/>
      <w:bookmarkEnd w:id="3"/>
      <w:bookmarkEnd w:id="4"/>
      <w:bookmarkEnd w:id="5"/>
      <w:bookmarkEnd w:id="6"/>
      <w:bookmarkEnd w:id="7"/>
      <w:bookmarkEnd w:id="8"/>
      <w:bookmarkEnd w:id="9"/>
    </w:p>
    <w:p w14:paraId="366090B4">
      <w:pPr>
        <w:spacing w:line="480" w:lineRule="auto"/>
        <w:ind w:firstLine="517" w:firstLineChars="245"/>
        <w:rPr>
          <w:rFonts w:hint="eastAsia" w:ascii="宋体" w:hAnsi="宋体" w:eastAsia="宋体" w:cs="宋体"/>
          <w:b/>
          <w:bCs/>
          <w:color w:val="auto"/>
          <w:highlight w:val="none"/>
        </w:rPr>
      </w:pPr>
    </w:p>
    <w:p w14:paraId="30405237">
      <w:pPr>
        <w:numPr>
          <w:ilvl w:val="0"/>
          <w:numId w:val="2"/>
        </w:numPr>
        <w:spacing w:line="480" w:lineRule="auto"/>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投标保证金的缴纳：</w:t>
      </w:r>
    </w:p>
    <w:p w14:paraId="36351EFA">
      <w:pPr>
        <w:widowControl/>
        <w:spacing w:before="60" w:after="60" w:line="360" w:lineRule="auto"/>
        <w:ind w:left="61" w:leftChars="29" w:right="60"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color w:val="auto"/>
          <w:sz w:val="22"/>
          <w:szCs w:val="22"/>
          <w:highlight w:val="none"/>
        </w:rPr>
        <w:t>详见采购公告</w:t>
      </w:r>
    </w:p>
    <w:p w14:paraId="6B3EA11F">
      <w:pPr>
        <w:spacing w:line="380" w:lineRule="exact"/>
        <w:ind w:left="538" w:leftChars="256"/>
        <w:rPr>
          <w:rFonts w:hint="eastAsia" w:ascii="宋体" w:hAnsi="宋体" w:eastAsia="宋体" w:cs="宋体"/>
          <w:color w:val="auto"/>
          <w:sz w:val="22"/>
          <w:szCs w:val="22"/>
          <w:highlight w:val="none"/>
        </w:rPr>
      </w:pPr>
    </w:p>
    <w:p w14:paraId="15BC9E38">
      <w:pPr>
        <w:spacing w:line="380" w:lineRule="exact"/>
        <w:ind w:right="110"/>
        <w:jc w:val="right"/>
        <w:rPr>
          <w:rFonts w:hint="eastAsia" w:ascii="宋体" w:hAnsi="宋体" w:eastAsia="宋体" w:cs="宋体"/>
          <w:color w:val="auto"/>
          <w:sz w:val="22"/>
          <w:szCs w:val="22"/>
          <w:highlight w:val="none"/>
        </w:rPr>
      </w:pPr>
    </w:p>
    <w:p w14:paraId="74F9807C">
      <w:pPr>
        <w:spacing w:line="380" w:lineRule="exact"/>
        <w:ind w:right="110"/>
        <w:jc w:val="right"/>
        <w:rPr>
          <w:rFonts w:hint="eastAsia" w:ascii="宋体" w:hAnsi="宋体" w:eastAsia="宋体" w:cs="宋体"/>
          <w:color w:val="auto"/>
          <w:sz w:val="22"/>
          <w:szCs w:val="22"/>
          <w:highlight w:val="none"/>
        </w:rPr>
      </w:pPr>
    </w:p>
    <w:p w14:paraId="2D3FB08F">
      <w:pPr>
        <w:pStyle w:val="4"/>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highlight w:val="none"/>
        </w:rPr>
        <w:br w:type="page"/>
      </w:r>
      <w:bookmarkStart w:id="10" w:name="_Toc27388"/>
      <w:bookmarkStart w:id="11" w:name="_Toc239145349"/>
      <w:bookmarkStart w:id="12" w:name="_Toc262105498"/>
      <w:bookmarkStart w:id="13" w:name="_Toc249758859"/>
      <w:bookmarkStart w:id="14" w:name="_Toc262049413"/>
      <w:bookmarkStart w:id="15" w:name="_Toc241404197"/>
      <w:bookmarkStart w:id="16" w:name="_Toc246261260"/>
      <w:bookmarkStart w:id="17" w:name="_Toc221423614"/>
      <w:bookmarkStart w:id="18" w:name="_Toc221374621"/>
      <w:bookmarkStart w:id="19" w:name="_Toc221356946"/>
      <w:bookmarkStart w:id="20" w:name="_Toc221356881"/>
      <w:bookmarkStart w:id="21" w:name="_Toc245722276"/>
      <w:bookmarkStart w:id="22" w:name="_Toc223715993"/>
      <w:bookmarkStart w:id="23" w:name="_Toc245191309"/>
      <w:bookmarkStart w:id="24" w:name="_Toc222114874"/>
      <w:bookmarkStart w:id="25" w:name="_Toc249758707"/>
      <w:r>
        <w:rPr>
          <w:rFonts w:hint="eastAsia" w:ascii="宋体" w:hAnsi="宋体" w:eastAsia="宋体" w:cs="宋体"/>
          <w:b/>
          <w:bCs/>
          <w:color w:val="auto"/>
          <w:sz w:val="32"/>
          <w:szCs w:val="32"/>
          <w:highlight w:val="none"/>
          <w:lang w:val="en-US" w:eastAsia="zh-CN"/>
        </w:rPr>
        <w:t>温州市交运集团所属</w:t>
      </w:r>
      <w:r>
        <w:rPr>
          <w:rFonts w:hint="eastAsia" w:ascii="宋体" w:hAnsi="宋体" w:eastAsia="宋体" w:cs="宋体"/>
          <w:b/>
          <w:bCs/>
          <w:color w:val="auto"/>
          <w:sz w:val="32"/>
          <w:szCs w:val="32"/>
          <w:highlight w:val="none"/>
          <w:lang w:eastAsia="zh-CN"/>
        </w:rPr>
        <w:t>温州交运集团汽车服务有限公司</w:t>
      </w:r>
      <w:r>
        <w:rPr>
          <w:rFonts w:hint="eastAsia" w:ascii="宋体" w:hAnsi="宋体" w:eastAsia="宋体" w:cs="宋体"/>
          <w:b/>
          <w:bCs/>
          <w:color w:val="auto"/>
          <w:sz w:val="32"/>
          <w:szCs w:val="32"/>
          <w:highlight w:val="none"/>
        </w:rPr>
        <w:t>关于</w:t>
      </w:r>
      <w:r>
        <w:rPr>
          <w:rFonts w:hint="eastAsia" w:ascii="宋体" w:hAnsi="宋体" w:eastAsia="宋体" w:cs="宋体"/>
          <w:b/>
          <w:bCs/>
          <w:color w:val="auto"/>
          <w:sz w:val="32"/>
          <w:szCs w:val="32"/>
          <w:highlight w:val="none"/>
          <w:lang w:eastAsia="zh-CN"/>
        </w:rPr>
        <w:t>出租车轮胎（自主）</w:t>
      </w:r>
      <w:r>
        <w:rPr>
          <w:rFonts w:hint="eastAsia" w:ascii="宋体" w:hAnsi="宋体" w:eastAsia="宋体" w:cs="宋体"/>
          <w:b/>
          <w:bCs/>
          <w:color w:val="auto"/>
          <w:sz w:val="32"/>
          <w:szCs w:val="32"/>
          <w:highlight w:val="none"/>
        </w:rPr>
        <w:t>的采购公告</w:t>
      </w:r>
      <w:bookmarkEnd w:id="10"/>
    </w:p>
    <w:p w14:paraId="750E4950">
      <w:pPr>
        <w:widowControl/>
        <w:spacing w:before="60" w:after="60" w:line="360" w:lineRule="auto"/>
        <w:ind w:right="60"/>
        <w:jc w:val="left"/>
        <w:rPr>
          <w:rFonts w:hint="eastAsia" w:ascii="宋体" w:hAnsi="宋体" w:eastAsia="宋体" w:cs="宋体"/>
          <w:bCs/>
          <w:color w:val="auto"/>
          <w:kern w:val="0"/>
          <w:sz w:val="22"/>
          <w:szCs w:val="22"/>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 w:val="22"/>
          <w:szCs w:val="22"/>
          <w:highlight w:val="none"/>
        </w:rPr>
        <w:t xml:space="preserve"> 根据《</w:t>
      </w:r>
      <w:r>
        <w:rPr>
          <w:rFonts w:hint="eastAsia" w:ascii="宋体" w:hAnsi="宋体" w:eastAsia="宋体" w:cs="宋体"/>
          <w:color w:val="auto"/>
          <w:kern w:val="0"/>
          <w:sz w:val="22"/>
          <w:szCs w:val="22"/>
          <w:highlight w:val="none"/>
          <w:lang w:eastAsia="zh-CN"/>
        </w:rPr>
        <w:t>温州市市属国有企业采购管理办法</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温国资委〔2024〕51 号</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等有关</w:t>
      </w:r>
      <w:r>
        <w:rPr>
          <w:rFonts w:hint="eastAsia" w:ascii="宋体" w:hAnsi="宋体" w:eastAsia="宋体" w:cs="宋体"/>
          <w:color w:val="auto"/>
          <w:kern w:val="0"/>
          <w:sz w:val="22"/>
          <w:szCs w:val="22"/>
          <w:highlight w:val="none"/>
          <w:lang w:val="en-US" w:eastAsia="zh-CN"/>
        </w:rPr>
        <w:t>法律、法规的</w:t>
      </w:r>
      <w:r>
        <w:rPr>
          <w:rFonts w:hint="eastAsia" w:ascii="宋体" w:hAnsi="宋体" w:eastAsia="宋体" w:cs="宋体"/>
          <w:color w:val="auto"/>
          <w:kern w:val="0"/>
          <w:sz w:val="22"/>
          <w:szCs w:val="22"/>
          <w:highlight w:val="none"/>
        </w:rPr>
        <w:t>规定，</w:t>
      </w:r>
      <w:r>
        <w:rPr>
          <w:rFonts w:hint="eastAsia" w:ascii="宋体" w:hAnsi="宋体" w:eastAsia="宋体" w:cs="宋体"/>
          <w:color w:val="auto"/>
          <w:kern w:val="0"/>
          <w:sz w:val="22"/>
          <w:szCs w:val="22"/>
          <w:highlight w:val="none"/>
          <w:lang w:eastAsia="zh-CN"/>
        </w:rPr>
        <w:t>浙江工汇项目管理有限公司</w:t>
      </w:r>
      <w:r>
        <w:rPr>
          <w:rFonts w:hint="eastAsia" w:ascii="宋体" w:hAnsi="宋体" w:eastAsia="宋体" w:cs="宋体"/>
          <w:color w:val="auto"/>
          <w:kern w:val="0"/>
          <w:sz w:val="22"/>
          <w:szCs w:val="22"/>
          <w:highlight w:val="none"/>
        </w:rPr>
        <w:t>受</w:t>
      </w:r>
      <w:r>
        <w:rPr>
          <w:rFonts w:hint="eastAsia" w:ascii="宋体" w:hAnsi="宋体" w:cs="宋体"/>
          <w:color w:val="auto"/>
          <w:kern w:val="0"/>
          <w:sz w:val="22"/>
          <w:szCs w:val="22"/>
          <w:highlight w:val="none"/>
          <w:lang w:eastAsia="zh-CN"/>
        </w:rPr>
        <w:t>温州交运集团汽车服务有限公司</w:t>
      </w:r>
      <w:r>
        <w:rPr>
          <w:rFonts w:hint="eastAsia" w:ascii="宋体" w:hAnsi="宋体" w:eastAsia="宋体" w:cs="宋体"/>
          <w:bCs/>
          <w:color w:val="auto"/>
          <w:kern w:val="0"/>
          <w:sz w:val="22"/>
          <w:szCs w:val="22"/>
          <w:highlight w:val="none"/>
        </w:rPr>
        <w:t>的委托，就其</w:t>
      </w:r>
      <w:r>
        <w:rPr>
          <w:rFonts w:hint="eastAsia" w:ascii="宋体" w:hAnsi="宋体" w:cs="宋体"/>
          <w:bCs/>
          <w:color w:val="auto"/>
          <w:kern w:val="0"/>
          <w:sz w:val="22"/>
          <w:szCs w:val="22"/>
          <w:highlight w:val="none"/>
          <w:lang w:eastAsia="zh-CN"/>
        </w:rPr>
        <w:t>出租车轮胎</w:t>
      </w:r>
      <w:r>
        <w:rPr>
          <w:rFonts w:hint="eastAsia" w:ascii="宋体" w:hAnsi="宋体" w:eastAsia="宋体" w:cs="宋体"/>
          <w:bCs/>
          <w:color w:val="auto"/>
          <w:kern w:val="0"/>
          <w:sz w:val="22"/>
          <w:szCs w:val="22"/>
          <w:highlight w:val="none"/>
        </w:rPr>
        <w:t>进行公开招标，欢迎</w:t>
      </w:r>
      <w:r>
        <w:rPr>
          <w:rFonts w:hint="eastAsia" w:ascii="宋体" w:hAnsi="宋体" w:eastAsia="宋体" w:cs="宋体"/>
          <w:bCs/>
          <w:color w:val="auto"/>
          <w:kern w:val="0"/>
          <w:sz w:val="22"/>
          <w:szCs w:val="22"/>
          <w:highlight w:val="none"/>
          <w:lang w:val="en-US" w:eastAsia="zh-CN"/>
        </w:rPr>
        <w:t>国内</w:t>
      </w:r>
      <w:r>
        <w:rPr>
          <w:rFonts w:hint="eastAsia" w:ascii="宋体" w:hAnsi="宋体" w:eastAsia="宋体" w:cs="宋体"/>
          <w:bCs/>
          <w:color w:val="auto"/>
          <w:kern w:val="0"/>
          <w:sz w:val="22"/>
          <w:szCs w:val="22"/>
          <w:highlight w:val="none"/>
        </w:rPr>
        <w:t>合格的投标人前来投标。</w:t>
      </w:r>
    </w:p>
    <w:p w14:paraId="457D9890">
      <w:pPr>
        <w:widowControl/>
        <w:numPr>
          <w:ilvl w:val="0"/>
          <w:numId w:val="3"/>
        </w:numPr>
        <w:spacing w:before="60" w:after="60" w:line="360" w:lineRule="auto"/>
        <w:ind w:right="6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采购项目编</w:t>
      </w:r>
      <w:r>
        <w:rPr>
          <w:rFonts w:hint="eastAsia" w:ascii="宋体" w:hAnsi="宋体" w:eastAsia="宋体" w:cs="宋体"/>
          <w:color w:val="auto"/>
          <w:kern w:val="0"/>
          <w:sz w:val="22"/>
          <w:szCs w:val="22"/>
          <w:highlight w:val="none"/>
        </w:rPr>
        <w:t>号：</w:t>
      </w:r>
      <w:r>
        <w:rPr>
          <w:rFonts w:hint="eastAsia" w:ascii="宋体" w:hAnsi="宋体" w:cs="宋体"/>
          <w:color w:val="auto"/>
          <w:kern w:val="0"/>
          <w:sz w:val="22"/>
          <w:szCs w:val="22"/>
          <w:highlight w:val="none"/>
          <w:lang w:eastAsia="zh-CN"/>
        </w:rPr>
        <w:t>WGSS-JYJT-Z-2024057</w:t>
      </w:r>
    </w:p>
    <w:p w14:paraId="49ED09E4">
      <w:pPr>
        <w:widowControl/>
        <w:numPr>
          <w:ilvl w:val="0"/>
          <w:numId w:val="3"/>
        </w:numPr>
        <w:spacing w:before="60" w:after="60" w:line="360" w:lineRule="auto"/>
        <w:ind w:right="6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采购组织类型：国企采购（非政府采购）</w:t>
      </w:r>
    </w:p>
    <w:p w14:paraId="2FFB407D">
      <w:pPr>
        <w:widowControl/>
        <w:numPr>
          <w:ilvl w:val="0"/>
          <w:numId w:val="3"/>
        </w:numPr>
        <w:spacing w:before="60" w:after="60" w:line="360" w:lineRule="auto"/>
        <w:ind w:right="6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采购项目概况：</w:t>
      </w:r>
    </w:p>
    <w:tbl>
      <w:tblPr>
        <w:tblStyle w:val="23"/>
        <w:tblW w:w="4892"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613"/>
        <w:gridCol w:w="852"/>
        <w:gridCol w:w="860"/>
        <w:gridCol w:w="1418"/>
        <w:gridCol w:w="4221"/>
      </w:tblGrid>
      <w:tr w14:paraId="1A594A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351" w:type="pct"/>
            <w:noWrap w:val="0"/>
            <w:tcMar>
              <w:top w:w="0" w:type="dxa"/>
              <w:left w:w="108" w:type="dxa"/>
              <w:bottom w:w="0" w:type="dxa"/>
              <w:right w:w="108" w:type="dxa"/>
            </w:tcMar>
            <w:vAlign w:val="center"/>
          </w:tcPr>
          <w:p w14:paraId="46754ECF">
            <w:pPr>
              <w:keepNext w:val="0"/>
              <w:keepLines w:val="0"/>
              <w:widowControl/>
              <w:suppressLineNumbers w:val="0"/>
              <w:spacing w:before="60" w:beforeAutospacing="0" w:after="60" w:afterAutospacing="0"/>
              <w:ind w:left="0" w:right="0"/>
              <w:jc w:val="center"/>
              <w:rPr>
                <w:rFonts w:hint="eastAsia" w:ascii="宋体" w:hAnsi="宋体" w:eastAsia="宋体" w:cs="宋体"/>
                <w:bCs/>
                <w:snapToGrid w:val="0"/>
                <w:color w:val="auto"/>
                <w:kern w:val="0"/>
                <w:sz w:val="22"/>
                <w:szCs w:val="22"/>
                <w:highlight w:val="none"/>
              </w:rPr>
            </w:pPr>
            <w:r>
              <w:rPr>
                <w:rFonts w:hint="eastAsia" w:ascii="宋体" w:hAnsi="宋体" w:eastAsia="宋体" w:cs="宋体"/>
                <w:bCs/>
                <w:snapToGrid w:val="0"/>
                <w:color w:val="auto"/>
                <w:kern w:val="0"/>
                <w:sz w:val="22"/>
                <w:szCs w:val="22"/>
                <w:highlight w:val="none"/>
              </w:rPr>
              <w:t>序号</w:t>
            </w:r>
          </w:p>
        </w:tc>
        <w:tc>
          <w:tcPr>
            <w:tcW w:w="836" w:type="pct"/>
            <w:noWrap w:val="0"/>
            <w:tcMar>
              <w:top w:w="0" w:type="dxa"/>
              <w:left w:w="108" w:type="dxa"/>
              <w:bottom w:w="0" w:type="dxa"/>
              <w:right w:w="108" w:type="dxa"/>
            </w:tcMar>
            <w:vAlign w:val="center"/>
          </w:tcPr>
          <w:p w14:paraId="571672E5">
            <w:pPr>
              <w:keepNext w:val="0"/>
              <w:keepLines w:val="0"/>
              <w:widowControl/>
              <w:suppressLineNumbers w:val="0"/>
              <w:spacing w:before="60" w:beforeAutospacing="0" w:after="60" w:afterAutospacing="0"/>
              <w:ind w:left="0" w:right="0"/>
              <w:jc w:val="center"/>
              <w:rPr>
                <w:rFonts w:hint="eastAsia" w:ascii="宋体" w:hAnsi="宋体" w:eastAsia="宋体" w:cs="宋体"/>
                <w:bCs/>
                <w:snapToGrid w:val="0"/>
                <w:color w:val="auto"/>
                <w:kern w:val="0"/>
                <w:sz w:val="22"/>
                <w:szCs w:val="22"/>
                <w:highlight w:val="none"/>
              </w:rPr>
            </w:pPr>
            <w:r>
              <w:rPr>
                <w:rFonts w:hint="eastAsia" w:ascii="宋体" w:hAnsi="宋体" w:eastAsia="宋体" w:cs="宋体"/>
                <w:bCs/>
                <w:snapToGrid w:val="0"/>
                <w:color w:val="auto"/>
                <w:kern w:val="0"/>
                <w:sz w:val="22"/>
                <w:szCs w:val="22"/>
                <w:highlight w:val="none"/>
              </w:rPr>
              <w:t>采购内容</w:t>
            </w:r>
          </w:p>
        </w:tc>
        <w:tc>
          <w:tcPr>
            <w:tcW w:w="441" w:type="pct"/>
            <w:noWrap w:val="0"/>
            <w:tcMar>
              <w:top w:w="0" w:type="dxa"/>
              <w:left w:w="108" w:type="dxa"/>
              <w:bottom w:w="0" w:type="dxa"/>
              <w:right w:w="108" w:type="dxa"/>
            </w:tcMar>
            <w:vAlign w:val="center"/>
          </w:tcPr>
          <w:p w14:paraId="2BC98DA7">
            <w:pPr>
              <w:keepNext w:val="0"/>
              <w:keepLines w:val="0"/>
              <w:widowControl/>
              <w:suppressLineNumbers w:val="0"/>
              <w:adjustRightInd w:val="0"/>
              <w:snapToGrid w:val="0"/>
              <w:spacing w:before="60" w:beforeAutospacing="0" w:after="60" w:afterAutospacing="0"/>
              <w:ind w:left="0" w:right="0"/>
              <w:jc w:val="center"/>
              <w:rPr>
                <w:rFonts w:hint="eastAsia" w:ascii="宋体" w:hAnsi="宋体" w:eastAsia="宋体" w:cs="宋体"/>
                <w:bCs/>
                <w:snapToGrid w:val="0"/>
                <w:color w:val="auto"/>
                <w:kern w:val="0"/>
                <w:sz w:val="22"/>
                <w:szCs w:val="22"/>
                <w:highlight w:val="none"/>
              </w:rPr>
            </w:pPr>
            <w:r>
              <w:rPr>
                <w:rFonts w:hint="eastAsia" w:ascii="宋体" w:hAnsi="宋体" w:eastAsia="宋体" w:cs="宋体"/>
                <w:bCs/>
                <w:snapToGrid w:val="0"/>
                <w:color w:val="auto"/>
                <w:kern w:val="0"/>
                <w:sz w:val="22"/>
                <w:szCs w:val="22"/>
                <w:highlight w:val="none"/>
              </w:rPr>
              <w:t>数量</w:t>
            </w:r>
          </w:p>
        </w:tc>
        <w:tc>
          <w:tcPr>
            <w:tcW w:w="445" w:type="pct"/>
            <w:noWrap w:val="0"/>
            <w:tcMar>
              <w:top w:w="0" w:type="dxa"/>
              <w:left w:w="108" w:type="dxa"/>
              <w:bottom w:w="0" w:type="dxa"/>
              <w:right w:w="108" w:type="dxa"/>
            </w:tcMar>
            <w:vAlign w:val="center"/>
          </w:tcPr>
          <w:p w14:paraId="123FDD1F">
            <w:pPr>
              <w:keepNext w:val="0"/>
              <w:keepLines w:val="0"/>
              <w:widowControl/>
              <w:suppressLineNumbers w:val="0"/>
              <w:adjustRightInd w:val="0"/>
              <w:snapToGrid w:val="0"/>
              <w:spacing w:before="60" w:beforeAutospacing="0" w:after="60" w:afterAutospacing="0"/>
              <w:ind w:left="0" w:right="0"/>
              <w:jc w:val="center"/>
              <w:rPr>
                <w:rFonts w:hint="eastAsia" w:ascii="宋体" w:hAnsi="宋体" w:eastAsia="宋体" w:cs="宋体"/>
                <w:bCs/>
                <w:snapToGrid w:val="0"/>
                <w:color w:val="auto"/>
                <w:kern w:val="0"/>
                <w:sz w:val="22"/>
                <w:szCs w:val="22"/>
                <w:highlight w:val="none"/>
              </w:rPr>
            </w:pPr>
            <w:r>
              <w:rPr>
                <w:rFonts w:hint="eastAsia" w:ascii="宋体" w:hAnsi="宋体" w:eastAsia="宋体" w:cs="宋体"/>
                <w:bCs/>
                <w:snapToGrid w:val="0"/>
                <w:color w:val="auto"/>
                <w:kern w:val="0"/>
                <w:sz w:val="22"/>
                <w:szCs w:val="22"/>
                <w:highlight w:val="none"/>
              </w:rPr>
              <w:t>单位</w:t>
            </w:r>
          </w:p>
        </w:tc>
        <w:tc>
          <w:tcPr>
            <w:tcW w:w="735" w:type="pct"/>
            <w:noWrap w:val="0"/>
            <w:tcMar>
              <w:top w:w="0" w:type="dxa"/>
              <w:left w:w="108" w:type="dxa"/>
              <w:bottom w:w="0" w:type="dxa"/>
              <w:right w:w="108" w:type="dxa"/>
            </w:tcMar>
            <w:vAlign w:val="center"/>
          </w:tcPr>
          <w:p w14:paraId="604B43A8">
            <w:pPr>
              <w:keepNext w:val="0"/>
              <w:keepLines w:val="0"/>
              <w:widowControl/>
              <w:suppressLineNumbers w:val="0"/>
              <w:spacing w:before="60" w:beforeAutospacing="0" w:after="60" w:afterAutospacing="0"/>
              <w:ind w:left="60" w:right="60"/>
              <w:jc w:val="center"/>
              <w:rPr>
                <w:rFonts w:hint="eastAsia" w:ascii="宋体" w:hAnsi="宋体" w:eastAsia="宋体" w:cs="宋体"/>
                <w:bCs/>
                <w:snapToGrid w:val="0"/>
                <w:color w:val="auto"/>
                <w:kern w:val="0"/>
                <w:sz w:val="22"/>
                <w:szCs w:val="22"/>
                <w:highlight w:val="none"/>
              </w:rPr>
            </w:pPr>
            <w:r>
              <w:rPr>
                <w:rFonts w:hint="eastAsia" w:ascii="宋体" w:hAnsi="宋体" w:eastAsia="宋体" w:cs="宋体"/>
                <w:bCs/>
                <w:color w:val="auto"/>
                <w:kern w:val="0"/>
                <w:sz w:val="22"/>
                <w:szCs w:val="22"/>
                <w:highlight w:val="none"/>
              </w:rPr>
              <w:t>采购预算（万元）</w:t>
            </w:r>
          </w:p>
        </w:tc>
        <w:tc>
          <w:tcPr>
            <w:tcW w:w="2188" w:type="pct"/>
            <w:noWrap w:val="0"/>
            <w:tcMar>
              <w:top w:w="0" w:type="dxa"/>
              <w:left w:w="108" w:type="dxa"/>
              <w:bottom w:w="0" w:type="dxa"/>
              <w:right w:w="108" w:type="dxa"/>
            </w:tcMar>
            <w:vAlign w:val="center"/>
          </w:tcPr>
          <w:p w14:paraId="35ABF21A">
            <w:pPr>
              <w:keepNext w:val="0"/>
              <w:keepLines w:val="0"/>
              <w:widowControl/>
              <w:suppressLineNumbers w:val="0"/>
              <w:adjustRightInd w:val="0"/>
              <w:snapToGrid w:val="0"/>
              <w:spacing w:before="60" w:beforeAutospacing="0" w:after="60" w:afterAutospacing="0"/>
              <w:ind w:left="0" w:right="0"/>
              <w:jc w:val="center"/>
              <w:rPr>
                <w:rFonts w:hint="eastAsia" w:ascii="宋体" w:hAnsi="宋体" w:eastAsia="宋体" w:cs="宋体"/>
                <w:bCs/>
                <w:snapToGrid w:val="0"/>
                <w:color w:val="auto"/>
                <w:kern w:val="0"/>
                <w:sz w:val="22"/>
                <w:szCs w:val="22"/>
                <w:highlight w:val="none"/>
              </w:rPr>
            </w:pPr>
            <w:r>
              <w:rPr>
                <w:rFonts w:hint="eastAsia" w:ascii="宋体" w:hAnsi="宋体" w:eastAsia="宋体" w:cs="宋体"/>
                <w:bCs/>
                <w:snapToGrid w:val="0"/>
                <w:color w:val="auto"/>
                <w:kern w:val="0"/>
                <w:sz w:val="22"/>
                <w:szCs w:val="22"/>
                <w:highlight w:val="none"/>
              </w:rPr>
              <w:t>简要技术要求、用途</w:t>
            </w:r>
          </w:p>
        </w:tc>
      </w:tr>
      <w:tr w14:paraId="1889C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351" w:type="pct"/>
            <w:noWrap w:val="0"/>
            <w:tcMar>
              <w:top w:w="0" w:type="dxa"/>
              <w:left w:w="108" w:type="dxa"/>
              <w:bottom w:w="0" w:type="dxa"/>
              <w:right w:w="108" w:type="dxa"/>
            </w:tcMar>
            <w:vAlign w:val="center"/>
          </w:tcPr>
          <w:p w14:paraId="57444828">
            <w:pPr>
              <w:keepNext w:val="0"/>
              <w:keepLines w:val="0"/>
              <w:widowControl/>
              <w:suppressLineNumbers w:val="0"/>
              <w:adjustRightInd w:val="0"/>
              <w:snapToGrid w:val="0"/>
              <w:spacing w:before="60" w:beforeAutospacing="0" w:after="60" w:afterAutospacing="0"/>
              <w:ind w:left="0" w:right="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w:t>
            </w:r>
          </w:p>
        </w:tc>
        <w:tc>
          <w:tcPr>
            <w:tcW w:w="836" w:type="pct"/>
            <w:noWrap w:val="0"/>
            <w:tcMar>
              <w:top w:w="0" w:type="dxa"/>
              <w:left w:w="108" w:type="dxa"/>
              <w:bottom w:w="0" w:type="dxa"/>
              <w:right w:w="108" w:type="dxa"/>
            </w:tcMar>
            <w:vAlign w:val="center"/>
          </w:tcPr>
          <w:p w14:paraId="5702FC91">
            <w:pPr>
              <w:keepNext w:val="0"/>
              <w:keepLines w:val="0"/>
              <w:widowControl/>
              <w:suppressLineNumbers w:val="0"/>
              <w:adjustRightInd w:val="0"/>
              <w:snapToGrid w:val="0"/>
              <w:spacing w:before="60" w:beforeAutospacing="0" w:after="60" w:afterAutospacing="0"/>
              <w:ind w:left="0" w:right="0"/>
              <w:jc w:val="center"/>
              <w:rPr>
                <w:rFonts w:hint="eastAsia" w:ascii="宋体" w:hAnsi="宋体" w:eastAsia="宋体" w:cs="宋体"/>
                <w:bCs/>
                <w:snapToGrid w:val="0"/>
                <w:color w:val="auto"/>
                <w:kern w:val="0"/>
                <w:sz w:val="22"/>
                <w:szCs w:val="22"/>
                <w:highlight w:val="none"/>
                <w:lang w:eastAsia="zh-CN"/>
              </w:rPr>
            </w:pPr>
            <w:r>
              <w:rPr>
                <w:rFonts w:hint="eastAsia" w:ascii="宋体" w:hAnsi="宋体" w:cs="宋体"/>
                <w:bCs/>
                <w:color w:val="auto"/>
                <w:kern w:val="0"/>
                <w:sz w:val="22"/>
                <w:szCs w:val="22"/>
                <w:highlight w:val="none"/>
                <w:lang w:eastAsia="zh-CN"/>
              </w:rPr>
              <w:t>出租车轮胎</w:t>
            </w:r>
          </w:p>
        </w:tc>
        <w:tc>
          <w:tcPr>
            <w:tcW w:w="441" w:type="pct"/>
            <w:noWrap w:val="0"/>
            <w:tcMar>
              <w:top w:w="0" w:type="dxa"/>
              <w:left w:w="108" w:type="dxa"/>
              <w:bottom w:w="0" w:type="dxa"/>
              <w:right w:w="108" w:type="dxa"/>
            </w:tcMar>
            <w:vAlign w:val="center"/>
          </w:tcPr>
          <w:p w14:paraId="1795A885">
            <w:pPr>
              <w:keepNext w:val="0"/>
              <w:keepLines w:val="0"/>
              <w:widowControl/>
              <w:suppressLineNumbers w:val="0"/>
              <w:adjustRightInd w:val="0"/>
              <w:snapToGrid w:val="0"/>
              <w:spacing w:before="60" w:beforeAutospacing="0" w:after="60" w:afterAutospacing="0"/>
              <w:ind w:left="0" w:right="0"/>
              <w:jc w:val="center"/>
              <w:rPr>
                <w:rFonts w:hint="default" w:ascii="宋体" w:hAnsi="宋体" w:eastAsia="宋体" w:cs="宋体"/>
                <w:bCs/>
                <w:snapToGrid w:val="0"/>
                <w:color w:val="auto"/>
                <w:kern w:val="0"/>
                <w:sz w:val="22"/>
                <w:szCs w:val="22"/>
                <w:highlight w:val="none"/>
                <w:lang w:val="en-US" w:eastAsia="zh-CN"/>
              </w:rPr>
            </w:pPr>
            <w:r>
              <w:rPr>
                <w:rFonts w:hint="eastAsia" w:ascii="宋体" w:hAnsi="宋体" w:cs="宋体"/>
                <w:bCs/>
                <w:snapToGrid w:val="0"/>
                <w:color w:val="auto"/>
                <w:kern w:val="0"/>
                <w:sz w:val="22"/>
                <w:szCs w:val="22"/>
                <w:highlight w:val="none"/>
                <w:lang w:val="en-US" w:eastAsia="zh-CN"/>
              </w:rPr>
              <w:t>1</w:t>
            </w:r>
          </w:p>
        </w:tc>
        <w:tc>
          <w:tcPr>
            <w:tcW w:w="445" w:type="pct"/>
            <w:noWrap w:val="0"/>
            <w:tcMar>
              <w:top w:w="0" w:type="dxa"/>
              <w:left w:w="108" w:type="dxa"/>
              <w:bottom w:w="0" w:type="dxa"/>
              <w:right w:w="108" w:type="dxa"/>
            </w:tcMar>
            <w:vAlign w:val="center"/>
          </w:tcPr>
          <w:p w14:paraId="7E0C9C75">
            <w:pPr>
              <w:keepNext w:val="0"/>
              <w:keepLines w:val="0"/>
              <w:widowControl/>
              <w:suppressLineNumbers w:val="0"/>
              <w:adjustRightInd w:val="0"/>
              <w:snapToGrid w:val="0"/>
              <w:spacing w:before="60" w:beforeAutospacing="0" w:after="60" w:afterAutospacing="0"/>
              <w:ind w:left="0" w:right="0"/>
              <w:jc w:val="center"/>
              <w:rPr>
                <w:rFonts w:hint="eastAsia" w:ascii="宋体" w:hAnsi="宋体" w:eastAsia="宋体" w:cs="宋体"/>
                <w:bCs/>
                <w:snapToGrid w:val="0"/>
                <w:color w:val="auto"/>
                <w:kern w:val="0"/>
                <w:sz w:val="22"/>
                <w:szCs w:val="22"/>
                <w:highlight w:val="none"/>
                <w:lang w:eastAsia="zh-CN"/>
              </w:rPr>
            </w:pPr>
            <w:r>
              <w:rPr>
                <w:rFonts w:hint="eastAsia" w:ascii="宋体" w:hAnsi="宋体" w:cs="宋体"/>
                <w:bCs/>
                <w:snapToGrid w:val="0"/>
                <w:color w:val="auto"/>
                <w:kern w:val="0"/>
                <w:sz w:val="22"/>
                <w:szCs w:val="22"/>
                <w:highlight w:val="none"/>
                <w:lang w:val="en-US" w:eastAsia="zh-CN"/>
              </w:rPr>
              <w:t>批</w:t>
            </w:r>
          </w:p>
        </w:tc>
        <w:tc>
          <w:tcPr>
            <w:tcW w:w="735" w:type="pct"/>
            <w:noWrap w:val="0"/>
            <w:tcMar>
              <w:top w:w="0" w:type="dxa"/>
              <w:left w:w="108" w:type="dxa"/>
              <w:bottom w:w="0" w:type="dxa"/>
              <w:right w:w="108" w:type="dxa"/>
            </w:tcMar>
            <w:vAlign w:val="center"/>
          </w:tcPr>
          <w:p w14:paraId="2390B3D9">
            <w:pPr>
              <w:keepNext w:val="0"/>
              <w:keepLines w:val="0"/>
              <w:widowControl/>
              <w:suppressLineNumbers w:val="0"/>
              <w:spacing w:before="60" w:beforeAutospacing="0" w:after="60" w:afterAutospacing="0"/>
              <w:ind w:left="0" w:right="0"/>
              <w:jc w:val="center"/>
              <w:rPr>
                <w:rFonts w:hint="default" w:ascii="宋体" w:hAnsi="宋体" w:eastAsia="宋体" w:cs="宋体"/>
                <w:bCs/>
                <w:snapToGrid w:val="0"/>
                <w:color w:val="auto"/>
                <w:kern w:val="0"/>
                <w:sz w:val="22"/>
                <w:szCs w:val="22"/>
                <w:highlight w:val="none"/>
                <w:lang w:val="en-US" w:eastAsia="zh-CN"/>
              </w:rPr>
            </w:pPr>
            <w:r>
              <w:rPr>
                <w:rFonts w:hint="eastAsia" w:ascii="宋体" w:hAnsi="宋体" w:cs="宋体"/>
                <w:bCs/>
                <w:snapToGrid w:val="0"/>
                <w:color w:val="auto"/>
                <w:kern w:val="0"/>
                <w:sz w:val="22"/>
                <w:szCs w:val="22"/>
                <w:highlight w:val="none"/>
                <w:lang w:val="en-US" w:eastAsia="zh-CN"/>
              </w:rPr>
              <w:t>70</w:t>
            </w:r>
          </w:p>
        </w:tc>
        <w:tc>
          <w:tcPr>
            <w:tcW w:w="2188" w:type="pct"/>
            <w:noWrap w:val="0"/>
            <w:tcMar>
              <w:top w:w="0" w:type="dxa"/>
              <w:left w:w="108" w:type="dxa"/>
              <w:bottom w:w="0" w:type="dxa"/>
              <w:right w:w="108" w:type="dxa"/>
            </w:tcMar>
            <w:vAlign w:val="center"/>
          </w:tcPr>
          <w:p w14:paraId="1268C593">
            <w:pPr>
              <w:keepNext w:val="0"/>
              <w:keepLines w:val="0"/>
              <w:widowControl/>
              <w:suppressLineNumbers w:val="0"/>
              <w:adjustRightInd w:val="0"/>
              <w:snapToGrid w:val="0"/>
              <w:spacing w:before="60" w:beforeAutospacing="0" w:after="60" w:afterAutospacing="0"/>
              <w:ind w:left="0" w:right="0"/>
              <w:jc w:val="center"/>
              <w:rPr>
                <w:rFonts w:hint="eastAsia" w:ascii="宋体" w:hAnsi="宋体" w:eastAsia="宋体" w:cs="宋体"/>
                <w:bCs/>
                <w:snapToGrid w:val="0"/>
                <w:color w:val="auto"/>
                <w:kern w:val="0"/>
                <w:sz w:val="22"/>
                <w:szCs w:val="22"/>
                <w:highlight w:val="none"/>
              </w:rPr>
            </w:pPr>
            <w:r>
              <w:rPr>
                <w:rFonts w:hint="eastAsia" w:ascii="宋体" w:hAnsi="宋体" w:cs="宋体"/>
                <w:bCs/>
                <w:color w:val="auto"/>
                <w:kern w:val="0"/>
                <w:sz w:val="22"/>
                <w:szCs w:val="22"/>
                <w:highlight w:val="none"/>
                <w:lang w:eastAsia="zh-CN"/>
              </w:rPr>
              <w:t>出租车轮胎</w:t>
            </w:r>
            <w:r>
              <w:rPr>
                <w:rFonts w:hint="eastAsia" w:ascii="宋体" w:hAnsi="宋体" w:eastAsia="宋体" w:cs="宋体"/>
                <w:bCs/>
                <w:snapToGrid w:val="0"/>
                <w:color w:val="auto"/>
                <w:kern w:val="0"/>
                <w:sz w:val="22"/>
                <w:szCs w:val="22"/>
                <w:highlight w:val="none"/>
                <w:lang w:val="en-US" w:eastAsia="zh-CN"/>
              </w:rPr>
              <w:t>采购</w:t>
            </w:r>
            <w:r>
              <w:rPr>
                <w:rFonts w:hint="eastAsia" w:ascii="宋体" w:hAnsi="宋体" w:eastAsia="宋体" w:cs="宋体"/>
                <w:bCs/>
                <w:snapToGrid w:val="0"/>
                <w:color w:val="auto"/>
                <w:kern w:val="0"/>
                <w:sz w:val="22"/>
                <w:szCs w:val="22"/>
                <w:highlight w:val="none"/>
              </w:rPr>
              <w:t>，具体采购内容及要求见本采购文件相关部分。</w:t>
            </w:r>
          </w:p>
        </w:tc>
      </w:tr>
    </w:tbl>
    <w:p w14:paraId="7610DC0D">
      <w:pPr>
        <w:widowControl/>
        <w:numPr>
          <w:ilvl w:val="0"/>
          <w:numId w:val="3"/>
        </w:numPr>
        <w:spacing w:before="60" w:after="60" w:line="360" w:lineRule="auto"/>
        <w:ind w:right="60"/>
        <w:jc w:val="left"/>
        <w:rPr>
          <w:rFonts w:hint="eastAsia" w:ascii="宋体" w:hAnsi="宋体" w:eastAsia="宋体" w:cs="宋体"/>
          <w:bCs/>
          <w:color w:val="auto"/>
          <w:kern w:val="0"/>
          <w:sz w:val="22"/>
          <w:szCs w:val="22"/>
          <w:highlight w:val="none"/>
        </w:rPr>
      </w:pPr>
      <w:bookmarkStart w:id="26" w:name="B09_招标内容"/>
      <w:bookmarkEnd w:id="26"/>
      <w:r>
        <w:rPr>
          <w:rFonts w:hint="eastAsia" w:ascii="宋体" w:hAnsi="宋体" w:eastAsia="宋体" w:cs="宋体"/>
          <w:bCs/>
          <w:color w:val="auto"/>
          <w:kern w:val="0"/>
          <w:sz w:val="22"/>
          <w:szCs w:val="22"/>
          <w:highlight w:val="none"/>
        </w:rPr>
        <w:t>投标人资格要求：</w:t>
      </w:r>
    </w:p>
    <w:p w14:paraId="0A1C1E10">
      <w:pPr>
        <w:widowControl/>
        <w:spacing w:before="60" w:after="60" w:line="360" w:lineRule="auto"/>
        <w:ind w:left="60" w:right="6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xml:space="preserve">   1</w:t>
      </w:r>
      <w:r>
        <w:rPr>
          <w:rFonts w:hint="eastAsia" w:ascii="宋体" w:hAnsi="宋体" w:eastAsia="宋体" w:cs="宋体"/>
          <w:bCs/>
          <w:color w:val="auto"/>
          <w:kern w:val="0"/>
          <w:sz w:val="22"/>
          <w:szCs w:val="22"/>
          <w:highlight w:val="none"/>
          <w:lang w:val="en-US" w:eastAsia="zh-CN"/>
        </w:rPr>
        <w:t>.</w:t>
      </w:r>
      <w:r>
        <w:rPr>
          <w:rFonts w:hint="eastAsia" w:ascii="宋体" w:hAnsi="宋体" w:eastAsia="宋体" w:cs="宋体"/>
          <w:bCs/>
          <w:color w:val="auto"/>
          <w:kern w:val="0"/>
          <w:sz w:val="22"/>
          <w:szCs w:val="22"/>
          <w:highlight w:val="none"/>
        </w:rPr>
        <w:t>符合《</w:t>
      </w:r>
      <w:r>
        <w:rPr>
          <w:rFonts w:hint="eastAsia" w:ascii="宋体" w:hAnsi="宋体" w:eastAsia="宋体" w:cs="宋体"/>
          <w:bCs/>
          <w:color w:val="auto"/>
          <w:kern w:val="0"/>
          <w:sz w:val="22"/>
          <w:szCs w:val="22"/>
          <w:highlight w:val="none"/>
          <w:lang w:eastAsia="zh-CN"/>
        </w:rPr>
        <w:t>温州市市属国有企业采购管理办法</w:t>
      </w:r>
      <w:r>
        <w:rPr>
          <w:rFonts w:hint="eastAsia" w:ascii="宋体" w:hAnsi="宋体" w:eastAsia="宋体" w:cs="宋体"/>
          <w:bCs/>
          <w:color w:val="auto"/>
          <w:kern w:val="0"/>
          <w:sz w:val="22"/>
          <w:szCs w:val="22"/>
          <w:highlight w:val="none"/>
        </w:rPr>
        <w:t>》</w:t>
      </w:r>
      <w:r>
        <w:rPr>
          <w:rFonts w:hint="eastAsia" w:ascii="宋体" w:hAnsi="宋体" w:eastAsia="宋体" w:cs="宋体"/>
          <w:bCs/>
          <w:color w:val="auto"/>
          <w:kern w:val="0"/>
          <w:sz w:val="22"/>
          <w:szCs w:val="22"/>
          <w:highlight w:val="none"/>
          <w:lang w:eastAsia="zh-CN"/>
        </w:rPr>
        <w:t>（</w:t>
      </w:r>
      <w:r>
        <w:rPr>
          <w:rFonts w:hint="eastAsia" w:ascii="宋体" w:hAnsi="宋体" w:eastAsia="宋体" w:cs="宋体"/>
          <w:bCs/>
          <w:color w:val="auto"/>
          <w:kern w:val="0"/>
          <w:sz w:val="22"/>
          <w:szCs w:val="22"/>
          <w:highlight w:val="none"/>
        </w:rPr>
        <w:t>温国资委〔2024〕51 号</w:t>
      </w:r>
      <w:r>
        <w:rPr>
          <w:rFonts w:hint="eastAsia" w:ascii="宋体" w:hAnsi="宋体" w:eastAsia="宋体" w:cs="宋体"/>
          <w:bCs/>
          <w:color w:val="auto"/>
          <w:kern w:val="0"/>
          <w:sz w:val="22"/>
          <w:szCs w:val="22"/>
          <w:highlight w:val="none"/>
          <w:lang w:eastAsia="zh-CN"/>
        </w:rPr>
        <w:t>）</w:t>
      </w:r>
      <w:r>
        <w:rPr>
          <w:rFonts w:hint="eastAsia" w:ascii="宋体" w:hAnsi="宋体" w:cs="宋体"/>
          <w:bCs/>
          <w:color w:val="auto"/>
          <w:kern w:val="0"/>
          <w:sz w:val="22"/>
          <w:szCs w:val="22"/>
          <w:highlight w:val="none"/>
        </w:rPr>
        <w:t>第十</w:t>
      </w:r>
      <w:r>
        <w:rPr>
          <w:rFonts w:hint="eastAsia" w:ascii="宋体" w:hAnsi="宋体" w:cs="宋体"/>
          <w:bCs/>
          <w:color w:val="auto"/>
          <w:kern w:val="0"/>
          <w:sz w:val="22"/>
          <w:szCs w:val="22"/>
          <w:highlight w:val="none"/>
          <w:lang w:val="en-US" w:eastAsia="zh-CN"/>
        </w:rPr>
        <w:t>八</w:t>
      </w:r>
      <w:r>
        <w:rPr>
          <w:rFonts w:hint="eastAsia" w:ascii="宋体" w:hAnsi="宋体" w:cs="宋体"/>
          <w:bCs/>
          <w:color w:val="auto"/>
          <w:kern w:val="0"/>
          <w:sz w:val="22"/>
          <w:szCs w:val="22"/>
          <w:highlight w:val="none"/>
        </w:rPr>
        <w:t>条</w:t>
      </w:r>
      <w:r>
        <w:rPr>
          <w:rFonts w:hint="eastAsia" w:ascii="宋体" w:hAnsi="宋体" w:eastAsia="宋体" w:cs="宋体"/>
          <w:bCs/>
          <w:color w:val="auto"/>
          <w:kern w:val="0"/>
          <w:sz w:val="22"/>
          <w:szCs w:val="22"/>
          <w:highlight w:val="none"/>
        </w:rPr>
        <w:t>对投标供应商投标人参加采购活动应当具备的条件；</w:t>
      </w:r>
    </w:p>
    <w:p w14:paraId="7FB1D4C9">
      <w:pPr>
        <w:widowControl/>
        <w:spacing w:before="60" w:after="60" w:line="360" w:lineRule="auto"/>
        <w:ind w:left="60" w:right="6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xml:space="preserve">   2</w:t>
      </w:r>
      <w:r>
        <w:rPr>
          <w:rFonts w:hint="eastAsia" w:ascii="宋体" w:hAnsi="宋体" w:eastAsia="宋体" w:cs="宋体"/>
          <w:bCs/>
          <w:color w:val="auto"/>
          <w:kern w:val="0"/>
          <w:sz w:val="22"/>
          <w:szCs w:val="22"/>
          <w:highlight w:val="none"/>
          <w:lang w:val="en-US" w:eastAsia="zh-CN"/>
        </w:rPr>
        <w:t>.</w:t>
      </w:r>
      <w:r>
        <w:rPr>
          <w:rFonts w:hint="eastAsia" w:ascii="宋体" w:hAnsi="宋体" w:eastAsia="宋体" w:cs="宋体"/>
          <w:bCs/>
          <w:color w:val="auto"/>
          <w:kern w:val="0"/>
          <w:sz w:val="22"/>
          <w:szCs w:val="22"/>
          <w:highlight w:val="none"/>
        </w:rPr>
        <w:t>单位负责人为同一人或者存在直接控股、管理关系的不同供应商，不得参加同一合同项下的国企采购活动；</w:t>
      </w:r>
    </w:p>
    <w:p w14:paraId="6E8FAD20">
      <w:pPr>
        <w:widowControl/>
        <w:spacing w:before="60" w:after="60" w:line="360" w:lineRule="auto"/>
        <w:ind w:right="60"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color w:val="000000"/>
          <w:kern w:val="0"/>
          <w:sz w:val="22"/>
          <w:szCs w:val="22"/>
          <w:highlight w:val="none"/>
          <w:lang w:val="en-US" w:eastAsia="zh-CN"/>
        </w:rPr>
        <w:t>3.</w:t>
      </w:r>
      <w:r>
        <w:rPr>
          <w:rFonts w:hint="eastAsia" w:ascii="宋体" w:hAnsi="宋体" w:eastAsia="宋体" w:cs="宋体"/>
          <w:color w:val="auto"/>
          <w:sz w:val="22"/>
          <w:szCs w:val="22"/>
          <w:highlight w:val="none"/>
        </w:rPr>
        <w:t>本项目不接受联合体投标。</w:t>
      </w:r>
    </w:p>
    <w:p w14:paraId="7F726060">
      <w:pPr>
        <w:keepNext w:val="0"/>
        <w:keepLines w:val="0"/>
        <w:pageBreakBefore w:val="0"/>
        <w:widowControl/>
        <w:kinsoku/>
        <w:wordWrap/>
        <w:overflowPunct/>
        <w:topLinePunct w:val="0"/>
        <w:bidi w:val="0"/>
        <w:snapToGrid/>
        <w:spacing w:before="60" w:after="60" w:line="360" w:lineRule="auto"/>
        <w:ind w:left="60" w:right="6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bCs/>
          <w:color w:val="auto"/>
          <w:kern w:val="0"/>
          <w:sz w:val="22"/>
          <w:szCs w:val="22"/>
          <w:highlight w:val="none"/>
        </w:rPr>
        <w:t>五、发售</w:t>
      </w:r>
      <w:r>
        <w:rPr>
          <w:rFonts w:hint="eastAsia" w:ascii="宋体" w:hAnsi="宋体" w:eastAsia="宋体" w:cs="宋体"/>
          <w:color w:val="auto"/>
          <w:kern w:val="0"/>
          <w:sz w:val="22"/>
          <w:szCs w:val="22"/>
          <w:highlight w:val="none"/>
          <w:lang w:eastAsia="zh-CN"/>
        </w:rPr>
        <w:t>采购文件</w:t>
      </w:r>
      <w:r>
        <w:rPr>
          <w:rFonts w:hint="eastAsia" w:ascii="宋体" w:hAnsi="宋体" w:eastAsia="宋体" w:cs="宋体"/>
          <w:color w:val="auto"/>
          <w:kern w:val="0"/>
          <w:sz w:val="22"/>
          <w:szCs w:val="22"/>
          <w:highlight w:val="none"/>
        </w:rPr>
        <w:t>时间及地点：</w:t>
      </w:r>
    </w:p>
    <w:p w14:paraId="5B53A102">
      <w:pPr>
        <w:keepNext w:val="0"/>
        <w:keepLines w:val="0"/>
        <w:pageBreakBefore w:val="0"/>
        <w:widowControl/>
        <w:kinsoku/>
        <w:wordWrap/>
        <w:overflowPunct/>
        <w:topLinePunct w:val="0"/>
        <w:bidi w:val="0"/>
        <w:snapToGrid/>
        <w:spacing w:line="360" w:lineRule="auto"/>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eastAsia="zh-CN"/>
        </w:rPr>
        <w:t>采购文件</w:t>
      </w:r>
      <w:r>
        <w:rPr>
          <w:rFonts w:hint="eastAsia" w:ascii="宋体" w:hAnsi="宋体" w:eastAsia="宋体" w:cs="宋体"/>
          <w:color w:val="auto"/>
          <w:kern w:val="0"/>
          <w:sz w:val="22"/>
          <w:szCs w:val="22"/>
          <w:highlight w:val="none"/>
        </w:rPr>
        <w:t>发售时间：</w:t>
      </w:r>
      <w:r>
        <w:rPr>
          <w:rFonts w:hint="eastAsia" w:ascii="宋体" w:hAnsi="宋体" w:eastAsia="宋体" w:cs="宋体"/>
          <w:color w:val="auto"/>
          <w:kern w:val="0"/>
          <w:sz w:val="22"/>
          <w:szCs w:val="22"/>
          <w:highlight w:val="none"/>
          <w:lang w:val="en-US" w:eastAsia="zh-CN"/>
        </w:rPr>
        <w:t>本公告发布之日</w:t>
      </w:r>
      <w:r>
        <w:rPr>
          <w:rFonts w:hint="eastAsia" w:ascii="宋体" w:hAnsi="宋体" w:eastAsia="宋体" w:cs="宋体"/>
          <w:color w:val="auto"/>
          <w:kern w:val="0"/>
          <w:sz w:val="22"/>
          <w:szCs w:val="22"/>
          <w:highlight w:val="none"/>
        </w:rPr>
        <w:t>起至投标文件递交截止时间止（</w:t>
      </w:r>
      <w:r>
        <w:rPr>
          <w:rFonts w:hint="eastAsia" w:ascii="宋体" w:hAnsi="宋体" w:eastAsia="宋体" w:cs="宋体"/>
          <w:color w:val="auto"/>
          <w:kern w:val="0"/>
          <w:sz w:val="22"/>
          <w:szCs w:val="22"/>
          <w:highlight w:val="none"/>
          <w:lang w:val="en-US" w:eastAsia="zh-CN"/>
        </w:rPr>
        <w:t>双休日及法定节假日除外，投标截止</w:t>
      </w:r>
      <w:r>
        <w:rPr>
          <w:rFonts w:hint="eastAsia" w:ascii="宋体" w:hAnsi="宋体" w:eastAsia="宋体" w:cs="宋体"/>
          <w:color w:val="auto"/>
          <w:kern w:val="0"/>
          <w:sz w:val="22"/>
          <w:szCs w:val="22"/>
          <w:highlight w:val="none"/>
        </w:rPr>
        <w:t>时间之前</w:t>
      </w:r>
      <w:r>
        <w:rPr>
          <w:rFonts w:hint="eastAsia" w:ascii="宋体" w:hAnsi="宋体" w:eastAsia="宋体" w:cs="宋体"/>
          <w:color w:val="auto"/>
          <w:kern w:val="0"/>
          <w:sz w:val="22"/>
          <w:szCs w:val="22"/>
          <w:highlight w:val="none"/>
          <w:lang w:val="en-US" w:eastAsia="zh-CN"/>
        </w:rPr>
        <w:t>获取</w:t>
      </w:r>
      <w:r>
        <w:rPr>
          <w:rFonts w:hint="eastAsia" w:ascii="宋体" w:hAnsi="宋体" w:eastAsia="宋体" w:cs="宋体"/>
          <w:color w:val="auto"/>
          <w:kern w:val="0"/>
          <w:sz w:val="22"/>
          <w:szCs w:val="22"/>
          <w:highlight w:val="none"/>
        </w:rPr>
        <w:t>采购文件均有效，未购买采购文件的潜在投标人拒绝参加投标。)；</w:t>
      </w:r>
    </w:p>
    <w:p w14:paraId="4CCF0A52">
      <w:pPr>
        <w:keepNext w:val="0"/>
        <w:keepLines w:val="0"/>
        <w:pageBreakBefore w:val="0"/>
        <w:widowControl/>
        <w:kinsoku/>
        <w:wordWrap/>
        <w:overflowPunct/>
        <w:topLinePunct w:val="0"/>
        <w:bidi w:val="0"/>
        <w:snapToGrid/>
        <w:spacing w:line="360" w:lineRule="auto"/>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eastAsia="zh-CN"/>
        </w:rPr>
        <w:t>采购文件</w:t>
      </w:r>
      <w:r>
        <w:rPr>
          <w:rFonts w:hint="eastAsia" w:ascii="宋体" w:hAnsi="宋体" w:eastAsia="宋体" w:cs="宋体"/>
          <w:color w:val="auto"/>
          <w:kern w:val="0"/>
          <w:sz w:val="22"/>
          <w:szCs w:val="22"/>
          <w:highlight w:val="none"/>
        </w:rPr>
        <w:t>售价：人民币500元整（售后不退）；</w:t>
      </w:r>
    </w:p>
    <w:p w14:paraId="35D60C5D">
      <w:pPr>
        <w:widowControl/>
        <w:spacing w:line="360" w:lineRule="auto"/>
        <w:ind w:firstLine="440" w:firstLineChars="200"/>
        <w:jc w:val="left"/>
        <w:rPr>
          <w:rFonts w:hint="eastAsia" w:ascii="宋体" w:hAnsi="宋体" w:eastAsia="宋体" w:cs="宋体"/>
          <w:b/>
          <w:bCs/>
          <w:color w:val="auto"/>
          <w:kern w:val="0"/>
          <w:sz w:val="22"/>
          <w:szCs w:val="22"/>
          <w:highlight w:val="none"/>
        </w:rPr>
      </w:pPr>
      <w:bookmarkStart w:id="27" w:name="_Hlk3380468"/>
      <w:r>
        <w:rPr>
          <w:rFonts w:hint="eastAsia" w:ascii="宋体" w:hAnsi="宋体" w:eastAsia="宋体" w:cs="宋体"/>
          <w:color w:val="auto"/>
          <w:kern w:val="0"/>
          <w:sz w:val="22"/>
          <w:szCs w:val="22"/>
          <w:highlight w:val="none"/>
          <w:lang w:val="en-US" w:eastAsia="zh-CN"/>
        </w:rPr>
        <w:t>3.</w:t>
      </w:r>
      <w:r>
        <w:rPr>
          <w:rFonts w:hint="eastAsia" w:ascii="新宋体" w:hAnsi="新宋体" w:eastAsia="新宋体" w:cs="新宋体"/>
          <w:b/>
          <w:bCs/>
          <w:color w:val="auto"/>
          <w:kern w:val="0"/>
          <w:sz w:val="22"/>
          <w:szCs w:val="22"/>
          <w:highlight w:val="none"/>
        </w:rPr>
        <w:t>获取采购文件方式：在</w:t>
      </w:r>
      <w:r>
        <w:rPr>
          <w:rFonts w:hint="eastAsia" w:ascii="新宋体" w:hAnsi="新宋体" w:eastAsia="新宋体" w:cs="新宋体"/>
          <w:b/>
          <w:bCs/>
          <w:color w:val="auto"/>
          <w:kern w:val="0"/>
          <w:sz w:val="22"/>
          <w:szCs w:val="22"/>
          <w:highlight w:val="none"/>
          <w:lang w:eastAsia="zh-CN"/>
        </w:rPr>
        <w:t>乐采云平台（https://www.lecaiyun.com）</w:t>
      </w:r>
      <w:r>
        <w:rPr>
          <w:rFonts w:hint="eastAsia" w:ascii="新宋体" w:hAnsi="新宋体" w:eastAsia="新宋体" w:cs="新宋体"/>
          <w:b/>
          <w:bCs/>
          <w:color w:val="auto"/>
          <w:kern w:val="0"/>
          <w:sz w:val="22"/>
          <w:szCs w:val="22"/>
          <w:highlight w:val="none"/>
        </w:rPr>
        <w:t>上自主报名（未注册的投标人请尽早注册，客服电话：</w:t>
      </w:r>
      <w:r>
        <w:rPr>
          <w:rFonts w:hint="eastAsia" w:ascii="新宋体" w:hAnsi="新宋体" w:eastAsia="新宋体" w:cs="新宋体"/>
          <w:b/>
          <w:bCs/>
          <w:color w:val="auto"/>
          <w:kern w:val="0"/>
          <w:sz w:val="22"/>
          <w:szCs w:val="22"/>
          <w:highlight w:val="none"/>
          <w:lang w:eastAsia="zh-CN"/>
        </w:rPr>
        <w:t>95763</w:t>
      </w:r>
      <w:r>
        <w:rPr>
          <w:rFonts w:hint="eastAsia" w:ascii="新宋体" w:hAnsi="新宋体" w:eastAsia="新宋体" w:cs="新宋体"/>
          <w:b/>
          <w:bCs/>
          <w:color w:val="auto"/>
          <w:kern w:val="0"/>
          <w:sz w:val="22"/>
          <w:szCs w:val="22"/>
          <w:highlight w:val="none"/>
        </w:rPr>
        <w:t>），网上</w:t>
      </w:r>
      <w:r>
        <w:rPr>
          <w:rFonts w:hint="eastAsia" w:ascii="新宋体" w:hAnsi="新宋体" w:eastAsia="新宋体" w:cs="新宋体"/>
          <w:b/>
          <w:bCs/>
          <w:color w:val="auto"/>
          <w:kern w:val="0"/>
          <w:sz w:val="22"/>
          <w:szCs w:val="22"/>
          <w:highlight w:val="none"/>
          <w:lang w:val="en-US" w:eastAsia="zh-CN"/>
        </w:rPr>
        <w:t>获取</w:t>
      </w:r>
      <w:r>
        <w:rPr>
          <w:rFonts w:hint="eastAsia" w:ascii="新宋体" w:hAnsi="新宋体" w:eastAsia="新宋体" w:cs="新宋体"/>
          <w:b/>
          <w:bCs/>
          <w:color w:val="auto"/>
          <w:kern w:val="0"/>
          <w:sz w:val="22"/>
          <w:szCs w:val="22"/>
          <w:highlight w:val="none"/>
        </w:rPr>
        <w:t>后直接下载采购文件(投标文件递交截止时间前</w:t>
      </w:r>
      <w:r>
        <w:rPr>
          <w:rFonts w:hint="eastAsia" w:ascii="新宋体" w:hAnsi="新宋体" w:eastAsia="新宋体" w:cs="新宋体"/>
          <w:b/>
          <w:bCs/>
          <w:color w:val="auto"/>
          <w:kern w:val="0"/>
          <w:sz w:val="22"/>
          <w:szCs w:val="22"/>
          <w:highlight w:val="none"/>
          <w:lang w:val="en-US" w:eastAsia="zh-CN"/>
        </w:rPr>
        <w:t>获取</w:t>
      </w:r>
      <w:r>
        <w:rPr>
          <w:rFonts w:hint="eastAsia" w:ascii="新宋体" w:hAnsi="新宋体" w:eastAsia="新宋体" w:cs="新宋体"/>
          <w:b/>
          <w:bCs/>
          <w:color w:val="auto"/>
          <w:kern w:val="0"/>
          <w:sz w:val="22"/>
          <w:szCs w:val="22"/>
          <w:highlight w:val="none"/>
        </w:rPr>
        <w:t>均有效),同时将书面资料扫描发送至采购代理机构</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lang w:val="en-US" w:eastAsia="zh-CN"/>
        </w:rPr>
        <w:t>不接受现场获取</w:t>
      </w:r>
      <w:r>
        <w:rPr>
          <w:rFonts w:hint="eastAsia" w:ascii="宋体" w:hAnsi="宋体" w:eastAsia="宋体" w:cs="宋体"/>
          <w:b/>
          <w:bCs/>
          <w:color w:val="auto"/>
          <w:kern w:val="0"/>
          <w:sz w:val="22"/>
          <w:szCs w:val="22"/>
          <w:highlight w:val="none"/>
        </w:rPr>
        <w:t>。</w:t>
      </w:r>
    </w:p>
    <w:bookmarkEnd w:id="27"/>
    <w:p w14:paraId="1309EAEB">
      <w:pPr>
        <w:widowControl/>
        <w:numPr>
          <w:ilvl w:val="0"/>
          <w:numId w:val="0"/>
        </w:numPr>
        <w:spacing w:before="60" w:after="60" w:line="360" w:lineRule="auto"/>
        <w:ind w:right="60" w:rightChars="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lang w:val="en-US" w:eastAsia="zh-CN"/>
        </w:rPr>
        <w:t>六、</w:t>
      </w:r>
      <w:r>
        <w:rPr>
          <w:rFonts w:hint="eastAsia" w:ascii="宋体" w:hAnsi="宋体" w:eastAsia="宋体" w:cs="宋体"/>
          <w:bCs/>
          <w:color w:val="auto"/>
          <w:kern w:val="0"/>
          <w:sz w:val="22"/>
          <w:szCs w:val="22"/>
          <w:highlight w:val="none"/>
        </w:rPr>
        <w:t>投标截止时间：</w:t>
      </w:r>
      <w:r>
        <w:rPr>
          <w:rFonts w:hint="eastAsia" w:ascii="宋体" w:hAnsi="宋体" w:eastAsia="宋体" w:cs="宋体"/>
          <w:color w:val="auto"/>
          <w:kern w:val="0"/>
          <w:sz w:val="22"/>
          <w:szCs w:val="22"/>
          <w:highlight w:val="none"/>
          <w:lang w:eastAsia="zh-CN"/>
        </w:rPr>
        <w:t>202</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eastAsia="zh-CN"/>
        </w:rPr>
        <w:t>年</w:t>
      </w:r>
      <w:r>
        <w:rPr>
          <w:rFonts w:hint="eastAsia" w:ascii="宋体" w:hAnsi="宋体" w:cs="宋体"/>
          <w:color w:val="auto"/>
          <w:kern w:val="0"/>
          <w:sz w:val="22"/>
          <w:szCs w:val="22"/>
          <w:highlight w:val="none"/>
          <w:lang w:val="en-US" w:eastAsia="zh-CN"/>
        </w:rPr>
        <w:t>01</w:t>
      </w:r>
      <w:r>
        <w:rPr>
          <w:rFonts w:hint="eastAsia" w:ascii="宋体" w:hAnsi="宋体" w:eastAsia="宋体" w:cs="宋体"/>
          <w:color w:val="auto"/>
          <w:kern w:val="0"/>
          <w:sz w:val="22"/>
          <w:szCs w:val="22"/>
          <w:highlight w:val="none"/>
          <w:lang w:eastAsia="zh-CN"/>
        </w:rPr>
        <w:t>月</w:t>
      </w:r>
      <w:r>
        <w:rPr>
          <w:rFonts w:hint="eastAsia" w:ascii="宋体" w:hAnsi="宋体" w:cs="宋体"/>
          <w:color w:val="auto"/>
          <w:kern w:val="0"/>
          <w:sz w:val="22"/>
          <w:szCs w:val="22"/>
          <w:highlight w:val="none"/>
          <w:lang w:val="en-US" w:eastAsia="zh-CN"/>
        </w:rPr>
        <w:t>17</w:t>
      </w:r>
      <w:r>
        <w:rPr>
          <w:rFonts w:hint="eastAsia" w:ascii="宋体" w:hAnsi="宋体" w:eastAsia="宋体" w:cs="宋体"/>
          <w:color w:val="auto"/>
          <w:kern w:val="0"/>
          <w:sz w:val="22"/>
          <w:szCs w:val="22"/>
          <w:highlight w:val="none"/>
          <w:lang w:eastAsia="zh-CN"/>
        </w:rPr>
        <w:t>日</w:t>
      </w:r>
      <w:r>
        <w:rPr>
          <w:rFonts w:hint="eastAsia" w:ascii="宋体" w:hAnsi="宋体" w:eastAsia="宋体" w:cs="宋体"/>
          <w:color w:val="auto"/>
          <w:kern w:val="0"/>
          <w:sz w:val="22"/>
          <w:szCs w:val="22"/>
          <w:highlight w:val="none"/>
          <w:lang w:val="en-US" w:eastAsia="zh-CN"/>
        </w:rPr>
        <w:t>14</w:t>
      </w:r>
      <w:r>
        <w:rPr>
          <w:rFonts w:hint="eastAsia" w:ascii="宋体" w:hAnsi="宋体" w:eastAsia="宋体" w:cs="宋体"/>
          <w:color w:val="auto"/>
          <w:kern w:val="0"/>
          <w:sz w:val="22"/>
          <w:szCs w:val="22"/>
          <w:highlight w:val="none"/>
        </w:rPr>
        <w:t>时30分整</w:t>
      </w:r>
      <w:r>
        <w:rPr>
          <w:rFonts w:hint="eastAsia" w:ascii="宋体" w:hAnsi="宋体" w:eastAsia="宋体" w:cs="宋体"/>
          <w:bCs/>
          <w:color w:val="auto"/>
          <w:kern w:val="0"/>
          <w:sz w:val="22"/>
          <w:szCs w:val="22"/>
          <w:highlight w:val="none"/>
        </w:rPr>
        <w:t>(</w:t>
      </w:r>
      <w:r>
        <w:rPr>
          <w:rFonts w:hint="eastAsia" w:ascii="宋体" w:hAnsi="宋体" w:eastAsia="宋体" w:cs="宋体"/>
          <w:b/>
          <w:bCs/>
          <w:color w:val="auto"/>
          <w:kern w:val="0"/>
          <w:sz w:val="22"/>
          <w:szCs w:val="22"/>
          <w:highlight w:val="none"/>
        </w:rPr>
        <w:t>以采购公告为准</w:t>
      </w:r>
      <w:r>
        <w:rPr>
          <w:rFonts w:hint="eastAsia" w:ascii="宋体" w:hAnsi="宋体" w:eastAsia="宋体" w:cs="宋体"/>
          <w:bCs/>
          <w:color w:val="auto"/>
          <w:kern w:val="0"/>
          <w:sz w:val="22"/>
          <w:szCs w:val="22"/>
          <w:highlight w:val="none"/>
        </w:rPr>
        <w:t>)。</w:t>
      </w:r>
    </w:p>
    <w:p w14:paraId="6EF81045">
      <w:pPr>
        <w:keepNext w:val="0"/>
        <w:keepLines w:val="0"/>
        <w:pageBreakBefore w:val="0"/>
        <w:widowControl/>
        <w:kinsoku/>
        <w:wordWrap/>
        <w:overflowPunct/>
        <w:topLinePunct w:val="0"/>
        <w:bidi w:val="0"/>
        <w:snapToGrid/>
        <w:spacing w:before="60" w:after="60" w:line="360" w:lineRule="auto"/>
        <w:ind w:left="600" w:leftChars="29" w:right="60" w:hanging="539" w:hangingChars="245"/>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七、投标文件提交地点：</w:t>
      </w:r>
      <w:r>
        <w:rPr>
          <w:rFonts w:hint="eastAsia" w:ascii="新宋体" w:hAnsi="新宋体" w:eastAsia="新宋体" w:cs="新宋体"/>
          <w:bCs/>
          <w:color w:val="auto"/>
          <w:kern w:val="0"/>
          <w:sz w:val="22"/>
          <w:szCs w:val="22"/>
          <w:highlight w:val="none"/>
          <w:lang w:eastAsia="zh-CN"/>
        </w:rPr>
        <w:t>温州交运置业公司开标室（温州市鹿城区飞霞南路920号7楼）</w:t>
      </w:r>
      <w:r>
        <w:rPr>
          <w:rFonts w:hint="eastAsia" w:ascii="宋体" w:hAnsi="宋体" w:eastAsia="宋体" w:cs="宋体"/>
          <w:bCs/>
          <w:color w:val="auto"/>
          <w:kern w:val="0"/>
          <w:sz w:val="22"/>
          <w:szCs w:val="22"/>
          <w:highlight w:val="none"/>
        </w:rPr>
        <w:t>。</w:t>
      </w:r>
    </w:p>
    <w:p w14:paraId="6EC5A1BC">
      <w:pPr>
        <w:keepNext w:val="0"/>
        <w:keepLines w:val="0"/>
        <w:pageBreakBefore w:val="0"/>
        <w:widowControl/>
        <w:kinsoku/>
        <w:wordWrap/>
        <w:overflowPunct/>
        <w:topLinePunct w:val="0"/>
        <w:bidi w:val="0"/>
        <w:snapToGrid/>
        <w:spacing w:before="60" w:after="60" w:line="360" w:lineRule="auto"/>
        <w:ind w:left="60" w:right="60"/>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八、开标时间：</w:t>
      </w:r>
      <w:bookmarkStart w:id="28" w:name="B26_谈判时间日期"/>
      <w:bookmarkEnd w:id="28"/>
      <w:r>
        <w:rPr>
          <w:rFonts w:hint="eastAsia" w:ascii="宋体" w:hAnsi="宋体" w:eastAsia="宋体" w:cs="宋体"/>
          <w:bCs/>
          <w:color w:val="auto"/>
          <w:kern w:val="0"/>
          <w:sz w:val="22"/>
          <w:szCs w:val="22"/>
          <w:highlight w:val="none"/>
        </w:rPr>
        <w:t>同投标截止时间。</w:t>
      </w:r>
    </w:p>
    <w:p w14:paraId="2F475AFF">
      <w:pPr>
        <w:keepNext w:val="0"/>
        <w:keepLines w:val="0"/>
        <w:pageBreakBefore w:val="0"/>
        <w:widowControl/>
        <w:kinsoku/>
        <w:wordWrap/>
        <w:overflowPunct/>
        <w:topLinePunct w:val="0"/>
        <w:bidi w:val="0"/>
        <w:snapToGrid/>
        <w:spacing w:before="60" w:after="60" w:line="360" w:lineRule="auto"/>
        <w:ind w:left="600" w:leftChars="29" w:right="60" w:hanging="539" w:hangingChars="245"/>
        <w:jc w:val="left"/>
        <w:textAlignment w:val="auto"/>
        <w:rPr>
          <w:rFonts w:hint="eastAsia" w:ascii="宋体" w:hAnsi="宋体" w:eastAsia="宋体" w:cs="宋体"/>
          <w:color w:val="auto"/>
          <w:sz w:val="22"/>
          <w:szCs w:val="22"/>
          <w:highlight w:val="none"/>
          <w:shd w:val="clear" w:color="auto" w:fill="FFFFFF"/>
        </w:rPr>
      </w:pPr>
      <w:r>
        <w:rPr>
          <w:rFonts w:hint="eastAsia" w:ascii="宋体" w:hAnsi="宋体" w:eastAsia="宋体" w:cs="宋体"/>
          <w:bCs/>
          <w:color w:val="auto"/>
          <w:kern w:val="0"/>
          <w:sz w:val="22"/>
          <w:szCs w:val="22"/>
          <w:highlight w:val="none"/>
        </w:rPr>
        <w:t>九、开标地点：</w:t>
      </w:r>
      <w:r>
        <w:rPr>
          <w:rFonts w:hint="eastAsia" w:ascii="新宋体" w:hAnsi="新宋体" w:eastAsia="新宋体" w:cs="新宋体"/>
          <w:bCs/>
          <w:color w:val="auto"/>
          <w:kern w:val="0"/>
          <w:sz w:val="22"/>
          <w:szCs w:val="22"/>
          <w:highlight w:val="none"/>
          <w:lang w:eastAsia="zh-CN"/>
        </w:rPr>
        <w:t>温州交运置业公司开标室（温州市鹿城区飞霞南路920号7楼）</w:t>
      </w:r>
      <w:r>
        <w:rPr>
          <w:rFonts w:hint="eastAsia" w:ascii="宋体" w:hAnsi="宋体" w:eastAsia="宋体" w:cs="宋体"/>
          <w:color w:val="auto"/>
          <w:sz w:val="22"/>
          <w:szCs w:val="22"/>
          <w:highlight w:val="none"/>
          <w:shd w:val="clear" w:color="auto" w:fill="FFFFFF"/>
        </w:rPr>
        <w:t>。</w:t>
      </w:r>
    </w:p>
    <w:p w14:paraId="352A372A">
      <w:pPr>
        <w:keepNext w:val="0"/>
        <w:keepLines w:val="0"/>
        <w:pageBreakBefore w:val="0"/>
        <w:widowControl/>
        <w:kinsoku/>
        <w:wordWrap/>
        <w:overflowPunct/>
        <w:topLinePunct w:val="0"/>
        <w:bidi w:val="0"/>
        <w:snapToGrid/>
        <w:spacing w:before="60" w:after="60" w:line="360" w:lineRule="auto"/>
        <w:ind w:left="60" w:right="60"/>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十、投标保证金及交付方式：</w:t>
      </w:r>
    </w:p>
    <w:p w14:paraId="6C36B479">
      <w:pPr>
        <w:widowControl/>
        <w:snapToGrid w:val="0"/>
        <w:spacing w:line="360" w:lineRule="auto"/>
        <w:ind w:firstLine="660" w:firstLineChars="300"/>
        <w:jc w:val="left"/>
        <w:rPr>
          <w:rFonts w:hint="eastAsia" w:ascii="宋体" w:hAnsi="宋体" w:eastAsia="宋体" w:cs="宋体"/>
          <w:color w:val="auto"/>
          <w:kern w:val="0"/>
          <w:sz w:val="22"/>
          <w:szCs w:val="22"/>
          <w:highlight w:val="none"/>
        </w:rPr>
      </w:pPr>
      <w:bookmarkStart w:id="29" w:name="B29_谈判保证金"/>
      <w:bookmarkEnd w:id="29"/>
      <w:bookmarkStart w:id="30" w:name="_Hlk3381632"/>
      <w:r>
        <w:rPr>
          <w:rFonts w:hint="eastAsia" w:ascii="宋体" w:hAnsi="宋体" w:eastAsia="宋体" w:cs="宋体"/>
          <w:color w:val="auto"/>
          <w:kern w:val="0"/>
          <w:sz w:val="22"/>
          <w:szCs w:val="22"/>
          <w:highlight w:val="none"/>
        </w:rPr>
        <w:t>投标保证金：人民币</w:t>
      </w:r>
      <w:r>
        <w:rPr>
          <w:rFonts w:hint="eastAsia" w:ascii="宋体" w:hAnsi="宋体" w:cs="宋体"/>
          <w:color w:val="auto"/>
          <w:kern w:val="0"/>
          <w:sz w:val="22"/>
          <w:szCs w:val="22"/>
          <w:highlight w:val="none"/>
          <w:lang w:val="en-US" w:eastAsia="zh-CN"/>
        </w:rPr>
        <w:t>柒仟</w:t>
      </w:r>
      <w:r>
        <w:rPr>
          <w:rFonts w:hint="eastAsia" w:ascii="宋体" w:hAnsi="宋体" w:eastAsia="宋体" w:cs="宋体"/>
          <w:color w:val="auto"/>
          <w:kern w:val="0"/>
          <w:sz w:val="22"/>
          <w:szCs w:val="22"/>
          <w:highlight w:val="none"/>
          <w:lang w:val="en-US" w:eastAsia="zh-CN"/>
        </w:rPr>
        <w:t>元整</w:t>
      </w:r>
      <w:r>
        <w:rPr>
          <w:rFonts w:hint="eastAsia" w:ascii="宋体" w:hAnsi="宋体" w:eastAsia="宋体" w:cs="宋体"/>
          <w:color w:val="auto"/>
          <w:kern w:val="0"/>
          <w:sz w:val="22"/>
          <w:szCs w:val="22"/>
          <w:highlight w:val="none"/>
        </w:rPr>
        <w:t>;保证金缴纳截止时间:投标截止时间前。</w:t>
      </w:r>
      <w:bookmarkEnd w:id="30"/>
      <w:r>
        <w:rPr>
          <w:rFonts w:hint="eastAsia" w:ascii="宋体" w:hAnsi="宋体" w:eastAsia="宋体" w:cs="宋体"/>
          <w:color w:val="auto"/>
          <w:kern w:val="0"/>
          <w:sz w:val="22"/>
          <w:szCs w:val="22"/>
          <w:highlight w:val="none"/>
        </w:rPr>
        <w:t>投标供应商缴纳投标保证金后，请携带保证金缴纳凭证（银行转账支票进账单、电汇单等，缴纳保证金用途必须注明项目名称）复印件在提交投标文件时递交给采购代理机构</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保证金缴纳时间以到账时间为准</w:t>
      </w:r>
      <w:r>
        <w:rPr>
          <w:rFonts w:hint="eastAsia" w:ascii="宋体" w:hAnsi="宋体" w:eastAsia="宋体" w:cs="宋体"/>
          <w:color w:val="auto"/>
          <w:kern w:val="0"/>
          <w:sz w:val="22"/>
          <w:szCs w:val="22"/>
          <w:highlight w:val="none"/>
        </w:rPr>
        <w:t>。</w:t>
      </w:r>
    </w:p>
    <w:p w14:paraId="7FCCA6DD">
      <w:pPr>
        <w:widowControl/>
        <w:snapToGrid w:val="0"/>
        <w:spacing w:line="360" w:lineRule="auto"/>
        <w:ind w:firstLine="660" w:firstLineChars="3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户  名：浙江工汇项目管理有限公司</w:t>
      </w:r>
    </w:p>
    <w:p w14:paraId="3E0166D0">
      <w:pPr>
        <w:widowControl/>
        <w:snapToGrid w:val="0"/>
        <w:spacing w:line="360" w:lineRule="auto"/>
        <w:ind w:firstLine="660" w:firstLineChars="3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 户 行：</w:t>
      </w:r>
      <w:r>
        <w:rPr>
          <w:rFonts w:hint="eastAsia" w:ascii="宋体" w:hAnsi="宋体" w:eastAsia="宋体" w:cs="宋体"/>
          <w:color w:val="auto"/>
          <w:kern w:val="0"/>
          <w:sz w:val="22"/>
          <w:szCs w:val="22"/>
          <w:highlight w:val="none"/>
          <w:lang w:eastAsia="zh-CN"/>
        </w:rPr>
        <w:t>温州银行百里支行</w:t>
      </w:r>
    </w:p>
    <w:p w14:paraId="5826E40E">
      <w:pPr>
        <w:widowControl/>
        <w:snapToGrid w:val="0"/>
        <w:spacing w:line="360" w:lineRule="auto"/>
        <w:ind w:firstLine="660" w:firstLineChars="30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账  号：762000120190006537</w:t>
      </w:r>
    </w:p>
    <w:p w14:paraId="5B6ECF8D">
      <w:pPr>
        <w:widowControl/>
        <w:spacing w:before="60" w:after="60" w:line="360" w:lineRule="auto"/>
        <w:ind w:right="60"/>
        <w:jc w:val="left"/>
        <w:rPr>
          <w:rFonts w:hint="eastAsia" w:ascii="宋体" w:hAnsi="宋体" w:eastAsia="宋体" w:cs="宋体"/>
          <w:bCs/>
          <w:color w:val="auto"/>
          <w:kern w:val="0"/>
          <w:sz w:val="22"/>
          <w:szCs w:val="22"/>
          <w:highlight w:val="none"/>
        </w:rPr>
      </w:pPr>
      <w:r>
        <w:rPr>
          <w:rFonts w:hint="eastAsia" w:ascii="宋体" w:hAnsi="宋体" w:eastAsia="宋体" w:cs="宋体"/>
          <w:b w:val="0"/>
          <w:bCs/>
          <w:color w:val="auto"/>
          <w:sz w:val="22"/>
          <w:szCs w:val="22"/>
          <w:highlight w:val="none"/>
        </w:rPr>
        <w:t>十一</w:t>
      </w:r>
      <w:r>
        <w:rPr>
          <w:rFonts w:hint="eastAsia" w:ascii="宋体" w:hAnsi="宋体" w:eastAsia="宋体" w:cs="宋体"/>
          <w:b/>
          <w:color w:val="auto"/>
          <w:sz w:val="22"/>
          <w:szCs w:val="22"/>
          <w:highlight w:val="none"/>
        </w:rPr>
        <w:t>、</w:t>
      </w:r>
      <w:r>
        <w:rPr>
          <w:rFonts w:hint="eastAsia" w:ascii="宋体" w:hAnsi="宋体" w:eastAsia="宋体" w:cs="宋体"/>
          <w:bCs/>
          <w:color w:val="auto"/>
          <w:kern w:val="0"/>
          <w:sz w:val="22"/>
          <w:szCs w:val="22"/>
          <w:highlight w:val="none"/>
        </w:rPr>
        <w:t>其他事项：</w:t>
      </w:r>
    </w:p>
    <w:p w14:paraId="2F10C0C8">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lang w:val="en-US" w:eastAsia="zh-CN"/>
        </w:rPr>
        <w:t>.获取采购文件</w:t>
      </w:r>
      <w:r>
        <w:rPr>
          <w:rFonts w:hint="eastAsia" w:ascii="宋体" w:hAnsi="宋体" w:eastAsia="宋体" w:cs="宋体"/>
          <w:color w:val="auto"/>
          <w:kern w:val="0"/>
          <w:sz w:val="22"/>
          <w:szCs w:val="22"/>
          <w:highlight w:val="none"/>
        </w:rPr>
        <w:t>提交的文件资料：</w:t>
      </w:r>
    </w:p>
    <w:p w14:paraId="709206C2">
      <w:pPr>
        <w:widowControl/>
        <w:snapToGrid w:val="0"/>
        <w:spacing w:line="360" w:lineRule="auto"/>
        <w:ind w:firstLine="660" w:firstLineChars="3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lang w:val="en-US" w:eastAsia="zh-CN"/>
        </w:rPr>
        <w:t>获取采购文件</w:t>
      </w:r>
      <w:r>
        <w:rPr>
          <w:rFonts w:hint="eastAsia" w:ascii="宋体" w:hAnsi="宋体" w:eastAsia="宋体" w:cs="宋体"/>
          <w:color w:val="auto"/>
          <w:kern w:val="0"/>
          <w:sz w:val="22"/>
          <w:szCs w:val="22"/>
          <w:highlight w:val="none"/>
        </w:rPr>
        <w:t>申请表(请下载打印填写，加盖公章,见附件)；</w:t>
      </w:r>
    </w:p>
    <w:p w14:paraId="7D899627">
      <w:pPr>
        <w:widowControl/>
        <w:snapToGrid w:val="0"/>
        <w:spacing w:line="360" w:lineRule="auto"/>
        <w:ind w:firstLine="660" w:firstLineChars="3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投标</w:t>
      </w:r>
      <w:r>
        <w:rPr>
          <w:rFonts w:hint="eastAsia" w:ascii="宋体" w:hAnsi="宋体" w:eastAsia="宋体" w:cs="宋体"/>
          <w:color w:val="auto"/>
          <w:kern w:val="0"/>
          <w:sz w:val="22"/>
          <w:szCs w:val="22"/>
          <w:highlight w:val="none"/>
        </w:rPr>
        <w:t>单位介绍信或授权书；</w:t>
      </w:r>
    </w:p>
    <w:p w14:paraId="68FFA805">
      <w:pPr>
        <w:widowControl/>
        <w:snapToGrid w:val="0"/>
        <w:spacing w:line="360" w:lineRule="auto"/>
        <w:ind w:firstLine="660" w:firstLineChars="3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3）有效的法人营业执照（复制件加盖公章）。</w:t>
      </w:r>
    </w:p>
    <w:p w14:paraId="5E9A5949">
      <w:pPr>
        <w:widowControl/>
        <w:snapToGrid w:val="0"/>
        <w:spacing w:line="360" w:lineRule="auto"/>
        <w:ind w:firstLine="440" w:firstLineChars="200"/>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注：将书面资料扫描发送至采购代理机构邮箱：</w:t>
      </w:r>
      <w:r>
        <w:rPr>
          <w:rFonts w:hint="eastAsia" w:ascii="宋体" w:hAnsi="宋体" w:eastAsia="宋体" w:cs="宋体"/>
          <w:color w:val="auto"/>
          <w:kern w:val="0"/>
          <w:sz w:val="22"/>
          <w:szCs w:val="22"/>
          <w:highlight w:val="none"/>
          <w:lang w:val="en-US" w:eastAsia="zh-CN"/>
        </w:rPr>
        <w:fldChar w:fldCharType="begin"/>
      </w:r>
      <w:r>
        <w:rPr>
          <w:rFonts w:hint="eastAsia" w:ascii="宋体" w:hAnsi="宋体" w:eastAsia="宋体" w:cs="宋体"/>
          <w:color w:val="auto"/>
          <w:kern w:val="0"/>
          <w:sz w:val="22"/>
          <w:szCs w:val="22"/>
          <w:highlight w:val="none"/>
          <w:lang w:val="en-US" w:eastAsia="zh-CN"/>
        </w:rPr>
        <w:instrText xml:space="preserve"> HYPERLINK "mailto:629981664@qq.com，" </w:instrText>
      </w:r>
      <w:r>
        <w:rPr>
          <w:rFonts w:hint="eastAsia" w:ascii="宋体" w:hAnsi="宋体" w:eastAsia="宋体" w:cs="宋体"/>
          <w:color w:val="auto"/>
          <w:kern w:val="0"/>
          <w:sz w:val="22"/>
          <w:szCs w:val="22"/>
          <w:highlight w:val="none"/>
          <w:lang w:val="en-US" w:eastAsia="zh-CN"/>
        </w:rPr>
        <w:fldChar w:fldCharType="separate"/>
      </w:r>
      <w:r>
        <w:rPr>
          <w:rStyle w:val="27"/>
          <w:rFonts w:hint="eastAsia" w:ascii="宋体" w:hAnsi="宋体" w:eastAsia="宋体" w:cs="宋体"/>
          <w:kern w:val="0"/>
          <w:sz w:val="22"/>
          <w:szCs w:val="22"/>
          <w:highlight w:val="none"/>
          <w:lang w:val="en-US" w:eastAsia="zh-CN"/>
        </w:rPr>
        <w:t>629981664</w:t>
      </w:r>
      <w:r>
        <w:rPr>
          <w:rStyle w:val="27"/>
          <w:rFonts w:hint="eastAsia" w:ascii="宋体" w:hAnsi="宋体" w:eastAsia="宋体" w:cs="宋体"/>
          <w:kern w:val="0"/>
          <w:sz w:val="22"/>
          <w:szCs w:val="22"/>
          <w:highlight w:val="none"/>
        </w:rPr>
        <w:t>@</w:t>
      </w:r>
      <w:r>
        <w:rPr>
          <w:rStyle w:val="27"/>
          <w:rFonts w:hint="eastAsia" w:ascii="宋体" w:hAnsi="宋体" w:eastAsia="宋体" w:cs="宋体"/>
          <w:kern w:val="0"/>
          <w:sz w:val="22"/>
          <w:szCs w:val="22"/>
          <w:highlight w:val="none"/>
          <w:lang w:val="en-US" w:eastAsia="zh-CN"/>
        </w:rPr>
        <w:t>qq</w:t>
      </w:r>
      <w:r>
        <w:rPr>
          <w:rStyle w:val="27"/>
          <w:rFonts w:hint="eastAsia" w:ascii="宋体" w:hAnsi="宋体" w:eastAsia="宋体" w:cs="宋体"/>
          <w:kern w:val="0"/>
          <w:sz w:val="22"/>
          <w:szCs w:val="22"/>
          <w:highlight w:val="none"/>
        </w:rPr>
        <w:t>.com，</w:t>
      </w:r>
      <w:r>
        <w:rPr>
          <w:rFonts w:hint="eastAsia" w:ascii="宋体" w:hAnsi="宋体" w:eastAsia="宋体" w:cs="宋体"/>
          <w:color w:val="auto"/>
          <w:kern w:val="0"/>
          <w:sz w:val="22"/>
          <w:szCs w:val="22"/>
          <w:highlight w:val="none"/>
          <w:lang w:val="en-US" w:eastAsia="zh-CN"/>
        </w:rPr>
        <w:fldChar w:fldCharType="end"/>
      </w:r>
      <w:r>
        <w:rPr>
          <w:rFonts w:hint="eastAsia" w:ascii="宋体" w:hAnsi="宋体" w:eastAsia="宋体" w:cs="宋体"/>
          <w:color w:val="auto"/>
          <w:kern w:val="0"/>
          <w:sz w:val="22"/>
          <w:szCs w:val="22"/>
          <w:highlight w:val="none"/>
        </w:rPr>
        <w:t>同时将</w:t>
      </w:r>
      <w:r>
        <w:rPr>
          <w:rFonts w:hint="eastAsia" w:ascii="宋体" w:hAnsi="宋体" w:eastAsia="宋体" w:cs="宋体"/>
          <w:color w:val="auto"/>
          <w:kern w:val="0"/>
          <w:sz w:val="22"/>
          <w:szCs w:val="22"/>
          <w:highlight w:val="none"/>
          <w:lang w:val="en-US" w:eastAsia="zh-CN"/>
        </w:rPr>
        <w:t>标文费</w:t>
      </w:r>
      <w:r>
        <w:rPr>
          <w:rFonts w:hint="eastAsia" w:ascii="宋体" w:hAnsi="宋体" w:eastAsia="宋体" w:cs="宋体"/>
          <w:color w:val="auto"/>
          <w:kern w:val="0"/>
          <w:sz w:val="22"/>
          <w:szCs w:val="22"/>
          <w:highlight w:val="none"/>
        </w:rPr>
        <w:t>转账至采购文件购买费汇入</w:t>
      </w:r>
      <w:r>
        <w:rPr>
          <w:rFonts w:hint="eastAsia" w:ascii="宋体" w:hAnsi="宋体" w:eastAsia="宋体" w:cs="宋体"/>
          <w:color w:val="auto"/>
          <w:kern w:val="0"/>
          <w:sz w:val="22"/>
          <w:szCs w:val="22"/>
          <w:highlight w:val="none"/>
          <w:lang w:val="en-US" w:eastAsia="zh-CN"/>
        </w:rPr>
        <w:t>支付宝账号：13566258484，并将汇款凭证随申请表一并发送至邮箱。</w:t>
      </w:r>
    </w:p>
    <w:p w14:paraId="6D775684">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采购公告期限：</w:t>
      </w:r>
      <w:r>
        <w:rPr>
          <w:rFonts w:hint="eastAsia" w:ascii="宋体" w:hAnsi="宋体" w:eastAsia="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rPr>
        <w:t>个</w:t>
      </w:r>
      <w:r>
        <w:rPr>
          <w:rFonts w:hint="eastAsia" w:ascii="宋体" w:hAnsi="宋体" w:eastAsia="宋体" w:cs="宋体"/>
          <w:color w:val="auto"/>
          <w:kern w:val="0"/>
          <w:sz w:val="22"/>
          <w:szCs w:val="22"/>
          <w:highlight w:val="none"/>
          <w:lang w:val="en-US" w:eastAsia="zh-CN"/>
        </w:rPr>
        <w:t>日历天</w:t>
      </w:r>
      <w:r>
        <w:rPr>
          <w:rFonts w:hint="eastAsia" w:ascii="宋体" w:hAnsi="宋体" w:eastAsia="宋体" w:cs="宋体"/>
          <w:color w:val="auto"/>
          <w:kern w:val="0"/>
          <w:sz w:val="22"/>
          <w:szCs w:val="22"/>
          <w:highlight w:val="none"/>
        </w:rPr>
        <w:t>，从</w:t>
      </w:r>
      <w:r>
        <w:rPr>
          <w:rFonts w:hint="eastAsia" w:ascii="宋体" w:hAnsi="宋体" w:eastAsia="宋体" w:cs="宋体"/>
          <w:color w:val="auto"/>
          <w:kern w:val="0"/>
          <w:sz w:val="22"/>
          <w:szCs w:val="22"/>
          <w:highlight w:val="none"/>
          <w:lang w:val="en-US" w:eastAsia="zh-CN"/>
        </w:rPr>
        <w:t>本</w:t>
      </w:r>
      <w:r>
        <w:rPr>
          <w:rFonts w:hint="eastAsia" w:ascii="宋体" w:hAnsi="宋体" w:eastAsia="宋体" w:cs="宋体"/>
          <w:color w:val="auto"/>
          <w:kern w:val="0"/>
          <w:sz w:val="22"/>
          <w:szCs w:val="22"/>
          <w:highlight w:val="none"/>
        </w:rPr>
        <w:t>公告发布的次日起算。</w:t>
      </w:r>
    </w:p>
    <w:p w14:paraId="12BFD4B1">
      <w:pPr>
        <w:widowControl/>
        <w:snapToGrid w:val="0"/>
        <w:spacing w:line="360" w:lineRule="auto"/>
        <w:ind w:firstLine="442" w:firstLineChars="200"/>
        <w:jc w:val="lef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3.</w:t>
      </w:r>
      <w:r>
        <w:rPr>
          <w:rFonts w:hint="eastAsia" w:ascii="宋体" w:hAnsi="宋体" w:eastAsia="宋体" w:cs="宋体"/>
          <w:b/>
          <w:bCs/>
          <w:color w:val="auto"/>
          <w:kern w:val="0"/>
          <w:sz w:val="22"/>
          <w:szCs w:val="22"/>
          <w:highlight w:val="none"/>
          <w:u w:val="single"/>
          <w:lang w:val="en-US" w:eastAsia="zh-CN"/>
        </w:rPr>
        <w:t>投标人认为采购文件使自己的权益受到损害的，可以自采购公告期限届满之日内，以书面形式向采购人和采购代理机构提出质疑。质疑投标供应商对采购人、采购代理机构的答复不满意或者采购人、采购代理机构未在规定的时间内作出答复的，可以在答复期满后15个工作日内向</w:t>
      </w:r>
      <w:r>
        <w:rPr>
          <w:rFonts w:hint="eastAsia" w:ascii="宋体" w:hAnsi="宋体" w:eastAsia="宋体" w:cs="宋体"/>
          <w:b/>
          <w:color w:val="auto"/>
          <w:kern w:val="0"/>
          <w:sz w:val="22"/>
          <w:szCs w:val="22"/>
          <w:highlight w:val="none"/>
          <w:u w:val="single"/>
          <w:lang w:eastAsia="zh-CN"/>
        </w:rPr>
        <w:t>温州交运集团交通旅游发展有限公司纪检</w:t>
      </w:r>
      <w:r>
        <w:rPr>
          <w:rFonts w:hint="eastAsia" w:ascii="宋体" w:hAnsi="宋体" w:eastAsia="宋体" w:cs="宋体"/>
          <w:b/>
          <w:bCs/>
          <w:color w:val="auto"/>
          <w:kern w:val="0"/>
          <w:sz w:val="22"/>
          <w:szCs w:val="22"/>
          <w:highlight w:val="none"/>
          <w:u w:val="single"/>
          <w:lang w:val="en-US" w:eastAsia="zh-CN"/>
        </w:rPr>
        <w:t>室投诉。</w:t>
      </w:r>
    </w:p>
    <w:p w14:paraId="1DBF52AE">
      <w:pPr>
        <w:widowControl/>
        <w:snapToGrid w:val="0"/>
        <w:spacing w:line="360" w:lineRule="auto"/>
        <w:ind w:firstLine="442" w:firstLineChars="200"/>
        <w:jc w:val="left"/>
        <w:rPr>
          <w:rFonts w:hint="eastAsia" w:ascii="宋体" w:hAnsi="宋体" w:eastAsia="宋体" w:cs="宋体"/>
          <w:b/>
          <w:bCs/>
          <w:color w:val="auto"/>
          <w:kern w:val="0"/>
          <w:sz w:val="22"/>
          <w:szCs w:val="22"/>
          <w:highlight w:val="none"/>
          <w:u w:val="single"/>
        </w:rPr>
      </w:pPr>
      <w:bookmarkStart w:id="31" w:name="_Toc7168"/>
      <w:r>
        <w:rPr>
          <w:rFonts w:hint="eastAsia" w:ascii="宋体" w:hAnsi="宋体" w:eastAsia="宋体" w:cs="宋体"/>
          <w:b/>
          <w:bCs/>
          <w:color w:val="auto"/>
          <w:kern w:val="0"/>
          <w:sz w:val="22"/>
          <w:szCs w:val="22"/>
          <w:highlight w:val="none"/>
          <w:u w:val="none"/>
          <w:lang w:val="en-US" w:eastAsia="zh-CN"/>
        </w:rPr>
        <w:t>4.</w:t>
      </w:r>
      <w:r>
        <w:rPr>
          <w:rFonts w:hint="eastAsia" w:ascii="宋体" w:hAnsi="宋体" w:eastAsia="宋体" w:cs="宋体"/>
          <w:b/>
          <w:color w:val="auto"/>
          <w:kern w:val="0"/>
          <w:sz w:val="22"/>
          <w:szCs w:val="22"/>
          <w:highlight w:val="none"/>
          <w:u w:val="single"/>
          <w:lang w:eastAsia="zh-CN"/>
        </w:rPr>
        <w:t>温州交运集团汽车服务有限公司党群工作部</w:t>
      </w:r>
      <w:r>
        <w:rPr>
          <w:rFonts w:hint="eastAsia" w:ascii="宋体" w:hAnsi="宋体" w:eastAsia="宋体" w:cs="宋体"/>
          <w:color w:val="auto"/>
          <w:sz w:val="22"/>
          <w:szCs w:val="22"/>
          <w:highlight w:val="none"/>
          <w:u w:val="single"/>
        </w:rPr>
        <w:t>负责对投标供应商反映的企业本部及所属企业在采购活动中出现的违法违规问题进行投诉回复。投标供应商认为</w:t>
      </w:r>
      <w:r>
        <w:rPr>
          <w:rFonts w:hint="eastAsia" w:ascii="宋体" w:hAnsi="宋体" w:eastAsia="宋体" w:cs="宋体"/>
          <w:b/>
          <w:color w:val="auto"/>
          <w:kern w:val="0"/>
          <w:sz w:val="22"/>
          <w:szCs w:val="22"/>
          <w:highlight w:val="none"/>
          <w:u w:val="single"/>
          <w:lang w:eastAsia="zh-CN"/>
        </w:rPr>
        <w:t>温州交运集团汽车服务有限公司党群工作部</w:t>
      </w:r>
      <w:r>
        <w:rPr>
          <w:rFonts w:hint="eastAsia" w:ascii="宋体" w:hAnsi="宋体" w:eastAsia="宋体" w:cs="宋体"/>
          <w:color w:val="auto"/>
          <w:sz w:val="22"/>
          <w:szCs w:val="22"/>
          <w:highlight w:val="none"/>
          <w:u w:val="single"/>
        </w:rPr>
        <w:t>投诉回复处理结果不合法的，可以采购人或代理机构为对象依法向人民法院提起诉讼</w:t>
      </w:r>
      <w:r>
        <w:rPr>
          <w:rFonts w:hint="eastAsia" w:ascii="宋体" w:hAnsi="宋体" w:eastAsia="宋体" w:cs="宋体"/>
          <w:b/>
          <w:bCs/>
          <w:color w:val="auto"/>
          <w:kern w:val="0"/>
          <w:sz w:val="22"/>
          <w:szCs w:val="22"/>
          <w:highlight w:val="none"/>
          <w:u w:val="single"/>
        </w:rPr>
        <w:t>。</w:t>
      </w:r>
      <w:bookmarkEnd w:id="31"/>
    </w:p>
    <w:p w14:paraId="45ECF964">
      <w:pPr>
        <w:widowControl/>
        <w:snapToGrid w:val="0"/>
        <w:spacing w:line="360" w:lineRule="auto"/>
        <w:ind w:firstLine="440" w:firstLineChars="20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5.采购公告附件的采购文件仅供阅览使用，未按照本公告规定的方式获取采购文件的潜在供应商提起的质疑采购组织机构将不予受理、不予答复。</w:t>
      </w:r>
    </w:p>
    <w:p w14:paraId="1132F51E">
      <w:pPr>
        <w:widowControl/>
        <w:spacing w:before="60" w:after="60" w:line="360" w:lineRule="auto"/>
        <w:ind w:right="6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十</w:t>
      </w:r>
      <w:r>
        <w:rPr>
          <w:rFonts w:hint="eastAsia" w:ascii="宋体" w:hAnsi="宋体" w:eastAsia="宋体" w:cs="宋体"/>
          <w:bCs/>
          <w:color w:val="auto"/>
          <w:kern w:val="0"/>
          <w:sz w:val="22"/>
          <w:szCs w:val="22"/>
          <w:highlight w:val="none"/>
          <w:lang w:val="en-US" w:eastAsia="zh-CN"/>
        </w:rPr>
        <w:t>二</w:t>
      </w:r>
      <w:r>
        <w:rPr>
          <w:rFonts w:hint="eastAsia" w:ascii="宋体" w:hAnsi="宋体" w:eastAsia="宋体" w:cs="宋体"/>
          <w:bCs/>
          <w:color w:val="auto"/>
          <w:kern w:val="0"/>
          <w:sz w:val="22"/>
          <w:szCs w:val="22"/>
          <w:highlight w:val="none"/>
        </w:rPr>
        <w:t>、联系方式</w:t>
      </w:r>
    </w:p>
    <w:p w14:paraId="5485E7A5">
      <w:pPr>
        <w:widowControl/>
        <w:spacing w:before="60" w:after="60" w:line="360" w:lineRule="auto"/>
        <w:ind w:left="61" w:leftChars="29" w:right="60" w:firstLine="440" w:firstLineChars="20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1</w:t>
      </w:r>
      <w:r>
        <w:rPr>
          <w:rFonts w:hint="eastAsia" w:ascii="宋体" w:hAnsi="宋体" w:eastAsia="宋体" w:cs="宋体"/>
          <w:bCs/>
          <w:color w:val="auto"/>
          <w:kern w:val="0"/>
          <w:sz w:val="22"/>
          <w:szCs w:val="22"/>
          <w:highlight w:val="none"/>
          <w:lang w:val="en-US" w:eastAsia="zh-CN"/>
        </w:rPr>
        <w:t>.</w:t>
      </w:r>
      <w:r>
        <w:rPr>
          <w:rFonts w:hint="eastAsia" w:ascii="宋体" w:hAnsi="宋体" w:eastAsia="宋体" w:cs="宋体"/>
          <w:bCs/>
          <w:color w:val="auto"/>
          <w:kern w:val="0"/>
          <w:sz w:val="22"/>
          <w:szCs w:val="22"/>
          <w:highlight w:val="none"/>
        </w:rPr>
        <w:t>采购人名称：</w:t>
      </w:r>
      <w:r>
        <w:rPr>
          <w:rFonts w:hint="eastAsia" w:ascii="宋体" w:hAnsi="宋体" w:cs="宋体"/>
          <w:bCs/>
          <w:color w:val="auto"/>
          <w:kern w:val="0"/>
          <w:sz w:val="22"/>
          <w:szCs w:val="22"/>
          <w:highlight w:val="none"/>
          <w:lang w:eastAsia="zh-CN"/>
        </w:rPr>
        <w:t>温州交运集团汽车服务有限公司</w:t>
      </w:r>
    </w:p>
    <w:p w14:paraId="40385182">
      <w:pPr>
        <w:widowControl/>
        <w:spacing w:before="60" w:after="60" w:line="360" w:lineRule="auto"/>
        <w:ind w:left="61" w:leftChars="29" w:right="60" w:firstLine="440" w:firstLineChars="200"/>
        <w:jc w:val="left"/>
        <w:rPr>
          <w:rFonts w:hint="default" w:ascii="宋体" w:hAnsi="宋体" w:eastAsia="宋体" w:cs="宋体"/>
          <w:color w:val="auto"/>
          <w:sz w:val="22"/>
          <w:szCs w:val="22"/>
          <w:highlight w:val="none"/>
          <w:lang w:val="en-US" w:eastAsia="zh-CN"/>
        </w:rPr>
      </w:pPr>
      <w:r>
        <w:rPr>
          <w:rFonts w:hint="eastAsia" w:ascii="宋体" w:hAnsi="宋体" w:eastAsia="宋体" w:cs="宋体"/>
          <w:bCs/>
          <w:color w:val="auto"/>
          <w:kern w:val="0"/>
          <w:sz w:val="22"/>
          <w:szCs w:val="22"/>
          <w:highlight w:val="none"/>
        </w:rPr>
        <w:t>联系人：</w:t>
      </w:r>
      <w:r>
        <w:rPr>
          <w:rFonts w:hint="eastAsia" w:ascii="宋体" w:hAnsi="宋体" w:cs="宋体"/>
          <w:color w:val="auto"/>
          <w:sz w:val="22"/>
          <w:szCs w:val="22"/>
          <w:highlight w:val="none"/>
          <w:lang w:eastAsia="zh-CN"/>
        </w:rPr>
        <w:t>傅先生</w:t>
      </w:r>
    </w:p>
    <w:p w14:paraId="3E10847B">
      <w:pPr>
        <w:widowControl/>
        <w:spacing w:before="60" w:after="60" w:line="360" w:lineRule="auto"/>
        <w:ind w:left="61" w:leftChars="29" w:right="60" w:firstLine="440" w:firstLineChars="200"/>
        <w:jc w:val="left"/>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rPr>
        <w:t>联系电话：</w:t>
      </w:r>
      <w:r>
        <w:rPr>
          <w:rFonts w:hint="eastAsia" w:ascii="宋体" w:hAnsi="宋体" w:cs="宋体"/>
          <w:color w:val="auto"/>
          <w:sz w:val="22"/>
          <w:szCs w:val="22"/>
          <w:highlight w:val="none"/>
          <w:lang w:eastAsia="zh-CN"/>
        </w:rPr>
        <w:t>0577-88009671</w:t>
      </w:r>
    </w:p>
    <w:p w14:paraId="11B79222">
      <w:pPr>
        <w:widowControl/>
        <w:spacing w:before="60" w:after="60" w:line="360" w:lineRule="auto"/>
        <w:ind w:left="61" w:leftChars="29" w:right="60" w:firstLine="440" w:firstLineChars="20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地址：</w:t>
      </w:r>
      <w:r>
        <w:rPr>
          <w:rFonts w:hint="eastAsia" w:ascii="宋体" w:hAnsi="宋体" w:cs="宋体"/>
          <w:bCs/>
          <w:color w:val="auto"/>
          <w:kern w:val="0"/>
          <w:sz w:val="22"/>
          <w:szCs w:val="22"/>
          <w:highlight w:val="none"/>
          <w:lang w:eastAsia="zh-CN"/>
        </w:rPr>
        <w:t>浙江省里垟路8号</w:t>
      </w:r>
    </w:p>
    <w:p w14:paraId="244A693C">
      <w:pPr>
        <w:widowControl/>
        <w:spacing w:before="60" w:after="60" w:line="360" w:lineRule="auto"/>
        <w:ind w:left="61" w:leftChars="29" w:right="60" w:firstLine="442" w:firstLineChars="200"/>
        <w:jc w:val="left"/>
        <w:rPr>
          <w:rFonts w:hint="eastAsia" w:ascii="宋体" w:hAnsi="宋体" w:eastAsia="宋体" w:cs="宋体"/>
          <w:b/>
          <w:color w:val="auto"/>
          <w:kern w:val="0"/>
          <w:sz w:val="22"/>
          <w:szCs w:val="22"/>
          <w:highlight w:val="none"/>
          <w:u w:val="single"/>
          <w:lang w:eastAsia="zh-CN"/>
        </w:rPr>
      </w:pPr>
      <w:r>
        <w:rPr>
          <w:rFonts w:hint="eastAsia" w:ascii="宋体" w:hAnsi="宋体" w:eastAsia="宋体" w:cs="宋体"/>
          <w:b/>
          <w:color w:val="auto"/>
          <w:kern w:val="0"/>
          <w:sz w:val="22"/>
          <w:szCs w:val="22"/>
          <w:highlight w:val="none"/>
          <w:u w:val="single"/>
        </w:rPr>
        <w:t>2</w:t>
      </w:r>
      <w:r>
        <w:rPr>
          <w:rFonts w:hint="eastAsia" w:ascii="宋体" w:hAnsi="宋体" w:eastAsia="宋体" w:cs="宋体"/>
          <w:b/>
          <w:color w:val="auto"/>
          <w:kern w:val="0"/>
          <w:sz w:val="22"/>
          <w:szCs w:val="22"/>
          <w:highlight w:val="none"/>
          <w:u w:val="single"/>
          <w:lang w:val="en-US" w:eastAsia="zh-CN"/>
        </w:rPr>
        <w:t>.</w:t>
      </w:r>
      <w:r>
        <w:rPr>
          <w:rFonts w:hint="eastAsia" w:ascii="宋体" w:hAnsi="宋体" w:eastAsia="宋体" w:cs="宋体"/>
          <w:b/>
          <w:color w:val="auto"/>
          <w:kern w:val="0"/>
          <w:sz w:val="22"/>
          <w:szCs w:val="22"/>
          <w:highlight w:val="none"/>
          <w:u w:val="single"/>
        </w:rPr>
        <w:t>招标代理机构名称：</w:t>
      </w:r>
      <w:r>
        <w:rPr>
          <w:rFonts w:hint="eastAsia" w:ascii="宋体" w:hAnsi="宋体" w:eastAsia="宋体" w:cs="宋体"/>
          <w:b/>
          <w:color w:val="auto"/>
          <w:kern w:val="0"/>
          <w:sz w:val="22"/>
          <w:szCs w:val="22"/>
          <w:highlight w:val="none"/>
          <w:u w:val="single"/>
          <w:lang w:eastAsia="zh-CN"/>
        </w:rPr>
        <w:t>浙江工汇项目管理有限公司</w:t>
      </w:r>
    </w:p>
    <w:p w14:paraId="78747F37">
      <w:pPr>
        <w:widowControl/>
        <w:spacing w:before="60" w:after="60" w:line="360" w:lineRule="auto"/>
        <w:ind w:left="61" w:leftChars="29" w:right="60" w:firstLine="442" w:firstLineChars="200"/>
        <w:jc w:val="left"/>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联系人：潘</w:t>
      </w:r>
      <w:r>
        <w:rPr>
          <w:rFonts w:hint="eastAsia" w:ascii="宋体" w:hAnsi="宋体" w:eastAsia="宋体" w:cs="宋体"/>
          <w:b/>
          <w:color w:val="auto"/>
          <w:kern w:val="0"/>
          <w:sz w:val="22"/>
          <w:szCs w:val="22"/>
          <w:highlight w:val="none"/>
          <w:u w:val="single"/>
          <w:lang w:val="en-US" w:eastAsia="zh-CN"/>
        </w:rPr>
        <w:t>先生</w:t>
      </w:r>
      <w:r>
        <w:rPr>
          <w:rFonts w:hint="eastAsia" w:ascii="宋体" w:hAnsi="宋体" w:eastAsia="宋体" w:cs="宋体"/>
          <w:b/>
          <w:color w:val="auto"/>
          <w:kern w:val="0"/>
          <w:sz w:val="22"/>
          <w:szCs w:val="22"/>
          <w:highlight w:val="none"/>
          <w:u w:val="single"/>
        </w:rPr>
        <w:t>、联系电话：</w:t>
      </w:r>
      <w:r>
        <w:rPr>
          <w:rFonts w:hint="eastAsia" w:ascii="宋体" w:hAnsi="宋体" w:eastAsia="宋体" w:cs="宋体"/>
          <w:b/>
          <w:color w:val="auto"/>
          <w:kern w:val="0"/>
          <w:sz w:val="22"/>
          <w:szCs w:val="22"/>
          <w:highlight w:val="none"/>
          <w:u w:val="single"/>
          <w:lang w:val="en-US" w:eastAsia="zh-CN"/>
        </w:rPr>
        <w:t>15868541472</w:t>
      </w:r>
    </w:p>
    <w:p w14:paraId="3C1110D0">
      <w:pPr>
        <w:widowControl/>
        <w:spacing w:before="60" w:after="60" w:line="360" w:lineRule="auto"/>
        <w:ind w:left="61" w:leftChars="29" w:right="60" w:firstLine="442" w:firstLineChars="200"/>
        <w:jc w:val="left"/>
        <w:rPr>
          <w:rFonts w:hint="eastAsia" w:ascii="宋体" w:hAnsi="宋体" w:eastAsia="宋体" w:cs="宋体"/>
          <w:b/>
          <w:color w:val="auto"/>
          <w:kern w:val="0"/>
          <w:sz w:val="22"/>
          <w:szCs w:val="22"/>
          <w:highlight w:val="none"/>
          <w:u w:val="single"/>
          <w:lang w:val="en-US" w:eastAsia="zh-CN"/>
        </w:rPr>
      </w:pPr>
      <w:r>
        <w:rPr>
          <w:rFonts w:hint="eastAsia" w:ascii="宋体" w:hAnsi="宋体" w:eastAsia="宋体" w:cs="宋体"/>
          <w:b/>
          <w:color w:val="auto"/>
          <w:kern w:val="0"/>
          <w:sz w:val="22"/>
          <w:szCs w:val="22"/>
          <w:highlight w:val="none"/>
          <w:u w:val="single"/>
        </w:rPr>
        <w:t>质疑联系人：</w:t>
      </w:r>
      <w:r>
        <w:rPr>
          <w:rFonts w:hint="eastAsia" w:ascii="宋体" w:hAnsi="宋体" w:eastAsia="宋体" w:cs="宋体"/>
          <w:b/>
          <w:color w:val="auto"/>
          <w:kern w:val="0"/>
          <w:sz w:val="22"/>
          <w:szCs w:val="22"/>
          <w:highlight w:val="none"/>
          <w:u w:val="single"/>
          <w:lang w:val="en-US" w:eastAsia="zh-CN"/>
        </w:rPr>
        <w:t>肖慧</w:t>
      </w:r>
      <w:r>
        <w:rPr>
          <w:rFonts w:hint="eastAsia" w:ascii="宋体" w:hAnsi="宋体" w:eastAsia="宋体" w:cs="宋体"/>
          <w:b/>
          <w:color w:val="auto"/>
          <w:kern w:val="0"/>
          <w:sz w:val="22"/>
          <w:szCs w:val="22"/>
          <w:highlight w:val="none"/>
          <w:u w:val="single"/>
        </w:rPr>
        <w:t>、联系电话：13</w:t>
      </w:r>
      <w:r>
        <w:rPr>
          <w:rFonts w:hint="eastAsia" w:ascii="宋体" w:hAnsi="宋体" w:eastAsia="宋体" w:cs="宋体"/>
          <w:b/>
          <w:color w:val="auto"/>
          <w:kern w:val="0"/>
          <w:sz w:val="22"/>
          <w:szCs w:val="22"/>
          <w:highlight w:val="none"/>
          <w:u w:val="single"/>
          <w:lang w:val="en-US" w:eastAsia="zh-CN"/>
        </w:rPr>
        <w:t>606874516</w:t>
      </w:r>
    </w:p>
    <w:p w14:paraId="34AC42FC">
      <w:pPr>
        <w:widowControl/>
        <w:spacing w:before="60" w:after="60" w:line="360" w:lineRule="auto"/>
        <w:ind w:left="61" w:leftChars="29" w:right="60" w:firstLine="442" w:firstLineChars="200"/>
        <w:jc w:val="left"/>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地 址：</w:t>
      </w:r>
      <w:r>
        <w:rPr>
          <w:rFonts w:hint="eastAsia" w:ascii="宋体" w:hAnsi="宋体" w:eastAsia="宋体" w:cs="宋体"/>
          <w:b/>
          <w:color w:val="auto"/>
          <w:kern w:val="0"/>
          <w:sz w:val="22"/>
          <w:szCs w:val="22"/>
          <w:highlight w:val="none"/>
          <w:u w:val="single"/>
          <w:lang w:eastAsia="zh-CN"/>
        </w:rPr>
        <w:t>鹿城区清源路142号海外传播大楼四楼</w:t>
      </w:r>
    </w:p>
    <w:p w14:paraId="2DB44829">
      <w:pPr>
        <w:spacing w:line="360" w:lineRule="auto"/>
        <w:ind w:firstLine="442" w:firstLineChars="200"/>
        <w:rPr>
          <w:rFonts w:hint="eastAsia" w:ascii="宋体" w:hAnsi="宋体" w:eastAsia="宋体" w:cs="宋体"/>
          <w:b/>
          <w:color w:val="auto"/>
          <w:kern w:val="0"/>
          <w:sz w:val="22"/>
          <w:szCs w:val="22"/>
          <w:highlight w:val="none"/>
          <w:u w:val="single"/>
          <w:lang w:eastAsia="zh-CN"/>
        </w:rPr>
      </w:pPr>
      <w:r>
        <w:rPr>
          <w:rFonts w:hint="eastAsia" w:ascii="宋体" w:hAnsi="宋体" w:eastAsia="宋体" w:cs="宋体"/>
          <w:b/>
          <w:color w:val="auto"/>
          <w:kern w:val="0"/>
          <w:sz w:val="22"/>
          <w:szCs w:val="22"/>
          <w:highlight w:val="none"/>
          <w:u w:val="single"/>
        </w:rPr>
        <w:t>3</w:t>
      </w:r>
      <w:r>
        <w:rPr>
          <w:rFonts w:hint="eastAsia" w:ascii="宋体" w:hAnsi="宋体" w:eastAsia="宋体" w:cs="宋体"/>
          <w:b/>
          <w:color w:val="auto"/>
          <w:kern w:val="0"/>
          <w:sz w:val="22"/>
          <w:szCs w:val="22"/>
          <w:highlight w:val="none"/>
          <w:u w:val="single"/>
          <w:lang w:val="en-US" w:eastAsia="zh-CN"/>
        </w:rPr>
        <w:t>.</w:t>
      </w:r>
      <w:r>
        <w:rPr>
          <w:rFonts w:hint="eastAsia" w:ascii="宋体" w:hAnsi="宋体" w:eastAsia="宋体" w:cs="宋体"/>
          <w:b/>
          <w:color w:val="auto"/>
          <w:kern w:val="0"/>
          <w:sz w:val="22"/>
          <w:szCs w:val="22"/>
          <w:highlight w:val="none"/>
          <w:u w:val="single"/>
        </w:rPr>
        <w:t>采购监督管理部门：</w:t>
      </w:r>
      <w:r>
        <w:rPr>
          <w:rFonts w:hint="eastAsia" w:ascii="宋体" w:hAnsi="宋体" w:eastAsia="宋体" w:cs="宋体"/>
          <w:b/>
          <w:color w:val="auto"/>
          <w:kern w:val="0"/>
          <w:sz w:val="22"/>
          <w:szCs w:val="22"/>
          <w:highlight w:val="none"/>
          <w:u w:val="single"/>
          <w:lang w:eastAsia="zh-CN"/>
        </w:rPr>
        <w:t>温州交运集团汽车服务有限公司党群工作部</w:t>
      </w:r>
    </w:p>
    <w:p w14:paraId="2FAB49FC">
      <w:pPr>
        <w:spacing w:line="360" w:lineRule="auto"/>
        <w:ind w:firstLine="442" w:firstLineChars="200"/>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联系电话：</w:t>
      </w:r>
      <w:r>
        <w:rPr>
          <w:rFonts w:hint="eastAsia" w:ascii="宋体" w:hAnsi="宋体" w:eastAsia="宋体" w:cs="宋体"/>
          <w:b/>
          <w:color w:val="auto"/>
          <w:kern w:val="0"/>
          <w:sz w:val="22"/>
          <w:szCs w:val="22"/>
          <w:highlight w:val="none"/>
          <w:u w:val="single"/>
          <w:lang w:val="en-US" w:eastAsia="zh-CN"/>
        </w:rPr>
        <w:t>0577-88009698</w:t>
      </w:r>
    </w:p>
    <w:p w14:paraId="591DFB87">
      <w:pPr>
        <w:spacing w:line="360" w:lineRule="auto"/>
        <w:jc w:val="right"/>
        <w:rPr>
          <w:rFonts w:hint="eastAsia" w:ascii="宋体" w:hAnsi="宋体" w:eastAsia="宋体" w:cs="宋体"/>
          <w:b/>
          <w:bCs/>
          <w:color w:val="auto"/>
          <w:sz w:val="22"/>
          <w:szCs w:val="22"/>
          <w:highlight w:val="none"/>
        </w:rPr>
      </w:pPr>
    </w:p>
    <w:p w14:paraId="76A73A7F">
      <w:pPr>
        <w:spacing w:line="360" w:lineRule="auto"/>
        <w:jc w:val="right"/>
        <w:rPr>
          <w:rFonts w:hint="eastAsia" w:ascii="宋体" w:hAnsi="宋体" w:eastAsia="宋体" w:cs="宋体"/>
          <w:b/>
          <w:bCs/>
          <w:color w:val="auto"/>
          <w:sz w:val="22"/>
          <w:szCs w:val="22"/>
          <w:highlight w:val="none"/>
        </w:rPr>
      </w:pPr>
    </w:p>
    <w:p w14:paraId="378DBC8F">
      <w:pPr>
        <w:spacing w:line="360" w:lineRule="auto"/>
        <w:jc w:val="right"/>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eastAsia="zh-CN"/>
        </w:rPr>
        <w:t>温州交运集团汽车服务有限公司</w:t>
      </w:r>
    </w:p>
    <w:p w14:paraId="1FC931D3">
      <w:pPr>
        <w:spacing w:line="360" w:lineRule="auto"/>
        <w:jc w:val="right"/>
        <w:rPr>
          <w:rFonts w:hint="eastAsia" w:ascii="宋体" w:hAnsi="宋体" w:eastAsia="宋体" w:cs="宋体"/>
          <w:b/>
          <w:bCs/>
          <w:color w:val="auto"/>
          <w:kern w:val="0"/>
          <w:sz w:val="22"/>
          <w:szCs w:val="22"/>
          <w:highlight w:val="none"/>
          <w:lang w:eastAsia="zh-CN"/>
        </w:rPr>
      </w:pPr>
      <w:r>
        <w:rPr>
          <w:rFonts w:hint="eastAsia" w:ascii="宋体" w:hAnsi="宋体" w:eastAsia="宋体" w:cs="宋体"/>
          <w:b/>
          <w:bCs/>
          <w:color w:val="auto"/>
          <w:kern w:val="0"/>
          <w:sz w:val="22"/>
          <w:szCs w:val="22"/>
          <w:highlight w:val="none"/>
          <w:lang w:eastAsia="zh-CN"/>
        </w:rPr>
        <w:t>浙江工汇项目管理有限公司</w:t>
      </w:r>
    </w:p>
    <w:p w14:paraId="013E9121">
      <w:pPr>
        <w:widowControl/>
        <w:spacing w:line="360" w:lineRule="auto"/>
        <w:ind w:firstLine="442" w:firstLineChars="200"/>
        <w:jc w:val="right"/>
        <w:rPr>
          <w:rFonts w:hint="eastAsia" w:ascii="宋体" w:hAnsi="宋体" w:eastAsia="宋体" w:cs="宋体"/>
          <w:b/>
          <w:bCs/>
          <w:color w:val="auto"/>
          <w:kern w:val="0"/>
          <w:sz w:val="22"/>
          <w:szCs w:val="22"/>
          <w:highlight w:val="none"/>
          <w:lang w:eastAsia="zh-CN"/>
        </w:rPr>
      </w:pPr>
      <w:r>
        <w:rPr>
          <w:rFonts w:hint="eastAsia" w:ascii="宋体" w:hAnsi="宋体" w:eastAsia="宋体" w:cs="宋体"/>
          <w:b/>
          <w:bCs/>
          <w:color w:val="auto"/>
          <w:kern w:val="0"/>
          <w:sz w:val="22"/>
          <w:szCs w:val="22"/>
          <w:highlight w:val="none"/>
          <w:lang w:eastAsia="zh-CN"/>
        </w:rPr>
        <w:t>202</w:t>
      </w:r>
      <w:r>
        <w:rPr>
          <w:rFonts w:hint="eastAsia" w:ascii="宋体" w:hAnsi="宋体" w:cs="宋体"/>
          <w:b/>
          <w:bCs/>
          <w:color w:val="auto"/>
          <w:kern w:val="0"/>
          <w:sz w:val="22"/>
          <w:szCs w:val="22"/>
          <w:highlight w:val="none"/>
          <w:lang w:val="en-US" w:eastAsia="zh-CN"/>
        </w:rPr>
        <w:t>5</w:t>
      </w:r>
      <w:r>
        <w:rPr>
          <w:rFonts w:hint="eastAsia" w:ascii="宋体" w:hAnsi="宋体" w:eastAsia="宋体" w:cs="宋体"/>
          <w:b/>
          <w:bCs/>
          <w:color w:val="auto"/>
          <w:kern w:val="0"/>
          <w:sz w:val="22"/>
          <w:szCs w:val="22"/>
          <w:highlight w:val="none"/>
          <w:lang w:eastAsia="zh-CN"/>
        </w:rPr>
        <w:t>年</w:t>
      </w:r>
      <w:r>
        <w:rPr>
          <w:rFonts w:hint="eastAsia" w:ascii="宋体" w:hAnsi="宋体" w:cs="宋体"/>
          <w:b/>
          <w:bCs/>
          <w:color w:val="auto"/>
          <w:kern w:val="0"/>
          <w:sz w:val="22"/>
          <w:szCs w:val="22"/>
          <w:highlight w:val="none"/>
          <w:lang w:val="en-US" w:eastAsia="zh-CN"/>
        </w:rPr>
        <w:t>01</w:t>
      </w:r>
      <w:r>
        <w:rPr>
          <w:rFonts w:hint="eastAsia" w:ascii="宋体" w:hAnsi="宋体" w:eastAsia="宋体" w:cs="宋体"/>
          <w:b/>
          <w:bCs/>
          <w:color w:val="auto"/>
          <w:kern w:val="0"/>
          <w:sz w:val="22"/>
          <w:szCs w:val="22"/>
          <w:highlight w:val="none"/>
          <w:lang w:eastAsia="zh-CN"/>
        </w:rPr>
        <w:t>月</w:t>
      </w:r>
      <w:r>
        <w:rPr>
          <w:rFonts w:hint="eastAsia" w:ascii="宋体" w:hAnsi="宋体" w:cs="宋体"/>
          <w:b/>
          <w:bCs/>
          <w:color w:val="auto"/>
          <w:kern w:val="0"/>
          <w:sz w:val="22"/>
          <w:szCs w:val="22"/>
          <w:highlight w:val="none"/>
          <w:lang w:val="en-US" w:eastAsia="zh-CN"/>
        </w:rPr>
        <w:t>03</w:t>
      </w:r>
      <w:r>
        <w:rPr>
          <w:rFonts w:hint="eastAsia" w:ascii="宋体" w:hAnsi="宋体" w:eastAsia="宋体" w:cs="宋体"/>
          <w:b/>
          <w:bCs/>
          <w:color w:val="auto"/>
          <w:kern w:val="0"/>
          <w:sz w:val="22"/>
          <w:szCs w:val="22"/>
          <w:highlight w:val="none"/>
          <w:lang w:eastAsia="zh-CN"/>
        </w:rPr>
        <w:t>日</w:t>
      </w:r>
    </w:p>
    <w:p w14:paraId="1713652C">
      <w:pPr>
        <w:widowControl/>
        <w:spacing w:line="360" w:lineRule="auto"/>
        <w:ind w:firstLine="420" w:firstLineChars="200"/>
        <w:jc w:val="right"/>
        <w:rPr>
          <w:rFonts w:hint="eastAsia" w:ascii="宋体" w:hAnsi="宋体" w:eastAsia="宋体" w:cs="宋体"/>
          <w:color w:val="auto"/>
          <w:kern w:val="0"/>
          <w:szCs w:val="21"/>
          <w:highlight w:val="none"/>
        </w:rPr>
      </w:pPr>
    </w:p>
    <w:p w14:paraId="7223A70D">
      <w:pPr>
        <w:pStyle w:val="4"/>
        <w:spacing w:line="360" w:lineRule="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br w:type="page"/>
      </w:r>
      <w:bookmarkStart w:id="32" w:name="_Toc12686"/>
      <w:r>
        <w:rPr>
          <w:rFonts w:hint="eastAsia" w:ascii="宋体" w:hAnsi="宋体" w:eastAsia="宋体" w:cs="宋体"/>
          <w:b/>
          <w:bCs/>
          <w:color w:val="auto"/>
          <w:sz w:val="32"/>
          <w:szCs w:val="32"/>
          <w:highlight w:val="none"/>
          <w:lang w:val="en-US" w:eastAsia="zh-CN"/>
        </w:rPr>
        <w:t>温州市交运集团所属</w:t>
      </w:r>
      <w:r>
        <w:rPr>
          <w:rFonts w:hint="eastAsia" w:ascii="宋体" w:hAnsi="宋体" w:eastAsia="宋体" w:cs="宋体"/>
          <w:b/>
          <w:bCs/>
          <w:color w:val="auto"/>
          <w:sz w:val="32"/>
          <w:szCs w:val="32"/>
          <w:highlight w:val="none"/>
          <w:lang w:eastAsia="zh-CN"/>
        </w:rPr>
        <w:t>温州交运集团汽车服务有限公司</w:t>
      </w:r>
      <w:r>
        <w:rPr>
          <w:rFonts w:hint="eastAsia" w:ascii="宋体" w:hAnsi="宋体" w:eastAsia="宋体" w:cs="宋体"/>
          <w:b/>
          <w:bCs/>
          <w:color w:val="auto"/>
          <w:sz w:val="32"/>
          <w:szCs w:val="32"/>
          <w:highlight w:val="none"/>
        </w:rPr>
        <w:t>关于</w:t>
      </w:r>
      <w:r>
        <w:rPr>
          <w:rFonts w:hint="eastAsia" w:ascii="宋体" w:hAnsi="宋体" w:eastAsia="宋体" w:cs="宋体"/>
          <w:b/>
          <w:bCs/>
          <w:color w:val="auto"/>
          <w:sz w:val="32"/>
          <w:szCs w:val="32"/>
          <w:highlight w:val="none"/>
          <w:lang w:eastAsia="zh-CN"/>
        </w:rPr>
        <w:t>出租车轮胎（自主）的</w:t>
      </w:r>
      <w:r>
        <w:rPr>
          <w:rFonts w:hint="eastAsia" w:ascii="宋体" w:hAnsi="宋体" w:eastAsia="宋体" w:cs="宋体"/>
          <w:b/>
          <w:bCs/>
          <w:color w:val="auto"/>
          <w:sz w:val="32"/>
          <w:szCs w:val="32"/>
          <w:highlight w:val="none"/>
        </w:rPr>
        <w:t>征求意见公示</w:t>
      </w:r>
      <w:bookmarkEnd w:id="32"/>
    </w:p>
    <w:p w14:paraId="7C32F60D">
      <w:pPr>
        <w:widowControl/>
        <w:spacing w:line="360" w:lineRule="auto"/>
        <w:ind w:firstLine="440" w:firstLineChars="2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eastAsia="zh-CN"/>
        </w:rPr>
        <w:t>浙江工汇项目管理有限公司</w:t>
      </w:r>
      <w:r>
        <w:rPr>
          <w:rFonts w:hint="eastAsia" w:ascii="宋体" w:hAnsi="宋体" w:eastAsia="宋体" w:cs="宋体"/>
          <w:color w:val="auto"/>
          <w:kern w:val="0"/>
          <w:sz w:val="22"/>
          <w:highlight w:val="none"/>
        </w:rPr>
        <w:t>就</w:t>
      </w:r>
      <w:r>
        <w:rPr>
          <w:rFonts w:hint="eastAsia" w:ascii="宋体" w:hAnsi="宋体" w:cs="宋体"/>
          <w:color w:val="auto"/>
          <w:kern w:val="0"/>
          <w:sz w:val="22"/>
          <w:highlight w:val="none"/>
          <w:lang w:eastAsia="zh-CN"/>
        </w:rPr>
        <w:t>出租车轮胎</w:t>
      </w:r>
      <w:r>
        <w:rPr>
          <w:rFonts w:hint="eastAsia" w:ascii="宋体" w:hAnsi="宋体" w:eastAsia="宋体" w:cs="宋体"/>
          <w:color w:val="auto"/>
          <w:kern w:val="0"/>
          <w:sz w:val="22"/>
          <w:highlight w:val="none"/>
        </w:rPr>
        <w:t>以公开招标方式采购。现将采购文件公布如下,并公开征求供应商及专家意见。</w:t>
      </w:r>
    </w:p>
    <w:p w14:paraId="215661FD">
      <w:pPr>
        <w:widowControl/>
        <w:spacing w:line="360" w:lineRule="auto"/>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一、征求意见范围：</w:t>
      </w:r>
    </w:p>
    <w:p w14:paraId="41E5440B">
      <w:pPr>
        <w:widowControl/>
        <w:spacing w:line="360" w:lineRule="auto"/>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1、是否出现明显的倾向性意见和特定的性能指标；</w:t>
      </w:r>
    </w:p>
    <w:p w14:paraId="020DA54B">
      <w:pPr>
        <w:widowControl/>
        <w:spacing w:line="360" w:lineRule="auto"/>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2、投标人资格条件是否具有明显倾向性和歧视性；</w:t>
      </w:r>
    </w:p>
    <w:p w14:paraId="799DB382">
      <w:pPr>
        <w:widowControl/>
        <w:spacing w:line="360" w:lineRule="auto"/>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3、影响温州市国有企业采购“公开、公平、公正”原则的其他情况。 </w:t>
      </w:r>
    </w:p>
    <w:p w14:paraId="03D1FD74">
      <w:pPr>
        <w:widowControl/>
        <w:spacing w:line="360" w:lineRule="auto"/>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二、征求意见的回复：</w:t>
      </w:r>
    </w:p>
    <w:p w14:paraId="44DE4DFC">
      <w:pPr>
        <w:widowControl/>
        <w:spacing w:line="360" w:lineRule="auto"/>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各供应商及专家提出修改理由和建议的，请于202</w:t>
      </w:r>
      <w:r>
        <w:rPr>
          <w:rFonts w:hint="eastAsia" w:ascii="宋体" w:hAnsi="宋体" w:cs="宋体"/>
          <w:color w:val="auto"/>
          <w:sz w:val="22"/>
          <w:highlight w:val="none"/>
          <w:lang w:val="en-US" w:eastAsia="zh-CN"/>
        </w:rPr>
        <w:t>5</w:t>
      </w:r>
      <w:r>
        <w:rPr>
          <w:rFonts w:hint="eastAsia" w:ascii="宋体" w:hAnsi="宋体" w:eastAsia="宋体" w:cs="宋体"/>
          <w:color w:val="auto"/>
          <w:sz w:val="22"/>
          <w:highlight w:val="none"/>
        </w:rPr>
        <w:t>年</w:t>
      </w:r>
      <w:r>
        <w:rPr>
          <w:rFonts w:hint="eastAsia" w:ascii="宋体" w:hAnsi="宋体" w:cs="宋体"/>
          <w:color w:val="auto"/>
          <w:sz w:val="22"/>
          <w:highlight w:val="none"/>
          <w:lang w:val="en-US" w:eastAsia="zh-CN"/>
        </w:rPr>
        <w:t>01</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10</w:t>
      </w:r>
      <w:r>
        <w:rPr>
          <w:rFonts w:hint="eastAsia" w:ascii="宋体" w:hAnsi="宋体" w:eastAsia="宋体" w:cs="宋体"/>
          <w:color w:val="auto"/>
          <w:sz w:val="22"/>
          <w:highlight w:val="none"/>
        </w:rPr>
        <w:t>日下午17前（节假日除外）将书面材料签字（盖章）并密封后送至</w:t>
      </w:r>
      <w:r>
        <w:rPr>
          <w:rFonts w:hint="eastAsia" w:ascii="宋体" w:hAnsi="宋体" w:eastAsia="宋体" w:cs="宋体"/>
          <w:color w:val="auto"/>
          <w:kern w:val="0"/>
          <w:sz w:val="22"/>
          <w:highlight w:val="none"/>
          <w:lang w:eastAsia="zh-CN"/>
        </w:rPr>
        <w:t>鹿城区清源路142号海外传播大楼四楼</w:t>
      </w:r>
      <w:r>
        <w:rPr>
          <w:rFonts w:hint="eastAsia" w:ascii="宋体" w:hAnsi="宋体" w:eastAsia="宋体" w:cs="宋体"/>
          <w:color w:val="auto"/>
          <w:sz w:val="22"/>
          <w:highlight w:val="none"/>
        </w:rPr>
        <w:t>，外地可传真送达，传真：</w:t>
      </w:r>
      <w:r>
        <w:rPr>
          <w:rFonts w:hint="eastAsia" w:ascii="宋体" w:hAnsi="宋体" w:eastAsia="宋体" w:cs="宋体"/>
          <w:color w:val="auto"/>
          <w:sz w:val="22"/>
          <w:highlight w:val="none"/>
          <w:lang w:eastAsia="zh-CN"/>
        </w:rPr>
        <w:t>0577-86185186</w:t>
      </w:r>
      <w:r>
        <w:rPr>
          <w:rFonts w:hint="eastAsia" w:ascii="宋体" w:hAnsi="宋体" w:eastAsia="宋体" w:cs="宋体"/>
          <w:color w:val="auto"/>
          <w:sz w:val="22"/>
          <w:highlight w:val="none"/>
        </w:rPr>
        <w:t>，传真件必须签字（盖章）。同时将电子文档发送至以下信箱：629981664@qq.com。</w:t>
      </w:r>
    </w:p>
    <w:p w14:paraId="590A8774">
      <w:pPr>
        <w:widowControl/>
        <w:spacing w:line="360" w:lineRule="auto"/>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联系</w:t>
      </w:r>
      <w:r>
        <w:rPr>
          <w:rFonts w:hint="eastAsia" w:ascii="宋体" w:hAnsi="宋体" w:eastAsia="宋体" w:cs="宋体"/>
          <w:color w:val="auto"/>
          <w:sz w:val="22"/>
          <w:szCs w:val="22"/>
          <w:highlight w:val="none"/>
        </w:rPr>
        <w:t>人：潘勃  联系电话：15868541472。对逾期送达的意见、建议</w:t>
      </w:r>
      <w:r>
        <w:rPr>
          <w:rFonts w:hint="eastAsia" w:ascii="宋体" w:hAnsi="宋体" w:eastAsia="宋体" w:cs="宋体"/>
          <w:color w:val="auto"/>
          <w:sz w:val="22"/>
          <w:highlight w:val="none"/>
        </w:rPr>
        <w:t>书恕不接受。</w:t>
      </w:r>
    </w:p>
    <w:p w14:paraId="61C1ADDE">
      <w:pPr>
        <w:widowControl/>
        <w:spacing w:line="360" w:lineRule="auto"/>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附：采购文件</w:t>
      </w:r>
    </w:p>
    <w:p w14:paraId="20EC937D">
      <w:pPr>
        <w:pStyle w:val="9"/>
        <w:rPr>
          <w:rFonts w:hint="eastAsia" w:ascii="宋体" w:hAnsi="宋体" w:eastAsia="宋体" w:cs="宋体"/>
          <w:color w:val="auto"/>
          <w:highlight w:val="none"/>
        </w:rPr>
      </w:pPr>
    </w:p>
    <w:p w14:paraId="017337A7">
      <w:pPr>
        <w:widowControl/>
        <w:spacing w:line="360" w:lineRule="auto"/>
        <w:jc w:val="right"/>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 </w:t>
      </w:r>
      <w:r>
        <w:rPr>
          <w:rFonts w:hint="eastAsia" w:ascii="宋体" w:hAnsi="宋体" w:cs="宋体"/>
          <w:color w:val="auto"/>
          <w:kern w:val="0"/>
          <w:sz w:val="22"/>
          <w:highlight w:val="none"/>
          <w:lang w:eastAsia="zh-CN"/>
        </w:rPr>
        <w:t>温州交运集团汽车服务有限公司</w:t>
      </w:r>
    </w:p>
    <w:p w14:paraId="0F052C3B">
      <w:pPr>
        <w:widowControl/>
        <w:spacing w:line="360" w:lineRule="auto"/>
        <w:jc w:val="righ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浙江工汇项目管理有限公司</w:t>
      </w:r>
    </w:p>
    <w:p w14:paraId="2AFC29C1">
      <w:pPr>
        <w:widowControl/>
        <w:spacing w:line="360" w:lineRule="auto"/>
        <w:jc w:val="right"/>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202</w:t>
      </w:r>
      <w:r>
        <w:rPr>
          <w:rFonts w:hint="eastAsia" w:ascii="宋体" w:hAnsi="宋体" w:cs="宋体"/>
          <w:color w:val="auto"/>
          <w:kern w:val="0"/>
          <w:sz w:val="22"/>
          <w:highlight w:val="none"/>
          <w:lang w:val="en-US" w:eastAsia="zh-CN"/>
        </w:rPr>
        <w:t>5</w:t>
      </w:r>
      <w:r>
        <w:rPr>
          <w:rFonts w:hint="eastAsia" w:ascii="宋体" w:hAnsi="宋体" w:eastAsia="宋体" w:cs="宋体"/>
          <w:color w:val="auto"/>
          <w:kern w:val="0"/>
          <w:sz w:val="22"/>
          <w:highlight w:val="none"/>
          <w:lang w:eastAsia="zh-CN"/>
        </w:rPr>
        <w:t>年</w:t>
      </w:r>
      <w:r>
        <w:rPr>
          <w:rFonts w:hint="eastAsia" w:ascii="宋体" w:hAnsi="宋体" w:cs="宋体"/>
          <w:color w:val="auto"/>
          <w:kern w:val="0"/>
          <w:sz w:val="22"/>
          <w:highlight w:val="none"/>
          <w:lang w:val="en-US" w:eastAsia="zh-CN"/>
        </w:rPr>
        <w:t>01</w:t>
      </w:r>
      <w:r>
        <w:rPr>
          <w:rFonts w:hint="eastAsia" w:ascii="宋体" w:hAnsi="宋体" w:eastAsia="宋体" w:cs="宋体"/>
          <w:color w:val="auto"/>
          <w:kern w:val="0"/>
          <w:sz w:val="22"/>
          <w:highlight w:val="none"/>
          <w:lang w:eastAsia="zh-CN"/>
        </w:rPr>
        <w:t>月</w:t>
      </w:r>
      <w:r>
        <w:rPr>
          <w:rFonts w:hint="eastAsia" w:ascii="宋体" w:hAnsi="宋体" w:cs="宋体"/>
          <w:color w:val="auto"/>
          <w:kern w:val="0"/>
          <w:sz w:val="22"/>
          <w:highlight w:val="none"/>
          <w:lang w:val="en-US" w:eastAsia="zh-CN"/>
        </w:rPr>
        <w:t>03</w:t>
      </w:r>
      <w:r>
        <w:rPr>
          <w:rFonts w:hint="eastAsia" w:ascii="宋体" w:hAnsi="宋体" w:eastAsia="宋体" w:cs="宋体"/>
          <w:color w:val="auto"/>
          <w:kern w:val="0"/>
          <w:sz w:val="22"/>
          <w:highlight w:val="none"/>
          <w:lang w:eastAsia="zh-CN"/>
        </w:rPr>
        <w:t>日</w:t>
      </w:r>
    </w:p>
    <w:p w14:paraId="30A296F2">
      <w:pPr>
        <w:widowControl/>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kern w:val="0"/>
          <w:sz w:val="22"/>
          <w:highlight w:val="none"/>
        </w:rPr>
        <w:br w:type="page"/>
      </w:r>
      <w:bookmarkStart w:id="33" w:name="_Toc389760259"/>
      <w:r>
        <w:rPr>
          <w:rFonts w:hint="eastAsia" w:ascii="宋体" w:hAnsi="宋体" w:eastAsia="宋体" w:cs="宋体"/>
          <w:b/>
          <w:bCs/>
          <w:color w:val="auto"/>
          <w:sz w:val="32"/>
          <w:szCs w:val="32"/>
          <w:highlight w:val="none"/>
        </w:rPr>
        <w:t>投标</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33"/>
      <w:r>
        <w:rPr>
          <w:rFonts w:hint="eastAsia" w:ascii="宋体" w:hAnsi="宋体" w:eastAsia="宋体" w:cs="宋体"/>
          <w:b/>
          <w:bCs/>
          <w:color w:val="auto"/>
          <w:sz w:val="32"/>
          <w:szCs w:val="32"/>
          <w:highlight w:val="none"/>
        </w:rPr>
        <w:t>人须知前附表</w:t>
      </w:r>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093"/>
        <w:gridCol w:w="7050"/>
      </w:tblGrid>
      <w:tr w14:paraId="576296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tblHeader/>
        </w:trPr>
        <w:tc>
          <w:tcPr>
            <w:tcW w:w="359" w:type="pct"/>
            <w:shd w:val="clear" w:color="auto" w:fill="C2D69B"/>
            <w:noWrap w:val="0"/>
            <w:vAlign w:val="center"/>
          </w:tcPr>
          <w:p w14:paraId="3FF8412B">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1062" w:type="pct"/>
            <w:shd w:val="clear" w:color="auto" w:fill="C2D69B"/>
            <w:noWrap w:val="0"/>
            <w:vAlign w:val="center"/>
          </w:tcPr>
          <w:p w14:paraId="3A253CA8">
            <w:pPr>
              <w:keepNext w:val="0"/>
              <w:keepLines w:val="0"/>
              <w:suppressLineNumbers w:val="0"/>
              <w:spacing w:before="60" w:beforeAutospacing="0" w:after="60" w:afterAutospacing="0"/>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条款名称</w:t>
            </w:r>
          </w:p>
        </w:tc>
        <w:tc>
          <w:tcPr>
            <w:tcW w:w="3578" w:type="pct"/>
            <w:shd w:val="clear" w:color="auto" w:fill="C2D69B"/>
            <w:noWrap w:val="0"/>
            <w:vAlign w:val="center"/>
          </w:tcPr>
          <w:p w14:paraId="4B29C599">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编列内容</w:t>
            </w:r>
          </w:p>
        </w:tc>
      </w:tr>
      <w:tr w14:paraId="32A4AA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359" w:type="pct"/>
            <w:noWrap w:val="0"/>
            <w:vAlign w:val="center"/>
          </w:tcPr>
          <w:p w14:paraId="44C7A131">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062" w:type="pct"/>
            <w:noWrap w:val="0"/>
            <w:vAlign w:val="center"/>
          </w:tcPr>
          <w:p w14:paraId="68A5A986">
            <w:pPr>
              <w:keepNext w:val="0"/>
              <w:keepLines w:val="0"/>
              <w:suppressLineNumbers w:val="0"/>
              <w:spacing w:before="60" w:beforeAutospacing="0" w:after="60" w:afterAutospacing="0"/>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采购人</w:t>
            </w:r>
          </w:p>
        </w:tc>
        <w:tc>
          <w:tcPr>
            <w:tcW w:w="3578" w:type="pct"/>
            <w:noWrap w:val="0"/>
            <w:vAlign w:val="center"/>
          </w:tcPr>
          <w:p w14:paraId="4B39B8CE">
            <w:pPr>
              <w:keepNext w:val="0"/>
              <w:keepLines w:val="0"/>
              <w:suppressLineNumbers w:val="0"/>
              <w:spacing w:before="60" w:beforeAutospacing="0" w:after="60" w:afterAutospacing="0"/>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采购人名称：</w:t>
            </w:r>
            <w:r>
              <w:rPr>
                <w:rFonts w:hint="eastAsia" w:ascii="宋体" w:hAnsi="宋体" w:cs="宋体"/>
                <w:color w:val="auto"/>
                <w:kern w:val="0"/>
                <w:sz w:val="22"/>
                <w:szCs w:val="22"/>
                <w:highlight w:val="none"/>
                <w:lang w:eastAsia="zh-CN"/>
              </w:rPr>
              <w:t>温州交运集团汽车服务有限公司</w:t>
            </w:r>
            <w:r>
              <w:rPr>
                <w:rFonts w:hint="eastAsia" w:ascii="宋体" w:hAnsi="宋体" w:eastAsia="宋体" w:cs="宋体"/>
                <w:color w:val="auto"/>
                <w:kern w:val="0"/>
                <w:sz w:val="22"/>
                <w:szCs w:val="22"/>
                <w:highlight w:val="none"/>
              </w:rPr>
              <w:t xml:space="preserve">        </w:t>
            </w:r>
          </w:p>
          <w:p w14:paraId="2C4A5744">
            <w:pPr>
              <w:keepNext w:val="0"/>
              <w:keepLines w:val="0"/>
              <w:suppressLineNumbers w:val="0"/>
              <w:spacing w:before="60" w:beforeAutospacing="0" w:after="60" w:afterAutospacing="0"/>
              <w:ind w:left="0" w:right="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联系人：</w:t>
            </w:r>
            <w:r>
              <w:rPr>
                <w:rFonts w:hint="eastAsia" w:ascii="宋体" w:hAnsi="宋体" w:cs="宋体"/>
                <w:color w:val="auto"/>
                <w:kern w:val="0"/>
                <w:sz w:val="22"/>
                <w:szCs w:val="22"/>
                <w:highlight w:val="none"/>
                <w:lang w:eastAsia="zh-CN"/>
              </w:rPr>
              <w:t>傅先生</w:t>
            </w:r>
          </w:p>
          <w:p w14:paraId="1DEF3596">
            <w:pPr>
              <w:keepNext w:val="0"/>
              <w:keepLines w:val="0"/>
              <w:suppressLineNumbers w:val="0"/>
              <w:spacing w:before="60" w:beforeAutospacing="0" w:after="60" w:afterAutospacing="0"/>
              <w:ind w:left="0" w:right="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cs="宋体"/>
                <w:color w:val="auto"/>
                <w:kern w:val="0"/>
                <w:sz w:val="22"/>
                <w:szCs w:val="22"/>
                <w:highlight w:val="none"/>
                <w:lang w:eastAsia="zh-CN"/>
              </w:rPr>
              <w:t>0577-88009671</w:t>
            </w:r>
          </w:p>
        </w:tc>
      </w:tr>
      <w:tr w14:paraId="04B4B2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359" w:type="pct"/>
            <w:noWrap w:val="0"/>
            <w:vAlign w:val="center"/>
          </w:tcPr>
          <w:p w14:paraId="107E4545">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062" w:type="pct"/>
            <w:noWrap w:val="0"/>
            <w:vAlign w:val="center"/>
          </w:tcPr>
          <w:p w14:paraId="226151BB">
            <w:pPr>
              <w:keepNext w:val="0"/>
              <w:keepLines w:val="0"/>
              <w:suppressLineNumbers w:val="0"/>
              <w:spacing w:before="60" w:beforeAutospacing="0" w:after="60" w:afterAutospacing="0"/>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招标代理</w:t>
            </w:r>
          </w:p>
        </w:tc>
        <w:tc>
          <w:tcPr>
            <w:tcW w:w="3578" w:type="pct"/>
            <w:noWrap w:val="0"/>
            <w:vAlign w:val="center"/>
          </w:tcPr>
          <w:p w14:paraId="752EB9BA">
            <w:pPr>
              <w:keepNext w:val="0"/>
              <w:keepLines w:val="0"/>
              <w:suppressLineNumbers w:val="0"/>
              <w:spacing w:before="60" w:beforeAutospacing="0" w:after="60" w:afterAutospacing="0"/>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代理机构名称：</w:t>
            </w:r>
            <w:r>
              <w:rPr>
                <w:rFonts w:hint="eastAsia" w:ascii="宋体" w:hAnsi="宋体" w:eastAsia="宋体" w:cs="宋体"/>
                <w:color w:val="auto"/>
                <w:kern w:val="0"/>
                <w:sz w:val="22"/>
                <w:szCs w:val="22"/>
                <w:highlight w:val="none"/>
                <w:lang w:eastAsia="zh-CN"/>
              </w:rPr>
              <w:t>浙江工汇项目管理有限公司</w:t>
            </w:r>
            <w:r>
              <w:rPr>
                <w:rFonts w:hint="eastAsia" w:ascii="宋体" w:hAnsi="宋体" w:eastAsia="宋体" w:cs="宋体"/>
                <w:color w:val="auto"/>
                <w:kern w:val="0"/>
                <w:sz w:val="22"/>
                <w:szCs w:val="22"/>
                <w:highlight w:val="none"/>
              </w:rPr>
              <w:t xml:space="preserve">                          </w:t>
            </w:r>
          </w:p>
          <w:p w14:paraId="49C57B9A">
            <w:pPr>
              <w:keepNext w:val="0"/>
              <w:keepLines w:val="0"/>
              <w:suppressLineNumbers w:val="0"/>
              <w:spacing w:before="60" w:beforeAutospacing="0" w:after="60" w:afterAutospacing="0"/>
              <w:ind w:left="0" w:right="0"/>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bCs/>
                <w:color w:val="auto"/>
                <w:kern w:val="0"/>
                <w:sz w:val="22"/>
                <w:szCs w:val="22"/>
                <w:highlight w:val="none"/>
              </w:rPr>
              <w:t>地 址：</w:t>
            </w:r>
            <w:r>
              <w:rPr>
                <w:rFonts w:hint="eastAsia" w:ascii="宋体" w:hAnsi="宋体" w:eastAsia="宋体" w:cs="宋体"/>
                <w:bCs/>
                <w:color w:val="auto"/>
                <w:kern w:val="0"/>
                <w:sz w:val="22"/>
                <w:szCs w:val="22"/>
                <w:highlight w:val="none"/>
                <w:lang w:eastAsia="zh-CN"/>
              </w:rPr>
              <w:t>鹿城区清源路142号海外传播大楼四楼</w:t>
            </w:r>
          </w:p>
          <w:p w14:paraId="0E47F79B">
            <w:pPr>
              <w:keepNext w:val="0"/>
              <w:keepLines w:val="0"/>
              <w:suppressLineNumbers w:val="0"/>
              <w:spacing w:before="60" w:beforeAutospacing="0" w:after="60" w:afterAutospacing="0"/>
              <w:ind w:left="0" w:right="0"/>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联系人</w:t>
            </w:r>
            <w:r>
              <w:rPr>
                <w:rFonts w:hint="eastAsia" w:ascii="宋体" w:hAnsi="宋体" w:eastAsia="宋体" w:cs="宋体"/>
                <w:bCs/>
                <w:color w:val="auto"/>
                <w:kern w:val="0"/>
                <w:sz w:val="22"/>
                <w:szCs w:val="22"/>
                <w:highlight w:val="none"/>
              </w:rPr>
              <w:t>：潘</w:t>
            </w:r>
            <w:r>
              <w:rPr>
                <w:rFonts w:hint="eastAsia" w:ascii="宋体" w:hAnsi="宋体" w:eastAsia="宋体" w:cs="宋体"/>
                <w:bCs/>
                <w:color w:val="auto"/>
                <w:kern w:val="0"/>
                <w:sz w:val="22"/>
                <w:szCs w:val="22"/>
                <w:highlight w:val="none"/>
                <w:lang w:val="en-US" w:eastAsia="zh-CN"/>
              </w:rPr>
              <w:t>先生</w:t>
            </w:r>
            <w:r>
              <w:rPr>
                <w:rFonts w:hint="eastAsia" w:ascii="宋体" w:hAnsi="宋体" w:eastAsia="宋体" w:cs="宋体"/>
                <w:bCs/>
                <w:color w:val="auto"/>
                <w:kern w:val="0"/>
                <w:sz w:val="22"/>
                <w:szCs w:val="22"/>
                <w:highlight w:val="none"/>
              </w:rPr>
              <w:t>，电话：</w:t>
            </w:r>
            <w:r>
              <w:rPr>
                <w:rFonts w:hint="eastAsia" w:ascii="宋体" w:hAnsi="宋体" w:eastAsia="宋体" w:cs="宋体"/>
                <w:bCs/>
                <w:color w:val="auto"/>
                <w:kern w:val="0"/>
                <w:sz w:val="22"/>
                <w:szCs w:val="22"/>
                <w:highlight w:val="none"/>
                <w:lang w:val="en-US" w:eastAsia="zh-CN"/>
              </w:rPr>
              <w:t>15868541472</w:t>
            </w:r>
          </w:p>
        </w:tc>
      </w:tr>
      <w:tr w14:paraId="12955B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59" w:type="pct"/>
            <w:noWrap w:val="0"/>
            <w:vAlign w:val="center"/>
          </w:tcPr>
          <w:p w14:paraId="7E197467">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062" w:type="pct"/>
            <w:noWrap w:val="0"/>
            <w:vAlign w:val="center"/>
          </w:tcPr>
          <w:p w14:paraId="124D6598">
            <w:pPr>
              <w:keepNext w:val="0"/>
              <w:keepLines w:val="0"/>
              <w:suppressLineNumbers w:val="0"/>
              <w:spacing w:before="60" w:beforeAutospacing="0" w:after="60" w:afterAutospacing="0"/>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项目名称及编号</w:t>
            </w:r>
          </w:p>
        </w:tc>
        <w:tc>
          <w:tcPr>
            <w:tcW w:w="3578" w:type="pct"/>
            <w:noWrap w:val="0"/>
            <w:vAlign w:val="center"/>
          </w:tcPr>
          <w:p w14:paraId="74112CD7">
            <w:pPr>
              <w:keepNext w:val="0"/>
              <w:keepLines w:val="0"/>
              <w:suppressLineNumbers w:val="0"/>
              <w:spacing w:before="60" w:beforeAutospacing="0" w:after="60" w:afterAutospacing="0"/>
              <w:ind w:left="0" w:right="0"/>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snapToGrid w:val="0"/>
                <w:color w:val="auto"/>
                <w:kern w:val="0"/>
                <w:sz w:val="22"/>
                <w:szCs w:val="22"/>
                <w:highlight w:val="none"/>
              </w:rPr>
              <w:t>项目名称：</w:t>
            </w:r>
            <w:r>
              <w:rPr>
                <w:rFonts w:hint="eastAsia" w:ascii="宋体" w:hAnsi="宋体" w:cs="宋体"/>
                <w:bCs/>
                <w:color w:val="auto"/>
                <w:kern w:val="0"/>
                <w:sz w:val="22"/>
                <w:szCs w:val="22"/>
                <w:highlight w:val="none"/>
                <w:lang w:eastAsia="zh-CN"/>
              </w:rPr>
              <w:t>出租车轮胎</w:t>
            </w:r>
          </w:p>
          <w:p w14:paraId="09BE4288">
            <w:pPr>
              <w:keepNext w:val="0"/>
              <w:keepLines w:val="0"/>
              <w:suppressLineNumbers w:val="0"/>
              <w:spacing w:before="60" w:beforeAutospacing="0" w:after="60" w:afterAutospacing="0"/>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w:t>
            </w:r>
            <w:r>
              <w:rPr>
                <w:rFonts w:hint="eastAsia" w:ascii="宋体" w:hAnsi="宋体" w:eastAsia="宋体" w:cs="宋体"/>
                <w:snapToGrid w:val="0"/>
                <w:color w:val="auto"/>
                <w:kern w:val="0"/>
                <w:sz w:val="22"/>
                <w:szCs w:val="22"/>
                <w:highlight w:val="none"/>
              </w:rPr>
              <w:t>编号：</w:t>
            </w:r>
            <w:r>
              <w:rPr>
                <w:rFonts w:hint="eastAsia" w:ascii="宋体" w:hAnsi="宋体" w:cs="宋体"/>
                <w:snapToGrid w:val="0"/>
                <w:color w:val="auto"/>
                <w:kern w:val="0"/>
                <w:sz w:val="22"/>
                <w:szCs w:val="22"/>
                <w:highlight w:val="none"/>
                <w:lang w:eastAsia="zh-CN"/>
              </w:rPr>
              <w:t>WGSS-JYJT-Z-2024057</w:t>
            </w:r>
          </w:p>
        </w:tc>
      </w:tr>
      <w:tr w14:paraId="2C416A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59" w:type="pct"/>
            <w:noWrap w:val="0"/>
            <w:vAlign w:val="center"/>
          </w:tcPr>
          <w:p w14:paraId="38A56E6E">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1062" w:type="pct"/>
            <w:noWrap w:val="0"/>
            <w:vAlign w:val="center"/>
          </w:tcPr>
          <w:p w14:paraId="1B25740A">
            <w:pPr>
              <w:keepNext w:val="0"/>
              <w:keepLines w:val="0"/>
              <w:suppressLineNumbers w:val="0"/>
              <w:spacing w:before="60" w:beforeAutospacing="0" w:after="60" w:afterAutospacing="0"/>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采购内容</w:t>
            </w:r>
          </w:p>
        </w:tc>
        <w:tc>
          <w:tcPr>
            <w:tcW w:w="3578" w:type="pct"/>
            <w:noWrap w:val="0"/>
            <w:vAlign w:val="center"/>
          </w:tcPr>
          <w:p w14:paraId="4FFEB7C7">
            <w:pPr>
              <w:keepNext w:val="0"/>
              <w:keepLines w:val="0"/>
              <w:suppressLineNumbers w:val="0"/>
              <w:spacing w:before="60" w:beforeAutospacing="0" w:after="60" w:afterAutospacing="0"/>
              <w:ind w:left="0" w:right="0"/>
              <w:rPr>
                <w:rFonts w:hint="eastAsia" w:ascii="宋体" w:hAnsi="宋体" w:eastAsia="宋体" w:cs="宋体"/>
                <w:color w:val="auto"/>
                <w:kern w:val="0"/>
                <w:sz w:val="22"/>
                <w:szCs w:val="22"/>
                <w:highlight w:val="none"/>
              </w:rPr>
            </w:pPr>
            <w:r>
              <w:rPr>
                <w:rFonts w:hint="eastAsia" w:ascii="宋体" w:hAnsi="宋体" w:cs="宋体"/>
                <w:b/>
                <w:bCs/>
                <w:color w:val="auto"/>
                <w:kern w:val="0"/>
                <w:sz w:val="22"/>
                <w:szCs w:val="22"/>
                <w:highlight w:val="none"/>
                <w:lang w:eastAsia="zh-CN"/>
              </w:rPr>
              <w:t>出租车轮胎</w:t>
            </w:r>
            <w:r>
              <w:rPr>
                <w:rFonts w:hint="eastAsia" w:ascii="宋体" w:hAnsi="宋体" w:eastAsia="宋体" w:cs="宋体"/>
                <w:b/>
                <w:bCs/>
                <w:color w:val="auto"/>
                <w:kern w:val="0"/>
                <w:sz w:val="22"/>
                <w:szCs w:val="22"/>
                <w:highlight w:val="none"/>
              </w:rPr>
              <w:t>，</w:t>
            </w:r>
            <w:r>
              <w:rPr>
                <w:rFonts w:hint="eastAsia" w:ascii="宋体" w:hAnsi="宋体" w:eastAsia="宋体" w:cs="宋体"/>
                <w:bCs/>
                <w:color w:val="auto"/>
                <w:kern w:val="0"/>
                <w:sz w:val="22"/>
                <w:szCs w:val="22"/>
                <w:highlight w:val="none"/>
              </w:rPr>
              <w:t>具体采购内容见本项目采购文件相关部分。</w:t>
            </w:r>
          </w:p>
        </w:tc>
      </w:tr>
      <w:tr w14:paraId="2A09E2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59" w:type="pct"/>
            <w:noWrap w:val="0"/>
            <w:vAlign w:val="center"/>
          </w:tcPr>
          <w:p w14:paraId="5C8B81ED">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1062" w:type="pct"/>
            <w:noWrap w:val="0"/>
            <w:vAlign w:val="center"/>
          </w:tcPr>
          <w:p w14:paraId="3CEF4720">
            <w:pPr>
              <w:keepNext w:val="0"/>
              <w:keepLines w:val="0"/>
              <w:suppressLineNumbers w:val="0"/>
              <w:spacing w:before="60" w:beforeAutospacing="0" w:after="60" w:afterAutospacing="0"/>
              <w:ind w:left="0" w:right="0"/>
              <w:jc w:val="left"/>
              <w:rPr>
                <w:rFonts w:hint="eastAsia" w:ascii="宋体" w:hAnsi="宋体" w:eastAsia="宋体" w:cs="宋体"/>
                <w:b/>
                <w:color w:val="auto"/>
                <w:kern w:val="0"/>
                <w:sz w:val="22"/>
                <w:szCs w:val="22"/>
                <w:highlight w:val="none"/>
                <w:u w:val="single"/>
              </w:rPr>
            </w:pPr>
            <w:r>
              <w:rPr>
                <w:rFonts w:hint="eastAsia" w:ascii="宋体" w:hAnsi="宋体" w:eastAsia="宋体" w:cs="宋体"/>
                <w:b/>
                <w:bCs/>
                <w:color w:val="auto"/>
                <w:sz w:val="22"/>
                <w:szCs w:val="22"/>
                <w:highlight w:val="none"/>
                <w:u w:val="single"/>
              </w:rPr>
              <w:t>▲</w:t>
            </w:r>
            <w:r>
              <w:rPr>
                <w:rFonts w:hint="eastAsia" w:ascii="宋体" w:hAnsi="宋体" w:eastAsia="宋体" w:cs="宋体"/>
                <w:b/>
                <w:color w:val="auto"/>
                <w:kern w:val="0"/>
                <w:sz w:val="22"/>
                <w:szCs w:val="22"/>
                <w:highlight w:val="none"/>
                <w:u w:val="single"/>
              </w:rPr>
              <w:t>投标人资格要求</w:t>
            </w:r>
          </w:p>
        </w:tc>
        <w:tc>
          <w:tcPr>
            <w:tcW w:w="3578" w:type="pct"/>
            <w:noWrap w:val="0"/>
            <w:vAlign w:val="center"/>
          </w:tcPr>
          <w:p w14:paraId="1C4C6E7E">
            <w:pPr>
              <w:keepNext w:val="0"/>
              <w:keepLines w:val="0"/>
              <w:suppressLineNumbers w:val="0"/>
              <w:spacing w:before="60" w:beforeAutospacing="0" w:after="60" w:afterAutospacing="0"/>
              <w:ind w:left="0" w:right="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u w:val="single"/>
              </w:rPr>
              <w:t>详见采购公告内容</w:t>
            </w:r>
            <w:r>
              <w:rPr>
                <w:rFonts w:hint="eastAsia" w:ascii="宋体" w:hAnsi="宋体" w:eastAsia="宋体" w:cs="宋体"/>
                <w:b/>
                <w:color w:val="auto"/>
                <w:kern w:val="0"/>
                <w:sz w:val="22"/>
                <w:szCs w:val="22"/>
                <w:highlight w:val="none"/>
                <w:u w:val="single"/>
                <w:lang w:val="en-US" w:eastAsia="zh-CN"/>
              </w:rPr>
              <w:t>中相关要求</w:t>
            </w:r>
            <w:r>
              <w:rPr>
                <w:rFonts w:hint="eastAsia" w:ascii="宋体" w:hAnsi="宋体" w:eastAsia="宋体" w:cs="宋体"/>
                <w:b/>
                <w:color w:val="auto"/>
                <w:kern w:val="0"/>
                <w:sz w:val="22"/>
                <w:szCs w:val="22"/>
                <w:highlight w:val="none"/>
                <w:u w:val="single"/>
              </w:rPr>
              <w:t>。</w:t>
            </w:r>
          </w:p>
        </w:tc>
      </w:tr>
      <w:tr w14:paraId="665F06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59" w:type="pct"/>
            <w:noWrap w:val="0"/>
            <w:vAlign w:val="center"/>
          </w:tcPr>
          <w:p w14:paraId="5944D391">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p>
        </w:tc>
        <w:tc>
          <w:tcPr>
            <w:tcW w:w="1062" w:type="pct"/>
            <w:noWrap w:val="0"/>
            <w:vAlign w:val="center"/>
          </w:tcPr>
          <w:p w14:paraId="23E332BD">
            <w:pPr>
              <w:keepNext w:val="0"/>
              <w:keepLines w:val="0"/>
              <w:suppressLineNumbers w:val="0"/>
              <w:spacing w:before="60" w:beforeAutospacing="0" w:after="60" w:afterAutospacing="0"/>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踏勘现场</w:t>
            </w:r>
          </w:p>
        </w:tc>
        <w:tc>
          <w:tcPr>
            <w:tcW w:w="3578" w:type="pct"/>
            <w:noWrap w:val="0"/>
            <w:vAlign w:val="center"/>
          </w:tcPr>
          <w:p w14:paraId="028A2488">
            <w:pPr>
              <w:keepNext w:val="0"/>
              <w:keepLines w:val="0"/>
              <w:suppressLineNumbers w:val="0"/>
              <w:spacing w:before="60" w:beforeAutospacing="0" w:after="60" w:afterAutospacing="0"/>
              <w:ind w:left="0" w:right="0"/>
              <w:rPr>
                <w:rFonts w:hint="eastAsia" w:ascii="宋体" w:hAnsi="宋体" w:eastAsia="宋体" w:cs="宋体"/>
                <w:color w:val="auto"/>
                <w:kern w:val="0"/>
                <w:sz w:val="22"/>
                <w:szCs w:val="22"/>
                <w:highlight w:val="none"/>
              </w:rPr>
            </w:pPr>
            <w:r>
              <w:rPr>
                <w:rFonts w:hint="eastAsia" w:ascii="宋体" w:hAnsi="宋体" w:eastAsia="宋体" w:cs="宋体"/>
                <w:b/>
                <w:snapToGrid w:val="0"/>
                <w:color w:val="auto"/>
                <w:sz w:val="22"/>
                <w:szCs w:val="22"/>
                <w:highlight w:val="none"/>
              </w:rPr>
              <w:sym w:font="Wingdings" w:char="F0FE"/>
            </w:r>
            <w:r>
              <w:rPr>
                <w:rFonts w:hint="eastAsia" w:ascii="宋体" w:hAnsi="宋体" w:eastAsia="宋体" w:cs="宋体"/>
                <w:color w:val="auto"/>
                <w:kern w:val="0"/>
                <w:sz w:val="22"/>
                <w:szCs w:val="22"/>
                <w:highlight w:val="none"/>
              </w:rPr>
              <w:t>不组织</w:t>
            </w:r>
          </w:p>
        </w:tc>
      </w:tr>
      <w:tr w14:paraId="499E48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59" w:type="pct"/>
            <w:noWrap w:val="0"/>
            <w:vAlign w:val="center"/>
          </w:tcPr>
          <w:p w14:paraId="708EF911">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p>
        </w:tc>
        <w:tc>
          <w:tcPr>
            <w:tcW w:w="1062" w:type="pct"/>
            <w:noWrap w:val="0"/>
            <w:vAlign w:val="center"/>
          </w:tcPr>
          <w:p w14:paraId="623EE599">
            <w:pPr>
              <w:keepNext w:val="0"/>
              <w:keepLines w:val="0"/>
              <w:suppressLineNumbers w:val="0"/>
              <w:spacing w:before="60" w:beforeAutospacing="0" w:after="60" w:afterAutospacing="0"/>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投标预备会</w:t>
            </w:r>
          </w:p>
        </w:tc>
        <w:tc>
          <w:tcPr>
            <w:tcW w:w="3578" w:type="pct"/>
            <w:noWrap w:val="0"/>
            <w:vAlign w:val="center"/>
          </w:tcPr>
          <w:p w14:paraId="39326A95">
            <w:pPr>
              <w:keepNext w:val="0"/>
              <w:keepLines w:val="0"/>
              <w:suppressLineNumbers w:val="0"/>
              <w:spacing w:before="60" w:beforeAutospacing="0" w:after="60" w:afterAutospacing="0"/>
              <w:ind w:left="0" w:right="0"/>
              <w:rPr>
                <w:rFonts w:hint="eastAsia" w:ascii="宋体" w:hAnsi="宋体" w:eastAsia="宋体" w:cs="宋体"/>
                <w:color w:val="auto"/>
                <w:kern w:val="0"/>
                <w:sz w:val="22"/>
                <w:szCs w:val="22"/>
                <w:highlight w:val="none"/>
              </w:rPr>
            </w:pPr>
            <w:r>
              <w:rPr>
                <w:rFonts w:hint="eastAsia" w:ascii="宋体" w:hAnsi="宋体" w:eastAsia="宋体" w:cs="宋体"/>
                <w:b/>
                <w:snapToGrid w:val="0"/>
                <w:color w:val="auto"/>
                <w:sz w:val="22"/>
                <w:szCs w:val="22"/>
                <w:highlight w:val="none"/>
              </w:rPr>
              <w:sym w:font="Wingdings" w:char="F0FE"/>
            </w:r>
            <w:r>
              <w:rPr>
                <w:rFonts w:hint="eastAsia" w:ascii="宋体" w:hAnsi="宋体" w:eastAsia="宋体" w:cs="宋体"/>
                <w:color w:val="auto"/>
                <w:kern w:val="0"/>
                <w:sz w:val="22"/>
                <w:szCs w:val="22"/>
                <w:highlight w:val="none"/>
              </w:rPr>
              <w:t>不召开</w:t>
            </w:r>
          </w:p>
        </w:tc>
      </w:tr>
      <w:tr w14:paraId="02B02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59" w:type="pct"/>
            <w:noWrap w:val="0"/>
            <w:vAlign w:val="center"/>
          </w:tcPr>
          <w:p w14:paraId="224A3123">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p>
        </w:tc>
        <w:tc>
          <w:tcPr>
            <w:tcW w:w="1062" w:type="pct"/>
            <w:noWrap w:val="0"/>
            <w:vAlign w:val="center"/>
          </w:tcPr>
          <w:p w14:paraId="10B8CD3C">
            <w:pPr>
              <w:keepNext w:val="0"/>
              <w:keepLines w:val="0"/>
              <w:suppressLineNumbers w:val="0"/>
              <w:spacing w:before="60" w:beforeAutospacing="0" w:after="60" w:afterAutospacing="0"/>
              <w:ind w:left="0" w:right="0"/>
              <w:jc w:val="left"/>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▲投标截止时间</w:t>
            </w:r>
          </w:p>
        </w:tc>
        <w:tc>
          <w:tcPr>
            <w:tcW w:w="3578" w:type="pct"/>
            <w:noWrap w:val="0"/>
            <w:vAlign w:val="center"/>
          </w:tcPr>
          <w:p w14:paraId="5F74B070">
            <w:pPr>
              <w:keepNext w:val="0"/>
              <w:keepLines w:val="0"/>
              <w:suppressLineNumbers w:val="0"/>
              <w:spacing w:before="60" w:beforeAutospacing="0" w:after="60" w:afterAutospacing="0"/>
              <w:ind w:left="0" w:right="0"/>
              <w:rPr>
                <w:rFonts w:hint="eastAsia" w:ascii="宋体" w:hAnsi="宋体" w:eastAsia="宋体" w:cs="宋体"/>
                <w:b/>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详见采购公告</w:t>
            </w:r>
          </w:p>
        </w:tc>
      </w:tr>
      <w:tr w14:paraId="21B191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359" w:type="pct"/>
            <w:noWrap w:val="0"/>
            <w:vAlign w:val="center"/>
          </w:tcPr>
          <w:p w14:paraId="281A5E98">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w:t>
            </w:r>
          </w:p>
        </w:tc>
        <w:tc>
          <w:tcPr>
            <w:tcW w:w="1062" w:type="pct"/>
            <w:noWrap w:val="0"/>
            <w:vAlign w:val="center"/>
          </w:tcPr>
          <w:p w14:paraId="4FB5FB63">
            <w:pPr>
              <w:keepNext w:val="0"/>
              <w:keepLines w:val="0"/>
              <w:suppressLineNumbers w:val="0"/>
              <w:spacing w:before="60" w:beforeAutospacing="0" w:after="60" w:afterAutospacing="0"/>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偏离</w:t>
            </w:r>
          </w:p>
        </w:tc>
        <w:tc>
          <w:tcPr>
            <w:tcW w:w="3578" w:type="pct"/>
            <w:noWrap w:val="0"/>
            <w:vAlign w:val="center"/>
          </w:tcPr>
          <w:p w14:paraId="1664FDC1">
            <w:pPr>
              <w:keepNext w:val="0"/>
              <w:keepLines w:val="0"/>
              <w:suppressLineNumbers w:val="0"/>
              <w:spacing w:before="60" w:beforeAutospacing="0" w:after="60" w:afterAutospacing="0"/>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偏差允许幅度及其处理方法：允许细微偏差，不允许重大偏差。由评标委员会判断，细微偏差要求投标人在评标结束前予以澄清、说明或补正，不接受要求进行的，评标委员会有权做无效标处理，详见评标办法。</w:t>
            </w:r>
          </w:p>
        </w:tc>
      </w:tr>
      <w:tr w14:paraId="11D63D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59" w:type="pct"/>
            <w:noWrap w:val="0"/>
            <w:vAlign w:val="center"/>
          </w:tcPr>
          <w:p w14:paraId="06ED6F22">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1062" w:type="pct"/>
            <w:noWrap w:val="0"/>
            <w:vAlign w:val="center"/>
          </w:tcPr>
          <w:p w14:paraId="1E65EADB">
            <w:pPr>
              <w:keepNext w:val="0"/>
              <w:keepLines w:val="0"/>
              <w:suppressLineNumbers w:val="0"/>
              <w:spacing w:before="60" w:beforeAutospacing="0" w:after="60" w:afterAutospacing="0"/>
              <w:ind w:left="0" w:right="0"/>
              <w:jc w:val="left"/>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▲投标有效期</w:t>
            </w:r>
          </w:p>
        </w:tc>
        <w:tc>
          <w:tcPr>
            <w:tcW w:w="3578" w:type="pct"/>
            <w:noWrap w:val="0"/>
            <w:vAlign w:val="center"/>
          </w:tcPr>
          <w:p w14:paraId="41B7ED20">
            <w:pPr>
              <w:keepNext w:val="0"/>
              <w:keepLines w:val="0"/>
              <w:suppressLineNumbers w:val="0"/>
              <w:spacing w:before="60" w:beforeAutospacing="0" w:after="60" w:afterAutospacing="0"/>
              <w:ind w:left="0" w:right="0"/>
              <w:rPr>
                <w:rFonts w:hint="eastAsia" w:ascii="宋体" w:hAnsi="宋体" w:eastAsia="宋体" w:cs="宋体"/>
                <w:color w:val="auto"/>
                <w:kern w:val="0"/>
                <w:sz w:val="22"/>
                <w:szCs w:val="22"/>
                <w:highlight w:val="none"/>
                <w:u w:val="single"/>
              </w:rPr>
            </w:pPr>
            <w:r>
              <w:rPr>
                <w:rFonts w:hint="eastAsia" w:ascii="宋体" w:hAnsi="宋体" w:eastAsia="宋体" w:cs="宋体"/>
                <w:b/>
                <w:color w:val="auto"/>
                <w:sz w:val="22"/>
                <w:szCs w:val="22"/>
                <w:highlight w:val="none"/>
                <w:u w:val="single"/>
              </w:rPr>
              <w:t>提交投标文件截止之日起90天内有效</w:t>
            </w:r>
            <w:r>
              <w:rPr>
                <w:rFonts w:hint="eastAsia" w:ascii="宋体" w:hAnsi="宋体" w:eastAsia="宋体" w:cs="宋体"/>
                <w:color w:val="auto"/>
                <w:sz w:val="22"/>
                <w:szCs w:val="22"/>
                <w:highlight w:val="none"/>
                <w:u w:val="single"/>
              </w:rPr>
              <w:t>。</w:t>
            </w:r>
          </w:p>
        </w:tc>
      </w:tr>
      <w:tr w14:paraId="33705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59" w:type="pct"/>
            <w:noWrap w:val="0"/>
            <w:vAlign w:val="center"/>
          </w:tcPr>
          <w:p w14:paraId="185E9901">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w:t>
            </w:r>
          </w:p>
        </w:tc>
        <w:tc>
          <w:tcPr>
            <w:tcW w:w="1062" w:type="pct"/>
            <w:noWrap w:val="0"/>
            <w:vAlign w:val="center"/>
          </w:tcPr>
          <w:p w14:paraId="198FDD6C">
            <w:pPr>
              <w:keepNext w:val="0"/>
              <w:keepLines w:val="0"/>
              <w:suppressLineNumbers w:val="0"/>
              <w:spacing w:before="60" w:beforeAutospacing="0" w:after="60" w:afterAutospacing="0"/>
              <w:ind w:left="0" w:right="0"/>
              <w:jc w:val="left"/>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▲投标保证金</w:t>
            </w:r>
          </w:p>
        </w:tc>
        <w:tc>
          <w:tcPr>
            <w:tcW w:w="3578" w:type="pct"/>
            <w:noWrap w:val="0"/>
            <w:vAlign w:val="center"/>
          </w:tcPr>
          <w:p w14:paraId="0A978387">
            <w:pPr>
              <w:keepNext w:val="0"/>
              <w:keepLines w:val="0"/>
              <w:suppressLineNumbers w:val="0"/>
              <w:spacing w:before="60" w:beforeAutospacing="0" w:after="60" w:afterAutospacing="0"/>
              <w:ind w:left="0" w:right="0"/>
              <w:rPr>
                <w:rFonts w:hint="eastAsia" w:ascii="宋体" w:hAnsi="宋体" w:eastAsia="宋体" w:cs="宋体"/>
                <w:b/>
                <w:color w:val="auto"/>
                <w:kern w:val="0"/>
                <w:sz w:val="22"/>
                <w:szCs w:val="22"/>
                <w:highlight w:val="none"/>
              </w:rPr>
            </w:pPr>
            <w:r>
              <w:rPr>
                <w:rFonts w:hint="eastAsia" w:ascii="宋体" w:hAnsi="宋体" w:eastAsia="宋体" w:cs="宋体"/>
                <w:b/>
                <w:color w:val="auto"/>
                <w:sz w:val="22"/>
                <w:szCs w:val="22"/>
                <w:highlight w:val="none"/>
                <w:u w:val="single"/>
              </w:rPr>
              <w:t>详见采购公告内容。</w:t>
            </w:r>
          </w:p>
        </w:tc>
      </w:tr>
      <w:tr w14:paraId="0C04B3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9" w:type="pct"/>
            <w:noWrap w:val="0"/>
            <w:vAlign w:val="center"/>
          </w:tcPr>
          <w:p w14:paraId="1E52563C">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w:t>
            </w:r>
          </w:p>
        </w:tc>
        <w:tc>
          <w:tcPr>
            <w:tcW w:w="1062" w:type="pct"/>
            <w:noWrap w:val="0"/>
            <w:vAlign w:val="center"/>
          </w:tcPr>
          <w:p w14:paraId="2E05B482">
            <w:pPr>
              <w:keepNext w:val="0"/>
              <w:keepLines w:val="0"/>
              <w:suppressLineNumbers w:val="0"/>
              <w:spacing w:before="60" w:beforeAutospacing="0" w:after="60" w:afterAutospacing="0"/>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投标文件组成</w:t>
            </w:r>
          </w:p>
        </w:tc>
        <w:tc>
          <w:tcPr>
            <w:tcW w:w="3578" w:type="pct"/>
            <w:noWrap w:val="0"/>
            <w:vAlign w:val="center"/>
          </w:tcPr>
          <w:p w14:paraId="4474CE2D">
            <w:pPr>
              <w:keepNext w:val="0"/>
              <w:keepLines w:val="0"/>
              <w:suppressLineNumbers w:val="0"/>
              <w:spacing w:before="60" w:beforeAutospacing="0" w:after="60" w:afterAutospacing="0"/>
              <w:ind w:left="0" w:right="0"/>
              <w:rPr>
                <w:rFonts w:hint="eastAsia" w:ascii="宋体" w:hAnsi="宋体" w:eastAsia="宋体" w:cs="宋体"/>
                <w:color w:val="auto"/>
                <w:kern w:val="0"/>
                <w:sz w:val="22"/>
                <w:szCs w:val="22"/>
                <w:highlight w:val="none"/>
              </w:rPr>
            </w:pPr>
            <w:r>
              <w:rPr>
                <w:rFonts w:hint="eastAsia" w:ascii="宋体" w:hAnsi="宋体" w:eastAsia="宋体" w:cs="宋体"/>
                <w:b/>
                <w:bCs/>
                <w:color w:val="auto"/>
                <w:sz w:val="22"/>
                <w:szCs w:val="22"/>
                <w:highlight w:val="none"/>
                <w:lang w:bidi="ar"/>
              </w:rPr>
              <w:t>完整的《投标文件》由“资格文件”、“报价文件”和“商务技术文件”三个部分组成。</w:t>
            </w:r>
          </w:p>
        </w:tc>
      </w:tr>
      <w:tr w14:paraId="534DA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59" w:type="pct"/>
            <w:noWrap w:val="0"/>
            <w:vAlign w:val="center"/>
          </w:tcPr>
          <w:p w14:paraId="20DCCE9F">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w:t>
            </w:r>
          </w:p>
        </w:tc>
        <w:tc>
          <w:tcPr>
            <w:tcW w:w="1062" w:type="pct"/>
            <w:noWrap w:val="0"/>
            <w:vAlign w:val="center"/>
          </w:tcPr>
          <w:p w14:paraId="7112C530">
            <w:pPr>
              <w:keepNext w:val="0"/>
              <w:keepLines w:val="0"/>
              <w:suppressLineNumbers w:val="0"/>
              <w:spacing w:before="40" w:beforeAutospacing="0" w:after="40" w:afterAutospacing="0" w:line="240" w:lineRule="auto"/>
              <w:ind w:left="0" w:right="0"/>
              <w:jc w:val="lef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投标文件的编制</w:t>
            </w:r>
          </w:p>
        </w:tc>
        <w:tc>
          <w:tcPr>
            <w:tcW w:w="3578" w:type="pct"/>
            <w:noWrap w:val="0"/>
            <w:vAlign w:val="center"/>
          </w:tcPr>
          <w:p w14:paraId="262F4281">
            <w:pPr>
              <w:keepNext w:val="0"/>
              <w:keepLines w:val="0"/>
              <w:suppressLineNumbers w:val="0"/>
              <w:spacing w:before="40" w:beforeAutospacing="0" w:after="40" w:afterAutospacing="0" w:line="240" w:lineRule="auto"/>
              <w:ind w:left="0" w:right="0"/>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按照本</w:t>
            </w:r>
            <w:r>
              <w:rPr>
                <w:rFonts w:hint="eastAsia" w:ascii="宋体" w:hAnsi="宋体" w:eastAsia="宋体" w:cs="宋体"/>
                <w:b/>
                <w:bCs/>
                <w:color w:val="auto"/>
                <w:kern w:val="0"/>
                <w:sz w:val="22"/>
                <w:szCs w:val="22"/>
                <w:highlight w:val="none"/>
                <w:lang w:eastAsia="zh-CN"/>
              </w:rPr>
              <w:t>采购</w:t>
            </w:r>
            <w:r>
              <w:rPr>
                <w:rFonts w:hint="eastAsia" w:ascii="宋体" w:hAnsi="宋体" w:eastAsia="宋体" w:cs="宋体"/>
                <w:b/>
                <w:bCs/>
                <w:color w:val="auto"/>
                <w:kern w:val="0"/>
                <w:sz w:val="22"/>
                <w:szCs w:val="22"/>
                <w:highlight w:val="none"/>
              </w:rPr>
              <w:t>文件</w:t>
            </w:r>
            <w:r>
              <w:rPr>
                <w:rFonts w:hint="eastAsia" w:ascii="宋体" w:hAnsi="宋体" w:eastAsia="宋体" w:cs="宋体"/>
                <w:b/>
                <w:bCs/>
                <w:color w:val="auto"/>
                <w:kern w:val="0"/>
                <w:sz w:val="22"/>
                <w:szCs w:val="22"/>
                <w:highlight w:val="none"/>
                <w:lang w:val="en-US" w:eastAsia="zh-CN"/>
              </w:rPr>
              <w:t>要求</w:t>
            </w:r>
            <w:r>
              <w:rPr>
                <w:rFonts w:hint="eastAsia" w:ascii="宋体" w:hAnsi="宋体" w:eastAsia="宋体" w:cs="宋体"/>
                <w:b/>
                <w:bCs/>
                <w:color w:val="auto"/>
                <w:kern w:val="0"/>
                <w:sz w:val="22"/>
                <w:szCs w:val="22"/>
                <w:highlight w:val="none"/>
              </w:rPr>
              <w:t>编制投标文件。</w:t>
            </w:r>
          </w:p>
        </w:tc>
      </w:tr>
      <w:tr w14:paraId="1EB055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59" w:type="pct"/>
            <w:noWrap w:val="0"/>
            <w:vAlign w:val="center"/>
          </w:tcPr>
          <w:p w14:paraId="22A38E09">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w:t>
            </w:r>
          </w:p>
        </w:tc>
        <w:tc>
          <w:tcPr>
            <w:tcW w:w="1062" w:type="pct"/>
            <w:noWrap w:val="0"/>
            <w:vAlign w:val="center"/>
          </w:tcPr>
          <w:p w14:paraId="743753A6">
            <w:pPr>
              <w:keepNext w:val="0"/>
              <w:keepLines w:val="0"/>
              <w:suppressLineNumbers w:val="0"/>
              <w:spacing w:before="40" w:beforeAutospacing="0" w:after="40" w:afterAutospacing="0" w:line="240" w:lineRule="auto"/>
              <w:ind w:left="0" w:right="0"/>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lang w:bidi="ar"/>
              </w:rPr>
              <w:t>投标文件的签章</w:t>
            </w:r>
          </w:p>
        </w:tc>
        <w:tc>
          <w:tcPr>
            <w:tcW w:w="3578" w:type="pct"/>
            <w:noWrap w:val="0"/>
            <w:vAlign w:val="center"/>
          </w:tcPr>
          <w:p w14:paraId="0E4A79B9">
            <w:pPr>
              <w:keepNext w:val="0"/>
              <w:keepLines w:val="0"/>
              <w:suppressLineNumbers w:val="0"/>
              <w:spacing w:before="40" w:beforeAutospacing="0" w:after="40" w:afterAutospacing="0" w:line="240" w:lineRule="auto"/>
              <w:ind w:left="0" w:right="0"/>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投标文件</w:t>
            </w:r>
            <w:r>
              <w:rPr>
                <w:rFonts w:hint="eastAsia" w:ascii="宋体" w:hAnsi="宋体" w:eastAsia="宋体" w:cs="宋体"/>
                <w:b/>
                <w:bCs/>
                <w:color w:val="auto"/>
                <w:sz w:val="22"/>
                <w:szCs w:val="22"/>
                <w:highlight w:val="none"/>
                <w:lang w:bidi="ar"/>
              </w:rPr>
              <w:t>资格文件</w:t>
            </w:r>
            <w:r>
              <w:rPr>
                <w:rFonts w:hint="eastAsia" w:ascii="宋体" w:hAnsi="宋体" w:eastAsia="宋体" w:cs="宋体"/>
                <w:b/>
                <w:bCs/>
                <w:color w:val="auto"/>
                <w:sz w:val="22"/>
                <w:szCs w:val="22"/>
                <w:highlight w:val="none"/>
                <w:lang w:eastAsia="zh-CN" w:bidi="ar"/>
              </w:rPr>
              <w:t>、</w:t>
            </w:r>
            <w:r>
              <w:rPr>
                <w:rFonts w:hint="eastAsia" w:ascii="宋体" w:hAnsi="宋体" w:eastAsia="宋体" w:cs="宋体"/>
                <w:b/>
                <w:bCs/>
                <w:color w:val="auto"/>
                <w:sz w:val="22"/>
                <w:szCs w:val="22"/>
                <w:highlight w:val="none"/>
                <w:lang w:bidi="ar"/>
              </w:rPr>
              <w:t>报价文件</w:t>
            </w:r>
            <w:r>
              <w:rPr>
                <w:rFonts w:hint="eastAsia" w:ascii="宋体" w:hAnsi="宋体" w:eastAsia="宋体" w:cs="宋体"/>
                <w:b/>
                <w:bCs/>
                <w:color w:val="auto"/>
                <w:kern w:val="0"/>
                <w:sz w:val="22"/>
                <w:szCs w:val="22"/>
                <w:highlight w:val="none"/>
              </w:rPr>
              <w:t>、</w:t>
            </w:r>
            <w:r>
              <w:rPr>
                <w:rFonts w:hint="eastAsia" w:ascii="宋体" w:hAnsi="宋体" w:eastAsia="宋体" w:cs="宋体"/>
                <w:b/>
                <w:bCs/>
                <w:color w:val="auto"/>
                <w:sz w:val="22"/>
                <w:szCs w:val="22"/>
                <w:highlight w:val="none"/>
                <w:lang w:bidi="ar"/>
              </w:rPr>
              <w:t>商务技术文件</w:t>
            </w:r>
            <w:r>
              <w:rPr>
                <w:rFonts w:hint="eastAsia" w:ascii="宋体" w:hAnsi="宋体" w:eastAsia="宋体" w:cs="宋体"/>
                <w:b/>
                <w:bCs/>
                <w:color w:val="auto"/>
                <w:kern w:val="0"/>
                <w:sz w:val="22"/>
                <w:szCs w:val="22"/>
                <w:highlight w:val="none"/>
              </w:rPr>
              <w:t>分别密封于包封袋中，并在封套的封口处加盖投标供应商单位公章或由法定代表人（法定负责人）或其授权代表签字</w:t>
            </w:r>
          </w:p>
        </w:tc>
      </w:tr>
      <w:tr w14:paraId="2C8CF8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359" w:type="pct"/>
            <w:noWrap w:val="0"/>
            <w:vAlign w:val="center"/>
          </w:tcPr>
          <w:p w14:paraId="373D609C">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w:t>
            </w:r>
          </w:p>
        </w:tc>
        <w:tc>
          <w:tcPr>
            <w:tcW w:w="1062" w:type="pct"/>
            <w:noWrap w:val="0"/>
            <w:vAlign w:val="center"/>
          </w:tcPr>
          <w:p w14:paraId="70B089B3">
            <w:pPr>
              <w:keepNext w:val="0"/>
              <w:keepLines w:val="0"/>
              <w:suppressLineNumbers w:val="0"/>
              <w:spacing w:before="40" w:beforeAutospacing="0" w:after="40" w:afterAutospacing="0" w:line="240" w:lineRule="auto"/>
              <w:ind w:left="0" w:right="0"/>
              <w:jc w:val="left"/>
              <w:rPr>
                <w:rFonts w:hint="eastAsia" w:ascii="宋体" w:hAnsi="宋体" w:eastAsia="宋体" w:cs="宋体"/>
                <w:color w:val="auto"/>
                <w:kern w:val="0"/>
                <w:sz w:val="22"/>
                <w:szCs w:val="22"/>
                <w:highlight w:val="none"/>
              </w:rPr>
            </w:pPr>
            <w:r>
              <w:rPr>
                <w:rFonts w:hint="eastAsia" w:ascii="宋体" w:hAnsi="宋体" w:eastAsia="宋体" w:cs="宋体"/>
                <w:b/>
                <w:bCs/>
                <w:color w:val="auto"/>
                <w:sz w:val="22"/>
                <w:szCs w:val="22"/>
                <w:highlight w:val="none"/>
                <w:lang w:bidi="ar"/>
              </w:rPr>
              <w:t>投标文件份数</w:t>
            </w:r>
          </w:p>
        </w:tc>
        <w:tc>
          <w:tcPr>
            <w:tcW w:w="3578" w:type="pct"/>
            <w:noWrap w:val="0"/>
            <w:vAlign w:val="center"/>
          </w:tcPr>
          <w:p w14:paraId="15988F2B">
            <w:pPr>
              <w:keepNext w:val="0"/>
              <w:keepLines w:val="0"/>
              <w:suppressLineNumbers w:val="0"/>
              <w:spacing w:before="40" w:beforeAutospacing="0" w:after="40" w:afterAutospacing="0" w:line="240" w:lineRule="auto"/>
              <w:ind w:left="0" w:right="0"/>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rPr>
              <w:t>资格文件</w:t>
            </w:r>
            <w:r>
              <w:rPr>
                <w:rFonts w:hint="eastAsia" w:ascii="宋体" w:hAnsi="宋体" w:eastAsia="宋体" w:cs="宋体"/>
                <w:b/>
                <w:bCs/>
                <w:color w:val="auto"/>
                <w:kern w:val="0"/>
                <w:sz w:val="22"/>
                <w:szCs w:val="22"/>
                <w:highlight w:val="none"/>
                <w:lang w:val="en-US" w:eastAsia="zh-CN"/>
              </w:rPr>
              <w:t>一式5份，正本1份，副本4份。</w:t>
            </w:r>
          </w:p>
          <w:p w14:paraId="7E557FAB">
            <w:pPr>
              <w:keepNext w:val="0"/>
              <w:keepLines w:val="0"/>
              <w:suppressLineNumbers w:val="0"/>
              <w:spacing w:before="40" w:beforeAutospacing="0" w:after="40" w:afterAutospacing="0" w:line="240" w:lineRule="auto"/>
              <w:ind w:left="0" w:right="0"/>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rPr>
              <w:t>报价文件</w:t>
            </w:r>
            <w:r>
              <w:rPr>
                <w:rFonts w:hint="eastAsia" w:ascii="宋体" w:hAnsi="宋体" w:eastAsia="宋体" w:cs="宋体"/>
                <w:b/>
                <w:bCs/>
                <w:color w:val="auto"/>
                <w:kern w:val="0"/>
                <w:sz w:val="22"/>
                <w:szCs w:val="22"/>
                <w:highlight w:val="none"/>
                <w:lang w:val="en-US" w:eastAsia="zh-CN"/>
              </w:rPr>
              <w:t>一式5份，正本1份，副本4份。</w:t>
            </w:r>
          </w:p>
          <w:p w14:paraId="3971A1A3">
            <w:pPr>
              <w:keepNext w:val="0"/>
              <w:keepLines w:val="0"/>
              <w:suppressLineNumbers w:val="0"/>
              <w:spacing w:before="40" w:beforeAutospacing="0" w:after="40" w:afterAutospacing="0" w:line="240" w:lineRule="auto"/>
              <w:ind w:left="0" w:right="0"/>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rPr>
              <w:t>商务技术文件</w:t>
            </w:r>
            <w:r>
              <w:rPr>
                <w:rFonts w:hint="eastAsia" w:ascii="宋体" w:hAnsi="宋体" w:eastAsia="宋体" w:cs="宋体"/>
                <w:b/>
                <w:bCs/>
                <w:color w:val="auto"/>
                <w:kern w:val="0"/>
                <w:sz w:val="22"/>
                <w:szCs w:val="22"/>
                <w:highlight w:val="none"/>
                <w:lang w:val="en-US" w:eastAsia="zh-CN"/>
              </w:rPr>
              <w:t>一式5份，正本1份，副本4份。</w:t>
            </w:r>
          </w:p>
          <w:p w14:paraId="5759F89F">
            <w:pPr>
              <w:pStyle w:val="3"/>
              <w:keepNext w:val="0"/>
              <w:keepLines w:val="0"/>
              <w:suppressLineNumbers w:val="0"/>
              <w:spacing w:before="0" w:beforeAutospacing="0" w:afterAutospacing="0"/>
              <w:ind w:left="0" w:right="0"/>
              <w:rPr>
                <w:rFonts w:hint="default" w:ascii="Times New Roman" w:hAnsi="Times New Roman" w:eastAsia="Times New Roman" w:cs="Times New Roman"/>
                <w:highlight w:val="none"/>
                <w:lang w:val="en-US"/>
              </w:rPr>
            </w:pPr>
            <w:r>
              <w:rPr>
                <w:rFonts w:hint="eastAsia" w:ascii="宋体" w:hAnsi="宋体" w:eastAsia="宋体" w:cs="宋体"/>
                <w:b/>
                <w:bCs/>
                <w:color w:val="auto"/>
                <w:kern w:val="0"/>
                <w:sz w:val="22"/>
                <w:szCs w:val="22"/>
                <w:highlight w:val="none"/>
                <w:lang w:val="en-US" w:eastAsia="zh-CN"/>
              </w:rPr>
              <w:t>电子投标文件1份，须所有投标文件盖章扫描后放置于U盘内。</w:t>
            </w:r>
          </w:p>
        </w:tc>
      </w:tr>
      <w:tr w14:paraId="7725C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359" w:type="pct"/>
            <w:noWrap w:val="0"/>
            <w:vAlign w:val="center"/>
          </w:tcPr>
          <w:p w14:paraId="7116C418">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w:t>
            </w:r>
          </w:p>
        </w:tc>
        <w:tc>
          <w:tcPr>
            <w:tcW w:w="1062" w:type="pct"/>
            <w:noWrap w:val="0"/>
            <w:vAlign w:val="center"/>
          </w:tcPr>
          <w:p w14:paraId="4AEE034F">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包装要求</w:t>
            </w:r>
          </w:p>
        </w:tc>
        <w:tc>
          <w:tcPr>
            <w:tcW w:w="3578" w:type="pct"/>
            <w:noWrap w:val="0"/>
            <w:vAlign w:val="center"/>
          </w:tcPr>
          <w:p w14:paraId="308DFEB1">
            <w:pPr>
              <w:keepNext w:val="0"/>
              <w:keepLines w:val="0"/>
              <w:suppressLineNumbers w:val="0"/>
              <w:spacing w:before="0" w:beforeAutospacing="0" w:after="0" w:afterAutospacing="0" w:line="300" w:lineRule="exact"/>
              <w:ind w:left="0" w:right="0"/>
              <w:rPr>
                <w:rFonts w:hint="default" w:ascii="宋体" w:hAnsi="宋体" w:eastAsia="宋体" w:cs="宋体"/>
                <w:color w:val="auto"/>
                <w:kern w:val="0"/>
                <w:sz w:val="22"/>
                <w:szCs w:val="22"/>
                <w:highlight w:val="none"/>
                <w:u w:val="single"/>
                <w:lang w:val="en-US" w:eastAsia="zh-CN"/>
              </w:rPr>
            </w:pPr>
            <w:r>
              <w:rPr>
                <w:rFonts w:hint="eastAsia" w:ascii="宋体" w:hAnsi="宋体" w:eastAsia="宋体" w:cs="宋体"/>
                <w:color w:val="auto"/>
                <w:kern w:val="0"/>
                <w:sz w:val="22"/>
                <w:szCs w:val="22"/>
                <w:highlight w:val="none"/>
              </w:rPr>
              <w:t>投标文件资格文件、报价文件、商务技术文件分别密封于包封袋中，并在封套的封口处加盖投标供应商单位公章或由法定代表人（法定负责人）或其授权代表签字。电子投标文件</w:t>
            </w:r>
            <w:r>
              <w:rPr>
                <w:rFonts w:hint="eastAsia" w:ascii="宋体" w:hAnsi="宋体" w:eastAsia="宋体" w:cs="宋体"/>
                <w:color w:val="auto"/>
                <w:kern w:val="0"/>
                <w:sz w:val="22"/>
                <w:szCs w:val="22"/>
                <w:highlight w:val="none"/>
                <w:lang w:val="en-US" w:eastAsia="zh-CN"/>
              </w:rPr>
              <w:t>放置于报价文件中一并密封。</w:t>
            </w:r>
          </w:p>
        </w:tc>
      </w:tr>
      <w:tr w14:paraId="09E873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59" w:type="pct"/>
            <w:noWrap w:val="0"/>
            <w:vAlign w:val="center"/>
          </w:tcPr>
          <w:p w14:paraId="0E2D33BC">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17</w:t>
            </w:r>
          </w:p>
        </w:tc>
        <w:tc>
          <w:tcPr>
            <w:tcW w:w="1062" w:type="pct"/>
            <w:noWrap w:val="0"/>
            <w:vAlign w:val="center"/>
          </w:tcPr>
          <w:p w14:paraId="1F1E2FB5">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递交投标</w:t>
            </w:r>
          </w:p>
          <w:p w14:paraId="1CB1516E">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文件地点</w:t>
            </w:r>
          </w:p>
        </w:tc>
        <w:tc>
          <w:tcPr>
            <w:tcW w:w="3578" w:type="pct"/>
            <w:noWrap w:val="0"/>
            <w:vAlign w:val="center"/>
          </w:tcPr>
          <w:p w14:paraId="12AC9EC3">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详见采购公告</w:t>
            </w:r>
          </w:p>
        </w:tc>
      </w:tr>
      <w:tr w14:paraId="032948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59" w:type="pct"/>
            <w:noWrap w:val="0"/>
            <w:vAlign w:val="center"/>
          </w:tcPr>
          <w:p w14:paraId="3C7F6B20">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18</w:t>
            </w:r>
          </w:p>
        </w:tc>
        <w:tc>
          <w:tcPr>
            <w:tcW w:w="1062" w:type="pct"/>
            <w:noWrap w:val="0"/>
            <w:vAlign w:val="center"/>
          </w:tcPr>
          <w:p w14:paraId="6DEE5D7A">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开标时间</w:t>
            </w:r>
          </w:p>
          <w:p w14:paraId="22B0DCA0">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和地点</w:t>
            </w:r>
          </w:p>
        </w:tc>
        <w:tc>
          <w:tcPr>
            <w:tcW w:w="3578" w:type="pct"/>
            <w:noWrap w:val="0"/>
            <w:vAlign w:val="center"/>
          </w:tcPr>
          <w:p w14:paraId="6BCF6B98">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开标时间：同投标文件递交截止时间</w:t>
            </w:r>
          </w:p>
          <w:p w14:paraId="3B82BCAB">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开标地点：</w:t>
            </w:r>
            <w:r>
              <w:rPr>
                <w:rFonts w:hint="eastAsia" w:ascii="宋体" w:hAnsi="宋体" w:eastAsia="宋体" w:cs="宋体"/>
                <w:color w:val="auto"/>
                <w:kern w:val="0"/>
                <w:sz w:val="22"/>
                <w:szCs w:val="22"/>
                <w:highlight w:val="none"/>
                <w:lang w:val="en-US" w:eastAsia="zh-CN"/>
              </w:rPr>
              <w:t>详见采购公告</w:t>
            </w:r>
          </w:p>
        </w:tc>
      </w:tr>
      <w:tr w14:paraId="13CBD0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9" w:type="pct"/>
            <w:noWrap w:val="0"/>
            <w:vAlign w:val="center"/>
          </w:tcPr>
          <w:p w14:paraId="79B68981">
            <w:pPr>
              <w:keepNext w:val="0"/>
              <w:keepLines w:val="0"/>
              <w:suppressLineNumbers w:val="0"/>
              <w:spacing w:before="40" w:beforeAutospacing="0" w:after="4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19</w:t>
            </w:r>
          </w:p>
        </w:tc>
        <w:tc>
          <w:tcPr>
            <w:tcW w:w="1062" w:type="pct"/>
            <w:noWrap w:val="0"/>
            <w:vAlign w:val="center"/>
          </w:tcPr>
          <w:p w14:paraId="1AD30DA1">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开评标程序</w:t>
            </w:r>
          </w:p>
        </w:tc>
        <w:tc>
          <w:tcPr>
            <w:tcW w:w="3578" w:type="pct"/>
            <w:noWrap w:val="0"/>
            <w:vAlign w:val="center"/>
          </w:tcPr>
          <w:p w14:paraId="2FE9C4E0">
            <w:pPr>
              <w:keepNext w:val="0"/>
              <w:keepLines w:val="0"/>
              <w:suppressLineNumbers w:val="0"/>
              <w:spacing w:before="0" w:beforeAutospacing="0" w:after="0" w:afterAutospacing="0" w:line="300" w:lineRule="exact"/>
              <w:ind w:left="0" w:right="0"/>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密封情况检查</w:t>
            </w:r>
            <w:r>
              <w:rPr>
                <w:rFonts w:hint="eastAsia" w:ascii="宋体" w:hAnsi="宋体" w:eastAsia="宋体" w:cs="宋体"/>
                <w:color w:val="auto"/>
                <w:kern w:val="0"/>
                <w:sz w:val="22"/>
                <w:szCs w:val="22"/>
                <w:highlight w:val="none"/>
              </w:rPr>
              <w:sym w:font="Wingdings" w:char="F0E8"/>
            </w:r>
            <w:r>
              <w:rPr>
                <w:rFonts w:hint="eastAsia" w:ascii="宋体" w:hAnsi="宋体" w:eastAsia="宋体" w:cs="宋体"/>
                <w:color w:val="auto"/>
                <w:kern w:val="0"/>
                <w:sz w:val="22"/>
                <w:szCs w:val="22"/>
                <w:highlight w:val="none"/>
              </w:rPr>
              <w:t>开启</w:t>
            </w:r>
            <w:r>
              <w:rPr>
                <w:rFonts w:hint="eastAsia" w:ascii="宋体" w:hAnsi="宋体" w:eastAsia="宋体" w:cs="宋体"/>
                <w:color w:val="auto"/>
                <w:sz w:val="22"/>
                <w:szCs w:val="22"/>
                <w:highlight w:val="none"/>
                <w:lang w:val="en-US" w:eastAsia="zh-CN"/>
              </w:rPr>
              <w:t>所有投标文件</w:t>
            </w:r>
            <w:r>
              <w:rPr>
                <w:rFonts w:hint="eastAsia" w:ascii="宋体" w:hAnsi="宋体" w:eastAsia="宋体" w:cs="宋体"/>
                <w:color w:val="auto"/>
                <w:sz w:val="22"/>
                <w:szCs w:val="22"/>
                <w:highlight w:val="none"/>
              </w:rPr>
              <w:sym w:font="Wingdings" w:char="F0E8"/>
            </w:r>
            <w:r>
              <w:rPr>
                <w:rFonts w:hint="eastAsia" w:ascii="宋体" w:hAnsi="宋体" w:eastAsia="宋体" w:cs="宋体"/>
                <w:color w:val="auto"/>
                <w:sz w:val="22"/>
                <w:szCs w:val="22"/>
                <w:highlight w:val="none"/>
              </w:rPr>
              <w:t>资格审查</w:t>
            </w:r>
            <w:r>
              <w:rPr>
                <w:rFonts w:hint="eastAsia" w:ascii="宋体" w:hAnsi="宋体" w:eastAsia="宋体" w:cs="宋体"/>
                <w:color w:val="auto"/>
                <w:sz w:val="22"/>
                <w:szCs w:val="22"/>
                <w:highlight w:val="none"/>
              </w:rPr>
              <w:sym w:font="Wingdings" w:char="F0E8"/>
            </w:r>
            <w:r>
              <w:rPr>
                <w:rFonts w:hint="eastAsia" w:ascii="宋体" w:hAnsi="宋体" w:eastAsia="宋体" w:cs="宋体"/>
                <w:color w:val="auto"/>
                <w:sz w:val="22"/>
                <w:szCs w:val="22"/>
                <w:highlight w:val="none"/>
              </w:rPr>
              <w:t>符合性审查</w:t>
            </w:r>
            <w:r>
              <w:rPr>
                <w:rFonts w:hint="eastAsia" w:ascii="宋体" w:hAnsi="宋体" w:eastAsia="宋体" w:cs="宋体"/>
                <w:color w:val="auto"/>
                <w:sz w:val="22"/>
                <w:szCs w:val="22"/>
                <w:highlight w:val="none"/>
              </w:rPr>
              <w:sym w:font="Wingdings" w:char="F0E8"/>
            </w:r>
            <w:r>
              <w:rPr>
                <w:rFonts w:hint="eastAsia" w:ascii="宋体" w:hAnsi="宋体" w:eastAsia="宋体" w:cs="宋体"/>
                <w:color w:val="auto"/>
                <w:sz w:val="22"/>
                <w:szCs w:val="22"/>
                <w:highlight w:val="none"/>
                <w:lang w:eastAsia="zh-CN"/>
              </w:rPr>
              <w:t>商务技术</w:t>
            </w:r>
            <w:r>
              <w:rPr>
                <w:rFonts w:hint="eastAsia" w:ascii="宋体" w:hAnsi="宋体" w:eastAsia="宋体" w:cs="宋体"/>
                <w:color w:val="auto"/>
                <w:sz w:val="22"/>
                <w:szCs w:val="22"/>
                <w:highlight w:val="none"/>
              </w:rPr>
              <w:t>标评审</w:t>
            </w:r>
            <w:r>
              <w:rPr>
                <w:rFonts w:hint="eastAsia" w:ascii="宋体" w:hAnsi="宋体" w:eastAsia="宋体" w:cs="宋体"/>
                <w:color w:val="auto"/>
                <w:sz w:val="22"/>
                <w:szCs w:val="22"/>
                <w:highlight w:val="none"/>
              </w:rPr>
              <w:sym w:font="Wingdings" w:char="F0E8"/>
            </w:r>
            <w:r>
              <w:rPr>
                <w:rFonts w:hint="eastAsia" w:ascii="宋体" w:hAnsi="宋体" w:eastAsia="宋体" w:cs="宋体"/>
                <w:color w:val="auto"/>
                <w:sz w:val="22"/>
                <w:szCs w:val="22"/>
                <w:highlight w:val="none"/>
              </w:rPr>
              <w:t>报价评审</w:t>
            </w:r>
            <w:r>
              <w:rPr>
                <w:rFonts w:hint="eastAsia" w:ascii="宋体" w:hAnsi="宋体" w:eastAsia="宋体" w:cs="宋体"/>
                <w:color w:val="auto"/>
                <w:sz w:val="22"/>
                <w:szCs w:val="22"/>
                <w:highlight w:val="none"/>
              </w:rPr>
              <w:sym w:font="Wingdings" w:char="F0E8"/>
            </w:r>
            <w:r>
              <w:rPr>
                <w:rFonts w:hint="eastAsia" w:ascii="宋体" w:hAnsi="宋体" w:eastAsia="宋体" w:cs="宋体"/>
                <w:color w:val="auto"/>
                <w:sz w:val="22"/>
                <w:szCs w:val="22"/>
                <w:highlight w:val="none"/>
                <w:lang w:val="en-US" w:eastAsia="zh-CN"/>
              </w:rPr>
              <w:t>评分汇总</w:t>
            </w:r>
            <w:r>
              <w:rPr>
                <w:rFonts w:hint="eastAsia" w:ascii="宋体" w:hAnsi="宋体" w:eastAsia="宋体" w:cs="宋体"/>
                <w:color w:val="auto"/>
                <w:sz w:val="22"/>
                <w:szCs w:val="22"/>
                <w:highlight w:val="none"/>
              </w:rPr>
              <w:sym w:font="Wingdings" w:char="F0E8"/>
            </w:r>
            <w:r>
              <w:rPr>
                <w:rFonts w:hint="eastAsia" w:ascii="宋体" w:hAnsi="宋体" w:eastAsia="宋体" w:cs="宋体"/>
                <w:color w:val="auto"/>
                <w:sz w:val="22"/>
                <w:szCs w:val="22"/>
                <w:highlight w:val="none"/>
              </w:rPr>
              <w:t>提交评审报告</w:t>
            </w:r>
          </w:p>
        </w:tc>
      </w:tr>
      <w:tr w14:paraId="2181B0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59" w:type="pct"/>
            <w:noWrap w:val="0"/>
            <w:vAlign w:val="center"/>
          </w:tcPr>
          <w:p w14:paraId="059B3563">
            <w:pPr>
              <w:keepNext w:val="0"/>
              <w:keepLines w:val="0"/>
              <w:suppressLineNumbers w:val="0"/>
              <w:spacing w:before="40" w:beforeAutospacing="0" w:after="4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0</w:t>
            </w:r>
          </w:p>
        </w:tc>
        <w:tc>
          <w:tcPr>
            <w:tcW w:w="1062" w:type="pct"/>
            <w:noWrap w:val="0"/>
            <w:vAlign w:val="center"/>
          </w:tcPr>
          <w:p w14:paraId="7B5C3105">
            <w:pPr>
              <w:keepNext w:val="0"/>
              <w:keepLines w:val="0"/>
              <w:suppressLineNumbers w:val="0"/>
              <w:spacing w:before="40" w:beforeAutospacing="0" w:after="40" w:afterAutospacing="0" w:line="240" w:lineRule="auto"/>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潜在供应商</w:t>
            </w:r>
          </w:p>
        </w:tc>
        <w:tc>
          <w:tcPr>
            <w:tcW w:w="3578" w:type="pct"/>
            <w:noWrap w:val="0"/>
            <w:vAlign w:val="center"/>
          </w:tcPr>
          <w:p w14:paraId="34021619">
            <w:pPr>
              <w:keepNext w:val="0"/>
              <w:keepLines w:val="0"/>
              <w:suppressLineNumbers w:val="0"/>
              <w:spacing w:before="40" w:beforeAutospacing="0" w:after="40" w:afterAutospacing="0" w:line="240" w:lineRule="auto"/>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潜在供应商需在在</w:t>
            </w:r>
            <w:r>
              <w:rPr>
                <w:rFonts w:hint="eastAsia" w:ascii="宋体" w:hAnsi="宋体" w:eastAsia="宋体" w:cs="宋体"/>
                <w:color w:val="auto"/>
                <w:kern w:val="0"/>
                <w:sz w:val="22"/>
                <w:szCs w:val="22"/>
                <w:highlight w:val="none"/>
                <w:lang w:eastAsia="zh-CN"/>
              </w:rPr>
              <w:t>乐采云平台（https://www.lecaiyun.com）</w:t>
            </w:r>
            <w:r>
              <w:rPr>
                <w:rFonts w:hint="eastAsia" w:ascii="宋体" w:hAnsi="宋体" w:eastAsia="宋体" w:cs="宋体"/>
                <w:color w:val="auto"/>
                <w:kern w:val="0"/>
                <w:sz w:val="22"/>
                <w:szCs w:val="22"/>
                <w:highlight w:val="none"/>
              </w:rPr>
              <w:t>进行免费注册，具体详见</w:t>
            </w:r>
            <w:r>
              <w:rPr>
                <w:rFonts w:hint="eastAsia" w:ascii="宋体" w:hAnsi="宋体" w:eastAsia="宋体" w:cs="宋体"/>
                <w:color w:val="auto"/>
                <w:kern w:val="0"/>
                <w:sz w:val="22"/>
                <w:szCs w:val="22"/>
                <w:highlight w:val="none"/>
                <w:lang w:eastAsia="zh-CN"/>
              </w:rPr>
              <w:t>乐采云平台</w:t>
            </w:r>
            <w:r>
              <w:rPr>
                <w:rFonts w:hint="eastAsia" w:ascii="宋体" w:hAnsi="宋体" w:eastAsia="宋体" w:cs="宋体"/>
                <w:color w:val="auto"/>
                <w:kern w:val="0"/>
                <w:sz w:val="22"/>
                <w:szCs w:val="22"/>
                <w:highlight w:val="none"/>
              </w:rPr>
              <w:t>供应商注册要求。</w:t>
            </w:r>
          </w:p>
        </w:tc>
      </w:tr>
      <w:tr w14:paraId="1827EC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9" w:type="pct"/>
            <w:noWrap w:val="0"/>
            <w:vAlign w:val="center"/>
          </w:tcPr>
          <w:p w14:paraId="041CC995">
            <w:pPr>
              <w:keepNext w:val="0"/>
              <w:keepLines w:val="0"/>
              <w:suppressLineNumbers w:val="0"/>
              <w:spacing w:before="40" w:beforeAutospacing="0" w:after="4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1</w:t>
            </w:r>
          </w:p>
        </w:tc>
        <w:tc>
          <w:tcPr>
            <w:tcW w:w="1062" w:type="pct"/>
            <w:noWrap w:val="0"/>
            <w:vAlign w:val="center"/>
          </w:tcPr>
          <w:p w14:paraId="65039857">
            <w:pPr>
              <w:keepNext w:val="0"/>
              <w:keepLines w:val="0"/>
              <w:suppressLineNumbers w:val="0"/>
              <w:spacing w:before="40" w:beforeAutospacing="0" w:after="40" w:afterAutospacing="0" w:line="240" w:lineRule="auto"/>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评标委员会</w:t>
            </w:r>
          </w:p>
          <w:p w14:paraId="747DD74D">
            <w:pPr>
              <w:keepNext w:val="0"/>
              <w:keepLines w:val="0"/>
              <w:suppressLineNumbers w:val="0"/>
              <w:spacing w:before="40" w:beforeAutospacing="0" w:after="40" w:afterAutospacing="0" w:line="240" w:lineRule="auto"/>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的组建</w:t>
            </w:r>
          </w:p>
        </w:tc>
        <w:tc>
          <w:tcPr>
            <w:tcW w:w="3578" w:type="pct"/>
            <w:noWrap w:val="0"/>
            <w:vAlign w:val="center"/>
          </w:tcPr>
          <w:p w14:paraId="04D581E8">
            <w:pPr>
              <w:keepNext w:val="0"/>
              <w:keepLines w:val="0"/>
              <w:suppressLineNumbers w:val="0"/>
              <w:spacing w:before="40" w:beforeAutospacing="0" w:after="40" w:afterAutospacing="0" w:line="240" w:lineRule="auto"/>
              <w:ind w:left="0" w:right="0"/>
              <w:rPr>
                <w:rFonts w:hint="eastAsia" w:ascii="宋体" w:hAnsi="宋体" w:eastAsia="宋体" w:cs="宋体"/>
                <w:snapToGrid w:val="0"/>
                <w:color w:val="auto"/>
                <w:sz w:val="22"/>
                <w:szCs w:val="22"/>
                <w:highlight w:val="none"/>
              </w:rPr>
            </w:pPr>
            <w:r>
              <w:rPr>
                <w:rFonts w:hint="eastAsia" w:ascii="宋体" w:hAnsi="宋体" w:eastAsia="宋体" w:cs="宋体"/>
                <w:color w:val="auto"/>
                <w:kern w:val="0"/>
                <w:sz w:val="22"/>
                <w:szCs w:val="22"/>
                <w:highlight w:val="none"/>
              </w:rPr>
              <w:t>由采购人或</w:t>
            </w:r>
            <w:r>
              <w:rPr>
                <w:rFonts w:hint="eastAsia" w:ascii="宋体" w:hAnsi="宋体" w:eastAsia="宋体" w:cs="宋体"/>
                <w:color w:val="auto"/>
                <w:kern w:val="0"/>
                <w:sz w:val="22"/>
                <w:szCs w:val="22"/>
                <w:highlight w:val="none"/>
                <w:lang w:val="en-US" w:eastAsia="zh-CN"/>
              </w:rPr>
              <w:t>招标</w:t>
            </w:r>
            <w:r>
              <w:rPr>
                <w:rFonts w:hint="eastAsia" w:ascii="宋体" w:hAnsi="宋体" w:eastAsia="宋体" w:cs="宋体"/>
                <w:color w:val="auto"/>
                <w:kern w:val="0"/>
                <w:sz w:val="22"/>
                <w:szCs w:val="22"/>
                <w:highlight w:val="none"/>
              </w:rPr>
              <w:t>代理机构依法组建，成员包括采购人代表和评审专家，成员人数为五人或以上单数，其中评审专家不少于成员总数的三分之二。</w:t>
            </w:r>
          </w:p>
        </w:tc>
      </w:tr>
      <w:tr w14:paraId="0F7998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59" w:type="pct"/>
            <w:noWrap w:val="0"/>
            <w:vAlign w:val="center"/>
          </w:tcPr>
          <w:p w14:paraId="743F6CC2">
            <w:pPr>
              <w:keepNext w:val="0"/>
              <w:keepLines w:val="0"/>
              <w:suppressLineNumbers w:val="0"/>
              <w:spacing w:before="40" w:beforeAutospacing="0" w:after="4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2</w:t>
            </w:r>
          </w:p>
        </w:tc>
        <w:tc>
          <w:tcPr>
            <w:tcW w:w="1062" w:type="pct"/>
            <w:noWrap w:val="0"/>
            <w:vAlign w:val="center"/>
          </w:tcPr>
          <w:p w14:paraId="3AC13A51">
            <w:pPr>
              <w:keepNext w:val="0"/>
              <w:keepLines w:val="0"/>
              <w:suppressLineNumbers w:val="0"/>
              <w:spacing w:before="40" w:beforeAutospacing="0" w:after="40" w:afterAutospacing="0" w:line="240" w:lineRule="auto"/>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中标通知书及合同备案</w:t>
            </w:r>
          </w:p>
        </w:tc>
        <w:tc>
          <w:tcPr>
            <w:tcW w:w="3578" w:type="pct"/>
            <w:noWrap w:val="0"/>
            <w:vAlign w:val="center"/>
          </w:tcPr>
          <w:p w14:paraId="76E371B1">
            <w:pPr>
              <w:keepNext w:val="0"/>
              <w:keepLines w:val="0"/>
              <w:suppressLineNumbers w:val="0"/>
              <w:autoSpaceDE/>
              <w:autoSpaceDN/>
              <w:spacing w:before="40" w:beforeAutospacing="0" w:after="40" w:afterAutospacing="0" w:line="240" w:lineRule="auto"/>
              <w:ind w:left="0" w:right="0"/>
              <w:rPr>
                <w:rFonts w:hint="eastAsia" w:ascii="宋体" w:hAnsi="宋体" w:eastAsia="宋体" w:cs="宋体"/>
                <w:bCs/>
                <w:snapToGrid w:val="0"/>
                <w:color w:val="auto"/>
                <w:sz w:val="22"/>
                <w:szCs w:val="22"/>
                <w:highlight w:val="none"/>
              </w:rPr>
            </w:pPr>
            <w:r>
              <w:rPr>
                <w:rFonts w:hint="eastAsia" w:ascii="宋体" w:hAnsi="宋体" w:eastAsia="宋体" w:cs="宋体"/>
                <w:bCs/>
                <w:snapToGrid w:val="0"/>
                <w:color w:val="auto"/>
                <w:sz w:val="22"/>
                <w:szCs w:val="22"/>
                <w:highlight w:val="none"/>
              </w:rPr>
              <w:t>（1）中标人须在中标通知书发出之日起30天内与采购人签订合同。</w:t>
            </w:r>
          </w:p>
          <w:p w14:paraId="179FBA6F">
            <w:pPr>
              <w:keepNext w:val="0"/>
              <w:keepLines w:val="0"/>
              <w:suppressLineNumbers w:val="0"/>
              <w:spacing w:before="40" w:beforeAutospacing="0" w:after="40" w:afterAutospacing="0" w:line="240" w:lineRule="auto"/>
              <w:ind w:left="0" w:right="0"/>
              <w:rPr>
                <w:rFonts w:hint="eastAsia" w:ascii="宋体" w:hAnsi="宋体" w:eastAsia="宋体" w:cs="宋体"/>
                <w:snapToGrid w:val="0"/>
                <w:color w:val="auto"/>
                <w:sz w:val="22"/>
                <w:szCs w:val="22"/>
                <w:highlight w:val="none"/>
              </w:rPr>
            </w:pPr>
            <w:r>
              <w:rPr>
                <w:rFonts w:hint="eastAsia" w:ascii="宋体" w:hAnsi="宋体" w:eastAsia="宋体" w:cs="宋体"/>
                <w:bCs/>
                <w:snapToGrid w:val="0"/>
                <w:color w:val="auto"/>
                <w:sz w:val="22"/>
                <w:szCs w:val="22"/>
                <w:highlight w:val="none"/>
              </w:rPr>
              <w:t>（2）合同签订后，中标人应在2天内将合同扫描件电子版发给</w:t>
            </w:r>
            <w:r>
              <w:rPr>
                <w:rFonts w:hint="eastAsia" w:ascii="宋体" w:hAnsi="宋体" w:eastAsia="宋体" w:cs="宋体"/>
                <w:bCs/>
                <w:snapToGrid w:val="0"/>
                <w:color w:val="auto"/>
                <w:sz w:val="22"/>
                <w:szCs w:val="22"/>
                <w:highlight w:val="none"/>
                <w:lang w:val="en-US" w:eastAsia="zh-CN"/>
              </w:rPr>
              <w:t>招标</w:t>
            </w:r>
            <w:r>
              <w:rPr>
                <w:rFonts w:hint="eastAsia" w:ascii="宋体" w:hAnsi="宋体" w:eastAsia="宋体" w:cs="宋体"/>
                <w:bCs/>
                <w:snapToGrid w:val="0"/>
                <w:color w:val="auto"/>
                <w:sz w:val="22"/>
                <w:szCs w:val="22"/>
                <w:highlight w:val="none"/>
              </w:rPr>
              <w:t>代理机构，由</w:t>
            </w:r>
            <w:r>
              <w:rPr>
                <w:rFonts w:hint="eastAsia" w:ascii="宋体" w:hAnsi="宋体" w:eastAsia="宋体" w:cs="宋体"/>
                <w:bCs/>
                <w:snapToGrid w:val="0"/>
                <w:color w:val="auto"/>
                <w:sz w:val="22"/>
                <w:szCs w:val="22"/>
                <w:highlight w:val="none"/>
                <w:lang w:val="en-US" w:eastAsia="zh-CN"/>
              </w:rPr>
              <w:t>招标</w:t>
            </w:r>
            <w:r>
              <w:rPr>
                <w:rFonts w:hint="eastAsia" w:ascii="宋体" w:hAnsi="宋体" w:eastAsia="宋体" w:cs="宋体"/>
                <w:bCs/>
                <w:snapToGrid w:val="0"/>
                <w:color w:val="auto"/>
                <w:sz w:val="22"/>
                <w:szCs w:val="22"/>
                <w:highlight w:val="none"/>
              </w:rPr>
              <w:t>代理机构负责备案。邮箱：</w:t>
            </w:r>
            <w:r>
              <w:rPr>
                <w:rFonts w:hint="eastAsia" w:ascii="宋体" w:hAnsi="宋体" w:eastAsia="宋体" w:cs="宋体"/>
                <w:bCs/>
                <w:snapToGrid w:val="0"/>
                <w:color w:val="auto"/>
                <w:sz w:val="22"/>
                <w:szCs w:val="22"/>
                <w:highlight w:val="none"/>
                <w:lang w:val="en-US" w:eastAsia="zh-CN"/>
              </w:rPr>
              <w:t>629981664</w:t>
            </w:r>
            <w:r>
              <w:rPr>
                <w:rFonts w:hint="eastAsia" w:ascii="宋体" w:hAnsi="宋体" w:eastAsia="宋体" w:cs="宋体"/>
                <w:bCs/>
                <w:snapToGrid w:val="0"/>
                <w:color w:val="auto"/>
                <w:sz w:val="22"/>
                <w:szCs w:val="22"/>
                <w:highlight w:val="none"/>
              </w:rPr>
              <w:t>@qq.com。</w:t>
            </w:r>
          </w:p>
        </w:tc>
      </w:tr>
      <w:tr w14:paraId="0FC593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359" w:type="pct"/>
            <w:noWrap w:val="0"/>
            <w:vAlign w:val="center"/>
          </w:tcPr>
          <w:p w14:paraId="708FCC62">
            <w:pPr>
              <w:keepNext w:val="0"/>
              <w:keepLines w:val="0"/>
              <w:suppressLineNumbers w:val="0"/>
              <w:spacing w:before="60" w:beforeAutospacing="0" w:after="60" w:afterAutospacing="0"/>
              <w:ind w:left="0" w:right="0"/>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3</w:t>
            </w:r>
          </w:p>
        </w:tc>
        <w:tc>
          <w:tcPr>
            <w:tcW w:w="1062" w:type="pct"/>
            <w:noWrap w:val="0"/>
            <w:vAlign w:val="center"/>
          </w:tcPr>
          <w:p w14:paraId="5E3DF37E">
            <w:pPr>
              <w:keepNext w:val="0"/>
              <w:keepLines w:val="0"/>
              <w:suppressLineNumbers w:val="0"/>
              <w:spacing w:before="60" w:beforeAutospacing="0" w:after="60" w:afterAutospacing="0"/>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注意事项</w:t>
            </w:r>
          </w:p>
        </w:tc>
        <w:tc>
          <w:tcPr>
            <w:tcW w:w="3578" w:type="pct"/>
            <w:noWrap w:val="0"/>
            <w:vAlign w:val="center"/>
          </w:tcPr>
          <w:p w14:paraId="35DB2853">
            <w:pPr>
              <w:keepNext w:val="0"/>
              <w:keepLines w:val="0"/>
              <w:suppressLineNumbers w:val="0"/>
              <w:spacing w:before="60" w:beforeAutospacing="0" w:after="6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（1）本采购文件中如有前后不一致的，一律以本“投标供应商须知前附表”为准；</w:t>
            </w:r>
          </w:p>
          <w:p w14:paraId="4975A9C7">
            <w:pPr>
              <w:keepNext w:val="0"/>
              <w:keepLines w:val="0"/>
              <w:suppressLineNumbers w:val="0"/>
              <w:spacing w:before="60" w:beforeAutospacing="0" w:after="6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（2）本采购文件涉及的时间为“北京时间”；</w:t>
            </w:r>
          </w:p>
          <w:p w14:paraId="4B6A1239">
            <w:pPr>
              <w:keepNext w:val="0"/>
              <w:keepLines w:val="0"/>
              <w:suppressLineNumbers w:val="0"/>
              <w:spacing w:before="60" w:beforeAutospacing="0" w:after="6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（3）本采购文件涉及的货币为“人民币”；</w:t>
            </w:r>
          </w:p>
          <w:p w14:paraId="0AF04F5C">
            <w:pPr>
              <w:keepNext w:val="0"/>
              <w:keepLines w:val="0"/>
              <w:suppressLineNumbers w:val="0"/>
              <w:spacing w:before="60" w:beforeAutospacing="0" w:after="6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（4）采购文件资料费用：招标代理公司将收取本项目采购文件的工本费500元/份；</w:t>
            </w:r>
          </w:p>
          <w:p w14:paraId="57495953">
            <w:pPr>
              <w:keepNext w:val="0"/>
              <w:keepLines w:val="0"/>
              <w:suppressLineNumbers w:val="0"/>
              <w:spacing w:before="60" w:beforeAutospacing="0" w:after="6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）采购监督管理部门：温州交运集团汽车服务有限公司党群工作部</w:t>
            </w:r>
          </w:p>
          <w:p w14:paraId="19BABEEF">
            <w:pPr>
              <w:keepNext w:val="0"/>
              <w:keepLines w:val="0"/>
              <w:suppressLineNumbers w:val="0"/>
              <w:spacing w:before="60" w:beforeAutospacing="0" w:after="60" w:afterAutospacing="0"/>
              <w:ind w:left="0" w:right="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rPr>
              <w:t>联系电话：0577-88009698</w:t>
            </w:r>
          </w:p>
        </w:tc>
      </w:tr>
    </w:tbl>
    <w:p w14:paraId="57707FA9">
      <w:pPr>
        <w:pStyle w:val="4"/>
        <w:spacing w:line="360" w:lineRule="auto"/>
        <w:rPr>
          <w:rFonts w:hint="eastAsia" w:ascii="宋体" w:hAnsi="宋体" w:eastAsia="宋体" w:cs="宋体"/>
          <w:color w:val="auto"/>
          <w:sz w:val="36"/>
          <w:szCs w:val="36"/>
          <w:highlight w:val="none"/>
        </w:rPr>
      </w:pPr>
      <w:bookmarkStart w:id="34" w:name="_Toc222114875"/>
      <w:bookmarkStart w:id="35" w:name="_Toc246261261"/>
      <w:bookmarkStart w:id="36" w:name="_Toc249758860"/>
      <w:bookmarkStart w:id="37" w:name="_Toc389760260"/>
      <w:bookmarkStart w:id="38" w:name="_Toc221423615"/>
      <w:bookmarkStart w:id="39" w:name="_Toc241404198"/>
      <w:bookmarkStart w:id="40" w:name="_Toc221374622"/>
      <w:bookmarkStart w:id="41" w:name="_Toc221356947"/>
      <w:bookmarkStart w:id="42" w:name="_Toc245722277"/>
      <w:bookmarkStart w:id="43" w:name="_Toc262105499"/>
      <w:bookmarkStart w:id="44" w:name="_Toc249758708"/>
      <w:bookmarkStart w:id="45" w:name="_Toc223715994"/>
      <w:bookmarkStart w:id="46" w:name="_Toc221356882"/>
      <w:bookmarkStart w:id="47" w:name="_Toc239145350"/>
      <w:bookmarkStart w:id="48" w:name="_Toc245191310"/>
      <w:bookmarkStart w:id="49" w:name="_Toc262049414"/>
      <w:r>
        <w:rPr>
          <w:rFonts w:hint="eastAsia" w:ascii="宋体" w:hAnsi="宋体" w:eastAsia="宋体" w:cs="宋体"/>
          <w:color w:val="auto"/>
          <w:sz w:val="36"/>
          <w:szCs w:val="36"/>
          <w:highlight w:val="none"/>
        </w:rPr>
        <w:br w:type="page"/>
      </w:r>
      <w:bookmarkStart w:id="50" w:name="_Toc14296"/>
      <w:r>
        <w:rPr>
          <w:rFonts w:hint="eastAsia" w:ascii="宋体" w:hAnsi="宋体" w:eastAsia="宋体" w:cs="宋体"/>
          <w:color w:val="auto"/>
          <w:sz w:val="36"/>
          <w:szCs w:val="36"/>
          <w:highlight w:val="none"/>
        </w:rPr>
        <w:t>第一部分    投标人须知</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7C69DEA">
      <w:pPr>
        <w:spacing w:before="100" w:beforeAutospacing="1" w:after="100" w:afterAutospacing="1" w:line="360" w:lineRule="auto"/>
        <w:jc w:val="center"/>
        <w:outlineLvl w:val="1"/>
        <w:rPr>
          <w:rFonts w:hint="eastAsia" w:ascii="宋体" w:hAnsi="宋体" w:eastAsia="宋体" w:cs="宋体"/>
          <w:b/>
          <w:bCs/>
          <w:color w:val="auto"/>
          <w:sz w:val="26"/>
          <w:szCs w:val="26"/>
          <w:highlight w:val="none"/>
        </w:rPr>
      </w:pPr>
      <w:bookmarkStart w:id="51" w:name="_Toc27947"/>
      <w:bookmarkStart w:id="52" w:name="_Toc262049415"/>
      <w:bookmarkStart w:id="53" w:name="_Toc222114876"/>
      <w:bookmarkStart w:id="54" w:name="_Toc221356948"/>
      <w:bookmarkStart w:id="55" w:name="_Toc249758861"/>
      <w:bookmarkStart w:id="56" w:name="_Toc249758709"/>
      <w:bookmarkStart w:id="57" w:name="_Toc246261262"/>
      <w:bookmarkStart w:id="58" w:name="_Toc245191311"/>
      <w:bookmarkStart w:id="59" w:name="_Toc241404199"/>
      <w:bookmarkStart w:id="60" w:name="_Toc223715995"/>
      <w:bookmarkStart w:id="61" w:name="_Toc221356883"/>
      <w:bookmarkStart w:id="62" w:name="_Toc221423616"/>
      <w:bookmarkStart w:id="63" w:name="_Toc245722278"/>
      <w:bookmarkStart w:id="64" w:name="_Toc262105500"/>
      <w:bookmarkStart w:id="65" w:name="_Toc389760261"/>
      <w:bookmarkStart w:id="66" w:name="_Toc221374623"/>
      <w:bookmarkStart w:id="67" w:name="_Toc239145351"/>
      <w:r>
        <w:rPr>
          <w:rFonts w:hint="eastAsia" w:ascii="宋体" w:hAnsi="宋体" w:eastAsia="宋体" w:cs="宋体"/>
          <w:b/>
          <w:bCs/>
          <w:color w:val="auto"/>
          <w:sz w:val="26"/>
          <w:szCs w:val="26"/>
          <w:highlight w:val="none"/>
        </w:rPr>
        <w:t>一、  说明</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13A0B79B">
      <w:pPr>
        <w:tabs>
          <w:tab w:val="left" w:pos="540"/>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本次采购是按照《</w:t>
      </w:r>
      <w:r>
        <w:rPr>
          <w:rFonts w:hint="eastAsia" w:ascii="宋体" w:hAnsi="宋体" w:eastAsia="宋体" w:cs="宋体"/>
          <w:color w:val="auto"/>
          <w:sz w:val="22"/>
          <w:szCs w:val="22"/>
          <w:highlight w:val="none"/>
          <w:lang w:eastAsia="zh-CN"/>
        </w:rPr>
        <w:t>温州市市属国有企业采购管理办法</w:t>
      </w:r>
      <w:r>
        <w:rPr>
          <w:rFonts w:hint="eastAsia" w:ascii="宋体" w:hAnsi="宋体" w:eastAsia="宋体" w:cs="宋体"/>
          <w:color w:val="auto"/>
          <w:sz w:val="22"/>
          <w:szCs w:val="22"/>
          <w:highlight w:val="none"/>
        </w:rPr>
        <w:t>》等有关法律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法规组织和实施的。</w:t>
      </w:r>
    </w:p>
    <w:p w14:paraId="687B5A87">
      <w:pPr>
        <w:tabs>
          <w:tab w:val="left" w:pos="540"/>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合格投标人</w:t>
      </w:r>
    </w:p>
    <w:p w14:paraId="6C02CC37">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合格投标人要求以本项目采购公告及投标人须知前附表中描述为准。</w:t>
      </w:r>
    </w:p>
    <w:p w14:paraId="59F866F6">
      <w:pPr>
        <w:numPr>
          <w:ilvl w:val="0"/>
          <w:numId w:val="0"/>
        </w:numPr>
        <w:tabs>
          <w:tab w:val="left" w:pos="540"/>
        </w:tabs>
        <w:spacing w:line="360" w:lineRule="auto"/>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投标人代表</w:t>
      </w:r>
    </w:p>
    <w:p w14:paraId="57FB506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指全权代表投标人参加投标活动并签署投标文件的人。如果投标人代表不是法定代表人，须持有《法定代表人授权书》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见附件一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4E20EDC8">
      <w:pPr>
        <w:tabs>
          <w:tab w:val="left" w:pos="540"/>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投标费用</w:t>
      </w:r>
    </w:p>
    <w:p w14:paraId="4CEEA02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投标人应承担所有与准备和参加投标有关的费用，不论投标的结果如何，采购人和招标代理机构均无义务和责任承担这些费用。</w:t>
      </w:r>
    </w:p>
    <w:p w14:paraId="09798DA7">
      <w:pPr>
        <w:spacing w:before="100" w:beforeAutospacing="1" w:after="100" w:afterAutospacing="1" w:line="360" w:lineRule="auto"/>
        <w:jc w:val="center"/>
        <w:outlineLvl w:val="1"/>
        <w:rPr>
          <w:rFonts w:hint="eastAsia" w:ascii="宋体" w:hAnsi="宋体" w:eastAsia="宋体" w:cs="宋体"/>
          <w:b/>
          <w:bCs/>
          <w:color w:val="auto"/>
          <w:sz w:val="26"/>
          <w:szCs w:val="26"/>
          <w:highlight w:val="none"/>
        </w:rPr>
      </w:pPr>
      <w:bookmarkStart w:id="68" w:name="_Toc262049416"/>
      <w:bookmarkStart w:id="69" w:name="_Toc246261263"/>
      <w:bookmarkStart w:id="70" w:name="_Toc249758862"/>
      <w:bookmarkStart w:id="71" w:name="_Toc221356884"/>
      <w:bookmarkStart w:id="72" w:name="_Toc249758710"/>
      <w:bookmarkStart w:id="73" w:name="_Toc241404200"/>
      <w:bookmarkStart w:id="74" w:name="_Toc389760262"/>
      <w:bookmarkStart w:id="75" w:name="_Toc222114877"/>
      <w:bookmarkStart w:id="76" w:name="_Toc245722279"/>
      <w:bookmarkStart w:id="77" w:name="_Toc221356949"/>
      <w:bookmarkStart w:id="78" w:name="_Toc239145352"/>
      <w:bookmarkStart w:id="79" w:name="_Toc12815"/>
      <w:bookmarkStart w:id="80" w:name="_Toc262105501"/>
      <w:bookmarkStart w:id="81" w:name="_Toc223715996"/>
      <w:bookmarkStart w:id="82" w:name="_Toc221374624"/>
      <w:bookmarkStart w:id="83" w:name="_Toc245191312"/>
      <w:bookmarkStart w:id="84" w:name="_Toc221423617"/>
      <w:r>
        <w:rPr>
          <w:rFonts w:hint="eastAsia" w:ascii="宋体" w:hAnsi="宋体" w:eastAsia="宋体" w:cs="宋体"/>
          <w:b/>
          <w:bCs/>
          <w:color w:val="auto"/>
          <w:sz w:val="26"/>
          <w:szCs w:val="26"/>
          <w:highlight w:val="none"/>
        </w:rPr>
        <w:t>二、 采购文件</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D50FD48">
      <w:pPr>
        <w:tabs>
          <w:tab w:val="left" w:pos="540"/>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采购文件由采购文件目录所列内容及相关资料组成。</w:t>
      </w:r>
    </w:p>
    <w:p w14:paraId="467F7E17">
      <w:pPr>
        <w:tabs>
          <w:tab w:val="left" w:pos="540"/>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采购文件的澄清</w:t>
      </w:r>
    </w:p>
    <w:p w14:paraId="4AD25F2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认为采购文件使自己的权益受到损害的，可以自收到采购文件之日（发售截止日之后收到采购文件的，以发售截止日为准）或者采购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国企采购监督管理部门投诉。</w:t>
      </w:r>
    </w:p>
    <w:p w14:paraId="3116F7E2">
      <w:pPr>
        <w:tabs>
          <w:tab w:val="left" w:pos="540"/>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采购文件的修改</w:t>
      </w:r>
    </w:p>
    <w:p w14:paraId="6CABCFD3">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7.1在投标截止期三个工作日前，采购人无论是出于何种原因，均可对采购文件用补充文件的方式进行修改，并在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与温州市国有企业采购信息平台及其他指定信息发布媒体上发布更正公告。该修改的内容为采购文件的组成部分。采购人可以视采购具体情况在采购文件要求提交截止时间三个工作日前，作出延长投标截止时间和开标时间的决定，并将变更时间书面通知所有采购文件收受人，并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与温州市国有企业采购信息平台及其他指定信息发布媒体上发布变更公告。</w:t>
      </w:r>
    </w:p>
    <w:p w14:paraId="1B202897">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7.2本项目投标人均可在本项目申请获取采购文件，并按采购文件规定的时间、地点递交投标文件（采购文件申请获取网址：https://www.lecaiyun.com；采购文件如有补充更正均见</w:t>
      </w:r>
      <w:r>
        <w:rPr>
          <w:rFonts w:hint="eastAsia" w:ascii="宋体" w:hAnsi="宋体" w:eastAsia="宋体" w:cs="宋体"/>
          <w:color w:val="auto"/>
          <w:sz w:val="22"/>
          <w:szCs w:val="22"/>
          <w:highlight w:val="none"/>
          <w:lang w:eastAsia="zh-CN"/>
        </w:rPr>
        <w:t>https://www.lecaiyun.com</w:t>
      </w:r>
      <w:r>
        <w:rPr>
          <w:rFonts w:hint="eastAsia" w:ascii="宋体" w:hAnsi="宋体" w:eastAsia="宋体" w:cs="宋体"/>
          <w:color w:val="auto"/>
          <w:sz w:val="22"/>
          <w:szCs w:val="22"/>
          <w:highlight w:val="none"/>
        </w:rPr>
        <w:t>）。投标人须在开标截止时间前自行查看是否有补充更正文件，并按补充更正文件要求投标，否则责任自负。</w:t>
      </w:r>
    </w:p>
    <w:p w14:paraId="5E536C84">
      <w:pPr>
        <w:spacing w:before="100" w:beforeAutospacing="1" w:after="100" w:afterAutospacing="1" w:line="360" w:lineRule="auto"/>
        <w:jc w:val="center"/>
        <w:outlineLvl w:val="1"/>
        <w:rPr>
          <w:rFonts w:hint="eastAsia" w:ascii="宋体" w:hAnsi="宋体" w:eastAsia="宋体" w:cs="宋体"/>
          <w:b/>
          <w:bCs/>
          <w:color w:val="auto"/>
          <w:sz w:val="26"/>
          <w:szCs w:val="26"/>
          <w:highlight w:val="none"/>
        </w:rPr>
      </w:pPr>
      <w:bookmarkStart w:id="85" w:name="_Toc262105502"/>
      <w:bookmarkStart w:id="86" w:name="_Toc241404201"/>
      <w:bookmarkStart w:id="87" w:name="_Toc245191313"/>
      <w:bookmarkStart w:id="88" w:name="_Toc222114878"/>
      <w:bookmarkStart w:id="89" w:name="_Toc15481"/>
      <w:bookmarkStart w:id="90" w:name="_Toc239145353"/>
      <w:bookmarkStart w:id="91" w:name="_Toc245722280"/>
      <w:bookmarkStart w:id="92" w:name="_Toc249758863"/>
      <w:bookmarkStart w:id="93" w:name="_Toc221423618"/>
      <w:bookmarkStart w:id="94" w:name="_Toc223715997"/>
      <w:bookmarkStart w:id="95" w:name="_Toc389760263"/>
      <w:bookmarkStart w:id="96" w:name="_Toc246261264"/>
      <w:bookmarkStart w:id="97" w:name="_Toc221356885"/>
      <w:bookmarkStart w:id="98" w:name="_Toc262049417"/>
      <w:bookmarkStart w:id="99" w:name="_Toc221374625"/>
      <w:bookmarkStart w:id="100" w:name="_Toc249758711"/>
      <w:bookmarkStart w:id="101" w:name="_Toc221356950"/>
      <w:r>
        <w:rPr>
          <w:rFonts w:hint="eastAsia" w:ascii="宋体" w:hAnsi="宋体" w:eastAsia="宋体" w:cs="宋体"/>
          <w:b/>
          <w:bCs/>
          <w:color w:val="auto"/>
          <w:sz w:val="26"/>
          <w:szCs w:val="26"/>
          <w:highlight w:val="none"/>
        </w:rPr>
        <w:t>三、 投标文件的编制</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679BB544">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投标人应认真阅读采购文件中所有事项格式、条款和技术规范等。</w:t>
      </w:r>
      <w:r>
        <w:rPr>
          <w:rFonts w:hint="eastAsia" w:ascii="宋体" w:hAnsi="宋体" w:eastAsia="宋体" w:cs="宋体"/>
          <w:b/>
          <w:bCs/>
          <w:color w:val="auto"/>
          <w:sz w:val="22"/>
          <w:szCs w:val="22"/>
          <w:highlight w:val="none"/>
        </w:rPr>
        <w:t>投标人没有按照采购文件要求提交全部资料，或者没有对采购文件各个方面做出实质性响应，导致投标被拒绝的风险由投标人自行承担。</w:t>
      </w:r>
    </w:p>
    <w:p w14:paraId="48E784A5">
      <w:pPr>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w:t>
      </w:r>
      <w:r>
        <w:rPr>
          <w:rFonts w:hint="eastAsia" w:ascii="宋体" w:hAnsi="宋体" w:eastAsia="宋体" w:cs="宋体"/>
          <w:bCs/>
          <w:color w:val="auto"/>
          <w:sz w:val="22"/>
          <w:szCs w:val="22"/>
          <w:highlight w:val="none"/>
          <w:lang w:val="en-US" w:eastAsia="zh-CN"/>
        </w:rPr>
        <w:t>.</w:t>
      </w:r>
      <w:r>
        <w:rPr>
          <w:rFonts w:hint="eastAsia" w:ascii="宋体" w:hAnsi="宋体" w:eastAsia="宋体" w:cs="宋体"/>
          <w:bCs/>
          <w:color w:val="auto"/>
          <w:sz w:val="22"/>
          <w:szCs w:val="22"/>
          <w:highlight w:val="none"/>
        </w:rPr>
        <w:t>投标人法律责任</w:t>
      </w:r>
    </w:p>
    <w:p w14:paraId="65C5375E">
      <w:pPr>
        <w:tabs>
          <w:tab w:val="left" w:pos="1018"/>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9.1</w:t>
      </w:r>
      <w:r>
        <w:rPr>
          <w:rFonts w:hint="eastAsia" w:ascii="宋体" w:hAnsi="宋体" w:eastAsia="宋体" w:cs="宋体"/>
          <w:b/>
          <w:bCs/>
          <w:color w:val="auto"/>
          <w:sz w:val="22"/>
          <w:szCs w:val="22"/>
          <w:highlight w:val="none"/>
          <w:u w:val="single"/>
        </w:rPr>
        <w:t>投标人应保证所提供文件资料的真实性，所有文件资料必须是针对本次投标的。如发现投标人提供了虚假文件资料，其投标将被拒绝，并自行承担相应的法律责任。</w:t>
      </w:r>
    </w:p>
    <w:p w14:paraId="0E487553">
      <w:pPr>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w:t>
      </w:r>
      <w:r>
        <w:rPr>
          <w:rFonts w:hint="eastAsia" w:ascii="宋体" w:hAnsi="宋体" w:eastAsia="宋体" w:cs="宋体"/>
          <w:bCs/>
          <w:color w:val="auto"/>
          <w:sz w:val="22"/>
          <w:szCs w:val="22"/>
          <w:highlight w:val="none"/>
          <w:lang w:val="en-US" w:eastAsia="zh-CN"/>
        </w:rPr>
        <w:t>.</w:t>
      </w:r>
      <w:r>
        <w:rPr>
          <w:rFonts w:hint="eastAsia" w:ascii="宋体" w:hAnsi="宋体" w:eastAsia="宋体" w:cs="宋体"/>
          <w:bCs/>
          <w:color w:val="auto"/>
          <w:sz w:val="22"/>
          <w:szCs w:val="22"/>
          <w:highlight w:val="none"/>
        </w:rPr>
        <w:t>投标文件的构成：</w:t>
      </w:r>
    </w:p>
    <w:p w14:paraId="45F1254A">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10.1完整的《投标文件》由“资格文件”、“报价文件”和“商务技术文件”三个部分组成：</w:t>
      </w:r>
    </w:p>
    <w:tbl>
      <w:tblPr>
        <w:tblStyle w:val="23"/>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5A75F7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74D2C47B">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764" w:type="dxa"/>
            <w:noWrap w:val="0"/>
            <w:vAlign w:val="center"/>
          </w:tcPr>
          <w:p w14:paraId="084ACB89">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内容</w:t>
            </w:r>
          </w:p>
        </w:tc>
        <w:tc>
          <w:tcPr>
            <w:tcW w:w="1273" w:type="dxa"/>
            <w:noWrap w:val="0"/>
            <w:vAlign w:val="center"/>
          </w:tcPr>
          <w:p w14:paraId="3F7149E9">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298CDA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3FA19036">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764" w:type="dxa"/>
            <w:noWrap w:val="0"/>
            <w:vAlign w:val="center"/>
          </w:tcPr>
          <w:p w14:paraId="1BDB640E">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▲资格文件（强制性要求，</w:t>
            </w:r>
            <w:r>
              <w:rPr>
                <w:rFonts w:hint="eastAsia" w:ascii="宋体" w:hAnsi="宋体" w:eastAsia="宋体" w:cs="宋体"/>
                <w:b/>
                <w:color w:val="auto"/>
                <w:sz w:val="22"/>
                <w:szCs w:val="22"/>
                <w:highlight w:val="none"/>
                <w:u w:val="single"/>
                <w:lang w:val="zh-CN"/>
              </w:rPr>
              <w:t>供应商须按以下要求提供资格文件，否则资格性审查不通过的</w:t>
            </w:r>
            <w:r>
              <w:rPr>
                <w:rFonts w:hint="eastAsia" w:ascii="宋体" w:hAnsi="宋体" w:eastAsia="宋体" w:cs="宋体"/>
                <w:b/>
                <w:color w:val="auto"/>
                <w:sz w:val="22"/>
                <w:szCs w:val="22"/>
                <w:highlight w:val="none"/>
                <w:u w:val="single"/>
              </w:rPr>
              <w:t>）</w:t>
            </w:r>
          </w:p>
        </w:tc>
        <w:tc>
          <w:tcPr>
            <w:tcW w:w="1273" w:type="dxa"/>
            <w:noWrap w:val="0"/>
            <w:vAlign w:val="center"/>
          </w:tcPr>
          <w:p w14:paraId="0656988C">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lang w:val="en-US" w:eastAsia="zh-CN"/>
              </w:rPr>
              <w:t>见</w:t>
            </w:r>
            <w:r>
              <w:rPr>
                <w:rFonts w:hint="eastAsia" w:ascii="宋体" w:hAnsi="宋体" w:eastAsia="宋体" w:cs="宋体"/>
                <w:b/>
                <w:color w:val="auto"/>
                <w:sz w:val="22"/>
                <w:szCs w:val="22"/>
                <w:highlight w:val="none"/>
                <w:u w:val="single"/>
              </w:rPr>
              <w:t>附件一</w:t>
            </w:r>
          </w:p>
        </w:tc>
      </w:tr>
      <w:tr w14:paraId="5A4B73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335BF6C3">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p>
        </w:tc>
        <w:tc>
          <w:tcPr>
            <w:tcW w:w="7764" w:type="dxa"/>
            <w:noWrap w:val="0"/>
            <w:vAlign w:val="center"/>
          </w:tcPr>
          <w:p w14:paraId="49260FAE">
            <w:pPr>
              <w:keepNext w:val="0"/>
              <w:keepLines w:val="0"/>
              <w:suppressLineNumbers w:val="0"/>
              <w:spacing w:before="60" w:beforeAutospacing="0" w:after="60" w:afterAutospacing="0"/>
              <w:ind w:left="0" w:right="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营业执照(或事业法人登记证书或其它工商等登记证明材料；自然人参与国企采购，提供身份证)复制件；</w:t>
            </w:r>
          </w:p>
          <w:p w14:paraId="0A5399C7">
            <w:pPr>
              <w:pStyle w:val="9"/>
              <w:keepNext w:val="0"/>
              <w:keepLines w:val="0"/>
              <w:suppressLineNumbers w:val="0"/>
              <w:spacing w:before="60" w:beforeAutospacing="0" w:after="60" w:afterAutospacing="0"/>
              <w:ind w:left="442" w:right="0" w:hanging="442"/>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金融、保险、通讯等特定行业的全国性企业所设立的区域性分支机构，以及个</w:t>
            </w:r>
          </w:p>
          <w:p w14:paraId="1314D209">
            <w:pPr>
              <w:pStyle w:val="9"/>
              <w:keepNext w:val="0"/>
              <w:keepLines w:val="0"/>
              <w:suppressLineNumbers w:val="0"/>
              <w:spacing w:before="60" w:beforeAutospacing="0" w:after="60" w:afterAutospacing="0"/>
              <w:ind w:left="442" w:right="0" w:hanging="442"/>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体工商户、个人独资企业、合伙企业，如果已经依法办理了工商、税务和</w:t>
            </w:r>
          </w:p>
          <w:p w14:paraId="086A8BD6">
            <w:pPr>
              <w:pStyle w:val="9"/>
              <w:keepNext w:val="0"/>
              <w:keepLines w:val="0"/>
              <w:suppressLineNumbers w:val="0"/>
              <w:spacing w:before="60" w:beforeAutospacing="0" w:after="60" w:afterAutospacing="0"/>
              <w:ind w:left="442" w:right="0" w:hanging="442"/>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社保登记手续，并且获得总公司（总机构）授权【或省级机构（一级机构），</w:t>
            </w:r>
          </w:p>
          <w:p w14:paraId="7CDCE58B">
            <w:pPr>
              <w:pStyle w:val="9"/>
              <w:keepNext w:val="0"/>
              <w:keepLines w:val="0"/>
              <w:suppressLineNumbers w:val="0"/>
              <w:spacing w:before="60" w:beforeAutospacing="0" w:after="60" w:afterAutospacing="0"/>
              <w:ind w:left="442" w:right="0" w:hanging="442"/>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如无明显确定为省级机构（一级机构）需提供证明】或能够提供房产权证或其</w:t>
            </w:r>
          </w:p>
          <w:p w14:paraId="3A26ADA5">
            <w:pPr>
              <w:pStyle w:val="9"/>
              <w:keepNext w:val="0"/>
              <w:keepLines w:val="0"/>
              <w:suppressLineNumbers w:val="0"/>
              <w:spacing w:before="60" w:beforeAutospacing="0" w:after="60" w:afterAutospacing="0"/>
              <w:ind w:left="442" w:right="0" w:hanging="442"/>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他有效财产证明材料（在投标文件中提供相关材料），证明其具备实际承担责</w:t>
            </w:r>
          </w:p>
          <w:p w14:paraId="0A83F57D">
            <w:pPr>
              <w:pStyle w:val="9"/>
              <w:keepNext w:val="0"/>
              <w:keepLines w:val="0"/>
              <w:suppressLineNumbers w:val="0"/>
              <w:spacing w:before="60" w:beforeAutospacing="0" w:after="60" w:afterAutospacing="0"/>
              <w:ind w:left="442" w:right="0" w:hanging="442"/>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任的能力和法定的缔结合同能力，可以独立参加国企采购活动，由单位负责人</w:t>
            </w:r>
          </w:p>
          <w:p w14:paraId="6870382C">
            <w:pPr>
              <w:pStyle w:val="9"/>
              <w:keepNext w:val="0"/>
              <w:keepLines w:val="0"/>
              <w:suppressLineNumbers w:val="0"/>
              <w:spacing w:before="60" w:beforeAutospacing="0" w:after="60" w:afterAutospacing="0"/>
              <w:ind w:left="442" w:right="0" w:hanging="442"/>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签署相关文件材料；</w:t>
            </w:r>
          </w:p>
        </w:tc>
        <w:tc>
          <w:tcPr>
            <w:tcW w:w="1273" w:type="dxa"/>
            <w:noWrap w:val="0"/>
            <w:vAlign w:val="center"/>
          </w:tcPr>
          <w:p w14:paraId="1423EEAA">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(1)</w:t>
            </w:r>
          </w:p>
        </w:tc>
      </w:tr>
      <w:tr w14:paraId="11FB1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09" w:type="dxa"/>
            <w:noWrap w:val="0"/>
            <w:vAlign w:val="center"/>
          </w:tcPr>
          <w:p w14:paraId="480B5B65">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w:t>
            </w:r>
          </w:p>
        </w:tc>
        <w:tc>
          <w:tcPr>
            <w:tcW w:w="7764" w:type="dxa"/>
            <w:noWrap w:val="0"/>
            <w:vAlign w:val="center"/>
          </w:tcPr>
          <w:p w14:paraId="4C6C5172">
            <w:pPr>
              <w:pStyle w:val="9"/>
              <w:keepNext w:val="0"/>
              <w:keepLines w:val="0"/>
              <w:suppressLineNumbers w:val="0"/>
              <w:spacing w:before="60" w:beforeAutospacing="0" w:after="60" w:afterAutospacing="0"/>
              <w:ind w:left="-2" w:right="0" w:firstLine="0" w:firstLineChars="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具有良好的商业信誉和健全的财务会计制度：提供具有良好的商业信誉和健全的财务会计制度的承诺函；</w:t>
            </w:r>
          </w:p>
        </w:tc>
        <w:tc>
          <w:tcPr>
            <w:tcW w:w="1273" w:type="dxa"/>
            <w:noWrap w:val="0"/>
            <w:vAlign w:val="center"/>
          </w:tcPr>
          <w:p w14:paraId="0C0C6289">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(2)</w:t>
            </w:r>
          </w:p>
        </w:tc>
      </w:tr>
      <w:tr w14:paraId="1C5F3E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27398646">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w:t>
            </w:r>
          </w:p>
        </w:tc>
        <w:tc>
          <w:tcPr>
            <w:tcW w:w="7764" w:type="dxa"/>
            <w:noWrap w:val="0"/>
            <w:vAlign w:val="center"/>
          </w:tcPr>
          <w:p w14:paraId="0FF2E7D7">
            <w:pPr>
              <w:pStyle w:val="9"/>
              <w:keepNext w:val="0"/>
              <w:keepLines w:val="0"/>
              <w:suppressLineNumbers w:val="0"/>
              <w:spacing w:before="60" w:beforeAutospacing="0" w:after="60" w:afterAutospacing="0"/>
              <w:ind w:left="442" w:right="0" w:hanging="442"/>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具有履行合同所必需的设备和专业技术能力的承诺函；</w:t>
            </w:r>
          </w:p>
        </w:tc>
        <w:tc>
          <w:tcPr>
            <w:tcW w:w="1273" w:type="dxa"/>
            <w:noWrap w:val="0"/>
            <w:vAlign w:val="center"/>
          </w:tcPr>
          <w:p w14:paraId="120A2A0A">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(3)</w:t>
            </w:r>
          </w:p>
        </w:tc>
      </w:tr>
      <w:tr w14:paraId="742D90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51F705E7">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w:t>
            </w:r>
          </w:p>
        </w:tc>
        <w:tc>
          <w:tcPr>
            <w:tcW w:w="7764" w:type="dxa"/>
            <w:noWrap w:val="0"/>
            <w:vAlign w:val="center"/>
          </w:tcPr>
          <w:p w14:paraId="4D4AFD04">
            <w:pPr>
              <w:pStyle w:val="9"/>
              <w:keepNext w:val="0"/>
              <w:keepLines w:val="0"/>
              <w:suppressLineNumbers w:val="0"/>
              <w:spacing w:before="60" w:beforeAutospacing="0" w:after="60" w:afterAutospacing="0"/>
              <w:ind w:left="442" w:right="0" w:hanging="442"/>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依法缴纳税收和社会保障资金的承诺函；</w:t>
            </w:r>
          </w:p>
        </w:tc>
        <w:tc>
          <w:tcPr>
            <w:tcW w:w="1273" w:type="dxa"/>
            <w:noWrap w:val="0"/>
            <w:vAlign w:val="center"/>
          </w:tcPr>
          <w:p w14:paraId="010F6B30">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(4)</w:t>
            </w:r>
          </w:p>
        </w:tc>
      </w:tr>
      <w:tr w14:paraId="34BED2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29F364FC">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5）</w:t>
            </w:r>
          </w:p>
        </w:tc>
        <w:tc>
          <w:tcPr>
            <w:tcW w:w="7764" w:type="dxa"/>
            <w:noWrap w:val="0"/>
            <w:vAlign w:val="center"/>
          </w:tcPr>
          <w:p w14:paraId="3B69D8B7">
            <w:pPr>
              <w:pStyle w:val="9"/>
              <w:keepNext w:val="0"/>
              <w:keepLines w:val="0"/>
              <w:suppressLineNumbers w:val="0"/>
              <w:spacing w:before="60" w:beforeAutospacing="0" w:after="60" w:afterAutospacing="0"/>
              <w:ind w:left="-2" w:right="0" w:firstLine="0" w:firstLineChars="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参加国企采购活动前3年内（新成立不满三年的组织机构自成立之日起算）在经营活动中没有重大违法记录的声明函；</w:t>
            </w:r>
          </w:p>
        </w:tc>
        <w:tc>
          <w:tcPr>
            <w:tcW w:w="1273" w:type="dxa"/>
            <w:noWrap w:val="0"/>
            <w:vAlign w:val="center"/>
          </w:tcPr>
          <w:p w14:paraId="668AF638">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(5)</w:t>
            </w:r>
          </w:p>
        </w:tc>
      </w:tr>
      <w:tr w14:paraId="1FA79B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592C02DD">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6）</w:t>
            </w:r>
          </w:p>
        </w:tc>
        <w:tc>
          <w:tcPr>
            <w:tcW w:w="7764" w:type="dxa"/>
            <w:noWrap w:val="0"/>
            <w:vAlign w:val="center"/>
          </w:tcPr>
          <w:p w14:paraId="761C03BB">
            <w:pPr>
              <w:pStyle w:val="9"/>
              <w:keepNext w:val="0"/>
              <w:keepLines w:val="0"/>
              <w:suppressLineNumbers w:val="0"/>
              <w:spacing w:before="60" w:beforeAutospacing="0" w:after="60" w:afterAutospacing="0"/>
              <w:ind w:left="-2" w:right="0" w:firstLine="0" w:firstLineChars="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单位负责人为同一人或者存在直接控股、管理关系的不同供应商，不得参加同一合同项下的国企采购活动承诺函；</w:t>
            </w:r>
          </w:p>
        </w:tc>
        <w:tc>
          <w:tcPr>
            <w:tcW w:w="1273" w:type="dxa"/>
            <w:noWrap w:val="0"/>
            <w:vAlign w:val="center"/>
          </w:tcPr>
          <w:p w14:paraId="2F341721">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(6)</w:t>
            </w:r>
          </w:p>
        </w:tc>
      </w:tr>
      <w:tr w14:paraId="7AB32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3D69CF9B">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7）</w:t>
            </w:r>
          </w:p>
        </w:tc>
        <w:tc>
          <w:tcPr>
            <w:tcW w:w="7764" w:type="dxa"/>
            <w:noWrap w:val="0"/>
            <w:vAlign w:val="center"/>
          </w:tcPr>
          <w:p w14:paraId="277C2822">
            <w:pPr>
              <w:pStyle w:val="9"/>
              <w:keepNext w:val="0"/>
              <w:keepLines w:val="0"/>
              <w:suppressLineNumbers w:val="0"/>
              <w:spacing w:before="60" w:beforeAutospacing="0" w:after="60" w:afterAutospacing="0"/>
              <w:ind w:left="442" w:right="0" w:hanging="442"/>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lang w:val="zh-CN"/>
              </w:rPr>
              <w:t>投标供应商没有失信记录承诺函；</w:t>
            </w:r>
          </w:p>
        </w:tc>
        <w:tc>
          <w:tcPr>
            <w:tcW w:w="1273" w:type="dxa"/>
            <w:noWrap w:val="0"/>
            <w:vAlign w:val="center"/>
          </w:tcPr>
          <w:p w14:paraId="5B82F567">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(7)</w:t>
            </w:r>
          </w:p>
        </w:tc>
      </w:tr>
      <w:tr w14:paraId="1A6E70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651C0A6D">
            <w:pPr>
              <w:keepNext w:val="0"/>
              <w:keepLines w:val="0"/>
              <w:suppressLineNumbers w:val="0"/>
              <w:spacing w:before="60" w:beforeAutospacing="0" w:after="6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7764" w:type="dxa"/>
            <w:noWrap w:val="0"/>
            <w:vAlign w:val="center"/>
          </w:tcPr>
          <w:p w14:paraId="33B3458B">
            <w:pPr>
              <w:pStyle w:val="9"/>
              <w:keepNext w:val="0"/>
              <w:keepLines w:val="0"/>
              <w:suppressLineNumbers w:val="0"/>
              <w:spacing w:before="60" w:beforeAutospacing="0" w:after="60" w:afterAutospacing="0"/>
              <w:ind w:left="442" w:right="0" w:hanging="442"/>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投标保证金缴纳凭证</w:t>
            </w:r>
          </w:p>
        </w:tc>
        <w:tc>
          <w:tcPr>
            <w:tcW w:w="1273" w:type="dxa"/>
            <w:noWrap w:val="0"/>
            <w:vAlign w:val="center"/>
          </w:tcPr>
          <w:p w14:paraId="4A024CC2">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w:t>
            </w:r>
          </w:p>
        </w:tc>
      </w:tr>
      <w:tr w14:paraId="792785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347987D3">
            <w:pPr>
              <w:keepNext w:val="0"/>
              <w:keepLines w:val="0"/>
              <w:suppressLineNumbers w:val="0"/>
              <w:spacing w:before="60" w:beforeAutospacing="0" w:after="6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w:t>
            </w:r>
          </w:p>
        </w:tc>
        <w:tc>
          <w:tcPr>
            <w:tcW w:w="7764" w:type="dxa"/>
            <w:noWrap w:val="0"/>
            <w:vAlign w:val="center"/>
          </w:tcPr>
          <w:p w14:paraId="3C07394B">
            <w:pPr>
              <w:pStyle w:val="9"/>
              <w:keepNext w:val="0"/>
              <w:keepLines w:val="0"/>
              <w:suppressLineNumbers w:val="0"/>
              <w:spacing w:before="60" w:beforeAutospacing="0" w:after="60" w:afterAutospacing="0"/>
              <w:ind w:left="442" w:right="0" w:hanging="442"/>
              <w:rPr>
                <w:rFonts w:hint="eastAsia" w:ascii="宋体" w:hAnsi="宋体" w:eastAsia="宋体" w:cs="宋体"/>
                <w:b/>
                <w:color w:val="auto"/>
                <w:sz w:val="22"/>
                <w:szCs w:val="22"/>
                <w:highlight w:val="none"/>
                <w:u w:val="single"/>
              </w:rPr>
            </w:pPr>
            <w:r>
              <w:rPr>
                <w:rFonts w:hint="eastAsia" w:ascii="宋体" w:hAnsi="宋体" w:eastAsia="宋体" w:cs="宋体"/>
                <w:b/>
                <w:bCs/>
                <w:color w:val="auto"/>
                <w:sz w:val="22"/>
                <w:szCs w:val="22"/>
                <w:highlight w:val="none"/>
                <w:u w:val="single"/>
              </w:rPr>
              <w:t>法定代表人（法定负责人）授权书</w:t>
            </w:r>
          </w:p>
        </w:tc>
        <w:tc>
          <w:tcPr>
            <w:tcW w:w="1273" w:type="dxa"/>
            <w:noWrap w:val="0"/>
            <w:vAlign w:val="center"/>
          </w:tcPr>
          <w:p w14:paraId="0476A417">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w:t>
            </w:r>
            <w:r>
              <w:rPr>
                <w:rFonts w:hint="eastAsia" w:ascii="宋体" w:hAnsi="宋体" w:eastAsia="宋体" w:cs="宋体"/>
                <w:b/>
                <w:color w:val="auto"/>
                <w:sz w:val="22"/>
                <w:szCs w:val="22"/>
                <w:highlight w:val="none"/>
                <w:u w:val="single"/>
                <w:lang w:val="en-US" w:eastAsia="zh-CN"/>
              </w:rPr>
              <w:t>9</w:t>
            </w:r>
            <w:r>
              <w:rPr>
                <w:rFonts w:hint="eastAsia" w:ascii="宋体" w:hAnsi="宋体" w:eastAsia="宋体" w:cs="宋体"/>
                <w:b/>
                <w:color w:val="auto"/>
                <w:sz w:val="22"/>
                <w:szCs w:val="22"/>
                <w:highlight w:val="none"/>
                <w:u w:val="single"/>
              </w:rPr>
              <w:t>)</w:t>
            </w:r>
          </w:p>
        </w:tc>
      </w:tr>
      <w:tr w14:paraId="7BCEF3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36B0DDB1">
            <w:pPr>
              <w:keepNext w:val="0"/>
              <w:keepLines w:val="0"/>
              <w:suppressLineNumbers w:val="0"/>
              <w:spacing w:before="60" w:beforeAutospacing="0" w:after="6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2</w:t>
            </w:r>
          </w:p>
        </w:tc>
        <w:tc>
          <w:tcPr>
            <w:tcW w:w="7764" w:type="dxa"/>
            <w:noWrap w:val="0"/>
            <w:vAlign w:val="center"/>
          </w:tcPr>
          <w:p w14:paraId="11C82FCE">
            <w:pPr>
              <w:pStyle w:val="9"/>
              <w:keepNext w:val="0"/>
              <w:keepLines w:val="0"/>
              <w:suppressLineNumbers w:val="0"/>
              <w:spacing w:before="60" w:beforeAutospacing="0" w:after="60" w:afterAutospacing="0"/>
              <w:ind w:left="442" w:right="0" w:hanging="442"/>
              <w:jc w:val="center"/>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rPr>
              <w:t>报价文件</w:t>
            </w:r>
          </w:p>
        </w:tc>
        <w:tc>
          <w:tcPr>
            <w:tcW w:w="1273" w:type="dxa"/>
            <w:noWrap w:val="0"/>
            <w:vAlign w:val="center"/>
          </w:tcPr>
          <w:p w14:paraId="3CED9EB8">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rPr>
            </w:pPr>
          </w:p>
        </w:tc>
      </w:tr>
      <w:tr w14:paraId="3FC5DF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3AB314FB">
            <w:pPr>
              <w:keepNext w:val="0"/>
              <w:keepLines w:val="0"/>
              <w:suppressLineNumbers w:val="0"/>
              <w:spacing w:before="60" w:beforeAutospacing="0" w:after="6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7764" w:type="dxa"/>
            <w:noWrap w:val="0"/>
            <w:vAlign w:val="center"/>
          </w:tcPr>
          <w:p w14:paraId="069D2998">
            <w:pPr>
              <w:pStyle w:val="9"/>
              <w:keepNext w:val="0"/>
              <w:keepLines w:val="0"/>
              <w:suppressLineNumbers w:val="0"/>
              <w:spacing w:before="60" w:beforeAutospacing="0" w:after="60" w:afterAutospacing="0"/>
              <w:ind w:left="440" w:right="0" w:hanging="44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开标一览表</w:t>
            </w:r>
          </w:p>
        </w:tc>
        <w:tc>
          <w:tcPr>
            <w:tcW w:w="1273" w:type="dxa"/>
            <w:noWrap w:val="0"/>
            <w:vAlign w:val="center"/>
          </w:tcPr>
          <w:p w14:paraId="265FCED6">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lang w:val="en-US" w:eastAsia="zh-CN"/>
              </w:rPr>
              <w:t>见</w:t>
            </w:r>
            <w:r>
              <w:rPr>
                <w:rFonts w:hint="eastAsia" w:ascii="宋体" w:hAnsi="宋体" w:eastAsia="宋体" w:cs="宋体"/>
                <w:bCs/>
                <w:color w:val="auto"/>
                <w:sz w:val="22"/>
                <w:szCs w:val="22"/>
                <w:highlight w:val="none"/>
              </w:rPr>
              <w:t>附件二</w:t>
            </w:r>
          </w:p>
        </w:tc>
      </w:tr>
      <w:tr w14:paraId="6A0E80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7E7B409F">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764" w:type="dxa"/>
            <w:noWrap w:val="0"/>
            <w:vAlign w:val="center"/>
          </w:tcPr>
          <w:p w14:paraId="608B6914">
            <w:pPr>
              <w:pStyle w:val="9"/>
              <w:keepNext w:val="0"/>
              <w:keepLines w:val="0"/>
              <w:suppressLineNumbers w:val="0"/>
              <w:spacing w:before="60" w:beforeAutospacing="0" w:after="60" w:afterAutospacing="0"/>
              <w:ind w:left="442" w:right="0" w:hanging="442"/>
              <w:jc w:val="center"/>
              <w:rPr>
                <w:rFonts w:hint="eastAsia" w:ascii="宋体" w:hAnsi="宋体" w:eastAsia="宋体" w:cs="宋体"/>
                <w:color w:val="auto"/>
                <w:sz w:val="22"/>
                <w:szCs w:val="22"/>
                <w:highlight w:val="none"/>
                <w:lang w:val="zh-CN"/>
              </w:rPr>
            </w:pPr>
            <w:r>
              <w:rPr>
                <w:rFonts w:hint="eastAsia" w:ascii="宋体" w:hAnsi="宋体" w:eastAsia="宋体" w:cs="宋体"/>
                <w:b/>
                <w:color w:val="auto"/>
                <w:sz w:val="22"/>
                <w:szCs w:val="22"/>
                <w:highlight w:val="none"/>
                <w:lang w:val="zh-CN"/>
              </w:rPr>
              <w:t>商务技术文件</w:t>
            </w:r>
          </w:p>
        </w:tc>
        <w:tc>
          <w:tcPr>
            <w:tcW w:w="1273" w:type="dxa"/>
            <w:noWrap w:val="0"/>
            <w:vAlign w:val="center"/>
          </w:tcPr>
          <w:p w14:paraId="35B5B26F">
            <w:pPr>
              <w:keepNext w:val="0"/>
              <w:keepLines w:val="0"/>
              <w:suppressLineNumbers w:val="0"/>
              <w:spacing w:before="60" w:beforeAutospacing="0" w:after="60" w:afterAutospacing="0"/>
              <w:ind w:left="0" w:right="0"/>
              <w:jc w:val="center"/>
              <w:rPr>
                <w:rFonts w:hint="eastAsia" w:ascii="宋体" w:hAnsi="宋体" w:eastAsia="宋体" w:cs="宋体"/>
                <w:b/>
                <w:color w:val="auto"/>
                <w:sz w:val="22"/>
                <w:szCs w:val="22"/>
                <w:highlight w:val="none"/>
              </w:rPr>
            </w:pPr>
          </w:p>
        </w:tc>
      </w:tr>
      <w:tr w14:paraId="0596E8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0A6EAAD6">
            <w:pPr>
              <w:keepNext w:val="0"/>
              <w:keepLines w:val="0"/>
              <w:suppressLineNumbers w:val="0"/>
              <w:spacing w:before="60" w:beforeAutospacing="0" w:after="6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7764" w:type="dxa"/>
            <w:noWrap w:val="0"/>
            <w:vAlign w:val="center"/>
          </w:tcPr>
          <w:p w14:paraId="443EF716">
            <w:pPr>
              <w:keepNext w:val="0"/>
              <w:keepLines w:val="0"/>
              <w:suppressLineNumbers w:val="0"/>
              <w:spacing w:before="60" w:beforeAutospacing="0" w:after="60" w:afterAutospacing="0"/>
              <w:ind w:left="0" w:right="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u w:val="single"/>
              </w:rPr>
              <w:t>▲投标函</w:t>
            </w:r>
          </w:p>
        </w:tc>
        <w:tc>
          <w:tcPr>
            <w:tcW w:w="1273" w:type="dxa"/>
            <w:noWrap w:val="0"/>
            <w:vAlign w:val="center"/>
          </w:tcPr>
          <w:p w14:paraId="3175C240">
            <w:pPr>
              <w:keepNext w:val="0"/>
              <w:keepLines w:val="0"/>
              <w:suppressLineNumbers w:val="0"/>
              <w:spacing w:before="60" w:beforeAutospacing="0" w:after="60" w:afterAutospacing="0"/>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见</w:t>
            </w:r>
            <w:r>
              <w:rPr>
                <w:rFonts w:hint="eastAsia" w:ascii="宋体" w:hAnsi="宋体" w:eastAsia="宋体" w:cs="宋体"/>
                <w:color w:val="auto"/>
                <w:sz w:val="22"/>
                <w:szCs w:val="22"/>
                <w:highlight w:val="none"/>
              </w:rPr>
              <w:t>附件</w:t>
            </w:r>
            <w:r>
              <w:rPr>
                <w:rFonts w:hint="eastAsia" w:ascii="宋体" w:hAnsi="宋体" w:cs="宋体"/>
                <w:color w:val="auto"/>
                <w:sz w:val="22"/>
                <w:szCs w:val="22"/>
                <w:highlight w:val="none"/>
                <w:lang w:val="en-US" w:eastAsia="zh-CN"/>
              </w:rPr>
              <w:t>三</w:t>
            </w:r>
          </w:p>
        </w:tc>
      </w:tr>
      <w:tr w14:paraId="4997A0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76FBE484">
            <w:pPr>
              <w:keepNext w:val="0"/>
              <w:keepLines w:val="0"/>
              <w:suppressLineNumbers w:val="0"/>
              <w:spacing w:before="60" w:beforeAutospacing="0" w:after="6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7764" w:type="dxa"/>
            <w:noWrap w:val="0"/>
            <w:vAlign w:val="center"/>
          </w:tcPr>
          <w:p w14:paraId="5E7A0E71">
            <w:pPr>
              <w:keepNext w:val="0"/>
              <w:keepLines w:val="0"/>
              <w:suppressLineNumbers w:val="0"/>
              <w:spacing w:before="60" w:beforeAutospacing="0" w:after="60" w:afterAutospacing="0"/>
              <w:ind w:left="0" w:right="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u w:val="single"/>
              </w:rPr>
              <w:t>▲技术、商务条款偏离表</w:t>
            </w:r>
          </w:p>
        </w:tc>
        <w:tc>
          <w:tcPr>
            <w:tcW w:w="1273" w:type="dxa"/>
            <w:noWrap w:val="0"/>
            <w:vAlign w:val="center"/>
          </w:tcPr>
          <w:p w14:paraId="7C7B3DF7">
            <w:pPr>
              <w:keepNext w:val="0"/>
              <w:keepLines w:val="0"/>
              <w:suppressLineNumbers w:val="0"/>
              <w:spacing w:before="60" w:beforeAutospacing="0" w:after="60" w:afterAutospacing="0"/>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见</w:t>
            </w:r>
            <w:r>
              <w:rPr>
                <w:rFonts w:hint="eastAsia" w:ascii="宋体" w:hAnsi="宋体" w:eastAsia="宋体" w:cs="宋体"/>
                <w:color w:val="auto"/>
                <w:sz w:val="22"/>
                <w:szCs w:val="22"/>
                <w:highlight w:val="none"/>
              </w:rPr>
              <w:t>附件</w:t>
            </w:r>
            <w:r>
              <w:rPr>
                <w:rFonts w:hint="eastAsia" w:ascii="宋体" w:hAnsi="宋体" w:cs="宋体"/>
                <w:color w:val="auto"/>
                <w:sz w:val="22"/>
                <w:szCs w:val="22"/>
                <w:highlight w:val="none"/>
                <w:lang w:val="en-US" w:eastAsia="zh-CN"/>
              </w:rPr>
              <w:t>四</w:t>
            </w:r>
          </w:p>
        </w:tc>
      </w:tr>
      <w:tr w14:paraId="404287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0"/>
            <w:vAlign w:val="center"/>
          </w:tcPr>
          <w:p w14:paraId="29479066">
            <w:pPr>
              <w:keepNext w:val="0"/>
              <w:keepLines w:val="0"/>
              <w:suppressLineNumbers w:val="0"/>
              <w:spacing w:before="60" w:beforeAutospacing="0" w:after="6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7764" w:type="dxa"/>
            <w:noWrap w:val="0"/>
            <w:vAlign w:val="center"/>
          </w:tcPr>
          <w:p w14:paraId="3CC43300">
            <w:pPr>
              <w:keepNext w:val="0"/>
              <w:keepLines w:val="0"/>
              <w:suppressLineNumbers w:val="0"/>
              <w:spacing w:before="60" w:beforeAutospacing="0" w:after="6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技术部分（按“评标细则”相关评分内容逐项编制）</w:t>
            </w:r>
          </w:p>
          <w:p w14:paraId="446D3408">
            <w:pPr>
              <w:pStyle w:val="9"/>
              <w:keepNext w:val="0"/>
              <w:keepLines w:val="0"/>
              <w:suppressLineNumbers w:val="0"/>
              <w:spacing w:before="60" w:beforeAutospacing="0" w:after="60" w:afterAutospacing="0"/>
              <w:ind w:left="440" w:right="0" w:hanging="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本文件《第三部分  附件》未提供格式的，可自行拟定格式，并加盖单位公章</w:t>
            </w:r>
          </w:p>
          <w:p w14:paraId="45EF58F7">
            <w:pPr>
              <w:pStyle w:val="9"/>
              <w:keepNext w:val="0"/>
              <w:keepLines w:val="0"/>
              <w:suppressLineNumbers w:val="0"/>
              <w:spacing w:before="60" w:beforeAutospacing="0" w:after="60" w:afterAutospacing="0"/>
              <w:ind w:left="440" w:right="0" w:hanging="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并由法定代表人或其授权代表签署（签字或盖章），否则视为未提供。</w:t>
            </w:r>
          </w:p>
        </w:tc>
        <w:tc>
          <w:tcPr>
            <w:tcW w:w="1273" w:type="dxa"/>
            <w:noWrap w:val="0"/>
            <w:vAlign w:val="center"/>
          </w:tcPr>
          <w:p w14:paraId="2B7A0FE9">
            <w:pPr>
              <w:keepNext w:val="0"/>
              <w:keepLines w:val="0"/>
              <w:suppressLineNumbers w:val="0"/>
              <w:spacing w:before="60" w:beforeAutospacing="0" w:after="60" w:afterAutospacing="0"/>
              <w:ind w:left="0" w:right="0"/>
              <w:jc w:val="center"/>
              <w:rPr>
                <w:rFonts w:hint="eastAsia" w:ascii="宋体" w:hAnsi="宋体" w:eastAsia="宋体" w:cs="宋体"/>
                <w:color w:val="auto"/>
                <w:sz w:val="22"/>
                <w:szCs w:val="22"/>
                <w:highlight w:val="none"/>
              </w:rPr>
            </w:pPr>
          </w:p>
        </w:tc>
      </w:tr>
      <w:tr w14:paraId="2D6397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29727434">
            <w:pPr>
              <w:keepNext w:val="0"/>
              <w:keepLines w:val="0"/>
              <w:suppressLineNumbers w:val="0"/>
              <w:spacing w:before="60" w:beforeAutospacing="0" w:after="6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7764" w:type="dxa"/>
            <w:noWrap w:val="0"/>
            <w:vAlign w:val="center"/>
          </w:tcPr>
          <w:p w14:paraId="4499F2B7">
            <w:pPr>
              <w:pStyle w:val="9"/>
              <w:keepNext w:val="0"/>
              <w:keepLines w:val="0"/>
              <w:suppressLineNumbers w:val="0"/>
              <w:spacing w:before="60" w:beforeAutospacing="0" w:after="60" w:afterAutospacing="0"/>
              <w:ind w:left="440" w:right="0" w:hanging="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投标供应商公司简介以及认为需要提供的其他相关资料</w:t>
            </w:r>
          </w:p>
        </w:tc>
        <w:tc>
          <w:tcPr>
            <w:tcW w:w="1273" w:type="dxa"/>
            <w:noWrap w:val="0"/>
            <w:vAlign w:val="center"/>
          </w:tcPr>
          <w:p w14:paraId="5260D6BB">
            <w:pPr>
              <w:keepNext w:val="0"/>
              <w:keepLines w:val="0"/>
              <w:suppressLineNumbers w:val="0"/>
              <w:spacing w:before="60" w:beforeAutospacing="0" w:after="60" w:afterAutospacing="0"/>
              <w:ind w:left="0" w:right="0"/>
              <w:jc w:val="center"/>
              <w:rPr>
                <w:rFonts w:hint="eastAsia" w:ascii="宋体" w:hAnsi="宋体" w:eastAsia="宋体" w:cs="宋体"/>
                <w:color w:val="auto"/>
                <w:sz w:val="22"/>
                <w:szCs w:val="22"/>
                <w:highlight w:val="none"/>
              </w:rPr>
            </w:pPr>
          </w:p>
        </w:tc>
      </w:tr>
    </w:tbl>
    <w:p w14:paraId="5EEC6170">
      <w:pPr>
        <w:spacing w:line="430" w:lineRule="exact"/>
        <w:ind w:left="187" w:leftChars="85" w:hanging="9" w:hangingChars="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说明：</w:t>
      </w:r>
    </w:p>
    <w:p w14:paraId="00B7BC05">
      <w:pPr>
        <w:tabs>
          <w:tab w:val="left" w:pos="5355"/>
        </w:tabs>
        <w:spacing w:line="360" w:lineRule="auto"/>
        <w:ind w:left="36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1）投标供应商可根据采购文件中的采购内容及要求和商务技术评分表，提供投标供应商认为需要提供的文件和资料。</w:t>
      </w:r>
    </w:p>
    <w:p w14:paraId="7E0AA9A7">
      <w:pPr>
        <w:tabs>
          <w:tab w:val="left" w:pos="5355"/>
        </w:tabs>
        <w:spacing w:line="360" w:lineRule="auto"/>
        <w:ind w:left="36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2）以上所需的各种证书、证件、证明、执照若系复制件，须在复制件上加盖投标供应商公章。</w:t>
      </w:r>
    </w:p>
    <w:p w14:paraId="3CDBE85E">
      <w:pPr>
        <w:pStyle w:val="9"/>
        <w:spacing w:line="360" w:lineRule="auto"/>
        <w:ind w:left="440" w:hanging="44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 xml:space="preserve">   3）投标人的投标文件必须按照采购文件要求制作。</w:t>
      </w:r>
      <w:r>
        <w:rPr>
          <w:rFonts w:hint="eastAsia" w:ascii="宋体" w:hAnsi="宋体" w:eastAsia="宋体" w:cs="宋体"/>
          <w:color w:val="auto"/>
          <w:sz w:val="22"/>
          <w:szCs w:val="22"/>
          <w:highlight w:val="none"/>
          <w:lang w:val="en-US" w:eastAsia="zh-CN"/>
        </w:rPr>
        <w:t>不允许以活页夹形式装订投标文件，否则投标将被拒绝。</w:t>
      </w:r>
    </w:p>
    <w:p w14:paraId="21BC303A">
      <w:pPr>
        <w:spacing w:line="360" w:lineRule="auto"/>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11</w:t>
      </w:r>
      <w:r>
        <w:rPr>
          <w:rFonts w:hint="eastAsia" w:ascii="宋体" w:hAnsi="宋体" w:eastAsia="宋体" w:cs="宋体"/>
          <w:bCs/>
          <w:color w:val="auto"/>
          <w:sz w:val="22"/>
          <w:szCs w:val="22"/>
          <w:highlight w:val="none"/>
          <w:lang w:val="en-US" w:eastAsia="zh-CN"/>
        </w:rPr>
        <w:t>.</w:t>
      </w:r>
      <w:r>
        <w:rPr>
          <w:rFonts w:hint="eastAsia" w:ascii="宋体" w:hAnsi="宋体" w:eastAsia="宋体" w:cs="宋体"/>
          <w:bCs/>
          <w:color w:val="auto"/>
          <w:sz w:val="22"/>
          <w:szCs w:val="22"/>
          <w:highlight w:val="none"/>
        </w:rPr>
        <w:t>投标报价</w:t>
      </w:r>
    </w:p>
    <w:p w14:paraId="7785104A">
      <w:pPr>
        <w:spacing w:line="360" w:lineRule="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11.1投标报价是指投标人在正确地完全履行合同义务后采购人应支付给投标人的所有价款，包括</w:t>
      </w:r>
      <w:r>
        <w:rPr>
          <w:rFonts w:hint="eastAsia" w:ascii="宋体" w:hAnsi="宋体" w:eastAsia="宋体" w:cs="宋体"/>
          <w:b/>
          <w:color w:val="auto"/>
          <w:sz w:val="22"/>
          <w:szCs w:val="22"/>
          <w:highlight w:val="none"/>
          <w:lang w:val="zh-CN"/>
        </w:rPr>
        <w:t>所有的货物价款，即</w:t>
      </w:r>
      <w:r>
        <w:rPr>
          <w:rFonts w:hint="eastAsia" w:ascii="宋体" w:hAnsi="宋体" w:cs="宋体"/>
          <w:b/>
          <w:color w:val="auto"/>
          <w:sz w:val="22"/>
          <w:szCs w:val="22"/>
          <w:highlight w:val="none"/>
          <w:lang w:val="en-US" w:eastAsia="zh-CN"/>
        </w:rPr>
        <w:t>轮胎</w:t>
      </w:r>
      <w:r>
        <w:rPr>
          <w:rFonts w:hint="eastAsia" w:ascii="宋体" w:hAnsi="宋体" w:eastAsia="宋体" w:cs="宋体"/>
          <w:b/>
          <w:color w:val="auto"/>
          <w:sz w:val="22"/>
          <w:szCs w:val="22"/>
          <w:highlight w:val="none"/>
          <w:lang w:val="zh-CN"/>
        </w:rPr>
        <w:t>的供货、税金、包装、运输、装卸、检验验收、技术服务</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lang w:val="zh-CN"/>
        </w:rPr>
        <w:t>售后服务</w:t>
      </w:r>
      <w:r>
        <w:rPr>
          <w:rFonts w:hint="eastAsia" w:ascii="宋体" w:hAnsi="宋体" w:eastAsia="宋体" w:cs="宋体"/>
          <w:b/>
          <w:color w:val="auto"/>
          <w:sz w:val="22"/>
          <w:szCs w:val="22"/>
          <w:highlight w:val="none"/>
        </w:rPr>
        <w:t>费</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采购代理服务费及投标人认为完成本项目需要的全部费用</w:t>
      </w:r>
      <w:r>
        <w:rPr>
          <w:rFonts w:hint="eastAsia" w:ascii="宋体" w:hAnsi="宋体" w:eastAsia="宋体" w:cs="宋体"/>
          <w:b/>
          <w:color w:val="auto"/>
          <w:sz w:val="22"/>
          <w:szCs w:val="22"/>
          <w:highlight w:val="none"/>
          <w:lang w:val="zh-CN"/>
        </w:rPr>
        <w:t>，实行固定费用总包干</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凡未列入的，将被认为均已包含在总报价中，今后不得以任何理由追加或者调整。</w:t>
      </w:r>
      <w:r>
        <w:rPr>
          <w:rFonts w:hint="eastAsia" w:ascii="宋体" w:hAnsi="宋体" w:eastAsia="宋体" w:cs="宋体"/>
          <w:b/>
          <w:color w:val="auto"/>
          <w:sz w:val="22"/>
          <w:szCs w:val="22"/>
          <w:highlight w:val="none"/>
        </w:rPr>
        <w:t>投标人应根据上述因素自行考虑含入投标总报价</w:t>
      </w:r>
      <w:r>
        <w:rPr>
          <w:rFonts w:hint="eastAsia" w:ascii="宋体" w:hAnsi="宋体" w:eastAsia="宋体" w:cs="宋体"/>
          <w:b/>
          <w:color w:val="auto"/>
          <w:szCs w:val="21"/>
          <w:highlight w:val="none"/>
        </w:rPr>
        <w:t>。</w:t>
      </w:r>
    </w:p>
    <w:p w14:paraId="41FBA35B">
      <w:pPr>
        <w:tabs>
          <w:tab w:val="left" w:pos="992"/>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11.2投标人必须按第三部分附件的开标一览表（统一格式）的内容填写综合单价、投标总价及其他事项，并由法定代表人或其授权代表签署。</w:t>
      </w:r>
    </w:p>
    <w:p w14:paraId="373F5C61">
      <w:pPr>
        <w:tabs>
          <w:tab w:val="left" w:pos="992"/>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11.3所有投标报价均以人民币报价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不接受其他货币的报价，投标人如需外汇购入某些货物，须折合成人民币计入投标报价中</w:t>
      </w:r>
      <w:r>
        <w:rPr>
          <w:rFonts w:hint="eastAsia" w:ascii="宋体" w:hAnsi="宋体" w:eastAsia="宋体" w:cs="宋体"/>
          <w:color w:val="auto"/>
          <w:sz w:val="22"/>
          <w:szCs w:val="22"/>
          <w:highlight w:val="none"/>
        </w:rPr>
        <w:t>。</w:t>
      </w:r>
    </w:p>
    <w:p w14:paraId="324831DB">
      <w:pPr>
        <w:tabs>
          <w:tab w:val="left" w:pos="992"/>
        </w:tabs>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11.4采购人不接受任何选择性报价，</w:t>
      </w:r>
      <w:r>
        <w:rPr>
          <w:rFonts w:hint="eastAsia" w:ascii="宋体" w:hAnsi="宋体" w:eastAsia="宋体" w:cs="宋体"/>
          <w:b/>
          <w:color w:val="auto"/>
          <w:sz w:val="22"/>
          <w:szCs w:val="22"/>
          <w:highlight w:val="none"/>
          <w:lang w:val="en-US" w:eastAsia="zh-CN"/>
        </w:rPr>
        <w:t>对任何货物或服务</w:t>
      </w:r>
      <w:r>
        <w:rPr>
          <w:rFonts w:hint="eastAsia" w:ascii="宋体" w:hAnsi="宋体" w:eastAsia="宋体" w:cs="宋体"/>
          <w:b/>
          <w:color w:val="auto"/>
          <w:sz w:val="22"/>
          <w:szCs w:val="22"/>
          <w:highlight w:val="none"/>
        </w:rPr>
        <w:t>只允许一个报价。</w:t>
      </w:r>
    </w:p>
    <w:p w14:paraId="568754A2">
      <w:pPr>
        <w:tabs>
          <w:tab w:val="left" w:pos="992"/>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11.5采购人要求分类报价是为了方便评标，但在任何情况下不限制采购人以其认为最合适的条款、条件签订合同的权利。</w:t>
      </w:r>
    </w:p>
    <w:p w14:paraId="7C12CA1D">
      <w:pPr>
        <w:tabs>
          <w:tab w:val="left" w:pos="992"/>
        </w:tabs>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11.6投标人所报的投标价在合同执行过程中是固定不变的，不得以任何理由予以变更。任何包含价格调整的要求，将被认为是非实质性响应投标而予以拒绝。</w:t>
      </w:r>
    </w:p>
    <w:p w14:paraId="5A19F0CA">
      <w:pPr>
        <w:tabs>
          <w:tab w:val="left" w:pos="992"/>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11.7最低报价不能作为中标的保证。</w:t>
      </w:r>
    </w:p>
    <w:p w14:paraId="7FA530B9">
      <w:pPr>
        <w:spacing w:line="360" w:lineRule="auto"/>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12</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u w:val="single"/>
        </w:rPr>
        <w:t>投标保证金</w:t>
      </w:r>
    </w:p>
    <w:p w14:paraId="2BE8335A">
      <w:pPr>
        <w:tabs>
          <w:tab w:val="left" w:pos="540"/>
        </w:tabs>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b/>
          <w:bCs/>
          <w:color w:val="auto"/>
          <w:sz w:val="22"/>
          <w:szCs w:val="22"/>
          <w:highlight w:val="none"/>
          <w:u w:val="single"/>
        </w:rPr>
        <w:t>12.1</w:t>
      </w:r>
      <w:r>
        <w:rPr>
          <w:rFonts w:hint="eastAsia" w:ascii="宋体" w:hAnsi="宋体" w:eastAsia="宋体" w:cs="宋体"/>
          <w:b/>
          <w:color w:val="auto"/>
          <w:sz w:val="22"/>
          <w:szCs w:val="22"/>
          <w:highlight w:val="none"/>
          <w:u w:val="single"/>
        </w:rPr>
        <w:t>投标人须提供投标保证金（要求详见《投标人须知前附表》），否则采购人将不接受其投标。</w:t>
      </w:r>
    </w:p>
    <w:p w14:paraId="1F598BE4">
      <w:pPr>
        <w:tabs>
          <w:tab w:val="left" w:pos="840"/>
        </w:tabs>
        <w:spacing w:line="360" w:lineRule="auto"/>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中标人的投标保证金在签订合同并在</w:t>
      </w:r>
      <w:r>
        <w:rPr>
          <w:rFonts w:hint="eastAsia" w:ascii="宋体" w:hAnsi="宋体" w:eastAsia="宋体" w:cs="宋体"/>
          <w:color w:val="auto"/>
          <w:sz w:val="22"/>
          <w:szCs w:val="22"/>
          <w:highlight w:val="none"/>
          <w:lang w:eastAsia="zh-CN"/>
        </w:rPr>
        <w:t>乐采云</w:t>
      </w:r>
      <w:r>
        <w:rPr>
          <w:rFonts w:hint="eastAsia" w:ascii="宋体" w:hAnsi="宋体" w:eastAsia="宋体" w:cs="宋体"/>
          <w:color w:val="auto"/>
          <w:sz w:val="22"/>
          <w:szCs w:val="22"/>
          <w:highlight w:val="none"/>
        </w:rPr>
        <w:t>合同备案后5个工作日内退还，未中标投标人的投标保证金将在确定</w:t>
      </w:r>
      <w:r>
        <w:rPr>
          <w:rFonts w:hint="eastAsia" w:ascii="宋体" w:hAnsi="宋体" w:eastAsia="宋体" w:cs="宋体"/>
          <w:color w:val="auto"/>
          <w:sz w:val="22"/>
          <w:szCs w:val="22"/>
          <w:highlight w:val="none"/>
          <w:u w:val="single"/>
        </w:rPr>
        <w:t>中标人后5个工作日内</w:t>
      </w:r>
      <w:r>
        <w:rPr>
          <w:rFonts w:hint="eastAsia" w:ascii="宋体" w:hAnsi="宋体" w:eastAsia="宋体" w:cs="宋体"/>
          <w:color w:val="auto"/>
          <w:sz w:val="22"/>
          <w:szCs w:val="22"/>
          <w:highlight w:val="none"/>
          <w:u w:val="single"/>
          <w:lang w:val="en-US" w:eastAsia="zh-CN"/>
        </w:rPr>
        <w:t>无息</w:t>
      </w:r>
      <w:r>
        <w:rPr>
          <w:rFonts w:hint="eastAsia" w:ascii="宋体" w:hAnsi="宋体" w:eastAsia="宋体" w:cs="宋体"/>
          <w:color w:val="auto"/>
          <w:sz w:val="22"/>
          <w:szCs w:val="22"/>
          <w:highlight w:val="none"/>
          <w:u w:val="single"/>
        </w:rPr>
        <w:t>退还。</w:t>
      </w:r>
    </w:p>
    <w:p w14:paraId="1FD4A6C2">
      <w:pPr>
        <w:tabs>
          <w:tab w:val="left" w:pos="540"/>
        </w:tabs>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12.2▲如发生下列情况之一，投标保证金将不予退还：</w:t>
      </w:r>
    </w:p>
    <w:p w14:paraId="62452A6E">
      <w:pPr>
        <w:tabs>
          <w:tab w:val="left" w:pos="540"/>
        </w:tabs>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（1）投标人在采购文件规定的投标有效期内撤回投标；</w:t>
      </w:r>
    </w:p>
    <w:p w14:paraId="7D04AB65">
      <w:pPr>
        <w:tabs>
          <w:tab w:val="left" w:pos="540"/>
        </w:tabs>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（2）中标人未按中标通知书中规定的时间与采购人签订合同；</w:t>
      </w:r>
    </w:p>
    <w:p w14:paraId="10BA7E15">
      <w:pPr>
        <w:tabs>
          <w:tab w:val="left" w:pos="540"/>
        </w:tabs>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（3）投标人在采购文件中提供虚假技术指标及参数，经评标委员会确认属实的；</w:t>
      </w:r>
    </w:p>
    <w:p w14:paraId="46581CF9">
      <w:pPr>
        <w:tabs>
          <w:tab w:val="left" w:pos="540"/>
        </w:tabs>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（4）</w:t>
      </w:r>
      <w:r>
        <w:rPr>
          <w:rFonts w:hint="eastAsia" w:ascii="宋体" w:hAnsi="宋体" w:eastAsia="宋体" w:cs="宋体"/>
          <w:b/>
          <w:color w:val="auto"/>
          <w:sz w:val="22"/>
          <w:szCs w:val="22"/>
          <w:highlight w:val="none"/>
          <w:u w:val="single"/>
          <w:lang w:val="en-US" w:eastAsia="zh-CN"/>
        </w:rPr>
        <w:t>经查实，</w:t>
      </w:r>
      <w:r>
        <w:rPr>
          <w:rFonts w:hint="eastAsia" w:ascii="宋体" w:hAnsi="宋体" w:eastAsia="宋体" w:cs="宋体"/>
          <w:b/>
          <w:color w:val="auto"/>
          <w:sz w:val="22"/>
          <w:szCs w:val="22"/>
          <w:highlight w:val="none"/>
          <w:u w:val="single"/>
        </w:rPr>
        <w:t>投标人有违反《</w:t>
      </w:r>
      <w:r>
        <w:rPr>
          <w:rFonts w:hint="eastAsia" w:ascii="宋体" w:hAnsi="宋体" w:eastAsia="宋体" w:cs="宋体"/>
          <w:b/>
          <w:color w:val="auto"/>
          <w:sz w:val="22"/>
          <w:szCs w:val="22"/>
          <w:highlight w:val="none"/>
          <w:u w:val="single"/>
          <w:lang w:eastAsia="zh-CN"/>
        </w:rPr>
        <w:t>温州市市属国有企业采购管理办法</w:t>
      </w:r>
      <w:r>
        <w:rPr>
          <w:rFonts w:hint="eastAsia" w:ascii="宋体" w:hAnsi="宋体" w:eastAsia="宋体" w:cs="宋体"/>
          <w:b/>
          <w:color w:val="auto"/>
          <w:sz w:val="22"/>
          <w:szCs w:val="22"/>
          <w:highlight w:val="none"/>
          <w:u w:val="single"/>
        </w:rPr>
        <w:t>》等有关法律</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法规的行为。</w:t>
      </w:r>
    </w:p>
    <w:p w14:paraId="07C8FB59">
      <w:pPr>
        <w:spacing w:line="360" w:lineRule="auto"/>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13</w:t>
      </w:r>
      <w:r>
        <w:rPr>
          <w:rFonts w:hint="eastAsia" w:ascii="宋体" w:hAnsi="宋体" w:eastAsia="宋体" w:cs="宋体"/>
          <w:bCs/>
          <w:color w:val="auto"/>
          <w:sz w:val="22"/>
          <w:szCs w:val="22"/>
          <w:highlight w:val="none"/>
          <w:lang w:val="en-US" w:eastAsia="zh-CN"/>
        </w:rPr>
        <w:t>.</w:t>
      </w:r>
      <w:r>
        <w:rPr>
          <w:rFonts w:hint="eastAsia" w:ascii="宋体" w:hAnsi="宋体" w:eastAsia="宋体" w:cs="宋体"/>
          <w:bCs/>
          <w:color w:val="auto"/>
          <w:sz w:val="22"/>
          <w:szCs w:val="22"/>
          <w:highlight w:val="none"/>
        </w:rPr>
        <w:t>投标有效期</w:t>
      </w:r>
    </w:p>
    <w:p w14:paraId="64650B27">
      <w:pPr>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b/>
          <w:bCs/>
          <w:color w:val="auto"/>
          <w:sz w:val="22"/>
          <w:szCs w:val="22"/>
          <w:highlight w:val="none"/>
          <w:u w:val="single"/>
        </w:rPr>
        <w:t>▲13.1</w:t>
      </w:r>
      <w:r>
        <w:rPr>
          <w:rFonts w:hint="eastAsia" w:ascii="宋体" w:hAnsi="宋体" w:eastAsia="宋体" w:cs="宋体"/>
          <w:b/>
          <w:color w:val="auto"/>
          <w:sz w:val="22"/>
          <w:szCs w:val="22"/>
          <w:highlight w:val="none"/>
          <w:u w:val="single"/>
        </w:rPr>
        <w:t>自开标之日起 90天内投标应保持有效。投标有效期短于这个规定期限的投标将视为非响应性投标而予以拒绝。</w:t>
      </w:r>
    </w:p>
    <w:p w14:paraId="400AC3FE">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14:paraId="7267935F">
      <w:pPr>
        <w:numPr>
          <w:ilvl w:val="0"/>
          <w:numId w:val="0"/>
        </w:numPr>
        <w:tabs>
          <w:tab w:val="left" w:pos="420"/>
          <w:tab w:val="left" w:pos="540"/>
        </w:tabs>
        <w:spacing w:line="460" w:lineRule="exact"/>
        <w:ind w:leftChars="0"/>
        <w:rPr>
          <w:rFonts w:hint="eastAsia" w:ascii="宋体" w:hAnsi="宋体" w:eastAsia="宋体" w:cs="宋体"/>
          <w:color w:val="auto"/>
          <w:sz w:val="22"/>
          <w:szCs w:val="22"/>
          <w:highlight w:val="none"/>
        </w:rPr>
      </w:pPr>
      <w:bookmarkStart w:id="102" w:name="_Toc249758866"/>
      <w:bookmarkStart w:id="103" w:name="_Toc262105505"/>
      <w:bookmarkStart w:id="104" w:name="_Toc245722283"/>
      <w:bookmarkStart w:id="105" w:name="_Toc221356889"/>
      <w:bookmarkStart w:id="106" w:name="_Toc221423621"/>
      <w:bookmarkStart w:id="107" w:name="_Toc249758714"/>
      <w:bookmarkStart w:id="108" w:name="_Toc221374628"/>
      <w:bookmarkStart w:id="109" w:name="_Toc1379"/>
      <w:bookmarkStart w:id="110" w:name="_Toc262049420"/>
      <w:bookmarkStart w:id="111" w:name="_Toc241404204"/>
      <w:bookmarkStart w:id="112" w:name="_Toc245191316"/>
      <w:bookmarkStart w:id="113" w:name="_Toc246261267"/>
      <w:bookmarkStart w:id="114" w:name="_Toc223716000"/>
      <w:bookmarkStart w:id="115" w:name="_Toc222114881"/>
      <w:bookmarkStart w:id="116" w:name="_Toc239145356"/>
      <w:bookmarkStart w:id="117" w:name="_Toc221356953"/>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rPr>
        <w:t>投标文件的签署和规定</w:t>
      </w:r>
    </w:p>
    <w:p w14:paraId="1E4DC757">
      <w:pPr>
        <w:numPr>
          <w:ilvl w:val="1"/>
          <w:numId w:val="4"/>
        </w:numPr>
        <w:tabs>
          <w:tab w:val="left" w:pos="642"/>
          <w:tab w:val="clear" w:pos="992"/>
        </w:tabs>
        <w:overflowPunct w:val="0"/>
        <w:spacing w:line="460" w:lineRule="exact"/>
        <w:ind w:left="642" w:hanging="6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投标供应商应提供资格文件、报价文件、商务技术文件各一式</w:t>
      </w:r>
      <w:r>
        <w:rPr>
          <w:rFonts w:hint="eastAsia" w:ascii="宋体" w:hAnsi="宋体" w:eastAsia="宋体" w:cs="宋体"/>
          <w:b/>
          <w:bCs/>
          <w:color w:val="auto"/>
          <w:sz w:val="22"/>
          <w:szCs w:val="22"/>
          <w:highlight w:val="none"/>
          <w:lang w:val="en-US" w:eastAsia="zh-CN"/>
        </w:rPr>
        <w:t>五</w:t>
      </w:r>
      <w:r>
        <w:rPr>
          <w:rFonts w:hint="eastAsia" w:ascii="宋体" w:hAnsi="宋体" w:eastAsia="宋体" w:cs="宋体"/>
          <w:b/>
          <w:bCs/>
          <w:color w:val="auto"/>
          <w:sz w:val="22"/>
          <w:szCs w:val="22"/>
          <w:highlight w:val="none"/>
        </w:rPr>
        <w:t>份的投标文件，分别装订成册。其中正本一份、副本</w:t>
      </w:r>
      <w:r>
        <w:rPr>
          <w:rFonts w:hint="eastAsia" w:ascii="宋体" w:hAnsi="宋体" w:eastAsia="宋体" w:cs="宋体"/>
          <w:b/>
          <w:bCs/>
          <w:color w:val="auto"/>
          <w:sz w:val="22"/>
          <w:szCs w:val="22"/>
          <w:highlight w:val="none"/>
          <w:lang w:val="en-US" w:eastAsia="zh-CN"/>
        </w:rPr>
        <w:t>四</w:t>
      </w:r>
      <w:r>
        <w:rPr>
          <w:rFonts w:hint="eastAsia" w:ascii="宋体" w:hAnsi="宋体" w:eastAsia="宋体" w:cs="宋体"/>
          <w:b/>
          <w:bCs/>
          <w:color w:val="auto"/>
          <w:sz w:val="22"/>
          <w:szCs w:val="22"/>
          <w:highlight w:val="none"/>
        </w:rPr>
        <w:t>份，每套投标文件的封面应清楚标明“正本”或“副本”字样，若“正本”与“副本”不符，以“正本”为准。</w:t>
      </w:r>
    </w:p>
    <w:p w14:paraId="1B7D208B">
      <w:pPr>
        <w:numPr>
          <w:ilvl w:val="1"/>
          <w:numId w:val="4"/>
        </w:numPr>
        <w:tabs>
          <w:tab w:val="clear" w:pos="992"/>
        </w:tabs>
        <w:overflowPunct w:val="0"/>
        <w:spacing w:line="46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投标文件的正本必须打印或用不褪色的墨水书写，并由法定代表人（法定负责人）或其授权代表签署，</w:t>
      </w:r>
      <w:r>
        <w:rPr>
          <w:rFonts w:hint="eastAsia" w:ascii="宋体" w:hAnsi="宋体" w:eastAsia="宋体" w:cs="宋体"/>
          <w:color w:val="auto"/>
          <w:sz w:val="22"/>
          <w:szCs w:val="22"/>
          <w:highlight w:val="none"/>
          <w:lang w:val="en-US" w:eastAsia="zh-CN"/>
        </w:rPr>
        <w:t>投标文件的</w:t>
      </w:r>
      <w:r>
        <w:rPr>
          <w:rFonts w:hint="eastAsia" w:ascii="宋体" w:hAnsi="宋体" w:eastAsia="宋体" w:cs="宋体"/>
          <w:color w:val="auto"/>
          <w:sz w:val="22"/>
          <w:szCs w:val="22"/>
          <w:highlight w:val="none"/>
        </w:rPr>
        <w:t>副本可用正本的复印。</w:t>
      </w:r>
    </w:p>
    <w:p w14:paraId="1844EB74">
      <w:pPr>
        <w:numPr>
          <w:ilvl w:val="1"/>
          <w:numId w:val="4"/>
        </w:numPr>
        <w:tabs>
          <w:tab w:val="clear" w:pos="992"/>
        </w:tabs>
        <w:overflowPunct w:val="0"/>
        <w:spacing w:line="46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投标文件如有修改和增删必须加盖单位公章，方才有效。</w:t>
      </w:r>
    </w:p>
    <w:p w14:paraId="5355E404">
      <w:pPr>
        <w:numPr>
          <w:ilvl w:val="1"/>
          <w:numId w:val="4"/>
        </w:numPr>
        <w:tabs>
          <w:tab w:val="clear" w:pos="992"/>
        </w:tabs>
        <w:overflowPunct w:val="0"/>
        <w:spacing w:line="46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投标文件字迹模糊或在关键的技术、商务条款上表述不清楚，将可能导致其投标被拒绝。</w:t>
      </w:r>
    </w:p>
    <w:p w14:paraId="76161E7B">
      <w:pPr>
        <w:numPr>
          <w:ilvl w:val="0"/>
          <w:numId w:val="0"/>
        </w:numPr>
        <w:tabs>
          <w:tab w:val="left" w:pos="420"/>
          <w:tab w:val="left" w:pos="540"/>
        </w:tabs>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投标文件的密封及标记</w:t>
      </w:r>
    </w:p>
    <w:p w14:paraId="383E9B12">
      <w:pPr>
        <w:numPr>
          <w:ilvl w:val="1"/>
          <w:numId w:val="5"/>
        </w:numPr>
        <w:tabs>
          <w:tab w:val="left" w:pos="642"/>
          <w:tab w:val="clear" w:pos="992"/>
        </w:tabs>
        <w:overflowPunct w:val="0"/>
        <w:spacing w:line="460" w:lineRule="exact"/>
        <w:ind w:left="642" w:hanging="64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必须将投标文件的“资格文件”“报价文件”“商务技术文件”分别单独密封，且在各自的密封袋上标明“资格文件”“报价文件”“商务技术文件”字样。封口处贴上封条，启封处加盖投标单位公章或由法定代表人（法定负责人）或其授权代表签字。封皮上写明投标项目名称、项目编号，并注明“开标时启封”字样。</w:t>
      </w:r>
    </w:p>
    <w:p w14:paraId="35E513C3">
      <w:pPr>
        <w:numPr>
          <w:ilvl w:val="1"/>
          <w:numId w:val="5"/>
        </w:numPr>
        <w:tabs>
          <w:tab w:val="clear" w:pos="992"/>
        </w:tabs>
        <w:overflowPunct w:val="0"/>
        <w:spacing w:line="460" w:lineRule="exact"/>
        <w:ind w:left="540" w:hanging="54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如果投标供应商未按上述要求密封及加写标记，采购人对投标文件的误投和提前启封不负责任。</w:t>
      </w:r>
    </w:p>
    <w:p w14:paraId="2CD617F8">
      <w:pPr>
        <w:spacing w:before="100" w:beforeAutospacing="1" w:after="100" w:afterAutospacing="1" w:line="360" w:lineRule="auto"/>
        <w:jc w:val="center"/>
        <w:outlineLvl w:val="0"/>
        <w:rPr>
          <w:rFonts w:hint="eastAsia" w:ascii="宋体" w:hAnsi="宋体" w:eastAsia="宋体" w:cs="宋体"/>
          <w:color w:val="auto"/>
          <w:sz w:val="22"/>
          <w:szCs w:val="22"/>
          <w:highlight w:val="none"/>
        </w:rPr>
      </w:pPr>
      <w:bookmarkStart w:id="118" w:name="_Toc222114879"/>
      <w:bookmarkStart w:id="119" w:name="_Toc221356951"/>
      <w:bookmarkStart w:id="120" w:name="_Toc221356887"/>
      <w:bookmarkStart w:id="121" w:name="_Toc246261265"/>
      <w:bookmarkStart w:id="122" w:name="_Toc3799547"/>
      <w:bookmarkStart w:id="123" w:name="_Toc221374626"/>
      <w:bookmarkStart w:id="124" w:name="_Toc223715998"/>
      <w:bookmarkStart w:id="125" w:name="_Toc11922"/>
      <w:bookmarkStart w:id="126" w:name="_Toc252194852"/>
      <w:bookmarkStart w:id="127" w:name="_Toc245191314"/>
      <w:bookmarkStart w:id="128" w:name="_Toc251592737"/>
      <w:bookmarkStart w:id="129" w:name="_Toc245722281"/>
      <w:bookmarkStart w:id="130" w:name="_Toc221423619"/>
      <w:bookmarkStart w:id="131" w:name="_Toc522645675"/>
      <w:bookmarkStart w:id="132" w:name="_Toc241404202"/>
      <w:bookmarkStart w:id="133" w:name="_Toc239145354"/>
      <w:bookmarkStart w:id="134" w:name="_Toc251325214"/>
      <w:r>
        <w:rPr>
          <w:rFonts w:hint="eastAsia" w:ascii="宋体" w:hAnsi="宋体" w:eastAsia="宋体" w:cs="宋体"/>
          <w:b/>
          <w:bCs/>
          <w:color w:val="auto"/>
          <w:sz w:val="26"/>
          <w:szCs w:val="26"/>
          <w:highlight w:val="none"/>
        </w:rPr>
        <w:t>四、 投标文件的递交</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74F5448C">
      <w:pPr>
        <w:numPr>
          <w:ilvl w:val="0"/>
          <w:numId w:val="0"/>
        </w:numPr>
        <w:tabs>
          <w:tab w:val="left" w:pos="420"/>
          <w:tab w:val="left" w:pos="540"/>
        </w:tabs>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16.</w:t>
      </w:r>
      <w:r>
        <w:rPr>
          <w:rFonts w:hint="eastAsia" w:ascii="宋体" w:hAnsi="宋体" w:eastAsia="宋体" w:cs="宋体"/>
          <w:color w:val="auto"/>
          <w:sz w:val="22"/>
          <w:szCs w:val="22"/>
          <w:highlight w:val="none"/>
        </w:rPr>
        <w:t>投标文件的递交</w:t>
      </w:r>
    </w:p>
    <w:p w14:paraId="0F2A9472">
      <w:pPr>
        <w:numPr>
          <w:ilvl w:val="1"/>
          <w:numId w:val="6"/>
        </w:numPr>
        <w:tabs>
          <w:tab w:val="left" w:pos="535"/>
          <w:tab w:val="clear" w:pos="992"/>
        </w:tabs>
        <w:overflowPunct w:val="0"/>
        <w:spacing w:line="460" w:lineRule="exact"/>
        <w:ind w:left="535" w:hanging="5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投标文件必须在规定的投标截止时间前送达到指定的收标地点。</w:t>
      </w:r>
    </w:p>
    <w:p w14:paraId="0761D7EB">
      <w:pPr>
        <w:numPr>
          <w:ilvl w:val="1"/>
          <w:numId w:val="6"/>
        </w:numPr>
        <w:tabs>
          <w:tab w:val="left" w:pos="540"/>
          <w:tab w:val="clear" w:pos="992"/>
        </w:tabs>
        <w:overflowPunct w:val="0"/>
        <w:spacing w:line="460" w:lineRule="exact"/>
        <w:ind w:left="540" w:hanging="540"/>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投标供应商在</w:t>
      </w:r>
      <w:bookmarkStart w:id="135" w:name="_Hlk522094574"/>
      <w:r>
        <w:rPr>
          <w:rFonts w:hint="eastAsia" w:ascii="宋体" w:hAnsi="宋体" w:eastAsia="宋体" w:cs="宋体"/>
          <w:b/>
          <w:color w:val="auto"/>
          <w:sz w:val="22"/>
          <w:szCs w:val="22"/>
          <w:highlight w:val="none"/>
        </w:rPr>
        <w:t>递交</w:t>
      </w:r>
      <w:bookmarkEnd w:id="135"/>
      <w:r>
        <w:rPr>
          <w:rFonts w:hint="eastAsia" w:ascii="宋体" w:hAnsi="宋体" w:eastAsia="宋体" w:cs="宋体"/>
          <w:b/>
          <w:color w:val="auto"/>
          <w:sz w:val="22"/>
          <w:szCs w:val="22"/>
          <w:highlight w:val="none"/>
        </w:rPr>
        <w:t>投标文件同时递交以下证明文件：</w:t>
      </w:r>
    </w:p>
    <w:p w14:paraId="31BC2C06">
      <w:pPr>
        <w:numPr>
          <w:ilvl w:val="0"/>
          <w:numId w:val="7"/>
        </w:numPr>
        <w:tabs>
          <w:tab w:val="left" w:pos="1070"/>
          <w:tab w:val="clear" w:pos="420"/>
        </w:tabs>
        <w:overflowPunct w:val="0"/>
        <w:spacing w:line="460" w:lineRule="exact"/>
        <w:ind w:left="1070" w:hanging="428"/>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投标保证金收据（原件或</w:t>
      </w:r>
      <w:r>
        <w:rPr>
          <w:rFonts w:hint="eastAsia" w:ascii="宋体" w:hAnsi="宋体" w:eastAsia="宋体" w:cs="宋体"/>
          <w:b/>
          <w:bCs w:val="0"/>
          <w:color w:val="auto"/>
          <w:sz w:val="22"/>
          <w:szCs w:val="22"/>
          <w:highlight w:val="none"/>
          <w:lang w:eastAsia="zh-CN"/>
        </w:rPr>
        <w:t>复制件</w:t>
      </w:r>
      <w:r>
        <w:rPr>
          <w:rFonts w:hint="eastAsia" w:ascii="宋体" w:hAnsi="宋体" w:eastAsia="宋体" w:cs="宋体"/>
          <w:b/>
          <w:bCs w:val="0"/>
          <w:color w:val="auto"/>
          <w:sz w:val="22"/>
          <w:szCs w:val="22"/>
          <w:highlight w:val="none"/>
        </w:rPr>
        <w:t>）</w:t>
      </w:r>
    </w:p>
    <w:p w14:paraId="32CD7472">
      <w:pPr>
        <w:numPr>
          <w:ilvl w:val="0"/>
          <w:numId w:val="7"/>
        </w:numPr>
        <w:tabs>
          <w:tab w:val="left" w:pos="1070"/>
          <w:tab w:val="clear" w:pos="420"/>
        </w:tabs>
        <w:overflowPunct w:val="0"/>
        <w:spacing w:line="460" w:lineRule="exact"/>
        <w:ind w:left="1070" w:hanging="428"/>
        <w:rPr>
          <w:rFonts w:hint="eastAsia" w:ascii="宋体" w:hAnsi="宋体" w:eastAsia="宋体" w:cs="宋体"/>
          <w:b/>
          <w:bCs w:val="0"/>
          <w:color w:val="auto"/>
          <w:sz w:val="22"/>
          <w:szCs w:val="22"/>
          <w:highlight w:val="none"/>
        </w:rPr>
      </w:pPr>
      <w:r>
        <w:rPr>
          <w:rFonts w:hint="eastAsia" w:ascii="宋体" w:hAnsi="宋体" w:eastAsia="宋体" w:cs="宋体"/>
          <w:b/>
          <w:color w:val="auto"/>
          <w:sz w:val="22"/>
          <w:szCs w:val="22"/>
          <w:highlight w:val="none"/>
        </w:rPr>
        <w:t>法定代表人（法定负责人）授权书原件及授权代表有效身份证明原件（若投标供应商代表为法定代表人（法定负责人）只需提交法定代表人（法定负责人）身份证明原件),如法定代表人（法定负责人）授权书原件密封在投标文件资格文件中，在资格文件开启后经查验符合要求亦为有效；</w:t>
      </w:r>
    </w:p>
    <w:p w14:paraId="6EB5F19F">
      <w:pPr>
        <w:numPr>
          <w:ilvl w:val="0"/>
          <w:numId w:val="7"/>
        </w:numPr>
        <w:tabs>
          <w:tab w:val="left" w:pos="1070"/>
          <w:tab w:val="clear" w:pos="420"/>
        </w:tabs>
        <w:overflowPunct w:val="0"/>
        <w:spacing w:line="460" w:lineRule="exact"/>
        <w:ind w:left="1070" w:hanging="428"/>
        <w:rPr>
          <w:rFonts w:hint="eastAsia" w:ascii="宋体" w:hAnsi="宋体" w:eastAsia="宋体" w:cs="宋体"/>
          <w:b/>
          <w:bCs w:val="0"/>
          <w:color w:val="auto"/>
          <w:sz w:val="22"/>
          <w:szCs w:val="22"/>
          <w:highlight w:val="none"/>
        </w:rPr>
      </w:pPr>
      <w:r>
        <w:rPr>
          <w:rFonts w:hint="eastAsia" w:ascii="宋体" w:hAnsi="宋体" w:eastAsia="宋体" w:cs="宋体"/>
          <w:b/>
          <w:color w:val="auto"/>
          <w:sz w:val="22"/>
          <w:szCs w:val="22"/>
          <w:highlight w:val="none"/>
        </w:rPr>
        <w:t>营业执照（或法人登记证书）</w:t>
      </w:r>
      <w:r>
        <w:rPr>
          <w:rFonts w:hint="eastAsia" w:ascii="宋体" w:hAnsi="宋体" w:eastAsia="宋体" w:cs="宋体"/>
          <w:b/>
          <w:color w:val="auto"/>
          <w:sz w:val="22"/>
          <w:szCs w:val="22"/>
          <w:highlight w:val="none"/>
          <w:lang w:eastAsia="zh-CN"/>
        </w:rPr>
        <w:t>复制件</w:t>
      </w:r>
      <w:r>
        <w:rPr>
          <w:rFonts w:hint="eastAsia" w:ascii="宋体" w:hAnsi="宋体" w:eastAsia="宋体" w:cs="宋体"/>
          <w:b/>
          <w:color w:val="auto"/>
          <w:sz w:val="22"/>
          <w:szCs w:val="22"/>
          <w:highlight w:val="none"/>
        </w:rPr>
        <w:t>（加盖公章，如密封在投标文件资格文件中，在资格文件开启后经查验符合要求亦为有效）。</w:t>
      </w:r>
    </w:p>
    <w:p w14:paraId="4BD0200E">
      <w:pPr>
        <w:pStyle w:val="9"/>
        <w:rPr>
          <w:rFonts w:hint="eastAsia" w:ascii="宋体" w:hAnsi="宋体" w:eastAsia="宋体" w:cs="宋体"/>
          <w:color w:val="auto"/>
          <w:highlight w:val="none"/>
          <w:lang w:val="en-US" w:eastAsia="zh-CN"/>
        </w:rPr>
      </w:pPr>
      <w:r>
        <w:rPr>
          <w:rFonts w:hint="eastAsia" w:ascii="宋体" w:hAnsi="宋体" w:eastAsia="宋体" w:cs="宋体"/>
          <w:color w:val="auto"/>
          <w:kern w:val="2"/>
          <w:sz w:val="22"/>
          <w:szCs w:val="22"/>
          <w:highlight w:val="none"/>
          <w:lang w:val="en-US" w:eastAsia="zh-CN" w:bidi="ar-SA"/>
        </w:rPr>
        <w:t>注：身份证明原件在递交现场经采购代理机构核验后予以退还。</w:t>
      </w:r>
    </w:p>
    <w:p w14:paraId="2749E56E">
      <w:pPr>
        <w:numPr>
          <w:ilvl w:val="0"/>
          <w:numId w:val="0"/>
        </w:numPr>
        <w:tabs>
          <w:tab w:val="left" w:pos="420"/>
          <w:tab w:val="left" w:pos="540"/>
        </w:tabs>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17.</w:t>
      </w:r>
      <w:r>
        <w:rPr>
          <w:rFonts w:hint="eastAsia" w:ascii="宋体" w:hAnsi="宋体" w:eastAsia="宋体" w:cs="宋体"/>
          <w:color w:val="auto"/>
          <w:sz w:val="22"/>
          <w:szCs w:val="22"/>
          <w:highlight w:val="none"/>
        </w:rPr>
        <w:t>投标文件的修改和撤回</w:t>
      </w:r>
    </w:p>
    <w:p w14:paraId="0E082D55">
      <w:pPr>
        <w:numPr>
          <w:ilvl w:val="1"/>
          <w:numId w:val="8"/>
        </w:numPr>
        <w:tabs>
          <w:tab w:val="left" w:pos="535"/>
          <w:tab w:val="clear" w:pos="992"/>
        </w:tabs>
        <w:overflowPunct w:val="0"/>
        <w:spacing w:line="460" w:lineRule="exact"/>
        <w:ind w:left="535" w:hanging="53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在投标截止时间前，投标供应商可以用书面形式提出修改或撤回其投标并送达到采购人，但不得影响开标活动的正常进行。</w:t>
      </w:r>
    </w:p>
    <w:p w14:paraId="2B8741F8">
      <w:pPr>
        <w:numPr>
          <w:ilvl w:val="1"/>
          <w:numId w:val="8"/>
        </w:numPr>
        <w:tabs>
          <w:tab w:val="left" w:pos="540"/>
          <w:tab w:val="clear" w:pos="992"/>
        </w:tabs>
        <w:overflowPunct w:val="0"/>
        <w:spacing w:line="460" w:lineRule="exact"/>
        <w:ind w:left="540" w:hanging="5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“投标文件修改”或“投标文件撤回通知”都应密封并在密封袋上写明投标项目名称、编号、投标单位名称，并注明“投标文件修改”或“投标文件撤回通知”字样。</w:t>
      </w:r>
    </w:p>
    <w:p w14:paraId="0BA98B64">
      <w:pPr>
        <w:numPr>
          <w:ilvl w:val="1"/>
          <w:numId w:val="8"/>
        </w:numPr>
        <w:tabs>
          <w:tab w:val="left" w:pos="540"/>
          <w:tab w:val="clear" w:pos="992"/>
        </w:tabs>
        <w:overflowPunct w:val="0"/>
        <w:spacing w:line="460" w:lineRule="exact"/>
        <w:ind w:left="540" w:hanging="5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从投标截止日期起至投标有效期满这段时间内，投标供应商不得撤回其投标，否则投标保证金将</w:t>
      </w:r>
      <w:r>
        <w:rPr>
          <w:rFonts w:hint="eastAsia" w:ascii="宋体" w:hAnsi="宋体" w:eastAsia="宋体" w:cs="宋体"/>
          <w:color w:val="auto"/>
          <w:sz w:val="22"/>
          <w:szCs w:val="22"/>
          <w:highlight w:val="none"/>
        </w:rPr>
        <w:t>被不予退还。</w:t>
      </w:r>
    </w:p>
    <w:p w14:paraId="53758AFC">
      <w:pPr>
        <w:numPr>
          <w:ilvl w:val="0"/>
          <w:numId w:val="0"/>
        </w:numPr>
        <w:tabs>
          <w:tab w:val="left" w:pos="420"/>
          <w:tab w:val="left" w:pos="540"/>
        </w:tabs>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18.</w:t>
      </w:r>
      <w:r>
        <w:rPr>
          <w:rFonts w:hint="eastAsia" w:ascii="宋体" w:hAnsi="宋体" w:eastAsia="宋体" w:cs="宋体"/>
          <w:color w:val="auto"/>
          <w:sz w:val="22"/>
          <w:szCs w:val="22"/>
          <w:highlight w:val="none"/>
        </w:rPr>
        <w:t>发生下列情况之一的投标文件将拒收：</w:t>
      </w:r>
    </w:p>
    <w:p w14:paraId="2A8DE0EE">
      <w:pPr>
        <w:numPr>
          <w:ilvl w:val="1"/>
          <w:numId w:val="9"/>
        </w:numPr>
        <w:tabs>
          <w:tab w:val="left" w:pos="535"/>
          <w:tab w:val="clear" w:pos="992"/>
        </w:tabs>
        <w:overflowPunct w:val="0"/>
        <w:spacing w:line="460" w:lineRule="exact"/>
        <w:ind w:left="535" w:hanging="53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在投标截止时间以后送达的投标文件；</w:t>
      </w:r>
    </w:p>
    <w:p w14:paraId="75F77395">
      <w:pPr>
        <w:numPr>
          <w:ilvl w:val="1"/>
          <w:numId w:val="9"/>
        </w:numPr>
        <w:tabs>
          <w:tab w:val="left" w:pos="540"/>
          <w:tab w:val="clear" w:pos="992"/>
        </w:tabs>
        <w:overflowPunct w:val="0"/>
        <w:spacing w:line="460" w:lineRule="exact"/>
        <w:ind w:left="540" w:hanging="5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未</w:t>
      </w:r>
      <w:r>
        <w:rPr>
          <w:rFonts w:hint="eastAsia" w:ascii="宋体" w:hAnsi="宋体" w:eastAsia="宋体" w:cs="宋体"/>
          <w:b/>
          <w:color w:val="auto"/>
          <w:sz w:val="22"/>
          <w:szCs w:val="22"/>
          <w:highlight w:val="none"/>
          <w:lang w:val="en-US" w:eastAsia="zh-CN"/>
        </w:rPr>
        <w:t>在投标截止时间前缴纳</w:t>
      </w:r>
      <w:r>
        <w:rPr>
          <w:rFonts w:hint="eastAsia" w:ascii="宋体" w:hAnsi="宋体" w:eastAsia="宋体" w:cs="宋体"/>
          <w:b/>
          <w:color w:val="auto"/>
          <w:sz w:val="22"/>
          <w:szCs w:val="22"/>
          <w:highlight w:val="none"/>
        </w:rPr>
        <w:t>投标保证金</w:t>
      </w:r>
      <w:r>
        <w:rPr>
          <w:rFonts w:hint="eastAsia" w:ascii="宋体" w:hAnsi="宋体" w:eastAsia="宋体" w:cs="宋体"/>
          <w:b/>
          <w:color w:val="auto"/>
          <w:sz w:val="22"/>
          <w:szCs w:val="22"/>
          <w:highlight w:val="none"/>
          <w:lang w:val="en-US" w:eastAsia="zh-CN"/>
        </w:rPr>
        <w:t>的</w:t>
      </w:r>
      <w:r>
        <w:rPr>
          <w:rFonts w:hint="eastAsia" w:ascii="宋体" w:hAnsi="宋体" w:eastAsia="宋体" w:cs="宋体"/>
          <w:b/>
          <w:color w:val="auto"/>
          <w:sz w:val="22"/>
          <w:szCs w:val="22"/>
          <w:highlight w:val="none"/>
        </w:rPr>
        <w:t>；</w:t>
      </w:r>
    </w:p>
    <w:p w14:paraId="798BED0F">
      <w:pPr>
        <w:numPr>
          <w:ilvl w:val="1"/>
          <w:numId w:val="9"/>
        </w:numPr>
        <w:tabs>
          <w:tab w:val="left" w:pos="540"/>
          <w:tab w:val="clear" w:pos="992"/>
        </w:tabs>
        <w:overflowPunct w:val="0"/>
        <w:spacing w:line="460" w:lineRule="exact"/>
        <w:ind w:left="540" w:hanging="5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未密封的投标文件及由于包装不妥在送达途中严重破损或失散的投标文件；</w:t>
      </w:r>
    </w:p>
    <w:p w14:paraId="39F0C361">
      <w:pPr>
        <w:numPr>
          <w:ilvl w:val="1"/>
          <w:numId w:val="9"/>
        </w:numPr>
        <w:tabs>
          <w:tab w:val="left" w:pos="540"/>
          <w:tab w:val="clear" w:pos="992"/>
        </w:tabs>
        <w:overflowPunct w:val="0"/>
        <w:spacing w:line="460" w:lineRule="exact"/>
        <w:ind w:left="540" w:hanging="5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商务技术</w:t>
      </w:r>
      <w:r>
        <w:rPr>
          <w:rFonts w:hint="eastAsia" w:ascii="宋体" w:hAnsi="宋体" w:eastAsia="宋体" w:cs="宋体"/>
          <w:b/>
          <w:color w:val="auto"/>
          <w:sz w:val="22"/>
          <w:szCs w:val="22"/>
          <w:highlight w:val="none"/>
        </w:rPr>
        <w:t>标与商务</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报价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标未分别包装密封的投标文件；</w:t>
      </w:r>
    </w:p>
    <w:p w14:paraId="29D3B5BB">
      <w:pPr>
        <w:numPr>
          <w:ilvl w:val="1"/>
          <w:numId w:val="9"/>
        </w:numPr>
        <w:tabs>
          <w:tab w:val="left" w:pos="540"/>
          <w:tab w:val="clear" w:pos="992"/>
        </w:tabs>
        <w:overflowPunct w:val="0"/>
        <w:spacing w:line="460" w:lineRule="exact"/>
        <w:ind w:left="540" w:hanging="5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以电讯形式递交的投标文件；</w:t>
      </w:r>
    </w:p>
    <w:p w14:paraId="3B7E945E">
      <w:pPr>
        <w:numPr>
          <w:ilvl w:val="1"/>
          <w:numId w:val="9"/>
        </w:numPr>
        <w:tabs>
          <w:tab w:val="left" w:pos="540"/>
          <w:tab w:val="clear" w:pos="992"/>
        </w:tabs>
        <w:overflowPunct w:val="0"/>
        <w:spacing w:line="460" w:lineRule="exact"/>
        <w:ind w:left="540" w:hanging="54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未购买</w:t>
      </w:r>
      <w:r>
        <w:rPr>
          <w:rFonts w:hint="eastAsia" w:ascii="宋体" w:hAnsi="宋体" w:eastAsia="宋体" w:cs="宋体"/>
          <w:b/>
          <w:bCs/>
          <w:color w:val="auto"/>
          <w:sz w:val="22"/>
          <w:szCs w:val="22"/>
          <w:highlight w:val="none"/>
          <w:lang w:eastAsia="zh-CN"/>
        </w:rPr>
        <w:t>采购文件</w:t>
      </w:r>
      <w:r>
        <w:rPr>
          <w:rFonts w:hint="eastAsia" w:ascii="宋体" w:hAnsi="宋体" w:eastAsia="宋体" w:cs="宋体"/>
          <w:b/>
          <w:bCs/>
          <w:color w:val="auto"/>
          <w:sz w:val="22"/>
          <w:szCs w:val="22"/>
          <w:highlight w:val="none"/>
        </w:rPr>
        <w:t>。</w:t>
      </w:r>
    </w:p>
    <w:p w14:paraId="3D91433C">
      <w:pPr>
        <w:tabs>
          <w:tab w:val="left" w:pos="360"/>
          <w:tab w:val="left" w:pos="540"/>
          <w:tab w:val="left" w:pos="1260"/>
        </w:tabs>
        <w:overflowPunct w:val="0"/>
        <w:spacing w:before="100" w:beforeAutospacing="1" w:after="100" w:afterAutospacing="1" w:line="440" w:lineRule="exact"/>
        <w:ind w:left="919" w:hanging="919" w:hangingChars="352"/>
        <w:jc w:val="center"/>
        <w:outlineLvl w:val="0"/>
        <w:rPr>
          <w:rFonts w:hint="eastAsia" w:ascii="宋体" w:hAnsi="宋体" w:eastAsia="宋体" w:cs="宋体"/>
          <w:color w:val="auto"/>
          <w:sz w:val="22"/>
          <w:szCs w:val="22"/>
          <w:highlight w:val="none"/>
        </w:rPr>
      </w:pPr>
      <w:bookmarkStart w:id="136" w:name="_Toc245191315"/>
      <w:bookmarkStart w:id="137" w:name="_Toc239145355"/>
      <w:bookmarkStart w:id="138" w:name="_Toc221356888"/>
      <w:bookmarkStart w:id="139" w:name="_Toc221374627"/>
      <w:bookmarkStart w:id="140" w:name="_Toc245722282"/>
      <w:bookmarkStart w:id="141" w:name="_Toc252194853"/>
      <w:bookmarkStart w:id="142" w:name="_Toc222114880"/>
      <w:bookmarkStart w:id="143" w:name="_Toc221356952"/>
      <w:bookmarkStart w:id="144" w:name="_Toc241404203"/>
      <w:bookmarkStart w:id="145" w:name="_Toc15669"/>
      <w:bookmarkStart w:id="146" w:name="_Toc251325215"/>
      <w:bookmarkStart w:id="147" w:name="_Toc223715999"/>
      <w:bookmarkStart w:id="148" w:name="_Toc3799548"/>
      <w:bookmarkStart w:id="149" w:name="_Toc522645676"/>
      <w:bookmarkStart w:id="150" w:name="_Toc251592738"/>
      <w:bookmarkStart w:id="151" w:name="_Toc221423620"/>
      <w:bookmarkStart w:id="152" w:name="_Toc246261266"/>
      <w:r>
        <w:rPr>
          <w:rFonts w:hint="eastAsia" w:ascii="宋体" w:hAnsi="宋体" w:eastAsia="宋体" w:cs="宋体"/>
          <w:b/>
          <w:bCs/>
          <w:color w:val="auto"/>
          <w:sz w:val="26"/>
          <w:szCs w:val="26"/>
          <w:highlight w:val="none"/>
        </w:rPr>
        <w:t>五、 开标和评标</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4E967A32">
      <w:pPr>
        <w:numPr>
          <w:ilvl w:val="0"/>
          <w:numId w:val="0"/>
        </w:numPr>
        <w:tabs>
          <w:tab w:val="left" w:pos="420"/>
          <w:tab w:val="left" w:pos="540"/>
        </w:tabs>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19.</w:t>
      </w:r>
      <w:r>
        <w:rPr>
          <w:rFonts w:hint="eastAsia" w:ascii="宋体" w:hAnsi="宋体" w:eastAsia="宋体" w:cs="宋体"/>
          <w:color w:val="auto"/>
          <w:sz w:val="22"/>
          <w:szCs w:val="22"/>
          <w:highlight w:val="none"/>
        </w:rPr>
        <w:t>评标委员会</w:t>
      </w:r>
    </w:p>
    <w:p w14:paraId="0BF74C81">
      <w:pPr>
        <w:tabs>
          <w:tab w:val="left" w:pos="540"/>
        </w:tabs>
        <w:overflowPunct w:val="0"/>
        <w:spacing w:line="46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kern w:val="0"/>
          <w:sz w:val="22"/>
          <w:szCs w:val="22"/>
          <w:highlight w:val="none"/>
        </w:rPr>
        <w:t>评标委员会成员由采购人依法组建。</w:t>
      </w:r>
    </w:p>
    <w:p w14:paraId="3CE6C0D1">
      <w:pPr>
        <w:numPr>
          <w:ilvl w:val="0"/>
          <w:numId w:val="0"/>
        </w:numPr>
        <w:tabs>
          <w:tab w:val="left" w:pos="420"/>
          <w:tab w:val="left" w:pos="540"/>
        </w:tabs>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评标过程的保密性</w:t>
      </w:r>
    </w:p>
    <w:p w14:paraId="0B0B2EEA">
      <w:pPr>
        <w:overflowPunct w:val="0"/>
        <w:spacing w:line="440" w:lineRule="exact"/>
        <w:ind w:left="540" w:leftChars="257"/>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凡与评审有关的资料均不得向投标供应商及与评标无关人员透露。如果投标供应商在评标过程中试图向采购人、采购代理机构或评标委员会成员施加影响，其投标将被拒绝。</w:t>
      </w:r>
    </w:p>
    <w:p w14:paraId="358DED79">
      <w:pPr>
        <w:numPr>
          <w:ilvl w:val="0"/>
          <w:numId w:val="0"/>
        </w:numPr>
        <w:tabs>
          <w:tab w:val="left" w:pos="420"/>
          <w:tab w:val="left" w:pos="540"/>
        </w:tabs>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21.</w:t>
      </w:r>
      <w:r>
        <w:rPr>
          <w:rFonts w:hint="eastAsia" w:ascii="宋体" w:hAnsi="宋体" w:eastAsia="宋体" w:cs="宋体"/>
          <w:color w:val="auto"/>
          <w:sz w:val="22"/>
          <w:szCs w:val="22"/>
          <w:highlight w:val="none"/>
        </w:rPr>
        <w:t>开标、评标</w:t>
      </w:r>
    </w:p>
    <w:p w14:paraId="73B59AFA">
      <w:pPr>
        <w:numPr>
          <w:ilvl w:val="1"/>
          <w:numId w:val="10"/>
        </w:numPr>
        <w:tabs>
          <w:tab w:val="left" w:pos="535"/>
          <w:tab w:val="clear" w:pos="992"/>
        </w:tabs>
        <w:overflowPunct w:val="0"/>
        <w:spacing w:line="440" w:lineRule="exact"/>
        <w:ind w:left="535" w:hanging="535"/>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采购代理机构按</w:t>
      </w:r>
      <w:r>
        <w:rPr>
          <w:rFonts w:hint="eastAsia" w:ascii="宋体" w:hAnsi="宋体" w:eastAsia="宋体" w:cs="宋体"/>
          <w:bCs/>
          <w:color w:val="auto"/>
          <w:sz w:val="22"/>
          <w:szCs w:val="22"/>
          <w:highlight w:val="none"/>
          <w:lang w:eastAsia="zh-CN"/>
        </w:rPr>
        <w:t>采购文件</w:t>
      </w:r>
      <w:r>
        <w:rPr>
          <w:rFonts w:hint="eastAsia" w:ascii="宋体" w:hAnsi="宋体" w:eastAsia="宋体" w:cs="宋体"/>
          <w:bCs/>
          <w:color w:val="auto"/>
          <w:sz w:val="22"/>
          <w:szCs w:val="22"/>
          <w:highlight w:val="none"/>
        </w:rPr>
        <w:t>规定的时间、地点开启</w:t>
      </w:r>
      <w:r>
        <w:rPr>
          <w:rFonts w:hint="eastAsia" w:ascii="宋体" w:hAnsi="宋体" w:eastAsia="宋体" w:cs="宋体"/>
          <w:bCs/>
          <w:color w:val="auto"/>
          <w:sz w:val="22"/>
          <w:szCs w:val="22"/>
          <w:highlight w:val="none"/>
          <w:lang w:eastAsia="zh-CN"/>
        </w:rPr>
        <w:t>商务技术</w:t>
      </w:r>
      <w:r>
        <w:rPr>
          <w:rFonts w:hint="eastAsia" w:ascii="宋体" w:hAnsi="宋体" w:eastAsia="宋体" w:cs="宋体"/>
          <w:bCs/>
          <w:color w:val="auto"/>
          <w:sz w:val="22"/>
          <w:szCs w:val="22"/>
          <w:highlight w:val="none"/>
        </w:rPr>
        <w:t>标。开标前，首先检查</w:t>
      </w:r>
      <w:r>
        <w:rPr>
          <w:rFonts w:hint="eastAsia" w:ascii="宋体" w:hAnsi="宋体" w:eastAsia="宋体" w:cs="宋体"/>
          <w:bCs/>
          <w:color w:val="auto"/>
          <w:sz w:val="22"/>
          <w:szCs w:val="22"/>
          <w:highlight w:val="none"/>
          <w:lang w:eastAsia="zh-CN"/>
        </w:rPr>
        <w:t>商务技术</w:t>
      </w:r>
      <w:r>
        <w:rPr>
          <w:rFonts w:hint="eastAsia" w:ascii="宋体" w:hAnsi="宋体" w:eastAsia="宋体" w:cs="宋体"/>
          <w:bCs/>
          <w:color w:val="auto"/>
          <w:sz w:val="22"/>
          <w:szCs w:val="22"/>
          <w:highlight w:val="none"/>
        </w:rPr>
        <w:t>标的密封情况，确认无误后</w:t>
      </w:r>
      <w:r>
        <w:rPr>
          <w:rFonts w:hint="eastAsia" w:ascii="宋体" w:hAnsi="宋体" w:eastAsia="宋体" w:cs="宋体"/>
          <w:bCs/>
          <w:color w:val="auto"/>
          <w:sz w:val="22"/>
          <w:szCs w:val="22"/>
          <w:highlight w:val="none"/>
          <w:lang w:val="en-US" w:eastAsia="zh-CN"/>
        </w:rPr>
        <w:t>当场</w:t>
      </w:r>
      <w:r>
        <w:rPr>
          <w:rFonts w:hint="eastAsia" w:ascii="宋体" w:hAnsi="宋体" w:eastAsia="宋体" w:cs="宋体"/>
          <w:bCs/>
          <w:color w:val="auto"/>
          <w:sz w:val="22"/>
          <w:szCs w:val="22"/>
          <w:highlight w:val="none"/>
        </w:rPr>
        <w:t>开启“</w:t>
      </w:r>
      <w:r>
        <w:rPr>
          <w:rFonts w:hint="eastAsia" w:ascii="宋体" w:hAnsi="宋体" w:eastAsia="宋体" w:cs="宋体"/>
          <w:bCs/>
          <w:color w:val="auto"/>
          <w:sz w:val="22"/>
          <w:szCs w:val="22"/>
          <w:highlight w:val="none"/>
          <w:lang w:eastAsia="zh-CN"/>
        </w:rPr>
        <w:t>商务技术</w:t>
      </w:r>
      <w:r>
        <w:rPr>
          <w:rFonts w:hint="eastAsia" w:ascii="宋体" w:hAnsi="宋体" w:eastAsia="宋体" w:cs="宋体"/>
          <w:bCs/>
          <w:color w:val="auto"/>
          <w:sz w:val="22"/>
          <w:szCs w:val="22"/>
          <w:highlight w:val="none"/>
        </w:rPr>
        <w:t>标”。</w:t>
      </w:r>
    </w:p>
    <w:p w14:paraId="4C356D79">
      <w:pPr>
        <w:numPr>
          <w:ilvl w:val="1"/>
          <w:numId w:val="10"/>
        </w:numPr>
        <w:tabs>
          <w:tab w:val="left" w:pos="535"/>
          <w:tab w:val="clear" w:pos="992"/>
        </w:tabs>
        <w:overflowPunct w:val="0"/>
        <w:spacing w:line="440" w:lineRule="exact"/>
        <w:ind w:left="535" w:hanging="53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投标文件的初审。初审分为资格审查和符合性检查。</w:t>
      </w:r>
    </w:p>
    <w:p w14:paraId="3C6A5800">
      <w:pPr>
        <w:overflowPunct w:val="0"/>
        <w:spacing w:line="440" w:lineRule="exact"/>
        <w:ind w:left="330" w:hanging="330" w:hangingChars="1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eastAsia="宋体" w:cs="宋体"/>
          <w:color w:val="auto"/>
          <w:highlight w:val="none"/>
        </w:rPr>
        <w:t xml:space="preserve"> </w:t>
      </w:r>
      <w:r>
        <w:rPr>
          <w:rFonts w:hint="eastAsia" w:ascii="宋体" w:hAnsi="宋体" w:eastAsia="宋体" w:cs="宋体"/>
          <w:b/>
          <w:color w:val="auto"/>
          <w:sz w:val="22"/>
          <w:szCs w:val="22"/>
          <w:highlight w:val="none"/>
        </w:rPr>
        <w:t>资格审查。依据法律、法规和采购文件的规定，</w:t>
      </w:r>
      <w:r>
        <w:rPr>
          <w:rFonts w:hint="eastAsia" w:ascii="宋体" w:hAnsi="宋体" w:eastAsia="宋体" w:cs="宋体"/>
          <w:b/>
          <w:color w:val="auto"/>
          <w:sz w:val="22"/>
          <w:szCs w:val="22"/>
          <w:highlight w:val="none"/>
          <w:lang w:val="en-US" w:eastAsia="zh-CN"/>
        </w:rPr>
        <w:t>采购人授权</w:t>
      </w:r>
      <w:r>
        <w:rPr>
          <w:rFonts w:hint="eastAsia" w:ascii="宋体" w:hAnsi="宋体" w:eastAsia="宋体" w:cs="宋体"/>
          <w:b/>
          <w:color w:val="auto"/>
          <w:sz w:val="22"/>
          <w:szCs w:val="22"/>
          <w:highlight w:val="none"/>
        </w:rPr>
        <w:t>评标委员会对各投标供应商进行资格审查，审查内容包括但不仅限于投标文件所提交证明材料是否能证明符合本项目对合格投标人的实质性要求。通过资格审查视作具备投标资格，审查不合格的投标文件将不进入后续详细评审。</w:t>
      </w:r>
    </w:p>
    <w:p w14:paraId="04A33A78">
      <w:pPr>
        <w:overflowPunct w:val="0"/>
        <w:spacing w:line="440" w:lineRule="exact"/>
        <w:ind w:left="330" w:hanging="330" w:hangingChars="1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eastAsia="宋体" w:cs="宋体"/>
          <w:bCs/>
          <w:color w:val="auto"/>
          <w:sz w:val="22"/>
          <w:szCs w:val="22"/>
          <w:highlight w:val="none"/>
        </w:rPr>
        <w:tab/>
      </w:r>
      <w:r>
        <w:rPr>
          <w:rFonts w:hint="eastAsia" w:ascii="宋体" w:hAnsi="宋体" w:eastAsia="宋体" w:cs="宋体"/>
          <w:bCs/>
          <w:color w:val="auto"/>
          <w:sz w:val="22"/>
          <w:szCs w:val="22"/>
          <w:highlight w:val="none"/>
        </w:rPr>
        <w:t>符合性检查。评标委员会依据</w:t>
      </w:r>
      <w:r>
        <w:rPr>
          <w:rFonts w:hint="eastAsia" w:ascii="宋体" w:hAnsi="宋体" w:eastAsia="宋体" w:cs="宋体"/>
          <w:bCs/>
          <w:color w:val="auto"/>
          <w:sz w:val="22"/>
          <w:szCs w:val="22"/>
          <w:highlight w:val="none"/>
          <w:lang w:eastAsia="zh-CN"/>
        </w:rPr>
        <w:t>采购文件</w:t>
      </w:r>
      <w:r>
        <w:rPr>
          <w:rFonts w:hint="eastAsia" w:ascii="宋体" w:hAnsi="宋体" w:eastAsia="宋体" w:cs="宋体"/>
          <w:bCs/>
          <w:color w:val="auto"/>
          <w:sz w:val="22"/>
          <w:szCs w:val="22"/>
          <w:highlight w:val="none"/>
        </w:rPr>
        <w:t>的规定，从投标文件中的有效性、完整性和对</w:t>
      </w:r>
      <w:r>
        <w:rPr>
          <w:rFonts w:hint="eastAsia" w:ascii="宋体" w:hAnsi="宋体" w:eastAsia="宋体" w:cs="宋体"/>
          <w:bCs/>
          <w:color w:val="auto"/>
          <w:sz w:val="22"/>
          <w:szCs w:val="22"/>
          <w:highlight w:val="none"/>
          <w:lang w:eastAsia="zh-CN"/>
        </w:rPr>
        <w:t>采购文件</w:t>
      </w:r>
      <w:r>
        <w:rPr>
          <w:rFonts w:hint="eastAsia" w:ascii="宋体" w:hAnsi="宋体" w:eastAsia="宋体" w:cs="宋体"/>
          <w:bCs/>
          <w:color w:val="auto"/>
          <w:sz w:val="22"/>
          <w:szCs w:val="22"/>
          <w:highlight w:val="none"/>
        </w:rPr>
        <w:t>的响应程度进行审查，以确定是否对</w:t>
      </w:r>
      <w:r>
        <w:rPr>
          <w:rFonts w:hint="eastAsia" w:ascii="宋体" w:hAnsi="宋体" w:eastAsia="宋体" w:cs="宋体"/>
          <w:bCs/>
          <w:color w:val="auto"/>
          <w:sz w:val="22"/>
          <w:szCs w:val="22"/>
          <w:highlight w:val="none"/>
          <w:lang w:eastAsia="zh-CN"/>
        </w:rPr>
        <w:t>采购文件</w:t>
      </w:r>
      <w:r>
        <w:rPr>
          <w:rFonts w:hint="eastAsia" w:ascii="宋体" w:hAnsi="宋体" w:eastAsia="宋体" w:cs="宋体"/>
          <w:bCs/>
          <w:color w:val="auto"/>
          <w:sz w:val="22"/>
          <w:szCs w:val="22"/>
          <w:highlight w:val="none"/>
        </w:rPr>
        <w:t>的实质性要求作出响应，审查不合格的投标文件将不进入后续详细评审。</w:t>
      </w:r>
    </w:p>
    <w:p w14:paraId="3A495A7E">
      <w:pPr>
        <w:numPr>
          <w:ilvl w:val="1"/>
          <w:numId w:val="10"/>
        </w:numPr>
        <w:tabs>
          <w:tab w:val="left" w:pos="540"/>
          <w:tab w:val="clear" w:pos="992"/>
        </w:tabs>
        <w:overflowPunct w:val="0"/>
        <w:spacing w:line="440" w:lineRule="exact"/>
        <w:ind w:left="540" w:hanging="540"/>
        <w:rPr>
          <w:rFonts w:hint="eastAsia" w:ascii="宋体" w:hAnsi="宋体" w:eastAsia="宋体" w:cs="宋体"/>
          <w:b/>
          <w:bCs/>
          <w:color w:val="auto"/>
          <w:sz w:val="22"/>
          <w:szCs w:val="22"/>
          <w:highlight w:val="none"/>
          <w:u w:val="none"/>
        </w:rPr>
      </w:pPr>
      <w:r>
        <w:rPr>
          <w:rFonts w:hint="eastAsia" w:ascii="宋体" w:hAnsi="宋体" w:eastAsia="宋体" w:cs="宋体"/>
          <w:b/>
          <w:bCs/>
          <w:color w:val="auto"/>
          <w:sz w:val="22"/>
          <w:szCs w:val="22"/>
          <w:highlight w:val="none"/>
          <w:u w:val="none"/>
        </w:rPr>
        <w:t>▲</w:t>
      </w:r>
      <w:r>
        <w:rPr>
          <w:rFonts w:hint="eastAsia" w:ascii="宋体" w:hAnsi="宋体" w:eastAsia="宋体" w:cs="宋体"/>
          <w:b/>
          <w:bCs/>
          <w:color w:val="auto"/>
          <w:sz w:val="22"/>
          <w:szCs w:val="22"/>
          <w:highlight w:val="none"/>
          <w:u w:val="single"/>
        </w:rPr>
        <w:t>在对各投标供应商的投标文件进行综合评审时，投标文件有下列情况之一的，经评标委员会认定后按无效标处理</w:t>
      </w:r>
      <w:r>
        <w:rPr>
          <w:rFonts w:hint="eastAsia" w:ascii="宋体" w:hAnsi="宋体" w:eastAsia="宋体" w:cs="宋体"/>
          <w:b/>
          <w:bCs/>
          <w:color w:val="auto"/>
          <w:sz w:val="22"/>
          <w:szCs w:val="22"/>
          <w:highlight w:val="none"/>
          <w:u w:val="none"/>
        </w:rPr>
        <w:t>：</w:t>
      </w:r>
    </w:p>
    <w:p w14:paraId="502550C4">
      <w:pPr>
        <w:numPr>
          <w:ilvl w:val="0"/>
          <w:numId w:val="11"/>
        </w:numPr>
        <w:tabs>
          <w:tab w:val="clear" w:pos="420"/>
        </w:tabs>
        <w:overflowPunct w:val="0"/>
        <w:spacing w:line="440" w:lineRule="exact"/>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投标文件未按要求加盖单位公章</w:t>
      </w:r>
      <w:r>
        <w:rPr>
          <w:rFonts w:hint="eastAsia" w:ascii="宋体" w:hAnsi="宋体" w:eastAsia="宋体" w:cs="宋体"/>
          <w:b/>
          <w:color w:val="auto"/>
          <w:sz w:val="22"/>
          <w:szCs w:val="22"/>
          <w:highlight w:val="none"/>
          <w:u w:val="none"/>
          <w:lang w:eastAsia="zh-CN"/>
        </w:rPr>
        <w:t>、</w:t>
      </w:r>
      <w:r>
        <w:rPr>
          <w:rFonts w:hint="eastAsia" w:ascii="宋体" w:hAnsi="宋体" w:eastAsia="宋体" w:cs="宋体"/>
          <w:b/>
          <w:color w:val="auto"/>
          <w:sz w:val="22"/>
          <w:szCs w:val="22"/>
          <w:highlight w:val="none"/>
          <w:u w:val="none"/>
        </w:rPr>
        <w:t>无法定代表人</w:t>
      </w:r>
      <w:r>
        <w:rPr>
          <w:rFonts w:hint="eastAsia" w:ascii="宋体" w:hAnsi="宋体" w:eastAsia="宋体" w:cs="宋体"/>
          <w:b/>
          <w:color w:val="auto"/>
          <w:sz w:val="22"/>
          <w:szCs w:val="22"/>
          <w:highlight w:val="none"/>
          <w:u w:val="none"/>
          <w:lang w:val="en-US" w:eastAsia="zh-CN"/>
        </w:rPr>
        <w:t>或其</w:t>
      </w:r>
      <w:r>
        <w:rPr>
          <w:rFonts w:hint="eastAsia" w:ascii="宋体" w:hAnsi="宋体" w:eastAsia="宋体" w:cs="宋体"/>
          <w:b/>
          <w:color w:val="auto"/>
          <w:sz w:val="22"/>
          <w:szCs w:val="22"/>
          <w:highlight w:val="none"/>
          <w:u w:val="none"/>
        </w:rPr>
        <w:t>授权代表</w:t>
      </w:r>
      <w:r>
        <w:rPr>
          <w:rFonts w:hint="eastAsia" w:ascii="宋体" w:hAnsi="宋体" w:eastAsia="宋体" w:cs="宋体"/>
          <w:b/>
          <w:color w:val="auto"/>
          <w:sz w:val="22"/>
          <w:szCs w:val="22"/>
          <w:highlight w:val="none"/>
          <w:u w:val="none"/>
          <w:lang w:val="en-US" w:eastAsia="zh-CN"/>
        </w:rPr>
        <w:t>未</w:t>
      </w:r>
      <w:r>
        <w:rPr>
          <w:rFonts w:hint="eastAsia" w:ascii="宋体" w:hAnsi="宋体" w:eastAsia="宋体" w:cs="宋体"/>
          <w:b/>
          <w:color w:val="auto"/>
          <w:sz w:val="22"/>
          <w:szCs w:val="22"/>
          <w:highlight w:val="none"/>
          <w:u w:val="none"/>
        </w:rPr>
        <w:t>签字</w:t>
      </w:r>
      <w:r>
        <w:rPr>
          <w:rFonts w:hint="eastAsia" w:ascii="宋体" w:hAnsi="宋体" w:eastAsia="宋体" w:cs="宋体"/>
          <w:b/>
          <w:color w:val="auto"/>
          <w:sz w:val="22"/>
          <w:szCs w:val="22"/>
          <w:highlight w:val="none"/>
          <w:u w:val="none"/>
          <w:lang w:val="en-US" w:eastAsia="zh-CN"/>
        </w:rPr>
        <w:t>或盖章</w:t>
      </w:r>
      <w:r>
        <w:rPr>
          <w:rFonts w:hint="eastAsia" w:ascii="宋体" w:hAnsi="宋体" w:eastAsia="宋体" w:cs="宋体"/>
          <w:b/>
          <w:color w:val="auto"/>
          <w:sz w:val="22"/>
          <w:szCs w:val="22"/>
          <w:highlight w:val="none"/>
          <w:u w:val="none"/>
        </w:rPr>
        <w:t>的；</w:t>
      </w:r>
    </w:p>
    <w:p w14:paraId="7CAFFBEA">
      <w:pPr>
        <w:numPr>
          <w:ilvl w:val="0"/>
          <w:numId w:val="11"/>
        </w:numPr>
        <w:overflowPunct w:val="0"/>
        <w:spacing w:line="440" w:lineRule="exact"/>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明显不符合</w:t>
      </w:r>
      <w:r>
        <w:rPr>
          <w:rFonts w:hint="eastAsia" w:ascii="宋体" w:hAnsi="宋体" w:eastAsia="宋体" w:cs="宋体"/>
          <w:b/>
          <w:color w:val="auto"/>
          <w:sz w:val="22"/>
          <w:szCs w:val="22"/>
          <w:highlight w:val="none"/>
          <w:u w:val="none"/>
          <w:lang w:eastAsia="zh-CN"/>
        </w:rPr>
        <w:t>采购文件</w:t>
      </w:r>
      <w:r>
        <w:rPr>
          <w:rFonts w:hint="eastAsia" w:ascii="宋体" w:hAnsi="宋体" w:eastAsia="宋体" w:cs="宋体"/>
          <w:b/>
          <w:color w:val="auto"/>
          <w:sz w:val="22"/>
          <w:szCs w:val="22"/>
          <w:highlight w:val="none"/>
          <w:u w:val="none"/>
        </w:rPr>
        <w:t>中主要技术规格、</w:t>
      </w:r>
      <w:r>
        <w:rPr>
          <w:rFonts w:hint="eastAsia" w:ascii="宋体" w:hAnsi="宋体" w:eastAsia="宋体" w:cs="宋体"/>
          <w:b/>
          <w:color w:val="auto"/>
          <w:sz w:val="22"/>
          <w:szCs w:val="22"/>
          <w:highlight w:val="none"/>
          <w:u w:val="none"/>
          <w:lang w:eastAsia="zh-CN"/>
        </w:rPr>
        <w:t>商务技术</w:t>
      </w:r>
      <w:r>
        <w:rPr>
          <w:rFonts w:hint="eastAsia" w:ascii="宋体" w:hAnsi="宋体" w:eastAsia="宋体" w:cs="宋体"/>
          <w:b/>
          <w:color w:val="auto"/>
          <w:sz w:val="22"/>
          <w:szCs w:val="22"/>
          <w:highlight w:val="none"/>
          <w:u w:val="none"/>
        </w:rPr>
        <w:t>标准或服务要求的；</w:t>
      </w:r>
    </w:p>
    <w:p w14:paraId="5EC6FC3E">
      <w:pPr>
        <w:numPr>
          <w:ilvl w:val="0"/>
          <w:numId w:val="11"/>
        </w:numPr>
        <w:overflowPunct w:val="0"/>
        <w:spacing w:line="440" w:lineRule="exact"/>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投标文件实质性内容不全或关键字迹模糊无法辨认的；</w:t>
      </w:r>
    </w:p>
    <w:p w14:paraId="1C58574A">
      <w:pPr>
        <w:numPr>
          <w:ilvl w:val="0"/>
          <w:numId w:val="11"/>
        </w:numPr>
        <w:overflowPunct w:val="0"/>
        <w:spacing w:line="440" w:lineRule="exact"/>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投标供应商投标报价超过</w:t>
      </w:r>
      <w:r>
        <w:rPr>
          <w:rFonts w:hint="eastAsia" w:ascii="宋体" w:hAnsi="宋体" w:eastAsia="宋体" w:cs="宋体"/>
          <w:b/>
          <w:color w:val="auto"/>
          <w:sz w:val="22"/>
          <w:szCs w:val="22"/>
          <w:highlight w:val="none"/>
          <w:u w:val="none"/>
          <w:lang w:val="en-US"/>
        </w:rPr>
        <w:t>采购预算或</w:t>
      </w:r>
      <w:r>
        <w:rPr>
          <w:rFonts w:hint="eastAsia" w:ascii="宋体" w:hAnsi="宋体" w:eastAsia="宋体" w:cs="宋体"/>
          <w:b/>
          <w:bCs/>
          <w:color w:val="auto"/>
          <w:sz w:val="22"/>
          <w:szCs w:val="22"/>
          <w:highlight w:val="none"/>
          <w:u w:val="none"/>
          <w:lang w:val="en-US"/>
        </w:rPr>
        <w:t>最高限价</w:t>
      </w:r>
      <w:r>
        <w:rPr>
          <w:rFonts w:hint="eastAsia" w:ascii="宋体" w:hAnsi="宋体" w:eastAsia="宋体" w:cs="宋体"/>
          <w:b/>
          <w:color w:val="auto"/>
          <w:sz w:val="22"/>
          <w:szCs w:val="22"/>
          <w:highlight w:val="none"/>
          <w:u w:val="none"/>
        </w:rPr>
        <w:t>；</w:t>
      </w:r>
    </w:p>
    <w:p w14:paraId="64C92D42">
      <w:pPr>
        <w:numPr>
          <w:ilvl w:val="0"/>
          <w:numId w:val="11"/>
        </w:numPr>
        <w:overflowPunct w:val="0"/>
        <w:spacing w:line="440" w:lineRule="exact"/>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投标文件附有采购人不能接受的条件；</w:t>
      </w:r>
    </w:p>
    <w:p w14:paraId="345F0667">
      <w:pPr>
        <w:numPr>
          <w:ilvl w:val="0"/>
          <w:numId w:val="11"/>
        </w:numPr>
        <w:overflowPunct w:val="0"/>
        <w:spacing w:line="440" w:lineRule="exact"/>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授权代表没有法定代表人（法定负责人）合法、有效委托的；</w:t>
      </w:r>
    </w:p>
    <w:p w14:paraId="44D8E590">
      <w:pPr>
        <w:numPr>
          <w:ilvl w:val="0"/>
          <w:numId w:val="11"/>
        </w:numPr>
        <w:overflowPunct w:val="0"/>
        <w:spacing w:line="440" w:lineRule="exact"/>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rPr>
        <w:t>投标供应商提交的投标文件相关证书、材料经评标委员会认定有弄虚作假情况的；</w:t>
      </w:r>
    </w:p>
    <w:p w14:paraId="2DE799F9">
      <w:pPr>
        <w:numPr>
          <w:ilvl w:val="0"/>
          <w:numId w:val="11"/>
        </w:numPr>
        <w:overflowPunct w:val="0"/>
        <w:spacing w:line="440" w:lineRule="exact"/>
        <w:rPr>
          <w:rFonts w:hint="eastAsia" w:ascii="宋体" w:hAnsi="宋体" w:eastAsia="宋体" w:cs="宋体"/>
          <w:color w:val="auto"/>
          <w:sz w:val="22"/>
          <w:szCs w:val="22"/>
          <w:highlight w:val="none"/>
          <w:u w:val="none"/>
        </w:rPr>
      </w:pPr>
      <w:r>
        <w:rPr>
          <w:rFonts w:hint="eastAsia" w:ascii="宋体" w:hAnsi="宋体" w:eastAsia="宋体" w:cs="宋体"/>
          <w:b/>
          <w:color w:val="auto"/>
          <w:sz w:val="22"/>
          <w:szCs w:val="22"/>
          <w:highlight w:val="none"/>
          <w:u w:val="none"/>
        </w:rPr>
        <w:t>评标委员会认定不符合法律、法规和</w:t>
      </w:r>
      <w:r>
        <w:rPr>
          <w:rFonts w:hint="eastAsia" w:ascii="宋体" w:hAnsi="宋体" w:eastAsia="宋体" w:cs="宋体"/>
          <w:b/>
          <w:color w:val="auto"/>
          <w:sz w:val="22"/>
          <w:szCs w:val="22"/>
          <w:highlight w:val="none"/>
          <w:u w:val="none"/>
          <w:lang w:eastAsia="zh-CN"/>
        </w:rPr>
        <w:t>采购文件</w:t>
      </w:r>
      <w:r>
        <w:rPr>
          <w:rFonts w:hint="eastAsia" w:ascii="宋体" w:hAnsi="宋体" w:eastAsia="宋体" w:cs="宋体"/>
          <w:b/>
          <w:color w:val="auto"/>
          <w:sz w:val="22"/>
          <w:szCs w:val="22"/>
          <w:highlight w:val="none"/>
          <w:u w:val="none"/>
        </w:rPr>
        <w:t>中规定的其他实质性要求的</w:t>
      </w:r>
      <w:r>
        <w:rPr>
          <w:rFonts w:hint="eastAsia" w:ascii="宋体" w:hAnsi="宋体" w:eastAsia="宋体" w:cs="宋体"/>
          <w:color w:val="auto"/>
          <w:sz w:val="22"/>
          <w:szCs w:val="22"/>
          <w:highlight w:val="none"/>
          <w:u w:val="none"/>
        </w:rPr>
        <w:t>。</w:t>
      </w:r>
    </w:p>
    <w:p w14:paraId="519AF2CE">
      <w:pPr>
        <w:numPr>
          <w:ilvl w:val="1"/>
          <w:numId w:val="10"/>
        </w:numPr>
        <w:tabs>
          <w:tab w:val="left" w:pos="540"/>
          <w:tab w:val="clear" w:pos="992"/>
        </w:tabs>
        <w:overflowPunct w:val="0"/>
        <w:spacing w:line="440" w:lineRule="exact"/>
        <w:ind w:left="540" w:hanging="5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开启商务（报价）标</w:t>
      </w:r>
    </w:p>
    <w:p w14:paraId="2BE2BD0D">
      <w:pPr>
        <w:numPr>
          <w:ilvl w:val="0"/>
          <w:numId w:val="12"/>
        </w:numPr>
        <w:tabs>
          <w:tab w:val="left" w:pos="720"/>
          <w:tab w:val="clear" w:pos="420"/>
        </w:tabs>
        <w:overflowPunct w:val="0"/>
        <w:spacing w:line="44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开商务（报价）标时邀请所有投标供应商代表参加，参加开标的代表应准时出席并签名报到以证明其出席。投标供应商代表未参加开标会的，事后不得对开标过程和开标结果提出异议。</w:t>
      </w:r>
    </w:p>
    <w:p w14:paraId="5F74C337">
      <w:pPr>
        <w:numPr>
          <w:ilvl w:val="0"/>
          <w:numId w:val="12"/>
        </w:numPr>
        <w:tabs>
          <w:tab w:val="left" w:pos="720"/>
          <w:tab w:val="clear" w:pos="420"/>
        </w:tabs>
        <w:overflowPunct w:val="0"/>
        <w:spacing w:line="44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宣布对各投标供应商有效身份证件、投标保证金等审查结果和</w:t>
      </w:r>
      <w:r>
        <w:rPr>
          <w:rFonts w:hint="eastAsia" w:ascii="宋体" w:hAnsi="宋体" w:eastAsia="宋体" w:cs="宋体"/>
          <w:color w:val="auto"/>
          <w:sz w:val="22"/>
          <w:szCs w:val="22"/>
          <w:highlight w:val="none"/>
          <w:lang w:eastAsia="zh-CN"/>
        </w:rPr>
        <w:t>商务技术</w:t>
      </w:r>
      <w:r>
        <w:rPr>
          <w:rFonts w:hint="eastAsia" w:ascii="宋体" w:hAnsi="宋体" w:eastAsia="宋体" w:cs="宋体"/>
          <w:color w:val="auto"/>
          <w:sz w:val="22"/>
          <w:szCs w:val="22"/>
          <w:highlight w:val="none"/>
        </w:rPr>
        <w:t>标得分情况。</w:t>
      </w:r>
    </w:p>
    <w:p w14:paraId="27B26CBC">
      <w:pPr>
        <w:numPr>
          <w:ilvl w:val="0"/>
          <w:numId w:val="12"/>
        </w:numPr>
        <w:tabs>
          <w:tab w:val="left" w:pos="720"/>
          <w:tab w:val="clear" w:pos="420"/>
        </w:tabs>
        <w:overflowPunct w:val="0"/>
        <w:spacing w:line="44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检查有效投标供应商“报价标”的密封情况，确认无误后开启“报价标”，宣读“报价一览表”全部内容。</w:t>
      </w:r>
      <w:r>
        <w:rPr>
          <w:rFonts w:hint="eastAsia" w:ascii="宋体" w:hAnsi="宋体" w:eastAsia="宋体" w:cs="宋体"/>
          <w:b/>
          <w:color w:val="auto"/>
          <w:sz w:val="22"/>
          <w:szCs w:val="22"/>
          <w:highlight w:val="none"/>
        </w:rPr>
        <w:t>唱读结束后，投标供应商代表应对宣读内容及记录结果当场进行校核和签字确认，如有异议应当场提出，否则视为默许同意。</w:t>
      </w:r>
    </w:p>
    <w:p w14:paraId="77C0C850">
      <w:pPr>
        <w:numPr>
          <w:ilvl w:val="0"/>
          <w:numId w:val="12"/>
        </w:numPr>
        <w:tabs>
          <w:tab w:val="left" w:pos="720"/>
          <w:tab w:val="clear" w:pos="420"/>
        </w:tabs>
        <w:overflowPunct w:val="0"/>
        <w:spacing w:line="44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开标时没有启封和宣读的投标文件，原封退回给投标供应商。</w:t>
      </w:r>
    </w:p>
    <w:p w14:paraId="54117F23">
      <w:pPr>
        <w:numPr>
          <w:ilvl w:val="0"/>
          <w:numId w:val="12"/>
        </w:numPr>
        <w:tabs>
          <w:tab w:val="left" w:pos="720"/>
          <w:tab w:val="clear" w:pos="420"/>
        </w:tabs>
        <w:overflowPunct w:val="0"/>
        <w:spacing w:line="44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开报价标时，采购人指定专人作好记录，存档备查。</w:t>
      </w:r>
    </w:p>
    <w:p w14:paraId="3AF3F0CD">
      <w:pPr>
        <w:numPr>
          <w:ilvl w:val="1"/>
          <w:numId w:val="10"/>
        </w:numPr>
        <w:tabs>
          <w:tab w:val="left" w:pos="540"/>
          <w:tab w:val="clear" w:pos="992"/>
        </w:tabs>
        <w:overflowPunct w:val="0"/>
        <w:spacing w:line="440" w:lineRule="exact"/>
        <w:ind w:left="540" w:hanging="540"/>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在详细评标之前，评标委员会要审查每份投标文件是否实质上响应了</w:t>
      </w:r>
      <w:r>
        <w:rPr>
          <w:rFonts w:hint="eastAsia" w:ascii="宋体" w:hAnsi="宋体" w:eastAsia="宋体" w:cs="宋体"/>
          <w:bCs/>
          <w:color w:val="auto"/>
          <w:sz w:val="22"/>
          <w:szCs w:val="22"/>
          <w:highlight w:val="none"/>
          <w:lang w:eastAsia="zh-CN"/>
        </w:rPr>
        <w:t>采购文件</w:t>
      </w:r>
      <w:r>
        <w:rPr>
          <w:rFonts w:hint="eastAsia" w:ascii="宋体" w:hAnsi="宋体" w:eastAsia="宋体" w:cs="宋体"/>
          <w:bCs/>
          <w:color w:val="auto"/>
          <w:sz w:val="22"/>
          <w:szCs w:val="22"/>
          <w:highlight w:val="none"/>
        </w:rPr>
        <w:t>的要求。实质上响应的投标应该是与</w:t>
      </w:r>
      <w:r>
        <w:rPr>
          <w:rFonts w:hint="eastAsia" w:ascii="宋体" w:hAnsi="宋体" w:eastAsia="宋体" w:cs="宋体"/>
          <w:bCs/>
          <w:color w:val="auto"/>
          <w:sz w:val="22"/>
          <w:szCs w:val="22"/>
          <w:highlight w:val="none"/>
          <w:lang w:eastAsia="zh-CN"/>
        </w:rPr>
        <w:t>采购文件</w:t>
      </w:r>
      <w:r>
        <w:rPr>
          <w:rFonts w:hint="eastAsia" w:ascii="宋体" w:hAnsi="宋体" w:eastAsia="宋体" w:cs="宋体"/>
          <w:bCs/>
          <w:color w:val="auto"/>
          <w:sz w:val="22"/>
          <w:szCs w:val="22"/>
          <w:highlight w:val="none"/>
        </w:rPr>
        <w:t>要求的全部条款、条件和规格基本相符，没有重大偏离。</w:t>
      </w:r>
      <w:r>
        <w:rPr>
          <w:rFonts w:hint="eastAsia" w:ascii="宋体" w:hAnsi="宋体" w:eastAsia="宋体" w:cs="宋体"/>
          <w:b/>
          <w:bCs/>
          <w:color w:val="auto"/>
          <w:sz w:val="22"/>
          <w:szCs w:val="22"/>
          <w:highlight w:val="none"/>
        </w:rPr>
        <w:t>评标委员会决定投标的响应性只根据投标文件本身的内容，而不寻求外部的证据。</w:t>
      </w:r>
    </w:p>
    <w:p w14:paraId="1E5D4497">
      <w:pPr>
        <w:numPr>
          <w:ilvl w:val="1"/>
          <w:numId w:val="10"/>
        </w:numPr>
        <w:tabs>
          <w:tab w:val="left" w:pos="540"/>
          <w:tab w:val="clear" w:pos="992"/>
        </w:tabs>
        <w:overflowPunct w:val="0"/>
        <w:spacing w:line="440" w:lineRule="exact"/>
        <w:ind w:left="540" w:hanging="540"/>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实质上没有响应</w:t>
      </w:r>
      <w:r>
        <w:rPr>
          <w:rFonts w:hint="eastAsia" w:ascii="宋体" w:hAnsi="宋体" w:eastAsia="宋体" w:cs="宋体"/>
          <w:b/>
          <w:bCs/>
          <w:color w:val="auto"/>
          <w:sz w:val="22"/>
          <w:szCs w:val="22"/>
          <w:highlight w:val="none"/>
          <w:lang w:eastAsia="zh-CN"/>
        </w:rPr>
        <w:t>采购文件</w:t>
      </w:r>
      <w:r>
        <w:rPr>
          <w:rFonts w:hint="eastAsia" w:ascii="宋体" w:hAnsi="宋体" w:eastAsia="宋体" w:cs="宋体"/>
          <w:b/>
          <w:bCs/>
          <w:color w:val="auto"/>
          <w:sz w:val="22"/>
          <w:szCs w:val="22"/>
          <w:highlight w:val="none"/>
        </w:rPr>
        <w:t>要求的投标将被拒绝</w:t>
      </w:r>
      <w:r>
        <w:rPr>
          <w:rFonts w:hint="eastAsia" w:ascii="宋体" w:hAnsi="宋体" w:eastAsia="宋体" w:cs="宋体"/>
          <w:bCs/>
          <w:color w:val="auto"/>
          <w:sz w:val="22"/>
          <w:szCs w:val="22"/>
          <w:highlight w:val="none"/>
        </w:rPr>
        <w:t>，投标供应商不得通过修正或撤消不合要求的偏离或保留从而使其投标成为实质上响应的投标。</w:t>
      </w:r>
    </w:p>
    <w:p w14:paraId="6714719C">
      <w:pPr>
        <w:numPr>
          <w:ilvl w:val="1"/>
          <w:numId w:val="10"/>
        </w:numPr>
        <w:tabs>
          <w:tab w:val="left" w:pos="540"/>
          <w:tab w:val="clear" w:pos="992"/>
        </w:tabs>
        <w:overflowPunct w:val="0"/>
        <w:spacing w:line="440" w:lineRule="exact"/>
        <w:ind w:left="540" w:hanging="5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评标委员会对审查合格的投标文件按照</w:t>
      </w:r>
      <w:r>
        <w:rPr>
          <w:rFonts w:hint="eastAsia" w:ascii="宋体" w:hAnsi="宋体" w:eastAsia="宋体" w:cs="宋体"/>
          <w:bCs/>
          <w:color w:val="auto"/>
          <w:sz w:val="22"/>
          <w:szCs w:val="22"/>
          <w:highlight w:val="none"/>
          <w:lang w:eastAsia="zh-CN"/>
        </w:rPr>
        <w:t>采购文件</w:t>
      </w:r>
      <w:r>
        <w:rPr>
          <w:rFonts w:hint="eastAsia" w:ascii="宋体" w:hAnsi="宋体" w:eastAsia="宋体" w:cs="宋体"/>
          <w:bCs/>
          <w:color w:val="auto"/>
          <w:sz w:val="22"/>
          <w:szCs w:val="22"/>
          <w:highlight w:val="none"/>
        </w:rPr>
        <w:t>中制订的评标方法进行综合评定打分。</w:t>
      </w:r>
    </w:p>
    <w:p w14:paraId="535F547D">
      <w:pPr>
        <w:numPr>
          <w:ilvl w:val="1"/>
          <w:numId w:val="10"/>
        </w:numPr>
        <w:tabs>
          <w:tab w:val="left" w:pos="540"/>
          <w:tab w:val="clear" w:pos="992"/>
        </w:tabs>
        <w:overflowPunct w:val="0"/>
        <w:spacing w:line="440" w:lineRule="exact"/>
        <w:ind w:left="540" w:hanging="5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评标过程中遇到特殊情况，由评标委员会遵循公开、公正原则，采取投票方式按照少数服从多数原则决定。</w:t>
      </w:r>
    </w:p>
    <w:p w14:paraId="115479DC">
      <w:pPr>
        <w:numPr>
          <w:ilvl w:val="0"/>
          <w:numId w:val="0"/>
        </w:numPr>
        <w:tabs>
          <w:tab w:val="left" w:pos="420"/>
          <w:tab w:val="left" w:pos="540"/>
        </w:tabs>
        <w:spacing w:line="460" w:lineRule="exact"/>
        <w:ind w:leftChars="0"/>
        <w:rPr>
          <w:rFonts w:hint="eastAsia" w:ascii="宋体" w:hAnsi="宋体" w:eastAsia="宋体" w:cs="宋体"/>
          <w:b/>
          <w:bCs/>
          <w:color w:val="auto"/>
          <w:sz w:val="22"/>
          <w:szCs w:val="22"/>
          <w:highlight w:val="none"/>
          <w:u w:val="none"/>
          <w:shd w:val="clear" w:color="auto" w:fill="auto"/>
        </w:rPr>
      </w:pPr>
      <w:r>
        <w:rPr>
          <w:rFonts w:hint="eastAsia" w:ascii="宋体" w:hAnsi="宋体" w:eastAsia="宋体" w:cs="宋体"/>
          <w:b/>
          <w:bCs/>
          <w:color w:val="auto"/>
          <w:sz w:val="22"/>
          <w:szCs w:val="22"/>
          <w:highlight w:val="none"/>
          <w:u w:val="none"/>
          <w:shd w:val="clear" w:color="auto" w:fill="auto"/>
          <w:lang w:val="en-US" w:eastAsia="zh-CN"/>
        </w:rPr>
        <w:t>22.</w:t>
      </w:r>
      <w:r>
        <w:rPr>
          <w:rFonts w:hint="eastAsia" w:ascii="宋体" w:hAnsi="宋体" w:eastAsia="宋体" w:cs="宋体"/>
          <w:b/>
          <w:bCs/>
          <w:color w:val="auto"/>
          <w:sz w:val="22"/>
          <w:szCs w:val="22"/>
          <w:highlight w:val="none"/>
          <w:u w:val="none"/>
          <w:shd w:val="clear" w:color="auto" w:fill="auto"/>
        </w:rPr>
        <w:t>▲</w:t>
      </w:r>
      <w:r>
        <w:rPr>
          <w:rFonts w:hint="eastAsia" w:ascii="宋体" w:hAnsi="宋体" w:eastAsia="宋体" w:cs="宋体"/>
          <w:b/>
          <w:bCs/>
          <w:color w:val="auto"/>
          <w:sz w:val="22"/>
          <w:szCs w:val="22"/>
          <w:highlight w:val="none"/>
          <w:u w:val="single"/>
          <w:shd w:val="clear" w:color="auto" w:fill="auto"/>
        </w:rPr>
        <w:t>采购响应截止时间止及评审期间有效投标供应商少于</w:t>
      </w:r>
      <w:r>
        <w:rPr>
          <w:rFonts w:hint="eastAsia" w:ascii="宋体" w:hAnsi="宋体" w:eastAsia="宋体" w:cs="宋体"/>
          <w:b/>
          <w:bCs/>
          <w:color w:val="auto"/>
          <w:sz w:val="22"/>
          <w:szCs w:val="22"/>
          <w:highlight w:val="none"/>
          <w:u w:val="single"/>
          <w:shd w:val="clear" w:color="auto" w:fill="auto"/>
          <w:lang w:val="en-US" w:eastAsia="zh-CN"/>
        </w:rPr>
        <w:t>3</w:t>
      </w:r>
      <w:r>
        <w:rPr>
          <w:rFonts w:hint="eastAsia" w:ascii="宋体" w:hAnsi="宋体" w:eastAsia="宋体" w:cs="宋体"/>
          <w:b/>
          <w:bCs/>
          <w:color w:val="auto"/>
          <w:sz w:val="22"/>
          <w:szCs w:val="22"/>
          <w:highlight w:val="none"/>
          <w:u w:val="single"/>
          <w:shd w:val="clear" w:color="auto" w:fill="auto"/>
        </w:rPr>
        <w:t>家，重新组织采购</w:t>
      </w:r>
      <w:r>
        <w:rPr>
          <w:rFonts w:hint="eastAsia" w:ascii="宋体" w:hAnsi="宋体" w:eastAsia="宋体" w:cs="宋体"/>
          <w:b/>
          <w:bCs/>
          <w:color w:val="auto"/>
          <w:sz w:val="22"/>
          <w:szCs w:val="22"/>
          <w:highlight w:val="none"/>
          <w:u w:val="none"/>
          <w:shd w:val="clear" w:color="auto" w:fill="auto"/>
        </w:rPr>
        <w:t>。</w:t>
      </w:r>
    </w:p>
    <w:p w14:paraId="01A1679D">
      <w:pPr>
        <w:numPr>
          <w:ilvl w:val="0"/>
          <w:numId w:val="0"/>
        </w:numPr>
        <w:tabs>
          <w:tab w:val="left" w:pos="420"/>
          <w:tab w:val="left" w:pos="540"/>
        </w:tabs>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23.</w:t>
      </w:r>
      <w:r>
        <w:rPr>
          <w:rFonts w:hint="eastAsia" w:ascii="宋体" w:hAnsi="宋体" w:eastAsia="宋体" w:cs="宋体"/>
          <w:color w:val="auto"/>
          <w:sz w:val="22"/>
          <w:szCs w:val="22"/>
          <w:highlight w:val="none"/>
        </w:rPr>
        <w:t>投标文件的澄清</w:t>
      </w:r>
    </w:p>
    <w:p w14:paraId="1C9B24E3">
      <w:pPr>
        <w:numPr>
          <w:ilvl w:val="1"/>
          <w:numId w:val="13"/>
        </w:numPr>
        <w:overflowPunct w:val="0"/>
        <w:spacing w:line="440" w:lineRule="exact"/>
        <w:ind w:left="567" w:hanging="567"/>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在评标期间，评标委员会可以书面方式要求投标供应商对投标文件中含义不明确、对同类问题表述不一致或者有明显文字和计算错误的内容作必要的澄清、说明或补正。澄清、说明或补正应以书面形式并由法人代表人（法定负责人）或授权代表签署，但澄清内容不得超出投标文件的范围或者改变投标文件的实质性内容。拒不按要求对其投标文件进行澄清，说明或补正的投标供应商，评标委员会可以</w:t>
      </w:r>
      <w:r>
        <w:rPr>
          <w:rFonts w:hint="eastAsia" w:ascii="宋体" w:hAnsi="宋体" w:eastAsia="宋体" w:cs="宋体"/>
          <w:bCs/>
          <w:color w:val="auto"/>
          <w:sz w:val="22"/>
          <w:szCs w:val="22"/>
          <w:highlight w:val="none"/>
          <w:lang w:val="en-US" w:eastAsia="zh-CN"/>
        </w:rPr>
        <w:t>将</w:t>
      </w:r>
      <w:r>
        <w:rPr>
          <w:rFonts w:hint="eastAsia" w:ascii="宋体" w:hAnsi="宋体" w:eastAsia="宋体" w:cs="宋体"/>
          <w:bCs/>
          <w:color w:val="auto"/>
          <w:sz w:val="22"/>
          <w:szCs w:val="22"/>
          <w:highlight w:val="none"/>
        </w:rPr>
        <w:t>其</w:t>
      </w:r>
      <w:r>
        <w:rPr>
          <w:rFonts w:hint="eastAsia" w:ascii="宋体" w:hAnsi="宋体" w:eastAsia="宋体" w:cs="宋体"/>
          <w:bCs/>
          <w:color w:val="auto"/>
          <w:sz w:val="22"/>
          <w:szCs w:val="22"/>
          <w:highlight w:val="none"/>
          <w:lang w:val="en-US" w:eastAsia="zh-CN"/>
        </w:rPr>
        <w:t>作无效标处理</w:t>
      </w:r>
      <w:r>
        <w:rPr>
          <w:rFonts w:hint="eastAsia" w:ascii="宋体" w:hAnsi="宋体" w:eastAsia="宋体" w:cs="宋体"/>
          <w:bCs/>
          <w:color w:val="auto"/>
          <w:sz w:val="22"/>
          <w:szCs w:val="22"/>
          <w:highlight w:val="none"/>
        </w:rPr>
        <w:t>。</w:t>
      </w:r>
    </w:p>
    <w:p w14:paraId="30184A13">
      <w:pPr>
        <w:numPr>
          <w:ilvl w:val="1"/>
          <w:numId w:val="13"/>
        </w:numPr>
        <w:overflowPunct w:val="0"/>
        <w:spacing w:line="440" w:lineRule="exact"/>
        <w:ind w:left="567" w:hanging="567"/>
        <w:rPr>
          <w:rFonts w:hint="eastAsia" w:ascii="宋体" w:hAnsi="宋体" w:eastAsia="宋体" w:cs="宋体"/>
          <w:color w:val="auto"/>
          <w:sz w:val="22"/>
          <w:szCs w:val="22"/>
          <w:highlight w:val="none"/>
          <w:u w:val="none"/>
        </w:rPr>
      </w:pPr>
      <w:r>
        <w:rPr>
          <w:rFonts w:hint="eastAsia" w:ascii="宋体" w:hAnsi="宋体" w:eastAsia="宋体" w:cs="宋体"/>
          <w:b/>
          <w:color w:val="auto"/>
          <w:sz w:val="22"/>
          <w:szCs w:val="22"/>
          <w:highlight w:val="none"/>
          <w:u w:val="none"/>
        </w:rPr>
        <w:t>▲</w:t>
      </w:r>
      <w:r>
        <w:rPr>
          <w:rFonts w:hint="eastAsia" w:ascii="宋体" w:hAnsi="宋体" w:eastAsia="宋体" w:cs="宋体"/>
          <w:b/>
          <w:color w:val="auto"/>
          <w:sz w:val="22"/>
          <w:szCs w:val="22"/>
          <w:highlight w:val="none"/>
          <w:u w:val="singl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r>
        <w:rPr>
          <w:rFonts w:hint="eastAsia" w:ascii="宋体" w:hAnsi="宋体" w:eastAsia="宋体" w:cs="宋体"/>
          <w:b/>
          <w:color w:val="auto"/>
          <w:sz w:val="22"/>
          <w:szCs w:val="22"/>
          <w:highlight w:val="none"/>
          <w:u w:val="none"/>
        </w:rPr>
        <w:t>。</w:t>
      </w:r>
    </w:p>
    <w:p w14:paraId="27473665">
      <w:pPr>
        <w:numPr>
          <w:ilvl w:val="1"/>
          <w:numId w:val="13"/>
        </w:numPr>
        <w:overflowPunct w:val="0"/>
        <w:spacing w:line="440" w:lineRule="exact"/>
        <w:ind w:left="567" w:hanging="567"/>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经澄清后，若偏差仍存在，且不可接受，投标供应商则被认为是“没有实质性响应</w:t>
      </w:r>
      <w:r>
        <w:rPr>
          <w:rFonts w:hint="eastAsia" w:ascii="宋体" w:hAnsi="宋体" w:eastAsia="宋体" w:cs="宋体"/>
          <w:b/>
          <w:bCs w:val="0"/>
          <w:color w:val="auto"/>
          <w:sz w:val="22"/>
          <w:szCs w:val="22"/>
          <w:highlight w:val="none"/>
          <w:lang w:eastAsia="zh-CN"/>
        </w:rPr>
        <w:t>采购文件</w:t>
      </w:r>
      <w:r>
        <w:rPr>
          <w:rFonts w:hint="eastAsia" w:ascii="宋体" w:hAnsi="宋体" w:eastAsia="宋体" w:cs="宋体"/>
          <w:b/>
          <w:bCs w:val="0"/>
          <w:color w:val="auto"/>
          <w:sz w:val="22"/>
          <w:szCs w:val="22"/>
          <w:highlight w:val="none"/>
        </w:rPr>
        <w:t>要求”，其投标不进入下一步评审。</w:t>
      </w:r>
    </w:p>
    <w:p w14:paraId="4BED32A4">
      <w:pPr>
        <w:numPr>
          <w:ilvl w:val="0"/>
          <w:numId w:val="0"/>
        </w:numPr>
        <w:tabs>
          <w:tab w:val="left" w:pos="420"/>
          <w:tab w:val="left" w:pos="540"/>
        </w:tabs>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24.</w:t>
      </w:r>
      <w:r>
        <w:rPr>
          <w:rFonts w:hint="eastAsia" w:ascii="宋体" w:hAnsi="宋体" w:eastAsia="宋体" w:cs="宋体"/>
          <w:color w:val="auto"/>
          <w:sz w:val="22"/>
          <w:szCs w:val="22"/>
          <w:highlight w:val="none"/>
        </w:rPr>
        <w:t>确定中标候选人</w:t>
      </w:r>
    </w:p>
    <w:p w14:paraId="4B219D71">
      <w:pPr>
        <w:numPr>
          <w:ilvl w:val="1"/>
          <w:numId w:val="14"/>
        </w:num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确定中标候选人详见</w:t>
      </w:r>
      <w:r>
        <w:rPr>
          <w:rFonts w:hint="eastAsia" w:ascii="宋体" w:hAnsi="宋体" w:eastAsia="宋体" w:cs="宋体"/>
          <w:color w:val="auto"/>
          <w:sz w:val="22"/>
          <w:szCs w:val="22"/>
          <w:highlight w:val="none"/>
          <w:lang w:eastAsia="zh-CN"/>
        </w:rPr>
        <w:t>采购文件</w:t>
      </w:r>
      <w:r>
        <w:rPr>
          <w:rFonts w:hint="eastAsia" w:ascii="宋体" w:hAnsi="宋体" w:eastAsia="宋体" w:cs="宋体"/>
          <w:color w:val="auto"/>
          <w:sz w:val="22"/>
          <w:szCs w:val="22"/>
          <w:highlight w:val="none"/>
        </w:rPr>
        <w:t>第五部分“评标原则及方法”</w:t>
      </w:r>
      <w:r>
        <w:rPr>
          <w:rFonts w:hint="eastAsia" w:ascii="宋体" w:hAnsi="宋体" w:eastAsia="宋体" w:cs="宋体"/>
          <w:bCs/>
          <w:color w:val="auto"/>
          <w:sz w:val="22"/>
          <w:szCs w:val="22"/>
          <w:highlight w:val="none"/>
        </w:rPr>
        <w:t>。</w:t>
      </w:r>
    </w:p>
    <w:p w14:paraId="21BE4269">
      <w:pPr>
        <w:numPr>
          <w:ilvl w:val="1"/>
          <w:numId w:val="14"/>
        </w:num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采购人、采购代理机构及评标委员会无须向落标的投标供应商解释落标原因，也不公布评标过程中的相关细节。</w:t>
      </w:r>
    </w:p>
    <w:p w14:paraId="5008B0AE">
      <w:pPr>
        <w:pStyle w:val="2"/>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 w:val="22"/>
          <w:szCs w:val="22"/>
          <w:highlight w:val="none"/>
          <w:lang w:val="en-US" w:eastAsia="zh-CN"/>
        </w:rPr>
        <w:t>25.</w:t>
      </w:r>
      <w:r>
        <w:rPr>
          <w:rFonts w:hint="eastAsia" w:ascii="宋体" w:hAnsi="宋体" w:eastAsia="宋体" w:cs="宋体"/>
          <w:color w:val="auto"/>
          <w:sz w:val="22"/>
          <w:szCs w:val="22"/>
          <w:highlight w:val="none"/>
        </w:rPr>
        <w:t>评标细则详见“评标原则及方法”。</w:t>
      </w:r>
    </w:p>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14:paraId="540862EA">
      <w:pPr>
        <w:overflowPunct w:val="0"/>
        <w:spacing w:before="100" w:beforeAutospacing="1" w:after="100" w:afterAutospacing="1" w:line="440" w:lineRule="exact"/>
        <w:ind w:left="-6"/>
        <w:jc w:val="center"/>
        <w:outlineLvl w:val="0"/>
        <w:rPr>
          <w:rFonts w:hint="eastAsia" w:ascii="宋体" w:hAnsi="宋体" w:eastAsia="宋体" w:cs="宋体"/>
          <w:b/>
          <w:bCs/>
          <w:color w:val="auto"/>
          <w:sz w:val="26"/>
          <w:szCs w:val="26"/>
          <w:highlight w:val="none"/>
        </w:rPr>
      </w:pPr>
      <w:bookmarkStart w:id="153" w:name="_Toc3799549"/>
      <w:bookmarkStart w:id="154" w:name="_Toc522645677"/>
      <w:bookmarkStart w:id="155" w:name="_Toc24761"/>
      <w:r>
        <w:rPr>
          <w:rFonts w:hint="eastAsia" w:ascii="宋体" w:hAnsi="宋体" w:eastAsia="宋体" w:cs="宋体"/>
          <w:b/>
          <w:bCs/>
          <w:color w:val="auto"/>
          <w:sz w:val="26"/>
          <w:szCs w:val="26"/>
          <w:highlight w:val="none"/>
        </w:rPr>
        <w:t>六、 授予合同</w:t>
      </w:r>
      <w:bookmarkEnd w:id="153"/>
      <w:bookmarkEnd w:id="154"/>
      <w:bookmarkEnd w:id="155"/>
    </w:p>
    <w:p w14:paraId="6DE8E766">
      <w:pPr>
        <w:numPr>
          <w:ilvl w:val="0"/>
          <w:numId w:val="0"/>
        </w:numPr>
        <w:tabs>
          <w:tab w:val="left" w:pos="420"/>
          <w:tab w:val="left" w:pos="540"/>
        </w:tabs>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26.</w:t>
      </w:r>
      <w:r>
        <w:rPr>
          <w:rFonts w:hint="eastAsia" w:ascii="宋体" w:hAnsi="宋体" w:eastAsia="宋体" w:cs="宋体"/>
          <w:color w:val="auto"/>
          <w:sz w:val="22"/>
          <w:szCs w:val="22"/>
          <w:highlight w:val="none"/>
        </w:rPr>
        <w:t>评标委员会推荐的中标候选人经采购人确认后在指定媒介上公示，各投标供应商对评标结果如有异议，可在规定时间内以书面形式向采购人进行署名投诉或提出质疑，但需对投诉或质疑内容的真实性承担法律责任。公示期结束后，采购人将根据评标委员会提交的书面评标报告和评审结果确定中标人。</w:t>
      </w:r>
    </w:p>
    <w:p w14:paraId="4B032FA9">
      <w:pPr>
        <w:numPr>
          <w:ilvl w:val="0"/>
          <w:numId w:val="0"/>
        </w:numPr>
        <w:tabs>
          <w:tab w:val="left" w:pos="420"/>
          <w:tab w:val="left" w:pos="540"/>
        </w:tabs>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27.</w:t>
      </w:r>
      <w:r>
        <w:rPr>
          <w:rFonts w:hint="eastAsia" w:ascii="宋体" w:hAnsi="宋体" w:eastAsia="宋体" w:cs="宋体"/>
          <w:color w:val="auto"/>
          <w:sz w:val="22"/>
          <w:szCs w:val="22"/>
          <w:highlight w:val="none"/>
        </w:rPr>
        <w:t>中标（成交）通知书</w:t>
      </w:r>
    </w:p>
    <w:p w14:paraId="425320B3">
      <w:pPr>
        <w:numPr>
          <w:ilvl w:val="1"/>
          <w:numId w:val="15"/>
        </w:num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中标人确定后，采购人将向中标人发出中标（成交）通知书。 </w:t>
      </w:r>
    </w:p>
    <w:p w14:paraId="15EA9A51">
      <w:pPr>
        <w:numPr>
          <w:ilvl w:val="1"/>
          <w:numId w:val="15"/>
        </w:num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中标（成交）通知书是合同的一个组成部分,对采购人和中标人均具有同等法律效力。</w:t>
      </w:r>
    </w:p>
    <w:p w14:paraId="3035A74F">
      <w:pPr>
        <w:numPr>
          <w:ilvl w:val="0"/>
          <w:numId w:val="0"/>
        </w:numPr>
        <w:tabs>
          <w:tab w:val="left" w:pos="420"/>
          <w:tab w:val="left" w:pos="540"/>
        </w:tabs>
        <w:spacing w:line="460" w:lineRule="exact"/>
        <w:ind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28.</w:t>
      </w:r>
      <w:r>
        <w:rPr>
          <w:rFonts w:hint="eastAsia" w:ascii="宋体" w:hAnsi="宋体" w:eastAsia="宋体" w:cs="宋体"/>
          <w:color w:val="auto"/>
          <w:sz w:val="22"/>
          <w:szCs w:val="22"/>
          <w:highlight w:val="none"/>
        </w:rPr>
        <w:t>签订合同</w:t>
      </w:r>
    </w:p>
    <w:p w14:paraId="10A842E7">
      <w:pPr>
        <w:numPr>
          <w:ilvl w:val="1"/>
          <w:numId w:val="16"/>
        </w:numPr>
        <w:tabs>
          <w:tab w:val="left" w:pos="540"/>
        </w:tabs>
        <w:overflowPunct w:val="0"/>
        <w:spacing w:line="400" w:lineRule="exact"/>
        <w:rPr>
          <w:rFonts w:hint="eastAsia" w:ascii="宋体" w:hAnsi="宋体" w:eastAsia="宋体" w:cs="宋体"/>
          <w:b/>
          <w:color w:val="auto"/>
          <w:spacing w:val="6"/>
          <w:sz w:val="22"/>
          <w:szCs w:val="22"/>
          <w:highlight w:val="none"/>
        </w:rPr>
      </w:pPr>
      <w:r>
        <w:rPr>
          <w:rFonts w:hint="eastAsia" w:ascii="宋体" w:hAnsi="宋体" w:eastAsia="宋体" w:cs="宋体"/>
          <w:color w:val="auto"/>
          <w:sz w:val="22"/>
          <w:szCs w:val="22"/>
          <w:highlight w:val="none"/>
        </w:rPr>
        <w:t>中标人应按中标通知书规定的时间、地点与采购人签订合同。中标人未经采购人许可，在规定时间内未到通知地点与采购人签订合同，则视为拒签合同。</w:t>
      </w:r>
    </w:p>
    <w:p w14:paraId="78507EF3">
      <w:pPr>
        <w:numPr>
          <w:ilvl w:val="1"/>
          <w:numId w:val="16"/>
        </w:numPr>
        <w:tabs>
          <w:tab w:val="left" w:pos="540"/>
        </w:tabs>
        <w:overflowPunct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采购文件</w:t>
      </w:r>
      <w:r>
        <w:rPr>
          <w:rFonts w:hint="eastAsia" w:ascii="宋体" w:hAnsi="宋体" w:eastAsia="宋体" w:cs="宋体"/>
          <w:color w:val="auto"/>
          <w:sz w:val="22"/>
          <w:szCs w:val="22"/>
          <w:highlight w:val="none"/>
        </w:rPr>
        <w:t>、中标人的投标文件、投标修改文件、评标过程中有关澄清文件及经投标供应商和评委双方签字的询标纪要和中标（成交）通知书均作为合同附件。</w:t>
      </w:r>
    </w:p>
    <w:p w14:paraId="09BE7958">
      <w:pPr>
        <w:numPr>
          <w:ilvl w:val="1"/>
          <w:numId w:val="16"/>
        </w:numPr>
        <w:tabs>
          <w:tab w:val="left" w:pos="540"/>
        </w:tabs>
        <w:overflowPunct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拒签合同的违约责任</w:t>
      </w:r>
    </w:p>
    <w:p w14:paraId="247C48DE">
      <w:pPr>
        <w:numPr>
          <w:ilvl w:val="1"/>
          <w:numId w:val="16"/>
        </w:numPr>
        <w:tabs>
          <w:tab w:val="left" w:pos="540"/>
        </w:tabs>
        <w:overflowPunct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人接到中标（成交）通知书后，在规定时间内借故否认已经承诺的条件而拒签合同的，以违约处理，其投标保证金将不予退还。给采购人造成损失的，由中标人负责赔偿全部经济损失；由此而需要重新组织采购的，所需费用由中标人承担。</w:t>
      </w:r>
    </w:p>
    <w:p w14:paraId="3C6B1602">
      <w:pPr>
        <w:numPr>
          <w:ilvl w:val="1"/>
          <w:numId w:val="16"/>
        </w:numPr>
        <w:tabs>
          <w:tab w:val="left" w:pos="540"/>
        </w:tabs>
        <w:overflowPunct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中标人应在合同签订后五个工作日内提交一份合同文本原件报采购代理机构备案，以免耽误投标保证金的退付。 </w:t>
      </w:r>
    </w:p>
    <w:p w14:paraId="070B0F2F">
      <w:pPr>
        <w:numPr>
          <w:ilvl w:val="0"/>
          <w:numId w:val="0"/>
        </w:numPr>
        <w:tabs>
          <w:tab w:val="left" w:pos="420"/>
          <w:tab w:val="left" w:pos="540"/>
        </w:tabs>
        <w:spacing w:line="460" w:lineRule="exact"/>
        <w:ind w:lef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29.</w:t>
      </w:r>
      <w:r>
        <w:rPr>
          <w:rFonts w:hint="eastAsia" w:ascii="宋体" w:hAnsi="宋体" w:eastAsia="宋体" w:cs="宋体"/>
          <w:b/>
          <w:bCs/>
          <w:color w:val="auto"/>
          <w:sz w:val="22"/>
          <w:szCs w:val="22"/>
          <w:highlight w:val="none"/>
        </w:rPr>
        <w:t>采购代理服务费</w:t>
      </w:r>
    </w:p>
    <w:p w14:paraId="0D152261">
      <w:pPr>
        <w:numPr>
          <w:ilvl w:val="1"/>
          <w:numId w:val="17"/>
        </w:numPr>
        <w:tabs>
          <w:tab w:val="left" w:pos="540"/>
        </w:tabs>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本次采购代理服务费按固定金额人民币</w:t>
      </w:r>
      <w:r>
        <w:rPr>
          <w:rFonts w:hint="eastAsia" w:ascii="宋体" w:hAnsi="宋体" w:eastAsia="宋体" w:cs="宋体"/>
          <w:b/>
          <w:bCs/>
          <w:color w:val="auto"/>
          <w:sz w:val="22"/>
          <w:szCs w:val="22"/>
          <w:highlight w:val="none"/>
          <w:lang w:val="en-US" w:eastAsia="zh-CN"/>
        </w:rPr>
        <w:t>6000</w:t>
      </w:r>
      <w:r>
        <w:rPr>
          <w:rFonts w:hint="eastAsia" w:ascii="宋体" w:hAnsi="宋体" w:eastAsia="宋体" w:cs="宋体"/>
          <w:b/>
          <w:bCs/>
          <w:color w:val="auto"/>
          <w:sz w:val="22"/>
          <w:szCs w:val="22"/>
          <w:highlight w:val="none"/>
        </w:rPr>
        <w:t>元收取，由中标（成交）人在领取中标（成交）通知书之前付给采购代理机构。</w:t>
      </w:r>
    </w:p>
    <w:p w14:paraId="2D91ED1F">
      <w:pPr>
        <w:numPr>
          <w:ilvl w:val="1"/>
          <w:numId w:val="17"/>
        </w:numPr>
        <w:tabs>
          <w:tab w:val="left" w:pos="540"/>
        </w:tabs>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采购代理服务费可以是现金、支票或汇票。</w:t>
      </w:r>
    </w:p>
    <w:p w14:paraId="26423853">
      <w:pPr>
        <w:pStyle w:val="60"/>
        <w:snapToGrid w:val="0"/>
        <w:spacing w:line="300" w:lineRule="auto"/>
        <w:ind w:firstLine="0" w:firstLineChars="0"/>
        <w:rPr>
          <w:rFonts w:hint="eastAsia" w:ascii="宋体" w:hAnsi="宋体" w:eastAsia="宋体" w:cs="宋体"/>
          <w:color w:val="auto"/>
          <w:sz w:val="21"/>
          <w:szCs w:val="24"/>
          <w:highlight w:val="none"/>
          <w:lang w:val="en-US" w:eastAsia="zh-CN"/>
        </w:rPr>
      </w:pPr>
      <w:r>
        <w:rPr>
          <w:rFonts w:hint="eastAsia" w:ascii="宋体" w:hAnsi="宋体" w:eastAsia="宋体" w:cs="宋体"/>
          <w:bCs/>
          <w:color w:val="auto"/>
          <w:sz w:val="22"/>
          <w:szCs w:val="22"/>
          <w:highlight w:val="none"/>
          <w:lang w:val="en-US" w:eastAsia="zh-CN"/>
        </w:rPr>
        <w:t>30.乐采云</w:t>
      </w:r>
      <w:r>
        <w:rPr>
          <w:rFonts w:hint="eastAsia" w:ascii="宋体" w:hAnsi="宋体" w:eastAsia="宋体" w:cs="宋体"/>
          <w:color w:val="auto"/>
          <w:sz w:val="21"/>
          <w:szCs w:val="24"/>
          <w:highlight w:val="none"/>
          <w:lang w:val="en-US" w:eastAsia="zh-CN"/>
        </w:rPr>
        <w:t>技术服务费；</w:t>
      </w:r>
    </w:p>
    <w:p w14:paraId="6D309360">
      <w:pPr>
        <w:pStyle w:val="60"/>
        <w:snapToGrid w:val="0"/>
        <w:spacing w:line="300" w:lineRule="auto"/>
        <w:ind w:firstLine="0" w:firstLineChars="0"/>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fldChar w:fldCharType="begin"/>
      </w:r>
      <w:r>
        <w:rPr>
          <w:rFonts w:hint="eastAsia" w:ascii="宋体" w:hAnsi="宋体" w:eastAsia="宋体" w:cs="宋体"/>
          <w:color w:val="auto"/>
          <w:sz w:val="21"/>
          <w:szCs w:val="24"/>
          <w:highlight w:val="none"/>
          <w:lang w:val="en-US" w:eastAsia="zh-CN"/>
        </w:rPr>
        <w:instrText xml:space="preserve"> = 1 \* GB3 \* MERGEFORMAT </w:instrText>
      </w:r>
      <w:r>
        <w:rPr>
          <w:rFonts w:hint="eastAsia" w:ascii="宋体" w:hAnsi="宋体" w:eastAsia="宋体" w:cs="宋体"/>
          <w:color w:val="auto"/>
          <w:sz w:val="21"/>
          <w:szCs w:val="24"/>
          <w:highlight w:val="none"/>
          <w:lang w:val="en-US" w:eastAsia="zh-CN"/>
        </w:rPr>
        <w:fldChar w:fldCharType="separate"/>
      </w:r>
      <w:r>
        <w:rPr>
          <w:rFonts w:hint="eastAsia" w:ascii="宋体" w:hAnsi="宋体" w:eastAsia="宋体" w:cs="宋体"/>
          <w:color w:val="auto"/>
          <w:sz w:val="21"/>
          <w:szCs w:val="24"/>
          <w:highlight w:val="none"/>
          <w:lang w:val="en-US" w:eastAsia="zh-CN"/>
        </w:rPr>
        <w:t>①</w:t>
      </w:r>
      <w:r>
        <w:rPr>
          <w:rFonts w:hint="eastAsia" w:ascii="宋体" w:hAnsi="宋体" w:eastAsia="宋体" w:cs="宋体"/>
          <w:color w:val="auto"/>
          <w:sz w:val="21"/>
          <w:szCs w:val="24"/>
          <w:highlight w:val="none"/>
          <w:lang w:val="en-US" w:eastAsia="zh-CN"/>
        </w:rPr>
        <w:fldChar w:fldCharType="end"/>
      </w:r>
      <w:r>
        <w:rPr>
          <w:rFonts w:hint="eastAsia" w:ascii="宋体" w:hAnsi="宋体" w:eastAsia="宋体" w:cs="宋体"/>
          <w:color w:val="auto"/>
          <w:sz w:val="21"/>
          <w:szCs w:val="24"/>
          <w:highlight w:val="none"/>
          <w:lang w:val="en-US" w:eastAsia="zh-CN"/>
        </w:rPr>
        <w:t>中标价80万元以下(含80万元的) : 按800元收取；</w:t>
      </w:r>
    </w:p>
    <w:p w14:paraId="0AD83DED">
      <w:pPr>
        <w:pStyle w:val="60"/>
        <w:snapToGrid w:val="0"/>
        <w:spacing w:line="300" w:lineRule="auto"/>
        <w:ind w:firstLine="0" w:firstLineChars="0"/>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fldChar w:fldCharType="begin"/>
      </w:r>
      <w:r>
        <w:rPr>
          <w:rFonts w:hint="eastAsia" w:ascii="宋体" w:hAnsi="宋体" w:eastAsia="宋体" w:cs="宋体"/>
          <w:color w:val="auto"/>
          <w:sz w:val="21"/>
          <w:szCs w:val="24"/>
          <w:highlight w:val="none"/>
          <w:lang w:val="en-US" w:eastAsia="zh-CN"/>
        </w:rPr>
        <w:instrText xml:space="preserve"> = 2 \* GB3 \* MERGEFORMAT </w:instrText>
      </w:r>
      <w:r>
        <w:rPr>
          <w:rFonts w:hint="eastAsia" w:ascii="宋体" w:hAnsi="宋体" w:eastAsia="宋体" w:cs="宋体"/>
          <w:color w:val="auto"/>
          <w:sz w:val="21"/>
          <w:szCs w:val="24"/>
          <w:highlight w:val="none"/>
          <w:lang w:val="en-US" w:eastAsia="zh-CN"/>
        </w:rPr>
        <w:fldChar w:fldCharType="separate"/>
      </w:r>
      <w:r>
        <w:rPr>
          <w:rFonts w:hint="eastAsia" w:ascii="宋体" w:hAnsi="宋体" w:eastAsia="宋体" w:cs="宋体"/>
          <w:color w:val="auto"/>
          <w:sz w:val="21"/>
          <w:szCs w:val="24"/>
          <w:highlight w:val="none"/>
          <w:lang w:val="en-US" w:eastAsia="zh-CN"/>
        </w:rPr>
        <w:t>②</w:t>
      </w:r>
      <w:r>
        <w:rPr>
          <w:rFonts w:hint="eastAsia" w:ascii="宋体" w:hAnsi="宋体" w:eastAsia="宋体" w:cs="宋体"/>
          <w:color w:val="auto"/>
          <w:sz w:val="21"/>
          <w:szCs w:val="24"/>
          <w:highlight w:val="none"/>
          <w:lang w:val="en-US" w:eastAsia="zh-CN"/>
        </w:rPr>
        <w:fldChar w:fldCharType="end"/>
      </w:r>
      <w:r>
        <w:rPr>
          <w:rFonts w:hint="eastAsia" w:ascii="宋体" w:hAnsi="宋体" w:eastAsia="宋体" w:cs="宋体"/>
          <w:color w:val="auto"/>
          <w:sz w:val="21"/>
          <w:szCs w:val="24"/>
          <w:highlight w:val="none"/>
          <w:lang w:val="en-US" w:eastAsia="zh-CN"/>
        </w:rPr>
        <w:t>中标价超过80万元的:中标价的千分之一 (0.1%)，以30000元封顶。中标后，由中标人支付给乐采云公司。</w:t>
      </w:r>
    </w:p>
    <w:p w14:paraId="75F10E79">
      <w:pPr>
        <w:pStyle w:val="3"/>
        <w:rPr>
          <w:rFonts w:hint="eastAsia" w:ascii="宋体" w:hAnsi="宋体" w:eastAsia="宋体" w:cs="宋体"/>
          <w:highlight w:val="none"/>
          <w:lang w:val="en-US" w:eastAsia="zh-CN"/>
        </w:rPr>
      </w:pPr>
    </w:p>
    <w:p w14:paraId="5B816D0C">
      <w:pPr>
        <w:tabs>
          <w:tab w:val="left" w:pos="840"/>
        </w:tabs>
        <w:spacing w:line="400" w:lineRule="exact"/>
        <w:rPr>
          <w:rFonts w:hint="eastAsia" w:ascii="宋体" w:hAnsi="宋体" w:eastAsia="宋体" w:cs="宋体"/>
          <w:bCs/>
          <w:color w:val="auto"/>
          <w:sz w:val="22"/>
          <w:szCs w:val="22"/>
          <w:highlight w:val="none"/>
        </w:rPr>
      </w:pPr>
    </w:p>
    <w:p w14:paraId="6E368FD7">
      <w:pPr>
        <w:tabs>
          <w:tab w:val="left" w:pos="540"/>
        </w:tabs>
        <w:spacing w:line="360" w:lineRule="auto"/>
        <w:jc w:val="center"/>
        <w:outlineLvl w:val="0"/>
        <w:rPr>
          <w:rFonts w:hint="eastAsia" w:ascii="宋体" w:hAnsi="宋体" w:eastAsia="宋体" w:cs="宋体"/>
          <w:b/>
          <w:bCs/>
          <w:color w:val="auto"/>
          <w:kern w:val="44"/>
          <w:sz w:val="36"/>
          <w:szCs w:val="44"/>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br w:type="page"/>
      </w:r>
      <w:bookmarkStart w:id="156" w:name="_Toc32428"/>
      <w:bookmarkStart w:id="157" w:name="_Toc245722286"/>
      <w:bookmarkStart w:id="158" w:name="_Toc249758870"/>
      <w:bookmarkStart w:id="159" w:name="_Toc246261270"/>
      <w:bookmarkStart w:id="160" w:name="_Toc241404207"/>
      <w:bookmarkStart w:id="161" w:name="_Toc249758718"/>
      <w:bookmarkStart w:id="162" w:name="_Toc262049424"/>
      <w:bookmarkStart w:id="163" w:name="_Toc221374631"/>
      <w:bookmarkStart w:id="164" w:name="_Toc221423624"/>
      <w:bookmarkStart w:id="165" w:name="_Toc221356956"/>
      <w:bookmarkStart w:id="166" w:name="_Toc249758719"/>
      <w:bookmarkStart w:id="167" w:name="_Toc221356892"/>
      <w:bookmarkStart w:id="168" w:name="_Toc389760268"/>
      <w:bookmarkStart w:id="169" w:name="_Toc262105509"/>
      <w:bookmarkStart w:id="170" w:name="_Toc245191319"/>
      <w:bookmarkStart w:id="171" w:name="_Toc223716003"/>
      <w:bookmarkStart w:id="172" w:name="_Toc239145359"/>
      <w:bookmarkStart w:id="173" w:name="_Toc222114884"/>
      <w:bookmarkStart w:id="174" w:name="_Toc29347"/>
      <w:r>
        <w:rPr>
          <w:rStyle w:val="30"/>
          <w:rFonts w:hint="eastAsia" w:ascii="宋体" w:hAnsi="宋体" w:eastAsia="宋体" w:cs="宋体"/>
          <w:color w:val="auto"/>
          <w:highlight w:val="none"/>
        </w:rPr>
        <w:t>第二部分   合同主要条款</w:t>
      </w:r>
      <w:bookmarkEnd w:id="156"/>
    </w:p>
    <w:p w14:paraId="4CD3D3E4">
      <w:pPr>
        <w:jc w:val="right"/>
        <w:rPr>
          <w:rFonts w:hint="eastAsia" w:ascii="宋体" w:hAnsi="宋体" w:eastAsia="宋体" w:cs="宋体"/>
          <w:color w:val="auto"/>
          <w:highlight w:val="none"/>
        </w:rPr>
      </w:pPr>
      <w:bookmarkStart w:id="175" w:name="_Toc227489894"/>
      <w:bookmarkStart w:id="176" w:name="_Toc227057040"/>
      <w:bookmarkStart w:id="177" w:name="_Toc346043709"/>
      <w:bookmarkStart w:id="178" w:name="_Toc217460692"/>
      <w:bookmarkStart w:id="179" w:name="_Toc219538620"/>
      <w:bookmarkStart w:id="180" w:name="_Toc223933228"/>
      <w:bookmarkStart w:id="181" w:name="_Toc218041733"/>
      <w:bookmarkStart w:id="182" w:name="_Toc216667827"/>
      <w:bookmarkStart w:id="183" w:name="_Toc215415537"/>
      <w:bookmarkStart w:id="184" w:name="_Toc223717611"/>
      <w:bookmarkStart w:id="185" w:name="_Toc227056853"/>
    </w:p>
    <w:bookmarkEnd w:id="175"/>
    <w:bookmarkEnd w:id="176"/>
    <w:bookmarkEnd w:id="177"/>
    <w:bookmarkEnd w:id="178"/>
    <w:bookmarkEnd w:id="179"/>
    <w:bookmarkEnd w:id="180"/>
    <w:bookmarkEnd w:id="181"/>
    <w:bookmarkEnd w:id="182"/>
    <w:bookmarkEnd w:id="183"/>
    <w:bookmarkEnd w:id="184"/>
    <w:bookmarkEnd w:id="185"/>
    <w:p w14:paraId="5A6B64AB">
      <w:pPr>
        <w:spacing w:line="360" w:lineRule="auto"/>
        <w:ind w:firstLine="420" w:firstLineChars="200"/>
      </w:pPr>
      <w:r>
        <w:rPr>
          <w:rFonts w:hint="eastAsia"/>
        </w:rPr>
        <w:t>本合同格式为参考模板，具体以双方协商签订为准，不得更改实质性内容。</w:t>
      </w:r>
      <w:r>
        <w:rPr>
          <w:rFonts w:hint="eastAsia" w:ascii="宋体" w:hAnsi="宋体" w:cs="宋体"/>
          <w:szCs w:val="21"/>
        </w:rPr>
        <w:t>以下条款为甲乙双方必须遵守的基本条款，</w:t>
      </w:r>
      <w:r>
        <w:rPr>
          <w:rFonts w:hint="eastAsia"/>
        </w:rPr>
        <w:t>不得更改实质性内容，</w:t>
      </w:r>
      <w:r>
        <w:rPr>
          <w:rFonts w:hint="eastAsia" w:ascii="宋体" w:hAnsi="宋体" w:cs="宋体"/>
          <w:szCs w:val="21"/>
        </w:rPr>
        <w:t>甲乙双方也可根据实际情况另签合同条款，正式合同以双方签字盖章的文本为准。</w:t>
      </w:r>
    </w:p>
    <w:p w14:paraId="1E1D59B1">
      <w:pPr>
        <w:jc w:val="right"/>
      </w:pPr>
    </w:p>
    <w:p w14:paraId="2C0036E5">
      <w:pPr>
        <w:jc w:val="right"/>
      </w:pPr>
    </w:p>
    <w:p w14:paraId="7F042307">
      <w:pPr>
        <w:jc w:val="right"/>
        <w:rPr>
          <w:rFonts w:ascii="仿宋" w:hAnsi="仿宋" w:eastAsia="仿宋" w:cs="仿宋"/>
          <w:b/>
          <w:bCs/>
          <w:sz w:val="30"/>
          <w:szCs w:val="30"/>
        </w:rPr>
      </w:pPr>
      <w:r>
        <w:drawing>
          <wp:inline distT="0" distB="0" distL="114300" distR="114300">
            <wp:extent cx="1866900" cy="400050"/>
            <wp:effectExtent l="0" t="0" r="0"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1866900" cy="400050"/>
                    </a:xfrm>
                    <a:prstGeom prst="rect">
                      <a:avLst/>
                    </a:prstGeom>
                    <a:noFill/>
                    <a:ln>
                      <a:noFill/>
                    </a:ln>
                  </pic:spPr>
                </pic:pic>
              </a:graphicData>
            </a:graphic>
          </wp:inline>
        </w:drawing>
      </w:r>
    </w:p>
    <w:p w14:paraId="39F2773C">
      <w:pPr>
        <w:rPr>
          <w:rFonts w:ascii="仿宋" w:hAnsi="仿宋" w:eastAsia="仿宋" w:cs="仿宋"/>
          <w:b/>
          <w:bCs/>
          <w:sz w:val="30"/>
          <w:szCs w:val="30"/>
        </w:rPr>
      </w:pPr>
    </w:p>
    <w:p w14:paraId="7BA6306D">
      <w:pPr>
        <w:rPr>
          <w:rFonts w:ascii="仿宋" w:hAnsi="仿宋" w:eastAsia="仿宋" w:cs="仿宋"/>
          <w:b/>
          <w:bCs/>
          <w:sz w:val="30"/>
          <w:szCs w:val="30"/>
        </w:rPr>
      </w:pPr>
    </w:p>
    <w:p w14:paraId="509B0C7C">
      <w:pPr>
        <w:rPr>
          <w:rFonts w:ascii="仿宋" w:hAnsi="仿宋" w:eastAsia="仿宋" w:cs="仿宋"/>
          <w:b/>
          <w:bCs/>
          <w:sz w:val="30"/>
          <w:szCs w:val="30"/>
        </w:rPr>
      </w:pPr>
    </w:p>
    <w:p w14:paraId="4ED64B83">
      <w:pPr>
        <w:jc w:val="center"/>
        <w:rPr>
          <w:rFonts w:hint="eastAsia" w:ascii="仿宋" w:hAnsi="仿宋" w:eastAsia="仿宋" w:cs="仿宋"/>
          <w:b/>
          <w:sz w:val="52"/>
          <w:szCs w:val="52"/>
        </w:rPr>
      </w:pPr>
      <w:r>
        <w:rPr>
          <w:rFonts w:hint="eastAsia" w:ascii="仿宋" w:hAnsi="仿宋" w:eastAsia="仿宋" w:cs="仿宋"/>
          <w:b/>
          <w:sz w:val="52"/>
          <w:szCs w:val="52"/>
        </w:rPr>
        <w:t>轮胎采购</w:t>
      </w:r>
    </w:p>
    <w:p w14:paraId="60899A30">
      <w:pPr>
        <w:pStyle w:val="2"/>
        <w:ind w:firstLine="522"/>
        <w:rPr>
          <w:rFonts w:hint="eastAsia" w:ascii="仿宋" w:hAnsi="仿宋" w:eastAsia="仿宋" w:cs="仿宋"/>
          <w:b/>
          <w:sz w:val="52"/>
          <w:szCs w:val="52"/>
        </w:rPr>
      </w:pPr>
    </w:p>
    <w:p w14:paraId="4F715DDE">
      <w:pPr>
        <w:pStyle w:val="18"/>
        <w:rPr>
          <w:rFonts w:hint="eastAsia" w:ascii="仿宋" w:hAnsi="仿宋" w:eastAsia="仿宋" w:cs="仿宋"/>
          <w:b/>
          <w:sz w:val="52"/>
          <w:szCs w:val="52"/>
        </w:rPr>
      </w:pPr>
    </w:p>
    <w:p w14:paraId="4D311D0D">
      <w:pPr>
        <w:rPr>
          <w:rFonts w:hint="eastAsia"/>
        </w:rPr>
      </w:pPr>
    </w:p>
    <w:p w14:paraId="524AA87D">
      <w:pPr>
        <w:jc w:val="center"/>
        <w:rPr>
          <w:rFonts w:ascii="仿宋" w:hAnsi="仿宋" w:eastAsia="仿宋" w:cs="仿宋"/>
          <w:b/>
          <w:bCs/>
          <w:sz w:val="84"/>
          <w:szCs w:val="84"/>
        </w:rPr>
      </w:pPr>
      <w:r>
        <w:rPr>
          <w:rFonts w:hint="eastAsia" w:ascii="仿宋" w:hAnsi="仿宋" w:eastAsia="仿宋" w:cs="仿宋"/>
          <w:b/>
          <w:bCs/>
          <w:sz w:val="84"/>
          <w:szCs w:val="84"/>
        </w:rPr>
        <w:t>采 购 合 同</w:t>
      </w:r>
    </w:p>
    <w:p w14:paraId="4ECCDBE7">
      <w:pPr>
        <w:rPr>
          <w:rFonts w:ascii="仿宋" w:hAnsi="仿宋" w:eastAsia="仿宋" w:cs="仿宋"/>
          <w:b/>
          <w:bCs/>
          <w:sz w:val="30"/>
          <w:szCs w:val="30"/>
        </w:rPr>
      </w:pPr>
    </w:p>
    <w:p w14:paraId="365C95D0">
      <w:pPr>
        <w:rPr>
          <w:rFonts w:ascii="仿宋" w:hAnsi="仿宋" w:eastAsia="仿宋" w:cs="仿宋"/>
          <w:b/>
          <w:bCs/>
          <w:sz w:val="30"/>
          <w:szCs w:val="30"/>
        </w:rPr>
      </w:pPr>
    </w:p>
    <w:p w14:paraId="3E240FE1">
      <w:pPr>
        <w:rPr>
          <w:rFonts w:ascii="仿宋" w:hAnsi="仿宋" w:eastAsia="仿宋" w:cs="仿宋"/>
          <w:b/>
          <w:bCs/>
          <w:sz w:val="30"/>
          <w:szCs w:val="30"/>
        </w:rPr>
      </w:pPr>
    </w:p>
    <w:p w14:paraId="3A176581">
      <w:pPr>
        <w:rPr>
          <w:rFonts w:ascii="仿宋" w:hAnsi="仿宋" w:eastAsia="仿宋" w:cs="仿宋"/>
          <w:b/>
          <w:bCs/>
          <w:sz w:val="30"/>
          <w:szCs w:val="30"/>
        </w:rPr>
      </w:pPr>
    </w:p>
    <w:p w14:paraId="187ED686">
      <w:pPr>
        <w:rPr>
          <w:rFonts w:ascii="仿宋" w:hAnsi="仿宋" w:eastAsia="仿宋" w:cs="仿宋"/>
          <w:b/>
          <w:bCs/>
          <w:sz w:val="30"/>
          <w:szCs w:val="30"/>
        </w:rPr>
      </w:pPr>
    </w:p>
    <w:p w14:paraId="511890DF">
      <w:pPr>
        <w:rPr>
          <w:rFonts w:ascii="仿宋" w:hAnsi="仿宋" w:eastAsia="仿宋" w:cs="仿宋"/>
          <w:b/>
          <w:bCs/>
          <w:sz w:val="30"/>
          <w:szCs w:val="30"/>
        </w:rPr>
      </w:pPr>
    </w:p>
    <w:p w14:paraId="25D32C73">
      <w:pPr>
        <w:rPr>
          <w:rFonts w:ascii="仿宋" w:hAnsi="仿宋" w:eastAsia="仿宋" w:cs="仿宋"/>
          <w:b/>
          <w:bCs/>
          <w:sz w:val="30"/>
          <w:szCs w:val="30"/>
          <w:u w:val="single"/>
        </w:rPr>
      </w:pPr>
      <w:r>
        <w:rPr>
          <w:rFonts w:hint="eastAsia" w:ascii="仿宋" w:hAnsi="仿宋" w:eastAsia="仿宋" w:cs="仿宋"/>
          <w:b/>
          <w:bCs/>
          <w:sz w:val="30"/>
          <w:szCs w:val="30"/>
        </w:rPr>
        <w:t>项目名称：</w:t>
      </w:r>
      <w:r>
        <w:rPr>
          <w:rFonts w:hint="eastAsia" w:ascii="仿宋" w:hAnsi="仿宋" w:eastAsia="仿宋" w:cs="仿宋"/>
          <w:b/>
          <w:bCs/>
          <w:sz w:val="30"/>
          <w:szCs w:val="30"/>
          <w:u w:val="single"/>
        </w:rPr>
        <w:t xml:space="preserve">                                             </w:t>
      </w:r>
    </w:p>
    <w:p w14:paraId="0BCA7DC1">
      <w:pPr>
        <w:rPr>
          <w:rFonts w:hint="eastAsia" w:ascii="仿宋" w:hAnsi="仿宋" w:eastAsia="仿宋" w:cs="仿宋"/>
          <w:b/>
          <w:bCs/>
          <w:sz w:val="30"/>
          <w:szCs w:val="30"/>
          <w:u w:val="single"/>
        </w:rPr>
      </w:pPr>
      <w:r>
        <w:rPr>
          <w:rFonts w:hint="eastAsia" w:ascii="仿宋" w:hAnsi="仿宋" w:eastAsia="仿宋" w:cs="仿宋"/>
          <w:b/>
          <w:bCs/>
          <w:sz w:val="30"/>
          <w:szCs w:val="30"/>
        </w:rPr>
        <w:t>项目编号：</w:t>
      </w:r>
      <w:r>
        <w:rPr>
          <w:rFonts w:hint="eastAsia" w:ascii="仿宋" w:hAnsi="仿宋" w:eastAsia="仿宋" w:cs="仿宋"/>
          <w:b/>
          <w:bCs/>
          <w:sz w:val="30"/>
          <w:szCs w:val="30"/>
          <w:u w:val="single"/>
        </w:rPr>
        <w:t xml:space="preserve">                                             </w:t>
      </w:r>
    </w:p>
    <w:p w14:paraId="4B9C25CB">
      <w:pPr>
        <w:rPr>
          <w:rFonts w:ascii="仿宋" w:hAnsi="仿宋" w:eastAsia="仿宋" w:cs="仿宋"/>
          <w:b/>
          <w:bCs/>
          <w:sz w:val="30"/>
          <w:szCs w:val="30"/>
          <w:u w:val="single"/>
        </w:rPr>
      </w:pPr>
      <w:r>
        <w:rPr>
          <w:rFonts w:hint="eastAsia" w:ascii="仿宋" w:hAnsi="仿宋" w:eastAsia="仿宋" w:cs="仿宋"/>
          <w:b/>
          <w:bCs/>
          <w:sz w:val="30"/>
          <w:szCs w:val="30"/>
        </w:rPr>
        <w:t>甲    方：</w:t>
      </w:r>
      <w:r>
        <w:rPr>
          <w:rFonts w:hint="eastAsia" w:ascii="仿宋" w:hAnsi="仿宋" w:eastAsia="仿宋" w:cs="仿宋"/>
          <w:b/>
          <w:bCs/>
          <w:sz w:val="30"/>
          <w:szCs w:val="30"/>
          <w:u w:val="single"/>
        </w:rPr>
        <w:t xml:space="preserve">                                             </w:t>
      </w:r>
    </w:p>
    <w:p w14:paraId="7C103DD5">
      <w:pPr>
        <w:rPr>
          <w:rFonts w:ascii="仿宋" w:hAnsi="仿宋" w:eastAsia="仿宋" w:cs="仿宋"/>
          <w:b/>
          <w:bCs/>
          <w:sz w:val="30"/>
          <w:szCs w:val="30"/>
          <w:u w:val="single"/>
        </w:rPr>
      </w:pPr>
      <w:r>
        <w:rPr>
          <w:rFonts w:hint="eastAsia" w:ascii="仿宋" w:hAnsi="仿宋" w:eastAsia="仿宋" w:cs="仿宋"/>
          <w:b/>
          <w:bCs/>
          <w:sz w:val="30"/>
          <w:szCs w:val="30"/>
        </w:rPr>
        <w:t>乙    方：</w:t>
      </w:r>
      <w:r>
        <w:rPr>
          <w:rFonts w:hint="eastAsia" w:ascii="仿宋" w:hAnsi="仿宋" w:eastAsia="仿宋" w:cs="仿宋"/>
          <w:b/>
          <w:bCs/>
          <w:sz w:val="30"/>
          <w:szCs w:val="30"/>
          <w:u w:val="single"/>
        </w:rPr>
        <w:t xml:space="preserve">                                             </w:t>
      </w:r>
    </w:p>
    <w:p w14:paraId="430A0E91">
      <w:pPr>
        <w:rPr>
          <w:rFonts w:ascii="仿宋" w:hAnsi="仿宋" w:eastAsia="仿宋" w:cs="仿宋"/>
          <w:b/>
          <w:bCs/>
          <w:sz w:val="30"/>
          <w:szCs w:val="30"/>
          <w:u w:val="single"/>
        </w:rPr>
      </w:pPr>
      <w:r>
        <w:rPr>
          <w:rFonts w:hint="eastAsia" w:ascii="仿宋" w:hAnsi="仿宋" w:eastAsia="仿宋" w:cs="仿宋"/>
          <w:b/>
          <w:bCs/>
          <w:sz w:val="30"/>
          <w:szCs w:val="30"/>
        </w:rPr>
        <w:t>日    期：</w:t>
      </w:r>
      <w:r>
        <w:rPr>
          <w:rFonts w:hint="eastAsia" w:ascii="仿宋" w:hAnsi="仿宋" w:eastAsia="仿宋" w:cs="仿宋"/>
          <w:b/>
          <w:bCs/>
          <w:sz w:val="30"/>
          <w:szCs w:val="30"/>
          <w:u w:val="single"/>
        </w:rPr>
        <w:t xml:space="preserve">                                             </w:t>
      </w:r>
    </w:p>
    <w:p w14:paraId="2225E5B8">
      <w:pPr>
        <w:rPr>
          <w:rFonts w:hint="eastAsia" w:ascii="宋体" w:hAnsi="宋体"/>
        </w:rPr>
      </w:pPr>
    </w:p>
    <w:p w14:paraId="5AAB3CDC">
      <w:pPr>
        <w:pStyle w:val="2"/>
        <w:ind w:firstLine="210"/>
        <w:rPr>
          <w:rFonts w:hint="eastAsia" w:ascii="宋体" w:hAnsi="宋体"/>
        </w:rPr>
      </w:pPr>
    </w:p>
    <w:p w14:paraId="3CC5E1D1">
      <w:pPr>
        <w:pStyle w:val="18"/>
        <w:rPr>
          <w:rFonts w:hint="eastAsia" w:ascii="宋体" w:hAnsi="宋体"/>
        </w:rPr>
      </w:pPr>
    </w:p>
    <w:p w14:paraId="0528542D">
      <w:pPr>
        <w:rPr>
          <w:rFonts w:hint="eastAsia" w:ascii="宋体" w:hAnsi="宋体"/>
        </w:rPr>
      </w:pPr>
    </w:p>
    <w:p w14:paraId="5C4112A4">
      <w:pPr>
        <w:pStyle w:val="2"/>
        <w:ind w:firstLine="210"/>
        <w:rPr>
          <w:rFonts w:hint="eastAsia"/>
        </w:rPr>
      </w:pPr>
    </w:p>
    <w:p w14:paraId="72AC2F20">
      <w:pPr>
        <w:spacing w:line="400" w:lineRule="exact"/>
        <w:ind w:firstLine="440" w:firstLineChars="200"/>
        <w:rPr>
          <w:rFonts w:hint="eastAsia" w:ascii="宋体" w:hAnsi="宋体"/>
          <w:sz w:val="22"/>
          <w:szCs w:val="22"/>
        </w:rPr>
      </w:pPr>
    </w:p>
    <w:p w14:paraId="3A6BDD03">
      <w:pPr>
        <w:pStyle w:val="2"/>
        <w:ind w:firstLine="210"/>
      </w:pPr>
    </w:p>
    <w:p w14:paraId="27978A60">
      <w:pPr>
        <w:spacing w:line="460" w:lineRule="atLeast"/>
        <w:ind w:firstLine="220" w:firstLineChars="100"/>
        <w:rPr>
          <w:rFonts w:hint="eastAsia" w:ascii="宋体" w:hAnsi="宋体" w:eastAsia="宋体" w:cs="宋体"/>
          <w:sz w:val="22"/>
          <w:szCs w:val="22"/>
        </w:rPr>
      </w:pPr>
      <w:r>
        <w:rPr>
          <w:rFonts w:ascii="Arial" w:hAnsi="Arial" w:cs="Arial"/>
          <w:sz w:val="22"/>
          <w:szCs w:val="22"/>
        </w:rPr>
        <w:t xml:space="preserve"> </w:t>
      </w:r>
      <w:r>
        <w:rPr>
          <w:rFonts w:hint="eastAsia" w:ascii="宋体" w:hAnsi="宋体" w:eastAsia="宋体" w:cs="宋体"/>
          <w:sz w:val="22"/>
          <w:szCs w:val="22"/>
        </w:rPr>
        <w:t>鉴于甲方于202</w:t>
      </w:r>
      <w:r>
        <w:rPr>
          <w:rFonts w:hint="eastAsia" w:ascii="宋体" w:hAnsi="宋体" w:eastAsia="宋体" w:cs="宋体"/>
          <w:sz w:val="22"/>
          <w:szCs w:val="22"/>
          <w:lang w:val="en-US" w:eastAsia="zh-CN"/>
        </w:rPr>
        <w:t>4</w:t>
      </w:r>
      <w:r>
        <w:rPr>
          <w:rFonts w:hint="eastAsia" w:ascii="宋体" w:hAnsi="宋体" w:eastAsia="宋体" w:cs="宋体"/>
          <w:sz w:val="22"/>
          <w:szCs w:val="22"/>
        </w:rPr>
        <w:t>年  月  日接受乙方对</w:t>
      </w:r>
      <w:r>
        <w:rPr>
          <w:rFonts w:hint="eastAsia" w:ascii="宋体" w:hAnsi="宋体" w:eastAsia="宋体" w:cs="宋体"/>
          <w:sz w:val="22"/>
          <w:szCs w:val="22"/>
          <w:u w:val="single"/>
        </w:rPr>
        <w:t xml:space="preserve">                      </w:t>
      </w:r>
      <w:r>
        <w:rPr>
          <w:rFonts w:hint="eastAsia" w:ascii="宋体" w:hAnsi="宋体" w:eastAsia="宋体" w:cs="宋体"/>
          <w:sz w:val="22"/>
          <w:szCs w:val="22"/>
        </w:rPr>
        <w:t>（招标项目名称、编号）的中标资格，双方根据《中华人民共和国民法典》和本项目的投标文件、招标文件及其报价中的承诺，经双方协商，同意签订本合同，共同遵守以下条款：</w:t>
      </w:r>
    </w:p>
    <w:p w14:paraId="3C0AEFDC">
      <w:pPr>
        <w:pStyle w:val="8"/>
        <w:spacing w:line="460" w:lineRule="atLeast"/>
        <w:rPr>
          <w:rFonts w:hint="eastAsia"/>
          <w:sz w:val="22"/>
          <w:szCs w:val="22"/>
          <w:lang w:val="en-US" w:eastAsia="zh-CN"/>
        </w:rPr>
      </w:pPr>
      <w:r>
        <w:rPr>
          <w:rFonts w:hint="eastAsia"/>
          <w:sz w:val="22"/>
          <w:szCs w:val="22"/>
          <w:lang w:val="en-US" w:eastAsia="zh-CN"/>
        </w:rPr>
        <w:t>一、合同文件</w:t>
      </w:r>
    </w:p>
    <w:p w14:paraId="167E8B7F">
      <w:pPr>
        <w:pStyle w:val="8"/>
        <w:spacing w:line="460" w:lineRule="atLeast"/>
        <w:rPr>
          <w:rFonts w:hint="eastAsia"/>
          <w:sz w:val="22"/>
          <w:szCs w:val="22"/>
          <w:lang w:val="en-US" w:eastAsia="zh-CN"/>
        </w:rPr>
      </w:pPr>
      <w:r>
        <w:rPr>
          <w:rFonts w:hint="eastAsia"/>
          <w:sz w:val="22"/>
          <w:szCs w:val="22"/>
          <w:lang w:val="en-US" w:eastAsia="zh-CN"/>
        </w:rPr>
        <w:t>本合同所附下列文件是构成本合同不可分割的部分：</w:t>
      </w:r>
    </w:p>
    <w:p w14:paraId="25BB5CB7">
      <w:pPr>
        <w:pStyle w:val="8"/>
        <w:spacing w:line="460" w:lineRule="atLeast"/>
        <w:rPr>
          <w:rFonts w:hint="eastAsia"/>
          <w:sz w:val="22"/>
          <w:szCs w:val="22"/>
          <w:lang w:val="en-US" w:eastAsia="zh-CN"/>
        </w:rPr>
      </w:pPr>
      <w:r>
        <w:rPr>
          <w:rFonts w:hint="eastAsia"/>
          <w:sz w:val="22"/>
          <w:szCs w:val="22"/>
          <w:lang w:val="en-US" w:eastAsia="zh-CN"/>
        </w:rPr>
        <w:t>（一）本项目招标文件</w:t>
      </w:r>
    </w:p>
    <w:p w14:paraId="5A2531C9">
      <w:pPr>
        <w:pStyle w:val="8"/>
        <w:spacing w:line="460" w:lineRule="atLeast"/>
        <w:rPr>
          <w:rFonts w:hint="eastAsia"/>
          <w:sz w:val="22"/>
          <w:szCs w:val="22"/>
          <w:lang w:val="en-US" w:eastAsia="zh-CN"/>
        </w:rPr>
      </w:pPr>
      <w:r>
        <w:rPr>
          <w:rFonts w:hint="eastAsia"/>
          <w:sz w:val="22"/>
          <w:szCs w:val="22"/>
          <w:lang w:val="en-US" w:eastAsia="zh-CN"/>
        </w:rPr>
        <w:t>（二）中标人投标文件</w:t>
      </w:r>
    </w:p>
    <w:p w14:paraId="203BB173">
      <w:pPr>
        <w:pStyle w:val="8"/>
        <w:spacing w:line="460" w:lineRule="atLeast"/>
        <w:rPr>
          <w:rFonts w:hint="eastAsia"/>
          <w:sz w:val="22"/>
          <w:szCs w:val="22"/>
          <w:lang w:val="en-US" w:eastAsia="zh-CN"/>
        </w:rPr>
      </w:pPr>
      <w:r>
        <w:rPr>
          <w:rFonts w:hint="eastAsia"/>
          <w:sz w:val="22"/>
          <w:szCs w:val="22"/>
          <w:lang w:val="en-US" w:eastAsia="zh-CN"/>
        </w:rPr>
        <w:t>（三）合同格式、合同条款</w:t>
      </w:r>
    </w:p>
    <w:p w14:paraId="08881F8C">
      <w:pPr>
        <w:pStyle w:val="8"/>
        <w:spacing w:line="460" w:lineRule="atLeast"/>
        <w:rPr>
          <w:rFonts w:hint="eastAsia"/>
          <w:sz w:val="22"/>
          <w:szCs w:val="22"/>
          <w:lang w:val="en-US" w:eastAsia="zh-CN"/>
        </w:rPr>
      </w:pPr>
      <w:r>
        <w:rPr>
          <w:rFonts w:hint="eastAsia"/>
          <w:sz w:val="22"/>
          <w:szCs w:val="22"/>
          <w:lang w:val="en-US" w:eastAsia="zh-CN"/>
        </w:rPr>
        <w:t>（四）中标人在评标过程中做出的有关澄清、说明或者补正文件</w:t>
      </w:r>
    </w:p>
    <w:p w14:paraId="5253CE60">
      <w:pPr>
        <w:pStyle w:val="8"/>
        <w:spacing w:line="460" w:lineRule="atLeast"/>
        <w:rPr>
          <w:rFonts w:hint="eastAsia"/>
          <w:sz w:val="22"/>
          <w:szCs w:val="22"/>
          <w:lang w:val="en-US" w:eastAsia="zh-CN"/>
        </w:rPr>
      </w:pPr>
      <w:r>
        <w:rPr>
          <w:rFonts w:hint="eastAsia"/>
          <w:sz w:val="22"/>
          <w:szCs w:val="22"/>
          <w:lang w:val="en-US" w:eastAsia="zh-CN"/>
        </w:rPr>
        <w:t>（五）中标通知书</w:t>
      </w:r>
    </w:p>
    <w:p w14:paraId="138F694C">
      <w:pPr>
        <w:spacing w:line="460" w:lineRule="atLeast"/>
        <w:rPr>
          <w:rFonts w:hint="eastAsia"/>
          <w:sz w:val="22"/>
          <w:szCs w:val="22"/>
          <w:lang w:val="en-US" w:eastAsia="zh-CN"/>
        </w:rPr>
      </w:pPr>
      <w:r>
        <w:rPr>
          <w:rFonts w:hint="eastAsia"/>
          <w:sz w:val="22"/>
          <w:szCs w:val="22"/>
          <w:lang w:val="en-US" w:eastAsia="zh-CN"/>
        </w:rPr>
        <w:t>（六）本合同附件。</w:t>
      </w:r>
    </w:p>
    <w:p w14:paraId="7DA63710">
      <w:pPr>
        <w:spacing w:line="460" w:lineRule="atLeast"/>
        <w:rPr>
          <w:rFonts w:hint="default"/>
          <w:sz w:val="22"/>
          <w:szCs w:val="22"/>
          <w:lang w:val="en-US" w:eastAsia="zh-CN"/>
        </w:rPr>
      </w:pPr>
      <w:r>
        <w:rPr>
          <w:rFonts w:hint="eastAsia"/>
          <w:sz w:val="22"/>
          <w:szCs w:val="22"/>
          <w:lang w:val="en-US" w:eastAsia="zh-CN"/>
        </w:rPr>
        <w:t>二、合同主要内容及要求</w:t>
      </w:r>
    </w:p>
    <w:p w14:paraId="769932BF">
      <w:pPr>
        <w:spacing w:line="460" w:lineRule="atLeast"/>
        <w:rPr>
          <w:rFonts w:hint="eastAsia" w:ascii="宋体" w:hAnsi="宋体" w:eastAsia="宋体" w:cs="宋体"/>
          <w:sz w:val="22"/>
          <w:szCs w:val="22"/>
        </w:rPr>
      </w:pPr>
      <w:r>
        <w:rPr>
          <w:rFonts w:hint="eastAsia" w:ascii="宋体" w:hAnsi="宋体" w:eastAsia="宋体" w:cs="宋体"/>
          <w:b/>
          <w:sz w:val="22"/>
          <w:szCs w:val="22"/>
        </w:rPr>
        <w:t>1.合同内容</w:t>
      </w:r>
      <w:r>
        <w:rPr>
          <w:rFonts w:hint="eastAsia" w:ascii="宋体" w:hAnsi="宋体" w:eastAsia="宋体" w:cs="宋体"/>
          <w:sz w:val="22"/>
          <w:szCs w:val="22"/>
        </w:rPr>
        <w:t>：依据本项目的招标文件及</w:t>
      </w:r>
      <w:r>
        <w:rPr>
          <w:rFonts w:hint="eastAsia" w:ascii="宋体" w:hAnsi="宋体" w:eastAsia="宋体" w:cs="宋体"/>
          <w:kern w:val="0"/>
          <w:sz w:val="22"/>
          <w:szCs w:val="22"/>
          <w:lang w:val="zh-CN"/>
        </w:rPr>
        <w:t>甲方</w:t>
      </w:r>
      <w:r>
        <w:rPr>
          <w:rFonts w:hint="eastAsia" w:ascii="宋体" w:hAnsi="宋体" w:eastAsia="宋体" w:cs="宋体"/>
          <w:sz w:val="22"/>
          <w:szCs w:val="22"/>
        </w:rPr>
        <w:t>规定的其他服务内容。</w:t>
      </w:r>
    </w:p>
    <w:p w14:paraId="358510D0">
      <w:pPr>
        <w:spacing w:line="460" w:lineRule="atLeast"/>
        <w:rPr>
          <w:rFonts w:hint="eastAsia" w:ascii="宋体" w:hAnsi="宋体" w:eastAsia="宋体" w:cs="宋体"/>
          <w:b/>
          <w:sz w:val="22"/>
          <w:szCs w:val="22"/>
        </w:rPr>
      </w:pPr>
      <w:r>
        <w:rPr>
          <w:rFonts w:hint="eastAsia" w:ascii="宋体" w:hAnsi="宋体" w:eastAsia="宋体" w:cs="宋体"/>
          <w:b/>
          <w:sz w:val="22"/>
          <w:szCs w:val="22"/>
        </w:rPr>
        <w:t>2.合同价格</w:t>
      </w:r>
    </w:p>
    <w:p w14:paraId="7E6D4F04">
      <w:pPr>
        <w:spacing w:line="460" w:lineRule="atLeast"/>
        <w:ind w:left="105" w:leftChars="50" w:firstLine="220" w:firstLineChars="100"/>
        <w:rPr>
          <w:rFonts w:hint="eastAsia" w:ascii="宋体" w:hAnsi="宋体" w:eastAsia="宋体" w:cs="宋体"/>
          <w:sz w:val="22"/>
          <w:szCs w:val="22"/>
        </w:rPr>
      </w:pPr>
      <w:r>
        <w:rPr>
          <w:rFonts w:hint="eastAsia" w:ascii="宋体" w:hAnsi="宋体" w:eastAsia="宋体" w:cs="宋体"/>
          <w:sz w:val="22"/>
          <w:szCs w:val="22"/>
        </w:rPr>
        <w:t>本合同总价为人民币</w:t>
      </w:r>
      <w:r>
        <w:rPr>
          <w:rFonts w:hint="eastAsia" w:ascii="宋体" w:hAnsi="宋体" w:eastAsia="宋体" w:cs="宋体"/>
          <w:sz w:val="22"/>
          <w:szCs w:val="22"/>
          <w:u w:val="single"/>
        </w:rPr>
        <w:t xml:space="preserve">       </w:t>
      </w:r>
      <w:r>
        <w:rPr>
          <w:rFonts w:hint="eastAsia" w:ascii="宋体" w:hAnsi="宋体" w:eastAsia="宋体" w:cs="宋体"/>
          <w:sz w:val="22"/>
          <w:szCs w:val="22"/>
        </w:rPr>
        <w:t>万元。</w:t>
      </w:r>
    </w:p>
    <w:p w14:paraId="09CCE518">
      <w:pPr>
        <w:spacing w:line="46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注：本项目实行固定费用总包干，未经甲方同意，合同总额不得调整。</w:t>
      </w:r>
    </w:p>
    <w:p w14:paraId="42F6928B">
      <w:pPr>
        <w:spacing w:line="460" w:lineRule="atLeast"/>
        <w:rPr>
          <w:rFonts w:hint="eastAsia" w:ascii="宋体" w:hAnsi="宋体" w:eastAsia="宋体" w:cs="宋体"/>
          <w:b/>
          <w:sz w:val="22"/>
          <w:szCs w:val="22"/>
          <w:highlight w:val="none"/>
        </w:rPr>
      </w:pPr>
      <w:r>
        <w:rPr>
          <w:rFonts w:hint="eastAsia" w:ascii="宋体" w:hAnsi="宋体" w:eastAsia="宋体" w:cs="宋体"/>
          <w:b/>
          <w:sz w:val="22"/>
          <w:szCs w:val="22"/>
          <w:highlight w:val="none"/>
          <w:u w:val="single"/>
        </w:rPr>
        <w:t xml:space="preserve">▲3.生产时间： </w:t>
      </w:r>
      <w:r>
        <w:rPr>
          <w:rFonts w:ascii="宋体" w:hAnsi="宋体" w:cs="宋体"/>
          <w:color w:val="000000"/>
          <w:sz w:val="22"/>
          <w:szCs w:val="22"/>
        </w:rPr>
        <w:t>乙方应该保证用于本合同项下货物的原材料、备品备件是全新、非二手且未经使用过的，</w:t>
      </w:r>
      <w:r>
        <w:rPr>
          <w:rFonts w:hint="eastAsia" w:ascii="宋体" w:hAnsi="宋体" w:cs="宋体"/>
          <w:color w:val="000000"/>
          <w:sz w:val="22"/>
          <w:szCs w:val="22"/>
          <w:lang w:val="en-US" w:eastAsia="zh-CN"/>
        </w:rPr>
        <w:t>在交付货物时</w:t>
      </w:r>
      <w:r>
        <w:rPr>
          <w:rFonts w:ascii="宋体" w:hAnsi="宋体" w:cs="宋体"/>
          <w:color w:val="000000"/>
          <w:sz w:val="22"/>
          <w:szCs w:val="22"/>
        </w:rPr>
        <w:t>出厂日期不超过一年，是用最新最好的材料和优良的工艺制造的，并应完全满足合同约定的要求。</w:t>
      </w:r>
    </w:p>
    <w:p w14:paraId="7EA7916D">
      <w:pPr>
        <w:spacing w:line="460" w:lineRule="atLeast"/>
        <w:rPr>
          <w:rFonts w:hint="eastAsia" w:ascii="宋体" w:hAnsi="宋体" w:eastAsia="宋体" w:cs="宋体"/>
          <w:sz w:val="22"/>
          <w:szCs w:val="22"/>
        </w:rPr>
      </w:pPr>
      <w:r>
        <w:rPr>
          <w:rFonts w:hint="eastAsia" w:ascii="宋体" w:hAnsi="宋体" w:eastAsia="宋体" w:cs="宋体"/>
          <w:b/>
          <w:sz w:val="22"/>
          <w:szCs w:val="22"/>
        </w:rPr>
        <w:t>4. 轮胎清单、费用支付</w:t>
      </w:r>
    </w:p>
    <w:p w14:paraId="46E21E10">
      <w:pPr>
        <w:spacing w:line="460" w:lineRule="exact"/>
        <w:ind w:left="420" w:hanging="440" w:hangingChars="200"/>
        <w:rPr>
          <w:rFonts w:hint="eastAsia" w:ascii="宋体" w:hAnsi="宋体" w:eastAsia="宋体" w:cs="宋体"/>
          <w:sz w:val="22"/>
          <w:szCs w:val="22"/>
        </w:rPr>
      </w:pPr>
      <w:r>
        <w:rPr>
          <w:rFonts w:hint="eastAsia" w:ascii="宋体" w:hAnsi="宋体" w:eastAsia="宋体" w:cs="宋体"/>
          <w:sz w:val="22"/>
          <w:szCs w:val="22"/>
        </w:rPr>
        <w:t>4.1轮胎清单</w:t>
      </w:r>
    </w:p>
    <w:tbl>
      <w:tblPr>
        <w:tblStyle w:val="23"/>
        <w:tblW w:w="99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385"/>
        <w:gridCol w:w="1385"/>
        <w:gridCol w:w="1385"/>
        <w:gridCol w:w="1385"/>
        <w:gridCol w:w="1385"/>
        <w:gridCol w:w="1246"/>
      </w:tblGrid>
      <w:tr w14:paraId="557228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746" w:type="dxa"/>
            <w:noWrap w:val="0"/>
            <w:vAlign w:val="center"/>
          </w:tcPr>
          <w:p w14:paraId="1DA6D99F">
            <w:pPr>
              <w:keepNext w:val="0"/>
              <w:keepLines w:val="0"/>
              <w:suppressLineNumbers w:val="0"/>
              <w:spacing w:before="0" w:beforeAutospacing="0" w:after="0" w:afterAutospacing="0" w:line="460" w:lineRule="exact"/>
              <w:ind w:left="0" w:right="0" w:firstLine="550" w:firstLineChars="250"/>
              <w:rPr>
                <w:rFonts w:hint="eastAsia" w:ascii="宋体" w:hAnsi="宋体" w:eastAsia="宋体" w:cs="宋体"/>
                <w:sz w:val="22"/>
                <w:szCs w:val="22"/>
              </w:rPr>
            </w:pPr>
            <w:r>
              <w:rPr>
                <w:rFonts w:hint="eastAsia" w:ascii="宋体" w:hAnsi="宋体" w:eastAsia="宋体" w:cs="宋体"/>
                <w:sz w:val="22"/>
                <w:szCs w:val="22"/>
              </w:rPr>
              <w:t>型号</w:t>
            </w:r>
          </w:p>
        </w:tc>
        <w:tc>
          <w:tcPr>
            <w:tcW w:w="1385" w:type="dxa"/>
            <w:noWrap w:val="0"/>
            <w:vAlign w:val="center"/>
          </w:tcPr>
          <w:p w14:paraId="4851C6B3">
            <w:pPr>
              <w:keepNext w:val="0"/>
              <w:keepLines w:val="0"/>
              <w:suppressLineNumbers w:val="0"/>
              <w:spacing w:before="0" w:beforeAutospacing="0" w:after="0" w:afterAutospacing="0" w:line="460" w:lineRule="exact"/>
              <w:ind w:left="0" w:right="0" w:firstLine="220" w:firstLineChars="100"/>
              <w:rPr>
                <w:rFonts w:hint="eastAsia" w:ascii="宋体" w:hAnsi="宋体" w:eastAsia="宋体" w:cs="宋体"/>
                <w:sz w:val="22"/>
                <w:szCs w:val="22"/>
              </w:rPr>
            </w:pPr>
            <w:r>
              <w:rPr>
                <w:rFonts w:hint="eastAsia" w:ascii="宋体" w:hAnsi="宋体" w:eastAsia="宋体" w:cs="宋体"/>
                <w:sz w:val="22"/>
                <w:szCs w:val="22"/>
              </w:rPr>
              <w:t>品牌</w:t>
            </w:r>
          </w:p>
        </w:tc>
        <w:tc>
          <w:tcPr>
            <w:tcW w:w="1385" w:type="dxa"/>
            <w:noWrap w:val="0"/>
            <w:vAlign w:val="top"/>
          </w:tcPr>
          <w:p w14:paraId="56EC5B81">
            <w:pPr>
              <w:keepNext w:val="0"/>
              <w:keepLines w:val="0"/>
              <w:suppressLineNumbers w:val="0"/>
              <w:spacing w:before="0" w:beforeAutospacing="0" w:after="0" w:afterAutospacing="0" w:line="460" w:lineRule="exact"/>
              <w:ind w:left="0" w:right="0"/>
              <w:rPr>
                <w:rFonts w:hint="eastAsia" w:ascii="宋体" w:hAnsi="宋体" w:eastAsia="宋体" w:cs="宋体"/>
                <w:sz w:val="22"/>
                <w:szCs w:val="22"/>
              </w:rPr>
            </w:pPr>
            <w:r>
              <w:rPr>
                <w:rFonts w:hint="eastAsia" w:ascii="宋体" w:hAnsi="宋体" w:eastAsia="宋体" w:cs="宋体"/>
                <w:sz w:val="22"/>
                <w:szCs w:val="22"/>
              </w:rPr>
              <w:t>承诺行驶里程大于</w:t>
            </w:r>
          </w:p>
        </w:tc>
        <w:tc>
          <w:tcPr>
            <w:tcW w:w="1385" w:type="dxa"/>
            <w:noWrap w:val="0"/>
            <w:vAlign w:val="top"/>
          </w:tcPr>
          <w:p w14:paraId="7A805A8C">
            <w:pPr>
              <w:keepNext w:val="0"/>
              <w:keepLines w:val="0"/>
              <w:suppressLineNumbers w:val="0"/>
              <w:spacing w:before="0" w:beforeAutospacing="0" w:after="0" w:afterAutospacing="0" w:line="460" w:lineRule="exact"/>
              <w:ind w:left="0" w:right="0"/>
              <w:rPr>
                <w:rFonts w:hint="eastAsia" w:ascii="宋体" w:hAnsi="宋体" w:eastAsia="宋体" w:cs="宋体"/>
                <w:sz w:val="22"/>
                <w:szCs w:val="22"/>
              </w:rPr>
            </w:pPr>
            <w:r>
              <w:rPr>
                <w:rFonts w:hint="eastAsia" w:ascii="宋体" w:hAnsi="宋体" w:eastAsia="宋体" w:cs="宋体"/>
                <w:sz w:val="22"/>
                <w:szCs w:val="22"/>
              </w:rPr>
              <w:t>商务配分百分比</w:t>
            </w:r>
          </w:p>
        </w:tc>
        <w:tc>
          <w:tcPr>
            <w:tcW w:w="1385" w:type="dxa"/>
            <w:noWrap w:val="0"/>
            <w:vAlign w:val="center"/>
          </w:tcPr>
          <w:p w14:paraId="727ED414">
            <w:pPr>
              <w:keepNext w:val="0"/>
              <w:keepLines w:val="0"/>
              <w:suppressLineNumbers w:val="0"/>
              <w:spacing w:before="0" w:beforeAutospacing="0" w:after="0" w:afterAutospacing="0" w:line="460" w:lineRule="exact"/>
              <w:ind w:left="0" w:right="0" w:firstLine="220" w:firstLineChars="100"/>
              <w:rPr>
                <w:rFonts w:hint="eastAsia" w:ascii="宋体" w:hAnsi="宋体" w:eastAsia="宋体" w:cs="宋体"/>
                <w:sz w:val="22"/>
                <w:szCs w:val="22"/>
              </w:rPr>
            </w:pPr>
            <w:r>
              <w:rPr>
                <w:rFonts w:hint="eastAsia" w:ascii="宋体" w:hAnsi="宋体" w:eastAsia="宋体" w:cs="宋体"/>
                <w:sz w:val="22"/>
                <w:szCs w:val="22"/>
              </w:rPr>
              <w:t>数量</w:t>
            </w:r>
          </w:p>
        </w:tc>
        <w:tc>
          <w:tcPr>
            <w:tcW w:w="1385" w:type="dxa"/>
            <w:noWrap w:val="0"/>
            <w:vAlign w:val="center"/>
          </w:tcPr>
          <w:p w14:paraId="57D77768">
            <w:pPr>
              <w:keepNext w:val="0"/>
              <w:keepLines w:val="0"/>
              <w:suppressLineNumbers w:val="0"/>
              <w:spacing w:before="0" w:beforeAutospacing="0" w:after="0" w:afterAutospacing="0" w:line="460" w:lineRule="exact"/>
              <w:ind w:left="0" w:right="0" w:firstLine="220" w:firstLineChars="100"/>
              <w:rPr>
                <w:rFonts w:hint="eastAsia" w:ascii="宋体" w:hAnsi="宋体" w:eastAsia="宋体" w:cs="宋体"/>
                <w:sz w:val="22"/>
                <w:szCs w:val="22"/>
              </w:rPr>
            </w:pPr>
            <w:r>
              <w:rPr>
                <w:rFonts w:hint="eastAsia" w:ascii="宋体" w:hAnsi="宋体" w:eastAsia="宋体" w:cs="宋体"/>
                <w:sz w:val="22"/>
                <w:szCs w:val="22"/>
              </w:rPr>
              <w:t>总价</w:t>
            </w:r>
          </w:p>
        </w:tc>
        <w:tc>
          <w:tcPr>
            <w:tcW w:w="1246" w:type="dxa"/>
            <w:noWrap w:val="0"/>
            <w:vAlign w:val="center"/>
          </w:tcPr>
          <w:p w14:paraId="4CA00B81">
            <w:pPr>
              <w:keepNext w:val="0"/>
              <w:keepLines w:val="0"/>
              <w:suppressLineNumbers w:val="0"/>
              <w:spacing w:before="0" w:beforeAutospacing="0" w:after="0" w:afterAutospacing="0" w:line="460" w:lineRule="exact"/>
              <w:ind w:left="0" w:right="0" w:firstLine="220" w:firstLineChars="100"/>
              <w:rPr>
                <w:rFonts w:hint="eastAsia" w:ascii="宋体" w:hAnsi="宋体" w:eastAsia="宋体" w:cs="宋体"/>
                <w:sz w:val="22"/>
                <w:szCs w:val="22"/>
              </w:rPr>
            </w:pPr>
            <w:r>
              <w:rPr>
                <w:rFonts w:hint="eastAsia" w:ascii="宋体" w:hAnsi="宋体" w:eastAsia="宋体" w:cs="宋体"/>
                <w:sz w:val="22"/>
                <w:szCs w:val="22"/>
              </w:rPr>
              <w:t>备注</w:t>
            </w:r>
          </w:p>
        </w:tc>
      </w:tr>
      <w:tr w14:paraId="72C1F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46" w:type="dxa"/>
            <w:noWrap w:val="0"/>
            <w:vAlign w:val="center"/>
          </w:tcPr>
          <w:p w14:paraId="01017964">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725D12A2">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586AC3BB">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346E46FC">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3CFD1B6C">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79A20D13">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246" w:type="dxa"/>
            <w:noWrap w:val="0"/>
            <w:vAlign w:val="center"/>
          </w:tcPr>
          <w:p w14:paraId="1BE73179">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r>
      <w:tr w14:paraId="7C7F8F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46" w:type="dxa"/>
            <w:noWrap w:val="0"/>
            <w:vAlign w:val="center"/>
          </w:tcPr>
          <w:p w14:paraId="0164E797">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65051520">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685AACB7">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6BA6DD0D">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5DE9C9A8">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5AA2228D">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246" w:type="dxa"/>
            <w:noWrap w:val="0"/>
            <w:vAlign w:val="center"/>
          </w:tcPr>
          <w:p w14:paraId="5A1799BD">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r>
      <w:tr w14:paraId="14911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46" w:type="dxa"/>
            <w:noWrap w:val="0"/>
            <w:vAlign w:val="center"/>
          </w:tcPr>
          <w:p w14:paraId="2D86CBB7">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11ED2285">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50FF1EE6">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5C25FDAA">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6ACDDF95">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7FE8A32B">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246" w:type="dxa"/>
            <w:noWrap w:val="0"/>
            <w:vAlign w:val="center"/>
          </w:tcPr>
          <w:p w14:paraId="54B616C2">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r>
      <w:tr w14:paraId="67AF09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46" w:type="dxa"/>
            <w:noWrap w:val="0"/>
            <w:vAlign w:val="center"/>
          </w:tcPr>
          <w:p w14:paraId="0ED1EA04">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2ACF69CC">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0CAC730C">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09A5EEED">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26D8DF24">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1A3B16AC">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246" w:type="dxa"/>
            <w:noWrap w:val="0"/>
            <w:vAlign w:val="center"/>
          </w:tcPr>
          <w:p w14:paraId="50D98E1F">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r>
      <w:tr w14:paraId="67357A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46" w:type="dxa"/>
            <w:noWrap w:val="0"/>
            <w:vAlign w:val="center"/>
          </w:tcPr>
          <w:p w14:paraId="164A062A">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6FEC903D">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44056299">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74FC5652">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638A3652">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25161E80">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246" w:type="dxa"/>
            <w:noWrap w:val="0"/>
            <w:vAlign w:val="center"/>
          </w:tcPr>
          <w:p w14:paraId="00572A18">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r>
      <w:tr w14:paraId="192D8B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46" w:type="dxa"/>
            <w:noWrap w:val="0"/>
            <w:vAlign w:val="center"/>
          </w:tcPr>
          <w:p w14:paraId="6F256CAC">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67D814A2">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324E0CDC">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6B55FAD4">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46CC7FEB">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405D07BE">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246" w:type="dxa"/>
            <w:noWrap w:val="0"/>
            <w:vAlign w:val="center"/>
          </w:tcPr>
          <w:p w14:paraId="6E646674">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r>
      <w:tr w14:paraId="2B6602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46" w:type="dxa"/>
            <w:noWrap w:val="0"/>
            <w:vAlign w:val="center"/>
          </w:tcPr>
          <w:p w14:paraId="2116A294">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3E39A067">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1D01F538">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05E9770C">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51864EA9">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3E21A44C">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246" w:type="dxa"/>
            <w:noWrap w:val="0"/>
            <w:vAlign w:val="center"/>
          </w:tcPr>
          <w:p w14:paraId="547BCE19">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r>
      <w:tr w14:paraId="5F4A61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746" w:type="dxa"/>
            <w:noWrap w:val="0"/>
            <w:vAlign w:val="center"/>
          </w:tcPr>
          <w:p w14:paraId="2FAD45FD">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5A7D2C36">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7D2A51EF">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23FFC331">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2E0F8CE0">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385" w:type="dxa"/>
            <w:noWrap w:val="0"/>
            <w:vAlign w:val="center"/>
          </w:tcPr>
          <w:p w14:paraId="7E1251A6">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c>
          <w:tcPr>
            <w:tcW w:w="1246" w:type="dxa"/>
            <w:noWrap w:val="0"/>
            <w:vAlign w:val="center"/>
          </w:tcPr>
          <w:p w14:paraId="75EACD3B">
            <w:pPr>
              <w:keepNext w:val="0"/>
              <w:keepLines w:val="0"/>
              <w:suppressLineNumbers w:val="0"/>
              <w:spacing w:before="0" w:beforeAutospacing="0" w:after="0" w:afterAutospacing="0" w:line="460" w:lineRule="exact"/>
              <w:ind w:left="0" w:right="0" w:firstLine="330" w:firstLineChars="150"/>
              <w:jc w:val="center"/>
              <w:rPr>
                <w:rFonts w:hint="eastAsia" w:ascii="宋体" w:hAnsi="宋体" w:eastAsia="宋体" w:cs="宋体"/>
                <w:sz w:val="22"/>
                <w:szCs w:val="22"/>
              </w:rPr>
            </w:pPr>
          </w:p>
        </w:tc>
      </w:tr>
    </w:tbl>
    <w:p w14:paraId="0EABFE29">
      <w:pPr>
        <w:spacing w:line="460" w:lineRule="exact"/>
        <w:rPr>
          <w:rFonts w:hint="eastAsia" w:ascii="宋体" w:hAnsi="宋体" w:eastAsia="宋体" w:cs="宋体"/>
          <w:sz w:val="22"/>
          <w:szCs w:val="22"/>
        </w:rPr>
      </w:pPr>
      <w:r>
        <w:rPr>
          <w:rFonts w:hint="eastAsia" w:ascii="宋体" w:hAnsi="宋体" w:eastAsia="宋体" w:cs="宋体"/>
          <w:sz w:val="22"/>
          <w:szCs w:val="22"/>
        </w:rPr>
        <w:t xml:space="preserve">4.2 </w:t>
      </w:r>
      <w:r>
        <w:rPr>
          <w:rFonts w:hint="eastAsia" w:ascii="宋体" w:hAnsi="宋体" w:eastAsia="宋体" w:cs="宋体"/>
          <w:b/>
          <w:sz w:val="22"/>
          <w:szCs w:val="22"/>
        </w:rPr>
        <w:t>付款方式</w:t>
      </w:r>
    </w:p>
    <w:p w14:paraId="444821CD">
      <w:pPr>
        <w:spacing w:line="460" w:lineRule="exact"/>
        <w:ind w:firstLine="323" w:firstLineChars="147"/>
        <w:rPr>
          <w:rFonts w:hint="eastAsia" w:ascii="宋体" w:hAnsi="宋体" w:eastAsia="宋体" w:cs="宋体"/>
          <w:sz w:val="22"/>
          <w:szCs w:val="22"/>
        </w:rPr>
      </w:pPr>
      <w:r>
        <w:rPr>
          <w:rFonts w:hint="eastAsia" w:ascii="宋体" w:hAnsi="宋体" w:eastAsia="宋体" w:cs="宋体"/>
          <w:sz w:val="22"/>
          <w:szCs w:val="22"/>
        </w:rPr>
        <w:t>1）本项目采取按月支付方式。</w:t>
      </w:r>
    </w:p>
    <w:p w14:paraId="500318D7">
      <w:pPr>
        <w:spacing w:line="460" w:lineRule="exact"/>
        <w:ind w:firstLine="325" w:firstLineChars="147"/>
        <w:rPr>
          <w:rFonts w:hint="eastAsia" w:ascii="宋体" w:hAnsi="宋体" w:eastAsia="宋体" w:cs="宋体"/>
          <w:b/>
          <w:sz w:val="22"/>
          <w:szCs w:val="22"/>
        </w:rPr>
      </w:pPr>
      <w:r>
        <w:rPr>
          <w:rFonts w:hint="eastAsia" w:ascii="宋体" w:hAnsi="宋体" w:eastAsia="宋体" w:cs="宋体"/>
          <w:b/>
          <w:sz w:val="22"/>
          <w:szCs w:val="22"/>
        </w:rPr>
        <w:t>2）付款方式为：</w:t>
      </w:r>
    </w:p>
    <w:p w14:paraId="35D7888C">
      <w:pPr>
        <w:spacing w:line="460" w:lineRule="exact"/>
        <w:ind w:firstLine="323" w:firstLineChars="147"/>
        <w:rPr>
          <w:rFonts w:hint="eastAsia" w:ascii="宋体" w:hAnsi="宋体" w:eastAsia="宋体" w:cs="宋体"/>
          <w:bCs/>
          <w:sz w:val="22"/>
          <w:szCs w:val="22"/>
          <w:u w:val="single"/>
        </w:rPr>
      </w:pPr>
      <w:r>
        <w:rPr>
          <w:rFonts w:hint="eastAsia" w:ascii="宋体" w:hAnsi="宋体" w:eastAsia="宋体" w:cs="宋体"/>
          <w:bCs/>
          <w:sz w:val="22"/>
          <w:szCs w:val="22"/>
          <w:u w:val="single"/>
        </w:rPr>
        <w:t>中标人在每月结束后向采购人提交上月的供货清单、证明材料及发票等，采购人根据发票向中标人支付费用，具体费用根据实际供货量结算为准。</w:t>
      </w:r>
    </w:p>
    <w:p w14:paraId="4E39BE92">
      <w:pPr>
        <w:spacing w:line="460" w:lineRule="exact"/>
        <w:rPr>
          <w:rFonts w:hint="eastAsia" w:ascii="宋体" w:hAnsi="宋体" w:eastAsia="宋体" w:cs="宋体"/>
          <w:b/>
          <w:sz w:val="22"/>
          <w:szCs w:val="22"/>
        </w:rPr>
      </w:pPr>
      <w:r>
        <w:rPr>
          <w:rFonts w:hint="eastAsia" w:ascii="宋体" w:hAnsi="宋体" w:eastAsia="宋体" w:cs="宋体"/>
          <w:b/>
          <w:sz w:val="22"/>
          <w:szCs w:val="22"/>
        </w:rPr>
        <w:t xml:space="preserve">5. 售后服务 </w:t>
      </w:r>
    </w:p>
    <w:p w14:paraId="4158E38C">
      <w:pPr>
        <w:spacing w:line="460" w:lineRule="exact"/>
        <w:ind w:firstLine="330" w:firstLineChars="150"/>
        <w:rPr>
          <w:rFonts w:hint="eastAsia" w:ascii="宋体" w:hAnsi="宋体" w:eastAsia="宋体" w:cs="宋体"/>
          <w:sz w:val="22"/>
          <w:szCs w:val="22"/>
        </w:rPr>
      </w:pPr>
      <w:r>
        <w:rPr>
          <w:rFonts w:hint="eastAsia" w:ascii="宋体" w:hAnsi="宋体" w:eastAsia="宋体" w:cs="宋体"/>
          <w:sz w:val="22"/>
          <w:szCs w:val="22"/>
        </w:rPr>
        <w:t>在轮胎质量保证期</w:t>
      </w:r>
      <w:r>
        <w:rPr>
          <w:rFonts w:hint="eastAsia"/>
          <w:lang w:eastAsia="zh-CN"/>
        </w:rPr>
        <w:t>（</w:t>
      </w:r>
      <w:r>
        <w:rPr>
          <w:rFonts w:hint="eastAsia"/>
          <w:lang w:val="en-US" w:eastAsia="zh-CN"/>
        </w:rPr>
        <w:t>60000公里</w:t>
      </w:r>
      <w:r>
        <w:rPr>
          <w:rFonts w:hint="eastAsia"/>
          <w:lang w:eastAsia="zh-CN"/>
        </w:rPr>
        <w:t>）</w:t>
      </w:r>
      <w:r>
        <w:rPr>
          <w:rFonts w:hint="eastAsia" w:ascii="宋体" w:hAnsi="宋体" w:eastAsia="宋体" w:cs="宋体"/>
          <w:sz w:val="22"/>
          <w:szCs w:val="22"/>
        </w:rPr>
        <w:t>内，乙方应确保轮胎的正常使用。在接到甲方维修要求后应立即作出回应，并在24小时内派员到达甲方现场实施维修。维修过程中所需零配件乙方在接到通知后最长不超过7天必须送达甲方。</w:t>
      </w:r>
    </w:p>
    <w:p w14:paraId="5319E919">
      <w:pPr>
        <w:spacing w:line="460" w:lineRule="exact"/>
        <w:rPr>
          <w:rFonts w:hint="eastAsia" w:ascii="宋体" w:hAnsi="宋体" w:eastAsia="宋体" w:cs="宋体"/>
          <w:b/>
          <w:sz w:val="22"/>
          <w:szCs w:val="22"/>
        </w:rPr>
      </w:pPr>
      <w:r>
        <w:rPr>
          <w:rFonts w:hint="eastAsia" w:ascii="宋体" w:hAnsi="宋体" w:eastAsia="宋体" w:cs="宋体"/>
          <w:b/>
          <w:sz w:val="22"/>
          <w:szCs w:val="22"/>
        </w:rPr>
        <w:t>6验收</w:t>
      </w:r>
    </w:p>
    <w:p w14:paraId="66D54852">
      <w:pPr>
        <w:spacing w:line="460" w:lineRule="exact"/>
        <w:rPr>
          <w:rFonts w:hint="eastAsia" w:ascii="宋体" w:hAnsi="宋体" w:eastAsia="宋体" w:cs="宋体"/>
          <w:bCs/>
          <w:sz w:val="22"/>
          <w:szCs w:val="22"/>
        </w:rPr>
      </w:pPr>
      <w:r>
        <w:rPr>
          <w:rFonts w:hint="eastAsia" w:ascii="宋体" w:hAnsi="宋体" w:eastAsia="宋体" w:cs="宋体"/>
          <w:bCs/>
          <w:sz w:val="22"/>
          <w:szCs w:val="22"/>
        </w:rPr>
        <w:t>6.1 验收标准</w:t>
      </w:r>
    </w:p>
    <w:p w14:paraId="3BF41C7B">
      <w:pPr>
        <w:spacing w:line="460" w:lineRule="exact"/>
        <w:rPr>
          <w:rFonts w:hint="eastAsia" w:ascii="宋体" w:hAnsi="宋体" w:eastAsia="宋体" w:cs="宋体"/>
          <w:bCs/>
          <w:sz w:val="22"/>
          <w:szCs w:val="22"/>
        </w:rPr>
      </w:pPr>
      <w:r>
        <w:rPr>
          <w:rFonts w:hint="eastAsia" w:ascii="宋体" w:hAnsi="宋体" w:eastAsia="宋体" w:cs="宋体"/>
          <w:bCs/>
          <w:sz w:val="22"/>
          <w:szCs w:val="22"/>
        </w:rPr>
        <w:t>1）轮胎应符合国家标准及行业的标准和要求</w:t>
      </w:r>
      <w:r>
        <w:rPr>
          <w:rFonts w:hint="eastAsia" w:ascii="宋体" w:hAnsi="宋体" w:cs="宋体"/>
          <w:bCs/>
          <w:sz w:val="22"/>
          <w:szCs w:val="22"/>
          <w:lang w:val="en-US" w:eastAsia="zh-CN"/>
        </w:rPr>
        <w:t>以及</w:t>
      </w:r>
      <w:r>
        <w:rPr>
          <w:rFonts w:hint="eastAsia" w:ascii="宋体" w:hAnsi="宋体" w:eastAsia="宋体" w:cs="宋体"/>
          <w:bCs/>
          <w:sz w:val="22"/>
          <w:szCs w:val="22"/>
        </w:rPr>
        <w:t>乙方在针对本项目的投标文件中所明示达到的技术质量要求。</w:t>
      </w:r>
    </w:p>
    <w:p w14:paraId="5D0D3FE4">
      <w:pPr>
        <w:spacing w:line="460" w:lineRule="exact"/>
        <w:rPr>
          <w:rFonts w:hint="eastAsia" w:ascii="宋体" w:hAnsi="宋体" w:eastAsia="宋体" w:cs="宋体"/>
          <w:bCs/>
          <w:sz w:val="22"/>
          <w:szCs w:val="22"/>
        </w:rPr>
      </w:pPr>
      <w:r>
        <w:rPr>
          <w:rFonts w:hint="eastAsia" w:ascii="宋体" w:hAnsi="宋体" w:eastAsia="宋体" w:cs="宋体"/>
          <w:bCs/>
          <w:sz w:val="22"/>
          <w:szCs w:val="22"/>
        </w:rPr>
        <w:t>2）甲方组织进行验收，如果轮胎的质量和规格与合同不符，或在规定的质量保证期内证实轮胎具有缺陷的，包括潜在缺陷或使用不符合要求的材料，有权向乙方提出索赔。</w:t>
      </w:r>
    </w:p>
    <w:p w14:paraId="4BC31C60">
      <w:pPr>
        <w:spacing w:line="460" w:lineRule="exact"/>
        <w:rPr>
          <w:rFonts w:hint="eastAsia" w:ascii="宋体" w:hAnsi="宋体" w:eastAsia="宋体" w:cs="宋体"/>
          <w:bCs/>
          <w:sz w:val="22"/>
          <w:szCs w:val="22"/>
        </w:rPr>
      </w:pPr>
      <w:r>
        <w:rPr>
          <w:rFonts w:hint="eastAsia" w:ascii="宋体" w:hAnsi="宋体" w:eastAsia="宋体" w:cs="宋体"/>
          <w:bCs/>
          <w:sz w:val="22"/>
          <w:szCs w:val="22"/>
        </w:rPr>
        <w:t>3）甲方组织进行验收时，乙方应派人员同甲方一起在甲方指定安装场地进行到货验收。若发现任何损坏及质量问题，乙方应负责更换，并妥善处理直至买方满意。此工作所发生费用应由乙方自行承担</w:t>
      </w:r>
      <w:r>
        <w:rPr>
          <w:rFonts w:hint="eastAsia" w:ascii="宋体" w:hAnsi="宋体" w:eastAsia="宋体" w:cs="宋体"/>
          <w:sz w:val="22"/>
          <w:szCs w:val="22"/>
        </w:rPr>
        <w:t>。</w:t>
      </w:r>
    </w:p>
    <w:p w14:paraId="6D3E3584">
      <w:pPr>
        <w:spacing w:line="460" w:lineRule="exact"/>
        <w:rPr>
          <w:rFonts w:hint="eastAsia" w:ascii="宋体" w:hAnsi="宋体" w:eastAsia="宋体" w:cs="宋体"/>
          <w:b/>
          <w:bCs/>
          <w:sz w:val="22"/>
          <w:szCs w:val="22"/>
          <w:u w:val="single"/>
        </w:rPr>
      </w:pPr>
      <w:r>
        <w:rPr>
          <w:rFonts w:hint="eastAsia" w:ascii="宋体" w:hAnsi="宋体" w:eastAsia="宋体" w:cs="宋体"/>
          <w:b/>
          <w:bCs/>
          <w:sz w:val="22"/>
          <w:szCs w:val="22"/>
          <w:u w:val="single"/>
        </w:rPr>
        <w:t>▲4）技术协议也作为验收标准的文本之一。</w:t>
      </w:r>
    </w:p>
    <w:p w14:paraId="217E0649">
      <w:pPr>
        <w:spacing w:line="460" w:lineRule="exact"/>
        <w:rPr>
          <w:rFonts w:hint="eastAsia" w:ascii="宋体" w:hAnsi="宋体" w:eastAsia="宋体" w:cs="宋体"/>
          <w:bCs/>
          <w:sz w:val="22"/>
          <w:szCs w:val="22"/>
        </w:rPr>
      </w:pPr>
      <w:r>
        <w:rPr>
          <w:rFonts w:hint="eastAsia" w:ascii="宋体" w:hAnsi="宋体" w:eastAsia="宋体" w:cs="宋体"/>
          <w:bCs/>
          <w:sz w:val="22"/>
          <w:szCs w:val="22"/>
        </w:rPr>
        <w:t>6.2 验收方法</w:t>
      </w:r>
    </w:p>
    <w:p w14:paraId="6B1DD295">
      <w:pPr>
        <w:spacing w:line="460" w:lineRule="exact"/>
        <w:rPr>
          <w:rFonts w:hint="eastAsia" w:ascii="宋体" w:hAnsi="宋体" w:eastAsia="宋体" w:cs="宋体"/>
          <w:bCs/>
          <w:sz w:val="22"/>
          <w:szCs w:val="22"/>
        </w:rPr>
      </w:pPr>
      <w:r>
        <w:rPr>
          <w:rFonts w:hint="eastAsia" w:ascii="宋体" w:hAnsi="宋体" w:eastAsia="宋体" w:cs="宋体"/>
          <w:bCs/>
          <w:sz w:val="22"/>
          <w:szCs w:val="22"/>
        </w:rPr>
        <w:t>1）乙方自检：安装完毕后，要求乙方自行对轮胎进行检验，检验结果必须符合验收标准的要求。</w:t>
      </w:r>
    </w:p>
    <w:p w14:paraId="6B8258DF">
      <w:pPr>
        <w:spacing w:line="460" w:lineRule="exact"/>
        <w:rPr>
          <w:rFonts w:hint="eastAsia" w:ascii="宋体" w:hAnsi="宋体" w:eastAsia="宋体" w:cs="宋体"/>
          <w:bCs/>
          <w:sz w:val="22"/>
          <w:szCs w:val="22"/>
        </w:rPr>
      </w:pPr>
      <w:r>
        <w:rPr>
          <w:rFonts w:hint="eastAsia" w:ascii="宋体" w:hAnsi="宋体" w:eastAsia="宋体" w:cs="宋体"/>
          <w:bCs/>
          <w:sz w:val="22"/>
          <w:szCs w:val="22"/>
        </w:rPr>
        <w:t>2）最终验收：乙方须提供通过有关部门的验证检查所需的全部资料，甲方按招标文件、投标文件以及合同款进行验收。轮胎应完全符合乙方针对本项目的投标文件承诺内容及本项目招标文件要求，在此期间，如果发现轮胎质量有问题，或者与乙方在针对本项目的投标文件中的投标轮胎存在差异，甲方有权拒收轮胎并由乙方承担全部责任及费用，乙方应无条件免费更换轮胎直至验收合格。</w:t>
      </w:r>
    </w:p>
    <w:p w14:paraId="0E802635">
      <w:pPr>
        <w:spacing w:line="460" w:lineRule="exact"/>
        <w:rPr>
          <w:rFonts w:hint="eastAsia" w:ascii="宋体" w:hAnsi="宋体" w:eastAsia="宋体" w:cs="宋体"/>
          <w:b/>
          <w:sz w:val="22"/>
          <w:szCs w:val="22"/>
          <w:highlight w:val="none"/>
        </w:rPr>
      </w:pPr>
      <w:r>
        <w:rPr>
          <w:rFonts w:hint="eastAsia" w:ascii="宋体" w:hAnsi="宋体" w:eastAsia="宋体" w:cs="宋体"/>
          <w:b/>
          <w:sz w:val="22"/>
          <w:szCs w:val="22"/>
          <w:highlight w:val="none"/>
        </w:rPr>
        <w:t>7.交货</w:t>
      </w:r>
    </w:p>
    <w:p w14:paraId="2BC6565F">
      <w:pPr>
        <w:spacing w:line="460" w:lineRule="exact"/>
        <w:rPr>
          <w:rFonts w:hint="eastAsia" w:ascii="宋体" w:hAnsi="宋体" w:eastAsia="宋体" w:cs="宋体"/>
          <w:b/>
          <w:bCs/>
          <w:sz w:val="22"/>
          <w:szCs w:val="22"/>
          <w:highlight w:val="none"/>
        </w:rPr>
      </w:pPr>
      <w:r>
        <w:rPr>
          <w:rFonts w:hint="eastAsia" w:ascii="宋体" w:hAnsi="宋体" w:eastAsia="宋体" w:cs="宋体"/>
          <w:bCs/>
          <w:sz w:val="22"/>
          <w:szCs w:val="22"/>
          <w:highlight w:val="none"/>
        </w:rPr>
        <w:t xml:space="preserve">7.1 </w:t>
      </w:r>
      <w:r>
        <w:rPr>
          <w:rFonts w:hint="eastAsia" w:ascii="宋体" w:hAnsi="宋体" w:eastAsia="宋体" w:cs="宋体"/>
          <w:b/>
          <w:bCs/>
          <w:sz w:val="22"/>
          <w:szCs w:val="22"/>
          <w:highlight w:val="none"/>
        </w:rPr>
        <w:t>交货时间：本项目分批次供货。在接到采购人书面通知后15天内，提供采购人所需的货物数量，交付使用。</w:t>
      </w:r>
    </w:p>
    <w:p w14:paraId="17C84E65">
      <w:pPr>
        <w:spacing w:line="460" w:lineRule="exac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7.2 交货地点：</w:t>
      </w:r>
      <w:r>
        <w:rPr>
          <w:rFonts w:hint="eastAsia" w:ascii="宋体" w:hAnsi="宋体" w:cs="宋体"/>
          <w:b/>
          <w:bCs/>
          <w:sz w:val="22"/>
          <w:szCs w:val="22"/>
          <w:highlight w:val="none"/>
          <w:lang w:eastAsia="zh-CN"/>
        </w:rPr>
        <w:t>温州交运集团汽车服务有限公司</w:t>
      </w:r>
      <w:r>
        <w:rPr>
          <w:rFonts w:hint="eastAsia" w:ascii="宋体" w:hAnsi="宋体" w:eastAsia="宋体" w:cs="宋体"/>
          <w:b/>
          <w:bCs/>
          <w:sz w:val="22"/>
          <w:szCs w:val="22"/>
          <w:highlight w:val="none"/>
        </w:rPr>
        <w:t>指定安装地点（</w:t>
      </w:r>
      <w:r>
        <w:rPr>
          <w:rFonts w:hint="eastAsia" w:ascii="宋体" w:hAnsi="宋体" w:eastAsia="宋体" w:cs="宋体"/>
          <w:bCs/>
          <w:sz w:val="22"/>
          <w:szCs w:val="22"/>
          <w:highlight w:val="none"/>
        </w:rPr>
        <w:t>运费由甲方承担</w:t>
      </w:r>
      <w:r>
        <w:rPr>
          <w:rFonts w:hint="eastAsia" w:ascii="宋体" w:hAnsi="宋体" w:eastAsia="宋体" w:cs="宋体"/>
          <w:b/>
          <w:bCs/>
          <w:sz w:val="22"/>
          <w:szCs w:val="22"/>
          <w:highlight w:val="none"/>
        </w:rPr>
        <w:t>）。</w:t>
      </w:r>
    </w:p>
    <w:p w14:paraId="1EAE2389">
      <w:pPr>
        <w:tabs>
          <w:tab w:val="left" w:pos="5760"/>
        </w:tabs>
        <w:spacing w:line="46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7.3 交货方式：在交货地点，经甲方验收合格后为正式交货</w:t>
      </w:r>
      <w:r>
        <w:rPr>
          <w:rFonts w:hint="eastAsia" w:ascii="宋体" w:hAnsi="宋体" w:cs="宋体"/>
          <w:bCs/>
          <w:sz w:val="22"/>
          <w:szCs w:val="22"/>
          <w:highlight w:val="none"/>
          <w:lang w:eastAsia="zh-CN"/>
        </w:rPr>
        <w:t>，验收不合格的，视为乙方逾期交货</w:t>
      </w:r>
      <w:r>
        <w:rPr>
          <w:rFonts w:hint="eastAsia" w:ascii="宋体" w:hAnsi="宋体" w:eastAsia="宋体" w:cs="宋体"/>
          <w:bCs/>
          <w:sz w:val="22"/>
          <w:szCs w:val="22"/>
          <w:highlight w:val="none"/>
        </w:rPr>
        <w:t>。</w:t>
      </w:r>
    </w:p>
    <w:p w14:paraId="154D26D5">
      <w:pPr>
        <w:pStyle w:val="8"/>
        <w:spacing w:line="460" w:lineRule="atLeast"/>
        <w:rPr>
          <w:rFonts w:hint="eastAsia" w:ascii="宋体" w:hAnsi="宋体" w:cs="宋体"/>
          <w:b/>
          <w:bCs/>
          <w:sz w:val="22"/>
          <w:szCs w:val="22"/>
          <w:highlight w:val="none"/>
          <w:lang w:val="en-US" w:eastAsia="zh-CN"/>
        </w:rPr>
      </w:pPr>
      <w:r>
        <w:rPr>
          <w:rFonts w:hint="eastAsia" w:ascii="宋体" w:hAnsi="宋体" w:eastAsia="宋体" w:cs="宋体"/>
          <w:b/>
          <w:bCs/>
          <w:sz w:val="22"/>
          <w:szCs w:val="22"/>
          <w:highlight w:val="none"/>
        </w:rPr>
        <w:t>7.4延期交货罚款：</w:t>
      </w:r>
      <w:r>
        <w:rPr>
          <w:rFonts w:hint="eastAsia" w:ascii="宋体" w:hAnsi="宋体" w:cs="宋体"/>
          <w:b/>
          <w:bCs/>
          <w:sz w:val="22"/>
          <w:szCs w:val="22"/>
          <w:highlight w:val="none"/>
          <w:lang w:val="en-US" w:eastAsia="zh-CN"/>
        </w:rPr>
        <w:t>逾期</w:t>
      </w:r>
      <w:r>
        <w:rPr>
          <w:rFonts w:hint="eastAsia" w:ascii="宋体" w:hAnsi="宋体" w:eastAsia="宋体" w:cs="宋体"/>
          <w:b/>
          <w:bCs/>
          <w:sz w:val="22"/>
          <w:szCs w:val="22"/>
          <w:highlight w:val="none"/>
        </w:rPr>
        <w:t>交货每7天，按合同总价的5‰支付迟交违约金，不足7天按7天计，依次累计。超出20天，甲方有权解除合同并要求赔偿。</w:t>
      </w:r>
      <w:r>
        <w:rPr>
          <w:rFonts w:hint="eastAsia" w:ascii="宋体" w:hAnsi="宋体" w:cs="宋体"/>
          <w:b/>
          <w:bCs/>
          <w:sz w:val="22"/>
          <w:szCs w:val="22"/>
          <w:highlight w:val="none"/>
          <w:lang w:val="en-US" w:eastAsia="zh-CN"/>
        </w:rPr>
        <w:t>乙方货物存在缺陷或数量不符的，甲方有权向乙方主张下列全部或部分权利：</w:t>
      </w:r>
    </w:p>
    <w:p w14:paraId="7CA88B33">
      <w:pPr>
        <w:pStyle w:val="8"/>
        <w:spacing w:line="460" w:lineRule="atLeast"/>
        <w:rPr>
          <w:rFonts w:hint="eastAsia" w:ascii="宋体" w:hAnsi="宋体" w:cs="宋体"/>
          <w:b/>
          <w:bCs/>
          <w:sz w:val="22"/>
          <w:szCs w:val="22"/>
          <w:highlight w:val="none"/>
          <w:lang w:val="en-US" w:eastAsia="zh-CN"/>
        </w:rPr>
      </w:pPr>
      <w:r>
        <w:rPr>
          <w:rFonts w:hint="eastAsia" w:ascii="宋体" w:hAnsi="宋体" w:cs="宋体"/>
          <w:b/>
          <w:bCs/>
          <w:sz w:val="22"/>
          <w:szCs w:val="22"/>
          <w:highlight w:val="none"/>
          <w:lang w:val="en-US" w:eastAsia="zh-CN"/>
        </w:rPr>
        <w:t>（1）拒绝收货，要求乙方重新发货。因此造成的损失和增加的费用由乙方承担。</w:t>
      </w:r>
    </w:p>
    <w:p w14:paraId="21DA6448">
      <w:pPr>
        <w:pStyle w:val="8"/>
        <w:spacing w:line="460" w:lineRule="atLeast"/>
        <w:rPr>
          <w:rFonts w:hint="eastAsia" w:ascii="宋体" w:hAnsi="宋体" w:cs="宋体"/>
          <w:b/>
          <w:bCs/>
          <w:sz w:val="22"/>
          <w:szCs w:val="22"/>
          <w:highlight w:val="none"/>
          <w:lang w:val="en-US" w:eastAsia="zh-CN"/>
        </w:rPr>
      </w:pPr>
      <w:r>
        <w:rPr>
          <w:rFonts w:hint="eastAsia" w:ascii="宋体" w:hAnsi="宋体" w:cs="宋体"/>
          <w:b/>
          <w:bCs/>
          <w:sz w:val="22"/>
          <w:szCs w:val="22"/>
          <w:highlight w:val="none"/>
          <w:lang w:val="en-US" w:eastAsia="zh-CN"/>
        </w:rPr>
        <w:t>（2）向第三方进行采购，因此导致甲方增加的费用由乙方承担。</w:t>
      </w:r>
    </w:p>
    <w:p w14:paraId="7A47A622">
      <w:pPr>
        <w:spacing w:line="460" w:lineRule="atLeast"/>
        <w:rPr>
          <w:rFonts w:hint="eastAsia" w:ascii="宋体" w:hAnsi="宋体" w:eastAsia="宋体" w:cs="宋体"/>
          <w:b/>
          <w:bCs/>
          <w:sz w:val="22"/>
          <w:szCs w:val="22"/>
          <w:highlight w:val="none"/>
          <w:lang w:val="en-US" w:eastAsia="zh-CN"/>
        </w:rPr>
      </w:pPr>
      <w:r>
        <w:rPr>
          <w:rFonts w:hint="eastAsia" w:ascii="宋体" w:hAnsi="宋体" w:cs="宋体"/>
          <w:b/>
          <w:bCs/>
          <w:sz w:val="22"/>
          <w:szCs w:val="22"/>
          <w:highlight w:val="none"/>
          <w:lang w:val="en-US" w:eastAsia="zh-CN"/>
        </w:rPr>
        <w:t>（3）赔偿甲方全部损失，包括但不限于因此导致甲方停工造成的损失及其他直接损失、可得利益损失、守约方支付给第三方的赔偿费用/违约金/罚款、调查取证费用/公证费、诉讼费用、律师费用以及因此而支付的其他合理费用。</w:t>
      </w:r>
    </w:p>
    <w:p w14:paraId="0582E8CC">
      <w:pPr>
        <w:tabs>
          <w:tab w:val="left" w:pos="1080"/>
        </w:tabs>
        <w:spacing w:line="460" w:lineRule="exact"/>
        <w:rPr>
          <w:rFonts w:hint="eastAsia" w:ascii="宋体" w:hAnsi="宋体" w:eastAsia="宋体" w:cs="宋体"/>
          <w:b/>
          <w:sz w:val="22"/>
          <w:szCs w:val="22"/>
          <w:highlight w:val="none"/>
        </w:rPr>
      </w:pPr>
      <w:r>
        <w:rPr>
          <w:rFonts w:hint="eastAsia" w:ascii="宋体" w:hAnsi="宋体" w:eastAsia="宋体" w:cs="宋体"/>
          <w:b/>
          <w:sz w:val="22"/>
          <w:szCs w:val="22"/>
          <w:highlight w:val="none"/>
        </w:rPr>
        <w:t>8.争议解决</w:t>
      </w:r>
    </w:p>
    <w:p w14:paraId="4BBF8156">
      <w:pPr>
        <w:tabs>
          <w:tab w:val="left" w:pos="1080"/>
        </w:tabs>
        <w:spacing w:line="460" w:lineRule="exact"/>
        <w:ind w:left="328" w:leftChars="156"/>
        <w:rPr>
          <w:rFonts w:hint="eastAsia" w:ascii="宋体" w:hAnsi="宋体" w:eastAsia="宋体" w:cs="宋体"/>
          <w:sz w:val="22"/>
          <w:szCs w:val="22"/>
        </w:rPr>
      </w:pPr>
      <w:r>
        <w:rPr>
          <w:rFonts w:hint="eastAsia" w:ascii="宋体" w:hAnsi="宋体" w:eastAsia="宋体" w:cs="宋体"/>
          <w:sz w:val="22"/>
          <w:szCs w:val="22"/>
          <w:highlight w:val="none"/>
        </w:rPr>
        <w:t>凡由本合同引起的或与解释或执行本合同有关的任何争议，甲乙双方应首先通过友好协商或调解解决。若协商或调解不成，双方约定：向</w:t>
      </w:r>
      <w:r>
        <w:rPr>
          <w:rFonts w:hint="eastAsia" w:ascii="宋体" w:hAnsi="宋体" w:cs="宋体"/>
          <w:sz w:val="22"/>
          <w:szCs w:val="22"/>
          <w:highlight w:val="none"/>
          <w:lang w:val="en-US" w:eastAsia="zh-CN"/>
        </w:rPr>
        <w:t>温州</w:t>
      </w:r>
      <w:r>
        <w:rPr>
          <w:rFonts w:hint="eastAsia" w:ascii="宋体" w:hAnsi="宋体" w:eastAsia="宋体" w:cs="宋体"/>
          <w:sz w:val="22"/>
          <w:szCs w:val="22"/>
          <w:highlight w:val="none"/>
        </w:rPr>
        <w:t>仲裁委员会申请仲裁</w:t>
      </w:r>
      <w:r>
        <w:rPr>
          <w:rFonts w:hint="eastAsia" w:ascii="宋体" w:hAnsi="宋体" w:eastAsia="宋体" w:cs="宋体"/>
          <w:sz w:val="22"/>
          <w:szCs w:val="22"/>
        </w:rPr>
        <w:t>，仲裁应依据该委员会当时的仲裁规则进行；仲裁裁决是终局的，对甲乙双方都有约束力；仲裁费用应由败诉方承担，除非仲裁裁决另有裁定。</w:t>
      </w:r>
    </w:p>
    <w:p w14:paraId="7571EA04">
      <w:pPr>
        <w:spacing w:line="460" w:lineRule="exact"/>
        <w:rPr>
          <w:rFonts w:hint="eastAsia" w:ascii="宋体" w:hAnsi="宋体" w:eastAsia="宋体" w:cs="宋体"/>
          <w:b/>
          <w:sz w:val="22"/>
          <w:szCs w:val="22"/>
        </w:rPr>
      </w:pPr>
      <w:r>
        <w:rPr>
          <w:rFonts w:hint="eastAsia" w:ascii="宋体" w:hAnsi="宋体" w:eastAsia="宋体" w:cs="宋体"/>
          <w:b/>
          <w:sz w:val="22"/>
          <w:szCs w:val="22"/>
        </w:rPr>
        <w:t>9．合同生效及其他</w:t>
      </w:r>
    </w:p>
    <w:p w14:paraId="645AB171">
      <w:pPr>
        <w:tabs>
          <w:tab w:val="left" w:pos="900"/>
        </w:tabs>
        <w:spacing w:line="460" w:lineRule="exact"/>
        <w:ind w:firstLine="110" w:firstLineChars="50"/>
        <w:rPr>
          <w:rFonts w:hint="eastAsia" w:ascii="宋体" w:hAnsi="宋体" w:eastAsia="宋体" w:cs="宋体"/>
          <w:sz w:val="22"/>
          <w:szCs w:val="22"/>
        </w:rPr>
      </w:pPr>
      <w:r>
        <w:rPr>
          <w:rFonts w:hint="eastAsia" w:ascii="宋体" w:hAnsi="宋体" w:eastAsia="宋体" w:cs="宋体"/>
          <w:sz w:val="22"/>
          <w:szCs w:val="22"/>
        </w:rPr>
        <w:t>9.1 合同应在双方签字盖章后开始生效。</w:t>
      </w:r>
    </w:p>
    <w:p w14:paraId="62C8D445">
      <w:pPr>
        <w:tabs>
          <w:tab w:val="left" w:pos="900"/>
        </w:tabs>
        <w:spacing w:line="460" w:lineRule="exact"/>
        <w:ind w:firstLine="110" w:firstLineChars="50"/>
        <w:rPr>
          <w:rFonts w:hint="eastAsia" w:ascii="宋体" w:hAnsi="宋体" w:eastAsia="宋体" w:cs="宋体"/>
          <w:sz w:val="22"/>
          <w:szCs w:val="22"/>
        </w:rPr>
      </w:pPr>
      <w:r>
        <w:rPr>
          <w:rFonts w:hint="eastAsia" w:ascii="宋体" w:hAnsi="宋体" w:eastAsia="宋体" w:cs="宋体"/>
          <w:sz w:val="22"/>
          <w:szCs w:val="22"/>
        </w:rPr>
        <w:t>9.2 本合同一式柒份，双方各执叁份，代理公司一份，具有同等法律效力。</w:t>
      </w:r>
    </w:p>
    <w:p w14:paraId="7B9FAE58">
      <w:pPr>
        <w:tabs>
          <w:tab w:val="left" w:pos="900"/>
        </w:tabs>
        <w:spacing w:line="460" w:lineRule="exact"/>
        <w:ind w:firstLine="110" w:firstLineChars="50"/>
        <w:rPr>
          <w:rFonts w:hint="eastAsia" w:ascii="宋体" w:hAnsi="宋体" w:eastAsia="宋体" w:cs="宋体"/>
          <w:sz w:val="22"/>
          <w:szCs w:val="22"/>
        </w:rPr>
      </w:pPr>
      <w:r>
        <w:rPr>
          <w:rFonts w:hint="eastAsia" w:ascii="宋体" w:hAnsi="宋体" w:eastAsia="宋体" w:cs="宋体"/>
          <w:sz w:val="22"/>
          <w:szCs w:val="22"/>
        </w:rPr>
        <w:t>9.3如需修改或补充合同内容，经协商，双方应签署书面修改或补充协议，该协议将作为本合同的一个组成部分。</w:t>
      </w:r>
    </w:p>
    <w:p w14:paraId="155E777D">
      <w:pPr>
        <w:pStyle w:val="39"/>
        <w:spacing w:line="360" w:lineRule="auto"/>
        <w:ind w:firstLineChars="0"/>
        <w:jc w:val="left"/>
        <w:rPr>
          <w:rFonts w:hint="eastAsia" w:ascii="宋体" w:hAnsi="宋体" w:eastAsia="宋体" w:cs="宋体"/>
          <w:sz w:val="22"/>
          <w:szCs w:val="22"/>
        </w:rPr>
      </w:pPr>
      <w:r>
        <w:rPr>
          <w:rFonts w:hint="eastAsia" w:ascii="宋体" w:hAnsi="宋体" w:eastAsia="宋体" w:cs="宋体"/>
          <w:sz w:val="22"/>
          <w:szCs w:val="22"/>
        </w:rPr>
        <w:t>（以下空白）</w:t>
      </w:r>
    </w:p>
    <w:p w14:paraId="00EA8465">
      <w:pPr>
        <w:pStyle w:val="2"/>
        <w:ind w:firstLine="220"/>
        <w:rPr>
          <w:rFonts w:hint="eastAsia" w:ascii="宋体" w:hAnsi="宋体" w:eastAsia="宋体" w:cs="宋体"/>
          <w:sz w:val="22"/>
          <w:szCs w:val="22"/>
        </w:rPr>
      </w:pPr>
    </w:p>
    <w:tbl>
      <w:tblPr>
        <w:tblStyle w:val="23"/>
        <w:tblW w:w="0" w:type="auto"/>
        <w:tblInd w:w="21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927"/>
        <w:gridCol w:w="4927"/>
      </w:tblGrid>
      <w:tr w14:paraId="744F5BE2">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927" w:type="dxa"/>
            <w:noWrap w:val="0"/>
            <w:vAlign w:val="top"/>
          </w:tcPr>
          <w:p w14:paraId="075E82B6">
            <w:pPr>
              <w:keepNext w:val="0"/>
              <w:keepLines w:val="0"/>
              <w:suppressLineNumbers w:val="0"/>
              <w:spacing w:before="0" w:beforeAutospacing="0" w:after="0" w:afterAutospacing="0" w:line="360" w:lineRule="auto"/>
              <w:ind w:left="0" w:right="0"/>
              <w:rPr>
                <w:rFonts w:hint="eastAsia" w:ascii="宋体" w:hAnsi="宋体" w:eastAsia="宋体" w:cs="宋体"/>
                <w:sz w:val="22"/>
                <w:szCs w:val="22"/>
                <w:u w:val="single"/>
              </w:rPr>
            </w:pPr>
            <w:r>
              <w:rPr>
                <w:rFonts w:hint="eastAsia" w:ascii="宋体" w:hAnsi="宋体" w:eastAsia="宋体" w:cs="宋体"/>
                <w:sz w:val="22"/>
                <w:szCs w:val="22"/>
              </w:rPr>
              <w:t>甲方：</w:t>
            </w:r>
            <w:r>
              <w:rPr>
                <w:rFonts w:hint="eastAsia" w:ascii="宋体" w:hAnsi="宋体" w:eastAsia="宋体" w:cs="宋体"/>
                <w:sz w:val="22"/>
                <w:szCs w:val="22"/>
                <w:u w:val="single"/>
              </w:rPr>
              <w:t xml:space="preserve">             （盖章）        </w:t>
            </w:r>
          </w:p>
          <w:p w14:paraId="7A6EB1F4">
            <w:pPr>
              <w:keepNext w:val="0"/>
              <w:keepLines w:val="0"/>
              <w:suppressLineNumbers w:val="0"/>
              <w:spacing w:before="0" w:beforeAutospacing="0" w:after="0" w:afterAutospacing="0" w:line="400" w:lineRule="exact"/>
              <w:ind w:left="0" w:right="0" w:firstLine="200"/>
              <w:rPr>
                <w:rFonts w:hint="eastAsia" w:ascii="宋体" w:hAnsi="宋体" w:eastAsia="宋体" w:cs="宋体"/>
                <w:sz w:val="22"/>
                <w:szCs w:val="22"/>
              </w:rPr>
            </w:pPr>
            <w:r>
              <w:rPr>
                <w:rFonts w:hint="eastAsia" w:ascii="宋体" w:hAnsi="宋体" w:eastAsia="宋体" w:cs="宋体"/>
                <w:sz w:val="22"/>
                <w:szCs w:val="22"/>
              </w:rPr>
              <w:t>法定代表人或其委托代理人：</w:t>
            </w:r>
            <w:r>
              <w:rPr>
                <w:rFonts w:hint="eastAsia" w:ascii="宋体" w:hAnsi="宋体" w:eastAsia="宋体" w:cs="宋体"/>
                <w:sz w:val="22"/>
                <w:szCs w:val="22"/>
                <w:u w:val="single"/>
              </w:rPr>
              <w:t xml:space="preserve">    （签章）       </w:t>
            </w:r>
          </w:p>
          <w:p w14:paraId="6A545D22">
            <w:pPr>
              <w:keepNext w:val="0"/>
              <w:keepLines w:val="0"/>
              <w:suppressLineNumbers w:val="0"/>
              <w:spacing w:before="0" w:beforeAutospacing="0" w:after="0" w:afterAutospacing="0" w:line="400" w:lineRule="exact"/>
              <w:ind w:left="0" w:right="0" w:firstLine="200"/>
              <w:rPr>
                <w:rFonts w:hint="eastAsia" w:ascii="宋体" w:hAnsi="宋体" w:eastAsia="宋体" w:cs="宋体"/>
                <w:sz w:val="22"/>
                <w:szCs w:val="22"/>
              </w:rPr>
            </w:pPr>
            <w:r>
              <w:rPr>
                <w:rFonts w:hint="eastAsia" w:ascii="宋体" w:hAnsi="宋体" w:eastAsia="宋体" w:cs="宋体"/>
                <w:sz w:val="22"/>
                <w:szCs w:val="22"/>
              </w:rPr>
              <w:t xml:space="preserve">日期：  年  月  日  </w:t>
            </w:r>
          </w:p>
          <w:p w14:paraId="61FDC62C">
            <w:pPr>
              <w:keepNext w:val="0"/>
              <w:keepLines w:val="0"/>
              <w:suppressLineNumbers w:val="0"/>
              <w:spacing w:before="0" w:beforeAutospacing="0" w:after="0" w:afterAutospacing="0" w:line="400" w:lineRule="exact"/>
              <w:ind w:left="0" w:right="0" w:firstLine="200"/>
              <w:rPr>
                <w:rFonts w:hint="eastAsia" w:ascii="宋体" w:hAnsi="宋体" w:eastAsia="宋体" w:cs="宋体"/>
                <w:sz w:val="22"/>
                <w:szCs w:val="22"/>
              </w:rPr>
            </w:pPr>
            <w:r>
              <w:rPr>
                <w:rFonts w:hint="eastAsia" w:ascii="宋体" w:hAnsi="宋体" w:eastAsia="宋体" w:cs="宋体"/>
                <w:sz w:val="22"/>
                <w:szCs w:val="22"/>
              </w:rPr>
              <w:t xml:space="preserve">地址：      </w:t>
            </w:r>
          </w:p>
          <w:p w14:paraId="332B300E">
            <w:pPr>
              <w:keepNext w:val="0"/>
              <w:keepLines w:val="0"/>
              <w:suppressLineNumbers w:val="0"/>
              <w:spacing w:before="0" w:beforeAutospacing="0" w:after="0" w:afterAutospacing="0" w:line="400" w:lineRule="exact"/>
              <w:ind w:left="0" w:right="0" w:firstLine="200"/>
              <w:rPr>
                <w:rFonts w:hint="eastAsia" w:ascii="宋体" w:hAnsi="宋体" w:eastAsia="宋体" w:cs="宋体"/>
                <w:sz w:val="22"/>
                <w:szCs w:val="22"/>
                <w:u w:val="single"/>
              </w:rPr>
            </w:pPr>
            <w:r>
              <w:rPr>
                <w:rFonts w:hint="eastAsia" w:ascii="宋体" w:hAnsi="宋体" w:eastAsia="宋体" w:cs="宋体"/>
                <w:sz w:val="22"/>
                <w:szCs w:val="22"/>
              </w:rPr>
              <w:t xml:space="preserve">电    话： </w:t>
            </w:r>
          </w:p>
          <w:p w14:paraId="00533D5A">
            <w:pPr>
              <w:keepNext w:val="0"/>
              <w:keepLines w:val="0"/>
              <w:suppressLineNumbers w:val="0"/>
              <w:spacing w:before="0" w:beforeAutospacing="0" w:after="0" w:afterAutospacing="0" w:line="400" w:lineRule="exact"/>
              <w:ind w:left="0" w:right="0" w:firstLine="200"/>
              <w:rPr>
                <w:rFonts w:hint="eastAsia" w:ascii="宋体" w:hAnsi="宋体" w:eastAsia="宋体" w:cs="宋体"/>
                <w:sz w:val="22"/>
                <w:szCs w:val="22"/>
              </w:rPr>
            </w:pPr>
            <w:r>
              <w:rPr>
                <w:rFonts w:hint="eastAsia" w:ascii="宋体" w:hAnsi="宋体" w:eastAsia="宋体" w:cs="宋体"/>
                <w:sz w:val="22"/>
                <w:szCs w:val="22"/>
              </w:rPr>
              <w:t xml:space="preserve">开户银行：    </w:t>
            </w:r>
          </w:p>
          <w:p w14:paraId="2EE29C5F">
            <w:pPr>
              <w:keepNext w:val="0"/>
              <w:keepLines w:val="0"/>
              <w:suppressLineNumbers w:val="0"/>
              <w:spacing w:before="0" w:beforeAutospacing="0" w:after="0" w:afterAutospacing="0" w:line="400" w:lineRule="exact"/>
              <w:ind w:left="0" w:right="0" w:firstLine="200"/>
              <w:rPr>
                <w:rFonts w:hint="eastAsia" w:ascii="宋体" w:hAnsi="宋体" w:eastAsia="宋体" w:cs="宋体"/>
                <w:sz w:val="22"/>
                <w:szCs w:val="22"/>
              </w:rPr>
            </w:pPr>
            <w:r>
              <w:rPr>
                <w:rFonts w:hint="eastAsia" w:ascii="宋体" w:hAnsi="宋体" w:eastAsia="宋体" w:cs="宋体"/>
                <w:sz w:val="22"/>
                <w:szCs w:val="22"/>
              </w:rPr>
              <w:t xml:space="preserve">银行账号：    </w:t>
            </w:r>
          </w:p>
        </w:tc>
        <w:tc>
          <w:tcPr>
            <w:tcW w:w="4927" w:type="dxa"/>
            <w:noWrap w:val="0"/>
            <w:vAlign w:val="top"/>
          </w:tcPr>
          <w:p w14:paraId="1BCE1329">
            <w:pPr>
              <w:keepNext w:val="0"/>
              <w:keepLines w:val="0"/>
              <w:suppressLineNumbers w:val="0"/>
              <w:spacing w:before="0" w:beforeAutospacing="0" w:after="0" w:afterAutospacing="0" w:line="400" w:lineRule="exact"/>
              <w:ind w:left="0" w:right="0" w:firstLine="200"/>
              <w:rPr>
                <w:rFonts w:hint="eastAsia" w:ascii="宋体" w:hAnsi="宋体" w:eastAsia="宋体" w:cs="宋体"/>
                <w:sz w:val="22"/>
                <w:szCs w:val="22"/>
                <w:u w:val="single"/>
              </w:rPr>
            </w:pPr>
            <w:r>
              <w:rPr>
                <w:rFonts w:hint="eastAsia" w:ascii="宋体" w:hAnsi="宋体" w:eastAsia="宋体" w:cs="宋体"/>
                <w:sz w:val="22"/>
                <w:szCs w:val="22"/>
              </w:rPr>
              <w:t>乙方：</w:t>
            </w:r>
            <w:r>
              <w:rPr>
                <w:rFonts w:hint="eastAsia" w:ascii="宋体" w:hAnsi="宋体" w:eastAsia="宋体" w:cs="宋体"/>
                <w:sz w:val="22"/>
                <w:szCs w:val="22"/>
                <w:u w:val="single"/>
              </w:rPr>
              <w:t xml:space="preserve">     （中标人全称）（盖章）      </w:t>
            </w:r>
          </w:p>
          <w:p w14:paraId="7EFC0053">
            <w:pPr>
              <w:keepNext w:val="0"/>
              <w:keepLines w:val="0"/>
              <w:suppressLineNumbers w:val="0"/>
              <w:spacing w:before="0" w:beforeAutospacing="0" w:after="0" w:afterAutospacing="0" w:line="400" w:lineRule="exact"/>
              <w:ind w:left="0" w:right="0" w:firstLine="200"/>
              <w:rPr>
                <w:rFonts w:hint="eastAsia" w:ascii="宋体" w:hAnsi="宋体" w:eastAsia="宋体" w:cs="宋体"/>
                <w:sz w:val="22"/>
                <w:szCs w:val="22"/>
              </w:rPr>
            </w:pPr>
            <w:r>
              <w:rPr>
                <w:rFonts w:hint="eastAsia" w:ascii="宋体" w:hAnsi="宋体" w:eastAsia="宋体" w:cs="宋体"/>
                <w:sz w:val="22"/>
                <w:szCs w:val="22"/>
              </w:rPr>
              <w:t>法定代表人或其委托代理人：</w:t>
            </w:r>
            <w:r>
              <w:rPr>
                <w:rFonts w:hint="eastAsia" w:ascii="宋体" w:hAnsi="宋体" w:eastAsia="宋体" w:cs="宋体"/>
                <w:sz w:val="22"/>
                <w:szCs w:val="22"/>
                <w:u w:val="single"/>
              </w:rPr>
              <w:t xml:space="preserve">    （签章）       </w:t>
            </w:r>
          </w:p>
          <w:p w14:paraId="31F9A7E5">
            <w:pPr>
              <w:keepNext w:val="0"/>
              <w:keepLines w:val="0"/>
              <w:suppressLineNumbers w:val="0"/>
              <w:spacing w:before="0" w:beforeAutospacing="0" w:after="0" w:afterAutospacing="0" w:line="400" w:lineRule="exact"/>
              <w:ind w:left="0" w:right="0" w:firstLine="200"/>
              <w:rPr>
                <w:rFonts w:hint="eastAsia" w:ascii="宋体" w:hAnsi="宋体" w:eastAsia="宋体" w:cs="宋体"/>
                <w:sz w:val="22"/>
                <w:szCs w:val="22"/>
              </w:rPr>
            </w:pPr>
            <w:r>
              <w:rPr>
                <w:rFonts w:hint="eastAsia" w:ascii="宋体" w:hAnsi="宋体" w:eastAsia="宋体" w:cs="宋体"/>
                <w:sz w:val="22"/>
                <w:szCs w:val="22"/>
              </w:rPr>
              <w:t xml:space="preserve">日期：  年  月  日  </w:t>
            </w:r>
          </w:p>
          <w:p w14:paraId="466BAB8A">
            <w:pPr>
              <w:keepNext w:val="0"/>
              <w:keepLines w:val="0"/>
              <w:suppressLineNumbers w:val="0"/>
              <w:spacing w:before="0" w:beforeAutospacing="0" w:after="0" w:afterAutospacing="0" w:line="400" w:lineRule="exact"/>
              <w:ind w:left="0" w:right="0" w:firstLine="200"/>
              <w:rPr>
                <w:rFonts w:hint="eastAsia" w:ascii="宋体" w:hAnsi="宋体" w:eastAsia="宋体" w:cs="宋体"/>
                <w:sz w:val="22"/>
                <w:szCs w:val="22"/>
              </w:rPr>
            </w:pPr>
            <w:r>
              <w:rPr>
                <w:rFonts w:hint="eastAsia" w:ascii="宋体" w:hAnsi="宋体" w:eastAsia="宋体" w:cs="宋体"/>
                <w:sz w:val="22"/>
                <w:szCs w:val="22"/>
              </w:rPr>
              <w:t xml:space="preserve">地址：  </w:t>
            </w:r>
          </w:p>
          <w:p w14:paraId="1ED2F02B">
            <w:pPr>
              <w:keepNext w:val="0"/>
              <w:keepLines w:val="0"/>
              <w:suppressLineNumbers w:val="0"/>
              <w:spacing w:before="0" w:beforeAutospacing="0" w:after="0" w:afterAutospacing="0" w:line="400" w:lineRule="exact"/>
              <w:ind w:left="0" w:right="0" w:firstLine="200"/>
              <w:rPr>
                <w:rFonts w:hint="eastAsia" w:ascii="宋体" w:hAnsi="宋体" w:eastAsia="宋体" w:cs="宋体"/>
                <w:sz w:val="22"/>
                <w:szCs w:val="22"/>
                <w:u w:val="single"/>
              </w:rPr>
            </w:pPr>
            <w:r>
              <w:rPr>
                <w:rFonts w:hint="eastAsia" w:ascii="宋体" w:hAnsi="宋体" w:eastAsia="宋体" w:cs="宋体"/>
                <w:sz w:val="22"/>
                <w:szCs w:val="22"/>
              </w:rPr>
              <w:t xml:space="preserve">电    话： </w:t>
            </w:r>
          </w:p>
          <w:p w14:paraId="5FB834C4">
            <w:pPr>
              <w:keepNext w:val="0"/>
              <w:keepLines w:val="0"/>
              <w:suppressLineNumbers w:val="0"/>
              <w:spacing w:before="0" w:beforeAutospacing="0" w:after="0" w:afterAutospacing="0" w:line="400" w:lineRule="exact"/>
              <w:ind w:left="0" w:right="0" w:firstLine="200"/>
              <w:rPr>
                <w:rFonts w:hint="eastAsia" w:ascii="宋体" w:hAnsi="宋体" w:eastAsia="宋体" w:cs="宋体"/>
                <w:sz w:val="22"/>
                <w:szCs w:val="22"/>
              </w:rPr>
            </w:pPr>
            <w:r>
              <w:rPr>
                <w:rFonts w:hint="eastAsia" w:ascii="宋体" w:hAnsi="宋体" w:eastAsia="宋体" w:cs="宋体"/>
                <w:sz w:val="22"/>
                <w:szCs w:val="22"/>
              </w:rPr>
              <w:t xml:space="preserve">开户银行：    </w:t>
            </w:r>
          </w:p>
          <w:p w14:paraId="5943CF61">
            <w:pPr>
              <w:keepNext w:val="0"/>
              <w:keepLines w:val="0"/>
              <w:suppressLineNumbers w:val="0"/>
              <w:spacing w:before="0" w:beforeAutospacing="0" w:after="0" w:afterAutospacing="0" w:line="400" w:lineRule="exact"/>
              <w:ind w:left="0" w:right="0" w:firstLine="200"/>
              <w:rPr>
                <w:rFonts w:hint="eastAsia" w:ascii="宋体" w:hAnsi="宋体" w:eastAsia="宋体" w:cs="宋体"/>
                <w:sz w:val="22"/>
                <w:szCs w:val="22"/>
              </w:rPr>
            </w:pPr>
            <w:r>
              <w:rPr>
                <w:rFonts w:hint="eastAsia" w:ascii="宋体" w:hAnsi="宋体" w:eastAsia="宋体" w:cs="宋体"/>
                <w:sz w:val="22"/>
                <w:szCs w:val="22"/>
              </w:rPr>
              <w:t xml:space="preserve">银行账号：    </w:t>
            </w:r>
          </w:p>
        </w:tc>
      </w:tr>
    </w:tbl>
    <w:p w14:paraId="1D5D6903">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41E663EE">
      <w:pPr>
        <w:rPr>
          <w:rFonts w:hint="eastAsia" w:ascii="宋体" w:hAnsi="宋体" w:eastAsia="宋体" w:cs="宋体"/>
          <w:sz w:val="22"/>
          <w:szCs w:val="22"/>
        </w:rPr>
      </w:pPr>
    </w:p>
    <w:p w14:paraId="10641AD6">
      <w:pPr>
        <w:spacing w:line="360" w:lineRule="auto"/>
        <w:jc w:val="center"/>
        <w:rPr>
          <w:rStyle w:val="30"/>
          <w:rFonts w:hint="eastAsia" w:ascii="宋体" w:hAnsi="宋体" w:eastAsia="宋体" w:cs="宋体"/>
          <w:color w:val="auto"/>
          <w:highlight w:val="none"/>
        </w:rPr>
        <w:sectPr>
          <w:footerReference r:id="rId3" w:type="default"/>
          <w:pgSz w:w="11906" w:h="16838"/>
          <w:pgMar w:top="1134" w:right="1134" w:bottom="1134" w:left="1134" w:header="851" w:footer="851" w:gutter="0"/>
          <w:pgBorders>
            <w:top w:val="none" w:sz="0" w:space="0"/>
            <w:left w:val="none" w:sz="0" w:space="0"/>
            <w:bottom w:val="none" w:sz="0" w:space="0"/>
            <w:right w:val="none" w:sz="0" w:space="0"/>
          </w:pgBorders>
          <w:cols w:space="720" w:num="1"/>
          <w:docGrid w:linePitch="312" w:charSpace="0"/>
        </w:sectPr>
      </w:pPr>
    </w:p>
    <w:p w14:paraId="5939D1ED">
      <w:pPr>
        <w:spacing w:line="360" w:lineRule="auto"/>
        <w:jc w:val="center"/>
        <w:rPr>
          <w:rFonts w:hint="eastAsia" w:ascii="宋体" w:hAnsi="宋体" w:eastAsia="宋体" w:cs="宋体"/>
          <w:color w:val="auto"/>
          <w:sz w:val="36"/>
          <w:szCs w:val="36"/>
          <w:highlight w:val="none"/>
        </w:rPr>
      </w:pPr>
      <w:r>
        <w:rPr>
          <w:rStyle w:val="30"/>
          <w:rFonts w:hint="eastAsia" w:ascii="宋体" w:hAnsi="宋体" w:eastAsia="宋体" w:cs="宋体"/>
          <w:color w:val="auto"/>
          <w:highlight w:val="none"/>
        </w:rPr>
        <w:t>第三部分   附件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47522166">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附件一</w:t>
      </w:r>
    </w:p>
    <w:p w14:paraId="4164FBA6">
      <w:pPr>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资格证明文件</w:t>
      </w:r>
    </w:p>
    <w:p w14:paraId="42B14279">
      <w:pPr>
        <w:numPr>
          <w:ilvl w:val="0"/>
          <w:numId w:val="18"/>
        </w:numPr>
        <w:overflowPunct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.企业/事业单位法人有效营业执照、税务登记证（如为多证合一仅需提供营业执照）； </w:t>
      </w:r>
    </w:p>
    <w:p w14:paraId="21FAF07C">
      <w:pPr>
        <w:overflowPunct w:val="0"/>
        <w:spacing w:line="460" w:lineRule="exact"/>
        <w:ind w:firstLine="108" w:firstLineChars="49"/>
        <w:rPr>
          <w:rFonts w:hint="eastAsia" w:ascii="宋体" w:hAnsi="宋体" w:eastAsia="宋体" w:cs="宋体"/>
          <w:b/>
          <w:bCs/>
          <w:color w:val="auto"/>
          <w:sz w:val="22"/>
          <w:szCs w:val="22"/>
          <w:highlight w:val="none"/>
        </w:rPr>
      </w:pPr>
    </w:p>
    <w:p w14:paraId="225DB057">
      <w:pPr>
        <w:overflowPunct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bookmarkStart w:id="186" w:name="_Toc10816"/>
      <w:bookmarkStart w:id="187" w:name="_Toc7513"/>
      <w:r>
        <w:rPr>
          <w:rFonts w:hint="eastAsia" w:ascii="宋体" w:hAnsi="宋体" w:eastAsia="宋体" w:cs="宋体"/>
          <w:b/>
          <w:bCs/>
          <w:color w:val="auto"/>
          <w:sz w:val="22"/>
          <w:szCs w:val="22"/>
          <w:highlight w:val="none"/>
        </w:rPr>
        <w:t>.具有良好的商业信誉和健全的财务会计制度的承诺函</w:t>
      </w:r>
      <w:bookmarkEnd w:id="186"/>
      <w:bookmarkEnd w:id="187"/>
    </w:p>
    <w:p w14:paraId="0BF838F7">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kern w:val="0"/>
          <w:szCs w:val="21"/>
          <w:highlight w:val="none"/>
          <w:u w:val="single"/>
        </w:rPr>
        <w:t>（采购人）</w:t>
      </w:r>
      <w:r>
        <w:rPr>
          <w:rFonts w:hint="eastAsia" w:ascii="宋体" w:hAnsi="宋体" w:eastAsia="宋体" w:cs="宋体"/>
          <w:color w:val="auto"/>
          <w:kern w:val="0"/>
          <w:sz w:val="22"/>
          <w:szCs w:val="22"/>
          <w:highlight w:val="none"/>
        </w:rPr>
        <w:t>：</w:t>
      </w:r>
    </w:p>
    <w:p w14:paraId="6BFE79B5">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（供应商）</w:t>
      </w:r>
      <w:r>
        <w:rPr>
          <w:rFonts w:hint="eastAsia" w:ascii="宋体" w:hAnsi="宋体" w:eastAsia="宋体" w:cs="宋体"/>
          <w:color w:val="auto"/>
          <w:kern w:val="0"/>
          <w:sz w:val="22"/>
          <w:szCs w:val="22"/>
          <w:highlight w:val="none"/>
        </w:rPr>
        <w:t>承诺具有良好的商业信誉和健全的财务会计制度。如有虚假，采购人可取消我方任何资格（投标/中标/签订合同），我方对此无任何异议。</w:t>
      </w:r>
    </w:p>
    <w:p w14:paraId="3945CF89">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14:paraId="6EB6A8B7">
      <w:pPr>
        <w:pStyle w:val="9"/>
        <w:ind w:left="440" w:hanging="440"/>
        <w:rPr>
          <w:rFonts w:hint="eastAsia" w:ascii="宋体" w:hAnsi="宋体" w:eastAsia="宋体" w:cs="宋体"/>
          <w:color w:val="auto"/>
          <w:sz w:val="22"/>
          <w:szCs w:val="22"/>
          <w:highlight w:val="none"/>
        </w:rPr>
      </w:pPr>
    </w:p>
    <w:p w14:paraId="465373F6">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供应商名称（盖章） ：</w:t>
      </w:r>
    </w:p>
    <w:p w14:paraId="5AC6677E">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法定代表人（负责人）或其授权代表（签字或盖章）：</w:t>
      </w:r>
    </w:p>
    <w:p w14:paraId="2759D940">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7986E84B">
      <w:pPr>
        <w:rPr>
          <w:rFonts w:hint="eastAsia" w:ascii="宋体" w:hAnsi="宋体" w:eastAsia="宋体" w:cs="宋体"/>
          <w:color w:val="auto"/>
          <w:highlight w:val="none"/>
        </w:rPr>
      </w:pPr>
    </w:p>
    <w:p w14:paraId="35A3FE0E">
      <w:pPr>
        <w:overflowPunct w:val="0"/>
        <w:spacing w:line="460" w:lineRule="exact"/>
        <w:ind w:firstLine="108" w:firstLineChars="4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 .具有履行合同所必需的设备和专业技术能力的承诺函</w:t>
      </w:r>
    </w:p>
    <w:p w14:paraId="49C8BD39">
      <w:pPr>
        <w:widowControl/>
        <w:adjustRightInd w:val="0"/>
        <w:snapToGrid w:val="0"/>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single"/>
        </w:rPr>
        <w:t>（采购人）</w:t>
      </w:r>
      <w:r>
        <w:rPr>
          <w:rFonts w:hint="eastAsia" w:ascii="宋体" w:hAnsi="宋体" w:eastAsia="宋体" w:cs="宋体"/>
          <w:color w:val="auto"/>
          <w:kern w:val="0"/>
          <w:sz w:val="22"/>
          <w:szCs w:val="22"/>
          <w:highlight w:val="none"/>
        </w:rPr>
        <w:t>：</w:t>
      </w:r>
    </w:p>
    <w:p w14:paraId="7ECFCAE6">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（供应商）</w:t>
      </w:r>
      <w:r>
        <w:rPr>
          <w:rFonts w:hint="eastAsia" w:ascii="宋体" w:hAnsi="宋体" w:eastAsia="宋体" w:cs="宋体"/>
          <w:color w:val="auto"/>
          <w:kern w:val="0"/>
          <w:sz w:val="22"/>
          <w:szCs w:val="22"/>
          <w:highlight w:val="none"/>
        </w:rPr>
        <w:t>承诺具有履行合同所必需的设备和专业技术能力。如有虚假，采购人可取消我方任何资格（投标/中标/签订合同），我方对此无任何异议。</w:t>
      </w:r>
    </w:p>
    <w:p w14:paraId="07CC8E64">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14:paraId="2731106F">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p>
    <w:p w14:paraId="5330E7E5">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供应商名称（盖章） ：</w:t>
      </w:r>
    </w:p>
    <w:p w14:paraId="774AE4C8">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2B655813">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13C1B1CF">
      <w:pPr>
        <w:rPr>
          <w:rFonts w:hint="eastAsia" w:ascii="宋体" w:hAnsi="宋体" w:eastAsia="宋体" w:cs="宋体"/>
          <w:color w:val="auto"/>
          <w:highlight w:val="none"/>
        </w:rPr>
      </w:pPr>
    </w:p>
    <w:p w14:paraId="349D8208">
      <w:pPr>
        <w:spacing w:line="360" w:lineRule="auto"/>
        <w:rPr>
          <w:rFonts w:hint="eastAsia" w:ascii="宋体" w:hAnsi="宋体" w:eastAsia="宋体" w:cs="宋体"/>
          <w:b/>
          <w:color w:val="auto"/>
          <w:kern w:val="36"/>
          <w:sz w:val="22"/>
          <w:szCs w:val="22"/>
          <w:highlight w:val="none"/>
        </w:rPr>
      </w:pPr>
      <w:r>
        <w:rPr>
          <w:rFonts w:hint="eastAsia" w:ascii="宋体" w:hAnsi="宋体" w:eastAsia="宋体" w:cs="宋体"/>
          <w:b/>
          <w:color w:val="auto"/>
          <w:kern w:val="36"/>
          <w:sz w:val="22"/>
          <w:szCs w:val="22"/>
          <w:highlight w:val="none"/>
        </w:rPr>
        <w:t>（4）.依法缴纳税收和社会保障资金的承诺函</w:t>
      </w:r>
    </w:p>
    <w:p w14:paraId="54D6451A">
      <w:pPr>
        <w:widowControl/>
        <w:adjustRightInd w:val="0"/>
        <w:snapToGrid w:val="0"/>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single"/>
        </w:rPr>
        <w:t>（采购人）</w:t>
      </w:r>
      <w:r>
        <w:rPr>
          <w:rFonts w:hint="eastAsia" w:ascii="宋体" w:hAnsi="宋体" w:eastAsia="宋体" w:cs="宋体"/>
          <w:color w:val="auto"/>
          <w:kern w:val="0"/>
          <w:sz w:val="22"/>
          <w:szCs w:val="22"/>
          <w:highlight w:val="none"/>
        </w:rPr>
        <w:t>：</w:t>
      </w:r>
    </w:p>
    <w:p w14:paraId="1A85B3A1">
      <w:pPr>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我公司郑重声明，我公司严格依法缴纳税收和社会保障资金，本文件中所提供的相关材料均真实有效，不存在虚假、造假行为。如有违反，愿承担一切责任。</w:t>
      </w:r>
    </w:p>
    <w:p w14:paraId="619333F7">
      <w:pPr>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14:paraId="4378012C">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p>
    <w:p w14:paraId="38D346FD">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供应商名称（盖章） ：</w:t>
      </w:r>
    </w:p>
    <w:p w14:paraId="68CBCE2F">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524C6374">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032A4540">
      <w:pPr>
        <w:pStyle w:val="9"/>
        <w:ind w:left="440" w:hanging="440"/>
        <w:rPr>
          <w:rFonts w:hint="eastAsia" w:ascii="宋体" w:hAnsi="宋体" w:eastAsia="宋体" w:cs="宋体"/>
          <w:color w:val="auto"/>
          <w:kern w:val="0"/>
          <w:sz w:val="22"/>
          <w:szCs w:val="22"/>
          <w:highlight w:val="none"/>
        </w:rPr>
      </w:pPr>
    </w:p>
    <w:p w14:paraId="02E6F3FB">
      <w:pPr>
        <w:numPr>
          <w:ilvl w:val="0"/>
          <w:numId w:val="19"/>
        </w:numPr>
        <w:spacing w:line="360" w:lineRule="auto"/>
        <w:rPr>
          <w:rFonts w:hint="eastAsia" w:ascii="宋体" w:hAnsi="宋体" w:eastAsia="宋体" w:cs="宋体"/>
          <w:b/>
          <w:color w:val="auto"/>
          <w:kern w:val="36"/>
          <w:sz w:val="22"/>
          <w:szCs w:val="22"/>
          <w:highlight w:val="none"/>
        </w:rPr>
      </w:pPr>
      <w:bookmarkStart w:id="188" w:name="_Toc33194406"/>
      <w:bookmarkStart w:id="189" w:name="_Toc13669"/>
      <w:bookmarkStart w:id="190" w:name="_Toc18304"/>
      <w:bookmarkStart w:id="191" w:name="_Toc6606"/>
      <w:bookmarkStart w:id="192" w:name="_Toc31544"/>
      <w:bookmarkStart w:id="193" w:name="_Toc27119255"/>
      <w:bookmarkStart w:id="194" w:name="_Toc11360"/>
      <w:bookmarkStart w:id="195" w:name="_Toc31784"/>
      <w:bookmarkStart w:id="196" w:name="_Toc28957"/>
      <w:bookmarkStart w:id="197" w:name="_Toc14988"/>
      <w:bookmarkStart w:id="198" w:name="_Toc10630"/>
      <w:bookmarkStart w:id="199" w:name="_Toc14589"/>
      <w:r>
        <w:rPr>
          <w:rFonts w:hint="eastAsia" w:ascii="宋体" w:hAnsi="宋体" w:eastAsia="宋体" w:cs="宋体"/>
          <w:b/>
          <w:color w:val="auto"/>
          <w:kern w:val="36"/>
          <w:sz w:val="22"/>
          <w:szCs w:val="22"/>
          <w:highlight w:val="none"/>
        </w:rPr>
        <w:t>.参加国企采购活动前3年内在经营活动中没有重大违法记录的声明函</w:t>
      </w:r>
      <w:bookmarkEnd w:id="188"/>
      <w:bookmarkEnd w:id="189"/>
      <w:bookmarkEnd w:id="190"/>
      <w:bookmarkEnd w:id="191"/>
      <w:bookmarkEnd w:id="192"/>
      <w:bookmarkEnd w:id="193"/>
      <w:bookmarkEnd w:id="194"/>
      <w:bookmarkEnd w:id="195"/>
      <w:bookmarkEnd w:id="196"/>
      <w:bookmarkEnd w:id="197"/>
      <w:bookmarkEnd w:id="198"/>
      <w:bookmarkEnd w:id="199"/>
    </w:p>
    <w:p w14:paraId="36AD848D">
      <w:pPr>
        <w:widowControl/>
        <w:adjustRightInd w:val="0"/>
        <w:snapToGrid w:val="0"/>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single"/>
        </w:rPr>
        <w:t>（采购人）</w:t>
      </w:r>
      <w:r>
        <w:rPr>
          <w:rFonts w:hint="eastAsia" w:ascii="宋体" w:hAnsi="宋体" w:eastAsia="宋体" w:cs="宋体"/>
          <w:color w:val="auto"/>
          <w:kern w:val="0"/>
          <w:sz w:val="22"/>
          <w:szCs w:val="22"/>
          <w:highlight w:val="none"/>
        </w:rPr>
        <w:t>：</w:t>
      </w:r>
    </w:p>
    <w:p w14:paraId="1BEA61F1">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（供应商）</w:t>
      </w:r>
      <w:r>
        <w:rPr>
          <w:rFonts w:hint="eastAsia" w:ascii="宋体" w:hAnsi="宋体" w:eastAsia="宋体" w:cs="宋体"/>
          <w:color w:val="auto"/>
          <w:kern w:val="0"/>
          <w:sz w:val="22"/>
          <w:szCs w:val="22"/>
          <w:highlight w:val="none"/>
        </w:rPr>
        <w:t>具有良好的商业信誉，依法缴纳税收和社会保障资金，未被列入失信被执行人名单、重大税收违法案件当事人名单、国企采购严重违法失信行为记录名单，参加本次国企采购活动前3年内在经营活动中没有重大违法记录（没有因违法经营受到刑事处罚，没有被责令停产停业、被吊销许可证或者执照、被处以较大数额罚款等行政处罚，没有因违法经营被禁止参加国企采购活动的期限未满情形）。如有虚假，采购人可取消我方任何资格（投标/中标/签订合同），我方对此无任何异议。</w:t>
      </w:r>
    </w:p>
    <w:p w14:paraId="60B35C7B">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14:paraId="7C4BF30F">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p>
    <w:p w14:paraId="7B0D0879">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供应商名称（盖章） ：</w:t>
      </w:r>
    </w:p>
    <w:p w14:paraId="28B19EFE">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52EDF2BC">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361C4CCB">
      <w:pPr>
        <w:pStyle w:val="9"/>
        <w:spacing w:line="360" w:lineRule="auto"/>
        <w:ind w:left="442" w:hanging="442"/>
        <w:rPr>
          <w:rFonts w:hint="eastAsia" w:ascii="宋体" w:hAnsi="宋体" w:eastAsia="宋体" w:cs="宋体"/>
          <w:b/>
          <w:bCs/>
          <w:color w:val="auto"/>
          <w:sz w:val="22"/>
          <w:szCs w:val="22"/>
          <w:highlight w:val="none"/>
        </w:rPr>
      </w:pPr>
    </w:p>
    <w:p w14:paraId="5A542E7F">
      <w:pPr>
        <w:pStyle w:val="9"/>
        <w:spacing w:line="360" w:lineRule="auto"/>
        <w:ind w:left="442" w:hanging="442"/>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（6）.单位负责人为同一人或者存在直接控股、管理关系的不同供应商，不得参加同一合同项下的国企采购活动承诺函</w:t>
      </w:r>
    </w:p>
    <w:p w14:paraId="570757B7">
      <w:pPr>
        <w:widowControl/>
        <w:adjustRightInd w:val="0"/>
        <w:snapToGrid w:val="0"/>
        <w:spacing w:line="360" w:lineRule="auto"/>
        <w:jc w:val="left"/>
        <w:rPr>
          <w:rFonts w:hint="eastAsia" w:ascii="宋体" w:hAnsi="宋体" w:eastAsia="宋体" w:cs="宋体"/>
          <w:b/>
          <w:bCs/>
          <w:color w:val="auto"/>
          <w:sz w:val="22"/>
          <w:szCs w:val="22"/>
          <w:highlight w:val="none"/>
        </w:rPr>
      </w:pPr>
      <w:r>
        <w:rPr>
          <w:rFonts w:hint="eastAsia" w:ascii="宋体" w:hAnsi="宋体" w:eastAsia="宋体" w:cs="宋体"/>
          <w:color w:val="auto"/>
          <w:kern w:val="0"/>
          <w:sz w:val="22"/>
          <w:szCs w:val="22"/>
          <w:highlight w:val="none"/>
          <w:u w:val="single"/>
        </w:rPr>
        <w:t>（采购人）</w:t>
      </w:r>
    </w:p>
    <w:p w14:paraId="4D44F212">
      <w:pPr>
        <w:spacing w:line="360" w:lineRule="auto"/>
        <w:ind w:firstLine="440" w:firstLineChars="200"/>
        <w:jc w:val="left"/>
        <w:rPr>
          <w:rFonts w:hint="eastAsia" w:ascii="宋体" w:hAnsi="宋体" w:eastAsia="宋体" w:cs="宋体"/>
          <w:b/>
          <w:color w:val="auto"/>
          <w:kern w:val="36"/>
          <w:sz w:val="22"/>
          <w:szCs w:val="22"/>
          <w:highlight w:val="none"/>
        </w:rPr>
      </w:pPr>
      <w:r>
        <w:rPr>
          <w:rFonts w:hint="eastAsia" w:ascii="宋体" w:hAnsi="宋体" w:eastAsia="宋体" w:cs="宋体"/>
          <w:color w:val="auto"/>
          <w:kern w:val="0"/>
          <w:sz w:val="22"/>
          <w:szCs w:val="22"/>
          <w:highlight w:val="none"/>
        </w:rPr>
        <w:t>我方郑重承诺，我方此次参加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项目的投标，与参加本次项目同一合同项下国企采购活动的其他供应商不存在单位负责人为同一人或者直接控股、管理关系。如有虚假或隐瞒，愿意承担一切后果。</w:t>
      </w:r>
    </w:p>
    <w:p w14:paraId="055B6AB7">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14:paraId="025336CC">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p>
    <w:p w14:paraId="26CBC943">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供应商名称（盖章） ：</w:t>
      </w:r>
    </w:p>
    <w:p w14:paraId="270BB773">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38736B96">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1FDF5893">
      <w:pPr>
        <w:pStyle w:val="9"/>
        <w:spacing w:line="360" w:lineRule="auto"/>
        <w:ind w:left="442" w:hanging="442"/>
        <w:rPr>
          <w:rFonts w:hint="eastAsia" w:ascii="宋体" w:hAnsi="宋体" w:eastAsia="宋体" w:cs="宋体"/>
          <w:b/>
          <w:bCs/>
          <w:color w:val="auto"/>
          <w:sz w:val="22"/>
          <w:szCs w:val="22"/>
          <w:highlight w:val="none"/>
        </w:rPr>
      </w:pPr>
    </w:p>
    <w:p w14:paraId="3D817EB9">
      <w:pPr>
        <w:spacing w:line="360" w:lineRule="auto"/>
        <w:rPr>
          <w:rFonts w:hint="eastAsia" w:ascii="宋体" w:hAnsi="宋体" w:eastAsia="宋体" w:cs="宋体"/>
          <w:b/>
          <w:color w:val="auto"/>
          <w:kern w:val="36"/>
          <w:sz w:val="22"/>
          <w:szCs w:val="22"/>
          <w:highlight w:val="none"/>
        </w:rPr>
      </w:pPr>
      <w:r>
        <w:rPr>
          <w:rFonts w:hint="eastAsia" w:ascii="宋体" w:hAnsi="宋体" w:eastAsia="宋体" w:cs="宋体"/>
          <w:b/>
          <w:color w:val="auto"/>
          <w:kern w:val="0"/>
          <w:sz w:val="22"/>
          <w:szCs w:val="22"/>
          <w:highlight w:val="none"/>
        </w:rPr>
        <w:t>（7）.</w:t>
      </w:r>
      <w:r>
        <w:rPr>
          <w:rFonts w:hint="eastAsia" w:ascii="宋体" w:hAnsi="宋体" w:eastAsia="宋体" w:cs="宋体"/>
          <w:b/>
          <w:color w:val="auto"/>
          <w:kern w:val="36"/>
          <w:sz w:val="22"/>
          <w:szCs w:val="22"/>
          <w:highlight w:val="none"/>
        </w:rPr>
        <w:t>投标供应商没有失信记录承诺函</w:t>
      </w:r>
    </w:p>
    <w:p w14:paraId="6605BDBD">
      <w:pPr>
        <w:widowControl/>
        <w:adjustRightInd w:val="0"/>
        <w:snapToGrid w:val="0"/>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single"/>
        </w:rPr>
        <w:t>（采购人）</w:t>
      </w:r>
      <w:r>
        <w:rPr>
          <w:rFonts w:hint="eastAsia" w:ascii="宋体" w:hAnsi="宋体" w:eastAsia="宋体" w:cs="宋体"/>
          <w:color w:val="auto"/>
          <w:kern w:val="0"/>
          <w:sz w:val="22"/>
          <w:szCs w:val="22"/>
          <w:highlight w:val="none"/>
        </w:rPr>
        <w:t>：</w:t>
      </w:r>
    </w:p>
    <w:p w14:paraId="56086A49">
      <w:pPr>
        <w:spacing w:line="360" w:lineRule="auto"/>
        <w:ind w:firstLine="444" w:firstLineChars="202"/>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331D61C3">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14:paraId="127F8A6B">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p>
    <w:p w14:paraId="494147CA">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供应商名称（盖章） ：</w:t>
      </w:r>
    </w:p>
    <w:p w14:paraId="6AEBD820">
      <w:pPr>
        <w:widowControl/>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4CEB3359">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08E3A4BF">
      <w:pPr>
        <w:widowControl/>
        <w:adjustRightInd w:val="0"/>
        <w:snapToGrid w:val="0"/>
        <w:spacing w:line="360" w:lineRule="auto"/>
        <w:ind w:firstLine="442" w:firstLineChars="200"/>
        <w:jc w:val="left"/>
        <w:rPr>
          <w:rFonts w:hint="eastAsia" w:ascii="宋体" w:hAnsi="宋体" w:eastAsia="宋体" w:cs="宋体"/>
          <w:b/>
          <w:color w:val="auto"/>
          <w:kern w:val="0"/>
          <w:sz w:val="22"/>
          <w:szCs w:val="22"/>
          <w:highlight w:val="none"/>
        </w:rPr>
      </w:pPr>
    </w:p>
    <w:p w14:paraId="125CD8AE">
      <w:pPr>
        <w:widowControl/>
        <w:adjustRightInd w:val="0"/>
        <w:snapToGrid w:val="0"/>
        <w:spacing w:line="360" w:lineRule="auto"/>
        <w:ind w:firstLine="442" w:firstLineChars="200"/>
        <w:jc w:val="left"/>
        <w:rPr>
          <w:rFonts w:hint="eastAsia" w:ascii="宋体" w:hAnsi="宋体" w:eastAsia="宋体" w:cs="宋体"/>
          <w:b/>
          <w:color w:val="auto"/>
          <w:kern w:val="0"/>
          <w:sz w:val="22"/>
          <w:szCs w:val="22"/>
          <w:highlight w:val="none"/>
        </w:rPr>
      </w:pPr>
    </w:p>
    <w:p w14:paraId="337D431C">
      <w:pPr>
        <w:widowControl/>
        <w:numPr>
          <w:ilvl w:val="0"/>
          <w:numId w:val="0"/>
        </w:numPr>
        <w:adjustRightInd w:val="0"/>
        <w:snapToGrid w:val="0"/>
        <w:spacing w:line="360" w:lineRule="auto"/>
        <w:ind w:leftChars="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lang w:eastAsia="zh-CN"/>
        </w:rPr>
        <w:t>（</w:t>
      </w:r>
      <w:r>
        <w:rPr>
          <w:rFonts w:hint="eastAsia" w:ascii="宋体" w:hAnsi="宋体" w:eastAsia="宋体" w:cs="宋体"/>
          <w:b/>
          <w:color w:val="auto"/>
          <w:kern w:val="0"/>
          <w:sz w:val="22"/>
          <w:szCs w:val="22"/>
          <w:highlight w:val="none"/>
          <w:lang w:val="en-US" w:eastAsia="zh-CN"/>
        </w:rPr>
        <w:t>9</w:t>
      </w:r>
      <w:r>
        <w:rPr>
          <w:rFonts w:hint="eastAsia" w:ascii="宋体" w:hAnsi="宋体" w:eastAsia="宋体" w:cs="宋体"/>
          <w:b/>
          <w:color w:val="auto"/>
          <w:kern w:val="0"/>
          <w:sz w:val="22"/>
          <w:szCs w:val="22"/>
          <w:highlight w:val="none"/>
          <w:lang w:eastAsia="zh-CN"/>
        </w:rPr>
        <w:t>）</w:t>
      </w:r>
      <w:r>
        <w:rPr>
          <w:rFonts w:hint="eastAsia" w:ascii="宋体" w:hAnsi="宋体" w:eastAsia="宋体" w:cs="宋体"/>
          <w:b/>
          <w:color w:val="auto"/>
          <w:kern w:val="0"/>
          <w:sz w:val="22"/>
          <w:szCs w:val="22"/>
          <w:highlight w:val="none"/>
        </w:rPr>
        <w:t>.投标保证金缴纳凭证</w:t>
      </w:r>
    </w:p>
    <w:p w14:paraId="5995E190">
      <w:pPr>
        <w:pStyle w:val="12"/>
        <w:snapToGrid w:val="0"/>
        <w:spacing w:line="324" w:lineRule="auto"/>
        <w:jc w:val="both"/>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lang w:eastAsia="zh-CN"/>
        </w:rPr>
        <w:t>（</w:t>
      </w:r>
      <w:r>
        <w:rPr>
          <w:rFonts w:hint="eastAsia" w:ascii="宋体" w:hAnsi="宋体" w:eastAsia="宋体" w:cs="宋体"/>
          <w:b/>
          <w:bCs/>
          <w:color w:val="000000"/>
          <w:sz w:val="22"/>
          <w:szCs w:val="22"/>
          <w:highlight w:val="none"/>
          <w:lang w:val="en-US" w:eastAsia="zh-CN"/>
        </w:rPr>
        <w:t>10</w:t>
      </w:r>
      <w:r>
        <w:rPr>
          <w:rFonts w:hint="eastAsia" w:ascii="宋体" w:hAnsi="宋体" w:eastAsia="宋体" w:cs="宋体"/>
          <w:b/>
          <w:bCs/>
          <w:color w:val="000000"/>
          <w:sz w:val="22"/>
          <w:szCs w:val="22"/>
          <w:highlight w:val="none"/>
          <w:lang w:eastAsia="zh-CN"/>
        </w:rPr>
        <w:t>）</w:t>
      </w:r>
      <w:r>
        <w:rPr>
          <w:rFonts w:hint="eastAsia" w:ascii="宋体" w:hAnsi="宋体" w:eastAsia="宋体" w:cs="宋体"/>
          <w:b/>
          <w:bCs/>
          <w:color w:val="000000"/>
          <w:sz w:val="22"/>
          <w:szCs w:val="22"/>
          <w:highlight w:val="none"/>
          <w:lang w:val="en-US" w:eastAsia="zh-CN"/>
        </w:rPr>
        <w:t>.</w:t>
      </w:r>
      <w:r>
        <w:rPr>
          <w:rFonts w:hint="eastAsia" w:ascii="宋体" w:hAnsi="宋体" w:eastAsia="宋体" w:cs="宋体"/>
          <w:b/>
          <w:bCs/>
          <w:color w:val="000000"/>
          <w:sz w:val="22"/>
          <w:szCs w:val="22"/>
          <w:highlight w:val="none"/>
        </w:rPr>
        <w:t>诚信投标承诺书</w:t>
      </w:r>
    </w:p>
    <w:p w14:paraId="7F00ADAA">
      <w:pPr>
        <w:ind w:right="-153" w:rightChars="-73"/>
        <w:jc w:val="center"/>
        <w:rPr>
          <w:rFonts w:hint="eastAsia" w:ascii="宋体" w:hAnsi="宋体" w:eastAsia="宋体" w:cs="宋体"/>
          <w:color w:val="000000"/>
          <w:sz w:val="22"/>
          <w:szCs w:val="22"/>
          <w:highlight w:val="none"/>
        </w:rPr>
      </w:pPr>
    </w:p>
    <w:p w14:paraId="2DD6991C">
      <w:pPr>
        <w:spacing w:line="520" w:lineRule="exact"/>
        <w:ind w:right="-153" w:rightChars="-73"/>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本企业郑重承诺：</w:t>
      </w:r>
    </w:p>
    <w:p w14:paraId="1A790061">
      <w:pPr>
        <w:spacing w:line="50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为了积极配合贵公司组织的</w:t>
      </w:r>
      <w:r>
        <w:rPr>
          <w:rFonts w:hint="eastAsia" w:ascii="宋体" w:hAnsi="宋体" w:eastAsia="宋体" w:cs="宋体"/>
          <w:color w:val="000000"/>
          <w:sz w:val="22"/>
          <w:szCs w:val="22"/>
          <w:highlight w:val="none"/>
          <w:u w:val="single"/>
        </w:rPr>
        <w:t xml:space="preserve"> （项目名称） </w:t>
      </w:r>
      <w:r>
        <w:rPr>
          <w:rFonts w:hint="eastAsia" w:ascii="宋体" w:hAnsi="宋体" w:eastAsia="宋体" w:cs="宋体"/>
          <w:color w:val="000000"/>
          <w:sz w:val="22"/>
          <w:szCs w:val="22"/>
          <w:highlight w:val="none"/>
        </w:rPr>
        <w:t>采购工作，有效遏制不公平竞争和违规违纪问题的发生，确保采购工作的公平、公正、公开，我们保证认真贯彻《</w:t>
      </w:r>
      <w:r>
        <w:rPr>
          <w:rFonts w:hint="eastAsia" w:ascii="宋体" w:hAnsi="宋体" w:eastAsia="宋体" w:cs="宋体"/>
          <w:color w:val="000000"/>
          <w:kern w:val="0"/>
          <w:sz w:val="22"/>
          <w:szCs w:val="22"/>
          <w:highlight w:val="none"/>
          <w:lang w:eastAsia="zh-CN"/>
        </w:rPr>
        <w:t>温州市市属国有企业采购管理办法</w:t>
      </w:r>
      <w:r>
        <w:rPr>
          <w:rFonts w:hint="eastAsia" w:ascii="宋体" w:hAnsi="宋体" w:eastAsia="宋体" w:cs="宋体"/>
          <w:color w:val="000000"/>
          <w:sz w:val="22"/>
          <w:szCs w:val="22"/>
          <w:highlight w:val="none"/>
        </w:rPr>
        <w:t>》及有关</w:t>
      </w:r>
      <w:r>
        <w:rPr>
          <w:rFonts w:hint="eastAsia" w:ascii="宋体" w:hAnsi="宋体" w:eastAsia="宋体" w:cs="宋体"/>
          <w:color w:val="000000"/>
          <w:sz w:val="22"/>
          <w:szCs w:val="22"/>
          <w:highlight w:val="none"/>
          <w:lang w:val="en-US" w:eastAsia="zh-CN"/>
        </w:rPr>
        <w:t>法律、</w:t>
      </w:r>
      <w:r>
        <w:rPr>
          <w:rFonts w:hint="eastAsia" w:ascii="宋体" w:hAnsi="宋体" w:eastAsia="宋体" w:cs="宋体"/>
          <w:color w:val="000000"/>
          <w:sz w:val="22"/>
          <w:szCs w:val="22"/>
          <w:highlight w:val="none"/>
        </w:rPr>
        <w:t>法规相关规定以及有关廉洁要求，特承诺如下事项：</w:t>
      </w:r>
    </w:p>
    <w:p w14:paraId="73C630B4">
      <w:pPr>
        <w:numPr>
          <w:ilvl w:val="0"/>
          <w:numId w:val="20"/>
        </w:numPr>
        <w:snapToGrid w:val="0"/>
        <w:spacing w:line="500" w:lineRule="exact"/>
        <w:ind w:left="0" w:firstLine="38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自觉遵守国家法律法规及有关廉政建设制度。</w:t>
      </w:r>
    </w:p>
    <w:p w14:paraId="62A9C261">
      <w:pPr>
        <w:numPr>
          <w:ilvl w:val="0"/>
          <w:numId w:val="20"/>
        </w:numPr>
        <w:snapToGrid w:val="0"/>
        <w:spacing w:line="500" w:lineRule="exact"/>
        <w:ind w:left="0" w:firstLine="38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主动了解采购人招投标纪律，积极配合采购人执行招投标廉政建设的有关规定。</w:t>
      </w:r>
    </w:p>
    <w:p w14:paraId="6E74C032">
      <w:pPr>
        <w:numPr>
          <w:ilvl w:val="0"/>
          <w:numId w:val="20"/>
        </w:numPr>
        <w:snapToGrid w:val="0"/>
        <w:spacing w:line="500" w:lineRule="exact"/>
        <w:ind w:left="0" w:firstLine="38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不使用不正当手段妨碍、排挤其它投标人或串通投标。</w:t>
      </w:r>
    </w:p>
    <w:p w14:paraId="78FA48FA">
      <w:pPr>
        <w:numPr>
          <w:ilvl w:val="0"/>
          <w:numId w:val="20"/>
        </w:numPr>
        <w:snapToGrid w:val="0"/>
        <w:spacing w:line="500" w:lineRule="exact"/>
        <w:ind w:left="0" w:firstLine="38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按照本采购文件规定的方式进行投标，不隐瞒本单位投标资质的真实情况，投标资质符合规定。</w:t>
      </w:r>
    </w:p>
    <w:p w14:paraId="695A07E9">
      <w:pPr>
        <w:numPr>
          <w:ilvl w:val="0"/>
          <w:numId w:val="20"/>
        </w:numPr>
        <w:snapToGrid w:val="0"/>
        <w:spacing w:line="500" w:lineRule="exact"/>
        <w:ind w:left="0" w:firstLine="38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517535A6">
      <w:pPr>
        <w:numPr>
          <w:ilvl w:val="0"/>
          <w:numId w:val="20"/>
        </w:numPr>
        <w:snapToGrid w:val="0"/>
        <w:spacing w:line="500" w:lineRule="exact"/>
        <w:ind w:left="0" w:firstLine="38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不向采购人及个人购置或提供通讯工具、交通工具和高档办公用品等。</w:t>
      </w:r>
    </w:p>
    <w:p w14:paraId="023D78E2">
      <w:pPr>
        <w:numPr>
          <w:ilvl w:val="0"/>
          <w:numId w:val="20"/>
        </w:numPr>
        <w:snapToGrid w:val="0"/>
        <w:spacing w:line="500" w:lineRule="exact"/>
        <w:ind w:left="0" w:firstLine="38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不向采购人涉及采购的人员的配偶、子女分包此次采购项目。</w:t>
      </w:r>
    </w:p>
    <w:p w14:paraId="5CD02A96">
      <w:pPr>
        <w:numPr>
          <w:ilvl w:val="0"/>
          <w:numId w:val="20"/>
        </w:numPr>
        <w:snapToGrid w:val="0"/>
        <w:spacing w:line="500" w:lineRule="exact"/>
        <w:ind w:left="0" w:firstLine="38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不向采购人及个人支付好处费、介绍费。</w:t>
      </w:r>
    </w:p>
    <w:p w14:paraId="6D5A564C">
      <w:pPr>
        <w:numPr>
          <w:ilvl w:val="0"/>
          <w:numId w:val="20"/>
        </w:numPr>
        <w:snapToGrid w:val="0"/>
        <w:spacing w:line="500" w:lineRule="exact"/>
        <w:ind w:left="0" w:firstLine="38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一旦发现相关人员在采购过程中的索要财物等不廉洁行为，坚决予以抵制，并及时向有关纪检监察部门举报。</w:t>
      </w:r>
    </w:p>
    <w:p w14:paraId="5CE84362">
      <w:pPr>
        <w:numPr>
          <w:ilvl w:val="0"/>
          <w:numId w:val="20"/>
        </w:numPr>
        <w:snapToGrid w:val="0"/>
        <w:spacing w:line="500" w:lineRule="exact"/>
        <w:ind w:left="0" w:firstLine="38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我们若违反上述承诺，愿接受取消投标人资格及其他任何形式的处理。</w:t>
      </w:r>
    </w:p>
    <w:p w14:paraId="2CFEC097">
      <w:pPr>
        <w:snapToGrid w:val="0"/>
        <w:spacing w:line="500" w:lineRule="exact"/>
        <w:ind w:firstLine="385" w:firstLineChars="175"/>
        <w:rPr>
          <w:rFonts w:hint="eastAsia" w:ascii="宋体" w:hAnsi="宋体" w:eastAsia="宋体" w:cs="宋体"/>
          <w:color w:val="000000"/>
          <w:sz w:val="22"/>
          <w:szCs w:val="22"/>
          <w:highlight w:val="none"/>
        </w:rPr>
      </w:pPr>
    </w:p>
    <w:p w14:paraId="26063A80">
      <w:pPr>
        <w:spacing w:line="380" w:lineRule="exact"/>
        <w:ind w:firstLine="4400" w:firstLineChars="20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投标人名称（盖章）：</w:t>
      </w:r>
    </w:p>
    <w:p w14:paraId="4163E00C">
      <w:pPr>
        <w:spacing w:line="380" w:lineRule="exact"/>
        <w:ind w:firstLine="4400" w:firstLineChars="20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法定代表人或授权代表（签字或盖章）：</w:t>
      </w:r>
    </w:p>
    <w:p w14:paraId="44B31BCE">
      <w:pPr>
        <w:spacing w:line="380" w:lineRule="exact"/>
        <w:ind w:firstLine="4400" w:firstLineChars="2000"/>
        <w:rPr>
          <w:rFonts w:hint="eastAsia" w:ascii="宋体" w:hAnsi="宋体" w:eastAsia="宋体" w:cs="宋体"/>
          <w:highlight w:val="none"/>
        </w:rPr>
      </w:pPr>
      <w:r>
        <w:rPr>
          <w:rFonts w:hint="eastAsia" w:ascii="宋体" w:hAnsi="宋体" w:eastAsia="宋体" w:cs="宋体"/>
          <w:color w:val="000000"/>
          <w:sz w:val="22"/>
          <w:szCs w:val="22"/>
          <w:highlight w:val="none"/>
        </w:rPr>
        <w:t>日期：  年   月  日</w:t>
      </w:r>
    </w:p>
    <w:p w14:paraId="7131761F">
      <w:pPr>
        <w:spacing w:line="360" w:lineRule="auto"/>
        <w:ind w:firstLine="442" w:firstLineChars="200"/>
        <w:rPr>
          <w:rFonts w:hint="eastAsia" w:ascii="宋体" w:hAnsi="宋体" w:eastAsia="宋体" w:cs="宋体"/>
          <w:b/>
          <w:color w:val="auto"/>
          <w:kern w:val="0"/>
          <w:sz w:val="22"/>
          <w:szCs w:val="22"/>
          <w:highlight w:val="none"/>
        </w:rPr>
      </w:pPr>
    </w:p>
    <w:p w14:paraId="5AC07E12">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kern w:val="0"/>
          <w:sz w:val="22"/>
          <w:szCs w:val="22"/>
          <w:highlight w:val="none"/>
        </w:rPr>
        <w:t>（</w:t>
      </w:r>
      <w:r>
        <w:rPr>
          <w:rFonts w:hint="eastAsia" w:ascii="宋体" w:hAnsi="宋体" w:eastAsia="宋体" w:cs="宋体"/>
          <w:b/>
          <w:color w:val="auto"/>
          <w:kern w:val="0"/>
          <w:sz w:val="22"/>
          <w:szCs w:val="22"/>
          <w:highlight w:val="none"/>
          <w:lang w:val="en-US" w:eastAsia="zh-CN"/>
        </w:rPr>
        <w:t>11）</w:t>
      </w:r>
      <w:r>
        <w:rPr>
          <w:rFonts w:hint="eastAsia" w:ascii="宋体" w:hAnsi="宋体" w:eastAsia="宋体" w:cs="宋体"/>
          <w:b/>
          <w:color w:val="auto"/>
          <w:kern w:val="0"/>
          <w:sz w:val="22"/>
          <w:szCs w:val="22"/>
          <w:highlight w:val="none"/>
        </w:rPr>
        <w:t>.</w:t>
      </w:r>
      <w:r>
        <w:rPr>
          <w:rFonts w:hint="eastAsia" w:ascii="宋体" w:hAnsi="宋体" w:eastAsia="宋体" w:cs="宋体"/>
          <w:b/>
          <w:bCs/>
          <w:color w:val="auto"/>
          <w:sz w:val="22"/>
          <w:szCs w:val="22"/>
          <w:highlight w:val="none"/>
        </w:rPr>
        <w:t>法定代表人（法定负责人）授权书</w:t>
      </w:r>
    </w:p>
    <w:p w14:paraId="63A707E1">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 w:val="28"/>
          <w:szCs w:val="28"/>
          <w:highlight w:val="none"/>
        </w:rPr>
        <w:t>法定代表人授权书</w:t>
      </w:r>
    </w:p>
    <w:p w14:paraId="6DC1F99D">
      <w:pPr>
        <w:spacing w:line="360" w:lineRule="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温州交运集团汽车服务有限公司</w:t>
      </w:r>
      <w:r>
        <w:rPr>
          <w:rFonts w:hint="eastAsia" w:ascii="宋体" w:hAnsi="宋体" w:eastAsia="宋体" w:cs="宋体"/>
          <w:color w:val="auto"/>
          <w:sz w:val="22"/>
          <w:szCs w:val="22"/>
          <w:highlight w:val="none"/>
        </w:rPr>
        <w:t>：</w:t>
      </w:r>
    </w:p>
    <w:p w14:paraId="28262EF4">
      <w:pPr>
        <w:spacing w:line="360" w:lineRule="auto"/>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（采购项目名称、编号）的采购活动，全权代表我方处理采购活动中的一切事宜。</w:t>
      </w:r>
    </w:p>
    <w:p w14:paraId="23FC6CF9">
      <w:pPr>
        <w:spacing w:line="360" w:lineRule="auto"/>
        <w:ind w:firstLine="2955"/>
        <w:rPr>
          <w:rFonts w:hint="eastAsia" w:ascii="宋体" w:hAnsi="宋体" w:eastAsia="宋体" w:cs="宋体"/>
          <w:color w:val="auto"/>
          <w:sz w:val="22"/>
          <w:szCs w:val="22"/>
          <w:highlight w:val="none"/>
        </w:rPr>
      </w:pPr>
    </w:p>
    <w:p w14:paraId="6EEDB726">
      <w:pPr>
        <w:spacing w:line="360" w:lineRule="auto"/>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3539E473">
      <w:pPr>
        <w:spacing w:line="360" w:lineRule="auto"/>
        <w:ind w:left="15" w:hanging="15" w:hangingChars="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供应商全称（盖章）：</w:t>
      </w:r>
    </w:p>
    <w:p w14:paraId="01DADED9">
      <w:pPr>
        <w:spacing w:line="360" w:lineRule="auto"/>
        <w:ind w:left="15" w:hanging="15" w:hangingChars="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法定代表人（签字或盖章）：</w:t>
      </w:r>
    </w:p>
    <w:p w14:paraId="5C385735">
      <w:pPr>
        <w:spacing w:line="360" w:lineRule="auto"/>
        <w:ind w:left="15" w:hanging="15" w:hangingChars="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14:paraId="7E6D7C8C">
      <w:pPr>
        <w:spacing w:line="360" w:lineRule="auto"/>
        <w:rPr>
          <w:rFonts w:hint="eastAsia" w:ascii="宋体" w:hAnsi="宋体" w:eastAsia="宋体" w:cs="宋体"/>
          <w:color w:val="auto"/>
          <w:sz w:val="22"/>
          <w:szCs w:val="22"/>
          <w:highlight w:val="none"/>
        </w:rPr>
      </w:pPr>
    </w:p>
    <w:p w14:paraId="65766044">
      <w:pPr>
        <w:spacing w:line="360" w:lineRule="auto"/>
        <w:rPr>
          <w:rFonts w:hint="eastAsia" w:ascii="宋体" w:hAnsi="宋体" w:eastAsia="宋体" w:cs="宋体"/>
          <w:color w:val="auto"/>
          <w:sz w:val="22"/>
          <w:szCs w:val="22"/>
          <w:highlight w:val="none"/>
        </w:rPr>
      </w:pPr>
    </w:p>
    <w:p w14:paraId="5D5967AF">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w:t>
      </w:r>
    </w:p>
    <w:p w14:paraId="1C8108D4">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授权代表姓名：</w:t>
      </w:r>
    </w:p>
    <w:p w14:paraId="7341E45A">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p w14:paraId="3B4048F0">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详细通讯地址：</w:t>
      </w:r>
    </w:p>
    <w:p w14:paraId="0D9DFBF8">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14:paraId="1BECAC55">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7240F368">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7714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9" w:hRule="atLeast"/>
        </w:trPr>
        <w:tc>
          <w:tcPr>
            <w:tcW w:w="5000" w:type="pct"/>
            <w:noWrap w:val="0"/>
            <w:vAlign w:val="center"/>
          </w:tcPr>
          <w:p w14:paraId="497B4794">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法定代表人及投标人代表身份证正反面复制件</w:t>
            </w:r>
          </w:p>
          <w:p w14:paraId="2FFD5B9C">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highlight w:val="none"/>
              </w:rPr>
            </w:pPr>
          </w:p>
          <w:p w14:paraId="3507FDE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14:paraId="2762311E">
            <w:pPr>
              <w:keepNext w:val="0"/>
              <w:keepLines w:val="0"/>
              <w:suppressLineNumbers w:val="0"/>
              <w:tabs>
                <w:tab w:val="left" w:pos="3356"/>
              </w:tabs>
              <w:spacing w:before="0" w:beforeAutospacing="0" w:after="0" w:afterAutospacing="0"/>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ab/>
            </w:r>
          </w:p>
        </w:tc>
      </w:tr>
    </w:tbl>
    <w:p w14:paraId="55417526">
      <w:pPr>
        <w:spacing w:line="360" w:lineRule="auto"/>
        <w:rPr>
          <w:rFonts w:hint="eastAsia" w:ascii="宋体" w:hAnsi="宋体" w:eastAsia="宋体" w:cs="宋体"/>
          <w:b/>
          <w:bCs/>
          <w:color w:val="auto"/>
          <w:sz w:val="22"/>
          <w:szCs w:val="22"/>
          <w:highlight w:val="none"/>
        </w:rPr>
      </w:pPr>
    </w:p>
    <w:p w14:paraId="0E81E51F">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 w:val="22"/>
          <w:szCs w:val="22"/>
          <w:highlight w:val="none"/>
        </w:rPr>
        <w:br w:type="page"/>
      </w:r>
      <w:r>
        <w:rPr>
          <w:rFonts w:hint="eastAsia" w:ascii="宋体" w:hAnsi="宋体" w:eastAsia="宋体" w:cs="宋体"/>
          <w:b/>
          <w:bCs/>
          <w:color w:val="auto"/>
          <w:szCs w:val="21"/>
          <w:highlight w:val="none"/>
        </w:rPr>
        <w:t>附件二</w:t>
      </w:r>
    </w:p>
    <w:p w14:paraId="642269A3">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开标一览表</w:t>
      </w:r>
    </w:p>
    <w:p w14:paraId="64F8153A">
      <w:pPr>
        <w:spacing w:line="360" w:lineRule="auto"/>
        <w:jc w:val="center"/>
        <w:rPr>
          <w:rFonts w:hint="eastAsia" w:ascii="宋体" w:hAnsi="宋体" w:eastAsia="宋体" w:cs="宋体"/>
          <w:b/>
          <w:bCs/>
          <w:color w:val="auto"/>
          <w:szCs w:val="21"/>
          <w:highlight w:val="none"/>
        </w:rPr>
      </w:pPr>
    </w:p>
    <w:p w14:paraId="61E1FCD9">
      <w:pPr>
        <w:spacing w:line="360" w:lineRule="auto"/>
        <w:ind w:right="349" w:rightChars="166"/>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项目名称</w:t>
      </w:r>
      <w:r>
        <w:rPr>
          <w:rFonts w:hint="eastAsia" w:ascii="宋体" w:hAnsi="宋体" w:eastAsia="宋体" w:cs="宋体"/>
          <w:b/>
          <w:color w:val="auto"/>
          <w:sz w:val="22"/>
          <w:szCs w:val="22"/>
          <w:highlight w:val="none"/>
        </w:rPr>
        <w:t xml:space="preserve">：                                                  </w:t>
      </w:r>
      <w:r>
        <w:rPr>
          <w:rFonts w:hint="eastAsia" w:ascii="宋体" w:hAnsi="宋体" w:cs="宋体"/>
          <w:b/>
          <w:sz w:val="22"/>
          <w:szCs w:val="22"/>
        </w:rPr>
        <w:t>采购编号：</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730"/>
        <w:gridCol w:w="5124"/>
      </w:tblGrid>
      <w:tr w14:paraId="2D13F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7" w:hRule="atLeast"/>
          <w:jc w:val="center"/>
        </w:trPr>
        <w:tc>
          <w:tcPr>
            <w:tcW w:w="2400" w:type="pct"/>
            <w:tcBorders>
              <w:top w:val="single" w:color="auto" w:sz="12" w:space="0"/>
              <w:left w:val="single" w:color="auto" w:sz="12" w:space="0"/>
              <w:bottom w:val="single" w:color="auto" w:sz="4" w:space="0"/>
              <w:right w:val="single" w:color="auto" w:sz="4" w:space="0"/>
            </w:tcBorders>
            <w:shd w:val="clear" w:color="auto" w:fill="D7D7D7" w:themeFill="background1" w:themeFillShade="D8"/>
            <w:noWrap w:val="0"/>
            <w:vAlign w:val="center"/>
          </w:tcPr>
          <w:p w14:paraId="40C0A7A4">
            <w:pPr>
              <w:keepNext w:val="0"/>
              <w:keepLines w:val="0"/>
              <w:suppressLineNumbers w:val="0"/>
              <w:spacing w:before="0" w:beforeAutospacing="0" w:after="0" w:afterAutospacing="0" w:line="300" w:lineRule="exact"/>
              <w:ind w:left="0" w:right="-21" w:rightChars="-10"/>
              <w:jc w:val="center"/>
              <w:rPr>
                <w:rFonts w:hint="eastAsia" w:ascii="宋体" w:hAnsi="宋体" w:cs="宋体"/>
                <w:b/>
                <w:bCs/>
                <w:sz w:val="24"/>
              </w:rPr>
            </w:pPr>
            <w:r>
              <w:rPr>
                <w:rFonts w:hint="eastAsia" w:ascii="宋体" w:hAnsi="宋体" w:cs="宋体"/>
                <w:b/>
                <w:bCs/>
                <w:sz w:val="24"/>
              </w:rPr>
              <w:t>投标项目</w:t>
            </w:r>
          </w:p>
        </w:tc>
        <w:tc>
          <w:tcPr>
            <w:tcW w:w="2599" w:type="pct"/>
            <w:tcBorders>
              <w:top w:val="single" w:color="auto" w:sz="12" w:space="0"/>
              <w:left w:val="single" w:color="auto" w:sz="4" w:space="0"/>
              <w:bottom w:val="single" w:color="auto" w:sz="4" w:space="0"/>
              <w:right w:val="single" w:color="auto" w:sz="12" w:space="0"/>
            </w:tcBorders>
            <w:shd w:val="clear" w:color="auto" w:fill="D7D7D7" w:themeFill="background1" w:themeFillShade="D8"/>
            <w:noWrap w:val="0"/>
            <w:vAlign w:val="center"/>
          </w:tcPr>
          <w:p w14:paraId="64CB16E8">
            <w:pPr>
              <w:keepNext w:val="0"/>
              <w:keepLines w:val="0"/>
              <w:suppressLineNumbers w:val="0"/>
              <w:spacing w:before="0" w:beforeAutospacing="0" w:after="0" w:afterAutospacing="0" w:line="300" w:lineRule="exact"/>
              <w:ind w:left="0" w:right="-21" w:rightChars="-10"/>
              <w:jc w:val="center"/>
              <w:rPr>
                <w:rFonts w:hint="default" w:ascii="宋体" w:hAnsi="宋体" w:cs="宋体"/>
                <w:b/>
                <w:bCs/>
                <w:sz w:val="24"/>
              </w:rPr>
            </w:pPr>
            <w:r>
              <w:rPr>
                <w:rFonts w:hint="eastAsia" w:ascii="宋体" w:hAnsi="宋体" w:cs="宋体"/>
                <w:b/>
                <w:bCs/>
                <w:sz w:val="24"/>
              </w:rPr>
              <w:t>供货时间</w:t>
            </w:r>
          </w:p>
        </w:tc>
      </w:tr>
      <w:tr w14:paraId="56A37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2400" w:type="pct"/>
            <w:tcBorders>
              <w:top w:val="single" w:color="auto" w:sz="4" w:space="0"/>
              <w:left w:val="single" w:color="auto" w:sz="12" w:space="0"/>
              <w:right w:val="single" w:color="auto" w:sz="4" w:space="0"/>
            </w:tcBorders>
            <w:noWrap w:val="0"/>
            <w:vAlign w:val="center"/>
          </w:tcPr>
          <w:p w14:paraId="65640574">
            <w:pPr>
              <w:keepNext w:val="0"/>
              <w:keepLines w:val="0"/>
              <w:suppressLineNumbers w:val="0"/>
              <w:spacing w:before="0" w:beforeAutospacing="0" w:after="0" w:afterAutospacing="0" w:line="440" w:lineRule="exact"/>
              <w:ind w:left="0" w:right="-21" w:rightChars="-10"/>
              <w:jc w:val="center"/>
              <w:rPr>
                <w:rFonts w:hint="eastAsia" w:ascii="宋体" w:hAnsi="宋体" w:cs="宋体"/>
                <w:bCs/>
                <w:sz w:val="22"/>
                <w:szCs w:val="22"/>
              </w:rPr>
            </w:pPr>
          </w:p>
        </w:tc>
        <w:tc>
          <w:tcPr>
            <w:tcW w:w="2599" w:type="pct"/>
            <w:tcBorders>
              <w:top w:val="single" w:color="auto" w:sz="4" w:space="0"/>
              <w:left w:val="single" w:color="auto" w:sz="4" w:space="0"/>
              <w:right w:val="single" w:color="auto" w:sz="12" w:space="0"/>
            </w:tcBorders>
            <w:noWrap w:val="0"/>
            <w:vAlign w:val="center"/>
          </w:tcPr>
          <w:p w14:paraId="272DD279">
            <w:pPr>
              <w:keepNext w:val="0"/>
              <w:keepLines w:val="0"/>
              <w:suppressLineNumbers w:val="0"/>
              <w:spacing w:before="0" w:beforeAutospacing="0" w:after="0" w:afterAutospacing="0" w:line="440" w:lineRule="exact"/>
              <w:ind w:left="0" w:right="-21" w:rightChars="-10"/>
              <w:jc w:val="center"/>
              <w:rPr>
                <w:rFonts w:hint="eastAsia" w:ascii="宋体" w:hAnsi="宋体" w:cs="宋体"/>
                <w:bCs/>
                <w:sz w:val="22"/>
                <w:szCs w:val="22"/>
              </w:rPr>
            </w:pPr>
          </w:p>
        </w:tc>
      </w:tr>
      <w:tr w14:paraId="6E510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134" w:hRule="atLeast"/>
          <w:jc w:val="center"/>
        </w:trPr>
        <w:tc>
          <w:tcPr>
            <w:tcW w:w="5000" w:type="pct"/>
            <w:gridSpan w:val="2"/>
            <w:tcBorders>
              <w:left w:val="single" w:color="auto" w:sz="12" w:space="0"/>
              <w:bottom w:val="single" w:color="auto" w:sz="12" w:space="0"/>
              <w:right w:val="single" w:color="auto" w:sz="12" w:space="0"/>
            </w:tcBorders>
            <w:noWrap w:val="0"/>
            <w:vAlign w:val="top"/>
          </w:tcPr>
          <w:p w14:paraId="770A1F05">
            <w:pPr>
              <w:keepNext w:val="0"/>
              <w:keepLines w:val="0"/>
              <w:suppressLineNumbers w:val="0"/>
              <w:spacing w:before="0" w:beforeAutospacing="0" w:after="0" w:afterAutospacing="0"/>
              <w:ind w:left="0" w:right="-21" w:rightChars="-10"/>
              <w:rPr>
                <w:rFonts w:hint="default" w:ascii="宋体" w:hAnsi="宋体" w:cs="宋体"/>
                <w:b/>
                <w:bCs/>
                <w:sz w:val="24"/>
                <w:u w:val="single"/>
              </w:rPr>
            </w:pPr>
            <w:r>
              <w:rPr>
                <w:rFonts w:hint="eastAsia" w:ascii="宋体" w:hAnsi="宋体" w:cs="宋体"/>
                <w:b/>
                <w:bCs/>
                <w:sz w:val="24"/>
              </w:rPr>
              <w:t>报价折扣率（大写）：佰分之</w:t>
            </w:r>
            <w:r>
              <w:rPr>
                <w:rFonts w:hint="eastAsia" w:ascii="宋体" w:hAnsi="宋体" w:cs="宋体"/>
                <w:b/>
                <w:bCs/>
                <w:sz w:val="24"/>
                <w:u w:val="single"/>
              </w:rPr>
              <w:t xml:space="preserve">    </w:t>
            </w:r>
          </w:p>
          <w:p w14:paraId="40A784F5">
            <w:pPr>
              <w:keepNext w:val="0"/>
              <w:keepLines w:val="0"/>
              <w:suppressLineNumbers w:val="0"/>
              <w:spacing w:before="0" w:beforeAutospacing="0" w:after="0" w:afterAutospacing="0"/>
              <w:ind w:left="0" w:right="-21" w:rightChars="-10"/>
              <w:rPr>
                <w:rFonts w:hint="eastAsia" w:ascii="宋体" w:hAnsi="宋体" w:cs="宋体"/>
                <w:b/>
                <w:bCs/>
                <w:sz w:val="24"/>
              </w:rPr>
            </w:pPr>
          </w:p>
          <w:p w14:paraId="61EEE833">
            <w:pPr>
              <w:keepNext w:val="0"/>
              <w:keepLines w:val="0"/>
              <w:suppressLineNumbers w:val="0"/>
              <w:spacing w:before="0" w:beforeAutospacing="0" w:after="0" w:afterAutospacing="0"/>
              <w:ind w:left="0" w:right="-21" w:rightChars="-10" w:firstLine="1185" w:firstLineChars="492"/>
              <w:rPr>
                <w:rFonts w:hint="default" w:ascii="宋体" w:hAnsi="宋体" w:cs="宋体"/>
                <w:b/>
                <w:bCs/>
                <w:u w:val="single"/>
              </w:rPr>
            </w:pPr>
            <w:r>
              <w:rPr>
                <w:rFonts w:hint="eastAsia" w:ascii="宋体" w:hAnsi="宋体" w:cs="宋体"/>
                <w:b/>
                <w:bCs/>
                <w:sz w:val="24"/>
              </w:rPr>
              <w:t>（小写）</w:t>
            </w:r>
            <w:r>
              <w:rPr>
                <w:rFonts w:hint="eastAsia" w:ascii="宋体" w:hAnsi="宋体" w:cs="宋体"/>
                <w:bCs/>
                <w:sz w:val="24"/>
              </w:rPr>
              <w:t xml:space="preserve">¥  </w:t>
            </w:r>
            <w:r>
              <w:rPr>
                <w:rFonts w:hint="eastAsia" w:ascii="宋体" w:hAnsi="宋体" w:cs="宋体"/>
                <w:bCs/>
                <w:sz w:val="24"/>
                <w:u w:val="single"/>
              </w:rPr>
              <w:t xml:space="preserve">    %</w:t>
            </w:r>
          </w:p>
        </w:tc>
      </w:tr>
    </w:tbl>
    <w:p w14:paraId="51A08A8B">
      <w:pPr>
        <w:spacing w:line="360" w:lineRule="auto"/>
        <w:ind w:firstLine="433" w:firstLineChars="196"/>
        <w:rPr>
          <w:rFonts w:hint="eastAsia" w:ascii="宋体" w:hAnsi="宋体" w:eastAsia="宋体" w:cs="宋体"/>
          <w:b/>
          <w:color w:val="auto"/>
          <w:sz w:val="22"/>
          <w:szCs w:val="22"/>
          <w:highlight w:val="none"/>
        </w:rPr>
      </w:pPr>
    </w:p>
    <w:p w14:paraId="0CA88B62">
      <w:pPr>
        <w:spacing w:line="360" w:lineRule="auto"/>
        <w:ind w:left="532" w:leftChars="-66" w:hanging="671" w:hangingChars="30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说明：1</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rPr>
        <w:t>投标报价是指投标人在正确地完全履行合同义务后采购人应支付给投标人的所有价款，包括</w:t>
      </w:r>
      <w:r>
        <w:rPr>
          <w:rFonts w:hint="eastAsia" w:ascii="宋体" w:hAnsi="宋体" w:eastAsia="宋体" w:cs="宋体"/>
          <w:b/>
          <w:color w:val="auto"/>
          <w:sz w:val="22"/>
          <w:szCs w:val="22"/>
          <w:highlight w:val="none"/>
          <w:lang w:val="zh-CN"/>
        </w:rPr>
        <w:t>所有的货物价款，即</w:t>
      </w:r>
      <w:r>
        <w:rPr>
          <w:rFonts w:hint="eastAsia" w:ascii="宋体" w:hAnsi="宋体" w:cs="宋体"/>
          <w:b/>
          <w:color w:val="auto"/>
          <w:sz w:val="22"/>
          <w:szCs w:val="22"/>
          <w:highlight w:val="none"/>
          <w:lang w:val="en-US" w:eastAsia="zh-CN"/>
        </w:rPr>
        <w:t>轮胎</w:t>
      </w:r>
      <w:r>
        <w:rPr>
          <w:rFonts w:hint="eastAsia" w:ascii="宋体" w:hAnsi="宋体" w:eastAsia="宋体" w:cs="宋体"/>
          <w:b/>
          <w:color w:val="auto"/>
          <w:sz w:val="22"/>
          <w:szCs w:val="22"/>
          <w:highlight w:val="none"/>
          <w:lang w:val="zh-CN"/>
        </w:rPr>
        <w:t>的供货、税金、包装、运输、装卸、检验验收、技术服务</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lang w:val="zh-CN"/>
        </w:rPr>
        <w:t>售后服务</w:t>
      </w:r>
      <w:r>
        <w:rPr>
          <w:rFonts w:hint="eastAsia" w:ascii="宋体" w:hAnsi="宋体" w:eastAsia="宋体" w:cs="宋体"/>
          <w:b/>
          <w:color w:val="auto"/>
          <w:sz w:val="22"/>
          <w:szCs w:val="22"/>
          <w:highlight w:val="none"/>
        </w:rPr>
        <w:t>费</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采购代理服务费及投标人认为完成本项目需要的全部费用</w:t>
      </w:r>
      <w:r>
        <w:rPr>
          <w:rFonts w:hint="eastAsia" w:ascii="宋体" w:hAnsi="宋体" w:eastAsia="宋体" w:cs="宋体"/>
          <w:b/>
          <w:color w:val="auto"/>
          <w:sz w:val="22"/>
          <w:szCs w:val="22"/>
          <w:highlight w:val="none"/>
          <w:lang w:val="zh-CN"/>
        </w:rPr>
        <w:t>，实行固定费用总包干</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凡未列入的，将被认为均已包含在总报价中，今后不得以任何理由追加或者调整。</w:t>
      </w:r>
      <w:r>
        <w:rPr>
          <w:rFonts w:hint="eastAsia" w:ascii="宋体" w:hAnsi="宋体" w:eastAsia="宋体" w:cs="宋体"/>
          <w:b/>
          <w:color w:val="auto"/>
          <w:sz w:val="22"/>
          <w:szCs w:val="22"/>
          <w:highlight w:val="none"/>
        </w:rPr>
        <w:t>投标人应根据上述因素自行考虑含入投标总报价</w:t>
      </w:r>
      <w:r>
        <w:rPr>
          <w:rFonts w:hint="eastAsia" w:ascii="宋体" w:hAnsi="宋体" w:eastAsia="宋体" w:cs="宋体"/>
          <w:b/>
          <w:color w:val="auto"/>
          <w:szCs w:val="21"/>
          <w:highlight w:val="none"/>
        </w:rPr>
        <w:t>。</w:t>
      </w:r>
    </w:p>
    <w:p w14:paraId="66B4A31F">
      <w:pPr>
        <w:numPr>
          <w:ilvl w:val="0"/>
          <w:numId w:val="0"/>
        </w:numPr>
        <w:spacing w:line="360" w:lineRule="auto"/>
        <w:ind w:left="521" w:leftChars="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val="en-US" w:eastAsia="zh-CN"/>
        </w:rPr>
        <w:t>2.</w:t>
      </w:r>
      <w:r>
        <w:rPr>
          <w:rFonts w:hint="eastAsia" w:ascii="宋体" w:hAnsi="宋体" w:eastAsia="宋体" w:cs="宋体"/>
          <w:b/>
          <w:color w:val="auto"/>
          <w:sz w:val="22"/>
          <w:szCs w:val="22"/>
          <w:highlight w:val="none"/>
        </w:rPr>
        <w:t>投标总价须和“附件三”中的总价一致。</w:t>
      </w:r>
    </w:p>
    <w:p w14:paraId="2883EC1B">
      <w:pPr>
        <w:pStyle w:val="2"/>
        <w:ind w:firstLine="210"/>
        <w:rPr>
          <w:rFonts w:hint="eastAsia" w:ascii="宋体" w:hAnsi="宋体" w:eastAsia="宋体" w:cs="宋体"/>
          <w:color w:val="auto"/>
          <w:highlight w:val="none"/>
        </w:rPr>
      </w:pPr>
    </w:p>
    <w:p w14:paraId="0A361545">
      <w:pPr>
        <w:spacing w:line="360" w:lineRule="auto"/>
        <w:ind w:left="359" w:leftChars="17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供应商全称（盖章）：</w:t>
      </w:r>
    </w:p>
    <w:p w14:paraId="0B80CAD5">
      <w:pPr>
        <w:spacing w:line="360" w:lineRule="auto"/>
        <w:ind w:left="359" w:leftChars="17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w:t>
      </w:r>
    </w:p>
    <w:p w14:paraId="4E1C0743">
      <w:pPr>
        <w:spacing w:line="360" w:lineRule="auto"/>
        <w:ind w:left="359" w:leftChars="171"/>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日 期：       年      月      日</w:t>
      </w:r>
    </w:p>
    <w:p w14:paraId="7F8BD1E2">
      <w:pPr>
        <w:spacing w:line="360" w:lineRule="auto"/>
        <w:rPr>
          <w:rFonts w:hint="eastAsia" w:ascii="宋体" w:hAnsi="宋体" w:eastAsia="宋体" w:cs="宋体"/>
          <w:b/>
          <w:color w:val="auto"/>
          <w:sz w:val="22"/>
          <w:szCs w:val="22"/>
          <w:highlight w:val="none"/>
        </w:rPr>
        <w:sectPr>
          <w:pgSz w:w="11906" w:h="16838"/>
          <w:pgMar w:top="1134" w:right="1134" w:bottom="1134" w:left="1134" w:header="851" w:footer="851" w:gutter="0"/>
          <w:pgBorders>
            <w:top w:val="none" w:sz="0" w:space="0"/>
            <w:left w:val="none" w:sz="0" w:space="0"/>
            <w:bottom w:val="none" w:sz="0" w:space="0"/>
            <w:right w:val="none" w:sz="0" w:space="0"/>
          </w:pgBorders>
          <w:cols w:space="720" w:num="1"/>
          <w:docGrid w:linePitch="312" w:charSpace="0"/>
        </w:sectPr>
      </w:pPr>
    </w:p>
    <w:p w14:paraId="29EB79A0">
      <w:pPr>
        <w:spacing w:line="360" w:lineRule="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附件</w:t>
      </w:r>
      <w:r>
        <w:rPr>
          <w:rFonts w:hint="eastAsia" w:ascii="宋体" w:hAnsi="宋体" w:cs="宋体"/>
          <w:b/>
          <w:bCs/>
          <w:color w:val="auto"/>
          <w:szCs w:val="21"/>
          <w:highlight w:val="none"/>
          <w:lang w:val="en-US" w:eastAsia="zh-CN"/>
        </w:rPr>
        <w:t>三</w:t>
      </w:r>
    </w:p>
    <w:p w14:paraId="3BB51B15">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14:paraId="48F0C3A3">
      <w:pPr>
        <w:spacing w:line="360" w:lineRule="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温州交运集团汽车服务有限公司</w:t>
      </w:r>
      <w:r>
        <w:rPr>
          <w:rFonts w:hint="eastAsia" w:ascii="宋体" w:hAnsi="宋体" w:eastAsia="宋体" w:cs="宋体"/>
          <w:color w:val="auto"/>
          <w:sz w:val="22"/>
          <w:szCs w:val="22"/>
          <w:highlight w:val="none"/>
        </w:rPr>
        <w:t>：</w:t>
      </w:r>
    </w:p>
    <w:p w14:paraId="7B0042C3">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浙江工汇项目管理有限公司</w:t>
      </w:r>
      <w:r>
        <w:rPr>
          <w:rFonts w:hint="eastAsia" w:ascii="宋体" w:hAnsi="宋体" w:eastAsia="宋体" w:cs="宋体"/>
          <w:color w:val="auto"/>
          <w:sz w:val="22"/>
          <w:szCs w:val="22"/>
          <w:highlight w:val="none"/>
        </w:rPr>
        <w:t>：</w:t>
      </w:r>
    </w:p>
    <w:p w14:paraId="033721F6">
      <w:pPr>
        <w:tabs>
          <w:tab w:val="left" w:pos="25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采购项目（采购编号：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授权代表全名，职务）代表我方处理有关本投标的一切事宜。</w:t>
      </w:r>
    </w:p>
    <w:p w14:paraId="55A25F8E">
      <w:pPr>
        <w:tabs>
          <w:tab w:val="left" w:pos="252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我方己经仔细研究了采购文件的全部内容。在此提交的投标文件中，包括如下内容，并已加密提交：</w:t>
      </w:r>
    </w:p>
    <w:p w14:paraId="00D2CE78">
      <w:pPr>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（—）按“投标人须知”要求编制的投标文件；</w:t>
      </w:r>
    </w:p>
    <w:p w14:paraId="64725A3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我方己完全明白采购文件的所有条款要求，并重申以下几点：</w:t>
      </w:r>
    </w:p>
    <w:p w14:paraId="0FC6F3D2">
      <w:pPr>
        <w:spacing w:line="360" w:lineRule="auto"/>
        <w:ind w:left="1019" w:leftChars="171"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（二）本投标文件的有效期自投标截止日起</w:t>
      </w:r>
      <w:r>
        <w:rPr>
          <w:rFonts w:hint="eastAsia" w:ascii="宋体" w:hAnsi="宋体" w:eastAsia="宋体" w:cs="宋体"/>
          <w:b/>
          <w:color w:val="auto"/>
          <w:sz w:val="22"/>
          <w:szCs w:val="22"/>
          <w:highlight w:val="none"/>
        </w:rPr>
        <w:t>90天内</w:t>
      </w:r>
      <w:r>
        <w:rPr>
          <w:rFonts w:hint="eastAsia" w:ascii="宋体" w:hAnsi="宋体" w:eastAsia="宋体" w:cs="宋体"/>
          <w:color w:val="auto"/>
          <w:sz w:val="22"/>
          <w:szCs w:val="22"/>
          <w:highlight w:val="none"/>
        </w:rPr>
        <w:t>有效；</w:t>
      </w:r>
    </w:p>
    <w:p w14:paraId="01D3E688">
      <w:pPr>
        <w:spacing w:line="360" w:lineRule="auto"/>
        <w:ind w:left="1019" w:leftChars="171"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（三）我方已详细研究了采购文件的所有内容包括修改书（如有）和所有已提供的参考资料以及有关附件，我方完全理解并同意放弃在此方面提出含糊意见或误解的一切权力；</w:t>
      </w:r>
    </w:p>
    <w:p w14:paraId="48E0FBD2">
      <w:pPr>
        <w:spacing w:line="360" w:lineRule="auto"/>
        <w:ind w:left="1019" w:leftChars="171"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（四）我方明白并愿意在规定的开标时间之后，投标人在投标有效期内撤回投标，其投标保证金将被贵方没收；</w:t>
      </w:r>
    </w:p>
    <w:p w14:paraId="1A8716A6">
      <w:pPr>
        <w:spacing w:line="360" w:lineRule="auto"/>
        <w:ind w:left="359" w:leftChars="17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（五）我方同意提供按照贵方可能要求的与投标有关的一切数据或资料；</w:t>
      </w:r>
    </w:p>
    <w:p w14:paraId="3E0A1BB8">
      <w:pPr>
        <w:spacing w:line="360" w:lineRule="auto"/>
        <w:ind w:left="359" w:leftChars="17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（六）我方理解贵方不一定接受最低报价。</w:t>
      </w:r>
    </w:p>
    <w:p w14:paraId="661D8CA8">
      <w:pPr>
        <w:spacing w:line="360" w:lineRule="auto"/>
        <w:ind w:left="1019" w:leftChars="171"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（七）我方如果中标，将保证履行采购文件以及采购文件修改书（如有）中的全部责任和义务，按质、按量、按期完成合同规定的全部任务。</w:t>
      </w:r>
    </w:p>
    <w:p w14:paraId="12D1BDC5">
      <w:pPr>
        <w:spacing w:line="360" w:lineRule="auto"/>
        <w:ind w:left="31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（八）所有与本投标有关的函件请发往下列地址：</w:t>
      </w:r>
    </w:p>
    <w:p w14:paraId="37AB961D">
      <w:pPr>
        <w:spacing w:line="360" w:lineRule="auto"/>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地址</w:t>
      </w:r>
      <w:r>
        <w:rPr>
          <w:rFonts w:hint="eastAsia" w:ascii="宋体" w:hAnsi="宋体" w:eastAsia="宋体" w:cs="宋体"/>
          <w:color w:val="auto"/>
          <w:sz w:val="22"/>
          <w:szCs w:val="22"/>
          <w:highlight w:val="none"/>
          <w:u w:val="single"/>
        </w:rPr>
        <w:t xml:space="preserve">                           </w:t>
      </w:r>
    </w:p>
    <w:p w14:paraId="0EC850CE">
      <w:pPr>
        <w:spacing w:line="360" w:lineRule="auto"/>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电话</w:t>
      </w:r>
      <w:r>
        <w:rPr>
          <w:rFonts w:hint="eastAsia" w:ascii="宋体" w:hAnsi="宋体" w:eastAsia="宋体" w:cs="宋体"/>
          <w:color w:val="auto"/>
          <w:sz w:val="22"/>
          <w:szCs w:val="22"/>
          <w:highlight w:val="none"/>
          <w:u w:val="single"/>
        </w:rPr>
        <w:t xml:space="preserve">                           </w:t>
      </w:r>
    </w:p>
    <w:p w14:paraId="104377BF">
      <w:pPr>
        <w:spacing w:line="360" w:lineRule="auto"/>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传真</w:t>
      </w:r>
      <w:r>
        <w:rPr>
          <w:rFonts w:hint="eastAsia" w:ascii="宋体" w:hAnsi="宋体" w:eastAsia="宋体" w:cs="宋体"/>
          <w:color w:val="auto"/>
          <w:sz w:val="22"/>
          <w:szCs w:val="22"/>
          <w:highlight w:val="none"/>
          <w:u w:val="single"/>
        </w:rPr>
        <w:t xml:space="preserve">                           </w:t>
      </w:r>
    </w:p>
    <w:p w14:paraId="264FBF42">
      <w:pPr>
        <w:spacing w:line="360" w:lineRule="auto"/>
        <w:ind w:firstLine="770" w:firstLineChars="3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电子邮件</w:t>
      </w:r>
      <w:r>
        <w:rPr>
          <w:rFonts w:hint="eastAsia" w:ascii="宋体" w:hAnsi="宋体" w:eastAsia="宋体" w:cs="宋体"/>
          <w:color w:val="auto"/>
          <w:sz w:val="22"/>
          <w:szCs w:val="22"/>
          <w:highlight w:val="none"/>
          <w:u w:val="single"/>
        </w:rPr>
        <w:t xml:space="preserve">                           </w:t>
      </w:r>
    </w:p>
    <w:p w14:paraId="2C77ADF2">
      <w:pPr>
        <w:spacing w:line="360" w:lineRule="auto"/>
        <w:ind w:firstLine="435"/>
        <w:rPr>
          <w:rFonts w:hint="eastAsia" w:ascii="宋体" w:hAnsi="宋体" w:eastAsia="宋体" w:cs="宋体"/>
          <w:color w:val="auto"/>
          <w:sz w:val="22"/>
          <w:szCs w:val="22"/>
          <w:highlight w:val="none"/>
        </w:rPr>
      </w:pPr>
    </w:p>
    <w:p w14:paraId="3F3325EA">
      <w:pPr>
        <w:rPr>
          <w:rFonts w:hint="eastAsia" w:ascii="宋体" w:hAnsi="宋体" w:eastAsia="宋体" w:cs="宋体"/>
          <w:color w:val="auto"/>
          <w:highlight w:val="none"/>
        </w:rPr>
      </w:pPr>
    </w:p>
    <w:p w14:paraId="59402779">
      <w:pPr>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供应商全称（盖章）：</w:t>
      </w:r>
      <w:r>
        <w:rPr>
          <w:rFonts w:hint="eastAsia" w:ascii="宋体" w:hAnsi="宋体" w:eastAsia="宋体" w:cs="宋体"/>
          <w:color w:val="auto"/>
          <w:sz w:val="22"/>
          <w:szCs w:val="22"/>
          <w:highlight w:val="none"/>
          <w:u w:val="single"/>
        </w:rPr>
        <w:t xml:space="preserve">                           </w:t>
      </w:r>
    </w:p>
    <w:p w14:paraId="4874125A">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w:t>
      </w:r>
      <w:r>
        <w:rPr>
          <w:rFonts w:hint="eastAsia" w:ascii="宋体" w:hAnsi="宋体" w:eastAsia="宋体" w:cs="宋体"/>
          <w:color w:val="auto"/>
          <w:sz w:val="22"/>
          <w:szCs w:val="22"/>
          <w:highlight w:val="none"/>
          <w:u w:val="single"/>
        </w:rPr>
        <w:t xml:space="preserve">                           </w:t>
      </w:r>
    </w:p>
    <w:p w14:paraId="66ADA44B">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r>
        <w:rPr>
          <w:rFonts w:hint="eastAsia" w:ascii="宋体" w:hAnsi="宋体" w:eastAsia="宋体" w:cs="宋体"/>
          <w:color w:val="auto"/>
          <w:sz w:val="22"/>
          <w:szCs w:val="22"/>
          <w:highlight w:val="none"/>
          <w:u w:val="single"/>
        </w:rPr>
        <w:t xml:space="preserve">                           </w:t>
      </w:r>
    </w:p>
    <w:p w14:paraId="5C645DD0">
      <w:pPr>
        <w:spacing w:line="360" w:lineRule="auto"/>
        <w:rPr>
          <w:rFonts w:hint="eastAsia" w:ascii="宋体" w:hAnsi="宋体" w:eastAsia="宋体" w:cs="宋体"/>
          <w:b/>
          <w:bCs/>
          <w:color w:val="auto"/>
          <w:szCs w:val="21"/>
          <w:highlight w:val="none"/>
        </w:rPr>
      </w:pPr>
    </w:p>
    <w:p w14:paraId="602BFB1D">
      <w:pPr>
        <w:spacing w:line="360" w:lineRule="auto"/>
        <w:ind w:left="359" w:leftChars="171"/>
        <w:rPr>
          <w:rFonts w:hint="eastAsia" w:ascii="宋体" w:hAnsi="宋体" w:eastAsia="宋体" w:cs="宋体"/>
          <w:color w:val="auto"/>
          <w:szCs w:val="21"/>
          <w:highlight w:val="none"/>
        </w:rPr>
        <w:sectPr>
          <w:headerReference r:id="rId4" w:type="default"/>
          <w:footerReference r:id="rId5" w:type="default"/>
          <w:footerReference r:id="rId6" w:type="even"/>
          <w:type w:val="nextColumn"/>
          <w:pgSz w:w="11906" w:h="16838"/>
          <w:pgMar w:top="1134" w:right="1134" w:bottom="1134" w:left="1134" w:header="851" w:footer="851" w:gutter="0"/>
          <w:pgBorders>
            <w:top w:val="none" w:sz="0" w:space="0"/>
            <w:left w:val="none" w:sz="0" w:space="0"/>
            <w:bottom w:val="none" w:sz="0" w:space="0"/>
            <w:right w:val="none" w:sz="0" w:space="0"/>
          </w:pgBorders>
          <w:cols w:space="720" w:num="1"/>
          <w:docGrid w:linePitch="312" w:charSpace="0"/>
        </w:sectPr>
      </w:pPr>
    </w:p>
    <w:p w14:paraId="06AE4D5C">
      <w:pPr>
        <w:spacing w:line="360" w:lineRule="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附件</w:t>
      </w:r>
      <w:r>
        <w:rPr>
          <w:rFonts w:hint="eastAsia" w:ascii="宋体" w:hAnsi="宋体" w:cs="宋体"/>
          <w:b/>
          <w:bCs/>
          <w:color w:val="auto"/>
          <w:sz w:val="22"/>
          <w:szCs w:val="22"/>
          <w:highlight w:val="none"/>
          <w:lang w:val="en-US" w:eastAsia="zh-CN"/>
        </w:rPr>
        <w:t>四</w:t>
      </w:r>
    </w:p>
    <w:p w14:paraId="130ACEA7">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商务条款、技术规格偏离表</w:t>
      </w:r>
    </w:p>
    <w:p w14:paraId="63EC1A2C">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采购项目名称：                                          采购编号：</w:t>
      </w:r>
    </w:p>
    <w:tbl>
      <w:tblPr>
        <w:tblStyle w:val="23"/>
        <w:tblW w:w="5002"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2140"/>
        <w:gridCol w:w="2170"/>
        <w:gridCol w:w="1973"/>
        <w:gridCol w:w="1655"/>
      </w:tblGrid>
      <w:tr w14:paraId="556B19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3" w:type="pct"/>
            <w:tcBorders>
              <w:tl2br w:val="nil"/>
              <w:tr2bl w:val="nil"/>
            </w:tcBorders>
            <w:shd w:val="clear" w:color="auto" w:fill="D9D9D9"/>
            <w:noWrap w:val="0"/>
            <w:vAlign w:val="center"/>
          </w:tcPr>
          <w:p w14:paraId="79BF66F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   容</w:t>
            </w:r>
          </w:p>
        </w:tc>
        <w:tc>
          <w:tcPr>
            <w:tcW w:w="1085" w:type="pct"/>
            <w:tcBorders>
              <w:tl2br w:val="nil"/>
              <w:tr2bl w:val="nil"/>
            </w:tcBorders>
            <w:shd w:val="clear" w:color="auto" w:fill="D9D9D9"/>
            <w:noWrap w:val="0"/>
            <w:vAlign w:val="center"/>
          </w:tcPr>
          <w:p w14:paraId="4955554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采购文件条目</w:t>
            </w:r>
          </w:p>
        </w:tc>
        <w:tc>
          <w:tcPr>
            <w:tcW w:w="1100" w:type="pct"/>
            <w:tcBorders>
              <w:tl2br w:val="nil"/>
              <w:tr2bl w:val="nil"/>
            </w:tcBorders>
            <w:shd w:val="clear" w:color="auto" w:fill="D9D9D9"/>
            <w:noWrap w:val="0"/>
            <w:vAlign w:val="center"/>
          </w:tcPr>
          <w:p w14:paraId="1E1D154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采购文件要求</w:t>
            </w:r>
          </w:p>
        </w:tc>
        <w:tc>
          <w:tcPr>
            <w:tcW w:w="1000" w:type="pct"/>
            <w:tcBorders>
              <w:tl2br w:val="nil"/>
              <w:tr2bl w:val="nil"/>
            </w:tcBorders>
            <w:shd w:val="clear" w:color="auto" w:fill="D9D9D9"/>
            <w:noWrap w:val="0"/>
            <w:vAlign w:val="center"/>
          </w:tcPr>
          <w:p w14:paraId="6DE8FF0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投标文件响应</w:t>
            </w:r>
          </w:p>
        </w:tc>
        <w:tc>
          <w:tcPr>
            <w:tcW w:w="839" w:type="pct"/>
            <w:tcBorders>
              <w:tl2br w:val="nil"/>
              <w:tr2bl w:val="nil"/>
            </w:tcBorders>
            <w:shd w:val="clear" w:color="auto" w:fill="D9D9D9"/>
            <w:noWrap w:val="0"/>
            <w:vAlign w:val="center"/>
          </w:tcPr>
          <w:p w14:paraId="7BE495D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   明</w:t>
            </w:r>
          </w:p>
        </w:tc>
      </w:tr>
      <w:tr w14:paraId="197107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3" w:type="pct"/>
            <w:vMerge w:val="restart"/>
            <w:tcBorders>
              <w:tl2br w:val="nil"/>
              <w:tr2bl w:val="nil"/>
            </w:tcBorders>
            <w:noWrap w:val="0"/>
            <w:vAlign w:val="center"/>
          </w:tcPr>
          <w:p w14:paraId="24E429DC">
            <w:pPr>
              <w:keepNext w:val="0"/>
              <w:keepLines w:val="0"/>
              <w:suppressLineNumbers w:val="0"/>
              <w:spacing w:before="0" w:beforeAutospacing="0" w:after="0" w:afterAutospacing="0"/>
              <w:ind w:left="0" w:right="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商务条款</w:t>
            </w:r>
          </w:p>
        </w:tc>
        <w:tc>
          <w:tcPr>
            <w:tcW w:w="1085" w:type="pct"/>
            <w:tcBorders>
              <w:tl2br w:val="nil"/>
              <w:tr2bl w:val="nil"/>
            </w:tcBorders>
            <w:noWrap w:val="0"/>
            <w:vAlign w:val="center"/>
          </w:tcPr>
          <w:p w14:paraId="16EB40B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0572216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49D144C2">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54D07F0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469E84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3" w:type="pct"/>
            <w:vMerge w:val="continue"/>
            <w:tcBorders>
              <w:tl2br w:val="nil"/>
              <w:tr2bl w:val="nil"/>
            </w:tcBorders>
            <w:noWrap w:val="0"/>
            <w:vAlign w:val="center"/>
          </w:tcPr>
          <w:p w14:paraId="16244451">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85" w:type="pct"/>
            <w:tcBorders>
              <w:tl2br w:val="nil"/>
              <w:tr2bl w:val="nil"/>
            </w:tcBorders>
            <w:noWrap w:val="0"/>
            <w:vAlign w:val="center"/>
          </w:tcPr>
          <w:p w14:paraId="65AC5DD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7ACF9E8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0365E94E">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611E429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35FA93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3" w:type="pct"/>
            <w:vMerge w:val="continue"/>
            <w:tcBorders>
              <w:tl2br w:val="nil"/>
              <w:tr2bl w:val="nil"/>
            </w:tcBorders>
            <w:noWrap w:val="0"/>
            <w:vAlign w:val="center"/>
          </w:tcPr>
          <w:p w14:paraId="78C58677">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85" w:type="pct"/>
            <w:tcBorders>
              <w:tl2br w:val="nil"/>
              <w:tr2bl w:val="nil"/>
            </w:tcBorders>
            <w:noWrap w:val="0"/>
            <w:vAlign w:val="center"/>
          </w:tcPr>
          <w:p w14:paraId="35C14FF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3A50B99E">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1EEABC1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34607CD5">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5979B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3" w:type="pct"/>
            <w:vMerge w:val="continue"/>
            <w:tcBorders>
              <w:tl2br w:val="nil"/>
              <w:tr2bl w:val="nil"/>
            </w:tcBorders>
            <w:noWrap w:val="0"/>
            <w:vAlign w:val="center"/>
          </w:tcPr>
          <w:p w14:paraId="0CCEF04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85" w:type="pct"/>
            <w:tcBorders>
              <w:tl2br w:val="nil"/>
              <w:tr2bl w:val="nil"/>
            </w:tcBorders>
            <w:noWrap w:val="0"/>
            <w:vAlign w:val="center"/>
          </w:tcPr>
          <w:p w14:paraId="70E5F51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7D2DC8A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4BD32C8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176B7D0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59484E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3" w:type="pct"/>
            <w:vMerge w:val="continue"/>
            <w:tcBorders>
              <w:tl2br w:val="nil"/>
              <w:tr2bl w:val="nil"/>
            </w:tcBorders>
            <w:noWrap w:val="0"/>
            <w:vAlign w:val="center"/>
          </w:tcPr>
          <w:p w14:paraId="0ED456D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85" w:type="pct"/>
            <w:tcBorders>
              <w:tl2br w:val="nil"/>
              <w:tr2bl w:val="nil"/>
            </w:tcBorders>
            <w:noWrap w:val="0"/>
            <w:vAlign w:val="center"/>
          </w:tcPr>
          <w:p w14:paraId="1F31954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58DADFE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7AAB48A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084C0A4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757089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3" w:type="pct"/>
            <w:vMerge w:val="continue"/>
            <w:tcBorders>
              <w:tl2br w:val="nil"/>
              <w:tr2bl w:val="nil"/>
            </w:tcBorders>
            <w:noWrap w:val="0"/>
            <w:vAlign w:val="center"/>
          </w:tcPr>
          <w:p w14:paraId="05447861">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85" w:type="pct"/>
            <w:tcBorders>
              <w:tl2br w:val="nil"/>
              <w:tr2bl w:val="nil"/>
            </w:tcBorders>
            <w:noWrap w:val="0"/>
            <w:vAlign w:val="center"/>
          </w:tcPr>
          <w:p w14:paraId="7ABC9F9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7DE0E6B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313AE3F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4D11B542">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4B5CBF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3" w:type="pct"/>
            <w:vMerge w:val="continue"/>
            <w:tcBorders>
              <w:tl2br w:val="nil"/>
              <w:tr2bl w:val="nil"/>
            </w:tcBorders>
            <w:noWrap w:val="0"/>
            <w:vAlign w:val="center"/>
          </w:tcPr>
          <w:p w14:paraId="564F3A67">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85" w:type="pct"/>
            <w:tcBorders>
              <w:tl2br w:val="nil"/>
              <w:tr2bl w:val="nil"/>
            </w:tcBorders>
            <w:noWrap w:val="0"/>
            <w:vAlign w:val="center"/>
          </w:tcPr>
          <w:p w14:paraId="74EE4D51">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2A23FBB0">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10FB4508">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0BAC5005">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6B788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3" w:type="pct"/>
            <w:vMerge w:val="restart"/>
            <w:tcBorders>
              <w:tl2br w:val="nil"/>
              <w:tr2bl w:val="nil"/>
            </w:tcBorders>
            <w:noWrap w:val="0"/>
            <w:vAlign w:val="center"/>
          </w:tcPr>
          <w:p w14:paraId="18F732F9">
            <w:pPr>
              <w:keepNext w:val="0"/>
              <w:keepLines w:val="0"/>
              <w:suppressLineNumbers w:val="0"/>
              <w:spacing w:before="0" w:beforeAutospacing="0" w:after="0" w:afterAutospacing="0"/>
              <w:ind w:left="0" w:right="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技术规格</w:t>
            </w:r>
          </w:p>
        </w:tc>
        <w:tc>
          <w:tcPr>
            <w:tcW w:w="1085" w:type="pct"/>
            <w:tcBorders>
              <w:tl2br w:val="nil"/>
              <w:tr2bl w:val="nil"/>
            </w:tcBorders>
            <w:noWrap w:val="0"/>
            <w:vAlign w:val="center"/>
          </w:tcPr>
          <w:p w14:paraId="5CCAA09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1551ADD9">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1175A1BE">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28BF71C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457AFD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3" w:type="pct"/>
            <w:vMerge w:val="continue"/>
            <w:tcBorders>
              <w:tl2br w:val="nil"/>
              <w:tr2bl w:val="nil"/>
            </w:tcBorders>
            <w:noWrap w:val="0"/>
            <w:vAlign w:val="center"/>
          </w:tcPr>
          <w:p w14:paraId="1CEEBF2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85" w:type="pct"/>
            <w:tcBorders>
              <w:tl2br w:val="nil"/>
              <w:tr2bl w:val="nil"/>
            </w:tcBorders>
            <w:noWrap w:val="0"/>
            <w:vAlign w:val="center"/>
          </w:tcPr>
          <w:p w14:paraId="21FD214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7E0C71D8">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058EC7F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27A9C60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5F698C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3" w:type="pct"/>
            <w:vMerge w:val="continue"/>
            <w:tcBorders>
              <w:tl2br w:val="nil"/>
              <w:tr2bl w:val="nil"/>
            </w:tcBorders>
            <w:noWrap w:val="0"/>
            <w:vAlign w:val="center"/>
          </w:tcPr>
          <w:p w14:paraId="2FC6D820">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85" w:type="pct"/>
            <w:tcBorders>
              <w:tl2br w:val="nil"/>
              <w:tr2bl w:val="nil"/>
            </w:tcBorders>
            <w:noWrap w:val="0"/>
            <w:vAlign w:val="center"/>
          </w:tcPr>
          <w:p w14:paraId="02896788">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47ED05D9">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67388710">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7AA5784E">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4F9AD5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3" w:type="pct"/>
            <w:vMerge w:val="continue"/>
            <w:tcBorders>
              <w:tl2br w:val="nil"/>
              <w:tr2bl w:val="nil"/>
            </w:tcBorders>
            <w:noWrap w:val="0"/>
            <w:vAlign w:val="center"/>
          </w:tcPr>
          <w:p w14:paraId="2407F54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85" w:type="pct"/>
            <w:tcBorders>
              <w:tl2br w:val="nil"/>
              <w:tr2bl w:val="nil"/>
            </w:tcBorders>
            <w:noWrap w:val="0"/>
            <w:vAlign w:val="center"/>
          </w:tcPr>
          <w:p w14:paraId="756E200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2A854AC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339E98E2">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53D29B7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675183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3" w:type="pct"/>
            <w:vMerge w:val="continue"/>
            <w:tcBorders>
              <w:tl2br w:val="nil"/>
              <w:tr2bl w:val="nil"/>
            </w:tcBorders>
            <w:noWrap w:val="0"/>
            <w:vAlign w:val="center"/>
          </w:tcPr>
          <w:p w14:paraId="3CD170C8">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85" w:type="pct"/>
            <w:tcBorders>
              <w:tl2br w:val="nil"/>
              <w:tr2bl w:val="nil"/>
            </w:tcBorders>
            <w:noWrap w:val="0"/>
            <w:vAlign w:val="center"/>
          </w:tcPr>
          <w:p w14:paraId="55AFF3E2">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0D9D7D9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11AA67B2">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282456E5">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3B3251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3" w:type="pct"/>
            <w:vMerge w:val="continue"/>
            <w:tcBorders>
              <w:tl2br w:val="nil"/>
              <w:tr2bl w:val="nil"/>
            </w:tcBorders>
            <w:noWrap w:val="0"/>
            <w:vAlign w:val="center"/>
          </w:tcPr>
          <w:p w14:paraId="4952A18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85" w:type="pct"/>
            <w:tcBorders>
              <w:tl2br w:val="nil"/>
              <w:tr2bl w:val="nil"/>
            </w:tcBorders>
            <w:noWrap w:val="0"/>
            <w:vAlign w:val="center"/>
          </w:tcPr>
          <w:p w14:paraId="5CC7AF10">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375D831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27AEE25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26137EA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004B4D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3" w:type="pct"/>
            <w:vMerge w:val="continue"/>
            <w:tcBorders>
              <w:tl2br w:val="nil"/>
              <w:tr2bl w:val="nil"/>
            </w:tcBorders>
            <w:noWrap w:val="0"/>
            <w:vAlign w:val="center"/>
          </w:tcPr>
          <w:p w14:paraId="4DE05E0E">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85" w:type="pct"/>
            <w:tcBorders>
              <w:tl2br w:val="nil"/>
              <w:tr2bl w:val="nil"/>
            </w:tcBorders>
            <w:noWrap w:val="0"/>
            <w:vAlign w:val="center"/>
          </w:tcPr>
          <w:p w14:paraId="54375C5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6E557059">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0C937DE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5D2EFE5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5DB41D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73" w:type="pct"/>
            <w:vMerge w:val="continue"/>
            <w:tcBorders>
              <w:tl2br w:val="nil"/>
              <w:tr2bl w:val="nil"/>
            </w:tcBorders>
            <w:noWrap w:val="0"/>
            <w:vAlign w:val="center"/>
          </w:tcPr>
          <w:p w14:paraId="6950AF6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85" w:type="pct"/>
            <w:tcBorders>
              <w:tl2br w:val="nil"/>
              <w:tr2bl w:val="nil"/>
            </w:tcBorders>
            <w:noWrap w:val="0"/>
            <w:vAlign w:val="center"/>
          </w:tcPr>
          <w:p w14:paraId="4191C8E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00" w:type="pct"/>
            <w:tcBorders>
              <w:tl2br w:val="nil"/>
              <w:tr2bl w:val="nil"/>
            </w:tcBorders>
            <w:noWrap w:val="0"/>
            <w:vAlign w:val="center"/>
          </w:tcPr>
          <w:p w14:paraId="3A5CD49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000" w:type="pct"/>
            <w:tcBorders>
              <w:tl2br w:val="nil"/>
              <w:tr2bl w:val="nil"/>
            </w:tcBorders>
            <w:noWrap w:val="0"/>
            <w:vAlign w:val="center"/>
          </w:tcPr>
          <w:p w14:paraId="0C2C8370">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839" w:type="pct"/>
            <w:tcBorders>
              <w:tl2br w:val="nil"/>
              <w:tr2bl w:val="nil"/>
            </w:tcBorders>
            <w:noWrap w:val="0"/>
            <w:vAlign w:val="center"/>
          </w:tcPr>
          <w:p w14:paraId="5744D2E2">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bl>
    <w:p w14:paraId="3FD3693D">
      <w:pPr>
        <w:spacing w:line="360" w:lineRule="auto"/>
        <w:rPr>
          <w:rFonts w:hint="eastAsia" w:ascii="宋体" w:hAnsi="宋体" w:eastAsia="宋体" w:cs="宋体"/>
          <w:color w:val="auto"/>
          <w:sz w:val="22"/>
          <w:szCs w:val="22"/>
          <w:highlight w:val="none"/>
        </w:rPr>
      </w:pPr>
    </w:p>
    <w:p w14:paraId="5451FDEB">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此表可扩展使用，如有偏离，必须在偏离表中进行详细对比说明并注明正偏离和负偏离，如不说明偏离情况或未提供此表，均视为完全响应招标文件要求无偏离。</w:t>
      </w:r>
    </w:p>
    <w:p w14:paraId="4CC84173">
      <w:pPr>
        <w:spacing w:line="360" w:lineRule="auto"/>
        <w:ind w:firstLine="429" w:firstLineChars="19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不填写此表视为完全响应采购文件内容。</w:t>
      </w:r>
    </w:p>
    <w:p w14:paraId="0A42ECA5">
      <w:pPr>
        <w:spacing w:line="360" w:lineRule="auto"/>
        <w:ind w:firstLine="4417" w:firstLineChars="2000"/>
        <w:rPr>
          <w:rFonts w:hint="eastAsia" w:ascii="宋体" w:hAnsi="宋体" w:eastAsia="宋体" w:cs="宋体"/>
          <w:b/>
          <w:color w:val="auto"/>
          <w:sz w:val="22"/>
          <w:szCs w:val="22"/>
          <w:highlight w:val="none"/>
        </w:rPr>
      </w:pPr>
    </w:p>
    <w:p w14:paraId="32206C25">
      <w:pPr>
        <w:spacing w:line="360" w:lineRule="auto"/>
        <w:ind w:left="359" w:leftChars="17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供应商全称（盖章）：</w:t>
      </w:r>
    </w:p>
    <w:p w14:paraId="1C482792">
      <w:pPr>
        <w:spacing w:line="360" w:lineRule="auto"/>
        <w:ind w:left="359" w:leftChars="17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w:t>
      </w:r>
    </w:p>
    <w:p w14:paraId="56F055D3">
      <w:pPr>
        <w:spacing w:line="360" w:lineRule="auto"/>
        <w:ind w:left="359" w:leftChars="17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14:paraId="66B2773F">
      <w:pPr>
        <w:spacing w:line="360" w:lineRule="auto"/>
        <w:rPr>
          <w:rFonts w:hint="eastAsia" w:ascii="宋体" w:hAnsi="宋体" w:eastAsia="宋体" w:cs="宋体"/>
          <w:b/>
          <w:color w:val="auto"/>
          <w:sz w:val="22"/>
          <w:szCs w:val="22"/>
          <w:highlight w:val="none"/>
          <w:lang w:eastAsia="zh-CN"/>
        </w:rPr>
      </w:pPr>
      <w:r>
        <w:rPr>
          <w:rFonts w:hint="eastAsia" w:ascii="宋体" w:hAnsi="宋体" w:eastAsia="宋体" w:cs="宋体"/>
          <w:color w:val="auto"/>
          <w:sz w:val="22"/>
          <w:szCs w:val="22"/>
          <w:highlight w:val="none"/>
        </w:rPr>
        <w:br w:type="page"/>
      </w:r>
      <w:bookmarkStart w:id="200" w:name="_Toc249758721"/>
      <w:bookmarkStart w:id="201" w:name="_Toc389760269"/>
      <w:bookmarkStart w:id="202" w:name="_Toc221423625"/>
      <w:bookmarkStart w:id="203" w:name="_Toc239145360"/>
      <w:bookmarkStart w:id="204" w:name="_Toc246261271"/>
      <w:bookmarkStart w:id="205" w:name="_Toc221356957"/>
      <w:bookmarkStart w:id="206" w:name="_Toc222114885"/>
      <w:bookmarkStart w:id="207" w:name="_Toc21573"/>
      <w:bookmarkStart w:id="208" w:name="_Toc223716004"/>
      <w:bookmarkStart w:id="209" w:name="_Toc262105510"/>
      <w:bookmarkStart w:id="210" w:name="_Toc245722287"/>
      <w:bookmarkStart w:id="211" w:name="_Toc249758871"/>
      <w:bookmarkStart w:id="212" w:name="_Toc221374632"/>
      <w:bookmarkStart w:id="213" w:name="_Toc245191320"/>
      <w:bookmarkStart w:id="214" w:name="_Toc262049425"/>
      <w:bookmarkStart w:id="215" w:name="_Toc221356894"/>
      <w:bookmarkStart w:id="216" w:name="_Toc241404208"/>
      <w:r>
        <w:rPr>
          <w:rFonts w:hint="eastAsia" w:ascii="宋体" w:hAnsi="宋体" w:cs="宋体"/>
          <w:b/>
          <w:color w:val="auto"/>
          <w:sz w:val="22"/>
          <w:szCs w:val="22"/>
          <w:highlight w:val="none"/>
        </w:rPr>
        <w:t>附件</w:t>
      </w:r>
      <w:r>
        <w:rPr>
          <w:rFonts w:hint="eastAsia" w:ascii="宋体" w:hAnsi="宋体" w:cs="宋体"/>
          <w:b/>
          <w:color w:val="auto"/>
          <w:sz w:val="22"/>
          <w:szCs w:val="22"/>
          <w:highlight w:val="none"/>
          <w:lang w:val="en-US" w:eastAsia="zh-CN"/>
        </w:rPr>
        <w:t>五</w:t>
      </w:r>
    </w:p>
    <w:p w14:paraId="5D43D2E9">
      <w:pPr>
        <w:spacing w:line="44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投入本项目拟派人员配置表</w:t>
      </w:r>
    </w:p>
    <w:p w14:paraId="2A5BA1B1">
      <w:pPr>
        <w:spacing w:line="440" w:lineRule="exact"/>
        <w:rPr>
          <w:rFonts w:hint="eastAsia" w:ascii="宋体" w:hAnsi="宋体" w:cs="宋体"/>
          <w:b/>
          <w:color w:val="auto"/>
          <w:sz w:val="22"/>
          <w:szCs w:val="22"/>
          <w:highlight w:val="none"/>
        </w:rPr>
      </w:pPr>
      <w:r>
        <w:rPr>
          <w:rFonts w:hint="eastAsia" w:ascii="宋体" w:hAnsi="宋体" w:cs="宋体"/>
          <w:b/>
          <w:bCs/>
          <w:color w:val="auto"/>
          <w:sz w:val="22"/>
          <w:szCs w:val="22"/>
          <w:highlight w:val="none"/>
        </w:rPr>
        <w:t>采购项目名称：                                          采购编号：</w:t>
      </w:r>
    </w:p>
    <w:tbl>
      <w:tblPr>
        <w:tblStyle w:val="23"/>
        <w:tblW w:w="46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670"/>
        <w:gridCol w:w="1670"/>
        <w:gridCol w:w="1670"/>
        <w:gridCol w:w="1670"/>
        <w:gridCol w:w="1671"/>
      </w:tblGrid>
      <w:tr w14:paraId="6493A1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489" w:type="pct"/>
            <w:tcBorders>
              <w:tl2br w:val="nil"/>
              <w:tr2bl w:val="nil"/>
            </w:tcBorders>
            <w:shd w:val="clear" w:color="auto" w:fill="D9D9D9"/>
            <w:noWrap w:val="0"/>
            <w:vAlign w:val="center"/>
          </w:tcPr>
          <w:p w14:paraId="008A5E19">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902" w:type="pct"/>
            <w:tcBorders>
              <w:tl2br w:val="nil"/>
              <w:tr2bl w:val="nil"/>
            </w:tcBorders>
            <w:shd w:val="clear" w:color="auto" w:fill="D9D9D9"/>
            <w:noWrap w:val="0"/>
            <w:vAlign w:val="center"/>
          </w:tcPr>
          <w:p w14:paraId="2D2048A2">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姓名</w:t>
            </w:r>
          </w:p>
        </w:tc>
        <w:tc>
          <w:tcPr>
            <w:tcW w:w="902" w:type="pct"/>
            <w:tcBorders>
              <w:tl2br w:val="nil"/>
              <w:tr2bl w:val="nil"/>
            </w:tcBorders>
            <w:shd w:val="clear" w:color="auto" w:fill="D9D9D9"/>
            <w:noWrap w:val="0"/>
            <w:vAlign w:val="center"/>
          </w:tcPr>
          <w:p w14:paraId="0AC90837">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年龄</w:t>
            </w:r>
          </w:p>
        </w:tc>
        <w:tc>
          <w:tcPr>
            <w:tcW w:w="902" w:type="pct"/>
            <w:tcBorders>
              <w:tl2br w:val="nil"/>
              <w:tr2bl w:val="nil"/>
            </w:tcBorders>
            <w:shd w:val="clear" w:color="auto" w:fill="D9D9D9"/>
            <w:noWrap w:val="0"/>
            <w:vAlign w:val="center"/>
          </w:tcPr>
          <w:p w14:paraId="767CB278">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性别</w:t>
            </w:r>
          </w:p>
        </w:tc>
        <w:tc>
          <w:tcPr>
            <w:tcW w:w="902" w:type="pct"/>
            <w:tcBorders>
              <w:tl2br w:val="nil"/>
              <w:tr2bl w:val="nil"/>
            </w:tcBorders>
            <w:shd w:val="clear" w:color="auto" w:fill="D9D9D9"/>
            <w:noWrap w:val="0"/>
            <w:vAlign w:val="center"/>
          </w:tcPr>
          <w:p w14:paraId="4CCF9BEB">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职务</w:t>
            </w:r>
          </w:p>
        </w:tc>
        <w:tc>
          <w:tcPr>
            <w:tcW w:w="902" w:type="pct"/>
            <w:tcBorders>
              <w:tl2br w:val="nil"/>
              <w:tr2bl w:val="nil"/>
            </w:tcBorders>
            <w:shd w:val="clear" w:color="auto" w:fill="D9D9D9"/>
            <w:noWrap w:val="0"/>
            <w:vAlign w:val="center"/>
          </w:tcPr>
          <w:p w14:paraId="2134FB74">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学历</w:t>
            </w:r>
          </w:p>
        </w:tc>
      </w:tr>
      <w:tr w14:paraId="4A2941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89" w:type="pct"/>
            <w:tcBorders>
              <w:tl2br w:val="nil"/>
              <w:tr2bl w:val="nil"/>
            </w:tcBorders>
            <w:noWrap w:val="0"/>
            <w:vAlign w:val="center"/>
          </w:tcPr>
          <w:p w14:paraId="7FC226D9">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3E91710B">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642862C7">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656E155B">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26913519">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6A3C6D78">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r>
      <w:tr w14:paraId="3DBE80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89" w:type="pct"/>
            <w:tcBorders>
              <w:tl2br w:val="nil"/>
              <w:tr2bl w:val="nil"/>
            </w:tcBorders>
            <w:noWrap w:val="0"/>
            <w:vAlign w:val="center"/>
          </w:tcPr>
          <w:p w14:paraId="381CC696">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0BE51660">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0CD5787D">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4EF3E1AB">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496B3D59">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1F73DAA0">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r>
      <w:tr w14:paraId="3A29E0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89" w:type="pct"/>
            <w:tcBorders>
              <w:tl2br w:val="nil"/>
              <w:tr2bl w:val="nil"/>
            </w:tcBorders>
            <w:noWrap w:val="0"/>
            <w:vAlign w:val="center"/>
          </w:tcPr>
          <w:p w14:paraId="4D4497A3">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0F98BFC5">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51FC52F6">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1FFD5714">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49B5F0C6">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1C6DB4CA">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r>
      <w:tr w14:paraId="07B5B6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89" w:type="pct"/>
            <w:tcBorders>
              <w:tl2br w:val="nil"/>
              <w:tr2bl w:val="nil"/>
            </w:tcBorders>
            <w:noWrap w:val="0"/>
            <w:vAlign w:val="center"/>
          </w:tcPr>
          <w:p w14:paraId="77BED340">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09E16963">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0F858105">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40498EAC">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10EEE3B8">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6872F7B5">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r>
      <w:tr w14:paraId="6C03F6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89" w:type="pct"/>
            <w:tcBorders>
              <w:tl2br w:val="nil"/>
              <w:tr2bl w:val="nil"/>
            </w:tcBorders>
            <w:noWrap w:val="0"/>
            <w:vAlign w:val="center"/>
          </w:tcPr>
          <w:p w14:paraId="1FAA37D5">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12B2BBF9">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1B32862C">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6EB1F403">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3D177ABE">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6D2D68FD">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r>
      <w:tr w14:paraId="6D71F8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89" w:type="pct"/>
            <w:tcBorders>
              <w:tl2br w:val="nil"/>
              <w:tr2bl w:val="nil"/>
            </w:tcBorders>
            <w:noWrap w:val="0"/>
            <w:vAlign w:val="center"/>
          </w:tcPr>
          <w:p w14:paraId="60073D37">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647C4574">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3C5ABA3C">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260B431D">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4D657A34">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44AFB163">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r>
      <w:tr w14:paraId="283615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89" w:type="pct"/>
            <w:tcBorders>
              <w:tl2br w:val="nil"/>
              <w:tr2bl w:val="nil"/>
            </w:tcBorders>
            <w:noWrap w:val="0"/>
            <w:vAlign w:val="center"/>
          </w:tcPr>
          <w:p w14:paraId="6E7BE6A8">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453E7B16">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25B65C36">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619786C6">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3FF1AD62">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7F0A489B">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r>
      <w:tr w14:paraId="4760EA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89" w:type="pct"/>
            <w:tcBorders>
              <w:tl2br w:val="nil"/>
              <w:tr2bl w:val="nil"/>
            </w:tcBorders>
            <w:noWrap w:val="0"/>
            <w:vAlign w:val="center"/>
          </w:tcPr>
          <w:p w14:paraId="17E9711A">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7CC93E28">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7A48DBA4">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7389BE04">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70D67C97">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144FB861">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r>
      <w:tr w14:paraId="364F75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89" w:type="pct"/>
            <w:tcBorders>
              <w:tl2br w:val="nil"/>
              <w:tr2bl w:val="nil"/>
            </w:tcBorders>
            <w:noWrap w:val="0"/>
            <w:vAlign w:val="center"/>
          </w:tcPr>
          <w:p w14:paraId="226CF08F">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0BB85170">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06E63BCF">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7410E3CE">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2F048144">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5FE865CA">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r>
      <w:tr w14:paraId="4C0805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89" w:type="pct"/>
            <w:tcBorders>
              <w:tl2br w:val="nil"/>
              <w:tr2bl w:val="nil"/>
            </w:tcBorders>
            <w:noWrap w:val="0"/>
            <w:vAlign w:val="center"/>
          </w:tcPr>
          <w:p w14:paraId="2E47F88A">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4D4BCE32">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17064D9F">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13CF07B4">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6CA72FD4">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39E6FDEE">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r>
      <w:tr w14:paraId="26F9D6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89" w:type="pct"/>
            <w:tcBorders>
              <w:tl2br w:val="nil"/>
              <w:tr2bl w:val="nil"/>
            </w:tcBorders>
            <w:noWrap w:val="0"/>
            <w:vAlign w:val="center"/>
          </w:tcPr>
          <w:p w14:paraId="24625E11">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4341F234">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1F7CA311">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2CBDD467">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710490C2">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43DC622A">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r>
      <w:tr w14:paraId="421D03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89" w:type="pct"/>
            <w:tcBorders>
              <w:tl2br w:val="nil"/>
              <w:tr2bl w:val="nil"/>
            </w:tcBorders>
            <w:noWrap w:val="0"/>
            <w:vAlign w:val="center"/>
          </w:tcPr>
          <w:p w14:paraId="00658602">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53AB641E">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299AD9F9">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1774D69A">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4C3ED812">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02" w:type="pct"/>
            <w:tcBorders>
              <w:tl2br w:val="nil"/>
              <w:tr2bl w:val="nil"/>
            </w:tcBorders>
            <w:noWrap w:val="0"/>
            <w:vAlign w:val="center"/>
          </w:tcPr>
          <w:p w14:paraId="1E3BAFFA">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r>
    </w:tbl>
    <w:p w14:paraId="27246F87">
      <w:pPr>
        <w:spacing w:line="360" w:lineRule="auto"/>
        <w:rPr>
          <w:rFonts w:hint="eastAsia" w:ascii="宋体" w:hAnsi="宋体" w:cs="宋体"/>
          <w:b/>
          <w:color w:val="auto"/>
          <w:sz w:val="22"/>
          <w:szCs w:val="22"/>
          <w:highlight w:val="none"/>
        </w:rPr>
      </w:pPr>
    </w:p>
    <w:p w14:paraId="5007B079">
      <w:pPr>
        <w:spacing w:line="360" w:lineRule="auto"/>
        <w:rPr>
          <w:rFonts w:hint="eastAsia" w:ascii="宋体" w:hAnsi="宋体" w:cs="宋体"/>
          <w:b/>
          <w:color w:val="auto"/>
          <w:sz w:val="22"/>
          <w:szCs w:val="22"/>
          <w:highlight w:val="none"/>
        </w:rPr>
      </w:pPr>
    </w:p>
    <w:p w14:paraId="52681794">
      <w:pPr>
        <w:spacing w:line="360" w:lineRule="auto"/>
        <w:rPr>
          <w:rFonts w:hint="eastAsia" w:ascii="宋体" w:hAnsi="宋体" w:cs="宋体"/>
          <w:b/>
          <w:color w:val="auto"/>
          <w:sz w:val="22"/>
          <w:szCs w:val="22"/>
          <w:highlight w:val="none"/>
        </w:rPr>
      </w:pPr>
    </w:p>
    <w:p w14:paraId="1ED39AE3">
      <w:pPr>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注：1、本表不足可增加。本表描述不足的地方可增加。</w:t>
      </w:r>
    </w:p>
    <w:p w14:paraId="4F30B251">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278EAFB0">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w:t>
      </w:r>
    </w:p>
    <w:p w14:paraId="2859456D">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日期：  年   月  日  </w:t>
      </w:r>
    </w:p>
    <w:p w14:paraId="3F344B13">
      <w:pPr>
        <w:spacing w:line="360" w:lineRule="auto"/>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rPr>
        <w:br w:type="page"/>
      </w:r>
      <w:r>
        <w:rPr>
          <w:rFonts w:hint="eastAsia" w:ascii="宋体" w:hAnsi="宋体" w:cs="宋体"/>
          <w:b/>
          <w:color w:val="auto"/>
          <w:sz w:val="22"/>
          <w:szCs w:val="22"/>
          <w:highlight w:val="none"/>
        </w:rPr>
        <w:t>附件</w:t>
      </w:r>
      <w:r>
        <w:rPr>
          <w:rFonts w:hint="eastAsia" w:ascii="宋体" w:hAnsi="宋体" w:cs="宋体"/>
          <w:b/>
          <w:color w:val="auto"/>
          <w:sz w:val="22"/>
          <w:szCs w:val="22"/>
          <w:highlight w:val="none"/>
          <w:lang w:val="en-US" w:eastAsia="zh-CN"/>
        </w:rPr>
        <w:t>六</w:t>
      </w:r>
    </w:p>
    <w:p w14:paraId="46E3E1F6">
      <w:pPr>
        <w:spacing w:line="44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类似业绩一览表</w:t>
      </w:r>
    </w:p>
    <w:tbl>
      <w:tblPr>
        <w:tblStyle w:val="23"/>
        <w:tblpPr w:leftFromText="180" w:rightFromText="180" w:vertAnchor="text" w:horzAnchor="page" w:tblpX="1137" w:tblpY="555"/>
        <w:tblOverlap w:val="never"/>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197"/>
        <w:gridCol w:w="1989"/>
        <w:gridCol w:w="719"/>
        <w:gridCol w:w="1125"/>
        <w:gridCol w:w="1137"/>
        <w:gridCol w:w="1901"/>
      </w:tblGrid>
      <w:tr w14:paraId="3B28C6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396" w:type="pct"/>
            <w:tcBorders>
              <w:tl2br w:val="nil"/>
              <w:tr2bl w:val="nil"/>
            </w:tcBorders>
            <w:shd w:val="clear" w:color="auto" w:fill="D9D9D9"/>
            <w:noWrap w:val="0"/>
            <w:vAlign w:val="center"/>
          </w:tcPr>
          <w:p w14:paraId="01AFCAB4">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115" w:type="pct"/>
            <w:tcBorders>
              <w:tl2br w:val="nil"/>
              <w:tr2bl w:val="nil"/>
            </w:tcBorders>
            <w:shd w:val="clear" w:color="auto" w:fill="D9D9D9"/>
            <w:noWrap w:val="0"/>
            <w:vAlign w:val="center"/>
          </w:tcPr>
          <w:p w14:paraId="3F4C47B6">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009" w:type="pct"/>
            <w:tcBorders>
              <w:tl2br w:val="nil"/>
              <w:tr2bl w:val="nil"/>
            </w:tcBorders>
            <w:shd w:val="clear" w:color="auto" w:fill="D9D9D9"/>
            <w:noWrap w:val="0"/>
            <w:vAlign w:val="center"/>
          </w:tcPr>
          <w:p w14:paraId="35ED8384">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用户单位</w:t>
            </w:r>
          </w:p>
        </w:tc>
        <w:tc>
          <w:tcPr>
            <w:tcW w:w="365" w:type="pct"/>
            <w:tcBorders>
              <w:tl2br w:val="nil"/>
              <w:tr2bl w:val="nil"/>
            </w:tcBorders>
            <w:shd w:val="clear" w:color="auto" w:fill="D9D9D9"/>
            <w:noWrap w:val="0"/>
            <w:vAlign w:val="center"/>
          </w:tcPr>
          <w:p w14:paraId="7B2E81AF">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w:t>
            </w:r>
          </w:p>
        </w:tc>
        <w:tc>
          <w:tcPr>
            <w:tcW w:w="571" w:type="pct"/>
            <w:tcBorders>
              <w:tl2br w:val="nil"/>
              <w:tr2bl w:val="nil"/>
            </w:tcBorders>
            <w:shd w:val="clear" w:color="auto" w:fill="D9D9D9"/>
            <w:noWrap w:val="0"/>
            <w:vAlign w:val="center"/>
          </w:tcPr>
          <w:p w14:paraId="11E38F57">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577" w:type="pct"/>
            <w:tcBorders>
              <w:tl2br w:val="nil"/>
              <w:tr2bl w:val="nil"/>
            </w:tcBorders>
            <w:shd w:val="clear" w:color="auto" w:fill="D9D9D9"/>
            <w:noWrap w:val="0"/>
            <w:vAlign w:val="center"/>
          </w:tcPr>
          <w:p w14:paraId="63FCAD60">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合同签订时间</w:t>
            </w:r>
          </w:p>
        </w:tc>
        <w:tc>
          <w:tcPr>
            <w:tcW w:w="964" w:type="pct"/>
            <w:tcBorders>
              <w:tl2br w:val="nil"/>
              <w:tr2bl w:val="nil"/>
            </w:tcBorders>
            <w:shd w:val="clear" w:color="auto" w:fill="D9D9D9"/>
            <w:noWrap w:val="0"/>
            <w:vAlign w:val="center"/>
          </w:tcPr>
          <w:p w14:paraId="4289AE06">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用户联系人/联系方式</w:t>
            </w:r>
          </w:p>
        </w:tc>
      </w:tr>
      <w:tr w14:paraId="1BF77D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96" w:type="pct"/>
            <w:tcBorders>
              <w:tl2br w:val="nil"/>
              <w:tr2bl w:val="nil"/>
            </w:tcBorders>
            <w:noWrap w:val="0"/>
            <w:vAlign w:val="center"/>
          </w:tcPr>
          <w:p w14:paraId="7908AED0">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1115" w:type="pct"/>
            <w:tcBorders>
              <w:tl2br w:val="nil"/>
              <w:tr2bl w:val="nil"/>
            </w:tcBorders>
            <w:noWrap w:val="0"/>
            <w:vAlign w:val="center"/>
          </w:tcPr>
          <w:p w14:paraId="12416F7A">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1009" w:type="pct"/>
            <w:tcBorders>
              <w:tl2br w:val="nil"/>
              <w:tr2bl w:val="nil"/>
            </w:tcBorders>
            <w:noWrap w:val="0"/>
            <w:vAlign w:val="center"/>
          </w:tcPr>
          <w:p w14:paraId="7A9D9E69">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365" w:type="pct"/>
            <w:tcBorders>
              <w:tl2br w:val="nil"/>
              <w:tr2bl w:val="nil"/>
            </w:tcBorders>
            <w:noWrap w:val="0"/>
            <w:vAlign w:val="center"/>
          </w:tcPr>
          <w:p w14:paraId="2C89EEDE">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571" w:type="pct"/>
            <w:tcBorders>
              <w:tl2br w:val="nil"/>
              <w:tr2bl w:val="nil"/>
            </w:tcBorders>
            <w:noWrap w:val="0"/>
            <w:vAlign w:val="center"/>
          </w:tcPr>
          <w:p w14:paraId="53AE19B7">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577" w:type="pct"/>
            <w:tcBorders>
              <w:tl2br w:val="nil"/>
              <w:tr2bl w:val="nil"/>
            </w:tcBorders>
            <w:noWrap w:val="0"/>
            <w:vAlign w:val="center"/>
          </w:tcPr>
          <w:p w14:paraId="4ABEB56B">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64" w:type="pct"/>
            <w:tcBorders>
              <w:tl2br w:val="nil"/>
              <w:tr2bl w:val="nil"/>
            </w:tcBorders>
            <w:noWrap w:val="0"/>
            <w:vAlign w:val="center"/>
          </w:tcPr>
          <w:p w14:paraId="598F40A4">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r>
      <w:tr w14:paraId="01A188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96" w:type="pct"/>
            <w:tcBorders>
              <w:tl2br w:val="nil"/>
              <w:tr2bl w:val="nil"/>
            </w:tcBorders>
            <w:noWrap w:val="0"/>
            <w:vAlign w:val="center"/>
          </w:tcPr>
          <w:p w14:paraId="15778905">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1115" w:type="pct"/>
            <w:tcBorders>
              <w:tl2br w:val="nil"/>
              <w:tr2bl w:val="nil"/>
            </w:tcBorders>
            <w:noWrap w:val="0"/>
            <w:vAlign w:val="center"/>
          </w:tcPr>
          <w:p w14:paraId="74AAA0B1">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1009" w:type="pct"/>
            <w:tcBorders>
              <w:tl2br w:val="nil"/>
              <w:tr2bl w:val="nil"/>
            </w:tcBorders>
            <w:noWrap w:val="0"/>
            <w:vAlign w:val="center"/>
          </w:tcPr>
          <w:p w14:paraId="10A6AC32">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365" w:type="pct"/>
            <w:tcBorders>
              <w:tl2br w:val="nil"/>
              <w:tr2bl w:val="nil"/>
            </w:tcBorders>
            <w:noWrap w:val="0"/>
            <w:vAlign w:val="center"/>
          </w:tcPr>
          <w:p w14:paraId="154BE02D">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571" w:type="pct"/>
            <w:tcBorders>
              <w:tl2br w:val="nil"/>
              <w:tr2bl w:val="nil"/>
            </w:tcBorders>
            <w:noWrap w:val="0"/>
            <w:vAlign w:val="center"/>
          </w:tcPr>
          <w:p w14:paraId="587755AB">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577" w:type="pct"/>
            <w:tcBorders>
              <w:tl2br w:val="nil"/>
              <w:tr2bl w:val="nil"/>
            </w:tcBorders>
            <w:noWrap w:val="0"/>
            <w:vAlign w:val="center"/>
          </w:tcPr>
          <w:p w14:paraId="586AC15C">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64" w:type="pct"/>
            <w:tcBorders>
              <w:tl2br w:val="nil"/>
              <w:tr2bl w:val="nil"/>
            </w:tcBorders>
            <w:noWrap w:val="0"/>
            <w:vAlign w:val="center"/>
          </w:tcPr>
          <w:p w14:paraId="6ABF9BE5">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r>
      <w:tr w14:paraId="6EE2DD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96" w:type="pct"/>
            <w:tcBorders>
              <w:tl2br w:val="nil"/>
              <w:tr2bl w:val="nil"/>
            </w:tcBorders>
            <w:noWrap w:val="0"/>
            <w:vAlign w:val="center"/>
          </w:tcPr>
          <w:p w14:paraId="3E9BF391">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1115" w:type="pct"/>
            <w:tcBorders>
              <w:tl2br w:val="nil"/>
              <w:tr2bl w:val="nil"/>
            </w:tcBorders>
            <w:noWrap w:val="0"/>
            <w:vAlign w:val="center"/>
          </w:tcPr>
          <w:p w14:paraId="29F46FB0">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1009" w:type="pct"/>
            <w:tcBorders>
              <w:tl2br w:val="nil"/>
              <w:tr2bl w:val="nil"/>
            </w:tcBorders>
            <w:noWrap w:val="0"/>
            <w:vAlign w:val="center"/>
          </w:tcPr>
          <w:p w14:paraId="3BF84755">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365" w:type="pct"/>
            <w:tcBorders>
              <w:tl2br w:val="nil"/>
              <w:tr2bl w:val="nil"/>
            </w:tcBorders>
            <w:noWrap w:val="0"/>
            <w:vAlign w:val="center"/>
          </w:tcPr>
          <w:p w14:paraId="3DEAB338">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571" w:type="pct"/>
            <w:tcBorders>
              <w:tl2br w:val="nil"/>
              <w:tr2bl w:val="nil"/>
            </w:tcBorders>
            <w:noWrap w:val="0"/>
            <w:vAlign w:val="center"/>
          </w:tcPr>
          <w:p w14:paraId="44A16499">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577" w:type="pct"/>
            <w:tcBorders>
              <w:tl2br w:val="nil"/>
              <w:tr2bl w:val="nil"/>
            </w:tcBorders>
            <w:noWrap w:val="0"/>
            <w:vAlign w:val="center"/>
          </w:tcPr>
          <w:p w14:paraId="4CE3709A">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64" w:type="pct"/>
            <w:tcBorders>
              <w:tl2br w:val="nil"/>
              <w:tr2bl w:val="nil"/>
            </w:tcBorders>
            <w:noWrap w:val="0"/>
            <w:vAlign w:val="center"/>
          </w:tcPr>
          <w:p w14:paraId="424C350F">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r>
      <w:tr w14:paraId="71D296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96" w:type="pct"/>
            <w:tcBorders>
              <w:tl2br w:val="nil"/>
              <w:tr2bl w:val="nil"/>
            </w:tcBorders>
            <w:noWrap w:val="0"/>
            <w:vAlign w:val="center"/>
          </w:tcPr>
          <w:p w14:paraId="25F915FF">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1115" w:type="pct"/>
            <w:tcBorders>
              <w:tl2br w:val="nil"/>
              <w:tr2bl w:val="nil"/>
            </w:tcBorders>
            <w:noWrap w:val="0"/>
            <w:vAlign w:val="center"/>
          </w:tcPr>
          <w:p w14:paraId="03903E73">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1009" w:type="pct"/>
            <w:tcBorders>
              <w:tl2br w:val="nil"/>
              <w:tr2bl w:val="nil"/>
            </w:tcBorders>
            <w:noWrap w:val="0"/>
            <w:vAlign w:val="center"/>
          </w:tcPr>
          <w:p w14:paraId="6B61DCD2">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365" w:type="pct"/>
            <w:tcBorders>
              <w:tl2br w:val="nil"/>
              <w:tr2bl w:val="nil"/>
            </w:tcBorders>
            <w:noWrap w:val="0"/>
            <w:vAlign w:val="center"/>
          </w:tcPr>
          <w:p w14:paraId="6C542DDC">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571" w:type="pct"/>
            <w:tcBorders>
              <w:tl2br w:val="nil"/>
              <w:tr2bl w:val="nil"/>
            </w:tcBorders>
            <w:noWrap w:val="0"/>
            <w:vAlign w:val="center"/>
          </w:tcPr>
          <w:p w14:paraId="707ADC0C">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577" w:type="pct"/>
            <w:tcBorders>
              <w:tl2br w:val="nil"/>
              <w:tr2bl w:val="nil"/>
            </w:tcBorders>
            <w:noWrap w:val="0"/>
            <w:vAlign w:val="center"/>
          </w:tcPr>
          <w:p w14:paraId="0ADB0F07">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64" w:type="pct"/>
            <w:tcBorders>
              <w:tl2br w:val="nil"/>
              <w:tr2bl w:val="nil"/>
            </w:tcBorders>
            <w:noWrap w:val="0"/>
            <w:vAlign w:val="center"/>
          </w:tcPr>
          <w:p w14:paraId="6137FD1D">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r>
      <w:tr w14:paraId="79172F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96" w:type="pct"/>
            <w:tcBorders>
              <w:tl2br w:val="nil"/>
              <w:tr2bl w:val="nil"/>
            </w:tcBorders>
            <w:noWrap w:val="0"/>
            <w:vAlign w:val="center"/>
          </w:tcPr>
          <w:p w14:paraId="2E352A6B">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1115" w:type="pct"/>
            <w:tcBorders>
              <w:tl2br w:val="nil"/>
              <w:tr2bl w:val="nil"/>
            </w:tcBorders>
            <w:noWrap w:val="0"/>
            <w:vAlign w:val="center"/>
          </w:tcPr>
          <w:p w14:paraId="7AB056CB">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1009" w:type="pct"/>
            <w:tcBorders>
              <w:tl2br w:val="nil"/>
              <w:tr2bl w:val="nil"/>
            </w:tcBorders>
            <w:noWrap w:val="0"/>
            <w:vAlign w:val="center"/>
          </w:tcPr>
          <w:p w14:paraId="6B234CB1">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365" w:type="pct"/>
            <w:tcBorders>
              <w:tl2br w:val="nil"/>
              <w:tr2bl w:val="nil"/>
            </w:tcBorders>
            <w:noWrap w:val="0"/>
            <w:vAlign w:val="center"/>
          </w:tcPr>
          <w:p w14:paraId="75122A7B">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571" w:type="pct"/>
            <w:tcBorders>
              <w:tl2br w:val="nil"/>
              <w:tr2bl w:val="nil"/>
            </w:tcBorders>
            <w:noWrap w:val="0"/>
            <w:vAlign w:val="center"/>
          </w:tcPr>
          <w:p w14:paraId="2721A46B">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577" w:type="pct"/>
            <w:tcBorders>
              <w:tl2br w:val="nil"/>
              <w:tr2bl w:val="nil"/>
            </w:tcBorders>
            <w:noWrap w:val="0"/>
            <w:vAlign w:val="center"/>
          </w:tcPr>
          <w:p w14:paraId="1A24E17F">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64" w:type="pct"/>
            <w:tcBorders>
              <w:tl2br w:val="nil"/>
              <w:tr2bl w:val="nil"/>
            </w:tcBorders>
            <w:noWrap w:val="0"/>
            <w:vAlign w:val="center"/>
          </w:tcPr>
          <w:p w14:paraId="3FF26469">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r>
      <w:tr w14:paraId="744B3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96" w:type="pct"/>
            <w:tcBorders>
              <w:tl2br w:val="nil"/>
              <w:tr2bl w:val="nil"/>
            </w:tcBorders>
            <w:noWrap w:val="0"/>
            <w:vAlign w:val="center"/>
          </w:tcPr>
          <w:p w14:paraId="1624690A">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1115" w:type="pct"/>
            <w:tcBorders>
              <w:tl2br w:val="nil"/>
              <w:tr2bl w:val="nil"/>
            </w:tcBorders>
            <w:noWrap w:val="0"/>
            <w:vAlign w:val="center"/>
          </w:tcPr>
          <w:p w14:paraId="416A074B">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1009" w:type="pct"/>
            <w:tcBorders>
              <w:tl2br w:val="nil"/>
              <w:tr2bl w:val="nil"/>
            </w:tcBorders>
            <w:noWrap w:val="0"/>
            <w:vAlign w:val="center"/>
          </w:tcPr>
          <w:p w14:paraId="6070FA1D">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365" w:type="pct"/>
            <w:tcBorders>
              <w:tl2br w:val="nil"/>
              <w:tr2bl w:val="nil"/>
            </w:tcBorders>
            <w:noWrap w:val="0"/>
            <w:vAlign w:val="center"/>
          </w:tcPr>
          <w:p w14:paraId="23C457A1">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571" w:type="pct"/>
            <w:tcBorders>
              <w:tl2br w:val="nil"/>
              <w:tr2bl w:val="nil"/>
            </w:tcBorders>
            <w:noWrap w:val="0"/>
            <w:vAlign w:val="center"/>
          </w:tcPr>
          <w:p w14:paraId="3D279321">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577" w:type="pct"/>
            <w:tcBorders>
              <w:tl2br w:val="nil"/>
              <w:tr2bl w:val="nil"/>
            </w:tcBorders>
            <w:noWrap w:val="0"/>
            <w:vAlign w:val="center"/>
          </w:tcPr>
          <w:p w14:paraId="5F9A683F">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64" w:type="pct"/>
            <w:tcBorders>
              <w:tl2br w:val="nil"/>
              <w:tr2bl w:val="nil"/>
            </w:tcBorders>
            <w:noWrap w:val="0"/>
            <w:vAlign w:val="center"/>
          </w:tcPr>
          <w:p w14:paraId="495A6A56">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r>
      <w:tr w14:paraId="3BE10E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96" w:type="pct"/>
            <w:tcBorders>
              <w:tl2br w:val="nil"/>
              <w:tr2bl w:val="nil"/>
            </w:tcBorders>
            <w:noWrap w:val="0"/>
            <w:vAlign w:val="center"/>
          </w:tcPr>
          <w:p w14:paraId="193CD36E">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1115" w:type="pct"/>
            <w:tcBorders>
              <w:tl2br w:val="nil"/>
              <w:tr2bl w:val="nil"/>
            </w:tcBorders>
            <w:noWrap w:val="0"/>
            <w:vAlign w:val="center"/>
          </w:tcPr>
          <w:p w14:paraId="1CF623ED">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1009" w:type="pct"/>
            <w:tcBorders>
              <w:tl2br w:val="nil"/>
              <w:tr2bl w:val="nil"/>
            </w:tcBorders>
            <w:noWrap w:val="0"/>
            <w:vAlign w:val="center"/>
          </w:tcPr>
          <w:p w14:paraId="33D4D0B8">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365" w:type="pct"/>
            <w:tcBorders>
              <w:tl2br w:val="nil"/>
              <w:tr2bl w:val="nil"/>
            </w:tcBorders>
            <w:noWrap w:val="0"/>
            <w:vAlign w:val="center"/>
          </w:tcPr>
          <w:p w14:paraId="6EDDC562">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571" w:type="pct"/>
            <w:tcBorders>
              <w:tl2br w:val="nil"/>
              <w:tr2bl w:val="nil"/>
            </w:tcBorders>
            <w:noWrap w:val="0"/>
            <w:vAlign w:val="center"/>
          </w:tcPr>
          <w:p w14:paraId="19607D92">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577" w:type="pct"/>
            <w:tcBorders>
              <w:tl2br w:val="nil"/>
              <w:tr2bl w:val="nil"/>
            </w:tcBorders>
            <w:noWrap w:val="0"/>
            <w:vAlign w:val="center"/>
          </w:tcPr>
          <w:p w14:paraId="44158DA8">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64" w:type="pct"/>
            <w:tcBorders>
              <w:tl2br w:val="nil"/>
              <w:tr2bl w:val="nil"/>
            </w:tcBorders>
            <w:noWrap w:val="0"/>
            <w:vAlign w:val="center"/>
          </w:tcPr>
          <w:p w14:paraId="59685171">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r>
      <w:tr w14:paraId="175B7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97" w:hRule="atLeast"/>
        </w:trPr>
        <w:tc>
          <w:tcPr>
            <w:tcW w:w="396" w:type="pct"/>
            <w:tcBorders>
              <w:tl2br w:val="nil"/>
              <w:tr2bl w:val="nil"/>
            </w:tcBorders>
            <w:noWrap w:val="0"/>
            <w:vAlign w:val="center"/>
          </w:tcPr>
          <w:p w14:paraId="5D2CD131">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1115" w:type="pct"/>
            <w:tcBorders>
              <w:tl2br w:val="nil"/>
              <w:tr2bl w:val="nil"/>
            </w:tcBorders>
            <w:noWrap w:val="0"/>
            <w:vAlign w:val="center"/>
          </w:tcPr>
          <w:p w14:paraId="4D159C87">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1009" w:type="pct"/>
            <w:tcBorders>
              <w:tl2br w:val="nil"/>
              <w:tr2bl w:val="nil"/>
            </w:tcBorders>
            <w:noWrap w:val="0"/>
            <w:vAlign w:val="center"/>
          </w:tcPr>
          <w:p w14:paraId="109ACF67">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365" w:type="pct"/>
            <w:tcBorders>
              <w:tl2br w:val="nil"/>
              <w:tr2bl w:val="nil"/>
            </w:tcBorders>
            <w:noWrap w:val="0"/>
            <w:vAlign w:val="center"/>
          </w:tcPr>
          <w:p w14:paraId="59E39622">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571" w:type="pct"/>
            <w:tcBorders>
              <w:tl2br w:val="nil"/>
              <w:tr2bl w:val="nil"/>
            </w:tcBorders>
            <w:noWrap w:val="0"/>
            <w:vAlign w:val="center"/>
          </w:tcPr>
          <w:p w14:paraId="142A7BCB">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577" w:type="pct"/>
            <w:tcBorders>
              <w:tl2br w:val="nil"/>
              <w:tr2bl w:val="nil"/>
            </w:tcBorders>
            <w:noWrap w:val="0"/>
            <w:vAlign w:val="center"/>
          </w:tcPr>
          <w:p w14:paraId="3C45F0E9">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64" w:type="pct"/>
            <w:tcBorders>
              <w:tl2br w:val="nil"/>
              <w:tr2bl w:val="nil"/>
            </w:tcBorders>
            <w:noWrap w:val="0"/>
            <w:vAlign w:val="center"/>
          </w:tcPr>
          <w:p w14:paraId="6CFE0334">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r>
      <w:tr w14:paraId="12467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96" w:type="pct"/>
            <w:tcBorders>
              <w:tl2br w:val="nil"/>
              <w:tr2bl w:val="nil"/>
            </w:tcBorders>
            <w:noWrap w:val="0"/>
            <w:vAlign w:val="center"/>
          </w:tcPr>
          <w:p w14:paraId="11D996F7">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1115" w:type="pct"/>
            <w:tcBorders>
              <w:tl2br w:val="nil"/>
              <w:tr2bl w:val="nil"/>
            </w:tcBorders>
            <w:noWrap w:val="0"/>
            <w:vAlign w:val="center"/>
          </w:tcPr>
          <w:p w14:paraId="7994BA43">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1009" w:type="pct"/>
            <w:tcBorders>
              <w:tl2br w:val="nil"/>
              <w:tr2bl w:val="nil"/>
            </w:tcBorders>
            <w:noWrap w:val="0"/>
            <w:vAlign w:val="center"/>
          </w:tcPr>
          <w:p w14:paraId="478BE759">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365" w:type="pct"/>
            <w:tcBorders>
              <w:tl2br w:val="nil"/>
              <w:tr2bl w:val="nil"/>
            </w:tcBorders>
            <w:noWrap w:val="0"/>
            <w:vAlign w:val="center"/>
          </w:tcPr>
          <w:p w14:paraId="07EBC99A">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571" w:type="pct"/>
            <w:tcBorders>
              <w:tl2br w:val="nil"/>
              <w:tr2bl w:val="nil"/>
            </w:tcBorders>
            <w:noWrap w:val="0"/>
            <w:vAlign w:val="center"/>
          </w:tcPr>
          <w:p w14:paraId="5B288F75">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577" w:type="pct"/>
            <w:tcBorders>
              <w:tl2br w:val="nil"/>
              <w:tr2bl w:val="nil"/>
            </w:tcBorders>
            <w:noWrap w:val="0"/>
            <w:vAlign w:val="center"/>
          </w:tcPr>
          <w:p w14:paraId="514CA65F">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64" w:type="pct"/>
            <w:tcBorders>
              <w:tl2br w:val="nil"/>
              <w:tr2bl w:val="nil"/>
            </w:tcBorders>
            <w:noWrap w:val="0"/>
            <w:vAlign w:val="center"/>
          </w:tcPr>
          <w:p w14:paraId="13F08AD1">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r>
      <w:tr w14:paraId="2AF38B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96" w:type="pct"/>
            <w:tcBorders>
              <w:tl2br w:val="nil"/>
              <w:tr2bl w:val="nil"/>
            </w:tcBorders>
            <w:noWrap w:val="0"/>
            <w:vAlign w:val="center"/>
          </w:tcPr>
          <w:p w14:paraId="5B1AB610">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1115" w:type="pct"/>
            <w:tcBorders>
              <w:tl2br w:val="nil"/>
              <w:tr2bl w:val="nil"/>
            </w:tcBorders>
            <w:noWrap w:val="0"/>
            <w:vAlign w:val="center"/>
          </w:tcPr>
          <w:p w14:paraId="7B4E8C16">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1009" w:type="pct"/>
            <w:tcBorders>
              <w:tl2br w:val="nil"/>
              <w:tr2bl w:val="nil"/>
            </w:tcBorders>
            <w:noWrap w:val="0"/>
            <w:vAlign w:val="center"/>
          </w:tcPr>
          <w:p w14:paraId="5648F405">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365" w:type="pct"/>
            <w:tcBorders>
              <w:tl2br w:val="nil"/>
              <w:tr2bl w:val="nil"/>
            </w:tcBorders>
            <w:noWrap w:val="0"/>
            <w:vAlign w:val="center"/>
          </w:tcPr>
          <w:p w14:paraId="2BA3D4A4">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571" w:type="pct"/>
            <w:tcBorders>
              <w:tl2br w:val="nil"/>
              <w:tr2bl w:val="nil"/>
            </w:tcBorders>
            <w:noWrap w:val="0"/>
            <w:vAlign w:val="center"/>
          </w:tcPr>
          <w:p w14:paraId="66A9D4CF">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577" w:type="pct"/>
            <w:tcBorders>
              <w:tl2br w:val="nil"/>
              <w:tr2bl w:val="nil"/>
            </w:tcBorders>
            <w:noWrap w:val="0"/>
            <w:vAlign w:val="center"/>
          </w:tcPr>
          <w:p w14:paraId="125D0439">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64" w:type="pct"/>
            <w:tcBorders>
              <w:tl2br w:val="nil"/>
              <w:tr2bl w:val="nil"/>
            </w:tcBorders>
            <w:noWrap w:val="0"/>
            <w:vAlign w:val="center"/>
          </w:tcPr>
          <w:p w14:paraId="658598E7">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r>
      <w:tr w14:paraId="46B9A0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96" w:type="pct"/>
            <w:tcBorders>
              <w:tl2br w:val="nil"/>
              <w:tr2bl w:val="nil"/>
            </w:tcBorders>
            <w:noWrap w:val="0"/>
            <w:vAlign w:val="center"/>
          </w:tcPr>
          <w:p w14:paraId="6FA13E5B">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1115" w:type="pct"/>
            <w:tcBorders>
              <w:tl2br w:val="nil"/>
              <w:tr2bl w:val="nil"/>
            </w:tcBorders>
            <w:noWrap w:val="0"/>
            <w:vAlign w:val="center"/>
          </w:tcPr>
          <w:p w14:paraId="6E02C626">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1009" w:type="pct"/>
            <w:tcBorders>
              <w:tl2br w:val="nil"/>
              <w:tr2bl w:val="nil"/>
            </w:tcBorders>
            <w:noWrap w:val="0"/>
            <w:vAlign w:val="center"/>
          </w:tcPr>
          <w:p w14:paraId="6F18AEA2">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365" w:type="pct"/>
            <w:tcBorders>
              <w:tl2br w:val="nil"/>
              <w:tr2bl w:val="nil"/>
            </w:tcBorders>
            <w:noWrap w:val="0"/>
            <w:vAlign w:val="center"/>
          </w:tcPr>
          <w:p w14:paraId="3F07B782">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571" w:type="pct"/>
            <w:tcBorders>
              <w:tl2br w:val="nil"/>
              <w:tr2bl w:val="nil"/>
            </w:tcBorders>
            <w:noWrap w:val="0"/>
            <w:vAlign w:val="center"/>
          </w:tcPr>
          <w:p w14:paraId="313EE26A">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577" w:type="pct"/>
            <w:tcBorders>
              <w:tl2br w:val="nil"/>
              <w:tr2bl w:val="nil"/>
            </w:tcBorders>
            <w:noWrap w:val="0"/>
            <w:vAlign w:val="center"/>
          </w:tcPr>
          <w:p w14:paraId="1B322C3A">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64" w:type="pct"/>
            <w:tcBorders>
              <w:tl2br w:val="nil"/>
              <w:tr2bl w:val="nil"/>
            </w:tcBorders>
            <w:noWrap w:val="0"/>
            <w:vAlign w:val="center"/>
          </w:tcPr>
          <w:p w14:paraId="3254F05F">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r>
      <w:tr w14:paraId="491C1D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396" w:type="pct"/>
            <w:tcBorders>
              <w:tl2br w:val="nil"/>
              <w:tr2bl w:val="nil"/>
            </w:tcBorders>
            <w:noWrap w:val="0"/>
            <w:vAlign w:val="center"/>
          </w:tcPr>
          <w:p w14:paraId="4BB8C719">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1115" w:type="pct"/>
            <w:tcBorders>
              <w:tl2br w:val="nil"/>
              <w:tr2bl w:val="nil"/>
            </w:tcBorders>
            <w:noWrap w:val="0"/>
            <w:vAlign w:val="center"/>
          </w:tcPr>
          <w:p w14:paraId="56D2538F">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1009" w:type="pct"/>
            <w:tcBorders>
              <w:tl2br w:val="nil"/>
              <w:tr2bl w:val="nil"/>
            </w:tcBorders>
            <w:noWrap w:val="0"/>
            <w:vAlign w:val="center"/>
          </w:tcPr>
          <w:p w14:paraId="53ED819B">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365" w:type="pct"/>
            <w:tcBorders>
              <w:tl2br w:val="nil"/>
              <w:tr2bl w:val="nil"/>
            </w:tcBorders>
            <w:noWrap w:val="0"/>
            <w:vAlign w:val="center"/>
          </w:tcPr>
          <w:p w14:paraId="79FE91B0">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571" w:type="pct"/>
            <w:tcBorders>
              <w:tl2br w:val="nil"/>
              <w:tr2bl w:val="nil"/>
            </w:tcBorders>
            <w:noWrap w:val="0"/>
            <w:vAlign w:val="center"/>
          </w:tcPr>
          <w:p w14:paraId="4638DE28">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577" w:type="pct"/>
            <w:tcBorders>
              <w:tl2br w:val="nil"/>
              <w:tr2bl w:val="nil"/>
            </w:tcBorders>
            <w:noWrap w:val="0"/>
            <w:vAlign w:val="center"/>
          </w:tcPr>
          <w:p w14:paraId="0820BD9A">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c>
          <w:tcPr>
            <w:tcW w:w="964" w:type="pct"/>
            <w:tcBorders>
              <w:tl2br w:val="nil"/>
              <w:tr2bl w:val="nil"/>
            </w:tcBorders>
            <w:noWrap w:val="0"/>
            <w:vAlign w:val="center"/>
          </w:tcPr>
          <w:p w14:paraId="705932ED">
            <w:pPr>
              <w:keepNext w:val="0"/>
              <w:keepLines w:val="0"/>
              <w:suppressLineNumbers w:val="0"/>
              <w:spacing w:before="0" w:beforeAutospacing="0" w:after="0" w:afterAutospacing="0" w:line="380" w:lineRule="exact"/>
              <w:ind w:left="0" w:right="0"/>
              <w:jc w:val="center"/>
              <w:rPr>
                <w:rFonts w:hint="eastAsia" w:ascii="宋体" w:hAnsi="宋体" w:eastAsia="宋体" w:cs="宋体"/>
                <w:b/>
                <w:bCs/>
                <w:color w:val="auto"/>
                <w:sz w:val="22"/>
                <w:szCs w:val="22"/>
                <w:highlight w:val="none"/>
              </w:rPr>
            </w:pPr>
          </w:p>
        </w:tc>
      </w:tr>
    </w:tbl>
    <w:p w14:paraId="5D159926">
      <w:pPr>
        <w:spacing w:line="44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采购项目名称：                                          采购编号：</w:t>
      </w:r>
    </w:p>
    <w:p w14:paraId="2EF10634">
      <w:pPr>
        <w:spacing w:line="5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注：</w:t>
      </w:r>
    </w:p>
    <w:p w14:paraId="664CD81A">
      <w:pPr>
        <w:spacing w:line="5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 此表仅提供了表格形式，投标人应根据需要准备足够数量的表格来填写。</w:t>
      </w:r>
    </w:p>
    <w:p w14:paraId="01469479">
      <w:pPr>
        <w:tabs>
          <w:tab w:val="left" w:pos="780"/>
        </w:tabs>
        <w:spacing w:line="5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 后附类似业绩证明材料（详见评分细则）。</w:t>
      </w:r>
    </w:p>
    <w:p w14:paraId="16840B22">
      <w:pPr>
        <w:spacing w:line="500" w:lineRule="exact"/>
        <w:rPr>
          <w:rFonts w:hint="eastAsia" w:ascii="宋体" w:hAnsi="宋体" w:cs="宋体"/>
          <w:b/>
          <w:color w:val="auto"/>
          <w:sz w:val="22"/>
          <w:szCs w:val="22"/>
          <w:highlight w:val="none"/>
          <w:u w:val="thick"/>
        </w:rPr>
      </w:pPr>
      <w:r>
        <w:rPr>
          <w:rFonts w:hint="eastAsia" w:ascii="宋体" w:hAnsi="宋体" w:cs="宋体"/>
          <w:b/>
          <w:color w:val="auto"/>
          <w:sz w:val="22"/>
          <w:szCs w:val="22"/>
          <w:highlight w:val="none"/>
          <w:u w:val="thick"/>
        </w:rPr>
        <w:t>3. 投标人不按此要求填写此项内容或案例无证明文件将视为无业绩，不纳入技术资信评分范围</w:t>
      </w:r>
      <w:r>
        <w:rPr>
          <w:rFonts w:hint="eastAsia" w:ascii="宋体" w:hAnsi="宋体" w:cs="宋体"/>
          <w:b/>
          <w:color w:val="auto"/>
          <w:sz w:val="22"/>
          <w:szCs w:val="22"/>
          <w:highlight w:val="none"/>
        </w:rPr>
        <w:t>。</w:t>
      </w:r>
    </w:p>
    <w:p w14:paraId="0AED112B">
      <w:pPr>
        <w:spacing w:line="380" w:lineRule="exact"/>
        <w:ind w:firstLine="4400" w:firstLineChars="2000"/>
        <w:rPr>
          <w:rFonts w:hint="eastAsia" w:ascii="宋体" w:hAnsi="宋体" w:cs="宋体"/>
          <w:color w:val="auto"/>
          <w:sz w:val="22"/>
          <w:szCs w:val="22"/>
          <w:highlight w:val="none"/>
        </w:rPr>
      </w:pPr>
    </w:p>
    <w:p w14:paraId="44F3486A">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44E97359">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w:t>
      </w:r>
    </w:p>
    <w:p w14:paraId="427E64B3">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日期：  年   月   日  </w:t>
      </w:r>
    </w:p>
    <w:p w14:paraId="5A8B8A6D">
      <w:pPr>
        <w:spacing w:line="380" w:lineRule="exact"/>
        <w:jc w:val="center"/>
        <w:rPr>
          <w:rStyle w:val="30"/>
          <w:rFonts w:hint="eastAsia" w:ascii="宋体" w:hAnsi="宋体" w:eastAsia="宋体" w:cs="宋体"/>
          <w:color w:val="auto"/>
          <w:highlight w:val="none"/>
        </w:rPr>
        <w:sectPr>
          <w:headerReference r:id="rId7" w:type="default"/>
          <w:pgSz w:w="11906" w:h="16838"/>
          <w:pgMar w:top="1134" w:right="1134" w:bottom="1134" w:left="1134" w:header="851" w:footer="851" w:gutter="0"/>
          <w:pgBorders>
            <w:top w:val="none" w:sz="0" w:space="0"/>
            <w:left w:val="none" w:sz="0" w:space="0"/>
            <w:bottom w:val="none" w:sz="0" w:space="0"/>
            <w:right w:val="none" w:sz="0" w:space="0"/>
          </w:pgBorders>
          <w:cols w:space="720" w:num="1"/>
          <w:docGrid w:linePitch="312" w:charSpace="0"/>
        </w:sectPr>
      </w:pPr>
    </w:p>
    <w:p w14:paraId="4F6E8964">
      <w:pPr>
        <w:spacing w:line="380" w:lineRule="exact"/>
        <w:rPr>
          <w:rFonts w:hint="eastAsia" w:ascii="宋体" w:hAnsi="宋体"/>
          <w:sz w:val="22"/>
          <w:szCs w:val="22"/>
        </w:rPr>
      </w:pPr>
      <w:r>
        <w:rPr>
          <w:rFonts w:hint="eastAsia" w:ascii="宋体" w:hAnsi="宋体"/>
          <w:b/>
          <w:bCs/>
          <w:sz w:val="22"/>
          <w:szCs w:val="22"/>
        </w:rPr>
        <w:t>附件七</w:t>
      </w:r>
    </w:p>
    <w:p w14:paraId="50091A36">
      <w:pPr>
        <w:spacing w:line="560" w:lineRule="exact"/>
        <w:jc w:val="center"/>
        <w:outlineLvl w:val="2"/>
        <w:rPr>
          <w:rFonts w:ascii="宋体" w:hAnsi="宋体" w:cs="宋体"/>
          <w:b/>
          <w:bCs/>
          <w:sz w:val="28"/>
          <w:szCs w:val="28"/>
        </w:rPr>
      </w:pPr>
      <w:r>
        <w:rPr>
          <w:rFonts w:hint="eastAsia" w:ascii="宋体" w:hAnsi="宋体" w:cs="宋体"/>
          <w:b/>
          <w:bCs/>
          <w:sz w:val="28"/>
          <w:szCs w:val="28"/>
        </w:rPr>
        <w:t>供货清单</w:t>
      </w:r>
    </w:p>
    <w:p w14:paraId="56C90A33">
      <w:pPr>
        <w:spacing w:line="440" w:lineRule="exact"/>
        <w:jc w:val="center"/>
        <w:rPr>
          <w:rFonts w:ascii="Arial" w:hAnsi="Arial" w:cs="Arial"/>
          <w:b/>
          <w:bCs/>
          <w:szCs w:val="21"/>
        </w:rPr>
      </w:pPr>
      <w:r>
        <w:rPr>
          <w:rFonts w:ascii="Arial" w:hAnsi="宋体" w:cs="Arial"/>
          <w:b/>
          <w:bCs/>
          <w:szCs w:val="21"/>
        </w:rPr>
        <w:t>（</w:t>
      </w:r>
      <w:r>
        <w:rPr>
          <w:rFonts w:ascii="Arial" w:hAnsi="Arial" w:cs="Arial"/>
          <w:b/>
          <w:bCs/>
          <w:szCs w:val="21"/>
        </w:rPr>
        <w:t>1</w:t>
      </w:r>
      <w:r>
        <w:rPr>
          <w:rFonts w:ascii="Arial" w:hAnsi="宋体" w:cs="Arial"/>
          <w:b/>
          <w:bCs/>
          <w:szCs w:val="21"/>
        </w:rPr>
        <w:t>）</w:t>
      </w:r>
      <w:r>
        <w:rPr>
          <w:rFonts w:hint="eastAsia" w:ascii="Arial" w:hAnsi="宋体" w:cs="Arial"/>
          <w:b/>
          <w:bCs/>
          <w:szCs w:val="21"/>
        </w:rPr>
        <w:t>轮胎</w:t>
      </w:r>
      <w:r>
        <w:rPr>
          <w:rFonts w:ascii="Arial" w:hAnsi="宋体" w:cs="Arial"/>
          <w:b/>
          <w:bCs/>
          <w:szCs w:val="21"/>
        </w:rPr>
        <w:t>供货清单</w:t>
      </w:r>
    </w:p>
    <w:p w14:paraId="54D2FAAA">
      <w:pPr>
        <w:pStyle w:val="2"/>
        <w:ind w:firstLine="221"/>
        <w:rPr>
          <w:rFonts w:hint="eastAsia" w:ascii="宋体" w:hAnsi="宋体" w:cs="宋体"/>
          <w:b/>
          <w:sz w:val="22"/>
          <w:szCs w:val="22"/>
        </w:rPr>
      </w:pPr>
    </w:p>
    <w:p w14:paraId="1152FA14">
      <w:pPr>
        <w:pStyle w:val="2"/>
        <w:ind w:firstLine="221"/>
        <w:rPr>
          <w:rFonts w:ascii="Arial" w:hAnsi="Arial" w:cs="Arial"/>
          <w:b/>
          <w:bCs/>
          <w:szCs w:val="21"/>
        </w:rPr>
      </w:pPr>
      <w:r>
        <w:rPr>
          <w:rFonts w:hint="eastAsia" w:ascii="宋体" w:hAnsi="宋体" w:cs="宋体"/>
          <w:b/>
          <w:sz w:val="22"/>
          <w:szCs w:val="22"/>
        </w:rPr>
        <w:t>采购项目：                                          采购编号：</w:t>
      </w:r>
    </w:p>
    <w:tbl>
      <w:tblPr>
        <w:tblStyle w:val="23"/>
        <w:tblW w:w="103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720"/>
        <w:gridCol w:w="900"/>
        <w:gridCol w:w="1440"/>
        <w:gridCol w:w="1440"/>
        <w:gridCol w:w="1080"/>
      </w:tblGrid>
      <w:tr w14:paraId="673BB4EA">
        <w:tblPrEx>
          <w:tblCellMar>
            <w:top w:w="0" w:type="dxa"/>
            <w:left w:w="108" w:type="dxa"/>
            <w:bottom w:w="0" w:type="dxa"/>
            <w:right w:w="108" w:type="dxa"/>
          </w:tblCellMar>
        </w:tblPrEx>
        <w:trPr>
          <w:trHeight w:val="567" w:hRule="atLeast"/>
        </w:trPr>
        <w:tc>
          <w:tcPr>
            <w:tcW w:w="828" w:type="dxa"/>
            <w:shd w:val="clear" w:color="auto" w:fill="D9D9D9"/>
            <w:noWrap w:val="0"/>
            <w:vAlign w:val="center"/>
          </w:tcPr>
          <w:p w14:paraId="5209A948">
            <w:pPr>
              <w:keepNext w:val="0"/>
              <w:keepLines w:val="0"/>
              <w:suppressLineNumbers w:val="0"/>
              <w:spacing w:before="0" w:beforeAutospacing="0" w:after="0" w:afterAutospacing="0" w:line="380" w:lineRule="exact"/>
              <w:ind w:left="0" w:right="0"/>
              <w:jc w:val="center"/>
              <w:rPr>
                <w:rFonts w:hint="default" w:ascii="Arial" w:hAnsi="Arial" w:cs="Arial"/>
                <w:bCs/>
                <w:szCs w:val="21"/>
              </w:rPr>
            </w:pPr>
            <w:r>
              <w:rPr>
                <w:rFonts w:hint="default" w:ascii="Arial" w:hAnsi="宋体" w:cs="Arial"/>
                <w:bCs/>
                <w:szCs w:val="21"/>
              </w:rPr>
              <w:t>序号</w:t>
            </w:r>
          </w:p>
        </w:tc>
        <w:tc>
          <w:tcPr>
            <w:tcW w:w="1260" w:type="dxa"/>
            <w:shd w:val="clear" w:color="auto" w:fill="D9D9D9"/>
            <w:noWrap w:val="0"/>
            <w:vAlign w:val="center"/>
          </w:tcPr>
          <w:p w14:paraId="503334D1">
            <w:pPr>
              <w:keepNext w:val="0"/>
              <w:keepLines w:val="0"/>
              <w:suppressLineNumbers w:val="0"/>
              <w:spacing w:before="0" w:beforeAutospacing="0" w:after="0" w:afterAutospacing="0" w:line="380" w:lineRule="exact"/>
              <w:ind w:left="0" w:right="0"/>
              <w:jc w:val="center"/>
              <w:rPr>
                <w:rFonts w:hint="default" w:ascii="Arial" w:hAnsi="Arial" w:cs="Arial"/>
                <w:bCs/>
                <w:szCs w:val="21"/>
              </w:rPr>
            </w:pPr>
            <w:r>
              <w:rPr>
                <w:rFonts w:hint="default" w:ascii="Arial" w:hAnsi="宋体" w:cs="Arial"/>
                <w:bCs/>
                <w:szCs w:val="21"/>
              </w:rPr>
              <w:t>名</w:t>
            </w:r>
            <w:r>
              <w:rPr>
                <w:rFonts w:hint="default" w:ascii="Arial" w:hAnsi="Arial" w:cs="Arial"/>
                <w:bCs/>
                <w:szCs w:val="21"/>
              </w:rPr>
              <w:t xml:space="preserve">  </w:t>
            </w:r>
            <w:r>
              <w:rPr>
                <w:rFonts w:hint="default" w:ascii="Arial" w:hAnsi="宋体" w:cs="Arial"/>
                <w:bCs/>
                <w:szCs w:val="21"/>
              </w:rPr>
              <w:t>称</w:t>
            </w:r>
          </w:p>
        </w:tc>
        <w:tc>
          <w:tcPr>
            <w:tcW w:w="1980" w:type="dxa"/>
            <w:shd w:val="clear" w:color="auto" w:fill="D9D9D9"/>
            <w:noWrap w:val="0"/>
            <w:vAlign w:val="center"/>
          </w:tcPr>
          <w:p w14:paraId="550280A1">
            <w:pPr>
              <w:keepNext w:val="0"/>
              <w:keepLines w:val="0"/>
              <w:suppressLineNumbers w:val="0"/>
              <w:spacing w:before="0" w:beforeAutospacing="0" w:after="0" w:afterAutospacing="0" w:line="380" w:lineRule="exact"/>
              <w:ind w:left="0" w:right="0"/>
              <w:jc w:val="center"/>
              <w:rPr>
                <w:rFonts w:hint="default" w:ascii="Arial" w:hAnsi="Arial" w:cs="Arial"/>
                <w:bCs/>
                <w:szCs w:val="21"/>
              </w:rPr>
            </w:pPr>
            <w:r>
              <w:rPr>
                <w:rFonts w:hint="default" w:ascii="Arial" w:hAnsi="宋体" w:cs="Arial"/>
                <w:bCs/>
                <w:szCs w:val="21"/>
              </w:rPr>
              <w:t>型号、规格</w:t>
            </w:r>
          </w:p>
        </w:tc>
        <w:tc>
          <w:tcPr>
            <w:tcW w:w="720" w:type="dxa"/>
            <w:shd w:val="clear" w:color="auto" w:fill="D9D9D9"/>
            <w:noWrap w:val="0"/>
            <w:vAlign w:val="center"/>
          </w:tcPr>
          <w:p w14:paraId="376C3D91">
            <w:pPr>
              <w:keepNext w:val="0"/>
              <w:keepLines w:val="0"/>
              <w:suppressLineNumbers w:val="0"/>
              <w:spacing w:before="0" w:beforeAutospacing="0" w:after="0" w:afterAutospacing="0" w:line="380" w:lineRule="exact"/>
              <w:ind w:left="0" w:right="0"/>
              <w:jc w:val="center"/>
              <w:rPr>
                <w:rFonts w:hint="eastAsia" w:ascii="Arial" w:hAnsi="宋体" w:cs="Arial"/>
                <w:bCs/>
                <w:szCs w:val="21"/>
              </w:rPr>
            </w:pPr>
            <w:r>
              <w:rPr>
                <w:rFonts w:hint="eastAsia" w:ascii="Arial" w:hAnsi="宋体" w:cs="Arial"/>
                <w:bCs/>
                <w:szCs w:val="21"/>
              </w:rPr>
              <w:t>品牌</w:t>
            </w:r>
          </w:p>
        </w:tc>
        <w:tc>
          <w:tcPr>
            <w:tcW w:w="720" w:type="dxa"/>
            <w:shd w:val="clear" w:color="auto" w:fill="D9D9D9"/>
            <w:noWrap w:val="0"/>
            <w:vAlign w:val="center"/>
          </w:tcPr>
          <w:p w14:paraId="77A7412A">
            <w:pPr>
              <w:keepNext w:val="0"/>
              <w:keepLines w:val="0"/>
              <w:suppressLineNumbers w:val="0"/>
              <w:spacing w:before="0" w:beforeAutospacing="0" w:after="0" w:afterAutospacing="0" w:line="380" w:lineRule="exact"/>
              <w:ind w:left="0" w:right="0"/>
              <w:jc w:val="center"/>
              <w:rPr>
                <w:rFonts w:hint="default" w:ascii="Arial" w:hAnsi="Arial" w:cs="Arial"/>
                <w:bCs/>
                <w:szCs w:val="21"/>
              </w:rPr>
            </w:pPr>
            <w:r>
              <w:rPr>
                <w:rFonts w:hint="default" w:ascii="Arial" w:hAnsi="宋体" w:cs="Arial"/>
                <w:bCs/>
                <w:szCs w:val="21"/>
              </w:rPr>
              <w:t>单位</w:t>
            </w:r>
          </w:p>
        </w:tc>
        <w:tc>
          <w:tcPr>
            <w:tcW w:w="900" w:type="dxa"/>
            <w:shd w:val="clear" w:color="auto" w:fill="D9D9D9"/>
            <w:noWrap w:val="0"/>
            <w:vAlign w:val="center"/>
          </w:tcPr>
          <w:p w14:paraId="5E1FC5AF">
            <w:pPr>
              <w:keepNext w:val="0"/>
              <w:keepLines w:val="0"/>
              <w:suppressLineNumbers w:val="0"/>
              <w:spacing w:before="0" w:beforeAutospacing="0" w:after="0" w:afterAutospacing="0" w:line="380" w:lineRule="exact"/>
              <w:ind w:left="0" w:right="0"/>
              <w:jc w:val="center"/>
              <w:rPr>
                <w:rFonts w:hint="default" w:ascii="Arial" w:hAnsi="Arial" w:cs="Arial"/>
                <w:bCs/>
                <w:szCs w:val="21"/>
              </w:rPr>
            </w:pPr>
            <w:r>
              <w:rPr>
                <w:rFonts w:hint="default" w:ascii="Arial" w:hAnsi="宋体" w:cs="Arial"/>
                <w:bCs/>
                <w:szCs w:val="21"/>
              </w:rPr>
              <w:t>数量</w:t>
            </w:r>
          </w:p>
        </w:tc>
        <w:tc>
          <w:tcPr>
            <w:tcW w:w="1440" w:type="dxa"/>
            <w:shd w:val="clear" w:color="auto" w:fill="D9D9D9"/>
            <w:noWrap w:val="0"/>
            <w:vAlign w:val="center"/>
          </w:tcPr>
          <w:p w14:paraId="4FAB7B24">
            <w:pPr>
              <w:keepNext w:val="0"/>
              <w:keepLines w:val="0"/>
              <w:suppressLineNumbers w:val="0"/>
              <w:spacing w:before="0" w:beforeAutospacing="0" w:after="0" w:afterAutospacing="0" w:line="380" w:lineRule="exact"/>
              <w:ind w:left="0" w:right="0"/>
              <w:jc w:val="center"/>
              <w:rPr>
                <w:rFonts w:hint="default" w:ascii="Arial" w:hAnsi="Arial" w:cs="Arial"/>
                <w:bCs/>
                <w:szCs w:val="21"/>
              </w:rPr>
            </w:pPr>
            <w:r>
              <w:rPr>
                <w:rFonts w:hint="default" w:ascii="Arial" w:hAnsi="宋体" w:cs="Arial"/>
                <w:bCs/>
                <w:szCs w:val="21"/>
              </w:rPr>
              <w:t>原产地</w:t>
            </w:r>
          </w:p>
        </w:tc>
        <w:tc>
          <w:tcPr>
            <w:tcW w:w="1440" w:type="dxa"/>
            <w:shd w:val="clear" w:color="auto" w:fill="D9D9D9"/>
            <w:noWrap w:val="0"/>
            <w:vAlign w:val="center"/>
          </w:tcPr>
          <w:p w14:paraId="313029E9">
            <w:pPr>
              <w:keepNext w:val="0"/>
              <w:keepLines w:val="0"/>
              <w:suppressLineNumbers w:val="0"/>
              <w:spacing w:before="0" w:beforeAutospacing="0" w:after="0" w:afterAutospacing="0" w:line="380" w:lineRule="exact"/>
              <w:ind w:left="0" w:right="0"/>
              <w:jc w:val="center"/>
              <w:rPr>
                <w:rFonts w:hint="default" w:ascii="Arial" w:hAnsi="Arial" w:cs="Arial"/>
                <w:bCs/>
                <w:szCs w:val="21"/>
              </w:rPr>
            </w:pPr>
            <w:r>
              <w:rPr>
                <w:rFonts w:hint="default" w:ascii="Arial" w:hAnsi="宋体" w:cs="Arial"/>
                <w:bCs/>
                <w:szCs w:val="21"/>
              </w:rPr>
              <w:t>制造商</w:t>
            </w:r>
          </w:p>
        </w:tc>
        <w:tc>
          <w:tcPr>
            <w:tcW w:w="1080" w:type="dxa"/>
            <w:shd w:val="clear" w:color="auto" w:fill="D9D9D9"/>
            <w:noWrap w:val="0"/>
            <w:vAlign w:val="center"/>
          </w:tcPr>
          <w:p w14:paraId="7F08BA6E">
            <w:pPr>
              <w:keepNext w:val="0"/>
              <w:keepLines w:val="0"/>
              <w:suppressLineNumbers w:val="0"/>
              <w:spacing w:before="0" w:beforeAutospacing="0" w:after="0" w:afterAutospacing="0" w:line="380" w:lineRule="exact"/>
              <w:ind w:left="0" w:right="0"/>
              <w:jc w:val="center"/>
              <w:rPr>
                <w:rFonts w:hint="default" w:ascii="Arial" w:hAnsi="Arial" w:cs="Arial"/>
                <w:bCs/>
                <w:szCs w:val="21"/>
              </w:rPr>
            </w:pPr>
            <w:r>
              <w:rPr>
                <w:rFonts w:hint="default" w:ascii="Arial" w:hAnsi="宋体" w:cs="Arial"/>
                <w:bCs/>
                <w:szCs w:val="21"/>
              </w:rPr>
              <w:t>备注</w:t>
            </w:r>
          </w:p>
        </w:tc>
      </w:tr>
      <w:tr w14:paraId="6C0FA3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66D5D890">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260" w:type="dxa"/>
            <w:noWrap w:val="0"/>
            <w:vAlign w:val="center"/>
          </w:tcPr>
          <w:p w14:paraId="02703FE3">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980" w:type="dxa"/>
            <w:noWrap w:val="0"/>
            <w:vAlign w:val="center"/>
          </w:tcPr>
          <w:p w14:paraId="6EE3DBB9">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720" w:type="dxa"/>
            <w:noWrap w:val="0"/>
            <w:vAlign w:val="center"/>
          </w:tcPr>
          <w:p w14:paraId="02574C34">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720" w:type="dxa"/>
            <w:noWrap w:val="0"/>
            <w:vAlign w:val="center"/>
          </w:tcPr>
          <w:p w14:paraId="4DACC49B">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900" w:type="dxa"/>
            <w:noWrap w:val="0"/>
            <w:vAlign w:val="center"/>
          </w:tcPr>
          <w:p w14:paraId="1ABDFFA7">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440" w:type="dxa"/>
            <w:noWrap w:val="0"/>
            <w:vAlign w:val="center"/>
          </w:tcPr>
          <w:p w14:paraId="43B93623">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440" w:type="dxa"/>
            <w:noWrap w:val="0"/>
            <w:vAlign w:val="center"/>
          </w:tcPr>
          <w:p w14:paraId="1FD87093">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080" w:type="dxa"/>
            <w:noWrap w:val="0"/>
            <w:vAlign w:val="center"/>
          </w:tcPr>
          <w:p w14:paraId="5B2295BA">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r>
      <w:tr w14:paraId="62A7EF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00B2FA0A">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260" w:type="dxa"/>
            <w:noWrap w:val="0"/>
            <w:vAlign w:val="center"/>
          </w:tcPr>
          <w:p w14:paraId="04565140">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980" w:type="dxa"/>
            <w:noWrap w:val="0"/>
            <w:vAlign w:val="center"/>
          </w:tcPr>
          <w:p w14:paraId="3A36394D">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720" w:type="dxa"/>
            <w:noWrap w:val="0"/>
            <w:vAlign w:val="center"/>
          </w:tcPr>
          <w:p w14:paraId="1F77509A">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720" w:type="dxa"/>
            <w:noWrap w:val="0"/>
            <w:vAlign w:val="center"/>
          </w:tcPr>
          <w:p w14:paraId="51C221D4">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900" w:type="dxa"/>
            <w:noWrap w:val="0"/>
            <w:vAlign w:val="center"/>
          </w:tcPr>
          <w:p w14:paraId="1920AB46">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440" w:type="dxa"/>
            <w:noWrap w:val="0"/>
            <w:vAlign w:val="center"/>
          </w:tcPr>
          <w:p w14:paraId="1CE17C95">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440" w:type="dxa"/>
            <w:noWrap w:val="0"/>
            <w:vAlign w:val="center"/>
          </w:tcPr>
          <w:p w14:paraId="5B90EB5A">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080" w:type="dxa"/>
            <w:noWrap w:val="0"/>
            <w:vAlign w:val="center"/>
          </w:tcPr>
          <w:p w14:paraId="1248244E">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r>
      <w:tr w14:paraId="370552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7EE9382B">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260" w:type="dxa"/>
            <w:noWrap w:val="0"/>
            <w:vAlign w:val="center"/>
          </w:tcPr>
          <w:p w14:paraId="423BCC9E">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980" w:type="dxa"/>
            <w:noWrap w:val="0"/>
            <w:vAlign w:val="center"/>
          </w:tcPr>
          <w:p w14:paraId="2C4198AF">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720" w:type="dxa"/>
            <w:noWrap w:val="0"/>
            <w:vAlign w:val="center"/>
          </w:tcPr>
          <w:p w14:paraId="6B5C7ABE">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720" w:type="dxa"/>
            <w:noWrap w:val="0"/>
            <w:vAlign w:val="center"/>
          </w:tcPr>
          <w:p w14:paraId="2D0069A8">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900" w:type="dxa"/>
            <w:noWrap w:val="0"/>
            <w:vAlign w:val="center"/>
          </w:tcPr>
          <w:p w14:paraId="6E51839C">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440" w:type="dxa"/>
            <w:noWrap w:val="0"/>
            <w:vAlign w:val="center"/>
          </w:tcPr>
          <w:p w14:paraId="1FF19751">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440" w:type="dxa"/>
            <w:noWrap w:val="0"/>
            <w:vAlign w:val="center"/>
          </w:tcPr>
          <w:p w14:paraId="77DF5AC6">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080" w:type="dxa"/>
            <w:noWrap w:val="0"/>
            <w:vAlign w:val="center"/>
          </w:tcPr>
          <w:p w14:paraId="7838AF72">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r>
      <w:tr w14:paraId="3E3442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457789C4">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260" w:type="dxa"/>
            <w:noWrap w:val="0"/>
            <w:vAlign w:val="center"/>
          </w:tcPr>
          <w:p w14:paraId="596F82C9">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980" w:type="dxa"/>
            <w:noWrap w:val="0"/>
            <w:vAlign w:val="center"/>
          </w:tcPr>
          <w:p w14:paraId="7381E034">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720" w:type="dxa"/>
            <w:noWrap w:val="0"/>
            <w:vAlign w:val="center"/>
          </w:tcPr>
          <w:p w14:paraId="0AD5C8EE">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720" w:type="dxa"/>
            <w:noWrap w:val="0"/>
            <w:vAlign w:val="center"/>
          </w:tcPr>
          <w:p w14:paraId="2156716B">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900" w:type="dxa"/>
            <w:noWrap w:val="0"/>
            <w:vAlign w:val="center"/>
          </w:tcPr>
          <w:p w14:paraId="1231A419">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440" w:type="dxa"/>
            <w:noWrap w:val="0"/>
            <w:vAlign w:val="center"/>
          </w:tcPr>
          <w:p w14:paraId="2F9B0909">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440" w:type="dxa"/>
            <w:noWrap w:val="0"/>
            <w:vAlign w:val="center"/>
          </w:tcPr>
          <w:p w14:paraId="7BCA1EF4">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080" w:type="dxa"/>
            <w:noWrap w:val="0"/>
            <w:vAlign w:val="center"/>
          </w:tcPr>
          <w:p w14:paraId="537DD9E8">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r>
      <w:tr w14:paraId="158005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783F10C4">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260" w:type="dxa"/>
            <w:noWrap w:val="0"/>
            <w:vAlign w:val="center"/>
          </w:tcPr>
          <w:p w14:paraId="311CFFB0">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980" w:type="dxa"/>
            <w:noWrap w:val="0"/>
            <w:vAlign w:val="center"/>
          </w:tcPr>
          <w:p w14:paraId="06DB9D32">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720" w:type="dxa"/>
            <w:noWrap w:val="0"/>
            <w:vAlign w:val="center"/>
          </w:tcPr>
          <w:p w14:paraId="48854629">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720" w:type="dxa"/>
            <w:noWrap w:val="0"/>
            <w:vAlign w:val="center"/>
          </w:tcPr>
          <w:p w14:paraId="50382BC7">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900" w:type="dxa"/>
            <w:noWrap w:val="0"/>
            <w:vAlign w:val="center"/>
          </w:tcPr>
          <w:p w14:paraId="6F1C6972">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440" w:type="dxa"/>
            <w:noWrap w:val="0"/>
            <w:vAlign w:val="center"/>
          </w:tcPr>
          <w:p w14:paraId="5ECDADC7">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440" w:type="dxa"/>
            <w:noWrap w:val="0"/>
            <w:vAlign w:val="center"/>
          </w:tcPr>
          <w:p w14:paraId="1E19810F">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080" w:type="dxa"/>
            <w:noWrap w:val="0"/>
            <w:vAlign w:val="center"/>
          </w:tcPr>
          <w:p w14:paraId="7CDFC251">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r>
    </w:tbl>
    <w:p w14:paraId="0A0DD987">
      <w:pPr>
        <w:spacing w:line="380" w:lineRule="exact"/>
        <w:jc w:val="center"/>
        <w:rPr>
          <w:rFonts w:ascii="Arial" w:hAnsi="Arial" w:cs="Arial"/>
          <w:b/>
          <w:bCs/>
          <w:szCs w:val="21"/>
        </w:rPr>
      </w:pPr>
    </w:p>
    <w:p w14:paraId="4B36CF66">
      <w:pPr>
        <w:spacing w:line="380" w:lineRule="exact"/>
        <w:jc w:val="center"/>
        <w:rPr>
          <w:rFonts w:ascii="Arial" w:hAnsi="Arial" w:cs="Arial"/>
          <w:b/>
          <w:bCs/>
          <w:szCs w:val="21"/>
        </w:rPr>
      </w:pPr>
    </w:p>
    <w:p w14:paraId="5C1F66CC">
      <w:pPr>
        <w:spacing w:line="440" w:lineRule="exact"/>
        <w:jc w:val="center"/>
        <w:rPr>
          <w:rFonts w:ascii="Arial" w:hAnsi="Arial" w:cs="Arial"/>
          <w:b/>
          <w:bCs/>
          <w:szCs w:val="21"/>
        </w:rPr>
      </w:pPr>
      <w:r>
        <w:rPr>
          <w:rFonts w:ascii="Arial" w:hAnsi="宋体" w:cs="Arial"/>
          <w:b/>
          <w:bCs/>
          <w:szCs w:val="21"/>
        </w:rPr>
        <w:t>（</w:t>
      </w:r>
      <w:r>
        <w:rPr>
          <w:rFonts w:ascii="Arial" w:hAnsi="Arial" w:cs="Arial"/>
          <w:b/>
          <w:bCs/>
          <w:szCs w:val="21"/>
        </w:rPr>
        <w:t>2</w:t>
      </w:r>
      <w:r>
        <w:rPr>
          <w:rFonts w:ascii="Arial" w:hAnsi="宋体" w:cs="Arial"/>
          <w:b/>
          <w:bCs/>
          <w:szCs w:val="21"/>
        </w:rPr>
        <w:t>）随机备品备件、易损易耗件、耗材和专用工具清单</w:t>
      </w:r>
    </w:p>
    <w:p w14:paraId="47934318">
      <w:pPr>
        <w:pStyle w:val="2"/>
        <w:ind w:firstLine="221"/>
        <w:rPr>
          <w:rFonts w:hint="eastAsia" w:ascii="宋体" w:hAnsi="宋体" w:cs="宋体"/>
          <w:b/>
          <w:sz w:val="22"/>
          <w:szCs w:val="22"/>
        </w:rPr>
      </w:pPr>
    </w:p>
    <w:p w14:paraId="4F54ABFA">
      <w:pPr>
        <w:pStyle w:val="2"/>
        <w:ind w:firstLine="221"/>
        <w:rPr>
          <w:rFonts w:ascii="Arial" w:hAnsi="Arial" w:cs="Arial"/>
          <w:b/>
          <w:bCs/>
          <w:szCs w:val="21"/>
        </w:rPr>
      </w:pPr>
      <w:r>
        <w:rPr>
          <w:rFonts w:hint="eastAsia" w:ascii="宋体" w:hAnsi="宋体" w:cs="宋体"/>
          <w:b/>
          <w:sz w:val="22"/>
          <w:szCs w:val="22"/>
        </w:rPr>
        <w:t>采购项目：                                          采购编号：</w:t>
      </w:r>
    </w:p>
    <w:tbl>
      <w:tblPr>
        <w:tblStyle w:val="23"/>
        <w:tblW w:w="102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342"/>
        <w:gridCol w:w="2109"/>
        <w:gridCol w:w="767"/>
        <w:gridCol w:w="958"/>
        <w:gridCol w:w="1534"/>
        <w:gridCol w:w="1534"/>
        <w:gridCol w:w="1150"/>
      </w:tblGrid>
      <w:tr w14:paraId="1755C0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82" w:type="dxa"/>
            <w:shd w:val="clear" w:color="auto" w:fill="D9D9D9"/>
            <w:noWrap w:val="0"/>
            <w:vAlign w:val="center"/>
          </w:tcPr>
          <w:p w14:paraId="53272A8A">
            <w:pPr>
              <w:keepNext w:val="0"/>
              <w:keepLines w:val="0"/>
              <w:suppressLineNumbers w:val="0"/>
              <w:spacing w:before="0" w:beforeAutospacing="0" w:after="0" w:afterAutospacing="0" w:line="380" w:lineRule="exact"/>
              <w:ind w:left="0" w:right="0"/>
              <w:jc w:val="center"/>
              <w:rPr>
                <w:rFonts w:hint="default" w:ascii="Arial" w:hAnsi="Arial" w:cs="Arial"/>
                <w:bCs/>
                <w:szCs w:val="21"/>
              </w:rPr>
            </w:pPr>
            <w:r>
              <w:rPr>
                <w:rFonts w:hint="default" w:ascii="Arial" w:hAnsi="宋体" w:cs="Arial"/>
                <w:bCs/>
                <w:szCs w:val="21"/>
              </w:rPr>
              <w:t>序号</w:t>
            </w:r>
          </w:p>
        </w:tc>
        <w:tc>
          <w:tcPr>
            <w:tcW w:w="1342" w:type="dxa"/>
            <w:shd w:val="clear" w:color="auto" w:fill="D9D9D9"/>
            <w:noWrap w:val="0"/>
            <w:vAlign w:val="center"/>
          </w:tcPr>
          <w:p w14:paraId="485F2F2F">
            <w:pPr>
              <w:keepNext w:val="0"/>
              <w:keepLines w:val="0"/>
              <w:suppressLineNumbers w:val="0"/>
              <w:spacing w:before="0" w:beforeAutospacing="0" w:after="0" w:afterAutospacing="0" w:line="380" w:lineRule="exact"/>
              <w:ind w:left="0" w:right="0"/>
              <w:jc w:val="center"/>
              <w:rPr>
                <w:rFonts w:hint="default" w:ascii="Arial" w:hAnsi="Arial" w:cs="Arial"/>
                <w:bCs/>
                <w:szCs w:val="21"/>
              </w:rPr>
            </w:pPr>
            <w:r>
              <w:rPr>
                <w:rFonts w:hint="default" w:ascii="Arial" w:hAnsi="宋体" w:cs="Arial"/>
                <w:bCs/>
                <w:szCs w:val="21"/>
              </w:rPr>
              <w:t>名</w:t>
            </w:r>
            <w:r>
              <w:rPr>
                <w:rFonts w:hint="default" w:ascii="Arial" w:hAnsi="Arial" w:cs="Arial"/>
                <w:bCs/>
                <w:szCs w:val="21"/>
              </w:rPr>
              <w:t xml:space="preserve">  </w:t>
            </w:r>
            <w:r>
              <w:rPr>
                <w:rFonts w:hint="default" w:ascii="Arial" w:hAnsi="宋体" w:cs="Arial"/>
                <w:bCs/>
                <w:szCs w:val="21"/>
              </w:rPr>
              <w:t>称</w:t>
            </w:r>
          </w:p>
        </w:tc>
        <w:tc>
          <w:tcPr>
            <w:tcW w:w="2109" w:type="dxa"/>
            <w:shd w:val="clear" w:color="auto" w:fill="D9D9D9"/>
            <w:noWrap w:val="0"/>
            <w:vAlign w:val="center"/>
          </w:tcPr>
          <w:p w14:paraId="20C109B6">
            <w:pPr>
              <w:keepNext w:val="0"/>
              <w:keepLines w:val="0"/>
              <w:suppressLineNumbers w:val="0"/>
              <w:spacing w:before="0" w:beforeAutospacing="0" w:after="0" w:afterAutospacing="0" w:line="380" w:lineRule="exact"/>
              <w:ind w:left="0" w:right="0"/>
              <w:jc w:val="center"/>
              <w:rPr>
                <w:rFonts w:hint="default" w:ascii="Arial" w:hAnsi="Arial" w:cs="Arial"/>
                <w:bCs/>
                <w:szCs w:val="21"/>
              </w:rPr>
            </w:pPr>
            <w:r>
              <w:rPr>
                <w:rFonts w:hint="default" w:ascii="Arial" w:hAnsi="宋体" w:cs="Arial"/>
                <w:bCs/>
                <w:szCs w:val="21"/>
              </w:rPr>
              <w:t>型号、规格</w:t>
            </w:r>
          </w:p>
        </w:tc>
        <w:tc>
          <w:tcPr>
            <w:tcW w:w="767" w:type="dxa"/>
            <w:shd w:val="clear" w:color="auto" w:fill="D9D9D9"/>
            <w:noWrap w:val="0"/>
            <w:vAlign w:val="center"/>
          </w:tcPr>
          <w:p w14:paraId="00283424">
            <w:pPr>
              <w:keepNext w:val="0"/>
              <w:keepLines w:val="0"/>
              <w:suppressLineNumbers w:val="0"/>
              <w:spacing w:before="0" w:beforeAutospacing="0" w:after="0" w:afterAutospacing="0" w:line="380" w:lineRule="exact"/>
              <w:ind w:left="0" w:right="0"/>
              <w:jc w:val="center"/>
              <w:rPr>
                <w:rFonts w:hint="default" w:ascii="Arial" w:hAnsi="Arial" w:cs="Arial"/>
                <w:bCs/>
                <w:szCs w:val="21"/>
              </w:rPr>
            </w:pPr>
            <w:r>
              <w:rPr>
                <w:rFonts w:hint="default" w:ascii="Arial" w:hAnsi="宋体" w:cs="Arial"/>
                <w:bCs/>
                <w:szCs w:val="21"/>
              </w:rPr>
              <w:t>单位</w:t>
            </w:r>
          </w:p>
        </w:tc>
        <w:tc>
          <w:tcPr>
            <w:tcW w:w="958" w:type="dxa"/>
            <w:shd w:val="clear" w:color="auto" w:fill="D9D9D9"/>
            <w:noWrap w:val="0"/>
            <w:vAlign w:val="center"/>
          </w:tcPr>
          <w:p w14:paraId="4CD0E748">
            <w:pPr>
              <w:keepNext w:val="0"/>
              <w:keepLines w:val="0"/>
              <w:suppressLineNumbers w:val="0"/>
              <w:spacing w:before="0" w:beforeAutospacing="0" w:after="0" w:afterAutospacing="0" w:line="380" w:lineRule="exact"/>
              <w:ind w:left="0" w:right="0"/>
              <w:jc w:val="center"/>
              <w:rPr>
                <w:rFonts w:hint="default" w:ascii="Arial" w:hAnsi="Arial" w:cs="Arial"/>
                <w:bCs/>
                <w:szCs w:val="21"/>
              </w:rPr>
            </w:pPr>
            <w:r>
              <w:rPr>
                <w:rFonts w:hint="default" w:ascii="Arial" w:hAnsi="宋体" w:cs="Arial"/>
                <w:bCs/>
                <w:szCs w:val="21"/>
              </w:rPr>
              <w:t>数量</w:t>
            </w:r>
          </w:p>
        </w:tc>
        <w:tc>
          <w:tcPr>
            <w:tcW w:w="1534" w:type="dxa"/>
            <w:shd w:val="clear" w:color="auto" w:fill="D9D9D9"/>
            <w:noWrap w:val="0"/>
            <w:vAlign w:val="center"/>
          </w:tcPr>
          <w:p w14:paraId="4C8D13CA">
            <w:pPr>
              <w:keepNext w:val="0"/>
              <w:keepLines w:val="0"/>
              <w:suppressLineNumbers w:val="0"/>
              <w:spacing w:before="0" w:beforeAutospacing="0" w:after="0" w:afterAutospacing="0" w:line="380" w:lineRule="exact"/>
              <w:ind w:left="0" w:right="0"/>
              <w:jc w:val="center"/>
              <w:rPr>
                <w:rFonts w:hint="default" w:ascii="Arial" w:hAnsi="Arial" w:cs="Arial"/>
                <w:bCs/>
                <w:szCs w:val="21"/>
              </w:rPr>
            </w:pPr>
            <w:r>
              <w:rPr>
                <w:rFonts w:hint="default" w:ascii="Arial" w:hAnsi="宋体" w:cs="Arial"/>
                <w:bCs/>
                <w:szCs w:val="21"/>
              </w:rPr>
              <w:t>原产地</w:t>
            </w:r>
          </w:p>
        </w:tc>
        <w:tc>
          <w:tcPr>
            <w:tcW w:w="1534" w:type="dxa"/>
            <w:shd w:val="clear" w:color="auto" w:fill="D9D9D9"/>
            <w:noWrap w:val="0"/>
            <w:vAlign w:val="center"/>
          </w:tcPr>
          <w:p w14:paraId="6A06F6FE">
            <w:pPr>
              <w:keepNext w:val="0"/>
              <w:keepLines w:val="0"/>
              <w:suppressLineNumbers w:val="0"/>
              <w:spacing w:before="0" w:beforeAutospacing="0" w:after="0" w:afterAutospacing="0" w:line="380" w:lineRule="exact"/>
              <w:ind w:left="0" w:right="0"/>
              <w:jc w:val="center"/>
              <w:rPr>
                <w:rFonts w:hint="default" w:ascii="Arial" w:hAnsi="Arial" w:cs="Arial"/>
                <w:bCs/>
                <w:szCs w:val="21"/>
              </w:rPr>
            </w:pPr>
            <w:r>
              <w:rPr>
                <w:rFonts w:hint="default" w:ascii="Arial" w:hAnsi="宋体" w:cs="Arial"/>
                <w:bCs/>
                <w:szCs w:val="21"/>
              </w:rPr>
              <w:t>制造商</w:t>
            </w:r>
          </w:p>
        </w:tc>
        <w:tc>
          <w:tcPr>
            <w:tcW w:w="1150" w:type="dxa"/>
            <w:shd w:val="clear" w:color="auto" w:fill="D9D9D9"/>
            <w:noWrap w:val="0"/>
            <w:vAlign w:val="center"/>
          </w:tcPr>
          <w:p w14:paraId="233E03DA">
            <w:pPr>
              <w:keepNext w:val="0"/>
              <w:keepLines w:val="0"/>
              <w:suppressLineNumbers w:val="0"/>
              <w:spacing w:before="0" w:beforeAutospacing="0" w:after="0" w:afterAutospacing="0" w:line="380" w:lineRule="exact"/>
              <w:ind w:left="0" w:right="0"/>
              <w:jc w:val="center"/>
              <w:rPr>
                <w:rFonts w:hint="default" w:ascii="Arial" w:hAnsi="Arial" w:cs="Arial"/>
                <w:bCs/>
                <w:szCs w:val="21"/>
              </w:rPr>
            </w:pPr>
            <w:r>
              <w:rPr>
                <w:rFonts w:hint="default" w:ascii="Arial" w:hAnsi="宋体" w:cs="Arial"/>
                <w:bCs/>
                <w:szCs w:val="21"/>
              </w:rPr>
              <w:t>备注</w:t>
            </w:r>
          </w:p>
        </w:tc>
      </w:tr>
      <w:tr w14:paraId="636C0F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82" w:type="dxa"/>
            <w:noWrap w:val="0"/>
            <w:vAlign w:val="center"/>
          </w:tcPr>
          <w:p w14:paraId="7D702954">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342" w:type="dxa"/>
            <w:noWrap w:val="0"/>
            <w:vAlign w:val="center"/>
          </w:tcPr>
          <w:p w14:paraId="7F29B204">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2109" w:type="dxa"/>
            <w:noWrap w:val="0"/>
            <w:vAlign w:val="center"/>
          </w:tcPr>
          <w:p w14:paraId="1CFEA01F">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767" w:type="dxa"/>
            <w:noWrap w:val="0"/>
            <w:vAlign w:val="center"/>
          </w:tcPr>
          <w:p w14:paraId="77B89209">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958" w:type="dxa"/>
            <w:noWrap w:val="0"/>
            <w:vAlign w:val="center"/>
          </w:tcPr>
          <w:p w14:paraId="27659812">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534" w:type="dxa"/>
            <w:noWrap w:val="0"/>
            <w:vAlign w:val="center"/>
          </w:tcPr>
          <w:p w14:paraId="58F90F37">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534" w:type="dxa"/>
            <w:noWrap w:val="0"/>
            <w:vAlign w:val="center"/>
          </w:tcPr>
          <w:p w14:paraId="4DA9A406">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150" w:type="dxa"/>
            <w:noWrap w:val="0"/>
            <w:vAlign w:val="center"/>
          </w:tcPr>
          <w:p w14:paraId="0E5E7535">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r>
      <w:tr w14:paraId="778944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82" w:type="dxa"/>
            <w:noWrap w:val="0"/>
            <w:vAlign w:val="center"/>
          </w:tcPr>
          <w:p w14:paraId="7FC2507E">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342" w:type="dxa"/>
            <w:noWrap w:val="0"/>
            <w:vAlign w:val="center"/>
          </w:tcPr>
          <w:p w14:paraId="5F10967A">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2109" w:type="dxa"/>
            <w:noWrap w:val="0"/>
            <w:vAlign w:val="center"/>
          </w:tcPr>
          <w:p w14:paraId="69A8B184">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767" w:type="dxa"/>
            <w:noWrap w:val="0"/>
            <w:vAlign w:val="center"/>
          </w:tcPr>
          <w:p w14:paraId="512AA312">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958" w:type="dxa"/>
            <w:noWrap w:val="0"/>
            <w:vAlign w:val="center"/>
          </w:tcPr>
          <w:p w14:paraId="523FEFFE">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534" w:type="dxa"/>
            <w:noWrap w:val="0"/>
            <w:vAlign w:val="center"/>
          </w:tcPr>
          <w:p w14:paraId="580B5DB1">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534" w:type="dxa"/>
            <w:noWrap w:val="0"/>
            <w:vAlign w:val="center"/>
          </w:tcPr>
          <w:p w14:paraId="75A90E71">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150" w:type="dxa"/>
            <w:noWrap w:val="0"/>
            <w:vAlign w:val="center"/>
          </w:tcPr>
          <w:p w14:paraId="3429ED13">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r>
      <w:tr w14:paraId="5F8604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82" w:type="dxa"/>
            <w:noWrap w:val="0"/>
            <w:vAlign w:val="center"/>
          </w:tcPr>
          <w:p w14:paraId="56F72CFC">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342" w:type="dxa"/>
            <w:noWrap w:val="0"/>
            <w:vAlign w:val="center"/>
          </w:tcPr>
          <w:p w14:paraId="4E896A06">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2109" w:type="dxa"/>
            <w:noWrap w:val="0"/>
            <w:vAlign w:val="center"/>
          </w:tcPr>
          <w:p w14:paraId="1582C9A6">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767" w:type="dxa"/>
            <w:noWrap w:val="0"/>
            <w:vAlign w:val="center"/>
          </w:tcPr>
          <w:p w14:paraId="55C98C04">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958" w:type="dxa"/>
            <w:noWrap w:val="0"/>
            <w:vAlign w:val="center"/>
          </w:tcPr>
          <w:p w14:paraId="1D75C837">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534" w:type="dxa"/>
            <w:noWrap w:val="0"/>
            <w:vAlign w:val="center"/>
          </w:tcPr>
          <w:p w14:paraId="5D50440F">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534" w:type="dxa"/>
            <w:noWrap w:val="0"/>
            <w:vAlign w:val="center"/>
          </w:tcPr>
          <w:p w14:paraId="2CFBCE90">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150" w:type="dxa"/>
            <w:noWrap w:val="0"/>
            <w:vAlign w:val="center"/>
          </w:tcPr>
          <w:p w14:paraId="69B742FA">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r>
      <w:tr w14:paraId="51D250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82" w:type="dxa"/>
            <w:noWrap w:val="0"/>
            <w:vAlign w:val="center"/>
          </w:tcPr>
          <w:p w14:paraId="26ED6C6C">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342" w:type="dxa"/>
            <w:noWrap w:val="0"/>
            <w:vAlign w:val="center"/>
          </w:tcPr>
          <w:p w14:paraId="2ABEFF9E">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2109" w:type="dxa"/>
            <w:noWrap w:val="0"/>
            <w:vAlign w:val="center"/>
          </w:tcPr>
          <w:p w14:paraId="6F2DF7EC">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767" w:type="dxa"/>
            <w:noWrap w:val="0"/>
            <w:vAlign w:val="center"/>
          </w:tcPr>
          <w:p w14:paraId="75DC6F62">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958" w:type="dxa"/>
            <w:noWrap w:val="0"/>
            <w:vAlign w:val="center"/>
          </w:tcPr>
          <w:p w14:paraId="5339E1B1">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534" w:type="dxa"/>
            <w:noWrap w:val="0"/>
            <w:vAlign w:val="center"/>
          </w:tcPr>
          <w:p w14:paraId="2810EF18">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534" w:type="dxa"/>
            <w:noWrap w:val="0"/>
            <w:vAlign w:val="center"/>
          </w:tcPr>
          <w:p w14:paraId="33A52949">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150" w:type="dxa"/>
            <w:noWrap w:val="0"/>
            <w:vAlign w:val="center"/>
          </w:tcPr>
          <w:p w14:paraId="7793AE2C">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r>
      <w:tr w14:paraId="53F4DC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82" w:type="dxa"/>
            <w:noWrap w:val="0"/>
            <w:vAlign w:val="center"/>
          </w:tcPr>
          <w:p w14:paraId="78D0DCC8">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342" w:type="dxa"/>
            <w:noWrap w:val="0"/>
            <w:vAlign w:val="center"/>
          </w:tcPr>
          <w:p w14:paraId="28F8392F">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2109" w:type="dxa"/>
            <w:noWrap w:val="0"/>
            <w:vAlign w:val="center"/>
          </w:tcPr>
          <w:p w14:paraId="477557F8">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767" w:type="dxa"/>
            <w:noWrap w:val="0"/>
            <w:vAlign w:val="center"/>
          </w:tcPr>
          <w:p w14:paraId="2AC2142D">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958" w:type="dxa"/>
            <w:noWrap w:val="0"/>
            <w:vAlign w:val="center"/>
          </w:tcPr>
          <w:p w14:paraId="3C4D5135">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534" w:type="dxa"/>
            <w:noWrap w:val="0"/>
            <w:vAlign w:val="center"/>
          </w:tcPr>
          <w:p w14:paraId="4A8CA736">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534" w:type="dxa"/>
            <w:noWrap w:val="0"/>
            <w:vAlign w:val="center"/>
          </w:tcPr>
          <w:p w14:paraId="3FE9D6AC">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c>
          <w:tcPr>
            <w:tcW w:w="1150" w:type="dxa"/>
            <w:noWrap w:val="0"/>
            <w:vAlign w:val="center"/>
          </w:tcPr>
          <w:p w14:paraId="255BF0C7">
            <w:pPr>
              <w:keepNext w:val="0"/>
              <w:keepLines w:val="0"/>
              <w:suppressLineNumbers w:val="0"/>
              <w:spacing w:before="0" w:beforeAutospacing="0" w:after="0" w:afterAutospacing="0" w:line="380" w:lineRule="exact"/>
              <w:ind w:left="0" w:right="0"/>
              <w:jc w:val="center"/>
              <w:rPr>
                <w:rFonts w:hint="default" w:ascii="Arial" w:hAnsi="Arial" w:cs="Arial"/>
                <w:b/>
                <w:bCs/>
                <w:szCs w:val="21"/>
              </w:rPr>
            </w:pPr>
          </w:p>
        </w:tc>
      </w:tr>
    </w:tbl>
    <w:p w14:paraId="3B9E1463">
      <w:pPr>
        <w:spacing w:line="440" w:lineRule="exact"/>
        <w:jc w:val="left"/>
        <w:rPr>
          <w:rFonts w:ascii="Arial" w:hAnsi="Arial" w:cs="Arial"/>
          <w:bCs/>
          <w:sz w:val="22"/>
          <w:szCs w:val="22"/>
        </w:rPr>
      </w:pPr>
      <w:r>
        <w:rPr>
          <w:rFonts w:ascii="Arial" w:hAnsi="宋体" w:cs="Arial"/>
          <w:bCs/>
          <w:szCs w:val="21"/>
        </w:rPr>
        <w:t>注：此表可扩展使用。</w:t>
      </w:r>
    </w:p>
    <w:p w14:paraId="3677BADD">
      <w:pPr>
        <w:spacing w:line="380" w:lineRule="exact"/>
        <w:ind w:left="1" w:leftChars="-33" w:hanging="70" w:hangingChars="32"/>
        <w:rPr>
          <w:rFonts w:hint="eastAsia" w:ascii="宋体" w:hAnsi="宋体" w:cs="宋体"/>
          <w:sz w:val="22"/>
          <w:szCs w:val="22"/>
        </w:rPr>
      </w:pPr>
    </w:p>
    <w:p w14:paraId="53849A13">
      <w:pPr>
        <w:spacing w:line="380" w:lineRule="exact"/>
        <w:ind w:left="663" w:hanging="663" w:hangingChars="300"/>
        <w:rPr>
          <w:rFonts w:ascii="宋体" w:hAnsi="宋体"/>
          <w:b/>
          <w:sz w:val="22"/>
          <w:szCs w:val="22"/>
        </w:rPr>
      </w:pPr>
    </w:p>
    <w:p w14:paraId="13485691">
      <w:pPr>
        <w:spacing w:line="380" w:lineRule="exact"/>
        <w:ind w:firstLine="4111"/>
        <w:rPr>
          <w:rFonts w:ascii="宋体" w:hAnsi="宋体"/>
          <w:sz w:val="22"/>
          <w:szCs w:val="22"/>
        </w:rPr>
      </w:pPr>
      <w:r>
        <w:rPr>
          <w:rFonts w:hint="eastAsia" w:ascii="宋体" w:hAnsi="宋体"/>
          <w:sz w:val="22"/>
          <w:szCs w:val="22"/>
        </w:rPr>
        <w:t>投标人名称（盖章）：</w:t>
      </w:r>
    </w:p>
    <w:p w14:paraId="2A89CC49">
      <w:pPr>
        <w:spacing w:line="380" w:lineRule="exact"/>
        <w:ind w:firstLine="4111"/>
        <w:rPr>
          <w:rFonts w:ascii="宋体" w:hAnsi="宋体"/>
          <w:sz w:val="22"/>
          <w:szCs w:val="22"/>
        </w:rPr>
      </w:pPr>
      <w:r>
        <w:rPr>
          <w:rFonts w:hint="eastAsia" w:ascii="宋体" w:hAnsi="宋体"/>
          <w:sz w:val="22"/>
          <w:szCs w:val="22"/>
        </w:rPr>
        <w:t>法定代表人或授权代表（签字或盖章）：</w:t>
      </w:r>
    </w:p>
    <w:p w14:paraId="5B410E1B">
      <w:pPr>
        <w:spacing w:line="380" w:lineRule="exact"/>
        <w:jc w:val="center"/>
        <w:rPr>
          <w:rFonts w:hint="eastAsia" w:ascii="宋体" w:hAnsi="宋体"/>
          <w:sz w:val="22"/>
          <w:szCs w:val="22"/>
        </w:rPr>
        <w:sectPr>
          <w:pgSz w:w="11906" w:h="16838"/>
          <w:pgMar w:top="1134" w:right="1134" w:bottom="1134" w:left="1134"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sz w:val="22"/>
          <w:szCs w:val="22"/>
        </w:rPr>
        <w:t>日 期：  年  月  日</w:t>
      </w:r>
    </w:p>
    <w:p w14:paraId="26A3D136">
      <w:pPr>
        <w:adjustRightInd w:val="0"/>
        <w:snapToGrid w:val="0"/>
        <w:spacing w:line="440" w:lineRule="exact"/>
        <w:ind w:firstLine="442" w:firstLineChars="200"/>
        <w:rPr>
          <w:rFonts w:hint="eastAsia"/>
          <w:sz w:val="22"/>
          <w:szCs w:val="22"/>
        </w:rPr>
      </w:pPr>
      <w:r>
        <w:rPr>
          <w:rFonts w:hint="eastAsia" w:ascii="宋体" w:hAnsi="宋体"/>
          <w:b/>
          <w:bCs/>
          <w:sz w:val="22"/>
          <w:szCs w:val="22"/>
        </w:rPr>
        <w:t>附件八</w:t>
      </w:r>
    </w:p>
    <w:p w14:paraId="524D627E">
      <w:pPr>
        <w:pStyle w:val="15"/>
        <w:rPr>
          <w:rFonts w:hint="eastAsia"/>
          <w:sz w:val="22"/>
          <w:szCs w:val="22"/>
        </w:rPr>
      </w:pPr>
    </w:p>
    <w:p w14:paraId="1AC64256">
      <w:pPr>
        <w:spacing w:line="360" w:lineRule="auto"/>
        <w:jc w:val="center"/>
        <w:rPr>
          <w:rFonts w:ascii="宋体" w:hAnsi="宋体" w:cs="宋体"/>
          <w:b/>
          <w:bCs/>
          <w:sz w:val="28"/>
          <w:szCs w:val="28"/>
        </w:rPr>
      </w:pPr>
      <w:r>
        <w:rPr>
          <w:rFonts w:hint="eastAsia" w:ascii="宋体" w:hAnsi="宋体" w:cs="宋体"/>
          <w:b/>
          <w:bCs/>
          <w:sz w:val="28"/>
          <w:szCs w:val="28"/>
        </w:rPr>
        <w:t>其他技术、商务资料表</w:t>
      </w:r>
    </w:p>
    <w:p w14:paraId="0BDA6888">
      <w:pPr>
        <w:spacing w:line="360" w:lineRule="auto"/>
        <w:jc w:val="center"/>
        <w:rPr>
          <w:rFonts w:hint="eastAsia" w:ascii="宋体" w:hAnsi="宋体" w:cs="宋体"/>
          <w:b/>
          <w:bCs/>
          <w:sz w:val="28"/>
          <w:szCs w:val="28"/>
        </w:rPr>
      </w:pPr>
      <w:r>
        <w:rPr>
          <w:rFonts w:ascii="Arial" w:hAnsi="宋体" w:cs="Arial"/>
          <w:b/>
          <w:bCs/>
          <w:szCs w:val="21"/>
        </w:rPr>
        <w:t>（</w:t>
      </w:r>
      <w:r>
        <w:rPr>
          <w:rFonts w:hint="eastAsia" w:ascii="Arial" w:hAnsi="Arial" w:cs="Arial"/>
          <w:b/>
          <w:bCs/>
          <w:szCs w:val="21"/>
        </w:rPr>
        <w:t>1</w:t>
      </w:r>
      <w:r>
        <w:rPr>
          <w:rFonts w:ascii="Arial" w:hAnsi="宋体" w:cs="Arial"/>
          <w:b/>
          <w:bCs/>
          <w:szCs w:val="21"/>
        </w:rPr>
        <w:t>）</w:t>
      </w:r>
      <w:r>
        <w:rPr>
          <w:rFonts w:hint="eastAsia" w:ascii="宋体" w:hAnsi="宋体" w:cs="宋体"/>
          <w:b/>
          <w:bCs/>
          <w:sz w:val="28"/>
          <w:szCs w:val="28"/>
        </w:rPr>
        <w:t>详细技术参数表</w:t>
      </w:r>
    </w:p>
    <w:p w14:paraId="07A26B3B">
      <w:pPr>
        <w:pStyle w:val="2"/>
        <w:ind w:firstLine="221"/>
      </w:pPr>
      <w:r>
        <w:rPr>
          <w:rFonts w:hint="eastAsia" w:ascii="宋体" w:hAnsi="宋体" w:cs="宋体"/>
          <w:b/>
          <w:sz w:val="22"/>
          <w:szCs w:val="22"/>
        </w:rPr>
        <w:t>采购项目：                                          采购编号：</w:t>
      </w:r>
    </w:p>
    <w:tbl>
      <w:tblPr>
        <w:tblStyle w:val="23"/>
        <w:tblW w:w="501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588"/>
        <w:gridCol w:w="3132"/>
        <w:gridCol w:w="2973"/>
      </w:tblGrid>
      <w:tr w14:paraId="17CF8D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50" w:type="pct"/>
            <w:tcBorders>
              <w:tl2br w:val="nil"/>
              <w:tr2bl w:val="nil"/>
            </w:tcBorders>
            <w:shd w:val="clear" w:color="auto" w:fill="D7D7D7" w:themeFill="background1" w:themeFillShade="D8"/>
            <w:noWrap w:val="0"/>
            <w:vAlign w:val="center"/>
          </w:tcPr>
          <w:p w14:paraId="74A18730">
            <w:pPr>
              <w:keepNext w:val="0"/>
              <w:keepLines w:val="0"/>
              <w:suppressLineNumbers w:val="0"/>
              <w:spacing w:before="0" w:beforeAutospacing="0" w:after="0" w:afterAutospacing="0" w:line="360" w:lineRule="auto"/>
              <w:ind w:left="0" w:right="0" w:firstLine="211" w:firstLineChars="100"/>
              <w:jc w:val="center"/>
              <w:rPr>
                <w:rFonts w:hint="eastAsia" w:ascii="宋体" w:hAnsi="宋体" w:cs="宋体"/>
                <w:b/>
                <w:szCs w:val="21"/>
              </w:rPr>
            </w:pPr>
            <w:r>
              <w:rPr>
                <w:rFonts w:hint="eastAsia" w:ascii="宋体" w:hAnsi="宋体" w:cs="宋体"/>
                <w:b/>
                <w:szCs w:val="21"/>
              </w:rPr>
              <w:t>内  容</w:t>
            </w:r>
          </w:p>
        </w:tc>
        <w:tc>
          <w:tcPr>
            <w:tcW w:w="1615" w:type="pct"/>
            <w:tcBorders>
              <w:tl2br w:val="nil"/>
              <w:tr2bl w:val="nil"/>
            </w:tcBorders>
            <w:shd w:val="clear" w:color="auto" w:fill="D7D7D7" w:themeFill="background1" w:themeFillShade="D8"/>
            <w:noWrap w:val="0"/>
            <w:vAlign w:val="center"/>
          </w:tcPr>
          <w:p w14:paraId="414C75ED">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技术参数及说明</w:t>
            </w:r>
          </w:p>
        </w:tc>
        <w:tc>
          <w:tcPr>
            <w:tcW w:w="1533" w:type="pct"/>
            <w:tcBorders>
              <w:tl2br w:val="nil"/>
              <w:tr2bl w:val="nil"/>
            </w:tcBorders>
            <w:shd w:val="clear" w:color="auto" w:fill="D7D7D7" w:themeFill="background1" w:themeFillShade="D8"/>
            <w:noWrap w:val="0"/>
            <w:vAlign w:val="center"/>
          </w:tcPr>
          <w:p w14:paraId="2D41FD3A">
            <w:pPr>
              <w:keepNext w:val="0"/>
              <w:keepLines w:val="0"/>
              <w:suppressLineNumbers w:val="0"/>
              <w:spacing w:before="0" w:beforeAutospacing="0" w:after="0" w:afterAutospacing="0" w:line="360" w:lineRule="auto"/>
              <w:ind w:left="0" w:right="0" w:firstLine="211" w:firstLineChars="100"/>
              <w:jc w:val="center"/>
              <w:rPr>
                <w:rFonts w:hint="eastAsia" w:ascii="宋体" w:hAnsi="宋体" w:cs="宋体"/>
                <w:b/>
                <w:szCs w:val="21"/>
              </w:rPr>
            </w:pPr>
            <w:r>
              <w:rPr>
                <w:rFonts w:hint="eastAsia" w:ascii="宋体" w:hAnsi="宋体" w:cs="宋体"/>
                <w:b/>
                <w:szCs w:val="21"/>
              </w:rPr>
              <w:t>对招标要求</w:t>
            </w:r>
          </w:p>
          <w:p w14:paraId="2BD1E0AB">
            <w:pPr>
              <w:keepNext w:val="0"/>
              <w:keepLines w:val="0"/>
              <w:suppressLineNumbers w:val="0"/>
              <w:spacing w:before="0" w:beforeAutospacing="0" w:after="0" w:afterAutospacing="0" w:line="360" w:lineRule="auto"/>
              <w:ind w:left="0" w:right="0" w:firstLine="211" w:firstLineChars="100"/>
              <w:jc w:val="center"/>
              <w:rPr>
                <w:rFonts w:hint="eastAsia" w:ascii="宋体" w:hAnsi="宋体" w:cs="宋体"/>
                <w:b/>
                <w:szCs w:val="21"/>
              </w:rPr>
            </w:pPr>
            <w:r>
              <w:rPr>
                <w:rFonts w:hint="eastAsia" w:ascii="宋体" w:hAnsi="宋体" w:cs="宋体"/>
                <w:b/>
                <w:szCs w:val="21"/>
              </w:rPr>
              <w:t>的偏离情况</w:t>
            </w:r>
          </w:p>
        </w:tc>
      </w:tr>
      <w:tr w14:paraId="72774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50" w:type="pct"/>
            <w:tcBorders>
              <w:tl2br w:val="nil"/>
              <w:tr2bl w:val="nil"/>
            </w:tcBorders>
            <w:noWrap w:val="0"/>
            <w:vAlign w:val="center"/>
          </w:tcPr>
          <w:p w14:paraId="38BF3A2D">
            <w:pPr>
              <w:keepNext w:val="0"/>
              <w:keepLines w:val="0"/>
              <w:suppressLineNumbers w:val="0"/>
              <w:spacing w:before="0" w:beforeAutospacing="0" w:after="0" w:afterAutospacing="0"/>
              <w:ind w:left="442" w:right="0" w:hanging="442"/>
              <w:jc w:val="center"/>
              <w:rPr>
                <w:rFonts w:hint="eastAsia" w:ascii="Arial" w:hAnsi="Arial" w:cs="Arial"/>
                <w:bCs/>
                <w:szCs w:val="21"/>
              </w:rPr>
            </w:pPr>
          </w:p>
        </w:tc>
        <w:tc>
          <w:tcPr>
            <w:tcW w:w="1615" w:type="pct"/>
            <w:tcBorders>
              <w:tl2br w:val="nil"/>
              <w:tr2bl w:val="nil"/>
            </w:tcBorders>
            <w:noWrap w:val="0"/>
            <w:vAlign w:val="center"/>
          </w:tcPr>
          <w:p w14:paraId="79F7CA9E">
            <w:pPr>
              <w:keepNext w:val="0"/>
              <w:keepLines w:val="0"/>
              <w:suppressLineNumbers w:val="0"/>
              <w:spacing w:before="0" w:beforeAutospacing="0" w:after="0" w:afterAutospacing="0" w:line="360" w:lineRule="auto"/>
              <w:ind w:left="0" w:right="0"/>
              <w:jc w:val="center"/>
              <w:rPr>
                <w:rFonts w:hint="eastAsia" w:ascii="宋体" w:hAnsi="宋体" w:cs="宋体"/>
                <w:b/>
                <w:szCs w:val="21"/>
              </w:rPr>
            </w:pPr>
          </w:p>
        </w:tc>
        <w:tc>
          <w:tcPr>
            <w:tcW w:w="1533" w:type="pct"/>
            <w:tcBorders>
              <w:tl2br w:val="nil"/>
              <w:tr2bl w:val="nil"/>
            </w:tcBorders>
            <w:noWrap w:val="0"/>
            <w:vAlign w:val="center"/>
          </w:tcPr>
          <w:p w14:paraId="470FFF5C">
            <w:pPr>
              <w:keepNext w:val="0"/>
              <w:keepLines w:val="0"/>
              <w:suppressLineNumbers w:val="0"/>
              <w:spacing w:before="0" w:beforeAutospacing="0" w:after="0" w:afterAutospacing="0" w:line="360" w:lineRule="auto"/>
              <w:ind w:left="0" w:right="0" w:firstLine="211" w:firstLineChars="100"/>
              <w:jc w:val="center"/>
              <w:rPr>
                <w:rFonts w:hint="eastAsia" w:ascii="宋体" w:hAnsi="宋体" w:cs="宋体"/>
                <w:b/>
                <w:szCs w:val="21"/>
              </w:rPr>
            </w:pPr>
          </w:p>
        </w:tc>
      </w:tr>
      <w:tr w14:paraId="5460DF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50" w:type="pct"/>
            <w:tcBorders>
              <w:tl2br w:val="nil"/>
              <w:tr2bl w:val="nil"/>
            </w:tcBorders>
            <w:noWrap w:val="0"/>
            <w:vAlign w:val="center"/>
          </w:tcPr>
          <w:p w14:paraId="616EAEDE">
            <w:pPr>
              <w:keepNext w:val="0"/>
              <w:keepLines w:val="0"/>
              <w:suppressLineNumbers w:val="0"/>
              <w:spacing w:before="0" w:beforeAutospacing="0" w:after="0" w:afterAutospacing="0"/>
              <w:ind w:left="442" w:right="0" w:hanging="442"/>
              <w:jc w:val="center"/>
              <w:rPr>
                <w:rFonts w:hint="eastAsia" w:ascii="Arial" w:hAnsi="Arial" w:cs="Arial"/>
                <w:bCs/>
                <w:szCs w:val="21"/>
              </w:rPr>
            </w:pPr>
          </w:p>
        </w:tc>
        <w:tc>
          <w:tcPr>
            <w:tcW w:w="1615" w:type="pct"/>
            <w:tcBorders>
              <w:tl2br w:val="nil"/>
              <w:tr2bl w:val="nil"/>
            </w:tcBorders>
            <w:noWrap w:val="0"/>
            <w:vAlign w:val="center"/>
          </w:tcPr>
          <w:p w14:paraId="440D1791">
            <w:pPr>
              <w:keepNext w:val="0"/>
              <w:keepLines w:val="0"/>
              <w:suppressLineNumbers w:val="0"/>
              <w:spacing w:before="0" w:beforeAutospacing="0" w:after="0" w:afterAutospacing="0" w:line="360" w:lineRule="auto"/>
              <w:ind w:left="0" w:right="0"/>
              <w:jc w:val="center"/>
              <w:rPr>
                <w:rFonts w:hint="eastAsia" w:ascii="宋体" w:hAnsi="宋体" w:cs="宋体"/>
                <w:b/>
                <w:szCs w:val="21"/>
              </w:rPr>
            </w:pPr>
          </w:p>
        </w:tc>
        <w:tc>
          <w:tcPr>
            <w:tcW w:w="1533" w:type="pct"/>
            <w:tcBorders>
              <w:tl2br w:val="nil"/>
              <w:tr2bl w:val="nil"/>
            </w:tcBorders>
            <w:noWrap w:val="0"/>
            <w:vAlign w:val="center"/>
          </w:tcPr>
          <w:p w14:paraId="78429096">
            <w:pPr>
              <w:keepNext w:val="0"/>
              <w:keepLines w:val="0"/>
              <w:suppressLineNumbers w:val="0"/>
              <w:spacing w:before="0" w:beforeAutospacing="0" w:after="0" w:afterAutospacing="0" w:line="360" w:lineRule="auto"/>
              <w:ind w:left="0" w:right="0" w:firstLine="211" w:firstLineChars="100"/>
              <w:jc w:val="center"/>
              <w:rPr>
                <w:rFonts w:hint="eastAsia" w:ascii="宋体" w:hAnsi="宋体" w:cs="宋体"/>
                <w:b/>
                <w:szCs w:val="21"/>
              </w:rPr>
            </w:pPr>
          </w:p>
        </w:tc>
      </w:tr>
      <w:tr w14:paraId="417042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50" w:type="pct"/>
            <w:tcBorders>
              <w:tl2br w:val="nil"/>
              <w:tr2bl w:val="nil"/>
            </w:tcBorders>
            <w:noWrap w:val="0"/>
            <w:vAlign w:val="center"/>
          </w:tcPr>
          <w:p w14:paraId="48072E06">
            <w:pPr>
              <w:keepNext w:val="0"/>
              <w:keepLines w:val="0"/>
              <w:suppressLineNumbers w:val="0"/>
              <w:spacing w:before="0" w:beforeAutospacing="0" w:after="0" w:afterAutospacing="0"/>
              <w:ind w:left="442" w:right="0" w:hanging="442"/>
              <w:jc w:val="center"/>
              <w:rPr>
                <w:rFonts w:hint="eastAsia" w:ascii="宋体" w:hAnsi="宋体" w:cs="宋体"/>
                <w:b/>
                <w:szCs w:val="21"/>
              </w:rPr>
            </w:pPr>
          </w:p>
        </w:tc>
        <w:tc>
          <w:tcPr>
            <w:tcW w:w="1615" w:type="pct"/>
            <w:tcBorders>
              <w:tl2br w:val="nil"/>
              <w:tr2bl w:val="nil"/>
            </w:tcBorders>
            <w:noWrap w:val="0"/>
            <w:vAlign w:val="center"/>
          </w:tcPr>
          <w:p w14:paraId="087C9AA8">
            <w:pPr>
              <w:keepNext w:val="0"/>
              <w:keepLines w:val="0"/>
              <w:suppressLineNumbers w:val="0"/>
              <w:spacing w:before="0" w:beforeAutospacing="0" w:after="0" w:afterAutospacing="0" w:line="360" w:lineRule="auto"/>
              <w:ind w:left="0" w:right="0"/>
              <w:jc w:val="center"/>
              <w:rPr>
                <w:rFonts w:hint="eastAsia" w:ascii="宋体" w:hAnsi="宋体" w:cs="宋体"/>
                <w:b/>
                <w:szCs w:val="21"/>
              </w:rPr>
            </w:pPr>
          </w:p>
        </w:tc>
        <w:tc>
          <w:tcPr>
            <w:tcW w:w="1533" w:type="pct"/>
            <w:tcBorders>
              <w:tl2br w:val="nil"/>
              <w:tr2bl w:val="nil"/>
            </w:tcBorders>
            <w:noWrap w:val="0"/>
            <w:vAlign w:val="center"/>
          </w:tcPr>
          <w:p w14:paraId="3FD5EBE4">
            <w:pPr>
              <w:keepNext w:val="0"/>
              <w:keepLines w:val="0"/>
              <w:suppressLineNumbers w:val="0"/>
              <w:spacing w:before="0" w:beforeAutospacing="0" w:after="0" w:afterAutospacing="0" w:line="360" w:lineRule="auto"/>
              <w:ind w:left="0" w:right="0" w:firstLine="211" w:firstLineChars="100"/>
              <w:jc w:val="center"/>
              <w:rPr>
                <w:rFonts w:hint="eastAsia" w:ascii="宋体" w:hAnsi="宋体" w:cs="宋体"/>
                <w:b/>
                <w:szCs w:val="21"/>
              </w:rPr>
            </w:pPr>
          </w:p>
        </w:tc>
      </w:tr>
      <w:tr w14:paraId="050D80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50" w:type="pct"/>
            <w:tcBorders>
              <w:tl2br w:val="nil"/>
              <w:tr2bl w:val="nil"/>
            </w:tcBorders>
            <w:noWrap w:val="0"/>
            <w:vAlign w:val="center"/>
          </w:tcPr>
          <w:p w14:paraId="38F609F9">
            <w:pPr>
              <w:keepNext w:val="0"/>
              <w:keepLines w:val="0"/>
              <w:suppressLineNumbers w:val="0"/>
              <w:spacing w:before="0" w:beforeAutospacing="0" w:after="0" w:afterAutospacing="0"/>
              <w:ind w:left="442" w:right="0" w:hanging="442"/>
              <w:jc w:val="center"/>
              <w:rPr>
                <w:rFonts w:hint="eastAsia" w:ascii="宋体" w:hAnsi="宋体" w:cs="宋体"/>
                <w:b/>
                <w:szCs w:val="21"/>
              </w:rPr>
            </w:pPr>
          </w:p>
        </w:tc>
        <w:tc>
          <w:tcPr>
            <w:tcW w:w="1615" w:type="pct"/>
            <w:tcBorders>
              <w:tl2br w:val="nil"/>
              <w:tr2bl w:val="nil"/>
            </w:tcBorders>
            <w:noWrap w:val="0"/>
            <w:vAlign w:val="center"/>
          </w:tcPr>
          <w:p w14:paraId="500CBEE8">
            <w:pPr>
              <w:keepNext w:val="0"/>
              <w:keepLines w:val="0"/>
              <w:suppressLineNumbers w:val="0"/>
              <w:spacing w:before="0" w:beforeAutospacing="0" w:after="0" w:afterAutospacing="0" w:line="360" w:lineRule="auto"/>
              <w:ind w:left="0" w:right="0"/>
              <w:jc w:val="center"/>
              <w:rPr>
                <w:rFonts w:hint="eastAsia" w:ascii="宋体" w:hAnsi="宋体" w:cs="宋体"/>
                <w:b/>
                <w:szCs w:val="21"/>
              </w:rPr>
            </w:pPr>
          </w:p>
        </w:tc>
        <w:tc>
          <w:tcPr>
            <w:tcW w:w="1533" w:type="pct"/>
            <w:tcBorders>
              <w:tl2br w:val="nil"/>
              <w:tr2bl w:val="nil"/>
            </w:tcBorders>
            <w:noWrap w:val="0"/>
            <w:vAlign w:val="center"/>
          </w:tcPr>
          <w:p w14:paraId="430E64CD">
            <w:pPr>
              <w:keepNext w:val="0"/>
              <w:keepLines w:val="0"/>
              <w:suppressLineNumbers w:val="0"/>
              <w:spacing w:before="0" w:beforeAutospacing="0" w:after="0" w:afterAutospacing="0" w:line="360" w:lineRule="auto"/>
              <w:ind w:left="0" w:right="0" w:firstLine="211" w:firstLineChars="100"/>
              <w:jc w:val="center"/>
              <w:rPr>
                <w:rFonts w:hint="eastAsia" w:ascii="宋体" w:hAnsi="宋体" w:cs="宋体"/>
                <w:b/>
                <w:szCs w:val="21"/>
              </w:rPr>
            </w:pPr>
          </w:p>
        </w:tc>
      </w:tr>
      <w:tr w14:paraId="24693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50" w:type="pct"/>
            <w:tcBorders>
              <w:tl2br w:val="nil"/>
              <w:tr2bl w:val="nil"/>
            </w:tcBorders>
            <w:noWrap w:val="0"/>
            <w:vAlign w:val="center"/>
          </w:tcPr>
          <w:p w14:paraId="11C1E6BF">
            <w:pPr>
              <w:keepNext w:val="0"/>
              <w:keepLines w:val="0"/>
              <w:suppressLineNumbers w:val="0"/>
              <w:spacing w:before="0" w:beforeAutospacing="0" w:after="0" w:afterAutospacing="0"/>
              <w:ind w:left="442" w:right="0" w:hanging="442"/>
              <w:jc w:val="center"/>
              <w:rPr>
                <w:rFonts w:hint="eastAsia" w:ascii="宋体" w:hAnsi="宋体" w:cs="宋体"/>
                <w:b/>
                <w:szCs w:val="21"/>
              </w:rPr>
            </w:pPr>
          </w:p>
        </w:tc>
        <w:tc>
          <w:tcPr>
            <w:tcW w:w="1615" w:type="pct"/>
            <w:tcBorders>
              <w:tl2br w:val="nil"/>
              <w:tr2bl w:val="nil"/>
            </w:tcBorders>
            <w:noWrap w:val="0"/>
            <w:vAlign w:val="center"/>
          </w:tcPr>
          <w:p w14:paraId="30D1159E">
            <w:pPr>
              <w:keepNext w:val="0"/>
              <w:keepLines w:val="0"/>
              <w:suppressLineNumbers w:val="0"/>
              <w:spacing w:before="0" w:beforeAutospacing="0" w:after="0" w:afterAutospacing="0" w:line="360" w:lineRule="auto"/>
              <w:ind w:left="0" w:right="0"/>
              <w:jc w:val="center"/>
              <w:rPr>
                <w:rFonts w:hint="eastAsia" w:ascii="宋体" w:hAnsi="宋体" w:cs="宋体"/>
                <w:b/>
                <w:szCs w:val="21"/>
              </w:rPr>
            </w:pPr>
          </w:p>
        </w:tc>
        <w:tc>
          <w:tcPr>
            <w:tcW w:w="1533" w:type="pct"/>
            <w:tcBorders>
              <w:tl2br w:val="nil"/>
              <w:tr2bl w:val="nil"/>
            </w:tcBorders>
            <w:noWrap w:val="0"/>
            <w:vAlign w:val="center"/>
          </w:tcPr>
          <w:p w14:paraId="31EAB644">
            <w:pPr>
              <w:keepNext w:val="0"/>
              <w:keepLines w:val="0"/>
              <w:suppressLineNumbers w:val="0"/>
              <w:spacing w:before="0" w:beforeAutospacing="0" w:after="0" w:afterAutospacing="0" w:line="360" w:lineRule="auto"/>
              <w:ind w:left="0" w:right="0" w:firstLine="211" w:firstLineChars="100"/>
              <w:jc w:val="center"/>
              <w:rPr>
                <w:rFonts w:hint="eastAsia" w:ascii="宋体" w:hAnsi="宋体" w:cs="宋体"/>
                <w:b/>
                <w:szCs w:val="21"/>
              </w:rPr>
            </w:pPr>
          </w:p>
        </w:tc>
      </w:tr>
      <w:tr w14:paraId="6B0B76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50" w:type="pct"/>
            <w:tcBorders>
              <w:tl2br w:val="nil"/>
              <w:tr2bl w:val="nil"/>
            </w:tcBorders>
            <w:noWrap w:val="0"/>
            <w:vAlign w:val="center"/>
          </w:tcPr>
          <w:p w14:paraId="550B6404">
            <w:pPr>
              <w:keepNext w:val="0"/>
              <w:keepLines w:val="0"/>
              <w:suppressLineNumbers w:val="0"/>
              <w:spacing w:before="0" w:beforeAutospacing="0" w:after="0" w:afterAutospacing="0"/>
              <w:ind w:left="442" w:right="0" w:hanging="442"/>
              <w:jc w:val="center"/>
              <w:rPr>
                <w:rFonts w:hint="eastAsia" w:ascii="宋体" w:hAnsi="宋体" w:cs="宋体"/>
                <w:b/>
                <w:szCs w:val="21"/>
              </w:rPr>
            </w:pPr>
          </w:p>
        </w:tc>
        <w:tc>
          <w:tcPr>
            <w:tcW w:w="1615" w:type="pct"/>
            <w:tcBorders>
              <w:tl2br w:val="nil"/>
              <w:tr2bl w:val="nil"/>
            </w:tcBorders>
            <w:noWrap w:val="0"/>
            <w:vAlign w:val="center"/>
          </w:tcPr>
          <w:p w14:paraId="580F9F5F">
            <w:pPr>
              <w:keepNext w:val="0"/>
              <w:keepLines w:val="0"/>
              <w:suppressLineNumbers w:val="0"/>
              <w:spacing w:before="0" w:beforeAutospacing="0" w:after="0" w:afterAutospacing="0" w:line="360" w:lineRule="auto"/>
              <w:ind w:left="0" w:right="0"/>
              <w:jc w:val="center"/>
              <w:rPr>
                <w:rFonts w:hint="eastAsia" w:ascii="宋体" w:hAnsi="宋体" w:cs="宋体"/>
                <w:b/>
                <w:szCs w:val="21"/>
              </w:rPr>
            </w:pPr>
          </w:p>
        </w:tc>
        <w:tc>
          <w:tcPr>
            <w:tcW w:w="1533" w:type="pct"/>
            <w:tcBorders>
              <w:tl2br w:val="nil"/>
              <w:tr2bl w:val="nil"/>
            </w:tcBorders>
            <w:noWrap w:val="0"/>
            <w:vAlign w:val="center"/>
          </w:tcPr>
          <w:p w14:paraId="3132D3D8">
            <w:pPr>
              <w:keepNext w:val="0"/>
              <w:keepLines w:val="0"/>
              <w:suppressLineNumbers w:val="0"/>
              <w:spacing w:before="0" w:beforeAutospacing="0" w:after="0" w:afterAutospacing="0" w:line="360" w:lineRule="auto"/>
              <w:ind w:left="0" w:right="0" w:firstLine="211" w:firstLineChars="100"/>
              <w:jc w:val="center"/>
              <w:rPr>
                <w:rFonts w:hint="eastAsia" w:ascii="宋体" w:hAnsi="宋体" w:cs="宋体"/>
                <w:b/>
                <w:szCs w:val="21"/>
              </w:rPr>
            </w:pPr>
          </w:p>
        </w:tc>
      </w:tr>
      <w:tr w14:paraId="2927EB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50" w:type="pct"/>
            <w:tcBorders>
              <w:tl2br w:val="nil"/>
              <w:tr2bl w:val="nil"/>
            </w:tcBorders>
            <w:noWrap w:val="0"/>
            <w:vAlign w:val="center"/>
          </w:tcPr>
          <w:p w14:paraId="4F2BB686">
            <w:pPr>
              <w:keepNext w:val="0"/>
              <w:keepLines w:val="0"/>
              <w:suppressLineNumbers w:val="0"/>
              <w:spacing w:before="0" w:beforeAutospacing="0" w:after="0" w:afterAutospacing="0"/>
              <w:ind w:left="442" w:right="0" w:hanging="442"/>
              <w:jc w:val="center"/>
              <w:rPr>
                <w:rFonts w:hint="eastAsia" w:ascii="宋体" w:hAnsi="宋体" w:cs="宋体"/>
                <w:b/>
                <w:szCs w:val="21"/>
              </w:rPr>
            </w:pPr>
          </w:p>
        </w:tc>
        <w:tc>
          <w:tcPr>
            <w:tcW w:w="1615" w:type="pct"/>
            <w:tcBorders>
              <w:tl2br w:val="nil"/>
              <w:tr2bl w:val="nil"/>
            </w:tcBorders>
            <w:noWrap w:val="0"/>
            <w:vAlign w:val="center"/>
          </w:tcPr>
          <w:p w14:paraId="31D366C4">
            <w:pPr>
              <w:keepNext w:val="0"/>
              <w:keepLines w:val="0"/>
              <w:suppressLineNumbers w:val="0"/>
              <w:spacing w:before="0" w:beforeAutospacing="0" w:after="0" w:afterAutospacing="0" w:line="360" w:lineRule="auto"/>
              <w:ind w:left="0" w:right="0"/>
              <w:jc w:val="center"/>
              <w:rPr>
                <w:rFonts w:hint="eastAsia" w:ascii="宋体" w:hAnsi="宋体" w:cs="宋体"/>
                <w:b/>
                <w:szCs w:val="21"/>
              </w:rPr>
            </w:pPr>
          </w:p>
        </w:tc>
        <w:tc>
          <w:tcPr>
            <w:tcW w:w="1533" w:type="pct"/>
            <w:tcBorders>
              <w:tl2br w:val="nil"/>
              <w:tr2bl w:val="nil"/>
            </w:tcBorders>
            <w:noWrap w:val="0"/>
            <w:vAlign w:val="center"/>
          </w:tcPr>
          <w:p w14:paraId="5289BC50">
            <w:pPr>
              <w:keepNext w:val="0"/>
              <w:keepLines w:val="0"/>
              <w:suppressLineNumbers w:val="0"/>
              <w:spacing w:before="0" w:beforeAutospacing="0" w:after="0" w:afterAutospacing="0" w:line="360" w:lineRule="auto"/>
              <w:ind w:left="0" w:right="0" w:firstLine="211" w:firstLineChars="100"/>
              <w:jc w:val="center"/>
              <w:rPr>
                <w:rFonts w:hint="eastAsia" w:ascii="宋体" w:hAnsi="宋体" w:cs="宋体"/>
                <w:b/>
                <w:szCs w:val="21"/>
              </w:rPr>
            </w:pPr>
          </w:p>
        </w:tc>
      </w:tr>
      <w:tr w14:paraId="55D5EC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50" w:type="pct"/>
            <w:tcBorders>
              <w:tl2br w:val="nil"/>
              <w:tr2bl w:val="nil"/>
            </w:tcBorders>
            <w:noWrap w:val="0"/>
            <w:vAlign w:val="center"/>
          </w:tcPr>
          <w:p w14:paraId="724D6476">
            <w:pPr>
              <w:keepNext w:val="0"/>
              <w:keepLines w:val="0"/>
              <w:suppressLineNumbers w:val="0"/>
              <w:spacing w:before="0" w:beforeAutospacing="0" w:after="0" w:afterAutospacing="0"/>
              <w:ind w:left="442" w:right="0" w:hanging="442"/>
              <w:jc w:val="center"/>
              <w:rPr>
                <w:rFonts w:hint="eastAsia" w:ascii="宋体" w:hAnsi="宋体" w:cs="宋体"/>
                <w:b/>
                <w:szCs w:val="21"/>
              </w:rPr>
            </w:pPr>
          </w:p>
        </w:tc>
        <w:tc>
          <w:tcPr>
            <w:tcW w:w="1615" w:type="pct"/>
            <w:tcBorders>
              <w:tl2br w:val="nil"/>
              <w:tr2bl w:val="nil"/>
            </w:tcBorders>
            <w:noWrap w:val="0"/>
            <w:vAlign w:val="center"/>
          </w:tcPr>
          <w:p w14:paraId="493E110F">
            <w:pPr>
              <w:keepNext w:val="0"/>
              <w:keepLines w:val="0"/>
              <w:suppressLineNumbers w:val="0"/>
              <w:spacing w:before="0" w:beforeAutospacing="0" w:after="0" w:afterAutospacing="0" w:line="360" w:lineRule="auto"/>
              <w:ind w:left="0" w:right="0"/>
              <w:jc w:val="center"/>
              <w:rPr>
                <w:rFonts w:hint="eastAsia" w:ascii="宋体" w:hAnsi="宋体" w:cs="宋体"/>
                <w:b/>
                <w:szCs w:val="21"/>
              </w:rPr>
            </w:pPr>
          </w:p>
        </w:tc>
        <w:tc>
          <w:tcPr>
            <w:tcW w:w="1533" w:type="pct"/>
            <w:tcBorders>
              <w:tl2br w:val="nil"/>
              <w:tr2bl w:val="nil"/>
            </w:tcBorders>
            <w:noWrap w:val="0"/>
            <w:vAlign w:val="center"/>
          </w:tcPr>
          <w:p w14:paraId="6E960903">
            <w:pPr>
              <w:keepNext w:val="0"/>
              <w:keepLines w:val="0"/>
              <w:suppressLineNumbers w:val="0"/>
              <w:spacing w:before="0" w:beforeAutospacing="0" w:after="0" w:afterAutospacing="0" w:line="360" w:lineRule="auto"/>
              <w:ind w:left="0" w:right="0" w:firstLine="211" w:firstLineChars="100"/>
              <w:jc w:val="center"/>
              <w:rPr>
                <w:rFonts w:hint="eastAsia" w:ascii="宋体" w:hAnsi="宋体" w:cs="宋体"/>
                <w:b/>
                <w:szCs w:val="21"/>
              </w:rPr>
            </w:pPr>
          </w:p>
        </w:tc>
      </w:tr>
      <w:tr w14:paraId="55BF22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50" w:type="pct"/>
            <w:tcBorders>
              <w:tl2br w:val="nil"/>
              <w:tr2bl w:val="nil"/>
            </w:tcBorders>
            <w:noWrap w:val="0"/>
            <w:vAlign w:val="center"/>
          </w:tcPr>
          <w:p w14:paraId="2C152CDA">
            <w:pPr>
              <w:keepNext w:val="0"/>
              <w:keepLines w:val="0"/>
              <w:suppressLineNumbers w:val="0"/>
              <w:spacing w:before="0" w:beforeAutospacing="0" w:after="0" w:afterAutospacing="0"/>
              <w:ind w:left="442" w:right="0" w:hanging="442"/>
              <w:jc w:val="center"/>
              <w:rPr>
                <w:rFonts w:hint="eastAsia" w:ascii="宋体" w:hAnsi="宋体" w:cs="宋体"/>
                <w:b/>
                <w:szCs w:val="21"/>
              </w:rPr>
            </w:pPr>
          </w:p>
        </w:tc>
        <w:tc>
          <w:tcPr>
            <w:tcW w:w="1615" w:type="pct"/>
            <w:tcBorders>
              <w:tl2br w:val="nil"/>
              <w:tr2bl w:val="nil"/>
            </w:tcBorders>
            <w:noWrap w:val="0"/>
            <w:vAlign w:val="center"/>
          </w:tcPr>
          <w:p w14:paraId="5015DDC1">
            <w:pPr>
              <w:keepNext w:val="0"/>
              <w:keepLines w:val="0"/>
              <w:suppressLineNumbers w:val="0"/>
              <w:spacing w:before="0" w:beforeAutospacing="0" w:after="0" w:afterAutospacing="0" w:line="360" w:lineRule="auto"/>
              <w:ind w:left="0" w:right="0"/>
              <w:jc w:val="center"/>
              <w:rPr>
                <w:rFonts w:hint="eastAsia" w:ascii="宋体" w:hAnsi="宋体" w:cs="宋体"/>
                <w:b/>
                <w:szCs w:val="21"/>
              </w:rPr>
            </w:pPr>
          </w:p>
        </w:tc>
        <w:tc>
          <w:tcPr>
            <w:tcW w:w="1533" w:type="pct"/>
            <w:tcBorders>
              <w:tl2br w:val="nil"/>
              <w:tr2bl w:val="nil"/>
            </w:tcBorders>
            <w:noWrap w:val="0"/>
            <w:vAlign w:val="center"/>
          </w:tcPr>
          <w:p w14:paraId="60588607">
            <w:pPr>
              <w:keepNext w:val="0"/>
              <w:keepLines w:val="0"/>
              <w:suppressLineNumbers w:val="0"/>
              <w:spacing w:before="0" w:beforeAutospacing="0" w:after="0" w:afterAutospacing="0" w:line="360" w:lineRule="auto"/>
              <w:ind w:left="0" w:right="0" w:firstLine="211" w:firstLineChars="100"/>
              <w:jc w:val="center"/>
              <w:rPr>
                <w:rFonts w:hint="eastAsia" w:ascii="宋体" w:hAnsi="宋体" w:cs="宋体"/>
                <w:b/>
                <w:szCs w:val="21"/>
              </w:rPr>
            </w:pPr>
          </w:p>
        </w:tc>
      </w:tr>
      <w:tr w14:paraId="00BF1C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50" w:type="pct"/>
            <w:tcBorders>
              <w:tl2br w:val="nil"/>
              <w:tr2bl w:val="nil"/>
            </w:tcBorders>
            <w:noWrap w:val="0"/>
            <w:vAlign w:val="center"/>
          </w:tcPr>
          <w:p w14:paraId="25406C78">
            <w:pPr>
              <w:keepNext w:val="0"/>
              <w:keepLines w:val="0"/>
              <w:suppressLineNumbers w:val="0"/>
              <w:spacing w:before="0" w:beforeAutospacing="0" w:after="0" w:afterAutospacing="0"/>
              <w:ind w:left="442" w:right="0" w:hanging="442"/>
              <w:jc w:val="center"/>
              <w:rPr>
                <w:rFonts w:hint="eastAsia" w:ascii="宋体" w:hAnsi="宋体" w:cs="宋体"/>
                <w:b/>
                <w:szCs w:val="21"/>
              </w:rPr>
            </w:pPr>
          </w:p>
        </w:tc>
        <w:tc>
          <w:tcPr>
            <w:tcW w:w="1615" w:type="pct"/>
            <w:tcBorders>
              <w:tl2br w:val="nil"/>
              <w:tr2bl w:val="nil"/>
            </w:tcBorders>
            <w:noWrap w:val="0"/>
            <w:vAlign w:val="center"/>
          </w:tcPr>
          <w:p w14:paraId="248E882D">
            <w:pPr>
              <w:keepNext w:val="0"/>
              <w:keepLines w:val="0"/>
              <w:suppressLineNumbers w:val="0"/>
              <w:spacing w:before="0" w:beforeAutospacing="0" w:after="0" w:afterAutospacing="0" w:line="360" w:lineRule="auto"/>
              <w:ind w:left="0" w:right="0"/>
              <w:jc w:val="center"/>
              <w:rPr>
                <w:rFonts w:hint="eastAsia" w:ascii="宋体" w:hAnsi="宋体" w:cs="宋体"/>
                <w:b/>
                <w:szCs w:val="21"/>
              </w:rPr>
            </w:pPr>
          </w:p>
        </w:tc>
        <w:tc>
          <w:tcPr>
            <w:tcW w:w="1533" w:type="pct"/>
            <w:tcBorders>
              <w:tl2br w:val="nil"/>
              <w:tr2bl w:val="nil"/>
            </w:tcBorders>
            <w:noWrap w:val="0"/>
            <w:vAlign w:val="center"/>
          </w:tcPr>
          <w:p w14:paraId="14D77660">
            <w:pPr>
              <w:keepNext w:val="0"/>
              <w:keepLines w:val="0"/>
              <w:suppressLineNumbers w:val="0"/>
              <w:spacing w:before="0" w:beforeAutospacing="0" w:after="0" w:afterAutospacing="0" w:line="360" w:lineRule="auto"/>
              <w:ind w:left="0" w:right="0" w:firstLine="211" w:firstLineChars="100"/>
              <w:jc w:val="center"/>
              <w:rPr>
                <w:rFonts w:hint="eastAsia" w:ascii="宋体" w:hAnsi="宋体" w:cs="宋体"/>
                <w:b/>
                <w:szCs w:val="21"/>
              </w:rPr>
            </w:pPr>
          </w:p>
        </w:tc>
      </w:tr>
      <w:tr w14:paraId="2EE246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50" w:type="pct"/>
            <w:tcBorders>
              <w:tl2br w:val="nil"/>
              <w:tr2bl w:val="nil"/>
            </w:tcBorders>
            <w:noWrap w:val="0"/>
            <w:vAlign w:val="center"/>
          </w:tcPr>
          <w:p w14:paraId="60416A81">
            <w:pPr>
              <w:keepNext w:val="0"/>
              <w:keepLines w:val="0"/>
              <w:suppressLineNumbers w:val="0"/>
              <w:spacing w:before="0" w:beforeAutospacing="0" w:after="0" w:afterAutospacing="0"/>
              <w:ind w:left="442" w:right="0" w:hanging="442"/>
              <w:jc w:val="center"/>
              <w:rPr>
                <w:rFonts w:hint="eastAsia" w:ascii="宋体" w:hAnsi="宋体" w:cs="宋体"/>
                <w:b/>
                <w:szCs w:val="21"/>
              </w:rPr>
            </w:pPr>
          </w:p>
        </w:tc>
        <w:tc>
          <w:tcPr>
            <w:tcW w:w="1615" w:type="pct"/>
            <w:tcBorders>
              <w:tl2br w:val="nil"/>
              <w:tr2bl w:val="nil"/>
            </w:tcBorders>
            <w:noWrap w:val="0"/>
            <w:vAlign w:val="center"/>
          </w:tcPr>
          <w:p w14:paraId="25B01120">
            <w:pPr>
              <w:keepNext w:val="0"/>
              <w:keepLines w:val="0"/>
              <w:suppressLineNumbers w:val="0"/>
              <w:spacing w:before="0" w:beforeAutospacing="0" w:after="0" w:afterAutospacing="0" w:line="360" w:lineRule="auto"/>
              <w:ind w:left="0" w:right="0"/>
              <w:jc w:val="center"/>
              <w:rPr>
                <w:rFonts w:hint="eastAsia" w:ascii="宋体" w:hAnsi="宋体" w:cs="宋体"/>
                <w:b/>
                <w:szCs w:val="21"/>
              </w:rPr>
            </w:pPr>
          </w:p>
        </w:tc>
        <w:tc>
          <w:tcPr>
            <w:tcW w:w="1533" w:type="pct"/>
            <w:tcBorders>
              <w:tl2br w:val="nil"/>
              <w:tr2bl w:val="nil"/>
            </w:tcBorders>
            <w:noWrap w:val="0"/>
            <w:vAlign w:val="center"/>
          </w:tcPr>
          <w:p w14:paraId="56A9C997">
            <w:pPr>
              <w:keepNext w:val="0"/>
              <w:keepLines w:val="0"/>
              <w:suppressLineNumbers w:val="0"/>
              <w:spacing w:before="0" w:beforeAutospacing="0" w:after="0" w:afterAutospacing="0" w:line="360" w:lineRule="auto"/>
              <w:ind w:left="0" w:right="0" w:firstLine="211" w:firstLineChars="100"/>
              <w:jc w:val="center"/>
              <w:rPr>
                <w:rFonts w:hint="eastAsia" w:ascii="宋体" w:hAnsi="宋体" w:cs="宋体"/>
                <w:b/>
                <w:szCs w:val="21"/>
              </w:rPr>
            </w:pPr>
          </w:p>
        </w:tc>
      </w:tr>
      <w:tr w14:paraId="4FB0F3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50" w:type="pct"/>
            <w:tcBorders>
              <w:tl2br w:val="nil"/>
              <w:tr2bl w:val="nil"/>
            </w:tcBorders>
            <w:noWrap w:val="0"/>
            <w:vAlign w:val="center"/>
          </w:tcPr>
          <w:p w14:paraId="07FDBA58">
            <w:pPr>
              <w:keepNext w:val="0"/>
              <w:keepLines w:val="0"/>
              <w:suppressLineNumbers w:val="0"/>
              <w:spacing w:before="0" w:beforeAutospacing="0" w:after="0" w:afterAutospacing="0"/>
              <w:ind w:left="442" w:right="0" w:hanging="442"/>
              <w:jc w:val="center"/>
              <w:rPr>
                <w:rFonts w:hint="eastAsia" w:ascii="宋体" w:hAnsi="宋体" w:cs="宋体"/>
                <w:b/>
                <w:szCs w:val="21"/>
              </w:rPr>
            </w:pPr>
          </w:p>
        </w:tc>
        <w:tc>
          <w:tcPr>
            <w:tcW w:w="1615" w:type="pct"/>
            <w:tcBorders>
              <w:tl2br w:val="nil"/>
              <w:tr2bl w:val="nil"/>
            </w:tcBorders>
            <w:noWrap w:val="0"/>
            <w:vAlign w:val="center"/>
          </w:tcPr>
          <w:p w14:paraId="38D11EA1">
            <w:pPr>
              <w:keepNext w:val="0"/>
              <w:keepLines w:val="0"/>
              <w:suppressLineNumbers w:val="0"/>
              <w:spacing w:before="0" w:beforeAutospacing="0" w:after="0" w:afterAutospacing="0" w:line="360" w:lineRule="auto"/>
              <w:ind w:left="0" w:right="0"/>
              <w:jc w:val="center"/>
              <w:rPr>
                <w:rFonts w:hint="eastAsia" w:ascii="宋体" w:hAnsi="宋体" w:cs="宋体"/>
                <w:b/>
                <w:szCs w:val="21"/>
              </w:rPr>
            </w:pPr>
          </w:p>
        </w:tc>
        <w:tc>
          <w:tcPr>
            <w:tcW w:w="1533" w:type="pct"/>
            <w:tcBorders>
              <w:tl2br w:val="nil"/>
              <w:tr2bl w:val="nil"/>
            </w:tcBorders>
            <w:noWrap w:val="0"/>
            <w:vAlign w:val="center"/>
          </w:tcPr>
          <w:p w14:paraId="4A8DD5A2">
            <w:pPr>
              <w:keepNext w:val="0"/>
              <w:keepLines w:val="0"/>
              <w:suppressLineNumbers w:val="0"/>
              <w:spacing w:before="0" w:beforeAutospacing="0" w:after="0" w:afterAutospacing="0" w:line="360" w:lineRule="auto"/>
              <w:ind w:left="0" w:right="0" w:firstLine="211" w:firstLineChars="100"/>
              <w:jc w:val="center"/>
              <w:rPr>
                <w:rFonts w:hint="eastAsia" w:ascii="宋体" w:hAnsi="宋体" w:cs="宋体"/>
                <w:b/>
                <w:szCs w:val="21"/>
              </w:rPr>
            </w:pPr>
          </w:p>
        </w:tc>
      </w:tr>
      <w:tr w14:paraId="1451CC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50" w:type="pct"/>
            <w:tcBorders>
              <w:tl2br w:val="nil"/>
              <w:tr2bl w:val="nil"/>
            </w:tcBorders>
            <w:noWrap w:val="0"/>
            <w:vAlign w:val="center"/>
          </w:tcPr>
          <w:p w14:paraId="472B5CEC">
            <w:pPr>
              <w:keepNext w:val="0"/>
              <w:keepLines w:val="0"/>
              <w:suppressLineNumbers w:val="0"/>
              <w:spacing w:before="0" w:beforeAutospacing="0" w:after="0" w:afterAutospacing="0"/>
              <w:ind w:left="442" w:right="0" w:hanging="442"/>
              <w:jc w:val="center"/>
              <w:rPr>
                <w:rFonts w:hint="eastAsia" w:ascii="宋体" w:hAnsi="宋体" w:cs="宋体"/>
                <w:b/>
                <w:szCs w:val="21"/>
              </w:rPr>
            </w:pPr>
          </w:p>
        </w:tc>
        <w:tc>
          <w:tcPr>
            <w:tcW w:w="1615" w:type="pct"/>
            <w:tcBorders>
              <w:tl2br w:val="nil"/>
              <w:tr2bl w:val="nil"/>
            </w:tcBorders>
            <w:noWrap w:val="0"/>
            <w:vAlign w:val="center"/>
          </w:tcPr>
          <w:p w14:paraId="0D7856F1">
            <w:pPr>
              <w:keepNext w:val="0"/>
              <w:keepLines w:val="0"/>
              <w:suppressLineNumbers w:val="0"/>
              <w:spacing w:before="0" w:beforeAutospacing="0" w:after="0" w:afterAutospacing="0" w:line="360" w:lineRule="auto"/>
              <w:ind w:left="0" w:right="0"/>
              <w:jc w:val="center"/>
              <w:rPr>
                <w:rFonts w:hint="eastAsia" w:ascii="宋体" w:hAnsi="宋体" w:cs="宋体"/>
                <w:b/>
                <w:szCs w:val="21"/>
              </w:rPr>
            </w:pPr>
          </w:p>
        </w:tc>
        <w:tc>
          <w:tcPr>
            <w:tcW w:w="1533" w:type="pct"/>
            <w:tcBorders>
              <w:tl2br w:val="nil"/>
              <w:tr2bl w:val="nil"/>
            </w:tcBorders>
            <w:noWrap w:val="0"/>
            <w:vAlign w:val="center"/>
          </w:tcPr>
          <w:p w14:paraId="7DA3B145">
            <w:pPr>
              <w:keepNext w:val="0"/>
              <w:keepLines w:val="0"/>
              <w:suppressLineNumbers w:val="0"/>
              <w:spacing w:before="0" w:beforeAutospacing="0" w:after="0" w:afterAutospacing="0" w:line="360" w:lineRule="auto"/>
              <w:ind w:left="0" w:right="0" w:firstLine="211" w:firstLineChars="100"/>
              <w:jc w:val="center"/>
              <w:rPr>
                <w:rFonts w:hint="eastAsia" w:ascii="宋体" w:hAnsi="宋体" w:cs="宋体"/>
                <w:b/>
                <w:szCs w:val="21"/>
              </w:rPr>
            </w:pPr>
          </w:p>
        </w:tc>
      </w:tr>
      <w:tr w14:paraId="503CF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50" w:type="pct"/>
            <w:tcBorders>
              <w:tl2br w:val="nil"/>
              <w:tr2bl w:val="nil"/>
            </w:tcBorders>
            <w:noWrap w:val="0"/>
            <w:vAlign w:val="center"/>
          </w:tcPr>
          <w:p w14:paraId="0C91D05A">
            <w:pPr>
              <w:keepNext w:val="0"/>
              <w:keepLines w:val="0"/>
              <w:suppressLineNumbers w:val="0"/>
              <w:spacing w:before="0" w:beforeAutospacing="0" w:after="0" w:afterAutospacing="0"/>
              <w:ind w:left="442" w:right="0" w:hanging="442"/>
              <w:jc w:val="center"/>
              <w:rPr>
                <w:rFonts w:hint="eastAsia" w:ascii="宋体" w:hAnsi="宋体" w:cs="宋体"/>
                <w:b/>
                <w:szCs w:val="21"/>
              </w:rPr>
            </w:pPr>
          </w:p>
        </w:tc>
        <w:tc>
          <w:tcPr>
            <w:tcW w:w="1615" w:type="pct"/>
            <w:tcBorders>
              <w:tl2br w:val="nil"/>
              <w:tr2bl w:val="nil"/>
            </w:tcBorders>
            <w:noWrap w:val="0"/>
            <w:vAlign w:val="center"/>
          </w:tcPr>
          <w:p w14:paraId="5CCE9679">
            <w:pPr>
              <w:keepNext w:val="0"/>
              <w:keepLines w:val="0"/>
              <w:suppressLineNumbers w:val="0"/>
              <w:spacing w:before="0" w:beforeAutospacing="0" w:after="0" w:afterAutospacing="0" w:line="360" w:lineRule="auto"/>
              <w:ind w:left="0" w:right="0"/>
              <w:jc w:val="center"/>
              <w:rPr>
                <w:rFonts w:hint="eastAsia" w:ascii="宋体" w:hAnsi="宋体" w:cs="宋体"/>
                <w:b/>
                <w:szCs w:val="21"/>
              </w:rPr>
            </w:pPr>
          </w:p>
        </w:tc>
        <w:tc>
          <w:tcPr>
            <w:tcW w:w="1533" w:type="pct"/>
            <w:tcBorders>
              <w:tl2br w:val="nil"/>
              <w:tr2bl w:val="nil"/>
            </w:tcBorders>
            <w:noWrap w:val="0"/>
            <w:vAlign w:val="center"/>
          </w:tcPr>
          <w:p w14:paraId="3B1C3080">
            <w:pPr>
              <w:keepNext w:val="0"/>
              <w:keepLines w:val="0"/>
              <w:suppressLineNumbers w:val="0"/>
              <w:spacing w:before="0" w:beforeAutospacing="0" w:after="0" w:afterAutospacing="0" w:line="360" w:lineRule="auto"/>
              <w:ind w:left="0" w:right="0" w:firstLine="211" w:firstLineChars="100"/>
              <w:jc w:val="center"/>
              <w:rPr>
                <w:rFonts w:hint="eastAsia" w:ascii="宋体" w:hAnsi="宋体" w:cs="宋体"/>
                <w:b/>
                <w:szCs w:val="21"/>
              </w:rPr>
            </w:pPr>
          </w:p>
        </w:tc>
      </w:tr>
      <w:tr w14:paraId="734B5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50" w:type="pct"/>
            <w:tcBorders>
              <w:tl2br w:val="nil"/>
              <w:tr2bl w:val="nil"/>
            </w:tcBorders>
            <w:noWrap w:val="0"/>
            <w:vAlign w:val="center"/>
          </w:tcPr>
          <w:p w14:paraId="1CD674B3">
            <w:pPr>
              <w:keepNext w:val="0"/>
              <w:keepLines w:val="0"/>
              <w:suppressLineNumbers w:val="0"/>
              <w:spacing w:before="0" w:beforeAutospacing="0" w:after="0" w:afterAutospacing="0"/>
              <w:ind w:left="442" w:right="0" w:hanging="442"/>
              <w:jc w:val="center"/>
              <w:rPr>
                <w:rFonts w:hint="eastAsia" w:ascii="宋体" w:hAnsi="宋体" w:cs="宋体"/>
                <w:b/>
                <w:szCs w:val="21"/>
              </w:rPr>
            </w:pPr>
          </w:p>
        </w:tc>
        <w:tc>
          <w:tcPr>
            <w:tcW w:w="1615" w:type="pct"/>
            <w:tcBorders>
              <w:tl2br w:val="nil"/>
              <w:tr2bl w:val="nil"/>
            </w:tcBorders>
            <w:noWrap w:val="0"/>
            <w:vAlign w:val="center"/>
          </w:tcPr>
          <w:p w14:paraId="17C400FF">
            <w:pPr>
              <w:keepNext w:val="0"/>
              <w:keepLines w:val="0"/>
              <w:suppressLineNumbers w:val="0"/>
              <w:spacing w:before="0" w:beforeAutospacing="0" w:after="0" w:afterAutospacing="0" w:line="360" w:lineRule="auto"/>
              <w:ind w:left="0" w:right="0"/>
              <w:jc w:val="center"/>
              <w:rPr>
                <w:rFonts w:hint="eastAsia" w:ascii="宋体" w:hAnsi="宋体" w:cs="宋体"/>
                <w:b/>
                <w:szCs w:val="21"/>
              </w:rPr>
            </w:pPr>
          </w:p>
        </w:tc>
        <w:tc>
          <w:tcPr>
            <w:tcW w:w="1533" w:type="pct"/>
            <w:tcBorders>
              <w:tl2br w:val="nil"/>
              <w:tr2bl w:val="nil"/>
            </w:tcBorders>
            <w:noWrap w:val="0"/>
            <w:vAlign w:val="center"/>
          </w:tcPr>
          <w:p w14:paraId="60C3A4F6">
            <w:pPr>
              <w:keepNext w:val="0"/>
              <w:keepLines w:val="0"/>
              <w:suppressLineNumbers w:val="0"/>
              <w:spacing w:before="0" w:beforeAutospacing="0" w:after="0" w:afterAutospacing="0" w:line="360" w:lineRule="auto"/>
              <w:ind w:left="0" w:right="0" w:firstLine="211" w:firstLineChars="100"/>
              <w:jc w:val="center"/>
              <w:rPr>
                <w:rFonts w:hint="eastAsia" w:ascii="宋体" w:hAnsi="宋体" w:cs="宋体"/>
                <w:b/>
                <w:szCs w:val="21"/>
              </w:rPr>
            </w:pPr>
          </w:p>
        </w:tc>
      </w:tr>
      <w:tr w14:paraId="0FC9E6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50" w:type="pct"/>
            <w:tcBorders>
              <w:tl2br w:val="nil"/>
              <w:tr2bl w:val="nil"/>
            </w:tcBorders>
            <w:noWrap w:val="0"/>
            <w:vAlign w:val="center"/>
          </w:tcPr>
          <w:p w14:paraId="268D06FE">
            <w:pPr>
              <w:keepNext w:val="0"/>
              <w:keepLines w:val="0"/>
              <w:suppressLineNumbers w:val="0"/>
              <w:spacing w:before="0" w:beforeAutospacing="0" w:after="0" w:afterAutospacing="0"/>
              <w:ind w:left="442" w:right="0" w:hanging="442"/>
              <w:jc w:val="center"/>
              <w:rPr>
                <w:rFonts w:hint="default" w:ascii="Arial" w:hAnsi="Arial" w:cs="Arial"/>
                <w:bCs/>
                <w:szCs w:val="21"/>
              </w:rPr>
            </w:pPr>
          </w:p>
        </w:tc>
        <w:tc>
          <w:tcPr>
            <w:tcW w:w="1615" w:type="pct"/>
            <w:tcBorders>
              <w:tl2br w:val="nil"/>
              <w:tr2bl w:val="nil"/>
            </w:tcBorders>
            <w:noWrap w:val="0"/>
            <w:vAlign w:val="center"/>
          </w:tcPr>
          <w:p w14:paraId="1E11CC90">
            <w:pPr>
              <w:keepNext w:val="0"/>
              <w:keepLines w:val="0"/>
              <w:suppressLineNumbers w:val="0"/>
              <w:spacing w:before="0" w:beforeAutospacing="0" w:after="0" w:afterAutospacing="0" w:line="360" w:lineRule="auto"/>
              <w:ind w:left="0" w:right="0"/>
              <w:jc w:val="center"/>
              <w:rPr>
                <w:rFonts w:hint="eastAsia" w:ascii="宋体" w:hAnsi="宋体" w:cs="宋体"/>
                <w:b/>
                <w:szCs w:val="21"/>
              </w:rPr>
            </w:pPr>
          </w:p>
        </w:tc>
        <w:tc>
          <w:tcPr>
            <w:tcW w:w="1533" w:type="pct"/>
            <w:tcBorders>
              <w:tl2br w:val="nil"/>
              <w:tr2bl w:val="nil"/>
            </w:tcBorders>
            <w:noWrap w:val="0"/>
            <w:vAlign w:val="center"/>
          </w:tcPr>
          <w:p w14:paraId="6492356E">
            <w:pPr>
              <w:keepNext w:val="0"/>
              <w:keepLines w:val="0"/>
              <w:suppressLineNumbers w:val="0"/>
              <w:spacing w:before="0" w:beforeAutospacing="0" w:after="0" w:afterAutospacing="0" w:line="360" w:lineRule="auto"/>
              <w:ind w:left="0" w:right="0" w:firstLine="211" w:firstLineChars="100"/>
              <w:jc w:val="center"/>
              <w:rPr>
                <w:rFonts w:hint="eastAsia" w:ascii="宋体" w:hAnsi="宋体" w:cs="宋体"/>
                <w:b/>
                <w:szCs w:val="21"/>
              </w:rPr>
            </w:pPr>
          </w:p>
        </w:tc>
      </w:tr>
      <w:tr w14:paraId="0F561D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50" w:type="pct"/>
            <w:tcBorders>
              <w:tl2br w:val="nil"/>
              <w:tr2bl w:val="nil"/>
            </w:tcBorders>
            <w:noWrap w:val="0"/>
            <w:vAlign w:val="center"/>
          </w:tcPr>
          <w:p w14:paraId="0BD78B39">
            <w:pPr>
              <w:keepNext w:val="0"/>
              <w:keepLines w:val="0"/>
              <w:suppressLineNumbers w:val="0"/>
              <w:spacing w:before="0" w:beforeAutospacing="0" w:after="0" w:afterAutospacing="0"/>
              <w:ind w:left="442" w:right="0" w:hanging="442"/>
              <w:jc w:val="center"/>
              <w:rPr>
                <w:rFonts w:hint="default" w:ascii="Arial" w:hAnsi="Arial" w:cs="Arial"/>
                <w:bCs/>
                <w:szCs w:val="21"/>
              </w:rPr>
            </w:pPr>
          </w:p>
        </w:tc>
        <w:tc>
          <w:tcPr>
            <w:tcW w:w="1615" w:type="pct"/>
            <w:tcBorders>
              <w:tl2br w:val="nil"/>
              <w:tr2bl w:val="nil"/>
            </w:tcBorders>
            <w:noWrap w:val="0"/>
            <w:vAlign w:val="center"/>
          </w:tcPr>
          <w:p w14:paraId="4A8F5477">
            <w:pPr>
              <w:keepNext w:val="0"/>
              <w:keepLines w:val="0"/>
              <w:suppressLineNumbers w:val="0"/>
              <w:spacing w:before="0" w:beforeAutospacing="0" w:after="0" w:afterAutospacing="0" w:line="360" w:lineRule="auto"/>
              <w:ind w:left="0" w:right="0"/>
              <w:jc w:val="center"/>
              <w:rPr>
                <w:rFonts w:hint="eastAsia" w:ascii="宋体" w:hAnsi="宋体" w:cs="宋体"/>
                <w:b/>
                <w:szCs w:val="21"/>
              </w:rPr>
            </w:pPr>
          </w:p>
        </w:tc>
        <w:tc>
          <w:tcPr>
            <w:tcW w:w="1533" w:type="pct"/>
            <w:tcBorders>
              <w:tl2br w:val="nil"/>
              <w:tr2bl w:val="nil"/>
            </w:tcBorders>
            <w:noWrap w:val="0"/>
            <w:vAlign w:val="center"/>
          </w:tcPr>
          <w:p w14:paraId="14878736">
            <w:pPr>
              <w:keepNext w:val="0"/>
              <w:keepLines w:val="0"/>
              <w:suppressLineNumbers w:val="0"/>
              <w:spacing w:before="0" w:beforeAutospacing="0" w:after="0" w:afterAutospacing="0" w:line="360" w:lineRule="auto"/>
              <w:ind w:left="0" w:right="0" w:firstLine="211" w:firstLineChars="100"/>
              <w:jc w:val="center"/>
              <w:rPr>
                <w:rFonts w:hint="eastAsia" w:ascii="宋体" w:hAnsi="宋体" w:cs="宋体"/>
                <w:b/>
                <w:szCs w:val="21"/>
              </w:rPr>
            </w:pPr>
          </w:p>
        </w:tc>
      </w:tr>
      <w:tr w14:paraId="3F9FEB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50" w:type="pct"/>
            <w:tcBorders>
              <w:tl2br w:val="nil"/>
              <w:tr2bl w:val="nil"/>
            </w:tcBorders>
            <w:noWrap w:val="0"/>
            <w:vAlign w:val="center"/>
          </w:tcPr>
          <w:p w14:paraId="78ED5951">
            <w:pPr>
              <w:keepNext w:val="0"/>
              <w:keepLines w:val="0"/>
              <w:suppressLineNumbers w:val="0"/>
              <w:spacing w:before="0" w:beforeAutospacing="0" w:after="0" w:afterAutospacing="0"/>
              <w:ind w:left="442" w:right="0" w:hanging="442"/>
              <w:jc w:val="center"/>
              <w:rPr>
                <w:rFonts w:hint="eastAsia" w:ascii="Arial" w:hAnsi="Arial" w:cs="Arial"/>
                <w:szCs w:val="21"/>
              </w:rPr>
            </w:pPr>
            <w:r>
              <w:rPr>
                <w:rFonts w:hint="eastAsia" w:ascii="Arial" w:hAnsi="Arial" w:cs="Arial"/>
                <w:szCs w:val="21"/>
              </w:rPr>
              <w:t>备注</w:t>
            </w:r>
          </w:p>
        </w:tc>
        <w:tc>
          <w:tcPr>
            <w:tcW w:w="1615" w:type="pct"/>
            <w:tcBorders>
              <w:tl2br w:val="nil"/>
              <w:tr2bl w:val="nil"/>
            </w:tcBorders>
            <w:noWrap w:val="0"/>
            <w:vAlign w:val="center"/>
          </w:tcPr>
          <w:p w14:paraId="48C4F03D">
            <w:pPr>
              <w:keepNext w:val="0"/>
              <w:keepLines w:val="0"/>
              <w:suppressLineNumbers w:val="0"/>
              <w:spacing w:before="0" w:beforeAutospacing="0" w:after="0" w:afterAutospacing="0" w:line="360" w:lineRule="auto"/>
              <w:ind w:left="0" w:right="0"/>
              <w:jc w:val="center"/>
              <w:rPr>
                <w:rFonts w:hint="eastAsia" w:ascii="宋体" w:hAnsi="宋体" w:cs="宋体"/>
                <w:b/>
                <w:szCs w:val="21"/>
              </w:rPr>
            </w:pPr>
          </w:p>
        </w:tc>
        <w:tc>
          <w:tcPr>
            <w:tcW w:w="1533" w:type="pct"/>
            <w:tcBorders>
              <w:tl2br w:val="nil"/>
              <w:tr2bl w:val="nil"/>
            </w:tcBorders>
            <w:noWrap w:val="0"/>
            <w:vAlign w:val="center"/>
          </w:tcPr>
          <w:p w14:paraId="3437B1C6">
            <w:pPr>
              <w:keepNext w:val="0"/>
              <w:keepLines w:val="0"/>
              <w:suppressLineNumbers w:val="0"/>
              <w:spacing w:before="0" w:beforeAutospacing="0" w:after="0" w:afterAutospacing="0" w:line="360" w:lineRule="auto"/>
              <w:ind w:left="0" w:right="0" w:firstLine="211" w:firstLineChars="100"/>
              <w:jc w:val="center"/>
              <w:rPr>
                <w:rFonts w:hint="eastAsia" w:ascii="宋体" w:hAnsi="宋体" w:cs="宋体"/>
                <w:b/>
                <w:szCs w:val="21"/>
              </w:rPr>
            </w:pPr>
          </w:p>
        </w:tc>
      </w:tr>
    </w:tbl>
    <w:p w14:paraId="0E4F3D86">
      <w:pPr>
        <w:spacing w:line="360" w:lineRule="auto"/>
        <w:ind w:firstLine="420" w:firstLineChars="200"/>
        <w:rPr>
          <w:rFonts w:hint="eastAsia" w:ascii="宋体" w:hAnsi="宋体" w:cs="宋体"/>
          <w:szCs w:val="21"/>
        </w:rPr>
      </w:pPr>
    </w:p>
    <w:p w14:paraId="74EA95DE">
      <w:pPr>
        <w:spacing w:line="360" w:lineRule="auto"/>
        <w:ind w:firstLine="420" w:firstLineChars="200"/>
        <w:rPr>
          <w:rFonts w:hint="eastAsia" w:ascii="宋体" w:hAnsi="宋体" w:cs="宋体"/>
          <w:b/>
          <w:szCs w:val="21"/>
        </w:rPr>
      </w:pPr>
      <w:r>
        <w:rPr>
          <w:rFonts w:hint="eastAsia" w:ascii="宋体" w:hAnsi="宋体" w:cs="宋体"/>
          <w:szCs w:val="21"/>
        </w:rPr>
        <w:t>注：此表可扩展使用</w:t>
      </w:r>
    </w:p>
    <w:p w14:paraId="78E4E8B2">
      <w:pPr>
        <w:pStyle w:val="3"/>
      </w:pPr>
    </w:p>
    <w:p w14:paraId="2D9FC3E7">
      <w:pPr>
        <w:spacing w:line="380" w:lineRule="exact"/>
        <w:ind w:firstLine="4111"/>
        <w:rPr>
          <w:rFonts w:ascii="宋体" w:hAnsi="宋体"/>
          <w:sz w:val="22"/>
          <w:szCs w:val="22"/>
        </w:rPr>
      </w:pPr>
      <w:r>
        <w:rPr>
          <w:rFonts w:hint="eastAsia" w:ascii="宋体" w:hAnsi="宋体"/>
          <w:sz w:val="22"/>
          <w:szCs w:val="22"/>
        </w:rPr>
        <w:t>投标人名称（盖章）：</w:t>
      </w:r>
    </w:p>
    <w:p w14:paraId="354177C7">
      <w:pPr>
        <w:spacing w:line="380" w:lineRule="exact"/>
        <w:ind w:firstLine="4111"/>
        <w:rPr>
          <w:rFonts w:ascii="宋体" w:hAnsi="宋体"/>
          <w:sz w:val="22"/>
          <w:szCs w:val="22"/>
        </w:rPr>
      </w:pPr>
      <w:r>
        <w:rPr>
          <w:rFonts w:hint="eastAsia" w:ascii="宋体" w:hAnsi="宋体"/>
          <w:sz w:val="22"/>
          <w:szCs w:val="22"/>
        </w:rPr>
        <w:t>法定代表人或授权代表（签字或盖章）：</w:t>
      </w:r>
    </w:p>
    <w:p w14:paraId="7502C6CF">
      <w:pPr>
        <w:spacing w:line="380" w:lineRule="exact"/>
        <w:ind w:firstLine="4111"/>
        <w:rPr>
          <w:rFonts w:ascii="宋体" w:hAnsi="宋体"/>
          <w:sz w:val="22"/>
          <w:szCs w:val="22"/>
        </w:rPr>
      </w:pPr>
      <w:r>
        <w:rPr>
          <w:rFonts w:hint="eastAsia" w:ascii="宋体" w:hAnsi="宋体"/>
          <w:sz w:val="22"/>
          <w:szCs w:val="22"/>
        </w:rPr>
        <w:t>日 期：  年  月  日</w:t>
      </w:r>
    </w:p>
    <w:p w14:paraId="34517664">
      <w:pPr>
        <w:pStyle w:val="56"/>
        <w:widowControl w:val="0"/>
        <w:snapToGrid w:val="0"/>
        <w:spacing w:line="440" w:lineRule="exact"/>
        <w:ind w:firstLine="440" w:firstLineChars="200"/>
        <w:jc w:val="both"/>
        <w:rPr>
          <w:rFonts w:hint="default" w:hAnsi="宋体"/>
          <w:sz w:val="22"/>
          <w:szCs w:val="22"/>
        </w:rPr>
      </w:pPr>
    </w:p>
    <w:p w14:paraId="0A869E79">
      <w:pPr>
        <w:pStyle w:val="56"/>
        <w:widowControl w:val="0"/>
        <w:snapToGrid w:val="0"/>
        <w:spacing w:line="440" w:lineRule="exact"/>
        <w:ind w:firstLine="440" w:firstLineChars="200"/>
        <w:jc w:val="both"/>
        <w:rPr>
          <w:rFonts w:hint="default" w:hAnsi="宋体"/>
          <w:sz w:val="22"/>
          <w:szCs w:val="22"/>
        </w:rPr>
      </w:pPr>
      <w:r>
        <w:rPr>
          <w:rFonts w:hAnsi="宋体"/>
          <w:sz w:val="22"/>
          <w:szCs w:val="22"/>
        </w:rPr>
        <w:t xml:space="preserve">                            </w:t>
      </w:r>
    </w:p>
    <w:p w14:paraId="3CC1B82F">
      <w:pPr>
        <w:pStyle w:val="4"/>
        <w:rPr>
          <w:rFonts w:ascii="Arial" w:hAnsi="宋体" w:cs="Arial"/>
          <w:szCs w:val="21"/>
        </w:rPr>
      </w:pPr>
      <w:r>
        <w:rPr>
          <w:rFonts w:hint="eastAsia" w:ascii="宋体" w:hAnsi="宋体" w:eastAsia="宋体"/>
          <w:sz w:val="22"/>
        </w:rPr>
        <w:br w:type="page"/>
      </w:r>
    </w:p>
    <w:p w14:paraId="20727CAB">
      <w:pPr>
        <w:spacing w:line="440" w:lineRule="exact"/>
        <w:ind w:left="620" w:hanging="620" w:hangingChars="294"/>
        <w:jc w:val="center"/>
        <w:rPr>
          <w:rFonts w:ascii="Arial" w:hAnsi="Arial" w:cs="Arial"/>
          <w:b/>
          <w:sz w:val="28"/>
          <w:szCs w:val="28"/>
        </w:rPr>
      </w:pPr>
      <w:r>
        <w:rPr>
          <w:rFonts w:ascii="Arial" w:hAnsi="宋体" w:cs="Arial"/>
          <w:b/>
          <w:bCs/>
          <w:szCs w:val="21"/>
        </w:rPr>
        <w:t>（</w:t>
      </w:r>
      <w:r>
        <w:rPr>
          <w:rFonts w:hint="eastAsia" w:ascii="Arial" w:hAnsi="Arial" w:cs="Arial"/>
          <w:b/>
          <w:bCs/>
          <w:szCs w:val="21"/>
        </w:rPr>
        <w:t>2</w:t>
      </w:r>
      <w:r>
        <w:rPr>
          <w:rFonts w:ascii="Arial" w:hAnsi="宋体" w:cs="Arial"/>
          <w:b/>
          <w:bCs/>
          <w:szCs w:val="21"/>
        </w:rPr>
        <w:t>）</w:t>
      </w:r>
      <w:r>
        <w:rPr>
          <w:rFonts w:ascii="Arial" w:hAnsi="宋体" w:cs="Arial"/>
          <w:b/>
          <w:sz w:val="28"/>
          <w:szCs w:val="28"/>
        </w:rPr>
        <w:t>质保期后的服务承诺</w:t>
      </w:r>
    </w:p>
    <w:p w14:paraId="39A0C449">
      <w:pPr>
        <w:pStyle w:val="2"/>
        <w:ind w:firstLine="221"/>
        <w:rPr>
          <w:rFonts w:ascii="Arial" w:hAnsi="Arial" w:cs="Arial"/>
          <w:b/>
          <w:szCs w:val="21"/>
        </w:rPr>
      </w:pPr>
      <w:r>
        <w:rPr>
          <w:rFonts w:hint="eastAsia" w:ascii="宋体" w:hAnsi="宋体" w:cs="宋体"/>
          <w:b/>
          <w:sz w:val="22"/>
          <w:szCs w:val="22"/>
        </w:rPr>
        <w:t>采购项目：                                          采购编号：</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60"/>
        <w:gridCol w:w="1620"/>
        <w:gridCol w:w="1620"/>
        <w:gridCol w:w="720"/>
        <w:gridCol w:w="1080"/>
        <w:gridCol w:w="1800"/>
      </w:tblGrid>
      <w:tr w14:paraId="312D1D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shd w:val="clear" w:color="auto" w:fill="D9D9D9"/>
            <w:noWrap w:val="0"/>
            <w:vAlign w:val="center"/>
          </w:tcPr>
          <w:p w14:paraId="352D5ABD">
            <w:pPr>
              <w:keepNext w:val="0"/>
              <w:keepLines w:val="0"/>
              <w:suppressLineNumbers w:val="0"/>
              <w:spacing w:before="0" w:beforeAutospacing="0" w:after="0" w:afterAutospacing="0" w:line="380" w:lineRule="exact"/>
              <w:ind w:left="0" w:right="0"/>
              <w:jc w:val="center"/>
              <w:rPr>
                <w:rFonts w:hint="default" w:ascii="Arial" w:hAnsi="Arial" w:cs="Arial"/>
                <w:bCs/>
                <w:szCs w:val="21"/>
              </w:rPr>
            </w:pPr>
            <w:r>
              <w:rPr>
                <w:rFonts w:hint="default" w:ascii="Arial" w:hAnsi="宋体" w:cs="Arial"/>
                <w:bCs/>
                <w:szCs w:val="21"/>
              </w:rPr>
              <w:t>序号</w:t>
            </w:r>
          </w:p>
        </w:tc>
        <w:tc>
          <w:tcPr>
            <w:tcW w:w="2160" w:type="dxa"/>
            <w:shd w:val="clear" w:color="auto" w:fill="D9D9D9"/>
            <w:noWrap w:val="0"/>
            <w:vAlign w:val="center"/>
          </w:tcPr>
          <w:p w14:paraId="313DAABD">
            <w:pPr>
              <w:keepNext w:val="0"/>
              <w:keepLines w:val="0"/>
              <w:suppressLineNumbers w:val="0"/>
              <w:spacing w:before="0" w:beforeAutospacing="0" w:after="0" w:afterAutospacing="0" w:line="380" w:lineRule="exact"/>
              <w:ind w:left="0" w:right="0"/>
              <w:jc w:val="center"/>
              <w:rPr>
                <w:rFonts w:hint="default" w:ascii="Arial" w:hAnsi="Arial" w:cs="Arial"/>
                <w:bCs/>
                <w:szCs w:val="21"/>
              </w:rPr>
            </w:pPr>
            <w:r>
              <w:rPr>
                <w:rFonts w:hint="default" w:ascii="Arial" w:hAnsi="宋体" w:cs="Arial"/>
                <w:bCs/>
                <w:szCs w:val="21"/>
              </w:rPr>
              <w:t>耗材及消耗品</w:t>
            </w:r>
          </w:p>
          <w:p w14:paraId="09ADF4EA">
            <w:pPr>
              <w:keepNext w:val="0"/>
              <w:keepLines w:val="0"/>
              <w:suppressLineNumbers w:val="0"/>
              <w:spacing w:before="0" w:beforeAutospacing="0" w:after="0" w:afterAutospacing="0" w:line="380" w:lineRule="exact"/>
              <w:ind w:left="0" w:right="0"/>
              <w:jc w:val="center"/>
              <w:rPr>
                <w:rFonts w:hint="default" w:ascii="Arial" w:hAnsi="Arial" w:cs="Arial"/>
                <w:bCs/>
                <w:szCs w:val="21"/>
              </w:rPr>
            </w:pPr>
            <w:r>
              <w:rPr>
                <w:rFonts w:hint="default" w:ascii="Arial" w:hAnsi="宋体" w:cs="Arial"/>
                <w:bCs/>
                <w:szCs w:val="21"/>
              </w:rPr>
              <w:t>或其他零配件</w:t>
            </w:r>
          </w:p>
        </w:tc>
        <w:tc>
          <w:tcPr>
            <w:tcW w:w="1620" w:type="dxa"/>
            <w:shd w:val="clear" w:color="auto" w:fill="D9D9D9"/>
            <w:noWrap w:val="0"/>
            <w:vAlign w:val="center"/>
          </w:tcPr>
          <w:p w14:paraId="2EB6CDAE">
            <w:pPr>
              <w:keepNext w:val="0"/>
              <w:keepLines w:val="0"/>
              <w:suppressLineNumbers w:val="0"/>
              <w:spacing w:before="0" w:beforeAutospacing="0" w:after="0" w:afterAutospacing="0" w:line="380" w:lineRule="exact"/>
              <w:ind w:left="0" w:right="0"/>
              <w:jc w:val="center"/>
              <w:rPr>
                <w:rFonts w:hint="default" w:ascii="Arial" w:hAnsi="Arial" w:cs="Arial"/>
                <w:bCs/>
                <w:szCs w:val="21"/>
              </w:rPr>
            </w:pPr>
            <w:r>
              <w:rPr>
                <w:rFonts w:hint="default" w:ascii="Arial" w:hAnsi="宋体" w:cs="Arial"/>
                <w:bCs/>
                <w:szCs w:val="21"/>
              </w:rPr>
              <w:t>品牌、型号规格</w:t>
            </w:r>
          </w:p>
        </w:tc>
        <w:tc>
          <w:tcPr>
            <w:tcW w:w="1620" w:type="dxa"/>
            <w:shd w:val="clear" w:color="auto" w:fill="D9D9D9"/>
            <w:noWrap w:val="0"/>
            <w:vAlign w:val="center"/>
          </w:tcPr>
          <w:p w14:paraId="18C06696">
            <w:pPr>
              <w:keepNext w:val="0"/>
              <w:keepLines w:val="0"/>
              <w:suppressLineNumbers w:val="0"/>
              <w:spacing w:before="0" w:beforeAutospacing="0" w:after="0" w:afterAutospacing="0" w:line="380" w:lineRule="exact"/>
              <w:ind w:left="0" w:right="0"/>
              <w:jc w:val="center"/>
              <w:rPr>
                <w:rFonts w:hint="default" w:ascii="Arial" w:hAnsi="Arial" w:cs="Arial"/>
                <w:bCs/>
                <w:szCs w:val="21"/>
              </w:rPr>
            </w:pPr>
            <w:r>
              <w:rPr>
                <w:rFonts w:hint="default" w:ascii="Arial" w:hAnsi="宋体" w:cs="Arial"/>
                <w:bCs/>
                <w:szCs w:val="21"/>
              </w:rPr>
              <w:t>原产地</w:t>
            </w:r>
            <w:r>
              <w:rPr>
                <w:rFonts w:hint="default" w:ascii="Arial" w:hAnsi="Arial" w:cs="Arial"/>
                <w:bCs/>
                <w:szCs w:val="21"/>
              </w:rPr>
              <w:t>/</w:t>
            </w:r>
            <w:r>
              <w:rPr>
                <w:rFonts w:hint="default" w:ascii="Arial" w:hAnsi="宋体" w:cs="Arial"/>
                <w:bCs/>
                <w:szCs w:val="21"/>
              </w:rPr>
              <w:t>制造商</w:t>
            </w:r>
          </w:p>
        </w:tc>
        <w:tc>
          <w:tcPr>
            <w:tcW w:w="720" w:type="dxa"/>
            <w:shd w:val="clear" w:color="auto" w:fill="D9D9D9"/>
            <w:noWrap w:val="0"/>
            <w:vAlign w:val="center"/>
          </w:tcPr>
          <w:p w14:paraId="1EA53E26">
            <w:pPr>
              <w:keepNext w:val="0"/>
              <w:keepLines w:val="0"/>
              <w:suppressLineNumbers w:val="0"/>
              <w:spacing w:before="0" w:beforeAutospacing="0" w:after="0" w:afterAutospacing="0" w:line="380" w:lineRule="exact"/>
              <w:ind w:left="0" w:right="0"/>
              <w:jc w:val="center"/>
              <w:rPr>
                <w:rFonts w:hint="default" w:ascii="Arial" w:hAnsi="Arial" w:cs="Arial"/>
                <w:bCs/>
                <w:szCs w:val="21"/>
              </w:rPr>
            </w:pPr>
            <w:r>
              <w:rPr>
                <w:rFonts w:hint="default" w:ascii="Arial" w:hAnsi="宋体" w:cs="Arial"/>
                <w:bCs/>
                <w:szCs w:val="21"/>
              </w:rPr>
              <w:t>数量</w:t>
            </w:r>
          </w:p>
        </w:tc>
        <w:tc>
          <w:tcPr>
            <w:tcW w:w="1080" w:type="dxa"/>
            <w:shd w:val="clear" w:color="auto" w:fill="D9D9D9"/>
            <w:noWrap w:val="0"/>
            <w:vAlign w:val="center"/>
          </w:tcPr>
          <w:p w14:paraId="313C6E3B">
            <w:pPr>
              <w:keepNext w:val="0"/>
              <w:keepLines w:val="0"/>
              <w:suppressLineNumbers w:val="0"/>
              <w:spacing w:before="0" w:beforeAutospacing="0" w:after="0" w:afterAutospacing="0" w:line="380" w:lineRule="exact"/>
              <w:ind w:left="0" w:right="0"/>
              <w:jc w:val="center"/>
              <w:rPr>
                <w:rFonts w:hint="default" w:ascii="Arial" w:hAnsi="Arial" w:cs="Arial"/>
                <w:bCs/>
                <w:szCs w:val="21"/>
              </w:rPr>
            </w:pPr>
            <w:r>
              <w:rPr>
                <w:rFonts w:hint="default" w:ascii="Arial" w:hAnsi="宋体" w:cs="Arial"/>
                <w:bCs/>
                <w:szCs w:val="21"/>
              </w:rPr>
              <w:t>价格</w:t>
            </w:r>
          </w:p>
          <w:p w14:paraId="247D4DCE">
            <w:pPr>
              <w:keepNext w:val="0"/>
              <w:keepLines w:val="0"/>
              <w:suppressLineNumbers w:val="0"/>
              <w:spacing w:before="0" w:beforeAutospacing="0" w:after="0" w:afterAutospacing="0" w:line="380" w:lineRule="exact"/>
              <w:ind w:left="0" w:right="0"/>
              <w:jc w:val="center"/>
              <w:rPr>
                <w:rFonts w:hint="default" w:ascii="Arial" w:hAnsi="Arial" w:cs="Arial"/>
                <w:bCs/>
                <w:szCs w:val="21"/>
              </w:rPr>
            </w:pPr>
            <w:r>
              <w:rPr>
                <w:rFonts w:hint="default" w:ascii="Arial" w:hAnsi="宋体" w:cs="Arial"/>
                <w:bCs/>
                <w:szCs w:val="21"/>
              </w:rPr>
              <w:t>优惠率</w:t>
            </w:r>
          </w:p>
        </w:tc>
        <w:tc>
          <w:tcPr>
            <w:tcW w:w="1800" w:type="dxa"/>
            <w:shd w:val="clear" w:color="auto" w:fill="D9D9D9"/>
            <w:noWrap w:val="0"/>
            <w:vAlign w:val="center"/>
          </w:tcPr>
          <w:p w14:paraId="172640C5">
            <w:pPr>
              <w:keepNext w:val="0"/>
              <w:keepLines w:val="0"/>
              <w:suppressLineNumbers w:val="0"/>
              <w:spacing w:before="0" w:beforeAutospacing="0" w:after="0" w:afterAutospacing="0" w:line="380" w:lineRule="exact"/>
              <w:ind w:left="0" w:right="0"/>
              <w:jc w:val="center"/>
              <w:rPr>
                <w:rFonts w:hint="default" w:ascii="Arial" w:hAnsi="Arial" w:cs="Arial"/>
                <w:bCs/>
                <w:szCs w:val="21"/>
              </w:rPr>
            </w:pPr>
            <w:r>
              <w:rPr>
                <w:rFonts w:hint="default" w:ascii="Arial" w:hAnsi="宋体" w:cs="Arial"/>
                <w:bCs/>
                <w:szCs w:val="21"/>
              </w:rPr>
              <w:t>承诺提供</w:t>
            </w:r>
          </w:p>
          <w:p w14:paraId="42199F9E">
            <w:pPr>
              <w:keepNext w:val="0"/>
              <w:keepLines w:val="0"/>
              <w:suppressLineNumbers w:val="0"/>
              <w:spacing w:before="0" w:beforeAutospacing="0" w:after="0" w:afterAutospacing="0" w:line="380" w:lineRule="exact"/>
              <w:ind w:left="0" w:right="0"/>
              <w:jc w:val="center"/>
              <w:rPr>
                <w:rFonts w:hint="default" w:ascii="Arial" w:hAnsi="Arial" w:cs="Arial"/>
                <w:bCs/>
                <w:szCs w:val="21"/>
              </w:rPr>
            </w:pPr>
            <w:r>
              <w:rPr>
                <w:rFonts w:hint="default" w:ascii="Arial" w:hAnsi="宋体" w:cs="Arial"/>
                <w:bCs/>
                <w:szCs w:val="21"/>
              </w:rPr>
              <w:t>优惠的年限</w:t>
            </w:r>
          </w:p>
        </w:tc>
      </w:tr>
      <w:tr w14:paraId="2D4DBC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14:paraId="3FF3E2AE">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2160" w:type="dxa"/>
            <w:noWrap w:val="0"/>
            <w:vAlign w:val="center"/>
          </w:tcPr>
          <w:p w14:paraId="7E58FEEF">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620" w:type="dxa"/>
            <w:noWrap w:val="0"/>
            <w:vAlign w:val="center"/>
          </w:tcPr>
          <w:p w14:paraId="2B74C933">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620" w:type="dxa"/>
            <w:noWrap w:val="0"/>
            <w:vAlign w:val="center"/>
          </w:tcPr>
          <w:p w14:paraId="318A1DCE">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720" w:type="dxa"/>
            <w:noWrap w:val="0"/>
            <w:vAlign w:val="center"/>
          </w:tcPr>
          <w:p w14:paraId="05CA4034">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080" w:type="dxa"/>
            <w:noWrap w:val="0"/>
            <w:vAlign w:val="center"/>
          </w:tcPr>
          <w:p w14:paraId="47D1147C">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800" w:type="dxa"/>
            <w:noWrap w:val="0"/>
            <w:vAlign w:val="center"/>
          </w:tcPr>
          <w:p w14:paraId="6F23FD08">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r>
      <w:tr w14:paraId="062A1A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14:paraId="07B8FF7B">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2160" w:type="dxa"/>
            <w:noWrap w:val="0"/>
            <w:vAlign w:val="center"/>
          </w:tcPr>
          <w:p w14:paraId="2A425757">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620" w:type="dxa"/>
            <w:noWrap w:val="0"/>
            <w:vAlign w:val="center"/>
          </w:tcPr>
          <w:p w14:paraId="6AAAB7A0">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620" w:type="dxa"/>
            <w:noWrap w:val="0"/>
            <w:vAlign w:val="center"/>
          </w:tcPr>
          <w:p w14:paraId="6AAE089C">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720" w:type="dxa"/>
            <w:noWrap w:val="0"/>
            <w:vAlign w:val="center"/>
          </w:tcPr>
          <w:p w14:paraId="19415686">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080" w:type="dxa"/>
            <w:noWrap w:val="0"/>
            <w:vAlign w:val="center"/>
          </w:tcPr>
          <w:p w14:paraId="226BE56A">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800" w:type="dxa"/>
            <w:noWrap w:val="0"/>
            <w:vAlign w:val="center"/>
          </w:tcPr>
          <w:p w14:paraId="4B5B0D28">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r>
      <w:tr w14:paraId="3B6FB6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14:paraId="1A5A1C6B">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2160" w:type="dxa"/>
            <w:noWrap w:val="0"/>
            <w:vAlign w:val="center"/>
          </w:tcPr>
          <w:p w14:paraId="48955882">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620" w:type="dxa"/>
            <w:noWrap w:val="0"/>
            <w:vAlign w:val="center"/>
          </w:tcPr>
          <w:p w14:paraId="4A87FA4F">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620" w:type="dxa"/>
            <w:noWrap w:val="0"/>
            <w:vAlign w:val="center"/>
          </w:tcPr>
          <w:p w14:paraId="4C5BC2A9">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720" w:type="dxa"/>
            <w:noWrap w:val="0"/>
            <w:vAlign w:val="center"/>
          </w:tcPr>
          <w:p w14:paraId="3063E9BF">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080" w:type="dxa"/>
            <w:noWrap w:val="0"/>
            <w:vAlign w:val="center"/>
          </w:tcPr>
          <w:p w14:paraId="38FEE157">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800" w:type="dxa"/>
            <w:noWrap w:val="0"/>
            <w:vAlign w:val="center"/>
          </w:tcPr>
          <w:p w14:paraId="693CBE49">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r>
      <w:tr w14:paraId="7AA3C2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14:paraId="49C4DB09">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2160" w:type="dxa"/>
            <w:noWrap w:val="0"/>
            <w:vAlign w:val="center"/>
          </w:tcPr>
          <w:p w14:paraId="761EAA31">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620" w:type="dxa"/>
            <w:noWrap w:val="0"/>
            <w:vAlign w:val="center"/>
          </w:tcPr>
          <w:p w14:paraId="7E988563">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620" w:type="dxa"/>
            <w:noWrap w:val="0"/>
            <w:vAlign w:val="center"/>
          </w:tcPr>
          <w:p w14:paraId="0E3E23E2">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720" w:type="dxa"/>
            <w:noWrap w:val="0"/>
            <w:vAlign w:val="center"/>
          </w:tcPr>
          <w:p w14:paraId="5BBA80BF">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080" w:type="dxa"/>
            <w:noWrap w:val="0"/>
            <w:vAlign w:val="center"/>
          </w:tcPr>
          <w:p w14:paraId="64FF3E28">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800" w:type="dxa"/>
            <w:noWrap w:val="0"/>
            <w:vAlign w:val="center"/>
          </w:tcPr>
          <w:p w14:paraId="40DE4088">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r>
      <w:tr w14:paraId="066B1F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14:paraId="7857EEFD">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2160" w:type="dxa"/>
            <w:noWrap w:val="0"/>
            <w:vAlign w:val="center"/>
          </w:tcPr>
          <w:p w14:paraId="116A493E">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620" w:type="dxa"/>
            <w:noWrap w:val="0"/>
            <w:vAlign w:val="center"/>
          </w:tcPr>
          <w:p w14:paraId="7F6E76D4">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620" w:type="dxa"/>
            <w:noWrap w:val="0"/>
            <w:vAlign w:val="center"/>
          </w:tcPr>
          <w:p w14:paraId="633F61D0">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720" w:type="dxa"/>
            <w:noWrap w:val="0"/>
            <w:vAlign w:val="center"/>
          </w:tcPr>
          <w:p w14:paraId="669AD0C0">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080" w:type="dxa"/>
            <w:noWrap w:val="0"/>
            <w:vAlign w:val="center"/>
          </w:tcPr>
          <w:p w14:paraId="2ED6FE31">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800" w:type="dxa"/>
            <w:noWrap w:val="0"/>
            <w:vAlign w:val="center"/>
          </w:tcPr>
          <w:p w14:paraId="45398228">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r>
      <w:tr w14:paraId="6E35E6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14:paraId="55E65004">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2160" w:type="dxa"/>
            <w:noWrap w:val="0"/>
            <w:vAlign w:val="center"/>
          </w:tcPr>
          <w:p w14:paraId="31A5996D">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620" w:type="dxa"/>
            <w:noWrap w:val="0"/>
            <w:vAlign w:val="center"/>
          </w:tcPr>
          <w:p w14:paraId="70BB9362">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620" w:type="dxa"/>
            <w:noWrap w:val="0"/>
            <w:vAlign w:val="center"/>
          </w:tcPr>
          <w:p w14:paraId="2D2E859D">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720" w:type="dxa"/>
            <w:noWrap w:val="0"/>
            <w:vAlign w:val="center"/>
          </w:tcPr>
          <w:p w14:paraId="2432BAC7">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080" w:type="dxa"/>
            <w:noWrap w:val="0"/>
            <w:vAlign w:val="center"/>
          </w:tcPr>
          <w:p w14:paraId="338ACB47">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800" w:type="dxa"/>
            <w:noWrap w:val="0"/>
            <w:vAlign w:val="center"/>
          </w:tcPr>
          <w:p w14:paraId="0F882D38">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r>
      <w:tr w14:paraId="6627E0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14:paraId="1E6EEB6C">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2160" w:type="dxa"/>
            <w:noWrap w:val="0"/>
            <w:vAlign w:val="center"/>
          </w:tcPr>
          <w:p w14:paraId="3960775B">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620" w:type="dxa"/>
            <w:noWrap w:val="0"/>
            <w:vAlign w:val="center"/>
          </w:tcPr>
          <w:p w14:paraId="6E1629C5">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620" w:type="dxa"/>
            <w:noWrap w:val="0"/>
            <w:vAlign w:val="center"/>
          </w:tcPr>
          <w:p w14:paraId="50434AF0">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720" w:type="dxa"/>
            <w:noWrap w:val="0"/>
            <w:vAlign w:val="center"/>
          </w:tcPr>
          <w:p w14:paraId="28102997">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080" w:type="dxa"/>
            <w:noWrap w:val="0"/>
            <w:vAlign w:val="center"/>
          </w:tcPr>
          <w:p w14:paraId="42E88543">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c>
          <w:tcPr>
            <w:tcW w:w="1800" w:type="dxa"/>
            <w:noWrap w:val="0"/>
            <w:vAlign w:val="center"/>
          </w:tcPr>
          <w:p w14:paraId="562151D7">
            <w:pPr>
              <w:keepNext w:val="0"/>
              <w:keepLines w:val="0"/>
              <w:suppressLineNumbers w:val="0"/>
              <w:spacing w:before="0" w:beforeAutospacing="0" w:after="0" w:afterAutospacing="0" w:line="380" w:lineRule="exact"/>
              <w:ind w:left="0" w:right="0"/>
              <w:jc w:val="center"/>
              <w:rPr>
                <w:rFonts w:hint="default" w:ascii="Arial" w:hAnsi="Arial" w:cs="Arial"/>
                <w:b/>
                <w:bCs/>
                <w:sz w:val="22"/>
                <w:szCs w:val="22"/>
              </w:rPr>
            </w:pPr>
          </w:p>
        </w:tc>
      </w:tr>
      <w:tr w14:paraId="2E822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1" w:hRule="atLeast"/>
        </w:trPr>
        <w:tc>
          <w:tcPr>
            <w:tcW w:w="9648" w:type="dxa"/>
            <w:gridSpan w:val="7"/>
            <w:noWrap w:val="0"/>
            <w:vAlign w:val="top"/>
          </w:tcPr>
          <w:p w14:paraId="138B5C94">
            <w:pPr>
              <w:keepNext w:val="0"/>
              <w:keepLines w:val="0"/>
              <w:suppressLineNumbers w:val="0"/>
              <w:spacing w:before="0" w:beforeAutospacing="0" w:after="0" w:afterAutospacing="0" w:line="380" w:lineRule="exact"/>
              <w:ind w:left="0" w:right="0"/>
              <w:rPr>
                <w:rFonts w:hint="default" w:ascii="Arial" w:hAnsi="Arial" w:cs="Arial"/>
                <w:b/>
                <w:bCs/>
                <w:szCs w:val="21"/>
              </w:rPr>
            </w:pPr>
            <w:r>
              <w:rPr>
                <w:rFonts w:hint="default" w:ascii="Arial" w:hAnsi="宋体" w:cs="Arial"/>
                <w:b/>
                <w:szCs w:val="21"/>
              </w:rPr>
              <w:t>质保期后的其他</w:t>
            </w:r>
            <w:r>
              <w:rPr>
                <w:rFonts w:hint="default" w:ascii="Arial" w:hAnsi="宋体" w:cs="Arial"/>
                <w:b/>
                <w:bCs/>
                <w:szCs w:val="21"/>
              </w:rPr>
              <w:t>优惠承诺</w:t>
            </w:r>
          </w:p>
        </w:tc>
      </w:tr>
    </w:tbl>
    <w:p w14:paraId="5167993A">
      <w:pPr>
        <w:snapToGrid w:val="0"/>
        <w:rPr>
          <w:rFonts w:ascii="Arial" w:hAnsi="Arial" w:cs="Arial"/>
          <w:b/>
          <w:szCs w:val="21"/>
        </w:rPr>
      </w:pPr>
    </w:p>
    <w:p w14:paraId="64C8079C">
      <w:pPr>
        <w:snapToGrid w:val="0"/>
        <w:spacing w:line="360" w:lineRule="auto"/>
        <w:rPr>
          <w:rFonts w:ascii="Arial" w:hAnsi="Arial" w:cs="Arial"/>
          <w:szCs w:val="21"/>
        </w:rPr>
      </w:pPr>
      <w:r>
        <w:rPr>
          <w:rFonts w:ascii="Arial" w:hAnsi="宋体" w:cs="Arial"/>
          <w:szCs w:val="21"/>
        </w:rPr>
        <w:t>注：</w:t>
      </w:r>
      <w:r>
        <w:rPr>
          <w:rFonts w:ascii="Arial" w:hAnsi="Arial" w:cs="Arial"/>
          <w:szCs w:val="21"/>
        </w:rPr>
        <w:t>1</w:t>
      </w:r>
      <w:r>
        <w:rPr>
          <w:rFonts w:ascii="Arial" w:hAnsi="宋体" w:cs="Arial"/>
          <w:szCs w:val="21"/>
        </w:rPr>
        <w:t>、</w:t>
      </w:r>
      <w:r>
        <w:rPr>
          <w:rFonts w:ascii="Arial" w:hAnsi="宋体" w:cs="Arial"/>
          <w:bCs/>
          <w:szCs w:val="21"/>
        </w:rPr>
        <w:t>此表可扩展使用</w:t>
      </w:r>
      <w:r>
        <w:rPr>
          <w:rFonts w:ascii="Arial" w:hAnsi="宋体" w:cs="Arial"/>
          <w:szCs w:val="21"/>
        </w:rPr>
        <w:t>。</w:t>
      </w:r>
    </w:p>
    <w:p w14:paraId="29778B27">
      <w:pPr>
        <w:snapToGrid w:val="0"/>
        <w:spacing w:line="360" w:lineRule="auto"/>
        <w:rPr>
          <w:rFonts w:ascii="Arial" w:hAnsi="Arial" w:cs="Arial"/>
          <w:szCs w:val="21"/>
        </w:rPr>
      </w:pPr>
      <w:r>
        <w:rPr>
          <w:rFonts w:ascii="Arial" w:hAnsi="Arial" w:cs="Arial"/>
          <w:szCs w:val="21"/>
        </w:rPr>
        <w:t xml:space="preserve">    2</w:t>
      </w:r>
      <w:r>
        <w:rPr>
          <w:rFonts w:ascii="Arial" w:hAnsi="宋体" w:cs="Arial"/>
          <w:szCs w:val="21"/>
        </w:rPr>
        <w:t>、此表价格不计入投标报价，仅供</w:t>
      </w:r>
      <w:r>
        <w:rPr>
          <w:rFonts w:hint="eastAsia" w:ascii="Arial" w:hAnsi="宋体" w:cs="Arial"/>
          <w:szCs w:val="21"/>
        </w:rPr>
        <w:t>采购人</w:t>
      </w:r>
      <w:r>
        <w:rPr>
          <w:rFonts w:ascii="Arial" w:hAnsi="宋体" w:cs="Arial"/>
          <w:szCs w:val="21"/>
        </w:rPr>
        <w:t>在质保期满后进行选购。</w:t>
      </w:r>
    </w:p>
    <w:p w14:paraId="3B782F01">
      <w:pPr>
        <w:snapToGrid w:val="0"/>
        <w:spacing w:line="360" w:lineRule="auto"/>
        <w:rPr>
          <w:rFonts w:ascii="Arial" w:hAnsi="Arial" w:cs="Arial"/>
          <w:szCs w:val="21"/>
        </w:rPr>
      </w:pPr>
    </w:p>
    <w:p w14:paraId="425B04D0">
      <w:pPr>
        <w:spacing w:line="380" w:lineRule="exact"/>
        <w:ind w:firstLine="4111"/>
        <w:rPr>
          <w:rFonts w:ascii="宋体" w:hAnsi="宋体"/>
          <w:sz w:val="22"/>
          <w:szCs w:val="22"/>
        </w:rPr>
      </w:pPr>
      <w:r>
        <w:rPr>
          <w:rFonts w:hint="eastAsia" w:ascii="宋体" w:hAnsi="宋体"/>
          <w:sz w:val="22"/>
          <w:szCs w:val="22"/>
        </w:rPr>
        <w:t>投标人名称（盖章）：</w:t>
      </w:r>
    </w:p>
    <w:p w14:paraId="2EED1A3E">
      <w:pPr>
        <w:spacing w:line="380" w:lineRule="exact"/>
        <w:ind w:firstLine="4111"/>
        <w:rPr>
          <w:rFonts w:ascii="宋体" w:hAnsi="宋体"/>
          <w:sz w:val="22"/>
          <w:szCs w:val="22"/>
        </w:rPr>
      </w:pPr>
      <w:r>
        <w:rPr>
          <w:rFonts w:hint="eastAsia" w:ascii="宋体" w:hAnsi="宋体"/>
          <w:sz w:val="22"/>
          <w:szCs w:val="22"/>
        </w:rPr>
        <w:t>法定代表人或授权代表（签字或盖章）：</w:t>
      </w:r>
    </w:p>
    <w:p w14:paraId="01CB94EE">
      <w:pPr>
        <w:spacing w:line="380" w:lineRule="exact"/>
        <w:ind w:firstLine="4111"/>
        <w:rPr>
          <w:rFonts w:ascii="宋体" w:hAnsi="宋体"/>
          <w:sz w:val="22"/>
          <w:szCs w:val="22"/>
        </w:rPr>
      </w:pPr>
      <w:r>
        <w:rPr>
          <w:rFonts w:hint="eastAsia" w:ascii="宋体" w:hAnsi="宋体"/>
          <w:sz w:val="22"/>
          <w:szCs w:val="22"/>
        </w:rPr>
        <w:t>日 期：  年  月  日</w:t>
      </w:r>
    </w:p>
    <w:p w14:paraId="6200BB65">
      <w:pPr>
        <w:spacing w:line="380" w:lineRule="exact"/>
        <w:jc w:val="center"/>
        <w:rPr>
          <w:rStyle w:val="30"/>
          <w:rFonts w:hint="eastAsia" w:ascii="宋体" w:hAnsi="宋体" w:eastAsia="宋体" w:cs="宋体"/>
          <w:color w:val="auto"/>
          <w:highlight w:val="none"/>
        </w:rPr>
        <w:sectPr>
          <w:pgSz w:w="11906" w:h="16838"/>
          <w:pgMar w:top="1134" w:right="1134" w:bottom="1134" w:left="1134" w:header="851" w:footer="851" w:gutter="0"/>
          <w:pgBorders>
            <w:top w:val="none" w:sz="0" w:space="0"/>
            <w:left w:val="none" w:sz="0" w:space="0"/>
            <w:bottom w:val="none" w:sz="0" w:space="0"/>
            <w:right w:val="none" w:sz="0" w:space="0"/>
          </w:pgBorders>
          <w:cols w:space="720" w:num="1"/>
          <w:docGrid w:linePitch="312" w:charSpace="0"/>
        </w:sectPr>
      </w:pPr>
    </w:p>
    <w:p w14:paraId="342CF4AF">
      <w:pPr>
        <w:spacing w:line="380" w:lineRule="exact"/>
        <w:jc w:val="center"/>
        <w:rPr>
          <w:rFonts w:hint="eastAsia" w:ascii="宋体" w:hAnsi="宋体" w:eastAsia="宋体" w:cs="宋体"/>
          <w:color w:val="auto"/>
          <w:sz w:val="36"/>
          <w:highlight w:val="none"/>
        </w:rPr>
      </w:pPr>
      <w:r>
        <w:rPr>
          <w:rStyle w:val="30"/>
          <w:rFonts w:hint="eastAsia" w:ascii="宋体" w:hAnsi="宋体" w:eastAsia="宋体" w:cs="宋体"/>
          <w:color w:val="auto"/>
          <w:highlight w:val="none"/>
        </w:rPr>
        <w:t>第四部分   采购内容及要求</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055F0B5F">
      <w:pPr>
        <w:snapToGrid w:val="0"/>
        <w:spacing w:line="360" w:lineRule="auto"/>
        <w:rPr>
          <w:rFonts w:hint="eastAsia" w:ascii="宋体" w:hAnsi="宋体" w:eastAsia="宋体" w:cs="宋体"/>
          <w:b/>
          <w:sz w:val="22"/>
          <w:szCs w:val="22"/>
          <w:highlight w:val="none"/>
        </w:rPr>
      </w:pPr>
      <w:bookmarkStart w:id="217" w:name="_Toc32012"/>
      <w:bookmarkStart w:id="218" w:name="_Toc245722288"/>
      <w:bookmarkStart w:id="219" w:name="_Toc222114886"/>
      <w:bookmarkStart w:id="220" w:name="_Toc389760270"/>
      <w:bookmarkStart w:id="221" w:name="_Toc246261272"/>
      <w:bookmarkStart w:id="222" w:name="_Toc221423626"/>
      <w:bookmarkStart w:id="223" w:name="_Toc245191321"/>
      <w:bookmarkStart w:id="224" w:name="_Toc223716005"/>
      <w:bookmarkStart w:id="225" w:name="_Toc221356960"/>
      <w:bookmarkStart w:id="226" w:name="_Toc241404209"/>
      <w:bookmarkStart w:id="227" w:name="_Toc239145361"/>
      <w:bookmarkStart w:id="228" w:name="_Toc221374633"/>
      <w:bookmarkStart w:id="229" w:name="_Toc262105511"/>
      <w:bookmarkStart w:id="230" w:name="_Toc249758872"/>
      <w:bookmarkStart w:id="231" w:name="_Toc262049426"/>
      <w:bookmarkStart w:id="232" w:name="_Toc249758722"/>
      <w:bookmarkStart w:id="233" w:name="_Toc221356897"/>
      <w:r>
        <w:rPr>
          <w:rFonts w:hint="eastAsia" w:ascii="宋体" w:hAnsi="宋体" w:eastAsia="宋体" w:cs="宋体"/>
          <w:b/>
          <w:sz w:val="22"/>
          <w:szCs w:val="22"/>
          <w:highlight w:val="none"/>
        </w:rPr>
        <w:t xml:space="preserve">一、总体要求 </w:t>
      </w:r>
    </w:p>
    <w:p w14:paraId="1A38F5B0">
      <w:pPr>
        <w:numPr>
          <w:ilvl w:val="2"/>
          <w:numId w:val="21"/>
        </w:numPr>
        <w:tabs>
          <w:tab w:val="left" w:pos="851"/>
        </w:tabs>
        <w:snapToGrid w:val="0"/>
        <w:spacing w:line="360" w:lineRule="auto"/>
        <w:ind w:lef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投标人应选择性能优良，构造合理，质量良好的产品进行投标。投标人对所提供轮胎的技术资料、质量及使用性能负责，对所提供的轮胎的售后服务完全负责。</w:t>
      </w:r>
    </w:p>
    <w:p w14:paraId="5784E727">
      <w:pPr>
        <w:numPr>
          <w:ilvl w:val="2"/>
          <w:numId w:val="21"/>
        </w:numPr>
        <w:tabs>
          <w:tab w:val="left" w:pos="851"/>
        </w:tabs>
        <w:snapToGrid w:val="0"/>
        <w:spacing w:line="360" w:lineRule="auto"/>
        <w:ind w:lef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投标产品在设计、制造、检验、包装运输及安装、验收过程中所涉及的标准规范，如：产品标准、规范；安装标准、规范；验收标准、规范等必须完全符合相关标准及规范，并且以最新、最高的标准为执行标准。</w:t>
      </w:r>
    </w:p>
    <w:p w14:paraId="3DC217EB">
      <w:pPr>
        <w:numPr>
          <w:ilvl w:val="2"/>
          <w:numId w:val="21"/>
        </w:numPr>
        <w:tabs>
          <w:tab w:val="left" w:pos="851"/>
        </w:tabs>
        <w:snapToGrid w:val="0"/>
        <w:spacing w:line="360" w:lineRule="auto"/>
        <w:ind w:lef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本招标文件所列提出的要求并非遗漏无缺，投标人有义务对此进行完善，但不可脱离招标文件的实质要求</w:t>
      </w:r>
      <w:r>
        <w:rPr>
          <w:rFonts w:hint="eastAsia" w:ascii="宋体" w:hAnsi="宋体" w:eastAsia="宋体" w:cs="宋体"/>
          <w:sz w:val="22"/>
          <w:szCs w:val="22"/>
          <w:highlight w:val="none"/>
        </w:rPr>
        <w:t>。</w:t>
      </w:r>
    </w:p>
    <w:p w14:paraId="77662039">
      <w:pPr>
        <w:snapToGrid w:val="0"/>
        <w:spacing w:line="360" w:lineRule="auto"/>
        <w:rPr>
          <w:rFonts w:hint="eastAsia" w:ascii="宋体" w:hAnsi="宋体" w:eastAsia="宋体" w:cs="宋体"/>
          <w:b/>
          <w:sz w:val="22"/>
          <w:szCs w:val="22"/>
          <w:highlight w:val="none"/>
        </w:rPr>
      </w:pPr>
      <w:r>
        <w:rPr>
          <w:rFonts w:hint="eastAsia" w:ascii="宋体" w:hAnsi="宋体" w:eastAsia="宋体" w:cs="宋体"/>
          <w:b/>
          <w:sz w:val="22"/>
          <w:szCs w:val="22"/>
          <w:highlight w:val="none"/>
        </w:rPr>
        <w:t>二、采购内容及清单</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1881"/>
        <w:gridCol w:w="1910"/>
        <w:gridCol w:w="1544"/>
        <w:gridCol w:w="1544"/>
        <w:gridCol w:w="1207"/>
      </w:tblGrid>
      <w:tr w14:paraId="18E3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5" w:type="pct"/>
            <w:noWrap w:val="0"/>
            <w:vAlign w:val="center"/>
          </w:tcPr>
          <w:p w14:paraId="1CE38718">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型号规格</w:t>
            </w:r>
          </w:p>
        </w:tc>
        <w:tc>
          <w:tcPr>
            <w:tcW w:w="954" w:type="pct"/>
            <w:noWrap w:val="0"/>
            <w:vAlign w:val="center"/>
          </w:tcPr>
          <w:p w14:paraId="597FF8A8">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最高限价（单价/元）</w:t>
            </w:r>
          </w:p>
        </w:tc>
        <w:tc>
          <w:tcPr>
            <w:tcW w:w="969" w:type="pct"/>
            <w:noWrap w:val="0"/>
            <w:vAlign w:val="center"/>
          </w:tcPr>
          <w:p w14:paraId="7263F10E">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承诺行驶里程（KM)大于</w:t>
            </w:r>
          </w:p>
        </w:tc>
        <w:tc>
          <w:tcPr>
            <w:tcW w:w="783" w:type="pct"/>
            <w:noWrap w:val="0"/>
            <w:vAlign w:val="center"/>
          </w:tcPr>
          <w:p w14:paraId="62F8722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轮胎数量（个）</w:t>
            </w:r>
          </w:p>
        </w:tc>
        <w:tc>
          <w:tcPr>
            <w:tcW w:w="783" w:type="pct"/>
            <w:noWrap w:val="0"/>
            <w:vAlign w:val="center"/>
          </w:tcPr>
          <w:p w14:paraId="2D6D3E52">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商务配分百分比</w:t>
            </w:r>
          </w:p>
        </w:tc>
        <w:tc>
          <w:tcPr>
            <w:tcW w:w="612" w:type="pct"/>
            <w:noWrap w:val="0"/>
            <w:vAlign w:val="center"/>
          </w:tcPr>
          <w:p w14:paraId="53474A09">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r>
      <w:tr w14:paraId="1169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95" w:type="pct"/>
            <w:noWrap w:val="0"/>
            <w:vAlign w:val="center"/>
          </w:tcPr>
          <w:p w14:paraId="56297D2A">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205/55R17</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95W</w:t>
            </w:r>
          </w:p>
        </w:tc>
        <w:tc>
          <w:tcPr>
            <w:tcW w:w="954" w:type="pct"/>
            <w:noWrap w:val="0"/>
            <w:vAlign w:val="center"/>
          </w:tcPr>
          <w:p w14:paraId="3C7DE638">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323</w:t>
            </w:r>
          </w:p>
        </w:tc>
        <w:tc>
          <w:tcPr>
            <w:tcW w:w="969" w:type="pct"/>
            <w:noWrap w:val="0"/>
            <w:vAlign w:val="center"/>
          </w:tcPr>
          <w:p w14:paraId="404BABE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60000</w:t>
            </w:r>
          </w:p>
        </w:tc>
        <w:tc>
          <w:tcPr>
            <w:tcW w:w="1544" w:type="dxa"/>
            <w:noWrap w:val="0"/>
            <w:vAlign w:val="center"/>
          </w:tcPr>
          <w:p w14:paraId="6283E613">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default" w:ascii="宋体" w:hAnsi="宋体" w:eastAsia="宋体" w:cs="宋体"/>
                <w:sz w:val="22"/>
                <w:szCs w:val="22"/>
                <w:highlight w:val="none"/>
                <w:lang w:val="en-US" w:eastAsia="zh-CN"/>
              </w:rPr>
              <w:t>300</w:t>
            </w:r>
          </w:p>
        </w:tc>
        <w:tc>
          <w:tcPr>
            <w:tcW w:w="783" w:type="pct"/>
            <w:noWrap w:val="0"/>
            <w:vAlign w:val="center"/>
          </w:tcPr>
          <w:p w14:paraId="5B198A8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w:t>
            </w:r>
          </w:p>
        </w:tc>
        <w:tc>
          <w:tcPr>
            <w:tcW w:w="612" w:type="pct"/>
            <w:noWrap w:val="0"/>
            <w:vAlign w:val="center"/>
          </w:tcPr>
          <w:p w14:paraId="17AF5A6A">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含安装费</w:t>
            </w:r>
          </w:p>
        </w:tc>
      </w:tr>
      <w:tr w14:paraId="44B3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5" w:type="pct"/>
            <w:noWrap w:val="0"/>
            <w:vAlign w:val="center"/>
          </w:tcPr>
          <w:p w14:paraId="1F380C2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215/60R17 96H</w:t>
            </w:r>
          </w:p>
        </w:tc>
        <w:tc>
          <w:tcPr>
            <w:tcW w:w="954" w:type="pct"/>
            <w:noWrap w:val="0"/>
            <w:vAlign w:val="center"/>
          </w:tcPr>
          <w:p w14:paraId="2D7A5DB4">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342</w:t>
            </w:r>
          </w:p>
        </w:tc>
        <w:tc>
          <w:tcPr>
            <w:tcW w:w="969" w:type="pct"/>
            <w:noWrap w:val="0"/>
            <w:vAlign w:val="center"/>
          </w:tcPr>
          <w:p w14:paraId="78C1055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60000</w:t>
            </w:r>
          </w:p>
        </w:tc>
        <w:tc>
          <w:tcPr>
            <w:tcW w:w="1544" w:type="dxa"/>
            <w:noWrap w:val="0"/>
            <w:vAlign w:val="center"/>
          </w:tcPr>
          <w:p w14:paraId="5E749072">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default" w:ascii="宋体" w:hAnsi="宋体" w:eastAsia="宋体" w:cs="宋体"/>
                <w:sz w:val="22"/>
                <w:szCs w:val="22"/>
                <w:highlight w:val="none"/>
                <w:lang w:val="en-US" w:eastAsia="zh-CN"/>
              </w:rPr>
              <w:t>360</w:t>
            </w:r>
          </w:p>
        </w:tc>
        <w:tc>
          <w:tcPr>
            <w:tcW w:w="783" w:type="pct"/>
            <w:noWrap w:val="0"/>
            <w:vAlign w:val="center"/>
          </w:tcPr>
          <w:p w14:paraId="06FDDA6C">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w:t>
            </w:r>
          </w:p>
        </w:tc>
        <w:tc>
          <w:tcPr>
            <w:tcW w:w="612" w:type="pct"/>
            <w:noWrap w:val="0"/>
            <w:vAlign w:val="center"/>
          </w:tcPr>
          <w:p w14:paraId="7D564F58">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含安装费</w:t>
            </w:r>
          </w:p>
        </w:tc>
      </w:tr>
      <w:tr w14:paraId="2643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95" w:type="pct"/>
            <w:noWrap w:val="0"/>
            <w:vAlign w:val="center"/>
          </w:tcPr>
          <w:p w14:paraId="11C853B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205/50R17</w:t>
            </w:r>
            <w:r>
              <w:rPr>
                <w:rFonts w:hint="eastAsia" w:ascii="宋体" w:hAnsi="宋体" w:eastAsia="宋体" w:cs="宋体"/>
                <w:sz w:val="22"/>
                <w:szCs w:val="22"/>
                <w:highlight w:val="none"/>
                <w:lang w:val="en-US" w:eastAsia="zh-CN"/>
              </w:rPr>
              <w:t xml:space="preserve"> 93Y</w:t>
            </w:r>
          </w:p>
        </w:tc>
        <w:tc>
          <w:tcPr>
            <w:tcW w:w="954" w:type="pct"/>
            <w:noWrap w:val="0"/>
            <w:vAlign w:val="center"/>
          </w:tcPr>
          <w:p w14:paraId="68116E6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313.50</w:t>
            </w:r>
          </w:p>
        </w:tc>
        <w:tc>
          <w:tcPr>
            <w:tcW w:w="969" w:type="pct"/>
            <w:noWrap w:val="0"/>
            <w:vAlign w:val="center"/>
          </w:tcPr>
          <w:p w14:paraId="4CAA2F03">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60000</w:t>
            </w:r>
          </w:p>
        </w:tc>
        <w:tc>
          <w:tcPr>
            <w:tcW w:w="1544" w:type="dxa"/>
            <w:noWrap w:val="0"/>
            <w:vAlign w:val="center"/>
          </w:tcPr>
          <w:p w14:paraId="2E061AD8">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default" w:ascii="宋体" w:hAnsi="宋体" w:eastAsia="宋体" w:cs="宋体"/>
                <w:sz w:val="22"/>
                <w:szCs w:val="22"/>
                <w:highlight w:val="none"/>
                <w:lang w:val="en-US" w:eastAsia="zh-CN"/>
              </w:rPr>
              <w:t>240</w:t>
            </w:r>
          </w:p>
        </w:tc>
        <w:tc>
          <w:tcPr>
            <w:tcW w:w="783" w:type="pct"/>
            <w:noWrap w:val="0"/>
            <w:vAlign w:val="center"/>
          </w:tcPr>
          <w:p w14:paraId="38ECA8F9">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w:t>
            </w:r>
          </w:p>
        </w:tc>
        <w:tc>
          <w:tcPr>
            <w:tcW w:w="612" w:type="pct"/>
            <w:noWrap w:val="0"/>
            <w:vAlign w:val="center"/>
          </w:tcPr>
          <w:p w14:paraId="1D858052">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含安装费</w:t>
            </w:r>
          </w:p>
        </w:tc>
      </w:tr>
      <w:tr w14:paraId="4C52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95" w:type="pct"/>
            <w:noWrap w:val="0"/>
            <w:vAlign w:val="center"/>
          </w:tcPr>
          <w:p w14:paraId="431B519F">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215/</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0R</w:t>
            </w:r>
            <w:r>
              <w:rPr>
                <w:rFonts w:hint="eastAsia" w:ascii="宋体" w:hAnsi="宋体" w:eastAsia="宋体" w:cs="宋体"/>
                <w:sz w:val="22"/>
                <w:szCs w:val="22"/>
                <w:highlight w:val="none"/>
                <w:lang w:val="en-US" w:eastAsia="zh-CN"/>
              </w:rPr>
              <w:t xml:space="preserve">16 </w:t>
            </w:r>
            <w:r>
              <w:rPr>
                <w:rFonts w:hint="eastAsia" w:ascii="宋体" w:hAnsi="宋体" w:eastAsia="宋体" w:cs="宋体"/>
                <w:sz w:val="22"/>
                <w:szCs w:val="22"/>
                <w:highlight w:val="none"/>
              </w:rPr>
              <w:t>9</w:t>
            </w:r>
            <w:r>
              <w:rPr>
                <w:rFonts w:hint="eastAsia" w:ascii="宋体" w:hAnsi="宋体" w:eastAsia="宋体" w:cs="宋体"/>
                <w:sz w:val="22"/>
                <w:szCs w:val="22"/>
                <w:highlight w:val="none"/>
                <w:lang w:val="en-US" w:eastAsia="zh-CN"/>
              </w:rPr>
              <w:t>5V</w:t>
            </w:r>
          </w:p>
        </w:tc>
        <w:tc>
          <w:tcPr>
            <w:tcW w:w="954" w:type="pct"/>
            <w:noWrap w:val="0"/>
            <w:vAlign w:val="center"/>
          </w:tcPr>
          <w:p w14:paraId="4CB25C3C">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330</w:t>
            </w:r>
          </w:p>
        </w:tc>
        <w:tc>
          <w:tcPr>
            <w:tcW w:w="969" w:type="pct"/>
            <w:noWrap w:val="0"/>
            <w:vAlign w:val="center"/>
          </w:tcPr>
          <w:p w14:paraId="1F3928E8">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60000</w:t>
            </w:r>
          </w:p>
        </w:tc>
        <w:tc>
          <w:tcPr>
            <w:tcW w:w="1544" w:type="dxa"/>
            <w:noWrap w:val="0"/>
            <w:vAlign w:val="center"/>
          </w:tcPr>
          <w:p w14:paraId="296230B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default" w:ascii="宋体" w:hAnsi="宋体" w:eastAsia="宋体" w:cs="宋体"/>
                <w:sz w:val="22"/>
                <w:szCs w:val="22"/>
                <w:highlight w:val="none"/>
                <w:lang w:val="en-US" w:eastAsia="zh-CN"/>
              </w:rPr>
              <w:t>300</w:t>
            </w:r>
          </w:p>
        </w:tc>
        <w:tc>
          <w:tcPr>
            <w:tcW w:w="783" w:type="pct"/>
            <w:noWrap w:val="0"/>
            <w:vAlign w:val="center"/>
          </w:tcPr>
          <w:p w14:paraId="767A5EA3">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14</w:t>
            </w:r>
            <w:r>
              <w:rPr>
                <w:rFonts w:hint="eastAsia" w:ascii="宋体" w:hAnsi="宋体" w:eastAsia="宋体" w:cs="宋体"/>
                <w:sz w:val="22"/>
                <w:szCs w:val="22"/>
                <w:highlight w:val="none"/>
              </w:rPr>
              <w:t>%</w:t>
            </w:r>
          </w:p>
        </w:tc>
        <w:tc>
          <w:tcPr>
            <w:tcW w:w="612" w:type="pct"/>
            <w:noWrap w:val="0"/>
            <w:vAlign w:val="center"/>
          </w:tcPr>
          <w:p w14:paraId="72577B9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含安装费</w:t>
            </w:r>
          </w:p>
        </w:tc>
      </w:tr>
      <w:tr w14:paraId="545C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5" w:type="pct"/>
            <w:noWrap w:val="0"/>
            <w:vAlign w:val="center"/>
          </w:tcPr>
          <w:p w14:paraId="2911CB3C">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205/55R16 91V</w:t>
            </w:r>
          </w:p>
        </w:tc>
        <w:tc>
          <w:tcPr>
            <w:tcW w:w="954" w:type="pct"/>
            <w:noWrap w:val="0"/>
            <w:vAlign w:val="center"/>
          </w:tcPr>
          <w:p w14:paraId="00FC1E69">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266</w:t>
            </w:r>
          </w:p>
        </w:tc>
        <w:tc>
          <w:tcPr>
            <w:tcW w:w="969" w:type="pct"/>
            <w:noWrap w:val="0"/>
            <w:vAlign w:val="center"/>
          </w:tcPr>
          <w:p w14:paraId="15DD99AE">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60000</w:t>
            </w:r>
          </w:p>
        </w:tc>
        <w:tc>
          <w:tcPr>
            <w:tcW w:w="1544" w:type="dxa"/>
            <w:noWrap w:val="0"/>
            <w:vAlign w:val="center"/>
          </w:tcPr>
          <w:p w14:paraId="476DB443">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default" w:ascii="宋体" w:hAnsi="宋体" w:eastAsia="宋体" w:cs="宋体"/>
                <w:sz w:val="22"/>
                <w:szCs w:val="22"/>
                <w:highlight w:val="none"/>
                <w:lang w:val="en-US" w:eastAsia="zh-CN"/>
              </w:rPr>
              <w:t>432</w:t>
            </w:r>
          </w:p>
        </w:tc>
        <w:tc>
          <w:tcPr>
            <w:tcW w:w="783" w:type="pct"/>
            <w:noWrap w:val="0"/>
            <w:vAlign w:val="center"/>
          </w:tcPr>
          <w:p w14:paraId="2DE1C184">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19</w:t>
            </w:r>
            <w:r>
              <w:rPr>
                <w:rFonts w:hint="eastAsia" w:ascii="宋体" w:hAnsi="宋体" w:eastAsia="宋体" w:cs="宋体"/>
                <w:sz w:val="22"/>
                <w:szCs w:val="22"/>
                <w:highlight w:val="none"/>
              </w:rPr>
              <w:t>%</w:t>
            </w:r>
          </w:p>
        </w:tc>
        <w:tc>
          <w:tcPr>
            <w:tcW w:w="612" w:type="pct"/>
            <w:noWrap w:val="0"/>
            <w:vAlign w:val="center"/>
          </w:tcPr>
          <w:p w14:paraId="0950EA88">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含安装费</w:t>
            </w:r>
          </w:p>
        </w:tc>
      </w:tr>
      <w:tr w14:paraId="148D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95" w:type="pct"/>
            <w:noWrap w:val="0"/>
            <w:vAlign w:val="center"/>
          </w:tcPr>
          <w:p w14:paraId="502088F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5/</w:t>
            </w:r>
            <w:r>
              <w:rPr>
                <w:rFonts w:hint="eastAsia" w:ascii="宋体" w:hAnsi="宋体" w:eastAsia="宋体" w:cs="宋体"/>
                <w:sz w:val="22"/>
                <w:szCs w:val="22"/>
                <w:highlight w:val="none"/>
                <w:lang w:val="en-US" w:eastAsia="zh-CN"/>
              </w:rPr>
              <w:t>50</w:t>
            </w:r>
            <w:r>
              <w:rPr>
                <w:rFonts w:hint="eastAsia" w:ascii="宋体" w:hAnsi="宋体" w:eastAsia="宋体" w:cs="宋体"/>
                <w:sz w:val="22"/>
                <w:szCs w:val="22"/>
                <w:highlight w:val="none"/>
              </w:rPr>
              <w:t>R</w:t>
            </w:r>
            <w:r>
              <w:rPr>
                <w:rFonts w:hint="eastAsia" w:ascii="宋体" w:hAnsi="宋体" w:eastAsia="宋体" w:cs="宋体"/>
                <w:sz w:val="22"/>
                <w:szCs w:val="22"/>
                <w:highlight w:val="none"/>
                <w:lang w:val="en-US" w:eastAsia="zh-CN"/>
              </w:rPr>
              <w:t>18 97W</w:t>
            </w:r>
          </w:p>
        </w:tc>
        <w:tc>
          <w:tcPr>
            <w:tcW w:w="954" w:type="pct"/>
            <w:noWrap w:val="0"/>
            <w:vAlign w:val="center"/>
          </w:tcPr>
          <w:p w14:paraId="27041DFB">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390</w:t>
            </w:r>
          </w:p>
        </w:tc>
        <w:tc>
          <w:tcPr>
            <w:tcW w:w="969" w:type="pct"/>
            <w:noWrap w:val="0"/>
            <w:vAlign w:val="center"/>
          </w:tcPr>
          <w:p w14:paraId="37E637F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0000</w:t>
            </w:r>
          </w:p>
        </w:tc>
        <w:tc>
          <w:tcPr>
            <w:tcW w:w="1544" w:type="dxa"/>
            <w:noWrap w:val="0"/>
            <w:vAlign w:val="center"/>
          </w:tcPr>
          <w:p w14:paraId="0E01452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lang w:val="en-US" w:eastAsia="zh-CN"/>
              </w:rPr>
            </w:pPr>
            <w:r>
              <w:rPr>
                <w:rFonts w:hint="default" w:ascii="宋体" w:hAnsi="宋体" w:eastAsia="宋体" w:cs="宋体"/>
                <w:sz w:val="22"/>
                <w:szCs w:val="22"/>
                <w:highlight w:val="none"/>
                <w:lang w:val="en-US" w:eastAsia="zh-CN"/>
              </w:rPr>
              <w:t>588</w:t>
            </w:r>
          </w:p>
        </w:tc>
        <w:tc>
          <w:tcPr>
            <w:tcW w:w="783" w:type="pct"/>
            <w:noWrap w:val="0"/>
            <w:vAlign w:val="center"/>
          </w:tcPr>
          <w:p w14:paraId="63EF1AE6">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26</w:t>
            </w:r>
            <w:r>
              <w:rPr>
                <w:rFonts w:hint="eastAsia" w:ascii="宋体" w:hAnsi="宋体" w:eastAsia="宋体" w:cs="宋体"/>
                <w:sz w:val="22"/>
                <w:szCs w:val="22"/>
                <w:highlight w:val="none"/>
              </w:rPr>
              <w:t>%</w:t>
            </w:r>
          </w:p>
        </w:tc>
        <w:tc>
          <w:tcPr>
            <w:tcW w:w="612" w:type="pct"/>
            <w:noWrap w:val="0"/>
            <w:vAlign w:val="center"/>
          </w:tcPr>
          <w:p w14:paraId="69EC9D6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含安装费</w:t>
            </w:r>
          </w:p>
        </w:tc>
      </w:tr>
    </w:tbl>
    <w:p w14:paraId="2FFFC0D6">
      <w:pPr>
        <w:tabs>
          <w:tab w:val="left" w:pos="-180"/>
          <w:tab w:val="left" w:pos="180"/>
          <w:tab w:val="left" w:pos="360"/>
        </w:tabs>
        <w:spacing w:line="440" w:lineRule="exact"/>
        <w:ind w:left="-246" w:leftChars="-117"/>
        <w:rPr>
          <w:rFonts w:hint="eastAsia" w:ascii="宋体" w:hAnsi="宋体" w:eastAsia="宋体" w:cs="宋体"/>
          <w:b/>
          <w:sz w:val="22"/>
          <w:szCs w:val="22"/>
        </w:rPr>
      </w:pPr>
      <w:r>
        <w:rPr>
          <w:rFonts w:hint="eastAsia" w:ascii="宋体" w:hAnsi="宋体" w:eastAsia="宋体" w:cs="宋体"/>
          <w:b/>
          <w:sz w:val="22"/>
          <w:szCs w:val="22"/>
        </w:rPr>
        <w:t>注：</w:t>
      </w:r>
    </w:p>
    <w:p w14:paraId="4A71C564">
      <w:pPr>
        <w:tabs>
          <w:tab w:val="left" w:pos="-180"/>
          <w:tab w:val="left" w:pos="180"/>
          <w:tab w:val="left" w:pos="360"/>
        </w:tabs>
        <w:spacing w:line="440" w:lineRule="exact"/>
        <w:ind w:left="-246" w:leftChars="-117"/>
        <w:rPr>
          <w:rFonts w:hint="eastAsia" w:ascii="宋体" w:hAnsi="宋体" w:eastAsia="宋体" w:cs="宋体"/>
          <w:b/>
          <w:sz w:val="22"/>
          <w:szCs w:val="22"/>
        </w:rPr>
      </w:pPr>
      <w:r>
        <w:rPr>
          <w:rFonts w:hint="eastAsia" w:ascii="宋体" w:hAnsi="宋体" w:eastAsia="宋体" w:cs="宋体"/>
          <w:b/>
          <w:sz w:val="22"/>
          <w:szCs w:val="22"/>
        </w:rPr>
        <w:t>1.本表格内设置的最高限价为结算依据，根据投标人所报的折扣率，在合同执行过程中以各产品最高限价乘以投标所报折扣率得出实际结算单价。</w:t>
      </w:r>
    </w:p>
    <w:p w14:paraId="15BC5005">
      <w:pPr>
        <w:tabs>
          <w:tab w:val="left" w:pos="-180"/>
          <w:tab w:val="left" w:pos="180"/>
          <w:tab w:val="left" w:pos="360"/>
        </w:tabs>
        <w:spacing w:line="440" w:lineRule="exact"/>
        <w:ind w:left="-246" w:leftChars="-117"/>
        <w:rPr>
          <w:rFonts w:hint="eastAsia" w:ascii="宋体" w:hAnsi="宋体" w:eastAsia="宋体" w:cs="宋体"/>
          <w:b/>
          <w:sz w:val="22"/>
          <w:szCs w:val="22"/>
        </w:rPr>
      </w:pPr>
      <w:r>
        <w:rPr>
          <w:rFonts w:hint="eastAsia" w:ascii="宋体" w:hAnsi="宋体" w:eastAsia="宋体" w:cs="宋体"/>
          <w:b/>
          <w:sz w:val="22"/>
          <w:szCs w:val="22"/>
        </w:rPr>
        <w:t>2.采购人根据实际结算单价以及实际供货量结算最终应支付的费用。</w:t>
      </w:r>
    </w:p>
    <w:p w14:paraId="5E9533F1">
      <w:pPr>
        <w:spacing w:line="440" w:lineRule="exact"/>
        <w:ind w:left="200" w:hanging="210" w:hangingChars="95"/>
        <w:rPr>
          <w:rFonts w:hint="eastAsia" w:ascii="宋体" w:hAnsi="宋体" w:eastAsia="宋体" w:cs="宋体"/>
          <w:b/>
          <w:sz w:val="22"/>
          <w:szCs w:val="22"/>
        </w:rPr>
      </w:pPr>
      <w:r>
        <w:rPr>
          <w:rFonts w:hint="eastAsia" w:ascii="宋体" w:hAnsi="宋体" w:eastAsia="宋体" w:cs="宋体"/>
          <w:b/>
          <w:sz w:val="22"/>
          <w:szCs w:val="22"/>
        </w:rPr>
        <w:t>三、采购要求</w:t>
      </w:r>
    </w:p>
    <w:p w14:paraId="57EB2875">
      <w:pPr>
        <w:numPr>
          <w:ilvl w:val="0"/>
          <w:numId w:val="22"/>
        </w:numPr>
        <w:adjustRightInd w:val="0"/>
        <w:spacing w:line="480" w:lineRule="exact"/>
        <w:rPr>
          <w:rFonts w:hint="eastAsia" w:ascii="宋体" w:hAnsi="宋体" w:eastAsia="宋体" w:cs="宋体"/>
          <w:sz w:val="22"/>
          <w:szCs w:val="22"/>
        </w:rPr>
      </w:pPr>
      <w:r>
        <w:rPr>
          <w:rFonts w:hint="eastAsia" w:ascii="宋体" w:hAnsi="宋体" w:eastAsia="宋体" w:cs="宋体"/>
          <w:sz w:val="22"/>
          <w:szCs w:val="22"/>
        </w:rPr>
        <w:t>轮胎的质量和技术参数均应符合国家（或国际）最新颁布的有关标准/规范要求。</w:t>
      </w:r>
    </w:p>
    <w:p w14:paraId="2BF1AA05">
      <w:pPr>
        <w:numPr>
          <w:ilvl w:val="0"/>
          <w:numId w:val="22"/>
        </w:numPr>
        <w:adjustRightInd w:val="0"/>
        <w:spacing w:line="480" w:lineRule="exact"/>
        <w:rPr>
          <w:rFonts w:hint="eastAsia" w:ascii="宋体" w:hAnsi="宋体" w:eastAsia="宋体" w:cs="宋体"/>
          <w:sz w:val="22"/>
          <w:szCs w:val="22"/>
        </w:rPr>
      </w:pPr>
      <w:r>
        <w:rPr>
          <w:rFonts w:hint="eastAsia" w:ascii="宋体" w:hAnsi="宋体" w:eastAsia="宋体" w:cs="宋体"/>
          <w:sz w:val="22"/>
          <w:szCs w:val="22"/>
        </w:rPr>
        <w:t>技术标准按国家最新颁布的标准及买方认可的国际标准。</w:t>
      </w:r>
    </w:p>
    <w:p w14:paraId="67521AF6">
      <w:pPr>
        <w:numPr>
          <w:ilvl w:val="0"/>
          <w:numId w:val="22"/>
        </w:numPr>
        <w:adjustRightInd w:val="0"/>
        <w:spacing w:line="4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凡需国家强制性认证或认可的产品、需提供相应的证书和认可的标志。</w:t>
      </w:r>
    </w:p>
    <w:p w14:paraId="45C2568C">
      <w:pPr>
        <w:numPr>
          <w:ilvl w:val="0"/>
          <w:numId w:val="22"/>
        </w:numPr>
        <w:adjustRightInd w:val="0"/>
        <w:spacing w:line="4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生产时间：▲</w:t>
      </w:r>
      <w:r>
        <w:rPr>
          <w:rFonts w:ascii="宋体" w:hAnsi="宋体" w:cs="宋体"/>
          <w:color w:val="000000"/>
        </w:rPr>
        <w:t>货物的原材料、备品备件是全新、非二手且未经使用过的，</w:t>
      </w:r>
      <w:r>
        <w:rPr>
          <w:rFonts w:hint="eastAsia" w:ascii="宋体" w:hAnsi="宋体" w:cs="宋体"/>
          <w:color w:val="000000"/>
          <w:lang w:val="en-US" w:eastAsia="zh-CN"/>
        </w:rPr>
        <w:t>在交付货物时</w:t>
      </w:r>
      <w:r>
        <w:rPr>
          <w:rFonts w:ascii="宋体" w:hAnsi="宋体" w:cs="宋体"/>
          <w:color w:val="000000"/>
        </w:rPr>
        <w:t>出厂日期不超过一年，是用最新最好的材料和优良的工艺制造的，并应完全满足</w:t>
      </w:r>
      <w:r>
        <w:rPr>
          <w:rFonts w:hint="eastAsia" w:ascii="宋体" w:hAnsi="宋体" w:cs="宋体"/>
          <w:color w:val="000000"/>
          <w:lang w:val="en-US" w:eastAsia="zh-CN"/>
        </w:rPr>
        <w:t>采购</w:t>
      </w:r>
      <w:r>
        <w:rPr>
          <w:rFonts w:ascii="宋体" w:hAnsi="宋体" w:cs="宋体"/>
          <w:color w:val="000000"/>
        </w:rPr>
        <w:t>的要求</w:t>
      </w:r>
      <w:r>
        <w:rPr>
          <w:rFonts w:hint="eastAsia" w:ascii="宋体" w:hAnsi="宋体" w:eastAsia="宋体" w:cs="宋体"/>
          <w:sz w:val="22"/>
          <w:szCs w:val="22"/>
          <w:highlight w:val="none"/>
        </w:rPr>
        <w:t>。</w:t>
      </w:r>
    </w:p>
    <w:p w14:paraId="5B2FAA11">
      <w:pPr>
        <w:numPr>
          <w:ilvl w:val="0"/>
          <w:numId w:val="22"/>
        </w:numPr>
        <w:adjustRightInd w:val="0"/>
        <w:spacing w:line="4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轮胎承诺行驶公里数以供货商自己承诺为准。使用过程中发现实际行驶里程未达到承诺行驶里   程，采购单位有权终止合同。</w:t>
      </w:r>
    </w:p>
    <w:p w14:paraId="2B253793">
      <w:pPr>
        <w:numPr>
          <w:ilvl w:val="0"/>
          <w:numId w:val="22"/>
        </w:numPr>
        <w:adjustRightInd w:val="0"/>
        <w:spacing w:line="4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采购人在协议期内有权对投标人进行服务质量考核，经考核不合格的投标人，采购人有权取消其投标人资格。</w:t>
      </w:r>
    </w:p>
    <w:p w14:paraId="2EF09643">
      <w:pPr>
        <w:numPr>
          <w:ilvl w:val="0"/>
          <w:numId w:val="22"/>
        </w:numPr>
        <w:adjustRightInd w:val="0"/>
        <w:spacing w:line="4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交货时间：本项目分批次供货。在接到采购人书面通知后15天内，提供采购人所需的货物数量，交付使用。</w:t>
      </w:r>
    </w:p>
    <w:p w14:paraId="24B9C4A4">
      <w:pPr>
        <w:numPr>
          <w:ilvl w:val="0"/>
          <w:numId w:val="22"/>
        </w:numPr>
        <w:adjustRightInd w:val="0"/>
        <w:spacing w:line="480" w:lineRule="exact"/>
        <w:rPr>
          <w:rFonts w:hint="eastAsia" w:ascii="宋体" w:hAnsi="宋体" w:eastAsia="宋体" w:cs="宋体"/>
          <w:sz w:val="22"/>
          <w:szCs w:val="22"/>
        </w:rPr>
      </w:pPr>
      <w:r>
        <w:rPr>
          <w:rFonts w:hint="eastAsia" w:ascii="宋体" w:hAnsi="宋体" w:eastAsia="宋体" w:cs="宋体"/>
          <w:sz w:val="22"/>
          <w:szCs w:val="22"/>
          <w:highlight w:val="none"/>
        </w:rPr>
        <w:t>交货地点：采购人</w:t>
      </w:r>
      <w:r>
        <w:rPr>
          <w:rFonts w:hint="eastAsia" w:ascii="宋体" w:hAnsi="宋体" w:eastAsia="宋体" w:cs="宋体"/>
          <w:sz w:val="22"/>
          <w:szCs w:val="22"/>
        </w:rPr>
        <w:t>指定地点（温州）。</w:t>
      </w:r>
    </w:p>
    <w:p w14:paraId="4B1BD5F4">
      <w:pPr>
        <w:spacing w:line="440" w:lineRule="exact"/>
        <w:rPr>
          <w:rFonts w:hint="eastAsia" w:ascii="宋体" w:hAnsi="宋体" w:eastAsia="宋体" w:cs="宋体"/>
          <w:sz w:val="22"/>
          <w:szCs w:val="22"/>
          <w:u w:val="single"/>
          <w:lang w:val="zh-CN"/>
        </w:rPr>
      </w:pPr>
      <w:r>
        <w:rPr>
          <w:rFonts w:hint="eastAsia" w:ascii="宋体" w:hAnsi="宋体" w:eastAsia="宋体" w:cs="宋体"/>
          <w:b/>
          <w:sz w:val="22"/>
          <w:szCs w:val="22"/>
        </w:rPr>
        <w:t>四</w:t>
      </w:r>
      <w:r>
        <w:rPr>
          <w:rFonts w:hint="eastAsia" w:ascii="宋体" w:hAnsi="宋体" w:eastAsia="宋体" w:cs="宋体"/>
          <w:b/>
          <w:sz w:val="22"/>
          <w:szCs w:val="22"/>
          <w:lang w:val="zh-CN"/>
        </w:rPr>
        <w:t>、特别说明</w:t>
      </w:r>
    </w:p>
    <w:p w14:paraId="167D7FB4">
      <w:pPr>
        <w:adjustRightInd w:val="0"/>
        <w:spacing w:line="480" w:lineRule="exact"/>
        <w:rPr>
          <w:rFonts w:hint="eastAsia" w:ascii="宋体" w:hAnsi="宋体" w:eastAsia="宋体" w:cs="宋体"/>
          <w:sz w:val="22"/>
          <w:szCs w:val="22"/>
          <w:u w:val="single"/>
        </w:rPr>
      </w:pPr>
      <w:r>
        <w:rPr>
          <w:rFonts w:hint="eastAsia" w:ascii="宋体" w:hAnsi="宋体" w:eastAsia="宋体" w:cs="宋体"/>
          <w:sz w:val="22"/>
          <w:szCs w:val="22"/>
        </w:rPr>
        <w:t xml:space="preserve">1. </w:t>
      </w:r>
      <w:r>
        <w:rPr>
          <w:rFonts w:hint="eastAsia" w:ascii="宋体" w:hAnsi="宋体" w:eastAsia="宋体" w:cs="宋体"/>
          <w:sz w:val="22"/>
          <w:szCs w:val="22"/>
          <w:u w:val="single"/>
        </w:rPr>
        <w:t>本项目所采购产品均用于出租车和公司生产车辆消耗使用。</w:t>
      </w:r>
    </w:p>
    <w:p w14:paraId="32FE7D0E">
      <w:pPr>
        <w:adjustRightInd w:val="0"/>
        <w:spacing w:line="480" w:lineRule="exact"/>
        <w:rPr>
          <w:rFonts w:hint="eastAsia" w:ascii="宋体" w:hAnsi="宋体" w:eastAsia="宋体" w:cs="宋体"/>
          <w:sz w:val="22"/>
          <w:szCs w:val="22"/>
          <w:u w:val="single"/>
        </w:rPr>
      </w:pPr>
      <w:r>
        <w:rPr>
          <w:rFonts w:hint="eastAsia" w:ascii="宋体" w:hAnsi="宋体" w:eastAsia="宋体" w:cs="宋体"/>
          <w:sz w:val="22"/>
          <w:szCs w:val="22"/>
        </w:rPr>
        <w:t>2.</w:t>
      </w:r>
      <w:r>
        <w:rPr>
          <w:rFonts w:hint="eastAsia" w:ascii="宋体" w:hAnsi="宋体" w:eastAsia="宋体" w:cs="宋体"/>
          <w:sz w:val="22"/>
          <w:szCs w:val="22"/>
          <w:u w:val="single"/>
        </w:rPr>
        <w:t xml:space="preserve"> 投标人应提供货物送货上门服务，并承担配送费用；并应提供免费的货物退换服务；协议供货期间如遇配送地址变更的，中标人须无条件配合。</w:t>
      </w:r>
    </w:p>
    <w:p w14:paraId="6620982E">
      <w:pPr>
        <w:adjustRightInd w:val="0"/>
        <w:spacing w:line="480" w:lineRule="exact"/>
        <w:rPr>
          <w:rFonts w:hint="eastAsia" w:ascii="宋体" w:hAnsi="宋体" w:eastAsia="宋体" w:cs="宋体"/>
          <w:sz w:val="22"/>
          <w:szCs w:val="22"/>
          <w:highlight w:val="none"/>
        </w:rPr>
      </w:pPr>
      <w:r>
        <w:rPr>
          <w:rFonts w:hint="eastAsia" w:ascii="宋体" w:hAnsi="宋体" w:eastAsia="宋体" w:cs="宋体"/>
          <w:sz w:val="22"/>
          <w:szCs w:val="22"/>
        </w:rPr>
        <w:t xml:space="preserve">3. </w:t>
      </w:r>
      <w:r>
        <w:rPr>
          <w:rFonts w:hint="eastAsia" w:ascii="宋体" w:hAnsi="宋体" w:eastAsia="宋体" w:cs="宋体"/>
          <w:sz w:val="22"/>
          <w:szCs w:val="22"/>
          <w:u w:val="single"/>
        </w:rPr>
        <w:t>投</w:t>
      </w:r>
      <w:r>
        <w:rPr>
          <w:rFonts w:hint="eastAsia" w:ascii="宋体" w:hAnsi="宋体" w:eastAsia="宋体" w:cs="宋体"/>
          <w:sz w:val="22"/>
          <w:szCs w:val="22"/>
          <w:highlight w:val="none"/>
          <w:u w:val="single"/>
        </w:rPr>
        <w:t>标人在中标后应设立统一的服务咨询热线，提供现场抢修、更换、设立能提供安装、检修服务的站点,站点和采购单位</w:t>
      </w:r>
      <w:r>
        <w:rPr>
          <w:rFonts w:hint="eastAsia" w:ascii="宋体" w:hAnsi="宋体" w:eastAsia="宋体" w:cs="宋体"/>
          <w:sz w:val="22"/>
          <w:szCs w:val="22"/>
          <w:highlight w:val="none"/>
          <w:u w:val="single"/>
          <w:lang w:val="en-US" w:eastAsia="zh-CN"/>
        </w:rPr>
        <w:t>(鹿城区里垟路8号）</w:t>
      </w:r>
      <w:r>
        <w:rPr>
          <w:rFonts w:hint="eastAsia" w:ascii="宋体" w:hAnsi="宋体" w:eastAsia="宋体" w:cs="宋体"/>
          <w:sz w:val="22"/>
          <w:szCs w:val="22"/>
          <w:highlight w:val="none"/>
          <w:u w:val="single"/>
        </w:rPr>
        <w:t>的半径距离3公里内。</w:t>
      </w:r>
    </w:p>
    <w:p w14:paraId="1A900AEC">
      <w:pPr>
        <w:adjustRightInd w:val="0"/>
        <w:spacing w:line="480" w:lineRule="exact"/>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 xml:space="preserve">4. </w:t>
      </w:r>
      <w:r>
        <w:rPr>
          <w:rFonts w:hint="eastAsia" w:ascii="宋体" w:hAnsi="宋体" w:eastAsia="宋体" w:cs="宋体"/>
          <w:sz w:val="22"/>
          <w:szCs w:val="22"/>
          <w:highlight w:val="none"/>
          <w:u w:val="single"/>
        </w:rPr>
        <w:t>投标人需免费提供日常交叉调换轮胎的工时费、免费动平衡、免现场抢修费、节假日双休日不休假，傍晚营业时间延时至19:00。</w:t>
      </w:r>
    </w:p>
    <w:p w14:paraId="66D8AE65">
      <w:pPr>
        <w:spacing w:line="440" w:lineRule="exact"/>
        <w:ind w:left="200" w:hanging="210" w:hangingChars="95"/>
        <w:rPr>
          <w:rFonts w:hint="eastAsia" w:ascii="宋体" w:hAnsi="宋体" w:eastAsia="宋体" w:cs="宋体"/>
          <w:b/>
          <w:sz w:val="22"/>
          <w:szCs w:val="22"/>
          <w:highlight w:val="none"/>
        </w:rPr>
      </w:pPr>
      <w:r>
        <w:rPr>
          <w:rFonts w:hint="eastAsia" w:ascii="宋体" w:hAnsi="宋体" w:eastAsia="宋体" w:cs="宋体"/>
          <w:b/>
          <w:sz w:val="22"/>
          <w:szCs w:val="22"/>
          <w:highlight w:val="none"/>
        </w:rPr>
        <w:t>五、商务条款</w:t>
      </w:r>
    </w:p>
    <w:p w14:paraId="2DA671D3">
      <w:pPr>
        <w:adjustRightInd w:val="0"/>
        <w:spacing w:line="480" w:lineRule="exact"/>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1、服务期限：一年。本项目为1+1项目，在服务期限满后，采购人可根据定点服务单位的项目完成质量情况及服务情况均优秀，且在投标报价不调整的前提下，可与中标人续签一年合同。即使中标人均满足前置条件，采购人仍有权不续签合同。</w:t>
      </w:r>
      <w:r>
        <w:rPr>
          <w:rFonts w:hint="eastAsia" w:ascii="宋体" w:hAnsi="宋体" w:cs="宋体"/>
          <w:sz w:val="22"/>
          <w:szCs w:val="22"/>
          <w:highlight w:val="none"/>
          <w:lang w:val="en-US" w:eastAsia="zh-CN"/>
        </w:rPr>
        <w:t>本项目一年支付总金额不得超过70万元。</w:t>
      </w:r>
    </w:p>
    <w:p w14:paraId="4377AE42">
      <w:pPr>
        <w:adjustRightInd w:val="0"/>
        <w:spacing w:line="4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2、付款方式：</w:t>
      </w:r>
    </w:p>
    <w:p w14:paraId="0831A8F7">
      <w:pPr>
        <w:pStyle w:val="4"/>
        <w:spacing w:line="360" w:lineRule="auto"/>
        <w:jc w:val="left"/>
        <w:rPr>
          <w:rFonts w:hint="eastAsia" w:ascii="宋体" w:hAnsi="宋体" w:eastAsia="宋体" w:cs="宋体"/>
          <w:sz w:val="22"/>
          <w:szCs w:val="22"/>
          <w:u w:val="single"/>
        </w:rPr>
      </w:pPr>
      <w:r>
        <w:rPr>
          <w:rFonts w:hint="eastAsia" w:ascii="宋体" w:hAnsi="宋体" w:eastAsia="宋体" w:cs="宋体"/>
          <w:sz w:val="22"/>
          <w:szCs w:val="22"/>
          <w:u w:val="single"/>
        </w:rPr>
        <w:t>▲本项目付款方式为按月支付，中标人</w:t>
      </w:r>
      <w:r>
        <w:rPr>
          <w:rFonts w:hint="eastAsia" w:ascii="宋体" w:hAnsi="宋体" w:eastAsia="宋体" w:cs="宋体"/>
          <w:sz w:val="22"/>
          <w:szCs w:val="22"/>
          <w:u w:val="single"/>
        </w:rPr>
        <w:tab/>
      </w:r>
      <w:r>
        <w:rPr>
          <w:rFonts w:hint="eastAsia" w:ascii="宋体" w:hAnsi="宋体" w:eastAsia="宋体" w:cs="宋体"/>
          <w:sz w:val="22"/>
          <w:szCs w:val="22"/>
          <w:u w:val="single"/>
        </w:rPr>
        <w:t>在每月结束后向采购人提交上月的供货清单、证明材料及发票等，采购人根据发票向中标人支付费用，具体费用根据实际供货量结算为准。</w:t>
      </w:r>
    </w:p>
    <w:p w14:paraId="2B9C40B5">
      <w:pPr>
        <w:pStyle w:val="4"/>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sz w:val="22"/>
          <w:szCs w:val="22"/>
          <w:u w:val="single"/>
        </w:rPr>
        <w:br w:type="column"/>
      </w:r>
      <w:r>
        <w:rPr>
          <w:rStyle w:val="30"/>
          <w:rFonts w:hint="eastAsia" w:ascii="宋体" w:hAnsi="宋体" w:eastAsia="宋体" w:cs="宋体"/>
          <w:b/>
          <w:bCs/>
          <w:color w:val="auto"/>
          <w:highlight w:val="none"/>
        </w:rPr>
        <w:t>第五部分   评标原则及方法</w:t>
      </w:r>
      <w:bookmarkEnd w:id="217"/>
    </w:p>
    <w:p w14:paraId="759E0C5A">
      <w:pPr>
        <w:spacing w:line="360" w:lineRule="auto"/>
        <w:ind w:left="439" w:leftChars="20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w:t>
      </w:r>
      <w:r>
        <w:rPr>
          <w:rFonts w:hint="eastAsia" w:ascii="宋体" w:hAnsi="宋体" w:eastAsia="宋体" w:cs="宋体"/>
          <w:b/>
          <w:color w:val="auto"/>
          <w:sz w:val="22"/>
          <w:szCs w:val="22"/>
          <w:highlight w:val="none"/>
          <w:lang w:eastAsia="zh-CN"/>
        </w:rPr>
        <w:t>温州市市属国有企业采购管理办法</w:t>
      </w:r>
      <w:r>
        <w:rPr>
          <w:rFonts w:hint="eastAsia" w:ascii="宋体" w:hAnsi="宋体" w:eastAsia="宋体" w:cs="宋体"/>
          <w:b/>
          <w:color w:val="auto"/>
          <w:sz w:val="22"/>
          <w:szCs w:val="22"/>
          <w:highlight w:val="none"/>
        </w:rPr>
        <w:t>》等相关法规特制定以下评标办法。</w:t>
      </w:r>
    </w:p>
    <w:p w14:paraId="4BDBE1BA">
      <w:pPr>
        <w:pStyle w:val="3"/>
        <w:spacing w:after="0"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一、总  则</w:t>
      </w:r>
    </w:p>
    <w:p w14:paraId="0188497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编制质量、完成时间，节约投资，最大限度的保护当事人权益，严格按照采购文件的商务、技术要求，对投标文件进行综合评定，提出优选方案，编写评标报告。对落标单位，评标委员会不作任何落标解释。</w:t>
      </w:r>
      <w:r>
        <w:rPr>
          <w:rFonts w:hint="eastAsia" w:ascii="宋体" w:hAnsi="宋体" w:eastAsia="宋体" w:cs="宋体"/>
          <w:b/>
          <w:color w:val="auto"/>
          <w:sz w:val="22"/>
          <w:szCs w:val="22"/>
          <w:highlight w:val="none"/>
        </w:rPr>
        <w:t>投标人不得以任何方式干扰招投标工作的进行，一经发现其投标文件将</w:t>
      </w:r>
      <w:r>
        <w:rPr>
          <w:rFonts w:hint="eastAsia" w:ascii="宋体" w:hAnsi="宋体" w:eastAsia="宋体" w:cs="宋体"/>
          <w:b/>
          <w:color w:val="auto"/>
          <w:sz w:val="22"/>
          <w:szCs w:val="22"/>
          <w:highlight w:val="none"/>
          <w:lang w:val="en-US" w:eastAsia="zh-CN"/>
        </w:rPr>
        <w:t>作无效标处理</w:t>
      </w:r>
      <w:r>
        <w:rPr>
          <w:rFonts w:hint="eastAsia" w:ascii="宋体" w:hAnsi="宋体" w:eastAsia="宋体" w:cs="宋体"/>
          <w:b/>
          <w:color w:val="auto"/>
          <w:sz w:val="22"/>
          <w:szCs w:val="22"/>
          <w:highlight w:val="none"/>
        </w:rPr>
        <w:t>。</w:t>
      </w:r>
    </w:p>
    <w:p w14:paraId="16CB5CDF">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二、评标组织</w:t>
      </w:r>
    </w:p>
    <w:p w14:paraId="58C5DF81">
      <w:pPr>
        <w:spacing w:line="360" w:lineRule="auto"/>
        <w:ind w:left="439" w:leftChars="20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评标工作由采购人依法组建的评标委员会负责，评标全过程由有关部门指导监督。</w:t>
      </w:r>
    </w:p>
    <w:p w14:paraId="08460E76">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三、评标程序</w:t>
      </w:r>
    </w:p>
    <w:p w14:paraId="0758B7C3">
      <w:pPr>
        <w:spacing w:line="360" w:lineRule="auto"/>
        <w:ind w:left="359" w:hanging="358" w:hangingChars="16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评标委员会对各投标人的投标资格进行审查；然后对合格投标人的商务技术标进行评审；商务技术标评审结束后即公布投标人商务技术标得分情况，之后开报价标；对报价标评审后，根据综合评审结果，提交评审报告。</w:t>
      </w:r>
    </w:p>
    <w:p w14:paraId="6814A73C">
      <w:pPr>
        <w:spacing w:line="360" w:lineRule="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b/>
          <w:color w:val="auto"/>
          <w:sz w:val="22"/>
          <w:szCs w:val="22"/>
          <w:highlight w:val="none"/>
        </w:rPr>
        <w:t>根据《</w:t>
      </w:r>
      <w:r>
        <w:rPr>
          <w:rFonts w:hint="eastAsia" w:ascii="宋体" w:hAnsi="宋体" w:eastAsia="宋体" w:cs="宋体"/>
          <w:b/>
          <w:color w:val="auto"/>
          <w:sz w:val="22"/>
          <w:szCs w:val="22"/>
          <w:highlight w:val="none"/>
          <w:lang w:eastAsia="zh-CN"/>
        </w:rPr>
        <w:t>温州市市属国有企业采购管理办法</w:t>
      </w:r>
      <w:r>
        <w:rPr>
          <w:rFonts w:hint="eastAsia" w:ascii="宋体" w:hAnsi="宋体" w:eastAsia="宋体" w:cs="宋体"/>
          <w:b/>
          <w:color w:val="auto"/>
          <w:sz w:val="22"/>
          <w:szCs w:val="22"/>
          <w:highlight w:val="none"/>
        </w:rPr>
        <w:t>》相关条款规定，投标文件递交截止时间止及评审期间，出现有效投标人不足3家的情况，按流标处理，重新组织采购。</w:t>
      </w:r>
    </w:p>
    <w:p w14:paraId="43663755">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四、评标办法 </w:t>
      </w:r>
    </w:p>
    <w:p w14:paraId="5003F6C2">
      <w:pPr>
        <w:spacing w:line="360" w:lineRule="auto"/>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采购文件实质性要求的基础上，按照采购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总分为100分，其中商务技术分</w:t>
      </w:r>
      <w:r>
        <w:rPr>
          <w:rFonts w:hint="eastAsia" w:ascii="宋体" w:hAnsi="宋体" w:eastAsia="宋体" w:cs="宋体"/>
          <w:b/>
          <w:color w:val="auto"/>
          <w:sz w:val="22"/>
          <w:szCs w:val="22"/>
          <w:highlight w:val="none"/>
          <w:lang w:val="en-US" w:eastAsia="zh-CN"/>
        </w:rPr>
        <w:t>50</w:t>
      </w:r>
      <w:r>
        <w:rPr>
          <w:rFonts w:hint="eastAsia" w:ascii="宋体" w:hAnsi="宋体" w:eastAsia="宋体" w:cs="宋体"/>
          <w:b/>
          <w:color w:val="auto"/>
          <w:sz w:val="22"/>
          <w:szCs w:val="22"/>
          <w:highlight w:val="none"/>
        </w:rPr>
        <w:t>分，报价分</w:t>
      </w:r>
      <w:r>
        <w:rPr>
          <w:rFonts w:hint="eastAsia" w:ascii="宋体" w:hAnsi="宋体" w:eastAsia="宋体" w:cs="宋体"/>
          <w:b/>
          <w:color w:val="auto"/>
          <w:sz w:val="22"/>
          <w:szCs w:val="22"/>
          <w:highlight w:val="none"/>
          <w:lang w:val="en-US" w:eastAsia="zh-CN"/>
        </w:rPr>
        <w:t>50</w:t>
      </w:r>
      <w:r>
        <w:rPr>
          <w:rFonts w:hint="eastAsia" w:ascii="宋体" w:hAnsi="宋体" w:eastAsia="宋体" w:cs="宋体"/>
          <w:b/>
          <w:color w:val="auto"/>
          <w:sz w:val="22"/>
          <w:szCs w:val="22"/>
          <w:highlight w:val="none"/>
        </w:rPr>
        <w:t>分。</w:t>
      </w:r>
    </w:p>
    <w:p w14:paraId="70FFC4E4">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五、评分细则</w:t>
      </w:r>
    </w:p>
    <w:p w14:paraId="4AEF3BE5">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rPr>
        <w:t>技术商务标评分（</w:t>
      </w:r>
      <w:r>
        <w:rPr>
          <w:rFonts w:hint="eastAsia" w:ascii="宋体" w:hAnsi="宋体" w:eastAsia="宋体" w:cs="宋体"/>
          <w:b/>
          <w:color w:val="auto"/>
          <w:sz w:val="22"/>
          <w:szCs w:val="22"/>
          <w:highlight w:val="none"/>
          <w:lang w:val="en-US" w:eastAsia="zh-CN"/>
        </w:rPr>
        <w:t>50</w:t>
      </w:r>
      <w:r>
        <w:rPr>
          <w:rFonts w:hint="eastAsia" w:ascii="宋体" w:hAnsi="宋体" w:eastAsia="宋体" w:cs="宋体"/>
          <w:b/>
          <w:color w:val="auto"/>
          <w:sz w:val="22"/>
          <w:szCs w:val="22"/>
          <w:highlight w:val="none"/>
        </w:rPr>
        <w:t>分）</w:t>
      </w:r>
    </w:p>
    <w:p w14:paraId="7129DF2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表，并记名。投标文件各项评分内容由评标委员会成员各自评分。各评标委员会成员对各投标人的各项评分内容进行评审、独立打分，评标委员会成员对投标人的各项评分内容评分的合计分的算术平均值为该投标人技术资信的最终得分。</w:t>
      </w:r>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15" w:type="dxa"/>
          <w:left w:w="15" w:type="dxa"/>
          <w:bottom w:w="15" w:type="dxa"/>
          <w:right w:w="15" w:type="dxa"/>
        </w:tblCellMar>
      </w:tblPr>
      <w:tblGrid>
        <w:gridCol w:w="817"/>
        <w:gridCol w:w="953"/>
        <w:gridCol w:w="25"/>
        <w:gridCol w:w="1510"/>
        <w:gridCol w:w="5479"/>
        <w:gridCol w:w="880"/>
      </w:tblGrid>
      <w:tr w14:paraId="359F2F3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430" w:hRule="atLeast"/>
        </w:trPr>
        <w:tc>
          <w:tcPr>
            <w:tcW w:w="423" w:type="pct"/>
            <w:noWrap w:val="0"/>
            <w:vAlign w:val="center"/>
          </w:tcPr>
          <w:p w14:paraId="14E038B3">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Style w:val="32"/>
                <w:rFonts w:hint="eastAsia" w:ascii="宋体" w:hAnsi="宋体" w:eastAsia="宋体" w:cs="宋体"/>
                <w:color w:val="auto"/>
                <w:sz w:val="22"/>
                <w:szCs w:val="22"/>
                <w:highlight w:val="none"/>
                <w:lang w:bidi="ar"/>
              </w:rPr>
            </w:pPr>
            <w:r>
              <w:rPr>
                <w:rStyle w:val="32"/>
                <w:rFonts w:hint="eastAsia" w:ascii="宋体" w:hAnsi="宋体" w:eastAsia="宋体" w:cs="宋体"/>
                <w:color w:val="auto"/>
                <w:sz w:val="22"/>
                <w:szCs w:val="22"/>
                <w:highlight w:val="none"/>
                <w:lang w:bidi="ar"/>
              </w:rPr>
              <w:t>序号</w:t>
            </w:r>
          </w:p>
        </w:tc>
        <w:tc>
          <w:tcPr>
            <w:tcW w:w="1287" w:type="pct"/>
            <w:gridSpan w:val="3"/>
            <w:noWrap w:val="0"/>
            <w:vAlign w:val="center"/>
          </w:tcPr>
          <w:p w14:paraId="2B56C0BF">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b/>
                <w:color w:val="auto"/>
                <w:sz w:val="22"/>
                <w:szCs w:val="22"/>
                <w:highlight w:val="none"/>
              </w:rPr>
            </w:pPr>
            <w:r>
              <w:rPr>
                <w:rStyle w:val="32"/>
                <w:rFonts w:hint="eastAsia" w:ascii="宋体" w:hAnsi="宋体" w:eastAsia="宋体" w:cs="宋体"/>
                <w:color w:val="auto"/>
                <w:sz w:val="22"/>
                <w:szCs w:val="22"/>
                <w:highlight w:val="none"/>
                <w:lang w:bidi="ar"/>
              </w:rPr>
              <w:t>评</w:t>
            </w:r>
            <w:r>
              <w:rPr>
                <w:rStyle w:val="37"/>
                <w:rFonts w:hint="eastAsia" w:ascii="宋体" w:hAnsi="宋体" w:eastAsia="宋体" w:cs="宋体"/>
                <w:color w:val="auto"/>
                <w:sz w:val="22"/>
                <w:szCs w:val="22"/>
                <w:highlight w:val="none"/>
                <w:lang w:bidi="ar"/>
              </w:rPr>
              <w:t xml:space="preserve">  </w:t>
            </w:r>
            <w:r>
              <w:rPr>
                <w:rStyle w:val="32"/>
                <w:rFonts w:hint="eastAsia" w:ascii="宋体" w:hAnsi="宋体" w:eastAsia="宋体" w:cs="宋体"/>
                <w:color w:val="auto"/>
                <w:sz w:val="22"/>
                <w:szCs w:val="22"/>
                <w:highlight w:val="none"/>
                <w:lang w:bidi="ar"/>
              </w:rPr>
              <w:t>分</w:t>
            </w:r>
            <w:r>
              <w:rPr>
                <w:rStyle w:val="37"/>
                <w:rFonts w:hint="eastAsia" w:ascii="宋体" w:hAnsi="宋体" w:eastAsia="宋体" w:cs="宋体"/>
                <w:color w:val="auto"/>
                <w:sz w:val="22"/>
                <w:szCs w:val="22"/>
                <w:highlight w:val="none"/>
                <w:lang w:bidi="ar"/>
              </w:rPr>
              <w:t xml:space="preserve">  </w:t>
            </w:r>
            <w:r>
              <w:rPr>
                <w:rStyle w:val="32"/>
                <w:rFonts w:hint="eastAsia" w:ascii="宋体" w:hAnsi="宋体" w:eastAsia="宋体" w:cs="宋体"/>
                <w:color w:val="auto"/>
                <w:sz w:val="22"/>
                <w:szCs w:val="22"/>
                <w:highlight w:val="none"/>
                <w:lang w:bidi="ar"/>
              </w:rPr>
              <w:t>细</w:t>
            </w:r>
            <w:r>
              <w:rPr>
                <w:rStyle w:val="37"/>
                <w:rFonts w:hint="eastAsia" w:ascii="宋体" w:hAnsi="宋体" w:eastAsia="宋体" w:cs="宋体"/>
                <w:color w:val="auto"/>
                <w:sz w:val="22"/>
                <w:szCs w:val="22"/>
                <w:highlight w:val="none"/>
                <w:lang w:bidi="ar"/>
              </w:rPr>
              <w:t xml:space="preserve">  </w:t>
            </w:r>
            <w:r>
              <w:rPr>
                <w:rStyle w:val="32"/>
                <w:rFonts w:hint="eastAsia" w:ascii="宋体" w:hAnsi="宋体" w:eastAsia="宋体" w:cs="宋体"/>
                <w:color w:val="auto"/>
                <w:sz w:val="22"/>
                <w:szCs w:val="22"/>
                <w:highlight w:val="none"/>
                <w:lang w:bidi="ar"/>
              </w:rPr>
              <w:t>则</w:t>
            </w:r>
          </w:p>
        </w:tc>
        <w:tc>
          <w:tcPr>
            <w:tcW w:w="2834" w:type="pct"/>
            <w:noWrap w:val="0"/>
            <w:vAlign w:val="center"/>
          </w:tcPr>
          <w:p w14:paraId="6659E1BD">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b/>
                <w:color w:val="auto"/>
                <w:sz w:val="22"/>
                <w:szCs w:val="22"/>
                <w:highlight w:val="none"/>
              </w:rPr>
            </w:pPr>
            <w:r>
              <w:rPr>
                <w:rStyle w:val="32"/>
                <w:rFonts w:hint="eastAsia" w:ascii="宋体" w:hAnsi="宋体" w:eastAsia="宋体" w:cs="宋体"/>
                <w:color w:val="auto"/>
                <w:sz w:val="22"/>
                <w:szCs w:val="22"/>
                <w:highlight w:val="none"/>
                <w:lang w:bidi="ar"/>
              </w:rPr>
              <w:t>评</w:t>
            </w:r>
            <w:r>
              <w:rPr>
                <w:rStyle w:val="37"/>
                <w:rFonts w:hint="eastAsia" w:ascii="宋体" w:hAnsi="宋体" w:eastAsia="宋体" w:cs="宋体"/>
                <w:color w:val="auto"/>
                <w:sz w:val="22"/>
                <w:szCs w:val="22"/>
                <w:highlight w:val="none"/>
                <w:lang w:bidi="ar"/>
              </w:rPr>
              <w:t xml:space="preserve">  </w:t>
            </w:r>
            <w:r>
              <w:rPr>
                <w:rStyle w:val="32"/>
                <w:rFonts w:hint="eastAsia" w:ascii="宋体" w:hAnsi="宋体" w:eastAsia="宋体" w:cs="宋体"/>
                <w:color w:val="auto"/>
                <w:sz w:val="22"/>
                <w:szCs w:val="22"/>
                <w:highlight w:val="none"/>
                <w:lang w:bidi="ar"/>
              </w:rPr>
              <w:t>定</w:t>
            </w:r>
            <w:r>
              <w:rPr>
                <w:rStyle w:val="37"/>
                <w:rFonts w:hint="eastAsia" w:ascii="宋体" w:hAnsi="宋体" w:eastAsia="宋体" w:cs="宋体"/>
                <w:color w:val="auto"/>
                <w:sz w:val="22"/>
                <w:szCs w:val="22"/>
                <w:highlight w:val="none"/>
                <w:lang w:bidi="ar"/>
              </w:rPr>
              <w:t xml:space="preserve">  </w:t>
            </w:r>
            <w:r>
              <w:rPr>
                <w:rStyle w:val="32"/>
                <w:rFonts w:hint="eastAsia" w:ascii="宋体" w:hAnsi="宋体" w:eastAsia="宋体" w:cs="宋体"/>
                <w:color w:val="auto"/>
                <w:sz w:val="22"/>
                <w:szCs w:val="22"/>
                <w:highlight w:val="none"/>
                <w:lang w:bidi="ar"/>
              </w:rPr>
              <w:t>依</w:t>
            </w:r>
            <w:r>
              <w:rPr>
                <w:rStyle w:val="37"/>
                <w:rFonts w:hint="eastAsia" w:ascii="宋体" w:hAnsi="宋体" w:eastAsia="宋体" w:cs="宋体"/>
                <w:color w:val="auto"/>
                <w:sz w:val="22"/>
                <w:szCs w:val="22"/>
                <w:highlight w:val="none"/>
                <w:lang w:bidi="ar"/>
              </w:rPr>
              <w:t xml:space="preserve">  </w:t>
            </w:r>
            <w:r>
              <w:rPr>
                <w:rStyle w:val="32"/>
                <w:rFonts w:hint="eastAsia" w:ascii="宋体" w:hAnsi="宋体" w:eastAsia="宋体" w:cs="宋体"/>
                <w:color w:val="auto"/>
                <w:sz w:val="22"/>
                <w:szCs w:val="22"/>
                <w:highlight w:val="none"/>
                <w:lang w:bidi="ar"/>
              </w:rPr>
              <w:t>据</w:t>
            </w:r>
          </w:p>
        </w:tc>
        <w:tc>
          <w:tcPr>
            <w:tcW w:w="455" w:type="pct"/>
            <w:noWrap w:val="0"/>
            <w:vAlign w:val="center"/>
          </w:tcPr>
          <w:p w14:paraId="160AFD42">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分值</w:t>
            </w:r>
          </w:p>
        </w:tc>
      </w:tr>
      <w:tr w14:paraId="77289A8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33" w:hRule="atLeast"/>
        </w:trPr>
        <w:tc>
          <w:tcPr>
            <w:tcW w:w="423" w:type="pct"/>
            <w:noWrap w:val="0"/>
            <w:vAlign w:val="center"/>
          </w:tcPr>
          <w:p w14:paraId="27B73999">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287" w:type="pct"/>
            <w:gridSpan w:val="3"/>
            <w:noWrap w:val="0"/>
            <w:vAlign w:val="center"/>
          </w:tcPr>
          <w:p w14:paraId="0235891D">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投标人实力</w:t>
            </w:r>
          </w:p>
        </w:tc>
        <w:tc>
          <w:tcPr>
            <w:tcW w:w="2834" w:type="pct"/>
            <w:noWrap w:val="0"/>
            <w:vAlign w:val="center"/>
          </w:tcPr>
          <w:p w14:paraId="4949F693">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所投产品</w:t>
            </w:r>
            <w:r>
              <w:rPr>
                <w:rFonts w:hint="eastAsia" w:ascii="宋体" w:hAnsi="宋体" w:eastAsia="宋体" w:cs="宋体"/>
                <w:color w:val="auto"/>
                <w:kern w:val="0"/>
                <w:sz w:val="22"/>
                <w:szCs w:val="22"/>
                <w:highlight w:val="none"/>
                <w:lang w:val="en-US" w:eastAsia="zh-CN"/>
              </w:rPr>
              <w:t>同时具备CCC、DOT、ECE、GCC认证证书的得3分，具备上述其中三项的得1分，其余不得分</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需提供证书复印件加盖公章</w:t>
            </w:r>
            <w:r>
              <w:rPr>
                <w:rFonts w:hint="eastAsia" w:ascii="宋体" w:hAnsi="宋体" w:eastAsia="宋体" w:cs="宋体"/>
                <w:color w:val="auto"/>
                <w:kern w:val="0"/>
                <w:sz w:val="22"/>
                <w:szCs w:val="22"/>
                <w:highlight w:val="none"/>
                <w:lang w:eastAsia="zh-CN"/>
              </w:rPr>
              <w:t>）</w:t>
            </w:r>
          </w:p>
        </w:tc>
        <w:tc>
          <w:tcPr>
            <w:tcW w:w="455" w:type="pct"/>
            <w:noWrap w:val="0"/>
            <w:vAlign w:val="center"/>
          </w:tcPr>
          <w:p w14:paraId="251652C6">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3</w:t>
            </w:r>
          </w:p>
        </w:tc>
      </w:tr>
      <w:tr w14:paraId="3A5E5D3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599" w:hRule="atLeast"/>
        </w:trPr>
        <w:tc>
          <w:tcPr>
            <w:tcW w:w="423" w:type="pct"/>
            <w:noWrap w:val="0"/>
            <w:vAlign w:val="center"/>
          </w:tcPr>
          <w:p w14:paraId="1ED4E630">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287" w:type="pct"/>
            <w:gridSpan w:val="3"/>
            <w:noWrap w:val="0"/>
            <w:vAlign w:val="center"/>
          </w:tcPr>
          <w:p w14:paraId="15CEDC56">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类似业绩</w:t>
            </w:r>
          </w:p>
        </w:tc>
        <w:tc>
          <w:tcPr>
            <w:tcW w:w="2834" w:type="pct"/>
            <w:noWrap w:val="0"/>
            <w:vAlign w:val="center"/>
          </w:tcPr>
          <w:p w14:paraId="4FBF8A3F">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center"/>
              <w:rPr>
                <w:rFonts w:hint="default" w:ascii="宋体" w:hAnsi="宋体" w:eastAsia="宋体" w:cs="宋体"/>
                <w:color w:val="auto"/>
                <w:kern w:val="0"/>
                <w:sz w:val="22"/>
                <w:szCs w:val="22"/>
                <w:highlight w:val="none"/>
                <w:lang w:val="en-US" w:eastAsia="zh-CN"/>
              </w:rPr>
            </w:pPr>
            <w:bookmarkStart w:id="234" w:name="OLE_LINK1"/>
            <w:r>
              <w:rPr>
                <w:rFonts w:hint="eastAsia" w:ascii="宋体" w:hAnsi="宋体" w:eastAsia="宋体" w:cs="宋体"/>
                <w:color w:val="auto"/>
                <w:kern w:val="0"/>
                <w:sz w:val="22"/>
                <w:szCs w:val="22"/>
                <w:highlight w:val="none"/>
              </w:rPr>
              <w:t>投标人20</w:t>
            </w:r>
            <w:r>
              <w:rPr>
                <w:rFonts w:hint="eastAsia" w:ascii="宋体" w:hAnsi="宋体" w:eastAsia="宋体" w:cs="宋体"/>
                <w:color w:val="auto"/>
                <w:kern w:val="0"/>
                <w:sz w:val="22"/>
                <w:szCs w:val="22"/>
                <w:highlight w:val="none"/>
                <w:lang w:val="en-US" w:eastAsia="zh-CN"/>
              </w:rPr>
              <w:t>22</w:t>
            </w:r>
            <w:r>
              <w:rPr>
                <w:rFonts w:hint="eastAsia" w:ascii="宋体" w:hAnsi="宋体" w:eastAsia="宋体" w:cs="宋体"/>
                <w:color w:val="auto"/>
                <w:kern w:val="0"/>
                <w:sz w:val="22"/>
                <w:szCs w:val="22"/>
                <w:highlight w:val="none"/>
              </w:rPr>
              <w:t>年至今</w:t>
            </w:r>
            <w:r>
              <w:rPr>
                <w:rFonts w:hint="eastAsia" w:ascii="宋体" w:hAnsi="宋体" w:eastAsia="宋体" w:cs="宋体"/>
                <w:color w:val="auto"/>
                <w:kern w:val="0"/>
                <w:sz w:val="22"/>
                <w:szCs w:val="22"/>
                <w:highlight w:val="none"/>
                <w:lang w:val="en-US" w:eastAsia="zh-CN"/>
              </w:rPr>
              <w:t>单项合同金额超过5万元</w:t>
            </w:r>
            <w:r>
              <w:rPr>
                <w:rFonts w:hint="eastAsia" w:ascii="宋体" w:hAnsi="宋体" w:eastAsia="宋体" w:cs="宋体"/>
                <w:color w:val="auto"/>
                <w:kern w:val="0"/>
                <w:sz w:val="22"/>
                <w:szCs w:val="22"/>
                <w:highlight w:val="none"/>
              </w:rPr>
              <w:t>轮胎业绩，每个业绩</w:t>
            </w:r>
            <w:r>
              <w:rPr>
                <w:rFonts w:hint="eastAsia" w:ascii="宋体" w:hAnsi="宋体" w:eastAsia="宋体" w:cs="宋体"/>
                <w:color w:val="auto"/>
                <w:kern w:val="0"/>
                <w:sz w:val="22"/>
                <w:szCs w:val="22"/>
                <w:highlight w:val="none"/>
                <w:lang w:val="en-US" w:eastAsia="zh-CN"/>
              </w:rPr>
              <w:t>的</w:t>
            </w:r>
            <w:r>
              <w:rPr>
                <w:rFonts w:hint="eastAsia" w:ascii="宋体" w:hAnsi="宋体" w:eastAsia="宋体" w:cs="宋体"/>
                <w:color w:val="auto"/>
                <w:kern w:val="0"/>
                <w:sz w:val="22"/>
                <w:szCs w:val="22"/>
                <w:highlight w:val="none"/>
              </w:rPr>
              <w:t>得</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分，最高得</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分。需提供合同</w:t>
            </w:r>
            <w:r>
              <w:rPr>
                <w:rFonts w:hint="eastAsia" w:ascii="宋体" w:hAnsi="宋体" w:eastAsia="宋体" w:cs="宋体"/>
                <w:color w:val="auto"/>
                <w:kern w:val="0"/>
                <w:sz w:val="22"/>
                <w:szCs w:val="22"/>
                <w:highlight w:val="none"/>
                <w:lang w:val="en-US" w:eastAsia="zh-CN"/>
              </w:rPr>
              <w:t>及相应发票复印件（加盖公章）</w:t>
            </w:r>
            <w:bookmarkEnd w:id="234"/>
            <w:r>
              <w:rPr>
                <w:rFonts w:hint="eastAsia" w:ascii="宋体" w:hAnsi="宋体" w:eastAsia="宋体" w:cs="宋体"/>
                <w:color w:val="auto"/>
                <w:kern w:val="0"/>
                <w:sz w:val="22"/>
                <w:szCs w:val="22"/>
                <w:highlight w:val="none"/>
                <w:lang w:val="en-US" w:eastAsia="zh-CN"/>
              </w:rPr>
              <w:t>，合同有效期内单项发票金额或累计金额需超过5万元（含5万元）</w:t>
            </w:r>
            <w:r>
              <w:rPr>
                <w:rFonts w:hint="eastAsia" w:ascii="宋体" w:hAnsi="宋体" w:cs="宋体"/>
                <w:color w:val="auto"/>
                <w:kern w:val="0"/>
                <w:sz w:val="22"/>
                <w:szCs w:val="22"/>
                <w:highlight w:val="none"/>
                <w:lang w:val="en-US" w:eastAsia="zh-CN"/>
              </w:rPr>
              <w:t>均予以认可</w:t>
            </w:r>
            <w:bookmarkStart w:id="235" w:name="_GoBack"/>
            <w:bookmarkEnd w:id="235"/>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未提供证明材料不得分。</w:t>
            </w:r>
          </w:p>
        </w:tc>
        <w:tc>
          <w:tcPr>
            <w:tcW w:w="455" w:type="pct"/>
            <w:noWrap w:val="0"/>
            <w:vAlign w:val="center"/>
          </w:tcPr>
          <w:p w14:paraId="67C1906D">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5</w:t>
            </w:r>
          </w:p>
        </w:tc>
      </w:tr>
      <w:tr w14:paraId="10E7E8B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945" w:hRule="atLeast"/>
        </w:trPr>
        <w:tc>
          <w:tcPr>
            <w:tcW w:w="423" w:type="pct"/>
            <w:noWrap w:val="0"/>
            <w:vAlign w:val="center"/>
          </w:tcPr>
          <w:p w14:paraId="61787F56">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287" w:type="pct"/>
            <w:gridSpan w:val="3"/>
            <w:noWrap w:val="0"/>
            <w:vAlign w:val="center"/>
          </w:tcPr>
          <w:p w14:paraId="3A64D8D6">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投标产品综合实力</w:t>
            </w:r>
          </w:p>
        </w:tc>
        <w:tc>
          <w:tcPr>
            <w:tcW w:w="2834" w:type="pct"/>
            <w:noWrap w:val="0"/>
            <w:vAlign w:val="center"/>
          </w:tcPr>
          <w:p w14:paraId="6CF343D2">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根据投标产品在市场占比、获得荣誉、品牌核心技术</w:t>
            </w:r>
            <w:r>
              <w:rPr>
                <w:rFonts w:hint="eastAsia" w:ascii="宋体" w:hAnsi="宋体" w:eastAsia="宋体" w:cs="宋体"/>
                <w:color w:val="auto"/>
                <w:kern w:val="0"/>
                <w:sz w:val="22"/>
                <w:szCs w:val="22"/>
                <w:highlight w:val="none"/>
                <w:lang w:val="en-US" w:eastAsia="zh-CN"/>
              </w:rPr>
              <w:t>等方面情况</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由评标委员会进行综合打分。</w:t>
            </w:r>
          </w:p>
          <w:p w14:paraId="291964E9">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A档：3-2.1分    B档：2-1.1分    C档：1-0分</w:t>
            </w:r>
          </w:p>
        </w:tc>
        <w:tc>
          <w:tcPr>
            <w:tcW w:w="455" w:type="pct"/>
            <w:noWrap w:val="0"/>
            <w:vAlign w:val="center"/>
          </w:tcPr>
          <w:p w14:paraId="6DF8FCBC">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3</w:t>
            </w:r>
          </w:p>
        </w:tc>
      </w:tr>
      <w:tr w14:paraId="32CFE8D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1331" w:hRule="atLeast"/>
        </w:trPr>
        <w:tc>
          <w:tcPr>
            <w:tcW w:w="423" w:type="pct"/>
            <w:noWrap w:val="0"/>
            <w:vAlign w:val="center"/>
          </w:tcPr>
          <w:p w14:paraId="745F47E2">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1287" w:type="pct"/>
            <w:gridSpan w:val="3"/>
            <w:noWrap w:val="0"/>
            <w:vAlign w:val="center"/>
          </w:tcPr>
          <w:p w14:paraId="354B4A36">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投标产品技术性能</w:t>
            </w:r>
          </w:p>
        </w:tc>
        <w:tc>
          <w:tcPr>
            <w:tcW w:w="2834" w:type="pct"/>
            <w:noWrap w:val="0"/>
            <w:vAlign w:val="center"/>
          </w:tcPr>
          <w:p w14:paraId="27C34D8D">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根</w:t>
            </w:r>
            <w:r>
              <w:rPr>
                <w:rFonts w:hint="eastAsia" w:ascii="宋体" w:hAnsi="宋体" w:eastAsia="宋体" w:cs="宋体"/>
                <w:color w:val="auto"/>
                <w:kern w:val="0"/>
                <w:sz w:val="22"/>
                <w:szCs w:val="22"/>
                <w:highlight w:val="none"/>
              </w:rPr>
              <w:t>据投标人对轮胎的主要性能、质量水平、品牌产地的描述综合评分，提供检验报告或其他相关依据等（检验报告或其他相关依据复印件加盖公章）。</w:t>
            </w:r>
          </w:p>
          <w:p w14:paraId="4F3F4B33">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A档：</w:t>
            </w:r>
            <w:r>
              <w:rPr>
                <w:rFonts w:hint="eastAsia" w:ascii="宋体" w:hAnsi="宋体" w:eastAsia="宋体" w:cs="宋体"/>
                <w:color w:val="auto"/>
                <w:kern w:val="0"/>
                <w:sz w:val="22"/>
                <w:szCs w:val="22"/>
                <w:highlight w:val="none"/>
                <w:lang w:val="en-US" w:eastAsia="zh-CN"/>
              </w:rPr>
              <w:t>10</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7.1</w:t>
            </w:r>
            <w:r>
              <w:rPr>
                <w:rFonts w:hint="eastAsia" w:ascii="宋体" w:hAnsi="宋体" w:eastAsia="宋体" w:cs="宋体"/>
                <w:color w:val="auto"/>
                <w:kern w:val="0"/>
                <w:sz w:val="22"/>
                <w:szCs w:val="22"/>
                <w:highlight w:val="none"/>
              </w:rPr>
              <w:t>分    B档：</w:t>
            </w:r>
            <w:r>
              <w:rPr>
                <w:rFonts w:hint="eastAsia" w:ascii="宋体" w:hAnsi="宋体" w:eastAsia="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4.1</w:t>
            </w:r>
            <w:r>
              <w:rPr>
                <w:rFonts w:hint="eastAsia" w:ascii="宋体" w:hAnsi="宋体" w:eastAsia="宋体" w:cs="宋体"/>
                <w:color w:val="auto"/>
                <w:kern w:val="0"/>
                <w:sz w:val="22"/>
                <w:szCs w:val="22"/>
                <w:highlight w:val="none"/>
              </w:rPr>
              <w:t>分    C档：</w:t>
            </w: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-0分</w:t>
            </w:r>
          </w:p>
        </w:tc>
        <w:tc>
          <w:tcPr>
            <w:tcW w:w="455" w:type="pct"/>
            <w:noWrap w:val="0"/>
            <w:vAlign w:val="center"/>
          </w:tcPr>
          <w:p w14:paraId="525F99F0">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10</w:t>
            </w:r>
          </w:p>
        </w:tc>
      </w:tr>
      <w:tr w14:paraId="3C99418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1121" w:hRule="atLeast"/>
        </w:trPr>
        <w:tc>
          <w:tcPr>
            <w:tcW w:w="423" w:type="pct"/>
            <w:noWrap w:val="0"/>
            <w:vAlign w:val="center"/>
          </w:tcPr>
          <w:p w14:paraId="2031AC03">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w:t>
            </w:r>
          </w:p>
        </w:tc>
        <w:tc>
          <w:tcPr>
            <w:tcW w:w="1287" w:type="pct"/>
            <w:gridSpan w:val="3"/>
            <w:noWrap w:val="0"/>
            <w:vAlign w:val="center"/>
          </w:tcPr>
          <w:p w14:paraId="79552440">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b w:val="0"/>
                <w:bCs/>
                <w:color w:val="auto"/>
                <w:sz w:val="22"/>
                <w:szCs w:val="22"/>
                <w:highlight w:val="none"/>
                <w:lang w:val="en-US" w:eastAsia="zh-CN" w:bidi="ar"/>
              </w:rPr>
              <w:t>本地化服务能力</w:t>
            </w:r>
          </w:p>
        </w:tc>
        <w:tc>
          <w:tcPr>
            <w:tcW w:w="2834" w:type="pct"/>
            <w:noWrap w:val="0"/>
            <w:vAlign w:val="center"/>
          </w:tcPr>
          <w:p w14:paraId="7808EFD4">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根据投标人在本地的自有仓储能力、门店数量、人员配备、运输能力等进行横向比较，</w:t>
            </w:r>
            <w:r>
              <w:rPr>
                <w:rFonts w:hint="eastAsia" w:ascii="宋体" w:hAnsi="宋体" w:eastAsia="宋体" w:cs="宋体"/>
                <w:color w:val="auto"/>
                <w:kern w:val="0"/>
                <w:sz w:val="22"/>
                <w:szCs w:val="22"/>
                <w:highlight w:val="none"/>
              </w:rPr>
              <w:t>由评标委员会进行综合打分。</w:t>
            </w:r>
          </w:p>
          <w:p w14:paraId="60D3886E">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b w:val="0"/>
                <w:bCs/>
                <w:color w:val="auto"/>
                <w:sz w:val="22"/>
                <w:szCs w:val="22"/>
                <w:highlight w:val="none"/>
              </w:rPr>
              <w:t>A档</w:t>
            </w:r>
            <w:r>
              <w:rPr>
                <w:rFonts w:hint="eastAsia" w:ascii="宋体" w:hAns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rPr>
              <w:t>-</w:t>
            </w:r>
            <w:r>
              <w:rPr>
                <w:rFonts w:hint="eastAsia" w:ascii="宋体" w:hAnsi="宋体" w:eastAsia="宋体" w:cs="宋体"/>
                <w:b w:val="0"/>
                <w:bCs/>
                <w:color w:val="auto"/>
                <w:sz w:val="22"/>
                <w:szCs w:val="22"/>
                <w:highlight w:val="none"/>
                <w:lang w:val="en-US" w:eastAsia="zh-CN"/>
              </w:rPr>
              <w:t>3.1</w:t>
            </w:r>
            <w:r>
              <w:rPr>
                <w:rFonts w:hint="eastAsia" w:ascii="宋体" w:hAnsi="宋体" w:eastAsia="宋体" w:cs="宋体"/>
                <w:b w:val="0"/>
                <w:bCs/>
                <w:color w:val="auto"/>
                <w:sz w:val="22"/>
                <w:szCs w:val="22"/>
                <w:highlight w:val="none"/>
              </w:rPr>
              <w:t>分</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B档</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w:t>
            </w:r>
            <w:r>
              <w:rPr>
                <w:rFonts w:hint="eastAsia" w:ascii="宋体" w:hAnsi="宋体" w:eastAsia="宋体" w:cs="宋体"/>
                <w:b w:val="0"/>
                <w:bCs/>
                <w:color w:val="auto"/>
                <w:sz w:val="22"/>
                <w:szCs w:val="22"/>
                <w:highlight w:val="none"/>
                <w:lang w:val="en-US" w:eastAsia="zh-CN"/>
              </w:rPr>
              <w:t>1.1</w:t>
            </w:r>
            <w:r>
              <w:rPr>
                <w:rFonts w:hint="eastAsia" w:ascii="宋体" w:hAnsi="宋体" w:eastAsia="宋体" w:cs="宋体"/>
                <w:b w:val="0"/>
                <w:bCs/>
                <w:color w:val="auto"/>
                <w:sz w:val="22"/>
                <w:szCs w:val="22"/>
                <w:highlight w:val="none"/>
              </w:rPr>
              <w:t>分</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C档</w:t>
            </w: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-0分</w:t>
            </w:r>
            <w:r>
              <w:rPr>
                <w:rFonts w:hint="eastAsia" w:ascii="宋体" w:hAnsi="宋体" w:eastAsia="宋体" w:cs="宋体"/>
                <w:b w:val="0"/>
                <w:bCs/>
                <w:color w:val="auto"/>
                <w:sz w:val="22"/>
                <w:szCs w:val="22"/>
                <w:highlight w:val="none"/>
                <w:lang w:eastAsia="zh-CN"/>
              </w:rPr>
              <w:t>。</w:t>
            </w:r>
          </w:p>
        </w:tc>
        <w:tc>
          <w:tcPr>
            <w:tcW w:w="455" w:type="pct"/>
            <w:noWrap w:val="0"/>
            <w:vAlign w:val="center"/>
          </w:tcPr>
          <w:p w14:paraId="5C791B00">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w:t>
            </w:r>
          </w:p>
        </w:tc>
      </w:tr>
      <w:tr w14:paraId="39958BB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763" w:hRule="atLeast"/>
        </w:trPr>
        <w:tc>
          <w:tcPr>
            <w:tcW w:w="423" w:type="pct"/>
            <w:vMerge w:val="restart"/>
            <w:noWrap w:val="0"/>
            <w:vAlign w:val="center"/>
          </w:tcPr>
          <w:p w14:paraId="2D168CB6">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6</w:t>
            </w:r>
          </w:p>
        </w:tc>
        <w:tc>
          <w:tcPr>
            <w:tcW w:w="493" w:type="pct"/>
            <w:vMerge w:val="restart"/>
            <w:noWrap w:val="0"/>
            <w:vAlign w:val="center"/>
          </w:tcPr>
          <w:p w14:paraId="0790BA25">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项目团队配备</w:t>
            </w:r>
          </w:p>
        </w:tc>
        <w:tc>
          <w:tcPr>
            <w:tcW w:w="793" w:type="pct"/>
            <w:gridSpan w:val="2"/>
            <w:noWrap w:val="0"/>
            <w:vAlign w:val="center"/>
          </w:tcPr>
          <w:p w14:paraId="24FEBF59">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项目负责人</w:t>
            </w:r>
          </w:p>
        </w:tc>
        <w:tc>
          <w:tcPr>
            <w:tcW w:w="2834" w:type="pct"/>
            <w:noWrap w:val="0"/>
            <w:vAlign w:val="center"/>
          </w:tcPr>
          <w:p w14:paraId="5D1DAF93">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根据项目负责人的学历、职称、专业素质、持证情况和从业经验等，由评标委员会进行综合打分。</w:t>
            </w:r>
          </w:p>
        </w:tc>
        <w:tc>
          <w:tcPr>
            <w:tcW w:w="455" w:type="pct"/>
            <w:noWrap w:val="0"/>
            <w:vAlign w:val="center"/>
          </w:tcPr>
          <w:p w14:paraId="2C41B69E">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r>
      <w:tr w14:paraId="04EC3F5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1040" w:hRule="atLeast"/>
        </w:trPr>
        <w:tc>
          <w:tcPr>
            <w:tcW w:w="423" w:type="pct"/>
            <w:vMerge w:val="continue"/>
            <w:noWrap w:val="0"/>
            <w:vAlign w:val="center"/>
          </w:tcPr>
          <w:p w14:paraId="4749A35D">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rPr>
            </w:pPr>
          </w:p>
        </w:tc>
        <w:tc>
          <w:tcPr>
            <w:tcW w:w="493" w:type="pct"/>
            <w:vMerge w:val="continue"/>
            <w:noWrap w:val="0"/>
            <w:vAlign w:val="center"/>
          </w:tcPr>
          <w:p w14:paraId="00D64A4B">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rPr>
            </w:pPr>
          </w:p>
        </w:tc>
        <w:tc>
          <w:tcPr>
            <w:tcW w:w="793" w:type="pct"/>
            <w:gridSpan w:val="2"/>
            <w:noWrap w:val="0"/>
            <w:vAlign w:val="center"/>
          </w:tcPr>
          <w:p w14:paraId="4949E7B1">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项目组成员</w:t>
            </w:r>
          </w:p>
        </w:tc>
        <w:tc>
          <w:tcPr>
            <w:tcW w:w="2834" w:type="pct"/>
            <w:noWrap w:val="0"/>
            <w:vAlign w:val="center"/>
          </w:tcPr>
          <w:p w14:paraId="1D7B0E4B">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根据项目投入人员（项目负责人除外）的人数、学历、职称、专业素质、持证情况和从业经验等，由评标委员会进行综合打分。</w:t>
            </w:r>
          </w:p>
        </w:tc>
        <w:tc>
          <w:tcPr>
            <w:tcW w:w="455" w:type="pct"/>
            <w:noWrap w:val="0"/>
            <w:vAlign w:val="center"/>
          </w:tcPr>
          <w:p w14:paraId="191FDB39">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r>
      <w:tr w14:paraId="12EB45A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1144" w:hRule="atLeast"/>
        </w:trPr>
        <w:tc>
          <w:tcPr>
            <w:tcW w:w="423" w:type="pct"/>
            <w:noWrap w:val="0"/>
            <w:vAlign w:val="center"/>
          </w:tcPr>
          <w:p w14:paraId="24106AF0">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7</w:t>
            </w:r>
          </w:p>
        </w:tc>
        <w:tc>
          <w:tcPr>
            <w:tcW w:w="1287" w:type="pct"/>
            <w:gridSpan w:val="3"/>
            <w:noWrap w:val="0"/>
            <w:vAlign w:val="center"/>
          </w:tcPr>
          <w:p w14:paraId="48DF4E7F">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质量保证</w:t>
            </w:r>
          </w:p>
        </w:tc>
        <w:tc>
          <w:tcPr>
            <w:tcW w:w="2834" w:type="pct"/>
            <w:noWrap w:val="0"/>
            <w:vAlign w:val="center"/>
          </w:tcPr>
          <w:p w14:paraId="64864305">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投标人承诺所投轮胎产品质保期不计里程3年得1分，每延长1年加1分，最高得3分。（需单独提供有效书面承诺书加盖公章，否则不得分）</w:t>
            </w:r>
          </w:p>
        </w:tc>
        <w:tc>
          <w:tcPr>
            <w:tcW w:w="455" w:type="pct"/>
            <w:noWrap w:val="0"/>
            <w:vAlign w:val="center"/>
          </w:tcPr>
          <w:p w14:paraId="19D3C975">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3</w:t>
            </w:r>
          </w:p>
        </w:tc>
      </w:tr>
      <w:tr w14:paraId="41B0A06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834" w:hRule="atLeast"/>
        </w:trPr>
        <w:tc>
          <w:tcPr>
            <w:tcW w:w="423" w:type="pct"/>
            <w:noWrap w:val="0"/>
            <w:vAlign w:val="center"/>
          </w:tcPr>
          <w:p w14:paraId="71B253E0">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8</w:t>
            </w:r>
          </w:p>
        </w:tc>
        <w:tc>
          <w:tcPr>
            <w:tcW w:w="1287" w:type="pct"/>
            <w:gridSpan w:val="3"/>
            <w:noWrap w:val="0"/>
            <w:vAlign w:val="center"/>
          </w:tcPr>
          <w:p w14:paraId="66CBE1CE">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实施方案</w:t>
            </w:r>
          </w:p>
        </w:tc>
        <w:tc>
          <w:tcPr>
            <w:tcW w:w="2834" w:type="pct"/>
            <w:noWrap w:val="0"/>
            <w:vAlign w:val="center"/>
          </w:tcPr>
          <w:p w14:paraId="70D8CC0B">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根据投标人的项目运输方案、货物储存方案、运输设备及功能介绍</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由评标委员会进行综合打分。</w:t>
            </w:r>
          </w:p>
          <w:p w14:paraId="2F817795">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A档：3-2.1分    B档：2-1.1分    C档：1-0分</w:t>
            </w:r>
          </w:p>
        </w:tc>
        <w:tc>
          <w:tcPr>
            <w:tcW w:w="455" w:type="pct"/>
            <w:noWrap w:val="0"/>
            <w:vAlign w:val="center"/>
          </w:tcPr>
          <w:p w14:paraId="711738B0">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3</w:t>
            </w:r>
          </w:p>
        </w:tc>
      </w:tr>
      <w:tr w14:paraId="48E22D2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2228" w:hRule="atLeast"/>
        </w:trPr>
        <w:tc>
          <w:tcPr>
            <w:tcW w:w="423" w:type="pct"/>
            <w:noWrap w:val="0"/>
            <w:vAlign w:val="center"/>
          </w:tcPr>
          <w:p w14:paraId="397404CA">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9</w:t>
            </w:r>
          </w:p>
        </w:tc>
        <w:tc>
          <w:tcPr>
            <w:tcW w:w="1287" w:type="pct"/>
            <w:gridSpan w:val="3"/>
            <w:noWrap w:val="0"/>
            <w:vAlign w:val="center"/>
          </w:tcPr>
          <w:p w14:paraId="0D44EF20">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售后服务方案</w:t>
            </w:r>
          </w:p>
        </w:tc>
        <w:tc>
          <w:tcPr>
            <w:tcW w:w="2834" w:type="pct"/>
            <w:noWrap w:val="0"/>
            <w:vAlign w:val="center"/>
          </w:tcPr>
          <w:p w14:paraId="1D182E79">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为本顶目设置合理售后响应组织架构和响应时间的可行性方案，以及对本项目售后服务承诺的范围和完善程度(包括提供免费的货物退换服务、提供货物送货上门服务、免费提供日常交叉调换轮胎的工时费、免费动平衡、免现场抢修费、节假日双休日不休假</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傍晚营业时间延时至19:00等) ，由评标委员会进行综合打分。</w:t>
            </w:r>
          </w:p>
          <w:p w14:paraId="66498179">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A档：3-2.1分    B档：2-1.1分    C档：1-0分</w:t>
            </w:r>
          </w:p>
        </w:tc>
        <w:tc>
          <w:tcPr>
            <w:tcW w:w="455" w:type="pct"/>
            <w:noWrap w:val="0"/>
            <w:vAlign w:val="center"/>
          </w:tcPr>
          <w:p w14:paraId="3D333EBC">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3</w:t>
            </w:r>
          </w:p>
        </w:tc>
      </w:tr>
      <w:tr w14:paraId="7F1B12A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1293" w:hRule="atLeast"/>
        </w:trPr>
        <w:tc>
          <w:tcPr>
            <w:tcW w:w="423" w:type="pct"/>
            <w:noWrap w:val="0"/>
            <w:vAlign w:val="center"/>
          </w:tcPr>
          <w:p w14:paraId="482CAC74">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10</w:t>
            </w:r>
          </w:p>
        </w:tc>
        <w:tc>
          <w:tcPr>
            <w:tcW w:w="1287" w:type="pct"/>
            <w:gridSpan w:val="3"/>
            <w:noWrap w:val="0"/>
            <w:vAlign w:val="center"/>
          </w:tcPr>
          <w:p w14:paraId="4AB7AACF">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应急方案</w:t>
            </w:r>
          </w:p>
        </w:tc>
        <w:tc>
          <w:tcPr>
            <w:tcW w:w="2834" w:type="pct"/>
            <w:noWrap w:val="0"/>
            <w:vAlign w:val="center"/>
          </w:tcPr>
          <w:p w14:paraId="066ECF54">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根据投标人在供货过程出现供货不足、采购人应急使用备用轮胎等突发性事件等情况作出应急方案，由评标委员会进行综合打分。</w:t>
            </w:r>
          </w:p>
          <w:p w14:paraId="778845E8">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A档：3-2.1分    B档：2-1.1分    C档：1-0分</w:t>
            </w:r>
          </w:p>
        </w:tc>
        <w:tc>
          <w:tcPr>
            <w:tcW w:w="455" w:type="pct"/>
            <w:noWrap w:val="0"/>
            <w:vAlign w:val="center"/>
          </w:tcPr>
          <w:p w14:paraId="05654F71">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3</w:t>
            </w:r>
          </w:p>
        </w:tc>
      </w:tr>
      <w:tr w14:paraId="0656CF1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940" w:hRule="atLeast"/>
        </w:trPr>
        <w:tc>
          <w:tcPr>
            <w:tcW w:w="423" w:type="pct"/>
            <w:vMerge w:val="restart"/>
            <w:noWrap w:val="0"/>
            <w:vAlign w:val="center"/>
          </w:tcPr>
          <w:p w14:paraId="2F508AEC">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lang w:val="en-US" w:eastAsia="zh-CN"/>
              </w:rPr>
              <w:t>1</w:t>
            </w:r>
          </w:p>
        </w:tc>
        <w:tc>
          <w:tcPr>
            <w:tcW w:w="506" w:type="pct"/>
            <w:gridSpan w:val="2"/>
            <w:vMerge w:val="restart"/>
            <w:noWrap w:val="0"/>
            <w:vAlign w:val="center"/>
          </w:tcPr>
          <w:p w14:paraId="55B82814">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服务承诺</w:t>
            </w:r>
          </w:p>
        </w:tc>
        <w:tc>
          <w:tcPr>
            <w:tcW w:w="780" w:type="pct"/>
            <w:noWrap w:val="0"/>
            <w:vAlign w:val="center"/>
          </w:tcPr>
          <w:p w14:paraId="67EF17E6">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优惠方案</w:t>
            </w:r>
          </w:p>
        </w:tc>
        <w:tc>
          <w:tcPr>
            <w:tcW w:w="2834" w:type="pct"/>
            <w:noWrap w:val="0"/>
            <w:vAlign w:val="center"/>
          </w:tcPr>
          <w:p w14:paraId="03F1CF73">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根据</w:t>
            </w:r>
            <w:r>
              <w:rPr>
                <w:rFonts w:hint="eastAsia" w:ascii="宋体" w:hAnsi="宋体" w:eastAsia="宋体" w:cs="宋体"/>
                <w:color w:val="auto"/>
                <w:kern w:val="0"/>
                <w:sz w:val="22"/>
                <w:szCs w:val="22"/>
                <w:highlight w:val="none"/>
              </w:rPr>
              <w:t>投标人承诺在中标后</w:t>
            </w:r>
            <w:r>
              <w:rPr>
                <w:rFonts w:hint="eastAsia" w:ascii="宋体" w:hAnsi="宋体" w:eastAsia="宋体" w:cs="宋体"/>
                <w:color w:val="auto"/>
                <w:kern w:val="0"/>
                <w:sz w:val="22"/>
                <w:szCs w:val="22"/>
                <w:highlight w:val="none"/>
                <w:lang w:eastAsia="zh-CN"/>
              </w:rPr>
              <w:t>提供的优惠方案</w:t>
            </w:r>
            <w:r>
              <w:rPr>
                <w:rFonts w:hint="eastAsia" w:ascii="宋体" w:hAnsi="宋体" w:eastAsia="宋体" w:cs="宋体"/>
                <w:color w:val="auto"/>
                <w:kern w:val="0"/>
                <w:sz w:val="22"/>
                <w:szCs w:val="22"/>
                <w:highlight w:val="none"/>
              </w:rPr>
              <w:t>，由评标委员会进行综合打分。</w:t>
            </w:r>
            <w:r>
              <w:rPr>
                <w:rFonts w:hint="eastAsia" w:ascii="宋体" w:hAnsi="宋体" w:eastAsia="宋体" w:cs="宋体"/>
                <w:color w:val="auto"/>
                <w:kern w:val="0"/>
                <w:sz w:val="22"/>
                <w:szCs w:val="22"/>
                <w:highlight w:val="none"/>
                <w:lang w:val="en-US" w:eastAsia="zh-CN"/>
              </w:rPr>
              <w:t>（需单独提供有效书面承诺书加盖公章，否则不得分）</w:t>
            </w:r>
          </w:p>
          <w:p w14:paraId="73143714">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A档：3-2.1分    B档：2-1.1分    C档：1-0分</w:t>
            </w:r>
          </w:p>
        </w:tc>
        <w:tc>
          <w:tcPr>
            <w:tcW w:w="455" w:type="pct"/>
            <w:noWrap w:val="0"/>
            <w:vAlign w:val="center"/>
          </w:tcPr>
          <w:p w14:paraId="29B9A60B">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3</w:t>
            </w:r>
          </w:p>
        </w:tc>
      </w:tr>
      <w:tr w14:paraId="673422B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15" w:type="dxa"/>
            <w:left w:w="15" w:type="dxa"/>
            <w:bottom w:w="15" w:type="dxa"/>
            <w:right w:w="15" w:type="dxa"/>
          </w:tblCellMar>
        </w:tblPrEx>
        <w:trPr>
          <w:trHeight w:val="646" w:hRule="atLeast"/>
        </w:trPr>
        <w:tc>
          <w:tcPr>
            <w:tcW w:w="423" w:type="pct"/>
            <w:vMerge w:val="continue"/>
            <w:noWrap w:val="0"/>
            <w:vAlign w:val="center"/>
          </w:tcPr>
          <w:p w14:paraId="66E2E0CB">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rPr>
                <w:rFonts w:hint="eastAsia" w:ascii="宋体" w:hAnsi="宋体" w:eastAsia="宋体" w:cs="宋体"/>
                <w:color w:val="auto"/>
                <w:sz w:val="22"/>
                <w:szCs w:val="22"/>
              </w:rPr>
            </w:pPr>
          </w:p>
        </w:tc>
        <w:tc>
          <w:tcPr>
            <w:tcW w:w="506" w:type="pct"/>
            <w:gridSpan w:val="2"/>
            <w:vMerge w:val="continue"/>
            <w:noWrap w:val="0"/>
            <w:vAlign w:val="center"/>
          </w:tcPr>
          <w:p w14:paraId="0C339693">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rPr>
                <w:rFonts w:hint="eastAsia" w:ascii="宋体" w:hAnsi="宋体" w:eastAsia="宋体" w:cs="宋体"/>
                <w:color w:val="auto"/>
                <w:sz w:val="22"/>
                <w:szCs w:val="22"/>
              </w:rPr>
            </w:pPr>
          </w:p>
        </w:tc>
        <w:tc>
          <w:tcPr>
            <w:tcW w:w="780" w:type="pct"/>
            <w:noWrap w:val="0"/>
            <w:vAlign w:val="center"/>
          </w:tcPr>
          <w:p w14:paraId="51754ABB">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服务站点</w:t>
            </w:r>
          </w:p>
        </w:tc>
        <w:tc>
          <w:tcPr>
            <w:tcW w:w="2834" w:type="pct"/>
            <w:noWrap w:val="0"/>
            <w:vAlign w:val="center"/>
          </w:tcPr>
          <w:p w14:paraId="5BCF6080">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投标人承诺在中标后</w:t>
            </w:r>
            <w:r>
              <w:rPr>
                <w:rFonts w:hint="eastAsia" w:ascii="宋体" w:hAnsi="宋体" w:eastAsia="宋体" w:cs="宋体"/>
                <w:color w:val="auto"/>
                <w:kern w:val="0"/>
                <w:sz w:val="22"/>
                <w:szCs w:val="22"/>
                <w:highlight w:val="none"/>
              </w:rPr>
              <w:t>设立能提供</w:t>
            </w:r>
            <w:r>
              <w:rPr>
                <w:rFonts w:hint="eastAsia" w:ascii="宋体" w:hAnsi="宋体" w:eastAsia="宋体" w:cs="宋体"/>
                <w:color w:val="auto"/>
                <w:kern w:val="0"/>
                <w:sz w:val="22"/>
                <w:szCs w:val="22"/>
                <w:highlight w:val="none"/>
                <w:lang w:eastAsia="zh-CN"/>
              </w:rPr>
              <w:t>服务热线、</w:t>
            </w:r>
            <w:r>
              <w:rPr>
                <w:rFonts w:hint="eastAsia" w:ascii="宋体" w:hAnsi="宋体" w:eastAsia="宋体" w:cs="宋体"/>
                <w:color w:val="auto"/>
                <w:kern w:val="0"/>
                <w:sz w:val="22"/>
                <w:szCs w:val="22"/>
                <w:highlight w:val="none"/>
              </w:rPr>
              <w:t>现场抢修、更换、安装、检修服务的站点,站点设立在采购人</w:t>
            </w:r>
            <w:r>
              <w:rPr>
                <w:rFonts w:hint="eastAsia" w:ascii="宋体" w:hAnsi="宋体" w:eastAsia="宋体" w:cs="宋体"/>
                <w:color w:val="auto"/>
                <w:sz w:val="22"/>
                <w:szCs w:val="22"/>
                <w:highlight w:val="none"/>
                <w:u w:val="single"/>
                <w:lang w:val="en-US" w:eastAsia="zh-CN"/>
              </w:rPr>
              <w:t>(鹿城区里垟路8号）半径</w:t>
            </w:r>
            <w:r>
              <w:rPr>
                <w:rFonts w:hint="eastAsia" w:ascii="宋体" w:hAnsi="宋体" w:eastAsia="宋体" w:cs="宋体"/>
                <w:color w:val="auto"/>
                <w:kern w:val="0"/>
                <w:sz w:val="22"/>
                <w:szCs w:val="22"/>
                <w:highlight w:val="none"/>
              </w:rPr>
              <w:t>距离3公里内</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并承诺中标后30天内</w:t>
            </w:r>
            <w:r>
              <w:rPr>
                <w:rFonts w:hint="eastAsia" w:ascii="宋体" w:hAnsi="宋体" w:eastAsia="宋体" w:cs="宋体"/>
                <w:color w:val="auto"/>
                <w:kern w:val="0"/>
                <w:sz w:val="22"/>
                <w:szCs w:val="22"/>
                <w:highlight w:val="none"/>
                <w:lang w:eastAsia="zh-CN"/>
              </w:rPr>
              <w:t>提供站点地址、现场照片、租赁合同等资料</w:t>
            </w:r>
            <w:r>
              <w:rPr>
                <w:rFonts w:hint="eastAsia" w:ascii="宋体" w:hAnsi="宋体" w:eastAsia="宋体" w:cs="宋体"/>
                <w:color w:val="auto"/>
                <w:kern w:val="0"/>
                <w:sz w:val="22"/>
                <w:szCs w:val="22"/>
                <w:highlight w:val="none"/>
                <w:lang w:val="en-US" w:eastAsia="zh-CN"/>
              </w:rPr>
              <w:t>送采购人确认。投标人须提供对上述内容的承诺函并加盖单位公章，承诺函格式自拟，提供承诺函的得5分，不提供或承诺不全的不得分。</w:t>
            </w:r>
          </w:p>
        </w:tc>
        <w:tc>
          <w:tcPr>
            <w:tcW w:w="455" w:type="pct"/>
            <w:noWrap w:val="0"/>
            <w:vAlign w:val="center"/>
          </w:tcPr>
          <w:p w14:paraId="7C0CD719">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w:t>
            </w:r>
          </w:p>
        </w:tc>
      </w:tr>
    </w:tbl>
    <w:p w14:paraId="2F33A52E">
      <w:pPr>
        <w:pStyle w:val="3"/>
        <w:rPr>
          <w:rFonts w:hint="eastAsia"/>
          <w:highlight w:val="none"/>
        </w:rPr>
      </w:pPr>
    </w:p>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14:paraId="3FD1D62A">
      <w:pPr>
        <w:spacing w:line="360" w:lineRule="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rPr>
        <w:t>报价标评分（</w:t>
      </w:r>
      <w:r>
        <w:rPr>
          <w:rFonts w:hint="eastAsia" w:ascii="宋体" w:hAnsi="宋体" w:eastAsia="宋体" w:cs="宋体"/>
          <w:b/>
          <w:color w:val="auto"/>
          <w:sz w:val="22"/>
          <w:szCs w:val="22"/>
          <w:highlight w:val="none"/>
          <w:lang w:val="en-US" w:eastAsia="zh-CN"/>
        </w:rPr>
        <w:t>50</w:t>
      </w:r>
      <w:r>
        <w:rPr>
          <w:rFonts w:hint="eastAsia" w:ascii="宋体" w:hAnsi="宋体" w:eastAsia="宋体" w:cs="宋体"/>
          <w:b/>
          <w:color w:val="auto"/>
          <w:sz w:val="22"/>
          <w:szCs w:val="22"/>
          <w:highlight w:val="none"/>
        </w:rPr>
        <w:t>分）</w:t>
      </w:r>
      <w:r>
        <w:rPr>
          <w:rFonts w:hint="eastAsia" w:ascii="宋体" w:hAnsi="宋体" w:eastAsia="宋体" w:cs="宋体"/>
          <w:color w:val="auto"/>
          <w:sz w:val="22"/>
          <w:szCs w:val="22"/>
          <w:highlight w:val="none"/>
        </w:rPr>
        <w:t>：</w:t>
      </w:r>
    </w:p>
    <w:p w14:paraId="52795956">
      <w:pPr>
        <w:spacing w:line="360" w:lineRule="auto"/>
        <w:ind w:left="328" w:leftChars="156" w:firstLine="108" w:firstLineChars="4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满足采购文件要求且投标价格最低的投标报价为评标基准价。</w:t>
      </w:r>
    </w:p>
    <w:p w14:paraId="5E6208F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价格）评分应在报价口径范围一致的评标价为依据。评标价应在最终报价的基础上，按照采购文件规定的因素和方法进行计算。因投标人自身失误造成多算、少算或漏算，不得调整。由评标专家对投标文件进行商务评审。评标专家应对商务报价的范围、数量、单价、费用组成和总价等进行全面审阅和对比分析。</w:t>
      </w:r>
    </w:p>
    <w:p w14:paraId="731B6702">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1）属投标人失误造成的报价差错和遗漏，不得调整。</w:t>
      </w:r>
    </w:p>
    <w:p w14:paraId="73600D25">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2）有效投标人的投标报价等于评标基准价时其商务（价格）分为满分</w:t>
      </w:r>
      <w:r>
        <w:rPr>
          <w:rFonts w:hint="eastAsia" w:ascii="宋体" w:hAnsi="宋体" w:eastAsia="宋体" w:cs="宋体"/>
          <w:color w:val="auto"/>
          <w:sz w:val="22"/>
          <w:szCs w:val="22"/>
          <w:highlight w:val="none"/>
          <w:lang w:val="en-US" w:eastAsia="zh-CN"/>
        </w:rPr>
        <w:t>50</w:t>
      </w:r>
      <w:r>
        <w:rPr>
          <w:rFonts w:hint="eastAsia" w:ascii="宋体" w:hAnsi="宋体" w:eastAsia="宋体" w:cs="宋体"/>
          <w:color w:val="auto"/>
          <w:sz w:val="22"/>
          <w:szCs w:val="22"/>
          <w:highlight w:val="none"/>
        </w:rPr>
        <w:t>分；</w:t>
      </w:r>
    </w:p>
    <w:p w14:paraId="09475C90">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3）其他投标人的价格分按以下公式计算：</w:t>
      </w:r>
    </w:p>
    <w:p w14:paraId="26F50B7D">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商务（价格）分得分=（评标基准价/投标人最终评标价）×</w:t>
      </w:r>
      <w:r>
        <w:rPr>
          <w:rFonts w:hint="eastAsia" w:ascii="宋体" w:hAnsi="宋体" w:eastAsia="宋体" w:cs="宋体"/>
          <w:color w:val="auto"/>
          <w:sz w:val="22"/>
          <w:szCs w:val="22"/>
          <w:highlight w:val="none"/>
          <w:lang w:val="en-US" w:eastAsia="zh-CN"/>
        </w:rPr>
        <w:t>50</w:t>
      </w:r>
      <w:r>
        <w:rPr>
          <w:rFonts w:hint="eastAsia" w:ascii="宋体" w:hAnsi="宋体" w:eastAsia="宋体" w:cs="宋体"/>
          <w:color w:val="auto"/>
          <w:sz w:val="22"/>
          <w:szCs w:val="22"/>
          <w:highlight w:val="none"/>
        </w:rPr>
        <w:t>% ×100（四舍五入后保留小数2位）最终评标价为投标总价。</w:t>
      </w:r>
    </w:p>
    <w:p w14:paraId="0B575FE2">
      <w:pPr>
        <w:snapToGrid w:val="0"/>
        <w:spacing w:line="360" w:lineRule="auto"/>
        <w:ind w:firstLine="442" w:firstLineChars="20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4）▲采购预算为</w:t>
      </w:r>
      <w:r>
        <w:rPr>
          <w:rFonts w:hint="eastAsia" w:ascii="宋体" w:hAnsi="宋体" w:cs="宋体"/>
          <w:b/>
          <w:color w:val="auto"/>
          <w:sz w:val="22"/>
          <w:szCs w:val="22"/>
          <w:highlight w:val="none"/>
          <w:u w:val="single"/>
          <w:lang w:val="en-US" w:eastAsia="zh-CN"/>
        </w:rPr>
        <w:t>70</w:t>
      </w:r>
      <w:r>
        <w:rPr>
          <w:rFonts w:hint="eastAsia" w:ascii="宋体" w:hAnsi="宋体" w:eastAsia="宋体" w:cs="宋体"/>
          <w:b/>
          <w:color w:val="auto"/>
          <w:sz w:val="22"/>
          <w:szCs w:val="22"/>
          <w:highlight w:val="none"/>
          <w:u w:val="single"/>
        </w:rPr>
        <w:t>万元，最高限价为</w:t>
      </w:r>
      <w:r>
        <w:rPr>
          <w:rFonts w:hint="eastAsia" w:ascii="宋体" w:hAnsi="宋体" w:cs="宋体"/>
          <w:b/>
          <w:color w:val="auto"/>
          <w:sz w:val="22"/>
          <w:szCs w:val="22"/>
          <w:highlight w:val="none"/>
          <w:u w:val="single"/>
          <w:lang w:val="en-US" w:eastAsia="zh-CN"/>
        </w:rPr>
        <w:t>70</w:t>
      </w:r>
      <w:r>
        <w:rPr>
          <w:rFonts w:hint="eastAsia" w:ascii="宋体" w:hAnsi="宋体" w:eastAsia="宋体" w:cs="宋体"/>
          <w:b/>
          <w:color w:val="auto"/>
          <w:sz w:val="22"/>
          <w:szCs w:val="22"/>
          <w:highlight w:val="none"/>
          <w:u w:val="single"/>
        </w:rPr>
        <w:t>万元，投标人报价超出最高控制价的，按无效标处理。</w:t>
      </w:r>
      <w:r>
        <w:rPr>
          <w:rFonts w:hint="eastAsia" w:ascii="宋体" w:hAnsi="宋体" w:eastAsia="宋体" w:cs="宋体"/>
          <w:b/>
          <w:color w:val="auto"/>
          <w:sz w:val="22"/>
          <w:szCs w:val="22"/>
          <w:highlight w:val="none"/>
        </w:rPr>
        <w:t xml:space="preserve">  </w:t>
      </w:r>
    </w:p>
    <w:p w14:paraId="78488A46">
      <w:pPr>
        <w:snapToGrid w:val="0"/>
        <w:spacing w:line="360" w:lineRule="auto"/>
        <w:ind w:firstLine="442" w:firstLineChars="20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5）▲所有投标人的报价均超出本项目最高控制价的，本项目做流标处理，应重新组织采购</w:t>
      </w:r>
      <w:r>
        <w:rPr>
          <w:rFonts w:hint="eastAsia" w:ascii="宋体" w:hAnsi="宋体" w:eastAsia="宋体" w:cs="宋体"/>
          <w:b/>
          <w:color w:val="auto"/>
          <w:sz w:val="22"/>
          <w:szCs w:val="22"/>
          <w:highlight w:val="none"/>
        </w:rPr>
        <w:t>。</w:t>
      </w:r>
    </w:p>
    <w:p w14:paraId="7DF91385">
      <w:pPr>
        <w:widowControl/>
        <w:adjustRightIn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有效投标人的综合得分为技术资信分和商务（价格）分的总和。</w:t>
      </w:r>
    </w:p>
    <w:p w14:paraId="2E696184">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评标委员会按综合得分高低顺序排列</w:t>
      </w:r>
    </w:p>
    <w:p w14:paraId="270EDEA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4.1得分前二名的投标供应商推荐为第一和第二中标候选人（得分相同投标报价低的排序第一；得分且投标报价相同的，由评标委员会抽签决定）。</w:t>
      </w:r>
    </w:p>
    <w:p w14:paraId="4E4C8D97">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4.2按评审结果提交评标报告。</w:t>
      </w:r>
    </w:p>
    <w:p w14:paraId="6D90E120">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六、定标办法</w:t>
      </w:r>
    </w:p>
    <w:p w14:paraId="46745767">
      <w:pPr>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采购由评标委员会推荐中标候选人，采购人根据评标委员会的推荐结果进行最终确认。如中标人放弃中标、或因不可抗力提出不能履行合同；或未能在规定时间内与采购人签订合同的；或者经质疑，采购人审查后，确因招中标人在本次采购活动中存在违法违规行为或其他原因使质疑成立的，采购人可以视具体情况确定是否由排名次之的中标候选人为中标人或重新采购。</w:t>
      </w:r>
    </w:p>
    <w:p w14:paraId="573FE4BC">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七、确定中标人</w:t>
      </w:r>
    </w:p>
    <w:p w14:paraId="70FA6550">
      <w:pPr>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评标结束后，采购人将在</w:t>
      </w:r>
      <w:r>
        <w:rPr>
          <w:rFonts w:hint="eastAsia" w:ascii="宋体" w:hAnsi="宋体" w:eastAsia="宋体" w:cs="宋体"/>
          <w:color w:val="auto"/>
          <w:sz w:val="22"/>
          <w:szCs w:val="22"/>
          <w:highlight w:val="none"/>
          <w:lang w:val="en-US" w:eastAsia="zh-CN"/>
        </w:rPr>
        <w:t>乐采云平台</w:t>
      </w:r>
      <w:r>
        <w:rPr>
          <w:rFonts w:hint="eastAsia" w:ascii="宋体" w:hAnsi="宋体" w:eastAsia="宋体" w:cs="宋体"/>
          <w:color w:val="auto"/>
          <w:sz w:val="22"/>
          <w:szCs w:val="22"/>
          <w:highlight w:val="none"/>
        </w:rPr>
        <w:t>与温州市国有企业采购信息平台及其他指定信息发布媒体上公示中标结果。公示期结束，在规定期限内无异议则采购代理将向中标人发出中标通知书。中标通知书对采购人和中标人均具有同等法律效力。</w:t>
      </w:r>
    </w:p>
    <w:p w14:paraId="1B1791BB">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八、投标人义务</w:t>
      </w:r>
    </w:p>
    <w:p w14:paraId="6C89F1BF">
      <w:pPr>
        <w:spacing w:line="360" w:lineRule="auto"/>
        <w:ind w:firstLine="330" w:firstLineChars="150"/>
        <w:rPr>
          <w:rFonts w:hint="eastAsia" w:ascii="宋体" w:hAnsi="宋体" w:eastAsia="宋体" w:cs="宋体"/>
          <w:color w:val="auto"/>
          <w:sz w:val="24"/>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sectPr>
      <w:pgSz w:w="11906" w:h="16838"/>
      <w:pgMar w:top="1134" w:right="1134" w:bottom="1134" w:left="1134"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18B04">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861F52">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v:fill on="f" focussize="0,0"/>
              <v:stroke on="f"/>
              <v:imagedata o:title=""/>
              <o:lock v:ext="edit" aspectratio="f"/>
              <v:textbox inset="0mm,0mm,0mm,0mm" style="mso-fit-shape-to-text:t;">
                <w:txbxContent>
                  <w:p w14:paraId="73861F52">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AF2C6">
    <w:pPr>
      <w:pStyle w:val="15"/>
      <w:ind w:right="36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98B276">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RahcsBAACcAwAADgAAAGRycy9lMm9Eb2MueG1srVNLjtswDN0X6B0E&#10;7SdyMkU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Qd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jEWoXLAQAAnAMAAA4AAAAAAAAAAQAgAAAAHgEAAGRycy9lMm9E&#10;b2MueG1sUEsFBgAAAAAGAAYAWQEAAFsFAAAAAA==&#10;">
              <v:fill on="f" focussize="0,0"/>
              <v:stroke on="f"/>
              <v:imagedata o:title=""/>
              <o:lock v:ext="edit" aspectratio="f"/>
              <v:textbox inset="0mm,0mm,0mm,0mm" style="mso-fit-shape-to-text:t;">
                <w:txbxContent>
                  <w:p w14:paraId="7498B276">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4B4EB">
    <w:pPr>
      <w:pStyle w:val="15"/>
      <w:framePr w:wrap="around" w:vAnchor="text" w:hAnchor="margin" w:xAlign="center" w:y="1"/>
      <w:rPr>
        <w:rStyle w:val="26"/>
      </w:rPr>
    </w:pPr>
    <w:r>
      <w:fldChar w:fldCharType="begin"/>
    </w:r>
    <w:r>
      <w:rPr>
        <w:rStyle w:val="26"/>
      </w:rPr>
      <w:instrText xml:space="preserve">PAGE  </w:instrText>
    </w:r>
    <w:r>
      <w:fldChar w:fldCharType="separate"/>
    </w:r>
    <w:r>
      <w:fldChar w:fldCharType="end"/>
    </w:r>
  </w:p>
  <w:p w14:paraId="6E4467C0">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7EEC8">
    <w:pPr>
      <w:pStyle w:val="16"/>
      <w:pBdr>
        <w:bottom w:val="none" w:color="auto" w:sz="0" w:space="1"/>
      </w:pBdr>
      <w:jc w:val="both"/>
      <w:rPr>
        <w:rFonts w:ascii="Arial" w:hAnsi="Arial" w:cs="Arial"/>
      </w:rPr>
    </w:pPr>
    <w:r>
      <w:rPr>
        <w:rFonts w:ascii="Arial" w:hAnsi="Arial" w:cs="Aria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629E9">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18883"/>
    <w:multiLevelType w:val="singleLevel"/>
    <w:tmpl w:val="E9818883"/>
    <w:lvl w:ilvl="0" w:tentative="0">
      <w:start w:val="1"/>
      <w:numFmt w:val="chineseCounting"/>
      <w:suff w:val="nothing"/>
      <w:lvlText w:val="%1、"/>
      <w:lvlJc w:val="left"/>
      <w:rPr>
        <w:rFonts w:hint="eastAsia"/>
      </w:rPr>
    </w:lvl>
  </w:abstractNum>
  <w:abstractNum w:abstractNumId="1">
    <w:nsid w:val="00000004"/>
    <w:multiLevelType w:val="multilevel"/>
    <w:tmpl w:val="00000004"/>
    <w:lvl w:ilvl="0" w:tentative="0">
      <w:start w:val="1"/>
      <w:numFmt w:val="none"/>
      <w:lvlText w:val=""/>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ascii="新宋体" w:hAnsi="新宋体" w:eastAsia="新宋体" w:cs="黑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00000005"/>
    <w:multiLevelType w:val="multilevel"/>
    <w:tmpl w:val="00000005"/>
    <w:lvl w:ilvl="0" w:tentative="0">
      <w:start w:val="29"/>
      <w:numFmt w:val="decimal"/>
      <w:lvlText w:val="%1"/>
      <w:lvlJc w:val="left"/>
      <w:pPr>
        <w:ind w:left="450" w:hanging="450"/>
      </w:pPr>
      <w:rPr>
        <w:rFonts w:hint="default"/>
      </w:rPr>
    </w:lvl>
    <w:lvl w:ilvl="1" w:tentative="0">
      <w:start w:val="1"/>
      <w:numFmt w:val="decimal"/>
      <w:lvlText w:val="%1.%2"/>
      <w:lvlJc w:val="left"/>
      <w:pPr>
        <w:ind w:left="450" w:hanging="45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
    <w:nsid w:val="00000006"/>
    <w:multiLevelType w:val="multilevel"/>
    <w:tmpl w:val="00000006"/>
    <w:lvl w:ilvl="0" w:tentative="0">
      <w:start w:val="1"/>
      <w:numFmt w:val="none"/>
      <w:lvlText w:val=""/>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ascii="新宋体" w:hAnsi="新宋体" w:eastAsia="新宋体" w:cs="黑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00000009"/>
    <w:multiLevelType w:val="multilevel"/>
    <w:tmpl w:val="00000009"/>
    <w:lvl w:ilvl="0" w:tentative="0">
      <w:start w:val="1"/>
      <w:numFmt w:val="none"/>
      <w:lvlText w:val=""/>
      <w:lvlJc w:val="left"/>
      <w:pPr>
        <w:tabs>
          <w:tab w:val="left" w:pos="425"/>
        </w:tabs>
        <w:ind w:left="425" w:hanging="425"/>
      </w:pPr>
      <w:rPr>
        <w:rFonts w:hint="eastAsia"/>
      </w:rPr>
    </w:lvl>
    <w:lvl w:ilvl="1" w:tentative="0">
      <w:start w:val="1"/>
      <w:numFmt w:val="decimal"/>
      <w:lvlText w:val="%114.%2"/>
      <w:lvlJc w:val="left"/>
      <w:pPr>
        <w:tabs>
          <w:tab w:val="left" w:pos="992"/>
        </w:tabs>
        <w:ind w:left="992" w:hanging="567"/>
      </w:pPr>
      <w:rPr>
        <w:rFonts w:hint="eastAsia" w:ascii="新宋体" w:hAnsi="新宋体" w:eastAsia="新宋体" w:cs="黑体"/>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0000000A"/>
    <w:multiLevelType w:val="multilevel"/>
    <w:tmpl w:val="0000000A"/>
    <w:lvl w:ilvl="0" w:tentative="0">
      <w:start w:val="1"/>
      <w:numFmt w:val="decimal"/>
      <w:lvlText w:val="（%1）"/>
      <w:lvlJc w:val="left"/>
      <w:pPr>
        <w:tabs>
          <w:tab w:val="left" w:pos="420"/>
        </w:tabs>
        <w:ind w:left="420" w:hanging="42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multilevel"/>
    <w:tmpl w:val="0000000B"/>
    <w:lvl w:ilvl="0" w:tentative="0">
      <w:start w:val="1"/>
      <w:numFmt w:val="none"/>
      <w:lvlText w:val=""/>
      <w:lvlJc w:val="left"/>
      <w:pPr>
        <w:tabs>
          <w:tab w:val="left" w:pos="425"/>
        </w:tabs>
        <w:ind w:left="425" w:hanging="425"/>
      </w:pPr>
      <w:rPr>
        <w:rFonts w:hint="eastAsia"/>
      </w:rPr>
    </w:lvl>
    <w:lvl w:ilvl="1" w:tentative="0">
      <w:start w:val="1"/>
      <w:numFmt w:val="decimal"/>
      <w:lvlText w:val="%121.%2"/>
      <w:lvlJc w:val="left"/>
      <w:pPr>
        <w:tabs>
          <w:tab w:val="left" w:pos="992"/>
        </w:tabs>
        <w:ind w:left="992" w:hanging="567"/>
      </w:pPr>
      <w:rPr>
        <w:rFonts w:hint="eastAsia" w:ascii="新宋体" w:hAnsi="新宋体" w:eastAsia="新宋体" w:cs="黑体"/>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0000000C"/>
    <w:multiLevelType w:val="multilevel"/>
    <w:tmpl w:val="0000000C"/>
    <w:lvl w:ilvl="0" w:tentative="0">
      <w:start w:val="28"/>
      <w:numFmt w:val="decimal"/>
      <w:lvlText w:val="%1"/>
      <w:lvlJc w:val="left"/>
      <w:pPr>
        <w:ind w:left="480" w:hanging="480"/>
      </w:pPr>
      <w:rPr>
        <w:rFonts w:hint="default"/>
        <w:b w:val="0"/>
      </w:rPr>
    </w:lvl>
    <w:lvl w:ilvl="1" w:tentative="0">
      <w:start w:val="1"/>
      <w:numFmt w:val="decimal"/>
      <w:lvlText w:val="%1.%2"/>
      <w:lvlJc w:val="left"/>
      <w:pPr>
        <w:ind w:left="480" w:hanging="480"/>
      </w:pPr>
      <w:rPr>
        <w:rFonts w:hint="default"/>
        <w:b w:val="0"/>
      </w:rPr>
    </w:lvl>
    <w:lvl w:ilvl="2" w:tentative="0">
      <w:start w:val="1"/>
      <w:numFmt w:val="decimal"/>
      <w:lvlText w:val="%1.%2.%3"/>
      <w:lvlJc w:val="left"/>
      <w:pPr>
        <w:ind w:left="720" w:hanging="720"/>
      </w:pPr>
      <w:rPr>
        <w:rFonts w:hint="default"/>
        <w:b w:val="0"/>
      </w:rPr>
    </w:lvl>
    <w:lvl w:ilvl="3" w:tentative="0">
      <w:start w:val="1"/>
      <w:numFmt w:val="decimal"/>
      <w:lvlText w:val="%1.%2.%3.%4"/>
      <w:lvlJc w:val="left"/>
      <w:pPr>
        <w:ind w:left="1080" w:hanging="1080"/>
      </w:pPr>
      <w:rPr>
        <w:rFonts w:hint="default"/>
        <w:b w:val="0"/>
      </w:rPr>
    </w:lvl>
    <w:lvl w:ilvl="4" w:tentative="0">
      <w:start w:val="1"/>
      <w:numFmt w:val="decimal"/>
      <w:lvlText w:val="%1.%2.%3.%4.%5"/>
      <w:lvlJc w:val="left"/>
      <w:pPr>
        <w:ind w:left="1080" w:hanging="1080"/>
      </w:pPr>
      <w:rPr>
        <w:rFonts w:hint="default"/>
        <w:b w:val="0"/>
      </w:rPr>
    </w:lvl>
    <w:lvl w:ilvl="5" w:tentative="0">
      <w:start w:val="1"/>
      <w:numFmt w:val="decimal"/>
      <w:lvlText w:val="%1.%2.%3.%4.%5.%6"/>
      <w:lvlJc w:val="left"/>
      <w:pPr>
        <w:ind w:left="1440" w:hanging="1440"/>
      </w:pPr>
      <w:rPr>
        <w:rFonts w:hint="default"/>
        <w:b w:val="0"/>
      </w:rPr>
    </w:lvl>
    <w:lvl w:ilvl="6" w:tentative="0">
      <w:start w:val="1"/>
      <w:numFmt w:val="decimal"/>
      <w:lvlText w:val="%1.%2.%3.%4.%5.%6.%7"/>
      <w:lvlJc w:val="left"/>
      <w:pPr>
        <w:ind w:left="1800" w:hanging="1800"/>
      </w:pPr>
      <w:rPr>
        <w:rFonts w:hint="default"/>
        <w:b w:val="0"/>
      </w:rPr>
    </w:lvl>
    <w:lvl w:ilvl="7" w:tentative="0">
      <w:start w:val="1"/>
      <w:numFmt w:val="decimal"/>
      <w:lvlText w:val="%1.%2.%3.%4.%5.%6.%7.%8"/>
      <w:lvlJc w:val="left"/>
      <w:pPr>
        <w:ind w:left="1800" w:hanging="1800"/>
      </w:pPr>
      <w:rPr>
        <w:rFonts w:hint="default"/>
        <w:b w:val="0"/>
      </w:rPr>
    </w:lvl>
    <w:lvl w:ilvl="8" w:tentative="0">
      <w:start w:val="1"/>
      <w:numFmt w:val="decimal"/>
      <w:lvlText w:val="%1.%2.%3.%4.%5.%6.%7.%8.%9"/>
      <w:lvlJc w:val="left"/>
      <w:pPr>
        <w:ind w:left="2160" w:hanging="2160"/>
      </w:pPr>
      <w:rPr>
        <w:rFonts w:hint="default"/>
        <w:b w:val="0"/>
      </w:rPr>
    </w:lvl>
  </w:abstractNum>
  <w:abstractNum w:abstractNumId="8">
    <w:nsid w:val="0000000D"/>
    <w:multiLevelType w:val="multilevel"/>
    <w:tmpl w:val="0000000D"/>
    <w:lvl w:ilvl="0" w:tentative="0">
      <w:start w:val="1"/>
      <w:numFmt w:val="none"/>
      <w:lvlText w:val=""/>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ascii="新宋体" w:hAnsi="新宋体" w:eastAsia="新宋体" w:cs="黑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0000000E"/>
    <w:multiLevelType w:val="multilevel"/>
    <w:tmpl w:val="0000000E"/>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1"/>
    <w:multiLevelType w:val="multilevel"/>
    <w:tmpl w:val="00000011"/>
    <w:lvl w:ilvl="0" w:tentative="0">
      <w:start w:val="27"/>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1">
    <w:nsid w:val="00000012"/>
    <w:multiLevelType w:val="multilevel"/>
    <w:tmpl w:val="0000001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14"/>
    <w:multiLevelType w:val="multilevel"/>
    <w:tmpl w:val="00000014"/>
    <w:lvl w:ilvl="0" w:tentative="0">
      <w:start w:val="24"/>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3">
    <w:nsid w:val="00000016"/>
    <w:multiLevelType w:val="multilevel"/>
    <w:tmpl w:val="00000016"/>
    <w:lvl w:ilvl="0" w:tentative="0">
      <w:start w:val="1"/>
      <w:numFmt w:val="none"/>
      <w:lvlText w:val=""/>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ascii="新宋体" w:hAnsi="新宋体" w:eastAsia="新宋体" w:cs="黑体"/>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00000017"/>
    <w:multiLevelType w:val="multilevel"/>
    <w:tmpl w:val="0000001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8"/>
    <w:multiLevelType w:val="multilevel"/>
    <w:tmpl w:val="00000018"/>
    <w:lvl w:ilvl="0" w:tentative="0">
      <w:start w:val="23"/>
      <w:numFmt w:val="decimal"/>
      <w:lvlText w:val="%1"/>
      <w:lvlJc w:val="left"/>
      <w:pPr>
        <w:ind w:left="450" w:hanging="450"/>
      </w:pPr>
      <w:rPr>
        <w:rFonts w:hint="default"/>
      </w:rPr>
    </w:lvl>
    <w:lvl w:ilvl="1" w:tentative="0">
      <w:start w:val="1"/>
      <w:numFmt w:val="decimal"/>
      <w:lvlText w:val="%1.%2"/>
      <w:lvlJc w:val="left"/>
      <w:pPr>
        <w:ind w:left="985" w:hanging="450"/>
      </w:pPr>
      <w:rPr>
        <w:rFonts w:hint="default"/>
      </w:rPr>
    </w:lvl>
    <w:lvl w:ilvl="2" w:tentative="0">
      <w:start w:val="1"/>
      <w:numFmt w:val="decimal"/>
      <w:lvlText w:val="%1.%2.%3"/>
      <w:lvlJc w:val="left"/>
      <w:pPr>
        <w:ind w:left="1790" w:hanging="720"/>
      </w:pPr>
      <w:rPr>
        <w:rFonts w:hint="default"/>
      </w:rPr>
    </w:lvl>
    <w:lvl w:ilvl="3" w:tentative="0">
      <w:start w:val="1"/>
      <w:numFmt w:val="decimal"/>
      <w:lvlText w:val="%1.%2.%3.%4"/>
      <w:lvlJc w:val="left"/>
      <w:pPr>
        <w:ind w:left="2685" w:hanging="1080"/>
      </w:pPr>
      <w:rPr>
        <w:rFonts w:hint="default"/>
      </w:rPr>
    </w:lvl>
    <w:lvl w:ilvl="4" w:tentative="0">
      <w:start w:val="1"/>
      <w:numFmt w:val="decimal"/>
      <w:lvlText w:val="%1.%2.%3.%4.%5"/>
      <w:lvlJc w:val="left"/>
      <w:pPr>
        <w:ind w:left="3220" w:hanging="1080"/>
      </w:pPr>
      <w:rPr>
        <w:rFonts w:hint="default"/>
      </w:rPr>
    </w:lvl>
    <w:lvl w:ilvl="5" w:tentative="0">
      <w:start w:val="1"/>
      <w:numFmt w:val="decimal"/>
      <w:lvlText w:val="%1.%2.%3.%4.%5.%6"/>
      <w:lvlJc w:val="left"/>
      <w:pPr>
        <w:ind w:left="4115" w:hanging="1440"/>
      </w:pPr>
      <w:rPr>
        <w:rFonts w:hint="default"/>
      </w:rPr>
    </w:lvl>
    <w:lvl w:ilvl="6" w:tentative="0">
      <w:start w:val="1"/>
      <w:numFmt w:val="decimal"/>
      <w:lvlText w:val="%1.%2.%3.%4.%5.%6.%7"/>
      <w:lvlJc w:val="left"/>
      <w:pPr>
        <w:ind w:left="4650" w:hanging="1440"/>
      </w:pPr>
      <w:rPr>
        <w:rFonts w:hint="default"/>
      </w:rPr>
    </w:lvl>
    <w:lvl w:ilvl="7" w:tentative="0">
      <w:start w:val="1"/>
      <w:numFmt w:val="decimal"/>
      <w:lvlText w:val="%1.%2.%3.%4.%5.%6.%7.%8"/>
      <w:lvlJc w:val="left"/>
      <w:pPr>
        <w:ind w:left="5545" w:hanging="1800"/>
      </w:pPr>
      <w:rPr>
        <w:rFonts w:hint="default"/>
      </w:rPr>
    </w:lvl>
    <w:lvl w:ilvl="8" w:tentative="0">
      <w:start w:val="1"/>
      <w:numFmt w:val="decimal"/>
      <w:lvlText w:val="%1.%2.%3.%4.%5.%6.%7.%8.%9"/>
      <w:lvlJc w:val="left"/>
      <w:pPr>
        <w:ind w:left="6440" w:hanging="2160"/>
      </w:pPr>
      <w:rPr>
        <w:rFonts w:hint="default"/>
      </w:rPr>
    </w:lvl>
  </w:abstractNum>
  <w:abstractNum w:abstractNumId="16">
    <w:nsid w:val="00000019"/>
    <w:multiLevelType w:val="singleLevel"/>
    <w:tmpl w:val="00000019"/>
    <w:lvl w:ilvl="0" w:tentative="0">
      <w:start w:val="5"/>
      <w:numFmt w:val="decimal"/>
      <w:suff w:val="nothing"/>
      <w:lvlText w:val="（%1）"/>
      <w:lvlJc w:val="left"/>
    </w:lvl>
  </w:abstractNum>
  <w:abstractNum w:abstractNumId="17">
    <w:nsid w:val="295280D4"/>
    <w:multiLevelType w:val="singleLevel"/>
    <w:tmpl w:val="295280D4"/>
    <w:lvl w:ilvl="0" w:tentative="0">
      <w:start w:val="1"/>
      <w:numFmt w:val="decimal"/>
      <w:lvlText w:val="%1."/>
      <w:lvlJc w:val="left"/>
      <w:pPr>
        <w:ind w:left="425" w:hanging="425"/>
      </w:pPr>
      <w:rPr>
        <w:rFonts w:hint="default"/>
      </w:rPr>
    </w:lvl>
  </w:abstractNum>
  <w:abstractNum w:abstractNumId="18">
    <w:nsid w:val="3468356D"/>
    <w:multiLevelType w:val="multilevel"/>
    <w:tmpl w:val="3468356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960"/>
        </w:tabs>
        <w:ind w:left="9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20">
    <w:nsid w:val="588F32B2"/>
    <w:multiLevelType w:val="multilevel"/>
    <w:tmpl w:val="588F32B2"/>
    <w:lvl w:ilvl="0" w:tentative="0">
      <w:start w:val="1"/>
      <w:numFmt w:val="decimal"/>
      <w:suff w:val="space"/>
      <w:lvlText w:val="第%1章 "/>
      <w:lvlJc w:val="left"/>
      <w:pPr>
        <w:ind w:left="0" w:firstLine="0"/>
      </w:pPr>
      <w:rPr>
        <w:rFonts w:hint="default" w:ascii="Times New Roman" w:hAnsi="Times New Roman" w:eastAsia="宋体"/>
        <w:b/>
        <w:i w:val="0"/>
        <w:sz w:val="36"/>
      </w:rPr>
    </w:lvl>
    <w:lvl w:ilvl="1" w:tentative="0">
      <w:start w:val="1"/>
      <w:numFmt w:val="decimal"/>
      <w:suff w:val="space"/>
      <w:lvlText w:val="%1.%2 "/>
      <w:lvlJc w:val="left"/>
      <w:pPr>
        <w:ind w:left="0" w:firstLine="0"/>
      </w:pPr>
      <w:rPr>
        <w:rFonts w:hint="default" w:ascii="Times New Roman" w:hAnsi="Times New Roman" w:eastAsia="宋体" w:cs="Times New Roman"/>
        <w:b/>
        <w:i w:val="0"/>
        <w:sz w:val="32"/>
      </w:rPr>
    </w:lvl>
    <w:lvl w:ilvl="2" w:tentative="0">
      <w:start w:val="1"/>
      <w:numFmt w:val="decimal"/>
      <w:pStyle w:val="6"/>
      <w:suff w:val="space"/>
      <w:lvlText w:val="%1.%2.%3"/>
      <w:lvlJc w:val="left"/>
      <w:pPr>
        <w:ind w:left="0" w:firstLine="0"/>
      </w:pPr>
      <w:rPr>
        <w:rFonts w:hint="default" w:ascii="Times New Roman" w:hAnsi="Times New Roman" w:eastAsia="宋体"/>
        <w:b/>
        <w:i w:val="0"/>
        <w:sz w:val="30"/>
      </w:rPr>
    </w:lvl>
    <w:lvl w:ilvl="3" w:tentative="0">
      <w:start w:val="1"/>
      <w:numFmt w:val="decimal"/>
      <w:suff w:val="space"/>
      <w:lvlText w:val="%1.%2.%3.%4"/>
      <w:lvlJc w:val="left"/>
      <w:pPr>
        <w:ind w:left="0" w:firstLine="0"/>
      </w:pPr>
      <w:rPr>
        <w:rFonts w:hint="default" w:ascii="Times New Roman" w:hAnsi="Times New Roman" w:eastAsia="宋体"/>
        <w:b/>
        <w:i w:val="0"/>
        <w:sz w:val="28"/>
      </w:rPr>
    </w:lvl>
    <w:lvl w:ilvl="4" w:tentative="0">
      <w:start w:val="1"/>
      <w:numFmt w:val="decimal"/>
      <w:suff w:val="space"/>
      <w:lvlText w:val="%1.%2.%3.%4.%5"/>
      <w:lvlJc w:val="left"/>
      <w:pPr>
        <w:ind w:left="0" w:firstLine="0"/>
      </w:pPr>
      <w:rPr>
        <w:rFonts w:hint="default" w:ascii="Times New Roman" w:hAnsi="Times New Roman" w:eastAsia="宋体"/>
        <w:b/>
        <w:i w:val="0"/>
        <w:sz w:val="24"/>
      </w:rPr>
    </w:lvl>
    <w:lvl w:ilvl="5" w:tentative="0">
      <w:start w:val="1"/>
      <w:numFmt w:val="decimal"/>
      <w:suff w:val="space"/>
      <w:lvlText w:val="%1.%2.%3.%4.%5.%6"/>
      <w:lvlJc w:val="left"/>
      <w:pPr>
        <w:ind w:left="0" w:firstLine="0"/>
      </w:pPr>
      <w:rPr>
        <w:rFonts w:hint="default" w:ascii="Times New Roman" w:hAnsi="Times New Roman" w:eastAsia="宋体"/>
        <w:b/>
        <w:i w:val="0"/>
        <w:sz w:val="24"/>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1">
    <w:nsid w:val="5A1B873B"/>
    <w:multiLevelType w:val="singleLevel"/>
    <w:tmpl w:val="5A1B873B"/>
    <w:lvl w:ilvl="0" w:tentative="0">
      <w:start w:val="1"/>
      <w:numFmt w:val="decimal"/>
      <w:suff w:val="space"/>
      <w:lvlText w:val="%1."/>
      <w:lvlJc w:val="left"/>
    </w:lvl>
  </w:abstractNum>
  <w:num w:numId="1">
    <w:abstractNumId w:val="20"/>
  </w:num>
  <w:num w:numId="2">
    <w:abstractNumId w:val="21"/>
  </w:num>
  <w:num w:numId="3">
    <w:abstractNumId w:val="0"/>
  </w:num>
  <w:num w:numId="4">
    <w:abstractNumId w:val="4"/>
  </w:num>
  <w:num w:numId="5">
    <w:abstractNumId w:val="13"/>
  </w:num>
  <w:num w:numId="6">
    <w:abstractNumId w:val="1"/>
  </w:num>
  <w:num w:numId="7">
    <w:abstractNumId w:val="11"/>
  </w:num>
  <w:num w:numId="8">
    <w:abstractNumId w:val="3"/>
  </w:num>
  <w:num w:numId="9">
    <w:abstractNumId w:val="8"/>
  </w:num>
  <w:num w:numId="10">
    <w:abstractNumId w:val="6"/>
  </w:num>
  <w:num w:numId="11">
    <w:abstractNumId w:val="5"/>
  </w:num>
  <w:num w:numId="12">
    <w:abstractNumId w:val="9"/>
  </w:num>
  <w:num w:numId="13">
    <w:abstractNumId w:val="15"/>
  </w:num>
  <w:num w:numId="14">
    <w:abstractNumId w:val="12"/>
  </w:num>
  <w:num w:numId="15">
    <w:abstractNumId w:val="10"/>
  </w:num>
  <w:num w:numId="16">
    <w:abstractNumId w:val="7"/>
  </w:num>
  <w:num w:numId="17">
    <w:abstractNumId w:val="2"/>
  </w:num>
  <w:num w:numId="18">
    <w:abstractNumId w:val="14"/>
  </w:num>
  <w:num w:numId="19">
    <w:abstractNumId w:val="16"/>
  </w:num>
  <w:num w:numId="20">
    <w:abstractNumId w:val="19"/>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ZjMyNDlhZjNjMTk0MTk5YmIzNjlmNjE5NzUwYmYifQ=="/>
    <w:docVar w:name="KSO_WPS_MARK_KEY" w:val="0d583f74-b71f-4068-bea6-2018547d24c6"/>
  </w:docVars>
  <w:rsids>
    <w:rsidRoot w:val="00172A27"/>
    <w:rsid w:val="00041142"/>
    <w:rsid w:val="00050F8A"/>
    <w:rsid w:val="00054D5C"/>
    <w:rsid w:val="00085B09"/>
    <w:rsid w:val="000B7208"/>
    <w:rsid w:val="000B7A05"/>
    <w:rsid w:val="000C4B80"/>
    <w:rsid w:val="000E0227"/>
    <w:rsid w:val="00103EC8"/>
    <w:rsid w:val="0011176A"/>
    <w:rsid w:val="00112322"/>
    <w:rsid w:val="00135E1F"/>
    <w:rsid w:val="00174ACD"/>
    <w:rsid w:val="001813BB"/>
    <w:rsid w:val="00186BAB"/>
    <w:rsid w:val="00187A53"/>
    <w:rsid w:val="001C70EB"/>
    <w:rsid w:val="00207669"/>
    <w:rsid w:val="00230695"/>
    <w:rsid w:val="00236B65"/>
    <w:rsid w:val="00263E51"/>
    <w:rsid w:val="002C580E"/>
    <w:rsid w:val="002D3493"/>
    <w:rsid w:val="002E07F8"/>
    <w:rsid w:val="002F4F32"/>
    <w:rsid w:val="003523B5"/>
    <w:rsid w:val="003614A5"/>
    <w:rsid w:val="003645CE"/>
    <w:rsid w:val="0037388F"/>
    <w:rsid w:val="003851DC"/>
    <w:rsid w:val="003E4660"/>
    <w:rsid w:val="003E46A8"/>
    <w:rsid w:val="003F14D6"/>
    <w:rsid w:val="00421ACF"/>
    <w:rsid w:val="0042395D"/>
    <w:rsid w:val="00447FC0"/>
    <w:rsid w:val="004C0E4D"/>
    <w:rsid w:val="00514E38"/>
    <w:rsid w:val="00534238"/>
    <w:rsid w:val="00571D51"/>
    <w:rsid w:val="005A7208"/>
    <w:rsid w:val="005B5194"/>
    <w:rsid w:val="00645CF7"/>
    <w:rsid w:val="00667FB1"/>
    <w:rsid w:val="00701A00"/>
    <w:rsid w:val="00732EFC"/>
    <w:rsid w:val="007362EF"/>
    <w:rsid w:val="00777ACC"/>
    <w:rsid w:val="007E3971"/>
    <w:rsid w:val="00804642"/>
    <w:rsid w:val="008046FB"/>
    <w:rsid w:val="00845D00"/>
    <w:rsid w:val="008A3F8E"/>
    <w:rsid w:val="008C509C"/>
    <w:rsid w:val="008F0458"/>
    <w:rsid w:val="00905463"/>
    <w:rsid w:val="00912E5F"/>
    <w:rsid w:val="00936582"/>
    <w:rsid w:val="009815DE"/>
    <w:rsid w:val="00981603"/>
    <w:rsid w:val="009940F3"/>
    <w:rsid w:val="009A0ED8"/>
    <w:rsid w:val="009A3DC3"/>
    <w:rsid w:val="009C5315"/>
    <w:rsid w:val="009C77B9"/>
    <w:rsid w:val="009F69BE"/>
    <w:rsid w:val="00A32E69"/>
    <w:rsid w:val="00AE6608"/>
    <w:rsid w:val="00B10C77"/>
    <w:rsid w:val="00B36C21"/>
    <w:rsid w:val="00B53F64"/>
    <w:rsid w:val="00B70033"/>
    <w:rsid w:val="00B709B5"/>
    <w:rsid w:val="00BD6396"/>
    <w:rsid w:val="00C27383"/>
    <w:rsid w:val="00C5754C"/>
    <w:rsid w:val="00C91751"/>
    <w:rsid w:val="00CA2B7D"/>
    <w:rsid w:val="00CB0ED2"/>
    <w:rsid w:val="00CC795B"/>
    <w:rsid w:val="00D03854"/>
    <w:rsid w:val="00D23242"/>
    <w:rsid w:val="00D41CA0"/>
    <w:rsid w:val="00E111FE"/>
    <w:rsid w:val="00E2480E"/>
    <w:rsid w:val="00E52720"/>
    <w:rsid w:val="00F12EE4"/>
    <w:rsid w:val="00F410F7"/>
    <w:rsid w:val="00F509D0"/>
    <w:rsid w:val="00F55104"/>
    <w:rsid w:val="00F942AF"/>
    <w:rsid w:val="00FD2616"/>
    <w:rsid w:val="00FF4D14"/>
    <w:rsid w:val="01361BBE"/>
    <w:rsid w:val="015A58CE"/>
    <w:rsid w:val="015D2DC6"/>
    <w:rsid w:val="016D38F4"/>
    <w:rsid w:val="0192652E"/>
    <w:rsid w:val="01944054"/>
    <w:rsid w:val="01AA7D1B"/>
    <w:rsid w:val="01F44161"/>
    <w:rsid w:val="028037CD"/>
    <w:rsid w:val="02940257"/>
    <w:rsid w:val="02BB0A40"/>
    <w:rsid w:val="02FC4FFE"/>
    <w:rsid w:val="032D3248"/>
    <w:rsid w:val="032F4F77"/>
    <w:rsid w:val="036234B4"/>
    <w:rsid w:val="03885405"/>
    <w:rsid w:val="038D5E7C"/>
    <w:rsid w:val="03A01D82"/>
    <w:rsid w:val="03B53586"/>
    <w:rsid w:val="03B54E72"/>
    <w:rsid w:val="03BE1C86"/>
    <w:rsid w:val="03C2145B"/>
    <w:rsid w:val="03D914E9"/>
    <w:rsid w:val="03E5437F"/>
    <w:rsid w:val="04124205"/>
    <w:rsid w:val="04944C7A"/>
    <w:rsid w:val="050945F4"/>
    <w:rsid w:val="05443B3B"/>
    <w:rsid w:val="05A02752"/>
    <w:rsid w:val="05BE3D95"/>
    <w:rsid w:val="05C42E38"/>
    <w:rsid w:val="05D37E86"/>
    <w:rsid w:val="05D85304"/>
    <w:rsid w:val="05EA06E6"/>
    <w:rsid w:val="061156AD"/>
    <w:rsid w:val="066257EA"/>
    <w:rsid w:val="066F6AD9"/>
    <w:rsid w:val="06CB221A"/>
    <w:rsid w:val="06E31C59"/>
    <w:rsid w:val="06ED7D5D"/>
    <w:rsid w:val="072A32F3"/>
    <w:rsid w:val="0736003B"/>
    <w:rsid w:val="074F6344"/>
    <w:rsid w:val="07B81BB8"/>
    <w:rsid w:val="07FC2953"/>
    <w:rsid w:val="08073517"/>
    <w:rsid w:val="080D2AFA"/>
    <w:rsid w:val="084A7663"/>
    <w:rsid w:val="08630163"/>
    <w:rsid w:val="0902043D"/>
    <w:rsid w:val="092669D7"/>
    <w:rsid w:val="092E7BF1"/>
    <w:rsid w:val="09B55DA5"/>
    <w:rsid w:val="09C721CA"/>
    <w:rsid w:val="0A3E0032"/>
    <w:rsid w:val="0A957FEE"/>
    <w:rsid w:val="0A962655"/>
    <w:rsid w:val="0AB37C41"/>
    <w:rsid w:val="0AC302D7"/>
    <w:rsid w:val="0AD55710"/>
    <w:rsid w:val="0AFE7255"/>
    <w:rsid w:val="0B01086C"/>
    <w:rsid w:val="0B3E10C8"/>
    <w:rsid w:val="0B925492"/>
    <w:rsid w:val="0BB91614"/>
    <w:rsid w:val="0BE77983"/>
    <w:rsid w:val="0C1A5BD7"/>
    <w:rsid w:val="0C264CB1"/>
    <w:rsid w:val="0C5C7037"/>
    <w:rsid w:val="0C8C5E91"/>
    <w:rsid w:val="0CE42D0F"/>
    <w:rsid w:val="0D007636"/>
    <w:rsid w:val="0D1270E0"/>
    <w:rsid w:val="0D160B1E"/>
    <w:rsid w:val="0D224C0A"/>
    <w:rsid w:val="0D4B5118"/>
    <w:rsid w:val="0D5D5C42"/>
    <w:rsid w:val="0D5E38BE"/>
    <w:rsid w:val="0D651013"/>
    <w:rsid w:val="0D8C629D"/>
    <w:rsid w:val="0DD25D98"/>
    <w:rsid w:val="0DD44C5C"/>
    <w:rsid w:val="0E0D673E"/>
    <w:rsid w:val="0E337741"/>
    <w:rsid w:val="0E392800"/>
    <w:rsid w:val="0E8A2A67"/>
    <w:rsid w:val="0E8B668F"/>
    <w:rsid w:val="0EC65411"/>
    <w:rsid w:val="0ED37590"/>
    <w:rsid w:val="0EE54224"/>
    <w:rsid w:val="0F1C6D73"/>
    <w:rsid w:val="0F361B7D"/>
    <w:rsid w:val="0F412ECF"/>
    <w:rsid w:val="0F6176C6"/>
    <w:rsid w:val="0F703C5E"/>
    <w:rsid w:val="0F8825EB"/>
    <w:rsid w:val="0FBF4717"/>
    <w:rsid w:val="107B2D80"/>
    <w:rsid w:val="10E5667A"/>
    <w:rsid w:val="112348C1"/>
    <w:rsid w:val="11BA7A6B"/>
    <w:rsid w:val="11CA368C"/>
    <w:rsid w:val="11D42D8C"/>
    <w:rsid w:val="11DE226D"/>
    <w:rsid w:val="12105238"/>
    <w:rsid w:val="12130CA1"/>
    <w:rsid w:val="12145979"/>
    <w:rsid w:val="12373C8A"/>
    <w:rsid w:val="12C15EEB"/>
    <w:rsid w:val="12C93F08"/>
    <w:rsid w:val="12F0142A"/>
    <w:rsid w:val="130C1403"/>
    <w:rsid w:val="13135021"/>
    <w:rsid w:val="131D6DAD"/>
    <w:rsid w:val="1345524B"/>
    <w:rsid w:val="137B5074"/>
    <w:rsid w:val="138C1204"/>
    <w:rsid w:val="13DC382F"/>
    <w:rsid w:val="13F715E1"/>
    <w:rsid w:val="145623A3"/>
    <w:rsid w:val="145A43F6"/>
    <w:rsid w:val="14AA73F6"/>
    <w:rsid w:val="14B51EDB"/>
    <w:rsid w:val="14BE4154"/>
    <w:rsid w:val="15910A0B"/>
    <w:rsid w:val="15A50E9E"/>
    <w:rsid w:val="15BB1B64"/>
    <w:rsid w:val="15D56279"/>
    <w:rsid w:val="161F7223"/>
    <w:rsid w:val="1631021D"/>
    <w:rsid w:val="164E7166"/>
    <w:rsid w:val="16636C93"/>
    <w:rsid w:val="1674483A"/>
    <w:rsid w:val="169215C6"/>
    <w:rsid w:val="16AD7E05"/>
    <w:rsid w:val="16B91C46"/>
    <w:rsid w:val="16C31B06"/>
    <w:rsid w:val="16DE4FE6"/>
    <w:rsid w:val="16DE7206"/>
    <w:rsid w:val="16E02E99"/>
    <w:rsid w:val="16F43C5A"/>
    <w:rsid w:val="16F5513D"/>
    <w:rsid w:val="17207728"/>
    <w:rsid w:val="17441CD2"/>
    <w:rsid w:val="179770E3"/>
    <w:rsid w:val="17EE1AC3"/>
    <w:rsid w:val="18213A4D"/>
    <w:rsid w:val="182B350C"/>
    <w:rsid w:val="18546E23"/>
    <w:rsid w:val="188E61A5"/>
    <w:rsid w:val="18A37963"/>
    <w:rsid w:val="192E7FF9"/>
    <w:rsid w:val="198A424F"/>
    <w:rsid w:val="1A0B6880"/>
    <w:rsid w:val="1A3A4B94"/>
    <w:rsid w:val="1A4A2828"/>
    <w:rsid w:val="1A8753D0"/>
    <w:rsid w:val="1AA062E9"/>
    <w:rsid w:val="1AA11854"/>
    <w:rsid w:val="1AB20D55"/>
    <w:rsid w:val="1B0017C2"/>
    <w:rsid w:val="1B146D75"/>
    <w:rsid w:val="1B2633A0"/>
    <w:rsid w:val="1BAC53C1"/>
    <w:rsid w:val="1BBE7284"/>
    <w:rsid w:val="1BC53330"/>
    <w:rsid w:val="1C3C1181"/>
    <w:rsid w:val="1C3E3DEC"/>
    <w:rsid w:val="1C9362C6"/>
    <w:rsid w:val="1C97389D"/>
    <w:rsid w:val="1CA85D77"/>
    <w:rsid w:val="1CBD4E72"/>
    <w:rsid w:val="1CE134A8"/>
    <w:rsid w:val="1CE24F75"/>
    <w:rsid w:val="1CFB6170"/>
    <w:rsid w:val="1D0B09A0"/>
    <w:rsid w:val="1D3201F7"/>
    <w:rsid w:val="1D365B38"/>
    <w:rsid w:val="1E3200FE"/>
    <w:rsid w:val="1E35058F"/>
    <w:rsid w:val="1E450758"/>
    <w:rsid w:val="1E7A4E0F"/>
    <w:rsid w:val="1EAA56FB"/>
    <w:rsid w:val="1F477A5D"/>
    <w:rsid w:val="1F4907F2"/>
    <w:rsid w:val="1F782C99"/>
    <w:rsid w:val="1FDA1097"/>
    <w:rsid w:val="202E62D2"/>
    <w:rsid w:val="205E7C22"/>
    <w:rsid w:val="206220CB"/>
    <w:rsid w:val="20934DF2"/>
    <w:rsid w:val="20AC5FD6"/>
    <w:rsid w:val="20B7670F"/>
    <w:rsid w:val="20BF1E77"/>
    <w:rsid w:val="214B12F0"/>
    <w:rsid w:val="2173439B"/>
    <w:rsid w:val="218B3B41"/>
    <w:rsid w:val="21C36688"/>
    <w:rsid w:val="21F2074B"/>
    <w:rsid w:val="22150ECE"/>
    <w:rsid w:val="222326FF"/>
    <w:rsid w:val="228831D5"/>
    <w:rsid w:val="228A368C"/>
    <w:rsid w:val="22A55B20"/>
    <w:rsid w:val="22C07730"/>
    <w:rsid w:val="22FB6BF5"/>
    <w:rsid w:val="2325329D"/>
    <w:rsid w:val="2328090A"/>
    <w:rsid w:val="233C5874"/>
    <w:rsid w:val="233D22A7"/>
    <w:rsid w:val="2360225D"/>
    <w:rsid w:val="23631BDD"/>
    <w:rsid w:val="23B563D2"/>
    <w:rsid w:val="23BF57CE"/>
    <w:rsid w:val="24035587"/>
    <w:rsid w:val="24227A08"/>
    <w:rsid w:val="244B51E0"/>
    <w:rsid w:val="24CE3129"/>
    <w:rsid w:val="24CF2CAE"/>
    <w:rsid w:val="25143187"/>
    <w:rsid w:val="251B0D65"/>
    <w:rsid w:val="25434A65"/>
    <w:rsid w:val="25544726"/>
    <w:rsid w:val="2590191E"/>
    <w:rsid w:val="25CC6B1A"/>
    <w:rsid w:val="2604020F"/>
    <w:rsid w:val="26186573"/>
    <w:rsid w:val="264651ED"/>
    <w:rsid w:val="26694749"/>
    <w:rsid w:val="266D071B"/>
    <w:rsid w:val="26895D9D"/>
    <w:rsid w:val="26914E82"/>
    <w:rsid w:val="26A015E7"/>
    <w:rsid w:val="27005A9B"/>
    <w:rsid w:val="271011D4"/>
    <w:rsid w:val="27183303"/>
    <w:rsid w:val="27360861"/>
    <w:rsid w:val="274057E5"/>
    <w:rsid w:val="274E4B21"/>
    <w:rsid w:val="27635AC1"/>
    <w:rsid w:val="276B3297"/>
    <w:rsid w:val="277148A3"/>
    <w:rsid w:val="27C853D7"/>
    <w:rsid w:val="27CE1181"/>
    <w:rsid w:val="27F80960"/>
    <w:rsid w:val="28187FAC"/>
    <w:rsid w:val="282B6C11"/>
    <w:rsid w:val="286D3BA6"/>
    <w:rsid w:val="28742BE2"/>
    <w:rsid w:val="288D2F01"/>
    <w:rsid w:val="292447D8"/>
    <w:rsid w:val="29413AE5"/>
    <w:rsid w:val="294E11E2"/>
    <w:rsid w:val="29736176"/>
    <w:rsid w:val="29962F67"/>
    <w:rsid w:val="29E45A21"/>
    <w:rsid w:val="29EC3A32"/>
    <w:rsid w:val="2A014258"/>
    <w:rsid w:val="2A0C2A72"/>
    <w:rsid w:val="2A163FB2"/>
    <w:rsid w:val="2A172EB1"/>
    <w:rsid w:val="2A23018B"/>
    <w:rsid w:val="2A3D1065"/>
    <w:rsid w:val="2A440032"/>
    <w:rsid w:val="2A450127"/>
    <w:rsid w:val="2A7253EC"/>
    <w:rsid w:val="2A8A0E9B"/>
    <w:rsid w:val="2AB27F6B"/>
    <w:rsid w:val="2B0628FE"/>
    <w:rsid w:val="2B3D6E0B"/>
    <w:rsid w:val="2B9A6712"/>
    <w:rsid w:val="2BA0042A"/>
    <w:rsid w:val="2C192D32"/>
    <w:rsid w:val="2C302A48"/>
    <w:rsid w:val="2C5D5411"/>
    <w:rsid w:val="2C7C027C"/>
    <w:rsid w:val="2C8B0C61"/>
    <w:rsid w:val="2C9D64A8"/>
    <w:rsid w:val="2CB420CE"/>
    <w:rsid w:val="2CCE1C39"/>
    <w:rsid w:val="2CD12477"/>
    <w:rsid w:val="2D0C774E"/>
    <w:rsid w:val="2D930501"/>
    <w:rsid w:val="2D9E0838"/>
    <w:rsid w:val="2DA53C49"/>
    <w:rsid w:val="2DEB3D72"/>
    <w:rsid w:val="2E272A13"/>
    <w:rsid w:val="2E4412FB"/>
    <w:rsid w:val="2E684D7A"/>
    <w:rsid w:val="2E981C3D"/>
    <w:rsid w:val="2EBD38D5"/>
    <w:rsid w:val="2EEC6B0E"/>
    <w:rsid w:val="2F18519F"/>
    <w:rsid w:val="2F2D6ACA"/>
    <w:rsid w:val="2F2F5E96"/>
    <w:rsid w:val="2FA16BDB"/>
    <w:rsid w:val="2FA94889"/>
    <w:rsid w:val="2FBC2844"/>
    <w:rsid w:val="2FDF17F8"/>
    <w:rsid w:val="2FE063C3"/>
    <w:rsid w:val="3032389F"/>
    <w:rsid w:val="30537CC0"/>
    <w:rsid w:val="306F1865"/>
    <w:rsid w:val="308328CC"/>
    <w:rsid w:val="30D976E9"/>
    <w:rsid w:val="31175F84"/>
    <w:rsid w:val="316D0D76"/>
    <w:rsid w:val="31890438"/>
    <w:rsid w:val="3189731C"/>
    <w:rsid w:val="31910C6D"/>
    <w:rsid w:val="31A54430"/>
    <w:rsid w:val="31B135B8"/>
    <w:rsid w:val="322C572F"/>
    <w:rsid w:val="32394A1E"/>
    <w:rsid w:val="324B258A"/>
    <w:rsid w:val="324F1F82"/>
    <w:rsid w:val="32824B1C"/>
    <w:rsid w:val="32AF3FCF"/>
    <w:rsid w:val="32D1532E"/>
    <w:rsid w:val="3326210A"/>
    <w:rsid w:val="3342233E"/>
    <w:rsid w:val="335A65FC"/>
    <w:rsid w:val="336A08A2"/>
    <w:rsid w:val="33F46A50"/>
    <w:rsid w:val="3443009E"/>
    <w:rsid w:val="34451182"/>
    <w:rsid w:val="346172A5"/>
    <w:rsid w:val="34695E31"/>
    <w:rsid w:val="34A03EA8"/>
    <w:rsid w:val="350F0175"/>
    <w:rsid w:val="351000B5"/>
    <w:rsid w:val="35116F51"/>
    <w:rsid w:val="3520523A"/>
    <w:rsid w:val="35831A88"/>
    <w:rsid w:val="35D04843"/>
    <w:rsid w:val="373B04F2"/>
    <w:rsid w:val="37626175"/>
    <w:rsid w:val="37793A37"/>
    <w:rsid w:val="377E7387"/>
    <w:rsid w:val="38246492"/>
    <w:rsid w:val="384B4B62"/>
    <w:rsid w:val="388D2BF9"/>
    <w:rsid w:val="38E55B78"/>
    <w:rsid w:val="391C7405"/>
    <w:rsid w:val="39236A02"/>
    <w:rsid w:val="39331A8F"/>
    <w:rsid w:val="396A6A22"/>
    <w:rsid w:val="39A36682"/>
    <w:rsid w:val="3A1F40FB"/>
    <w:rsid w:val="3AA765CB"/>
    <w:rsid w:val="3AAD1707"/>
    <w:rsid w:val="3AFF644F"/>
    <w:rsid w:val="3B297E88"/>
    <w:rsid w:val="3B2D70C8"/>
    <w:rsid w:val="3B447D14"/>
    <w:rsid w:val="3B965225"/>
    <w:rsid w:val="3B972117"/>
    <w:rsid w:val="3BA62670"/>
    <w:rsid w:val="3BA84BAD"/>
    <w:rsid w:val="3C180783"/>
    <w:rsid w:val="3C3D3F09"/>
    <w:rsid w:val="3C6212F8"/>
    <w:rsid w:val="3C932FC2"/>
    <w:rsid w:val="3CFB14D4"/>
    <w:rsid w:val="3CFE756C"/>
    <w:rsid w:val="3D4331EA"/>
    <w:rsid w:val="3D5F157C"/>
    <w:rsid w:val="3D653F77"/>
    <w:rsid w:val="3D7969B1"/>
    <w:rsid w:val="3DD551FD"/>
    <w:rsid w:val="3E5A7A6A"/>
    <w:rsid w:val="3E5E14A8"/>
    <w:rsid w:val="3E841833"/>
    <w:rsid w:val="3ED07805"/>
    <w:rsid w:val="3F3601F1"/>
    <w:rsid w:val="3F3D19A4"/>
    <w:rsid w:val="3F7A4F5C"/>
    <w:rsid w:val="3FEF7726"/>
    <w:rsid w:val="402B0C07"/>
    <w:rsid w:val="4037787C"/>
    <w:rsid w:val="40683047"/>
    <w:rsid w:val="40D1361A"/>
    <w:rsid w:val="412402AA"/>
    <w:rsid w:val="414545A0"/>
    <w:rsid w:val="41563D83"/>
    <w:rsid w:val="41BE793F"/>
    <w:rsid w:val="42830448"/>
    <w:rsid w:val="428532C6"/>
    <w:rsid w:val="42A60251"/>
    <w:rsid w:val="42F124E2"/>
    <w:rsid w:val="42FA49F5"/>
    <w:rsid w:val="43055919"/>
    <w:rsid w:val="432F0CCE"/>
    <w:rsid w:val="4335385F"/>
    <w:rsid w:val="436C26C8"/>
    <w:rsid w:val="439522F9"/>
    <w:rsid w:val="43C476FC"/>
    <w:rsid w:val="43CA715E"/>
    <w:rsid w:val="43D144A2"/>
    <w:rsid w:val="44072068"/>
    <w:rsid w:val="445A571E"/>
    <w:rsid w:val="445C5E6C"/>
    <w:rsid w:val="449A07BA"/>
    <w:rsid w:val="44A009EE"/>
    <w:rsid w:val="44AC5131"/>
    <w:rsid w:val="44B60DB3"/>
    <w:rsid w:val="44B91ED9"/>
    <w:rsid w:val="452C790F"/>
    <w:rsid w:val="453D1CE4"/>
    <w:rsid w:val="461D73F9"/>
    <w:rsid w:val="46290C16"/>
    <w:rsid w:val="468615E8"/>
    <w:rsid w:val="46A42DE9"/>
    <w:rsid w:val="47322F5B"/>
    <w:rsid w:val="473B0B9E"/>
    <w:rsid w:val="474A067F"/>
    <w:rsid w:val="47605662"/>
    <w:rsid w:val="47653A95"/>
    <w:rsid w:val="479A20C6"/>
    <w:rsid w:val="47FB4BEA"/>
    <w:rsid w:val="47FE6FAE"/>
    <w:rsid w:val="480E7A71"/>
    <w:rsid w:val="480F44DE"/>
    <w:rsid w:val="48A61444"/>
    <w:rsid w:val="48B71B52"/>
    <w:rsid w:val="48C14F5D"/>
    <w:rsid w:val="490068B5"/>
    <w:rsid w:val="49283CC8"/>
    <w:rsid w:val="494B0732"/>
    <w:rsid w:val="494B0A69"/>
    <w:rsid w:val="497026B1"/>
    <w:rsid w:val="49777B96"/>
    <w:rsid w:val="499718F0"/>
    <w:rsid w:val="49D75E68"/>
    <w:rsid w:val="49FA17E7"/>
    <w:rsid w:val="4A1538B8"/>
    <w:rsid w:val="4A1D3632"/>
    <w:rsid w:val="4A2117CA"/>
    <w:rsid w:val="4A231EC9"/>
    <w:rsid w:val="4A54189B"/>
    <w:rsid w:val="4A7E3123"/>
    <w:rsid w:val="4A8908F0"/>
    <w:rsid w:val="4AA93C99"/>
    <w:rsid w:val="4ACA2575"/>
    <w:rsid w:val="4AD2070C"/>
    <w:rsid w:val="4AE53DE9"/>
    <w:rsid w:val="4AE86B1C"/>
    <w:rsid w:val="4AFB0882"/>
    <w:rsid w:val="4AFB5CE6"/>
    <w:rsid w:val="4B347CE9"/>
    <w:rsid w:val="4B901830"/>
    <w:rsid w:val="4B954B0D"/>
    <w:rsid w:val="4BB9704B"/>
    <w:rsid w:val="4BFE6267"/>
    <w:rsid w:val="4C553228"/>
    <w:rsid w:val="4C7854E2"/>
    <w:rsid w:val="4C7B2BBB"/>
    <w:rsid w:val="4CAD19DB"/>
    <w:rsid w:val="4CB63C37"/>
    <w:rsid w:val="4CBB0486"/>
    <w:rsid w:val="4CD6159F"/>
    <w:rsid w:val="4CE01788"/>
    <w:rsid w:val="4D010961"/>
    <w:rsid w:val="4D143DCD"/>
    <w:rsid w:val="4D15060B"/>
    <w:rsid w:val="4D2633F2"/>
    <w:rsid w:val="4D591F11"/>
    <w:rsid w:val="4DBA440F"/>
    <w:rsid w:val="4DF61FF9"/>
    <w:rsid w:val="4E265ECA"/>
    <w:rsid w:val="4E450A0E"/>
    <w:rsid w:val="4E7F2D78"/>
    <w:rsid w:val="4E7F4E51"/>
    <w:rsid w:val="4E801107"/>
    <w:rsid w:val="4EAD157E"/>
    <w:rsid w:val="4EDA63B4"/>
    <w:rsid w:val="4F211983"/>
    <w:rsid w:val="4F283BA2"/>
    <w:rsid w:val="4F5F2211"/>
    <w:rsid w:val="4FB4521D"/>
    <w:rsid w:val="4FE469F5"/>
    <w:rsid w:val="4FF66F4B"/>
    <w:rsid w:val="505971A9"/>
    <w:rsid w:val="507C645C"/>
    <w:rsid w:val="50884C3D"/>
    <w:rsid w:val="51874018"/>
    <w:rsid w:val="51963B7D"/>
    <w:rsid w:val="51BA2A0E"/>
    <w:rsid w:val="51E9516C"/>
    <w:rsid w:val="5241118B"/>
    <w:rsid w:val="52462A15"/>
    <w:rsid w:val="52BA6953"/>
    <w:rsid w:val="53183ABE"/>
    <w:rsid w:val="535540E5"/>
    <w:rsid w:val="53756611"/>
    <w:rsid w:val="53C87459"/>
    <w:rsid w:val="53CB4840"/>
    <w:rsid w:val="53CD23B4"/>
    <w:rsid w:val="53E20C67"/>
    <w:rsid w:val="541379E6"/>
    <w:rsid w:val="54C8542C"/>
    <w:rsid w:val="54D164D3"/>
    <w:rsid w:val="54E85DF3"/>
    <w:rsid w:val="54EB45FF"/>
    <w:rsid w:val="551E1969"/>
    <w:rsid w:val="55583CA5"/>
    <w:rsid w:val="555A0AB6"/>
    <w:rsid w:val="555D485C"/>
    <w:rsid w:val="558165A5"/>
    <w:rsid w:val="55A471EF"/>
    <w:rsid w:val="55E77740"/>
    <w:rsid w:val="55E94C8D"/>
    <w:rsid w:val="562D3583"/>
    <w:rsid w:val="564E396D"/>
    <w:rsid w:val="566672FA"/>
    <w:rsid w:val="5671043E"/>
    <w:rsid w:val="56745E67"/>
    <w:rsid w:val="56757B59"/>
    <w:rsid w:val="56822C77"/>
    <w:rsid w:val="56A570EA"/>
    <w:rsid w:val="56E41CEE"/>
    <w:rsid w:val="56EA43B1"/>
    <w:rsid w:val="56EB6F20"/>
    <w:rsid w:val="56F42343"/>
    <w:rsid w:val="57063156"/>
    <w:rsid w:val="57065466"/>
    <w:rsid w:val="574C76C9"/>
    <w:rsid w:val="57644E53"/>
    <w:rsid w:val="576E2D14"/>
    <w:rsid w:val="576F667D"/>
    <w:rsid w:val="57955B58"/>
    <w:rsid w:val="57AE298D"/>
    <w:rsid w:val="57B26881"/>
    <w:rsid w:val="57D9299C"/>
    <w:rsid w:val="57D95095"/>
    <w:rsid w:val="57FE1A1F"/>
    <w:rsid w:val="582567C0"/>
    <w:rsid w:val="5825767C"/>
    <w:rsid w:val="582746F6"/>
    <w:rsid w:val="5864214A"/>
    <w:rsid w:val="5893327B"/>
    <w:rsid w:val="58A1306C"/>
    <w:rsid w:val="58B13A5F"/>
    <w:rsid w:val="59104977"/>
    <w:rsid w:val="59790A79"/>
    <w:rsid w:val="597F140C"/>
    <w:rsid w:val="598165DF"/>
    <w:rsid w:val="598566E0"/>
    <w:rsid w:val="599F350F"/>
    <w:rsid w:val="59A36774"/>
    <w:rsid w:val="59BC2041"/>
    <w:rsid w:val="59EA062A"/>
    <w:rsid w:val="5A03424D"/>
    <w:rsid w:val="5A6170A1"/>
    <w:rsid w:val="5A715E56"/>
    <w:rsid w:val="5A7476F4"/>
    <w:rsid w:val="5A774F80"/>
    <w:rsid w:val="5A8E1B59"/>
    <w:rsid w:val="5AAF0601"/>
    <w:rsid w:val="5AD84695"/>
    <w:rsid w:val="5AE316E5"/>
    <w:rsid w:val="5B2B47AD"/>
    <w:rsid w:val="5B5F289F"/>
    <w:rsid w:val="5B6039E8"/>
    <w:rsid w:val="5B70456F"/>
    <w:rsid w:val="5BF55C8C"/>
    <w:rsid w:val="5C00549C"/>
    <w:rsid w:val="5C17444B"/>
    <w:rsid w:val="5C295196"/>
    <w:rsid w:val="5C326E78"/>
    <w:rsid w:val="5C387960"/>
    <w:rsid w:val="5C797E67"/>
    <w:rsid w:val="5CA30247"/>
    <w:rsid w:val="5D024879"/>
    <w:rsid w:val="5D066BD5"/>
    <w:rsid w:val="5D4A5863"/>
    <w:rsid w:val="5D861C18"/>
    <w:rsid w:val="5DEF2CAC"/>
    <w:rsid w:val="5E015C7C"/>
    <w:rsid w:val="5EA6761A"/>
    <w:rsid w:val="5EB73003"/>
    <w:rsid w:val="5ED86402"/>
    <w:rsid w:val="5F2527FE"/>
    <w:rsid w:val="5F3A1D6F"/>
    <w:rsid w:val="5FB35D29"/>
    <w:rsid w:val="5FC5357F"/>
    <w:rsid w:val="5FD924D3"/>
    <w:rsid w:val="5FFD38D1"/>
    <w:rsid w:val="604A4484"/>
    <w:rsid w:val="606E77E5"/>
    <w:rsid w:val="60F9155C"/>
    <w:rsid w:val="60FA4DF7"/>
    <w:rsid w:val="60FD4BCE"/>
    <w:rsid w:val="61372DF7"/>
    <w:rsid w:val="61C32ACE"/>
    <w:rsid w:val="61E74529"/>
    <w:rsid w:val="61ED41A9"/>
    <w:rsid w:val="62043EAA"/>
    <w:rsid w:val="62097F7F"/>
    <w:rsid w:val="622742FE"/>
    <w:rsid w:val="627C59A2"/>
    <w:rsid w:val="628F64A7"/>
    <w:rsid w:val="62BC3AC2"/>
    <w:rsid w:val="62ED510E"/>
    <w:rsid w:val="62F06B6B"/>
    <w:rsid w:val="630F341A"/>
    <w:rsid w:val="631102C5"/>
    <w:rsid w:val="63631271"/>
    <w:rsid w:val="63A05286"/>
    <w:rsid w:val="63C642F7"/>
    <w:rsid w:val="63D70801"/>
    <w:rsid w:val="647F67E8"/>
    <w:rsid w:val="649D7515"/>
    <w:rsid w:val="64A06017"/>
    <w:rsid w:val="64CD5B94"/>
    <w:rsid w:val="652D04EE"/>
    <w:rsid w:val="657E312B"/>
    <w:rsid w:val="663C112A"/>
    <w:rsid w:val="66564DE7"/>
    <w:rsid w:val="66AE45E8"/>
    <w:rsid w:val="66B87D49"/>
    <w:rsid w:val="66E22BA0"/>
    <w:rsid w:val="67072214"/>
    <w:rsid w:val="67776254"/>
    <w:rsid w:val="67BA1915"/>
    <w:rsid w:val="67FA65E3"/>
    <w:rsid w:val="67FB0E1D"/>
    <w:rsid w:val="67FC44A4"/>
    <w:rsid w:val="67FF46C2"/>
    <w:rsid w:val="681C4176"/>
    <w:rsid w:val="6830241D"/>
    <w:rsid w:val="68533FB5"/>
    <w:rsid w:val="68E92400"/>
    <w:rsid w:val="691B7B07"/>
    <w:rsid w:val="694513E3"/>
    <w:rsid w:val="698E1E97"/>
    <w:rsid w:val="6A257F24"/>
    <w:rsid w:val="6A326FA8"/>
    <w:rsid w:val="6A4C5F7D"/>
    <w:rsid w:val="6A5D01A4"/>
    <w:rsid w:val="6A9E491E"/>
    <w:rsid w:val="6AB75B07"/>
    <w:rsid w:val="6AC35DB8"/>
    <w:rsid w:val="6ADB7614"/>
    <w:rsid w:val="6ADE7F5E"/>
    <w:rsid w:val="6AEF593F"/>
    <w:rsid w:val="6AF91BBA"/>
    <w:rsid w:val="6B1A418B"/>
    <w:rsid w:val="6B2036AC"/>
    <w:rsid w:val="6B720846"/>
    <w:rsid w:val="6B761834"/>
    <w:rsid w:val="6BA72C41"/>
    <w:rsid w:val="6BAC04B2"/>
    <w:rsid w:val="6BB67C12"/>
    <w:rsid w:val="6BDE6ADB"/>
    <w:rsid w:val="6BE83630"/>
    <w:rsid w:val="6BEE0973"/>
    <w:rsid w:val="6BFE068F"/>
    <w:rsid w:val="6BFE22B8"/>
    <w:rsid w:val="6C0A21F0"/>
    <w:rsid w:val="6C2324E1"/>
    <w:rsid w:val="6C305B70"/>
    <w:rsid w:val="6C5A0103"/>
    <w:rsid w:val="6C5C0714"/>
    <w:rsid w:val="6C610C72"/>
    <w:rsid w:val="6C9B1040"/>
    <w:rsid w:val="6CC360CA"/>
    <w:rsid w:val="6CC539ED"/>
    <w:rsid w:val="6CD30A1B"/>
    <w:rsid w:val="6D271770"/>
    <w:rsid w:val="6D280D45"/>
    <w:rsid w:val="6D4A21D1"/>
    <w:rsid w:val="6D5E5FA9"/>
    <w:rsid w:val="6E7D12B1"/>
    <w:rsid w:val="6F3B58FF"/>
    <w:rsid w:val="6FDF3230"/>
    <w:rsid w:val="6FED1D11"/>
    <w:rsid w:val="6FEF1BCC"/>
    <w:rsid w:val="6FFE2DA1"/>
    <w:rsid w:val="7034576C"/>
    <w:rsid w:val="706B0B8E"/>
    <w:rsid w:val="70955616"/>
    <w:rsid w:val="70A56842"/>
    <w:rsid w:val="70D94A29"/>
    <w:rsid w:val="712F567B"/>
    <w:rsid w:val="714B7312"/>
    <w:rsid w:val="71BE6901"/>
    <w:rsid w:val="71EC48B8"/>
    <w:rsid w:val="72277468"/>
    <w:rsid w:val="72466E2F"/>
    <w:rsid w:val="72547C0B"/>
    <w:rsid w:val="7298446F"/>
    <w:rsid w:val="72AC3973"/>
    <w:rsid w:val="72CB2871"/>
    <w:rsid w:val="72EE54CC"/>
    <w:rsid w:val="73022FCF"/>
    <w:rsid w:val="730D739F"/>
    <w:rsid w:val="734C7F35"/>
    <w:rsid w:val="735A5B29"/>
    <w:rsid w:val="737F3366"/>
    <w:rsid w:val="73973B71"/>
    <w:rsid w:val="73BE4A46"/>
    <w:rsid w:val="73CE0BF6"/>
    <w:rsid w:val="73E37BEB"/>
    <w:rsid w:val="73F771F1"/>
    <w:rsid w:val="73FE38C7"/>
    <w:rsid w:val="741E1AF1"/>
    <w:rsid w:val="742D7E67"/>
    <w:rsid w:val="7431562E"/>
    <w:rsid w:val="74477EFB"/>
    <w:rsid w:val="74482A7F"/>
    <w:rsid w:val="74C62171"/>
    <w:rsid w:val="74D16A62"/>
    <w:rsid w:val="74E02444"/>
    <w:rsid w:val="75072F79"/>
    <w:rsid w:val="751A54BB"/>
    <w:rsid w:val="753575FD"/>
    <w:rsid w:val="75393176"/>
    <w:rsid w:val="757100F9"/>
    <w:rsid w:val="75C7367D"/>
    <w:rsid w:val="760C1A17"/>
    <w:rsid w:val="76207615"/>
    <w:rsid w:val="765F2500"/>
    <w:rsid w:val="76677D59"/>
    <w:rsid w:val="767840B2"/>
    <w:rsid w:val="76C551D2"/>
    <w:rsid w:val="76EE5275"/>
    <w:rsid w:val="76F93003"/>
    <w:rsid w:val="76FC7E00"/>
    <w:rsid w:val="77081E66"/>
    <w:rsid w:val="7711517D"/>
    <w:rsid w:val="77316F60"/>
    <w:rsid w:val="77335E96"/>
    <w:rsid w:val="774373F6"/>
    <w:rsid w:val="776E0A4C"/>
    <w:rsid w:val="777657CB"/>
    <w:rsid w:val="77C00FA0"/>
    <w:rsid w:val="77DE6202"/>
    <w:rsid w:val="77F51A15"/>
    <w:rsid w:val="78037935"/>
    <w:rsid w:val="780579C9"/>
    <w:rsid w:val="781E69AC"/>
    <w:rsid w:val="78302A2A"/>
    <w:rsid w:val="78926076"/>
    <w:rsid w:val="78B52799"/>
    <w:rsid w:val="78B96EEE"/>
    <w:rsid w:val="78DB550D"/>
    <w:rsid w:val="78EA6312"/>
    <w:rsid w:val="78F151C1"/>
    <w:rsid w:val="79A64521"/>
    <w:rsid w:val="79C53170"/>
    <w:rsid w:val="7A397F88"/>
    <w:rsid w:val="7A3B54DB"/>
    <w:rsid w:val="7A8B1789"/>
    <w:rsid w:val="7A8E2634"/>
    <w:rsid w:val="7A956F3A"/>
    <w:rsid w:val="7AA634A2"/>
    <w:rsid w:val="7AC167A3"/>
    <w:rsid w:val="7AD15FD5"/>
    <w:rsid w:val="7AD30F27"/>
    <w:rsid w:val="7AF47FE3"/>
    <w:rsid w:val="7B221A21"/>
    <w:rsid w:val="7B68333F"/>
    <w:rsid w:val="7B7A4BBF"/>
    <w:rsid w:val="7B7F69DB"/>
    <w:rsid w:val="7B9F434B"/>
    <w:rsid w:val="7C416A13"/>
    <w:rsid w:val="7C591784"/>
    <w:rsid w:val="7C6E11D8"/>
    <w:rsid w:val="7C742B7B"/>
    <w:rsid w:val="7C797628"/>
    <w:rsid w:val="7CFA6B89"/>
    <w:rsid w:val="7D2B1AA1"/>
    <w:rsid w:val="7D3021D9"/>
    <w:rsid w:val="7D3354C1"/>
    <w:rsid w:val="7D33726F"/>
    <w:rsid w:val="7D537911"/>
    <w:rsid w:val="7D694C90"/>
    <w:rsid w:val="7D762B62"/>
    <w:rsid w:val="7D9E3EA1"/>
    <w:rsid w:val="7DA02748"/>
    <w:rsid w:val="7DA43808"/>
    <w:rsid w:val="7E0B64CB"/>
    <w:rsid w:val="7E0C7FB0"/>
    <w:rsid w:val="7E2A34EB"/>
    <w:rsid w:val="7E323311"/>
    <w:rsid w:val="7E4A7749"/>
    <w:rsid w:val="7E6A66F0"/>
    <w:rsid w:val="7E9B141E"/>
    <w:rsid w:val="7F1233EA"/>
    <w:rsid w:val="7F1F29DF"/>
    <w:rsid w:val="7F2005D4"/>
    <w:rsid w:val="7F823705"/>
    <w:rsid w:val="7F865AAD"/>
    <w:rsid w:val="7FCC1F38"/>
    <w:rsid w:val="7FF928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0"/>
    <w:pPr>
      <w:keepNext/>
      <w:jc w:val="center"/>
      <w:outlineLvl w:val="0"/>
    </w:pPr>
    <w:rPr>
      <w:rFonts w:ascii="楷体_GB2312" w:hAnsi="Times New Roman" w:eastAsia="楷体_GB2312"/>
      <w:b/>
      <w:bCs/>
      <w:kern w:val="0"/>
      <w:sz w:val="20"/>
      <w:szCs w:val="20"/>
    </w:rPr>
  </w:style>
  <w:style w:type="paragraph" w:styleId="5">
    <w:name w:val="heading 2"/>
    <w:basedOn w:val="1"/>
    <w:next w:val="1"/>
    <w:link w:val="30"/>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6">
    <w:name w:val="heading 3"/>
    <w:basedOn w:val="1"/>
    <w:next w:val="1"/>
    <w:qFormat/>
    <w:uiPriority w:val="9"/>
    <w:pPr>
      <w:keepNext/>
      <w:keepLines/>
      <w:numPr>
        <w:ilvl w:val="2"/>
        <w:numId w:val="1"/>
      </w:numPr>
      <w:spacing w:before="120" w:after="120"/>
      <w:outlineLvl w:val="2"/>
    </w:pPr>
    <w:rPr>
      <w:b/>
      <w:bCs/>
      <w:sz w:val="30"/>
      <w:szCs w:val="32"/>
    </w:rPr>
  </w:style>
  <w:style w:type="character" w:default="1" w:styleId="25">
    <w:name w:val="Default Paragraph Font"/>
    <w:semiHidden/>
    <w:qFormat/>
    <w:uiPriority w:val="0"/>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eastAsia="宋体" w:cs="Times New Roman"/>
    </w:rPr>
  </w:style>
  <w:style w:type="paragraph" w:styleId="3">
    <w:name w:val="Body Text"/>
    <w:basedOn w:val="1"/>
    <w:next w:val="2"/>
    <w:qFormat/>
    <w:uiPriority w:val="0"/>
    <w:pPr>
      <w:spacing w:after="120" w:afterLines="0"/>
    </w:pPr>
  </w:style>
  <w:style w:type="paragraph" w:styleId="7">
    <w:name w:val="Normal Indent"/>
    <w:basedOn w:val="1"/>
    <w:qFormat/>
    <w:uiPriority w:val="0"/>
    <w:pPr>
      <w:adjustRightInd w:val="0"/>
      <w:spacing w:line="312" w:lineRule="atLeast"/>
      <w:ind w:firstLine="420"/>
      <w:textAlignment w:val="baseline"/>
    </w:pPr>
    <w:rPr>
      <w:kern w:val="0"/>
      <w:szCs w:val="20"/>
    </w:rPr>
  </w:style>
  <w:style w:type="paragraph" w:styleId="8">
    <w:name w:val="annotation text"/>
    <w:basedOn w:val="1"/>
    <w:qFormat/>
    <w:uiPriority w:val="0"/>
    <w:pPr>
      <w:jc w:val="left"/>
    </w:pPr>
  </w:style>
  <w:style w:type="paragraph" w:styleId="9">
    <w:name w:val="Body Text Indent"/>
    <w:basedOn w:val="1"/>
    <w:qFormat/>
    <w:uiPriority w:val="0"/>
    <w:pPr>
      <w:ind w:left="480" w:hanging="480" w:hangingChars="200"/>
    </w:pPr>
    <w:rPr>
      <w:sz w:val="24"/>
    </w:rPr>
  </w:style>
  <w:style w:type="paragraph" w:styleId="10">
    <w:name w:val="Block Text"/>
    <w:basedOn w:val="1"/>
    <w:qFormat/>
    <w:uiPriority w:val="99"/>
    <w:pPr>
      <w:spacing w:after="120"/>
      <w:ind w:left="1440" w:leftChars="700" w:right="1440" w:rightChars="700"/>
    </w:pPr>
  </w:style>
  <w:style w:type="paragraph" w:styleId="11">
    <w:name w:val="toc 3"/>
    <w:basedOn w:val="1"/>
    <w:next w:val="1"/>
    <w:qFormat/>
    <w:uiPriority w:val="0"/>
    <w:pPr>
      <w:ind w:left="840" w:leftChars="400"/>
    </w:pPr>
  </w:style>
  <w:style w:type="paragraph" w:styleId="12">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3">
    <w:name w:val="Date"/>
    <w:basedOn w:val="1"/>
    <w:next w:val="1"/>
    <w:qFormat/>
    <w:uiPriority w:val="99"/>
    <w:pPr>
      <w:ind w:left="100" w:leftChars="2500"/>
    </w:pPr>
    <w:rPr>
      <w:rFonts w:ascii="Times New Roman" w:hAnsi="Times New Roman"/>
      <w:kern w:val="2"/>
      <w:lang w:bidi="ar-SA"/>
    </w:r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tabs>
        <w:tab w:val="right" w:leader="dot" w:pos="9628"/>
      </w:tabs>
      <w:spacing w:line="480" w:lineRule="auto"/>
    </w:pPr>
    <w:rPr>
      <w:rFonts w:ascii="Arial" w:hAnsi="Arial" w:eastAsia="新宋体" w:cs="Arial"/>
      <w:bCs/>
      <w:sz w:val="24"/>
    </w:rPr>
  </w:style>
  <w:style w:type="paragraph" w:styleId="18">
    <w:name w:val="toc 6"/>
    <w:basedOn w:val="1"/>
    <w:next w:val="1"/>
    <w:qFormat/>
    <w:uiPriority w:val="0"/>
    <w:pPr>
      <w:autoSpaceDE w:val="0"/>
      <w:autoSpaceDN w:val="0"/>
      <w:adjustRightInd w:val="0"/>
      <w:ind w:left="2100" w:leftChars="1000"/>
      <w:jc w:val="left"/>
    </w:pPr>
    <w:rPr>
      <w:kern w:val="0"/>
      <w:sz w:val="20"/>
      <w:szCs w:val="20"/>
    </w:rPr>
  </w:style>
  <w:style w:type="paragraph" w:styleId="19">
    <w:name w:val="toc 2"/>
    <w:basedOn w:val="1"/>
    <w:next w:val="1"/>
    <w:qFormat/>
    <w:uiPriority w:val="0"/>
    <w:pPr>
      <w:ind w:left="420" w:leftChars="200"/>
    </w:p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1">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22">
    <w:name w:val="Body Text First Indent 2"/>
    <w:basedOn w:val="9"/>
    <w:qFormat/>
    <w:uiPriority w:val="0"/>
    <w:pPr>
      <w:ind w:firstLine="420" w:firstLineChars="200"/>
    </w:pPr>
    <w:rPr>
      <w:rFonts w:ascii="Times New Roman" w:hAnsi="Times New Roman" w:eastAsia="宋体"/>
      <w:color w:val="auto"/>
      <w:kern w:val="2"/>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Hyperlink"/>
    <w:qFormat/>
    <w:uiPriority w:val="0"/>
    <w:rPr>
      <w:color w:val="000000"/>
      <w:sz w:val="20"/>
      <w:szCs w:val="20"/>
      <w:u w:val="none"/>
    </w:rPr>
  </w:style>
  <w:style w:type="character" w:styleId="28">
    <w:name w:val="annotation reference"/>
    <w:qFormat/>
    <w:uiPriority w:val="0"/>
    <w:rPr>
      <w:sz w:val="21"/>
      <w:szCs w:val="21"/>
    </w:rPr>
  </w:style>
  <w:style w:type="character" w:customStyle="1" w:styleId="29">
    <w:name w:val="标题 1 Char"/>
    <w:link w:val="4"/>
    <w:qFormat/>
    <w:uiPriority w:val="0"/>
    <w:rPr>
      <w:rFonts w:ascii="楷体_GB2312" w:eastAsia="楷体_GB2312"/>
      <w:b/>
      <w:bCs/>
    </w:rPr>
  </w:style>
  <w:style w:type="character" w:customStyle="1" w:styleId="30">
    <w:name w:val="标题 2 Char"/>
    <w:link w:val="5"/>
    <w:qFormat/>
    <w:uiPriority w:val="0"/>
    <w:rPr>
      <w:rFonts w:ascii="Arial" w:hAnsi="Arial" w:eastAsia="黑体"/>
      <w:b/>
      <w:bCs/>
      <w:sz w:val="32"/>
      <w:szCs w:val="32"/>
    </w:rPr>
  </w:style>
  <w:style w:type="paragraph" w:styleId="31">
    <w:name w:val="Quote"/>
    <w:next w:val="1"/>
    <w:qFormat/>
    <w:uiPriority w:val="99"/>
    <w:pPr>
      <w:widowControl w:val="0"/>
      <w:jc w:val="both"/>
    </w:pPr>
    <w:rPr>
      <w:rFonts w:ascii="Calibri" w:hAnsi="Calibri" w:eastAsia="宋体" w:cs="Calibri"/>
      <w:i/>
      <w:iCs/>
      <w:color w:val="000000"/>
      <w:kern w:val="2"/>
      <w:sz w:val="22"/>
      <w:szCs w:val="22"/>
      <w:lang w:val="en-US" w:eastAsia="zh-CN" w:bidi="ar-SA"/>
    </w:rPr>
  </w:style>
  <w:style w:type="character" w:customStyle="1" w:styleId="32">
    <w:name w:val="font61"/>
    <w:qFormat/>
    <w:uiPriority w:val="0"/>
    <w:rPr>
      <w:rFonts w:hint="eastAsia" w:ascii="宋体" w:hAnsi="宋体" w:eastAsia="宋体" w:cs="宋体"/>
      <w:b/>
      <w:color w:val="000000"/>
      <w:sz w:val="21"/>
      <w:szCs w:val="21"/>
      <w:u w:val="none"/>
    </w:rPr>
  </w:style>
  <w:style w:type="character" w:customStyle="1" w:styleId="33">
    <w:name w:val="font41"/>
    <w:basedOn w:val="25"/>
    <w:qFormat/>
    <w:uiPriority w:val="0"/>
    <w:rPr>
      <w:rFonts w:hint="default" w:ascii="Times New Roman" w:hAnsi="Times New Roman" w:cs="Times New Roman"/>
      <w:color w:val="000000"/>
      <w:sz w:val="21"/>
      <w:szCs w:val="21"/>
      <w:u w:val="none"/>
    </w:rPr>
  </w:style>
  <w:style w:type="character" w:customStyle="1" w:styleId="34">
    <w:name w:val="font11"/>
    <w:qFormat/>
    <w:uiPriority w:val="0"/>
    <w:rPr>
      <w:rFonts w:hint="default" w:ascii="Times New Roman" w:hAnsi="Times New Roman" w:cs="Times New Roman"/>
      <w:b/>
      <w:color w:val="000000"/>
      <w:sz w:val="21"/>
      <w:szCs w:val="21"/>
      <w:u w:val="none"/>
    </w:rPr>
  </w:style>
  <w:style w:type="character" w:customStyle="1" w:styleId="35">
    <w:name w:val="font01"/>
    <w:basedOn w:val="25"/>
    <w:qFormat/>
    <w:uiPriority w:val="0"/>
    <w:rPr>
      <w:rFonts w:hint="default" w:ascii="Times New Roman" w:hAnsi="Times New Roman" w:cs="Times New Roman"/>
      <w:color w:val="000000"/>
      <w:sz w:val="21"/>
      <w:szCs w:val="21"/>
      <w:u w:val="none"/>
    </w:rPr>
  </w:style>
  <w:style w:type="character" w:customStyle="1" w:styleId="36">
    <w:name w:val="font51"/>
    <w:qFormat/>
    <w:uiPriority w:val="0"/>
    <w:rPr>
      <w:rFonts w:hint="eastAsia" w:ascii="宋体" w:hAnsi="宋体" w:eastAsia="宋体" w:cs="宋体"/>
      <w:color w:val="000000"/>
      <w:sz w:val="21"/>
      <w:szCs w:val="21"/>
      <w:u w:val="none"/>
    </w:rPr>
  </w:style>
  <w:style w:type="character" w:customStyle="1" w:styleId="37">
    <w:name w:val="font31"/>
    <w:qFormat/>
    <w:uiPriority w:val="0"/>
    <w:rPr>
      <w:rFonts w:hint="default" w:ascii="Times New Roman" w:hAnsi="Times New Roman" w:cs="Times New Roman"/>
      <w:b/>
      <w:color w:val="000000"/>
      <w:sz w:val="21"/>
      <w:szCs w:val="21"/>
      <w:u w:val="none"/>
    </w:rPr>
  </w:style>
  <w:style w:type="character" w:customStyle="1" w:styleId="38">
    <w:name w:val="font21"/>
    <w:qFormat/>
    <w:uiPriority w:val="0"/>
    <w:rPr>
      <w:rFonts w:hint="eastAsia" w:ascii="宋体" w:hAnsi="宋体" w:eastAsia="宋体" w:cs="宋体"/>
      <w:color w:val="000000"/>
      <w:sz w:val="21"/>
      <w:szCs w:val="21"/>
      <w:u w:val="none"/>
    </w:rPr>
  </w:style>
  <w:style w:type="paragraph" w:customStyle="1" w:styleId="39">
    <w:name w:val="列出段落1"/>
    <w:basedOn w:val="1"/>
    <w:qFormat/>
    <w:uiPriority w:val="0"/>
    <w:pPr>
      <w:ind w:firstLine="420" w:firstLineChars="200"/>
    </w:pPr>
    <w:rPr>
      <w:szCs w:val="20"/>
    </w:rPr>
  </w:style>
  <w:style w:type="paragraph" w:customStyle="1" w:styleId="40">
    <w:name w:val="NERCIS-正文"/>
    <w:basedOn w:val="1"/>
    <w:qFormat/>
    <w:uiPriority w:val="0"/>
    <w:pPr>
      <w:widowControl w:val="0"/>
      <w:spacing w:line="360" w:lineRule="auto"/>
      <w:ind w:firstLine="480" w:firstLineChars="200"/>
      <w:jc w:val="both"/>
    </w:pPr>
    <w:rPr>
      <w:rFonts w:ascii="宋体" w:hAnsi="宋体" w:cs="宋体"/>
      <w:szCs w:val="20"/>
      <w:lang w:eastAsia="zh-CN" w:bidi="ar-SA"/>
    </w:rPr>
  </w:style>
  <w:style w:type="paragraph" w:customStyle="1" w:styleId="41">
    <w:name w:val="ces正文"/>
    <w:basedOn w:val="1"/>
    <w:qFormat/>
    <w:uiPriority w:val="99"/>
    <w:pPr>
      <w:spacing w:line="360" w:lineRule="auto"/>
      <w:ind w:firstLine="480"/>
    </w:pPr>
    <w:rPr>
      <w:rFonts w:ascii="宋体" w:hAnsi="宋体" w:cs="宋体"/>
      <w:kern w:val="2"/>
      <w:lang w:eastAsia="zh-CN" w:bidi="ar-SA"/>
    </w:rPr>
  </w:style>
  <w:style w:type="paragraph" w:customStyle="1" w:styleId="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B"/>
    <w:basedOn w:val="45"/>
    <w:qFormat/>
    <w:uiPriority w:val="0"/>
    <w:pPr>
      <w:tabs>
        <w:tab w:val="center" w:pos="4706"/>
        <w:tab w:val="right" w:pos="9044"/>
      </w:tabs>
    </w:pPr>
    <w:rPr>
      <w:rFonts w:ascii="E-F1" w:hAnsi="Times New Roman" w:eastAsia="宋体" w:cs="Times New Roman"/>
    </w:rPr>
  </w:style>
  <w:style w:type="paragraph" w:customStyle="1" w:styleId="45">
    <w:name w:val="表头"/>
    <w:basedOn w:val="1"/>
    <w:qFormat/>
    <w:uiPriority w:val="0"/>
    <w:pPr>
      <w:topLinePunct/>
      <w:spacing w:before="160" w:after="60" w:line="312" w:lineRule="exact"/>
      <w:jc w:val="center"/>
    </w:pPr>
    <w:rPr>
      <w:rFonts w:ascii="EU-F1" w:hAnsi="Times New Roman" w:eastAsia="黑体" w:cs="Times New Roman"/>
      <w:szCs w:val="21"/>
    </w:rPr>
  </w:style>
  <w:style w:type="paragraph" w:customStyle="1" w:styleId="46">
    <w:name w:val="BodyText1I2"/>
    <w:basedOn w:val="47"/>
    <w:qFormat/>
    <w:uiPriority w:val="0"/>
    <w:pPr>
      <w:ind w:firstLine="420" w:firstLineChars="200"/>
    </w:pPr>
    <w:rPr>
      <w:rFonts w:ascii="Times New Roman" w:hAnsi="Times New Roman" w:eastAsia="宋体" w:cs="Times New Roman"/>
    </w:rPr>
  </w:style>
  <w:style w:type="paragraph" w:customStyle="1" w:styleId="47">
    <w:name w:val="BodyTextIndent"/>
    <w:basedOn w:val="1"/>
    <w:qFormat/>
    <w:uiPriority w:val="0"/>
    <w:pPr>
      <w:spacing w:after="120"/>
      <w:ind w:left="420" w:leftChars="200"/>
      <w:textAlignment w:val="baseline"/>
    </w:pPr>
    <w:rPr>
      <w:rFonts w:ascii="Times New Roman" w:hAnsi="Times New Roman" w:eastAsia="宋体" w:cs="Times New Roman"/>
      <w:color w:val="000000"/>
    </w:rPr>
  </w:style>
  <w:style w:type="paragraph" w:customStyle="1" w:styleId="48">
    <w:name w:val="列表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customStyle="1" w:styleId="49">
    <w:name w:val="p0"/>
    <w:basedOn w:val="1"/>
    <w:qFormat/>
    <w:uiPriority w:val="0"/>
    <w:pPr>
      <w:widowControl/>
    </w:pPr>
    <w:rPr>
      <w:rFonts w:ascii="Calibri" w:hAnsi="Calibri" w:cs="Calibri"/>
      <w:kern w:val="0"/>
      <w:szCs w:val="21"/>
    </w:rPr>
  </w:style>
  <w:style w:type="paragraph" w:customStyle="1" w:styleId="50">
    <w:name w:val="正文表标题"/>
    <w:next w:val="42"/>
    <w:qFormat/>
    <w:uiPriority w:val="0"/>
    <w:pPr>
      <w:tabs>
        <w:tab w:val="left" w:pos="425"/>
      </w:tabs>
      <w:ind w:left="425" w:hanging="425"/>
      <w:jc w:val="center"/>
    </w:pPr>
    <w:rPr>
      <w:rFonts w:ascii="黑体" w:hAnsi="Times New Roman" w:eastAsia="黑体" w:cs="Times New Roman"/>
      <w:sz w:val="21"/>
      <w:lang w:val="en-US" w:eastAsia="zh-CN" w:bidi="ar-SA"/>
    </w:rPr>
  </w:style>
  <w:style w:type="paragraph" w:customStyle="1" w:styleId="51">
    <w:name w:val="列出段落3"/>
    <w:basedOn w:val="1"/>
    <w:qFormat/>
    <w:uiPriority w:val="99"/>
    <w:pPr>
      <w:widowControl w:val="0"/>
      <w:jc w:val="both"/>
    </w:pPr>
    <w:rPr>
      <w:rFonts w:cs="Calibri"/>
      <w:kern w:val="2"/>
      <w:sz w:val="28"/>
      <w:szCs w:val="28"/>
      <w:lang w:eastAsia="zh-CN" w:bidi="ar-SA"/>
    </w:rPr>
  </w:style>
  <w:style w:type="paragraph" w:customStyle="1" w:styleId="52">
    <w:name w:val="表格内字体字号"/>
    <w:basedOn w:val="1"/>
    <w:qFormat/>
    <w:uiPriority w:val="0"/>
    <w:pPr>
      <w:topLinePunct/>
      <w:snapToGrid w:val="0"/>
      <w:spacing w:before="60" w:after="60"/>
      <w:ind w:left="30" w:leftChars="30" w:right="30" w:rightChars="30"/>
      <w:jc w:val="center"/>
    </w:pPr>
    <w:rPr>
      <w:rFonts w:ascii="Times New Roman" w:hAnsi="Times New Roman" w:eastAsia="宋体" w:cs="Times New Roman"/>
      <w:sz w:val="18"/>
      <w:szCs w:val="18"/>
    </w:rPr>
  </w:style>
  <w:style w:type="paragraph" w:customStyle="1" w:styleId="53">
    <w:name w:val="[Normal]"/>
    <w:qFormat/>
    <w:uiPriority w:val="99"/>
    <w:rPr>
      <w:rFonts w:ascii="宋体" w:hAnsi="宋体" w:eastAsia="宋体" w:cs="宋体"/>
      <w:sz w:val="24"/>
      <w:szCs w:val="24"/>
      <w:lang w:val="zh-CN" w:eastAsia="zh-CN" w:bidi="ar-SA"/>
    </w:rPr>
  </w:style>
  <w:style w:type="paragraph" w:customStyle="1" w:styleId="5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5">
    <w:name w:val="正文1"/>
    <w:basedOn w:val="1"/>
    <w:qFormat/>
    <w:uiPriority w:val="0"/>
    <w:pPr>
      <w:adjustRightInd w:val="0"/>
      <w:spacing w:line="400" w:lineRule="atLeast"/>
      <w:ind w:firstLine="1134"/>
      <w:textAlignment w:val="baseline"/>
    </w:pPr>
    <w:rPr>
      <w:rFonts w:ascii="宋体" w:hAnsi="Times New Roman"/>
      <w:szCs w:val="20"/>
    </w:rPr>
  </w:style>
  <w:style w:type="paragraph" w:customStyle="1" w:styleId="56">
    <w:name w:val="纯文本2"/>
    <w:basedOn w:val="57"/>
    <w:qFormat/>
    <w:uiPriority w:val="0"/>
    <w:pPr>
      <w:widowControl/>
      <w:jc w:val="left"/>
    </w:pPr>
    <w:rPr>
      <w:rFonts w:ascii="宋体" w:hAnsi="Courier New"/>
    </w:rPr>
  </w:style>
  <w:style w:type="paragraph" w:customStyle="1" w:styleId="57">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
    <w:name w:val="List Paragraph"/>
    <w:basedOn w:val="1"/>
    <w:qFormat/>
    <w:uiPriority w:val="34"/>
    <w:pPr>
      <w:ind w:firstLine="420" w:firstLineChars="200"/>
    </w:pPr>
  </w:style>
  <w:style w:type="paragraph" w:customStyle="1" w:styleId="59">
    <w:name w:val="样式"/>
    <w:basedOn w:val="1"/>
    <w:qFormat/>
    <w:uiPriority w:val="0"/>
    <w:pPr>
      <w:autoSpaceDE w:val="0"/>
      <w:autoSpaceDN w:val="0"/>
      <w:adjustRightInd w:val="0"/>
      <w:snapToGrid w:val="0"/>
      <w:spacing w:before="120" w:beforeLines="0" w:after="120" w:afterLines="0" w:line="360" w:lineRule="auto"/>
      <w:jc w:val="left"/>
    </w:pPr>
    <w:rPr>
      <w:rFonts w:ascii="宋体"/>
      <w:kern w:val="0"/>
      <w:sz w:val="24"/>
      <w:szCs w:val="20"/>
    </w:rPr>
  </w:style>
  <w:style w:type="paragraph" w:customStyle="1" w:styleId="60">
    <w:name w:val="样式1"/>
    <w:basedOn w:val="1"/>
    <w:qFormat/>
    <w:uiPriority w:val="0"/>
    <w:pPr>
      <w:spacing w:line="360" w:lineRule="exact"/>
      <w:ind w:firstLine="200" w:firstLineChars="200"/>
    </w:pPr>
    <w:rPr>
      <w:rFonts w:ascii="Arial" w:hAnsi="Arial"/>
      <w:sz w:val="24"/>
      <w:szCs w:val="20"/>
    </w:rPr>
  </w:style>
  <w:style w:type="paragraph" w:customStyle="1" w:styleId="61">
    <w:name w:val="表格"/>
    <w:basedOn w:val="1"/>
    <w:qFormat/>
    <w:uiPriority w:val="0"/>
    <w:pPr>
      <w:spacing w:beforeLines="50" w:afterLines="50"/>
    </w:pPr>
    <w:rPr>
      <w:rFonts w:ascii="Calibri" w:hAnsi="Calibri" w:eastAsia="宋体" w:cs="宋体"/>
      <w:color w:val="000000"/>
      <w:kern w:val="0"/>
      <w:sz w:val="20"/>
      <w:szCs w:val="20"/>
    </w:rPr>
  </w:style>
  <w:style w:type="paragraph" w:customStyle="1" w:styleId="62">
    <w:name w:val="Table Text"/>
    <w:basedOn w:val="1"/>
    <w:semiHidden/>
    <w:qFormat/>
    <w:uiPriority w:val="0"/>
    <w:rPr>
      <w:rFonts w:ascii="宋体" w:hAnsi="宋体" w:eastAsia="宋体" w:cs="宋体"/>
      <w:sz w:val="19"/>
      <w:szCs w:val="19"/>
      <w:lang w:val="en-US" w:eastAsia="en-US" w:bidi="ar-SA"/>
    </w:rPr>
  </w:style>
  <w:style w:type="table" w:customStyle="1" w:styleId="6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13664</Words>
  <Characters>14285</Characters>
  <Lines>312</Lines>
  <Paragraphs>88</Paragraphs>
  <TotalTime>3</TotalTime>
  <ScaleCrop>false</ScaleCrop>
  <LinksUpToDate>false</LinksUpToDate>
  <CharactersWithSpaces>14992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2019-11-11T14:11:00Z</dcterms:created>
  <dc:creator>Administrator</dc:creator>
  <cp:lastModifiedBy>未知</cp:lastModifiedBy>
  <cp:lastPrinted>2020-09-14T15:33:00Z</cp:lastPrinted>
  <dcterms:modified xsi:type="dcterms:W3CDTF">2025-01-03T02:01:18Z</dcterms:modified>
  <dc:title>温州市国有企业采购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E7BCD2B49F32465FA9C2F9CF22ECEF3C_13</vt:lpwstr>
  </property>
  <property fmtid="{D5CDD505-2E9C-101B-9397-08002B2CF9AE}" pid="4" name="KSOTemplateDocerSaveRecord">
    <vt:lpwstr>eyJoZGlkIjoiM2EwZjMyNDlhZjNjMTk0MTk5YmIzNjlmNjE5NzUwYmYiLCJ1c2VySWQiOiIyMDg2NTk4MjAifQ==</vt:lpwstr>
  </property>
</Properties>
</file>