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666BB">
      <w:pPr>
        <w:spacing w:line="360" w:lineRule="auto"/>
        <w:jc w:val="center"/>
        <w:rPr>
          <w:rFonts w:ascii="宋体" w:hAnsi="宋体" w:cs="宋体"/>
          <w:b/>
          <w:sz w:val="24"/>
        </w:rPr>
      </w:pPr>
    </w:p>
    <w:p w14:paraId="39011FE1">
      <w:pPr>
        <w:adjustRightInd/>
        <w:spacing w:line="360" w:lineRule="auto"/>
        <w:jc w:val="center"/>
        <w:rPr>
          <w:rFonts w:ascii="宋体" w:hAnsi="宋体" w:cs="宋体"/>
          <w:b/>
          <w:bCs/>
          <w:sz w:val="44"/>
          <w:szCs w:val="44"/>
        </w:rPr>
      </w:pPr>
    </w:p>
    <w:p w14:paraId="119626D4">
      <w:pPr>
        <w:adjustRightInd/>
        <w:spacing w:line="360" w:lineRule="auto"/>
        <w:jc w:val="center"/>
        <w:rPr>
          <w:rFonts w:hint="eastAsia" w:ascii="宋体" w:hAnsi="宋体" w:eastAsia="宋体" w:cs="宋体"/>
          <w:b/>
          <w:bCs/>
          <w:spacing w:val="-17"/>
          <w:sz w:val="44"/>
          <w:szCs w:val="44"/>
          <w:lang w:eastAsia="zh-CN"/>
        </w:rPr>
      </w:pPr>
      <w:r>
        <w:rPr>
          <w:rFonts w:hint="eastAsia" w:ascii="宋体" w:hAnsi="宋体" w:cs="宋体"/>
          <w:b/>
          <w:bCs/>
          <w:spacing w:val="-17"/>
          <w:sz w:val="44"/>
          <w:szCs w:val="44"/>
          <w:lang w:eastAsia="zh-CN"/>
        </w:rPr>
        <w:t>路桥工程公司车辆保险及团体意外伤害险采购项目（标项二-团体意外伤害险）</w:t>
      </w:r>
    </w:p>
    <w:p w14:paraId="2CA1CFB9">
      <w:pPr>
        <w:adjustRightInd/>
        <w:spacing w:line="360" w:lineRule="auto"/>
        <w:jc w:val="center"/>
        <w:rPr>
          <w:rFonts w:ascii="宋体" w:hAnsi="宋体" w:cs="宋体"/>
          <w:b/>
          <w:bCs/>
          <w:sz w:val="48"/>
          <w:szCs w:val="48"/>
        </w:rPr>
      </w:pPr>
    </w:p>
    <w:p w14:paraId="1F3527CD">
      <w:pPr>
        <w:pStyle w:val="80"/>
        <w:rPr>
          <w:rFonts w:cs="宋体"/>
          <w:b/>
          <w:bCs/>
          <w:sz w:val="48"/>
          <w:szCs w:val="48"/>
        </w:rPr>
      </w:pPr>
    </w:p>
    <w:p w14:paraId="3B46085B">
      <w:pPr>
        <w:pStyle w:val="80"/>
        <w:rPr>
          <w:rFonts w:cs="宋体"/>
          <w:b/>
          <w:bCs/>
          <w:sz w:val="48"/>
          <w:szCs w:val="48"/>
        </w:rPr>
      </w:pPr>
    </w:p>
    <w:p w14:paraId="3F8EE830">
      <w:pPr>
        <w:adjustRightInd/>
        <w:spacing w:line="360" w:lineRule="auto"/>
        <w:jc w:val="center"/>
        <w:rPr>
          <w:rFonts w:ascii="宋体" w:hAnsi="宋体" w:cs="宋体"/>
          <w:b/>
          <w:bCs/>
          <w:sz w:val="48"/>
          <w:szCs w:val="48"/>
        </w:rPr>
      </w:pPr>
      <w:r>
        <w:rPr>
          <w:rFonts w:hint="eastAsia" w:ascii="宋体" w:hAnsi="宋体" w:cs="宋体"/>
          <w:b/>
          <w:bCs/>
          <w:sz w:val="48"/>
          <w:szCs w:val="48"/>
        </w:rPr>
        <w:t>交易文件</w:t>
      </w:r>
    </w:p>
    <w:p w14:paraId="335AAF07">
      <w:pPr>
        <w:adjustRightInd/>
        <w:spacing w:line="360" w:lineRule="auto"/>
        <w:jc w:val="center"/>
        <w:rPr>
          <w:rFonts w:ascii="宋体" w:hAnsi="宋体" w:cs="宋体"/>
          <w:b/>
          <w:color w:val="auto"/>
          <w:sz w:val="44"/>
          <w:szCs w:val="44"/>
        </w:rPr>
      </w:pPr>
      <w:r>
        <w:rPr>
          <w:rFonts w:hint="eastAsia" w:ascii="宋体" w:hAnsi="宋体" w:cs="宋体"/>
          <w:b/>
          <w:sz w:val="44"/>
          <w:szCs w:val="44"/>
        </w:rPr>
        <w:t xml:space="preserve"> </w:t>
      </w:r>
      <w:r>
        <w:rPr>
          <w:rFonts w:hint="eastAsia" w:ascii="宋体" w:hAnsi="宋体" w:cs="宋体"/>
          <w:b/>
          <w:color w:val="auto"/>
          <w:sz w:val="44"/>
          <w:szCs w:val="44"/>
        </w:rPr>
        <w:t>（电子交易标）</w:t>
      </w:r>
    </w:p>
    <w:p w14:paraId="3FBC0272">
      <w:pPr>
        <w:snapToGrid w:val="0"/>
        <w:spacing w:line="360" w:lineRule="auto"/>
        <w:jc w:val="center"/>
        <w:rPr>
          <w:rFonts w:hint="eastAsia" w:ascii="宋体" w:hAnsi="宋体" w:eastAsia="宋体" w:cs="宋体"/>
          <w:color w:val="auto"/>
          <w:sz w:val="30"/>
          <w:szCs w:val="30"/>
          <w:highlight w:val="yellow"/>
          <w:lang w:eastAsia="zh-CN"/>
        </w:rPr>
      </w:pPr>
      <w:r>
        <w:rPr>
          <w:rFonts w:hint="eastAsia" w:ascii="宋体" w:hAnsi="宋体" w:cs="宋体"/>
          <w:color w:val="auto"/>
          <w:sz w:val="30"/>
          <w:szCs w:val="30"/>
        </w:rPr>
        <w:t xml:space="preserve">交易编号: </w:t>
      </w:r>
      <w:r>
        <w:rPr>
          <w:rFonts w:hint="eastAsia" w:ascii="宋体" w:hAnsi="宋体" w:cs="宋体"/>
          <w:color w:val="auto"/>
          <w:sz w:val="30"/>
          <w:szCs w:val="30"/>
          <w:highlight w:val="yellow"/>
          <w:lang w:eastAsia="zh-CN"/>
        </w:rPr>
        <w:t>GY-JTLQ-2025093</w:t>
      </w:r>
    </w:p>
    <w:p w14:paraId="5557A240">
      <w:pPr>
        <w:adjustRightInd/>
        <w:spacing w:line="360" w:lineRule="auto"/>
        <w:rPr>
          <w:rFonts w:ascii="宋体" w:hAnsi="宋体" w:cs="宋体"/>
          <w:color w:val="auto"/>
          <w:sz w:val="28"/>
          <w:szCs w:val="20"/>
        </w:rPr>
      </w:pPr>
    </w:p>
    <w:p w14:paraId="67E7030A">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B4B8363">
      <w:pPr>
        <w:pStyle w:val="3"/>
        <w:ind w:left="0" w:firstLine="0"/>
        <w:rPr>
          <w:color w:val="auto"/>
        </w:rPr>
      </w:pPr>
      <w:r>
        <w:rPr>
          <w:rFonts w:hint="eastAsia"/>
          <w:color w:val="auto"/>
          <w:lang w:val="en-US"/>
        </w:rPr>
        <w:t xml:space="preserve">   </w:t>
      </w:r>
    </w:p>
    <w:p w14:paraId="463A1043">
      <w:pPr>
        <w:rPr>
          <w:color w:val="auto"/>
        </w:rPr>
      </w:pPr>
    </w:p>
    <w:p w14:paraId="65CED1B4">
      <w:pPr>
        <w:rPr>
          <w:color w:val="auto"/>
        </w:rPr>
      </w:pPr>
    </w:p>
    <w:p w14:paraId="4F2F9790">
      <w:pPr>
        <w:rPr>
          <w:color w:val="auto"/>
        </w:rPr>
      </w:pPr>
    </w:p>
    <w:p w14:paraId="5BB29D43">
      <w:pPr>
        <w:spacing w:line="360" w:lineRule="auto"/>
        <w:jc w:val="center"/>
        <w:rPr>
          <w:rFonts w:ascii="宋体" w:hAnsi="宋体" w:cs="宋体"/>
          <w:color w:val="auto"/>
          <w:sz w:val="24"/>
        </w:rPr>
      </w:pPr>
    </w:p>
    <w:p w14:paraId="610B0F11">
      <w:pPr>
        <w:spacing w:line="360" w:lineRule="auto"/>
        <w:rPr>
          <w:rFonts w:ascii="宋体" w:hAnsi="宋体" w:cs="宋体"/>
          <w:color w:val="auto"/>
          <w:sz w:val="32"/>
          <w:szCs w:val="32"/>
        </w:rPr>
      </w:pPr>
    </w:p>
    <w:p w14:paraId="362E0350">
      <w:pPr>
        <w:spacing w:line="360" w:lineRule="auto"/>
        <w:jc w:val="center"/>
        <w:rPr>
          <w:rFonts w:hint="eastAsia" w:ascii="宋体" w:hAnsi="宋体" w:eastAsia="宋体"/>
          <w:b/>
          <w:color w:val="auto"/>
          <w:sz w:val="32"/>
          <w:szCs w:val="30"/>
          <w:lang w:eastAsia="zh-CN"/>
        </w:rPr>
      </w:pPr>
      <w:r>
        <w:rPr>
          <w:rFonts w:hint="eastAsia" w:ascii="宋体" w:hAnsi="宋体"/>
          <w:b/>
          <w:color w:val="auto"/>
          <w:sz w:val="32"/>
          <w:szCs w:val="30"/>
          <w:lang w:eastAsia="zh-CN"/>
        </w:rPr>
        <w:t>杭州萧山路桥工程有限公司</w:t>
      </w:r>
    </w:p>
    <w:p w14:paraId="6F882D30">
      <w:pPr>
        <w:spacing w:line="360" w:lineRule="auto"/>
        <w:jc w:val="center"/>
        <w:rPr>
          <w:rFonts w:hint="eastAsia" w:ascii="宋体" w:hAnsi="宋体" w:eastAsia="宋体" w:cs="宋体"/>
          <w:bCs/>
          <w:color w:val="auto"/>
          <w:sz w:val="32"/>
          <w:szCs w:val="32"/>
          <w:lang w:eastAsia="zh-CN"/>
        </w:rPr>
      </w:pPr>
      <w:r>
        <w:rPr>
          <w:rFonts w:hint="eastAsia" w:ascii="宋体" w:hAnsi="宋体"/>
          <w:b/>
          <w:color w:val="auto"/>
          <w:sz w:val="32"/>
          <w:szCs w:val="30"/>
          <w:lang w:eastAsia="zh-CN"/>
        </w:rPr>
        <w:t>浙江华域高宇项目管理有限公司</w:t>
      </w:r>
    </w:p>
    <w:p w14:paraId="51457D4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w:t>
      </w:r>
      <w:r>
        <w:rPr>
          <w:rFonts w:hint="eastAsia" w:ascii="宋体" w:hAnsi="宋体" w:cs="宋体"/>
          <w:bCs/>
          <w:color w:val="auto"/>
          <w:sz w:val="32"/>
          <w:szCs w:val="32"/>
        </w:rPr>
        <w:t>日</w:t>
      </w:r>
    </w:p>
    <w:p w14:paraId="02F7BA9F">
      <w:pPr>
        <w:snapToGrid w:val="0"/>
        <w:spacing w:line="360" w:lineRule="auto"/>
        <w:jc w:val="both"/>
        <w:rPr>
          <w:rFonts w:ascii="宋体" w:hAnsi="宋体" w:cs="宋体"/>
          <w:sz w:val="24"/>
        </w:rPr>
      </w:pPr>
      <w:r>
        <w:rPr>
          <w:rFonts w:hint="eastAsia" w:ascii="宋体" w:hAnsi="宋体" w:cs="宋体"/>
          <w:sz w:val="24"/>
        </w:rPr>
        <w:br w:type="page"/>
      </w:r>
      <w:bookmarkStart w:id="0" w:name="_Hlt67893495"/>
      <w:bookmarkEnd w:id="0"/>
    </w:p>
    <w:p w14:paraId="05F2522D">
      <w:pPr>
        <w:spacing w:line="360" w:lineRule="auto"/>
        <w:jc w:val="center"/>
        <w:rPr>
          <w:rFonts w:ascii="宋体" w:hAnsi="宋体" w:cs="宋体"/>
          <w:sz w:val="24"/>
        </w:rPr>
      </w:pPr>
    </w:p>
    <w:p w14:paraId="5365386A">
      <w:pPr>
        <w:spacing w:line="360" w:lineRule="auto"/>
        <w:jc w:val="center"/>
        <w:rPr>
          <w:rFonts w:ascii="宋体" w:hAnsi="宋体" w:cs="宋体"/>
          <w:b/>
          <w:sz w:val="48"/>
          <w:szCs w:val="48"/>
        </w:rPr>
      </w:pPr>
      <w:r>
        <w:rPr>
          <w:rFonts w:hint="eastAsia" w:ascii="宋体" w:hAnsi="宋体" w:cs="宋体"/>
          <w:b/>
          <w:sz w:val="48"/>
          <w:szCs w:val="48"/>
        </w:rPr>
        <w:t>目  录</w:t>
      </w:r>
    </w:p>
    <w:p w14:paraId="47A12A1A">
      <w:pPr>
        <w:spacing w:line="360" w:lineRule="auto"/>
        <w:rPr>
          <w:rFonts w:ascii="宋体" w:hAnsi="宋体" w:cs="宋体"/>
          <w:sz w:val="32"/>
          <w:szCs w:val="32"/>
        </w:rPr>
      </w:pPr>
    </w:p>
    <w:p w14:paraId="02406D29">
      <w:pPr>
        <w:spacing w:line="360" w:lineRule="auto"/>
        <w:rPr>
          <w:rFonts w:ascii="宋体" w:hAnsi="宋体" w:cs="宋体"/>
          <w:sz w:val="32"/>
          <w:szCs w:val="32"/>
        </w:rPr>
      </w:pPr>
    </w:p>
    <w:p w14:paraId="36630734">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14:paraId="41B53E75">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125BEEA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934D61E">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58FD77B9">
      <w:pPr>
        <w:spacing w:line="360" w:lineRule="auto"/>
        <w:ind w:firstLine="1280" w:firstLineChars="400"/>
        <w:rPr>
          <w:rFonts w:ascii="宋体" w:hAnsi="宋体" w:cs="宋体"/>
          <w:sz w:val="32"/>
          <w:szCs w:val="32"/>
        </w:rPr>
      </w:pPr>
      <w:r>
        <w:rPr>
          <w:rFonts w:hint="eastAsia" w:ascii="宋体" w:hAnsi="宋体" w:cs="宋体"/>
          <w:sz w:val="32"/>
          <w:szCs w:val="32"/>
        </w:rPr>
        <w:t>第五部分      应提交的有关格式范例</w:t>
      </w:r>
    </w:p>
    <w:p w14:paraId="2A606B56">
      <w:pPr>
        <w:spacing w:line="360" w:lineRule="auto"/>
        <w:ind w:firstLine="549" w:firstLineChars="229"/>
        <w:rPr>
          <w:rFonts w:ascii="宋体" w:hAnsi="宋体" w:cs="宋体"/>
          <w:sz w:val="24"/>
        </w:rPr>
      </w:pPr>
      <w:bookmarkStart w:id="1" w:name="_Hlt91233176"/>
      <w:bookmarkEnd w:id="1"/>
      <w:bookmarkStart w:id="2" w:name="_Toc91899869"/>
    </w:p>
    <w:p w14:paraId="42219926">
      <w:pPr>
        <w:spacing w:line="360" w:lineRule="auto"/>
        <w:ind w:firstLine="549" w:firstLineChars="229"/>
        <w:rPr>
          <w:rFonts w:ascii="宋体" w:hAnsi="宋体" w:cs="宋体"/>
          <w:sz w:val="24"/>
        </w:rPr>
      </w:pPr>
    </w:p>
    <w:p w14:paraId="1F5D399D">
      <w:pPr>
        <w:spacing w:line="360" w:lineRule="auto"/>
        <w:ind w:firstLine="549" w:firstLineChars="229"/>
        <w:rPr>
          <w:rFonts w:ascii="宋体" w:hAnsi="宋体" w:cs="宋体"/>
          <w:sz w:val="24"/>
        </w:rPr>
      </w:pPr>
    </w:p>
    <w:p w14:paraId="01461962">
      <w:pPr>
        <w:spacing w:line="360" w:lineRule="auto"/>
        <w:ind w:firstLine="549" w:firstLineChars="229"/>
        <w:rPr>
          <w:rFonts w:ascii="宋体" w:hAnsi="宋体" w:cs="宋体"/>
          <w:sz w:val="24"/>
        </w:rPr>
      </w:pPr>
    </w:p>
    <w:p w14:paraId="27DC74D3">
      <w:pPr>
        <w:spacing w:line="360" w:lineRule="auto"/>
        <w:ind w:firstLine="549" w:firstLineChars="229"/>
        <w:rPr>
          <w:rFonts w:ascii="宋体" w:hAnsi="宋体" w:cs="宋体"/>
          <w:sz w:val="24"/>
        </w:rPr>
      </w:pPr>
    </w:p>
    <w:p w14:paraId="2519053B">
      <w:pPr>
        <w:spacing w:line="360" w:lineRule="auto"/>
        <w:ind w:firstLine="549" w:firstLineChars="229"/>
        <w:rPr>
          <w:rFonts w:ascii="宋体" w:hAnsi="宋体" w:cs="宋体"/>
          <w:sz w:val="24"/>
        </w:rPr>
      </w:pPr>
    </w:p>
    <w:p w14:paraId="25122D6D">
      <w:pPr>
        <w:spacing w:line="360" w:lineRule="auto"/>
        <w:ind w:firstLine="549" w:firstLineChars="229"/>
        <w:rPr>
          <w:rFonts w:ascii="宋体" w:hAnsi="宋体" w:cs="宋体"/>
          <w:sz w:val="24"/>
        </w:rPr>
      </w:pPr>
    </w:p>
    <w:p w14:paraId="2B9B74F1">
      <w:pPr>
        <w:spacing w:line="360" w:lineRule="auto"/>
        <w:ind w:firstLine="549" w:firstLineChars="229"/>
        <w:rPr>
          <w:rFonts w:ascii="宋体" w:hAnsi="宋体" w:cs="宋体"/>
          <w:sz w:val="24"/>
        </w:rPr>
      </w:pPr>
    </w:p>
    <w:p w14:paraId="203F84C4">
      <w:pPr>
        <w:spacing w:line="360" w:lineRule="auto"/>
        <w:ind w:firstLine="549" w:firstLineChars="229"/>
        <w:rPr>
          <w:rFonts w:ascii="宋体" w:hAnsi="宋体" w:cs="宋体"/>
          <w:sz w:val="24"/>
        </w:rPr>
      </w:pPr>
    </w:p>
    <w:p w14:paraId="13E6AC27">
      <w:pPr>
        <w:spacing w:line="360" w:lineRule="auto"/>
        <w:ind w:firstLine="549" w:firstLineChars="229"/>
        <w:rPr>
          <w:rFonts w:ascii="宋体" w:hAnsi="宋体" w:cs="宋体"/>
          <w:sz w:val="24"/>
        </w:rPr>
      </w:pPr>
    </w:p>
    <w:p w14:paraId="462E4A97">
      <w:pPr>
        <w:spacing w:line="360" w:lineRule="auto"/>
        <w:ind w:firstLine="549" w:firstLineChars="229"/>
        <w:rPr>
          <w:rFonts w:ascii="宋体" w:hAnsi="宋体" w:cs="宋体"/>
          <w:sz w:val="24"/>
        </w:rPr>
      </w:pPr>
    </w:p>
    <w:p w14:paraId="23EB4E75">
      <w:pPr>
        <w:spacing w:line="360" w:lineRule="auto"/>
        <w:ind w:firstLine="549" w:firstLineChars="229"/>
        <w:rPr>
          <w:rFonts w:ascii="宋体" w:hAnsi="宋体" w:cs="宋体"/>
          <w:sz w:val="24"/>
        </w:rPr>
      </w:pPr>
    </w:p>
    <w:p w14:paraId="27DAD576">
      <w:pPr>
        <w:spacing w:line="360" w:lineRule="auto"/>
        <w:ind w:firstLine="549" w:firstLineChars="229"/>
        <w:rPr>
          <w:rFonts w:ascii="宋体" w:hAnsi="宋体" w:cs="宋体"/>
          <w:sz w:val="24"/>
        </w:rPr>
      </w:pPr>
    </w:p>
    <w:p w14:paraId="41CCC27C">
      <w:pPr>
        <w:spacing w:line="360" w:lineRule="auto"/>
        <w:rPr>
          <w:rFonts w:ascii="宋体" w:hAnsi="宋体" w:cs="宋体"/>
          <w:sz w:val="24"/>
        </w:rPr>
      </w:pPr>
    </w:p>
    <w:p w14:paraId="2E5979B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交易公告</w:t>
      </w:r>
    </w:p>
    <w:p w14:paraId="3AF82D6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61FC2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bCs/>
          <w:kern w:val="0"/>
          <w:sz w:val="24"/>
          <w:u w:val="single"/>
          <w:lang w:eastAsia="zh-CN"/>
        </w:rPr>
        <w:t>路桥工程公司车辆保险及团体意外伤害险采购项目（标项二-团体意外伤害险）</w:t>
      </w:r>
      <w:r>
        <w:rPr>
          <w:rFonts w:hint="eastAsia" w:ascii="宋体" w:hAnsi="宋体" w:cs="宋体"/>
          <w:sz w:val="24"/>
        </w:rPr>
        <w:t>交易项目的潜在供</w:t>
      </w:r>
      <w:r>
        <w:rPr>
          <w:rFonts w:hint="eastAsia" w:ascii="宋体" w:hAnsi="宋体" w:cs="宋体"/>
          <w:color w:val="auto"/>
          <w:sz w:val="24"/>
        </w:rPr>
        <w:t>应商应</w:t>
      </w:r>
      <w:r>
        <w:rPr>
          <w:rStyle w:val="76"/>
          <w:rFonts w:hint="eastAsia" w:ascii="宋体" w:hAnsi="宋体" w:eastAsia="宋体" w:cs="宋体"/>
          <w:color w:val="auto"/>
          <w:kern w:val="2"/>
          <w:sz w:val="24"/>
          <w:szCs w:val="24"/>
        </w:rPr>
        <w:t>在</w:t>
      </w:r>
      <w:r>
        <w:rPr>
          <w:rStyle w:val="76"/>
          <w:rFonts w:hint="eastAsia" w:ascii="宋体" w:hAnsi="宋体" w:cs="宋体"/>
          <w:color w:val="auto"/>
          <w:kern w:val="2"/>
          <w:sz w:val="24"/>
          <w:szCs w:val="24"/>
          <w:lang w:eastAsia="zh-CN"/>
        </w:rPr>
        <w:t>乐采云</w:t>
      </w:r>
      <w:r>
        <w:rPr>
          <w:rStyle w:val="76"/>
          <w:rFonts w:hint="eastAsia" w:ascii="宋体" w:hAnsi="宋体" w:eastAsia="宋体" w:cs="宋体"/>
          <w:color w:val="auto"/>
          <w:kern w:val="2"/>
          <w:sz w:val="24"/>
          <w:szCs w:val="24"/>
        </w:rPr>
        <w:t>平台</w:t>
      </w:r>
      <w:r>
        <w:rPr>
          <w:rFonts w:hint="eastAsia" w:ascii="宋体" w:hAnsi="宋体" w:cs="宋体"/>
          <w:color w:val="auto"/>
          <w:sz w:val="24"/>
        </w:rPr>
        <w:t>（</w:t>
      </w:r>
      <w:r>
        <w:rPr>
          <w:rFonts w:hint="eastAsia" w:ascii="宋体" w:hAnsi="宋体" w:cs="宋体"/>
          <w:color w:val="auto"/>
          <w:sz w:val="24"/>
          <w:lang w:eastAsia="zh-CN"/>
        </w:rPr>
        <w:t>https://www.lecaiyun.com/</w:t>
      </w:r>
      <w:r>
        <w:rPr>
          <w:rFonts w:hint="eastAsia" w:ascii="宋体" w:hAnsi="宋体" w:cs="宋体"/>
          <w:color w:val="auto"/>
          <w:sz w:val="24"/>
        </w:rPr>
        <w:t>）</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color w:val="auto"/>
          <w:kern w:val="2"/>
          <w:sz w:val="24"/>
          <w:szCs w:val="24"/>
        </w:rPr>
        <w:t>获取（下载）交易文件，并于</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w:t>
      </w:r>
      <w:r>
        <w:rPr>
          <w:rFonts w:hint="eastAsia" w:ascii="宋体" w:hAnsi="宋体" w:cs="宋体"/>
          <w:bCs/>
          <w:sz w:val="24"/>
        </w:rPr>
        <w:t>京时间）前</w:t>
      </w:r>
      <w:r>
        <w:rPr>
          <w:rFonts w:hint="eastAsia" w:ascii="宋体" w:hAnsi="宋体" w:cs="宋体"/>
          <w:sz w:val="24"/>
        </w:rPr>
        <w:t>递交（上传）响应文件。</w:t>
      </w:r>
    </w:p>
    <w:p w14:paraId="070B2B97">
      <w:pPr>
        <w:spacing w:line="360" w:lineRule="auto"/>
        <w:rPr>
          <w:rFonts w:ascii="宋体" w:hAnsi="宋体" w:cs="宋体"/>
          <w:b/>
          <w:sz w:val="24"/>
        </w:rPr>
      </w:pPr>
      <w:r>
        <w:rPr>
          <w:rFonts w:hint="eastAsia" w:ascii="宋体" w:hAnsi="宋体" w:cs="宋体"/>
          <w:b/>
          <w:sz w:val="24"/>
        </w:rPr>
        <w:t xml:space="preserve">一、项目基本情况                                            </w:t>
      </w:r>
    </w:p>
    <w:p w14:paraId="21BA1795">
      <w:pPr>
        <w:spacing w:line="360" w:lineRule="auto"/>
        <w:ind w:firstLine="422" w:firstLineChars="175"/>
        <w:rPr>
          <w:rFonts w:hint="eastAsia" w:ascii="宋体" w:hAnsi="宋体" w:cs="宋体"/>
          <w:bCs/>
          <w:color w:val="auto"/>
          <w:sz w:val="24"/>
          <w:highlight w:val="yellow"/>
          <w:lang w:eastAsia="zh-CN"/>
        </w:rPr>
      </w:pPr>
      <w:r>
        <w:rPr>
          <w:rFonts w:hint="eastAsia" w:ascii="宋体" w:hAnsi="宋体" w:cs="宋体"/>
          <w:b/>
          <w:color w:val="auto"/>
          <w:sz w:val="24"/>
          <w:highlight w:val="none"/>
        </w:rPr>
        <w:t>交易编号：</w:t>
      </w:r>
      <w:r>
        <w:rPr>
          <w:rFonts w:hint="eastAsia" w:ascii="宋体" w:hAnsi="宋体" w:cs="宋体"/>
          <w:bCs/>
          <w:color w:val="auto"/>
          <w:sz w:val="24"/>
          <w:highlight w:val="yellow"/>
          <w:lang w:eastAsia="zh-CN"/>
        </w:rPr>
        <w:t>GY-JTLQ-2025093</w:t>
      </w:r>
    </w:p>
    <w:p w14:paraId="2CCA8DF5">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kern w:val="0"/>
          <w:sz w:val="24"/>
          <w:highlight w:val="none"/>
          <w:lang w:eastAsia="zh-CN"/>
        </w:rPr>
        <w:t>路桥工程公司车辆保险及团体意外伤害险采购项目（标项二-团体意外伤害险）</w:t>
      </w:r>
    </w:p>
    <w:p w14:paraId="0654E76C">
      <w:pPr>
        <w:spacing w:line="360" w:lineRule="auto"/>
        <w:ind w:firstLine="422" w:firstLineChars="175"/>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120000</w:t>
      </w:r>
      <w:r>
        <w:rPr>
          <w:rFonts w:hint="eastAsia" w:ascii="宋体" w:hAnsi="宋体" w:cs="宋体"/>
          <w:bCs/>
          <w:color w:val="auto"/>
          <w:sz w:val="24"/>
          <w:highlight w:val="none"/>
        </w:rPr>
        <w:t>元</w:t>
      </w:r>
      <w:r>
        <w:rPr>
          <w:rFonts w:hint="eastAsia" w:hAnsi="宋体" w:cs="宋体"/>
          <w:color w:val="auto"/>
          <w:sz w:val="24"/>
          <w:highlight w:val="none"/>
          <w:lang w:val="en-US" w:eastAsia="zh-CN"/>
        </w:rPr>
        <w:t xml:space="preserve"> </w:t>
      </w:r>
      <w:r>
        <w:rPr>
          <w:rFonts w:hint="eastAsia" w:ascii="宋体" w:hAnsi="宋体" w:cs="宋体"/>
          <w:b w:val="0"/>
          <w:bCs/>
          <w:color w:val="auto"/>
          <w:sz w:val="24"/>
          <w:highlight w:val="none"/>
          <w:lang w:val="en-US" w:eastAsia="zh-CN"/>
        </w:rPr>
        <w:t xml:space="preserve">   </w:t>
      </w:r>
    </w:p>
    <w:p w14:paraId="10B8E659">
      <w:pPr>
        <w:spacing w:line="360" w:lineRule="auto"/>
        <w:ind w:firstLine="480"/>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120000</w:t>
      </w:r>
      <w:r>
        <w:rPr>
          <w:rFonts w:hint="eastAsia" w:ascii="宋体" w:hAnsi="宋体" w:cs="宋体"/>
          <w:bCs/>
          <w:color w:val="auto"/>
          <w:sz w:val="24"/>
          <w:highlight w:val="none"/>
        </w:rPr>
        <w:t>元</w:t>
      </w:r>
      <w:r>
        <w:rPr>
          <w:rFonts w:hint="eastAsia" w:hAnsi="宋体" w:cs="宋体"/>
          <w:color w:val="auto"/>
          <w:sz w:val="24"/>
          <w:highlight w:val="none"/>
          <w:lang w:val="en-US" w:eastAsia="zh-CN"/>
        </w:rPr>
        <w:t xml:space="preserve"> </w:t>
      </w:r>
    </w:p>
    <w:p w14:paraId="0EE9612D">
      <w:pPr>
        <w:pStyle w:val="15"/>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2F70A03F">
      <w:pPr>
        <w:spacing w:line="360" w:lineRule="auto"/>
        <w:ind w:firstLine="480"/>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采购需求：</w:t>
      </w:r>
      <w:r>
        <w:rPr>
          <w:rFonts w:hint="eastAsia" w:ascii="宋体" w:hAnsi="宋体" w:cs="宋体"/>
          <w:color w:val="auto"/>
          <w:kern w:val="0"/>
          <w:sz w:val="24"/>
          <w:highlight w:val="none"/>
          <w:lang w:eastAsia="zh-CN"/>
        </w:rPr>
        <w:t>团体意外伤害险</w:t>
      </w:r>
      <w:r>
        <w:rPr>
          <w:rFonts w:hint="eastAsia" w:ascii="宋体" w:hAnsi="宋体" w:cs="宋体"/>
          <w:color w:val="auto"/>
          <w:kern w:val="0"/>
          <w:sz w:val="24"/>
          <w:highlight w:val="none"/>
          <w:lang w:val="en-US" w:eastAsia="zh-CN"/>
        </w:rPr>
        <w:t>，主要内容：</w:t>
      </w:r>
      <w:r>
        <w:rPr>
          <w:rFonts w:hint="eastAsia" w:ascii="宋体" w:hAnsi="宋体" w:eastAsia="宋体" w:cs="宋体"/>
          <w:b w:val="0"/>
          <w:bCs/>
          <w:color w:val="auto"/>
          <w:sz w:val="24"/>
          <w:highlight w:val="none"/>
        </w:rPr>
        <w:t>详见</w:t>
      </w:r>
      <w:r>
        <w:rPr>
          <w:rFonts w:hint="eastAsia" w:ascii="宋体" w:hAnsi="宋体" w:cs="宋体"/>
          <w:b w:val="0"/>
          <w:bCs/>
          <w:color w:val="auto"/>
          <w:sz w:val="24"/>
          <w:highlight w:val="none"/>
          <w:lang w:eastAsia="zh-CN"/>
        </w:rPr>
        <w:t>交易</w:t>
      </w:r>
      <w:r>
        <w:rPr>
          <w:rFonts w:hint="eastAsia" w:ascii="宋体" w:hAnsi="宋体" w:eastAsia="宋体" w:cs="宋体"/>
          <w:b w:val="0"/>
          <w:bCs/>
          <w:color w:val="auto"/>
          <w:sz w:val="24"/>
          <w:highlight w:val="none"/>
        </w:rPr>
        <w:t>文件第三部分采购需求</w:t>
      </w:r>
      <w:r>
        <w:rPr>
          <w:rFonts w:hint="eastAsia" w:ascii="宋体" w:hAnsi="宋体" w:eastAsia="宋体" w:cs="宋体"/>
          <w:color w:val="auto"/>
          <w:sz w:val="24"/>
          <w:highlight w:val="none"/>
        </w:rPr>
        <w:t xml:space="preserve"> </w:t>
      </w:r>
    </w:p>
    <w:p w14:paraId="0F8A590F">
      <w:pPr>
        <w:spacing w:line="360" w:lineRule="auto"/>
        <w:ind w:left="420" w:left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color w:val="auto"/>
          <w:sz w:val="24"/>
          <w:szCs w:val="28"/>
          <w:highlight w:val="none"/>
        </w:rPr>
        <w:t>详见</w:t>
      </w:r>
      <w:r>
        <w:rPr>
          <w:rFonts w:hint="eastAsia" w:ascii="宋体" w:hAnsi="宋体" w:cs="宋体"/>
          <w:color w:val="auto"/>
          <w:sz w:val="24"/>
          <w:szCs w:val="28"/>
          <w:highlight w:val="none"/>
          <w:lang w:eastAsia="zh-CN"/>
        </w:rPr>
        <w:t>交易文件</w:t>
      </w:r>
    </w:p>
    <w:p w14:paraId="760D0425">
      <w:pPr>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w:t>
      </w:r>
      <w:r>
        <w:rPr>
          <w:rFonts w:hint="eastAsia" w:ascii="宋体" w:hAnsi="宋体" w:cs="宋体"/>
          <w:b/>
          <w:color w:val="auto"/>
          <w:sz w:val="24"/>
          <w:highlight w:val="none"/>
          <w:lang w:eastAsia="zh-CN"/>
        </w:rPr>
        <w:t>响应</w:t>
      </w:r>
      <w:r>
        <w:rPr>
          <w:rFonts w:hint="eastAsia" w:ascii="宋体" w:hAnsi="宋体" w:eastAsia="宋体" w:cs="宋体"/>
          <w:b/>
          <w:color w:val="auto"/>
          <w:sz w:val="24"/>
          <w:highlight w:val="none"/>
        </w:rPr>
        <w:t xml:space="preserve">：（ ）是；（√）否 </w:t>
      </w:r>
      <w:r>
        <w:rPr>
          <w:rFonts w:hint="eastAsia" w:ascii="宋体" w:hAnsi="宋体" w:eastAsia="宋体" w:cs="宋体"/>
          <w:color w:val="auto"/>
          <w:kern w:val="0"/>
          <w:sz w:val="24"/>
          <w:highlight w:val="none"/>
        </w:rPr>
        <w:t>。</w:t>
      </w:r>
    </w:p>
    <w:p w14:paraId="199A971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6E0902C">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14:paraId="7C202FEF">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2、具有良好的商业信誉和健全的财务会计制度；</w:t>
      </w:r>
    </w:p>
    <w:p w14:paraId="6C5DDFB7">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3、具有履行合同所必需的设备和专业技术能力；</w:t>
      </w:r>
    </w:p>
    <w:p w14:paraId="12AA05FC">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14:paraId="4D98322D">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5、参加交易活动前三年内，在经营活动中没有重大违法记录；</w:t>
      </w:r>
    </w:p>
    <w:p w14:paraId="266A305C">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6、法律、行政法规规定的其他条件；</w:t>
      </w:r>
    </w:p>
    <w:p w14:paraId="30B1C965">
      <w:pPr>
        <w:spacing w:line="420" w:lineRule="exact"/>
        <w:ind w:right="-71" w:rightChars="-34" w:firstLine="314" w:firstLineChars="131"/>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7、未被“信用中国”（www.creditchina.gov.cn）、中国政府采购网（www.ccgp.gov.cn）列入失信被执行人、重大税收违法案件当事人名单、政府采购严重违法失信行为记录名单。</w:t>
      </w:r>
    </w:p>
    <w:p w14:paraId="7D945C35">
      <w:pPr>
        <w:pStyle w:val="57"/>
        <w:widowControl/>
        <w:spacing w:before="60" w:beforeAutospacing="0" w:after="60" w:afterAutospacing="0" w:line="288" w:lineRule="atLeast"/>
        <w:ind w:firstLine="314"/>
        <w:rPr>
          <w:rFonts w:hint="eastAsia"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须具有独立法人资格或省级（或</w:t>
      </w:r>
      <w:r>
        <w:rPr>
          <w:rFonts w:hint="eastAsia" w:ascii="宋体" w:hAnsi="宋体" w:cs="宋体"/>
          <w:color w:val="auto"/>
          <w:sz w:val="24"/>
          <w:highlight w:val="none"/>
          <w:lang w:eastAsia="zh-CN"/>
        </w:rPr>
        <w:t>县</w:t>
      </w:r>
      <w:r>
        <w:rPr>
          <w:rFonts w:hint="eastAsia" w:ascii="宋体" w:hAnsi="宋体" w:cs="宋体"/>
          <w:color w:val="auto"/>
          <w:sz w:val="24"/>
          <w:highlight w:val="none"/>
        </w:rPr>
        <w:t>市级）分支机构</w:t>
      </w:r>
      <w:r>
        <w:rPr>
          <w:rFonts w:hint="eastAsia" w:ascii="宋体" w:hAnsi="宋体" w:cs="宋体"/>
          <w:color w:val="auto"/>
          <w:sz w:val="24"/>
          <w:highlight w:val="none"/>
          <w:lang w:eastAsia="zh-CN"/>
        </w:rPr>
        <w:t>，</w:t>
      </w:r>
      <w:r>
        <w:rPr>
          <w:rFonts w:hint="eastAsia" w:ascii="宋体" w:hAnsi="宋体" w:cs="宋体"/>
          <w:color w:val="auto"/>
          <w:sz w:val="24"/>
          <w:highlight w:val="none"/>
        </w:rPr>
        <w:t>具有</w:t>
      </w:r>
      <w:r>
        <w:rPr>
          <w:rFonts w:hint="eastAsia" w:ascii="宋体" w:hAnsi="宋体" w:cs="宋体"/>
          <w:color w:val="auto"/>
          <w:sz w:val="24"/>
          <w:highlight w:val="none"/>
          <w:lang w:eastAsia="zh-CN"/>
        </w:rPr>
        <w:t>有效期内</w:t>
      </w:r>
      <w:r>
        <w:rPr>
          <w:rFonts w:hint="eastAsia" w:ascii="宋体" w:hAnsi="宋体" w:cs="宋体"/>
          <w:color w:val="auto"/>
          <w:sz w:val="24"/>
          <w:highlight w:val="none"/>
        </w:rPr>
        <w:t>中国银行保险监督管理委员会（原保监会）颁发的《保险公司法人许可证》或《经营保险业务许可证》；</w:t>
      </w:r>
    </w:p>
    <w:p w14:paraId="09CC91EE">
      <w:pPr>
        <w:spacing w:line="360" w:lineRule="auto"/>
        <w:rPr>
          <w:rFonts w:ascii="宋体" w:hAnsi="宋体" w:cs="宋体"/>
          <w:b/>
          <w:color w:val="auto"/>
          <w:sz w:val="24"/>
        </w:rPr>
      </w:pPr>
      <w:r>
        <w:rPr>
          <w:rFonts w:hint="eastAsia" w:ascii="宋体" w:hAnsi="宋体" w:cs="宋体"/>
          <w:b/>
          <w:sz w:val="24"/>
        </w:rPr>
        <w:t>三、获取</w:t>
      </w:r>
      <w:r>
        <w:rPr>
          <w:rFonts w:hint="eastAsia" w:ascii="宋体" w:hAnsi="宋体" w:cs="宋体"/>
          <w:b/>
          <w:color w:val="auto"/>
          <w:sz w:val="24"/>
        </w:rPr>
        <w:t xml:space="preserve">交易文件 </w:t>
      </w:r>
    </w:p>
    <w:p w14:paraId="0738CBC5">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，每天上午00:00至12:00，下午12:00至23:59（北京时间，线上获取法定节假日均可，线下获取文件法定节假日除外）</w:t>
      </w:r>
    </w:p>
    <w:p w14:paraId="531C5D96">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lang w:eastAsia="zh-CN"/>
        </w:rPr>
        <w:t>乐采云</w:t>
      </w:r>
      <w:r>
        <w:rPr>
          <w:rFonts w:hint="eastAsia" w:ascii="宋体" w:hAnsi="宋体" w:cs="宋体"/>
          <w:color w:val="auto"/>
          <w:sz w:val="24"/>
        </w:rPr>
        <w:t>平台（</w:t>
      </w:r>
      <w:r>
        <w:rPr>
          <w:rFonts w:hint="eastAsia" w:ascii="宋体" w:hAnsi="宋体" w:cs="宋体"/>
          <w:color w:val="auto"/>
          <w:sz w:val="24"/>
          <w:lang w:eastAsia="zh-CN"/>
        </w:rPr>
        <w:t>https://www.lecaiyun.com/</w:t>
      </w:r>
      <w:r>
        <w:rPr>
          <w:rFonts w:hint="eastAsia" w:ascii="宋体" w:hAnsi="宋体" w:cs="宋体"/>
          <w:color w:val="auto"/>
          <w:sz w:val="24"/>
        </w:rPr>
        <w:t xml:space="preserve">） </w:t>
      </w:r>
    </w:p>
    <w:p w14:paraId="306AB61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w:t>
      </w:r>
      <w:r>
        <w:rPr>
          <w:rFonts w:hint="eastAsia" w:ascii="宋体" w:hAnsi="宋体" w:cs="宋体"/>
          <w:color w:val="auto"/>
          <w:sz w:val="24"/>
          <w:lang w:eastAsia="zh-CN"/>
        </w:rPr>
        <w:t>乐采云</w:t>
      </w:r>
      <w:r>
        <w:rPr>
          <w:rFonts w:hint="eastAsia" w:ascii="宋体" w:hAnsi="宋体" w:cs="宋体"/>
          <w:color w:val="auto"/>
          <w:sz w:val="24"/>
        </w:rPr>
        <w:t>平台（</w:t>
      </w:r>
      <w:r>
        <w:rPr>
          <w:rFonts w:hint="eastAsia" w:ascii="宋体" w:hAnsi="宋体" w:cs="宋体"/>
          <w:color w:val="auto"/>
          <w:sz w:val="24"/>
          <w:lang w:eastAsia="zh-CN"/>
        </w:rPr>
        <w:t>https://www.lecaiyun.com/</w:t>
      </w:r>
      <w:r>
        <w:rPr>
          <w:rFonts w:hint="eastAsia" w:ascii="宋体" w:hAnsi="宋体" w:cs="宋体"/>
          <w:color w:val="auto"/>
          <w:sz w:val="24"/>
        </w:rPr>
        <w:t xml:space="preserve">）在线申请获取采购文件（进入“项目采购”应用，在获取采购文件菜单中选择项目，申请获取采购文件）。 </w:t>
      </w:r>
    </w:p>
    <w:p w14:paraId="04E8D3F0">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B0A99BE">
      <w:pPr>
        <w:spacing w:line="360" w:lineRule="auto"/>
        <w:rPr>
          <w:rFonts w:ascii="宋体" w:hAnsi="宋体" w:cs="宋体"/>
          <w:b/>
          <w:color w:val="auto"/>
          <w:sz w:val="24"/>
        </w:rPr>
      </w:pPr>
      <w:r>
        <w:rPr>
          <w:rFonts w:hint="eastAsia" w:ascii="宋体" w:hAnsi="宋体" w:cs="宋体"/>
          <w:b/>
          <w:color w:val="auto"/>
          <w:sz w:val="24"/>
        </w:rPr>
        <w:t>四、提交响应文件截止时间、交易时间和地点</w:t>
      </w:r>
    </w:p>
    <w:p w14:paraId="292E687C">
      <w:pPr>
        <w:spacing w:line="360" w:lineRule="auto"/>
        <w:ind w:firstLine="482" w:firstLineChars="200"/>
        <w:rPr>
          <w:rFonts w:ascii="宋体" w:hAnsi="宋体" w:cs="宋体"/>
          <w:color w:val="auto"/>
          <w:sz w:val="24"/>
        </w:rPr>
      </w:pPr>
      <w:r>
        <w:rPr>
          <w:rFonts w:hint="eastAsia" w:ascii="宋体" w:hAnsi="宋体" w:cs="宋体"/>
          <w:b/>
          <w:color w:val="auto"/>
          <w:sz w:val="24"/>
        </w:rPr>
        <w:t>提交响应文件截止时间：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w:t>
      </w:r>
      <w:r>
        <w:rPr>
          <w:rFonts w:hint="eastAsia" w:ascii="宋体" w:hAnsi="宋体" w:cs="宋体"/>
          <w:color w:val="auto"/>
          <w:sz w:val="24"/>
        </w:rPr>
        <w:t>（北京时间）</w:t>
      </w:r>
    </w:p>
    <w:p w14:paraId="7445A077">
      <w:pPr>
        <w:spacing w:line="360" w:lineRule="auto"/>
        <w:ind w:firstLine="482" w:firstLineChars="200"/>
        <w:rPr>
          <w:rFonts w:ascii="宋体" w:hAnsi="宋体" w:cs="宋体"/>
          <w:b/>
          <w:color w:val="auto"/>
          <w:sz w:val="24"/>
        </w:rPr>
      </w:pPr>
      <w:r>
        <w:rPr>
          <w:rFonts w:hint="eastAsia" w:ascii="宋体" w:hAnsi="宋体" w:cs="宋体"/>
          <w:b/>
          <w:color w:val="auto"/>
          <w:sz w:val="24"/>
        </w:rPr>
        <w:t>交易地点（网址）：</w:t>
      </w:r>
      <w:r>
        <w:rPr>
          <w:rFonts w:hint="eastAsia" w:ascii="宋体" w:hAnsi="宋体" w:cs="宋体"/>
          <w:color w:val="auto"/>
          <w:sz w:val="24"/>
          <w:lang w:eastAsia="zh-CN"/>
        </w:rPr>
        <w:t>乐采云</w:t>
      </w:r>
      <w:r>
        <w:rPr>
          <w:rFonts w:hint="eastAsia" w:ascii="宋体" w:hAnsi="宋体" w:cs="宋体"/>
          <w:color w:val="auto"/>
          <w:sz w:val="24"/>
        </w:rPr>
        <w:t>平台（</w:t>
      </w:r>
      <w:r>
        <w:rPr>
          <w:rFonts w:hint="eastAsia" w:ascii="宋体" w:hAnsi="宋体" w:cs="宋体"/>
          <w:color w:val="auto"/>
          <w:sz w:val="24"/>
          <w:lang w:eastAsia="zh-CN"/>
        </w:rPr>
        <w:t>https://www.lecaiyun.com/</w:t>
      </w:r>
      <w:r>
        <w:rPr>
          <w:rFonts w:hint="eastAsia" w:ascii="宋体" w:hAnsi="宋体" w:cs="宋体"/>
          <w:color w:val="auto"/>
          <w:sz w:val="24"/>
        </w:rPr>
        <w:t>）</w:t>
      </w:r>
    </w:p>
    <w:p w14:paraId="628768F3">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交易时间：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bookmarkStart w:id="405" w:name="_GoBack"/>
      <w:bookmarkEnd w:id="405"/>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时</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p>
    <w:p w14:paraId="677C72F6">
      <w:pPr>
        <w:spacing w:line="360" w:lineRule="auto"/>
        <w:ind w:firstLine="482" w:firstLineChars="200"/>
        <w:rPr>
          <w:rFonts w:ascii="宋体" w:hAnsi="宋体" w:cs="宋体"/>
          <w:color w:val="auto"/>
          <w:sz w:val="24"/>
        </w:rPr>
      </w:pPr>
      <w:r>
        <w:rPr>
          <w:rFonts w:hint="eastAsia" w:ascii="宋体" w:hAnsi="宋体" w:cs="宋体"/>
          <w:b/>
          <w:color w:val="auto"/>
          <w:sz w:val="24"/>
        </w:rPr>
        <w:t>交易地点（网址）：</w:t>
      </w:r>
      <w:r>
        <w:rPr>
          <w:rFonts w:hint="eastAsia" w:ascii="宋体" w:hAnsi="宋体" w:cs="宋体"/>
          <w:color w:val="auto"/>
          <w:sz w:val="24"/>
          <w:lang w:eastAsia="zh-CN"/>
        </w:rPr>
        <w:t>乐采云</w:t>
      </w:r>
      <w:r>
        <w:rPr>
          <w:rFonts w:hint="eastAsia" w:ascii="宋体" w:hAnsi="宋体" w:cs="宋体"/>
          <w:color w:val="auto"/>
          <w:sz w:val="24"/>
        </w:rPr>
        <w:t>平台（</w:t>
      </w:r>
      <w:r>
        <w:rPr>
          <w:rFonts w:hint="eastAsia" w:ascii="宋体" w:hAnsi="宋体" w:cs="宋体"/>
          <w:color w:val="auto"/>
          <w:sz w:val="24"/>
          <w:lang w:eastAsia="zh-CN"/>
        </w:rPr>
        <w:t>https://www.lecaiyun.com/</w:t>
      </w:r>
      <w:r>
        <w:rPr>
          <w:rFonts w:hint="eastAsia" w:ascii="宋体" w:hAnsi="宋体" w:cs="宋体"/>
          <w:color w:val="auto"/>
          <w:sz w:val="24"/>
        </w:rPr>
        <w:t>）</w:t>
      </w:r>
      <w:r>
        <w:rPr>
          <w:rFonts w:hint="eastAsia" w:ascii="宋体" w:hAnsi="宋体" w:cs="宋体"/>
          <w:color w:val="auto"/>
          <w:sz w:val="24"/>
          <w:szCs w:val="28"/>
        </w:rPr>
        <w:t>。</w:t>
      </w:r>
    </w:p>
    <w:p w14:paraId="0865E68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483CE3FA">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自本公告发布之日起3日。</w:t>
      </w:r>
    </w:p>
    <w:p w14:paraId="39A9CD2D">
      <w:pPr>
        <w:spacing w:line="360" w:lineRule="auto"/>
        <w:rPr>
          <w:rFonts w:ascii="宋体" w:hAnsi="宋体" w:cs="宋体"/>
          <w:b/>
          <w:color w:val="auto"/>
          <w:sz w:val="24"/>
        </w:rPr>
      </w:pPr>
      <w:r>
        <w:rPr>
          <w:rFonts w:hint="eastAsia" w:ascii="宋体" w:hAnsi="宋体" w:cs="宋体"/>
          <w:b/>
          <w:color w:val="auto"/>
          <w:sz w:val="24"/>
        </w:rPr>
        <w:t>六、其他补充事宜</w:t>
      </w:r>
    </w:p>
    <w:p w14:paraId="33A095C8">
      <w:pPr>
        <w:spacing w:line="360" w:lineRule="auto"/>
        <w:ind w:firstLine="480" w:firstLineChars="200"/>
        <w:rPr>
          <w:rFonts w:ascii="宋体" w:hAnsi="宋体" w:cs="宋体"/>
          <w:sz w:val="24"/>
        </w:rPr>
      </w:pPr>
      <w:r>
        <w:rPr>
          <w:rFonts w:hint="eastAsia" w:ascii="宋体" w:hAnsi="宋体" w:cs="宋体"/>
          <w:color w:val="auto"/>
          <w:sz w:val="24"/>
        </w:rPr>
        <w:t>1.供应商认为交易文件使自己的权益受到损害的，可</w:t>
      </w:r>
      <w:r>
        <w:rPr>
          <w:rFonts w:hint="eastAsia" w:ascii="宋体" w:hAnsi="宋体" w:cs="宋体"/>
          <w:sz w:val="24"/>
        </w:rPr>
        <w:t>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21A9D049">
      <w:pPr>
        <w:spacing w:line="360" w:lineRule="auto"/>
        <w:ind w:firstLine="480" w:firstLineChars="200"/>
        <w:rPr>
          <w:rFonts w:ascii="宋体" w:hAnsi="宋体" w:cs="宋体"/>
          <w:sz w:val="24"/>
        </w:rPr>
      </w:pPr>
      <w:r>
        <w:rPr>
          <w:rFonts w:hint="eastAsia" w:ascii="宋体" w:hAnsi="宋体" w:cs="宋体"/>
          <w:sz w:val="24"/>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7786762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4B718A9">
      <w:pPr>
        <w:widowControl/>
        <w:spacing w:line="360" w:lineRule="auto"/>
        <w:jc w:val="left"/>
        <w:rPr>
          <w:rFonts w:ascii="宋体" w:hAnsi="宋体" w:cs="宋体"/>
          <w:sz w:val="24"/>
          <w:szCs w:val="28"/>
        </w:rPr>
      </w:pPr>
      <w:r>
        <w:rPr>
          <w:rFonts w:hint="eastAsia" w:ascii="宋体" w:hAnsi="宋体" w:cs="宋体"/>
          <w:sz w:val="24"/>
          <w:szCs w:val="28"/>
        </w:rPr>
        <w:t>1.采购人信息</w:t>
      </w:r>
    </w:p>
    <w:p w14:paraId="5B196098">
      <w:pPr>
        <w:spacing w:line="360" w:lineRule="auto"/>
        <w:jc w:val="left"/>
        <w:rPr>
          <w:rFonts w:hint="eastAsia" w:ascii="宋体" w:hAnsi="宋体" w:cs="Arial"/>
          <w:color w:val="auto"/>
          <w:kern w:val="0"/>
          <w:sz w:val="24"/>
          <w:highlight w:val="none"/>
        </w:rPr>
      </w:pPr>
      <w:bookmarkStart w:id="11" w:name="_Toc28359086"/>
      <w:bookmarkStart w:id="12" w:name="_Toc28359009"/>
      <w:r>
        <w:rPr>
          <w:rFonts w:hint="eastAsia" w:ascii="宋体" w:hAnsi="宋体" w:eastAsia="宋体" w:cs="宋体"/>
          <w:color w:val="auto"/>
          <w:sz w:val="24"/>
          <w:szCs w:val="28"/>
          <w:highlight w:val="none"/>
        </w:rPr>
        <w:t>名 称：</w:t>
      </w:r>
      <w:r>
        <w:rPr>
          <w:rFonts w:hint="eastAsia" w:ascii="宋体" w:hAnsi="宋体" w:cs="Arial"/>
          <w:color w:val="auto"/>
          <w:kern w:val="0"/>
          <w:sz w:val="24"/>
          <w:highlight w:val="none"/>
          <w:lang w:eastAsia="zh-CN"/>
        </w:rPr>
        <w:t>杭州萧山路桥工程有限公司</w:t>
      </w:r>
    </w:p>
    <w:p w14:paraId="322FDAAB">
      <w:pPr>
        <w:spacing w:line="360" w:lineRule="auto"/>
        <w:jc w:val="left"/>
        <w:rPr>
          <w:rFonts w:hint="eastAsia" w:ascii="宋体" w:hAnsi="宋体" w:eastAsia="宋体" w:cs="宋体"/>
          <w:bCs/>
          <w:sz w:val="24"/>
        </w:rPr>
      </w:pPr>
      <w:r>
        <w:rPr>
          <w:rFonts w:hint="eastAsia" w:ascii="宋体" w:hAnsi="宋体" w:eastAsia="宋体" w:cs="宋体"/>
          <w:color w:val="auto"/>
          <w:sz w:val="24"/>
          <w:szCs w:val="28"/>
          <w:highlight w:val="none"/>
        </w:rPr>
        <w:t>地址：</w:t>
      </w:r>
      <w:r>
        <w:rPr>
          <w:rFonts w:hint="eastAsia" w:ascii="宋体" w:hAnsi="宋体" w:eastAsia="宋体" w:cs="宋体"/>
          <w:bCs/>
          <w:sz w:val="24"/>
        </w:rPr>
        <w:t>萧山区风情大道木尖山隧道北口东侧100米</w:t>
      </w:r>
    </w:p>
    <w:p w14:paraId="2C266876">
      <w:pPr>
        <w:spacing w:line="360" w:lineRule="auto"/>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eastAsia="zh-CN"/>
        </w:rPr>
        <w:t>许恩锋</w:t>
      </w:r>
    </w:p>
    <w:p w14:paraId="66BA868B">
      <w:pPr>
        <w:spacing w:line="360" w:lineRule="auto"/>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项目联系方式（询问）：0571-</w:t>
      </w:r>
      <w:r>
        <w:rPr>
          <w:rFonts w:hint="eastAsia" w:ascii="宋体" w:hAnsi="宋体" w:eastAsia="宋体" w:cs="宋体"/>
          <w:color w:val="000000" w:themeColor="text1"/>
          <w:kern w:val="0"/>
          <w:sz w:val="24"/>
          <w:highlight w:val="none"/>
          <w14:textFill>
            <w14:solidFill>
              <w14:schemeClr w14:val="tx1"/>
            </w14:solidFill>
          </w14:textFill>
        </w:rPr>
        <w:t>8257623</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p>
    <w:p w14:paraId="3D530AE5">
      <w:pPr>
        <w:spacing w:line="360" w:lineRule="auto"/>
        <w:jc w:val="left"/>
        <w:rPr>
          <w:rFonts w:ascii="宋体" w:hAnsi="宋体" w:cs="宋体"/>
          <w:sz w:val="24"/>
          <w:szCs w:val="28"/>
        </w:rPr>
      </w:pPr>
      <w:r>
        <w:rPr>
          <w:rFonts w:hint="eastAsia" w:ascii="宋体" w:hAnsi="宋体" w:cs="宋体"/>
          <w:sz w:val="24"/>
          <w:szCs w:val="28"/>
        </w:rPr>
        <w:t>2.采购代理机构信息</w:t>
      </w:r>
      <w:bookmarkEnd w:id="11"/>
      <w:bookmarkEnd w:id="12"/>
    </w:p>
    <w:p w14:paraId="352CBABF">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名 称：</w:t>
      </w:r>
      <w:r>
        <w:rPr>
          <w:rFonts w:hint="eastAsia" w:ascii="宋体" w:hAnsi="宋体" w:cs="Arial"/>
          <w:kern w:val="0"/>
          <w:sz w:val="24"/>
          <w:lang w:eastAsia="zh-CN"/>
        </w:rPr>
        <w:t>浙江华域高宇项目管理有限公司</w:t>
      </w:r>
    </w:p>
    <w:p w14:paraId="46221FC5">
      <w:pPr>
        <w:spacing w:line="360" w:lineRule="auto"/>
        <w:jc w:val="left"/>
        <w:rPr>
          <w:rFonts w:hint="eastAsia" w:ascii="宋体" w:hAnsi="宋体" w:cs="宋体"/>
          <w:sz w:val="24"/>
          <w:szCs w:val="28"/>
          <w:lang w:eastAsia="zh-CN"/>
        </w:rPr>
      </w:pPr>
      <w:r>
        <w:rPr>
          <w:rFonts w:hint="eastAsia" w:ascii="宋体" w:hAnsi="宋体" w:cs="宋体"/>
          <w:sz w:val="24"/>
          <w:szCs w:val="28"/>
        </w:rPr>
        <w:t>地址：</w:t>
      </w:r>
      <w:r>
        <w:rPr>
          <w:rFonts w:hint="eastAsia" w:ascii="宋体" w:hAnsi="宋体" w:cs="宋体"/>
          <w:sz w:val="24"/>
          <w:szCs w:val="28"/>
          <w:lang w:eastAsia="zh-CN"/>
        </w:rPr>
        <w:t>杭州市萧山区金城路560号心意广场2幢11楼</w:t>
      </w:r>
    </w:p>
    <w:p w14:paraId="034D3235">
      <w:pPr>
        <w:spacing w:line="360" w:lineRule="auto"/>
        <w:jc w:val="left"/>
        <w:rPr>
          <w:rFonts w:ascii="宋体" w:hAnsi="宋体" w:cs="宋体"/>
          <w:sz w:val="24"/>
          <w:szCs w:val="28"/>
        </w:rPr>
      </w:pPr>
      <w:r>
        <w:rPr>
          <w:rFonts w:hint="eastAsia" w:ascii="宋体" w:hAnsi="宋体" w:cs="宋体"/>
          <w:sz w:val="24"/>
          <w:szCs w:val="28"/>
        </w:rPr>
        <w:t>传真：/</w:t>
      </w:r>
    </w:p>
    <w:p w14:paraId="2D2D60A1">
      <w:pPr>
        <w:spacing w:line="360" w:lineRule="auto"/>
        <w:rPr>
          <w:rFonts w:hint="eastAsia" w:ascii="宋体" w:hAnsi="宋体" w:cs="Arial"/>
          <w:kern w:val="0"/>
          <w:sz w:val="24"/>
          <w:lang w:eastAsia="zh-CN"/>
        </w:rPr>
      </w:pPr>
      <w:r>
        <w:rPr>
          <w:rFonts w:hint="eastAsia" w:ascii="宋体" w:hAnsi="宋体" w:cs="宋体"/>
          <w:sz w:val="24"/>
          <w:szCs w:val="28"/>
        </w:rPr>
        <w:t>项目联系人（询问）：</w:t>
      </w:r>
      <w:r>
        <w:rPr>
          <w:rFonts w:hint="eastAsia" w:ascii="宋体" w:hAnsi="宋体" w:cs="Arial"/>
          <w:kern w:val="0"/>
          <w:sz w:val="24"/>
          <w:lang w:eastAsia="zh-CN"/>
        </w:rPr>
        <w:t>陈新建</w:t>
      </w:r>
    </w:p>
    <w:p w14:paraId="0D01D4BD">
      <w:pPr>
        <w:spacing w:line="360" w:lineRule="auto"/>
        <w:rPr>
          <w:rFonts w:ascii="宋体" w:hAnsi="宋体" w:cs="宋体"/>
          <w:sz w:val="24"/>
        </w:rPr>
      </w:pPr>
      <w:r>
        <w:rPr>
          <w:rFonts w:hint="eastAsia" w:ascii="宋体" w:hAnsi="宋体" w:cs="宋体"/>
          <w:sz w:val="24"/>
          <w:szCs w:val="28"/>
        </w:rPr>
        <w:t>项目联系方式（询问）：</w:t>
      </w:r>
      <w:r>
        <w:rPr>
          <w:rFonts w:hint="eastAsia" w:ascii="宋体" w:hAnsi="宋体" w:cs="Arial"/>
          <w:kern w:val="0"/>
          <w:sz w:val="24"/>
          <w:lang w:eastAsia="zh-CN"/>
        </w:rPr>
        <w:t>13735869638</w:t>
      </w:r>
      <w:r>
        <w:rPr>
          <w:rFonts w:hint="eastAsia" w:ascii="宋体" w:hAnsi="宋体" w:cs="宋体"/>
          <w:sz w:val="24"/>
          <w:szCs w:val="28"/>
        </w:rPr>
        <w:t xml:space="preserve">    </w:t>
      </w:r>
    </w:p>
    <w:p w14:paraId="28AFAFCC">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2C1BCB57">
      <w:pPr>
        <w:spacing w:line="360" w:lineRule="auto"/>
        <w:ind w:firstLine="480" w:firstLineChars="200"/>
        <w:rPr>
          <w:rFonts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14:paraId="519853FF">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14:paraId="2C7A61AD">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2009D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AF053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0F96DB">
            <w:pPr>
              <w:snapToGrid w:val="0"/>
              <w:spacing w:line="360" w:lineRule="auto"/>
              <w:jc w:val="center"/>
              <w:rPr>
                <w:rFonts w:ascii="宋体" w:hAnsi="宋体" w:cs="宋体"/>
                <w:b/>
                <w:sz w:val="24"/>
              </w:rPr>
            </w:pPr>
            <w:r>
              <w:rPr>
                <w:rFonts w:hint="eastAsia" w:ascii="宋体" w:hAnsi="宋体" w:cs="宋体"/>
                <w:b/>
                <w:sz w:val="24"/>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21331C5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0F58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469CC6">
            <w:pPr>
              <w:snapToGrid w:val="0"/>
              <w:spacing w:line="360" w:lineRule="auto"/>
              <w:jc w:val="center"/>
              <w:rPr>
                <w:rFonts w:ascii="宋体" w:hAnsi="宋体" w:cs="宋体"/>
                <w:sz w:val="24"/>
              </w:rPr>
            </w:pPr>
          </w:p>
          <w:p w14:paraId="788858E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9FF46B">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2631B61D">
            <w:pPr>
              <w:spacing w:line="360" w:lineRule="auto"/>
              <w:rPr>
                <w:rFonts w:ascii="宋体" w:hAnsi="宋体" w:cs="宋体"/>
                <w:sz w:val="24"/>
              </w:rPr>
            </w:pPr>
            <w:r>
              <w:rPr>
                <w:rFonts w:hint="eastAsia" w:ascii="宋体" w:hAnsi="宋体" w:cs="宋体"/>
                <w:kern w:val="0"/>
                <w:sz w:val="24"/>
              </w:rPr>
              <w:t>(</w:t>
            </w:r>
            <w:r>
              <w:rPr>
                <w:rFonts w:hint="eastAsia" w:ascii="宋体" w:hAnsi="宋体" w:cs="宋体"/>
                <w:b/>
                <w:sz w:val="24"/>
              </w:rPr>
              <w:t xml:space="preserve">  </w:t>
            </w:r>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14:paraId="2C5217F2">
            <w:pPr>
              <w:spacing w:line="360" w:lineRule="auto"/>
              <w:rPr>
                <w:rFonts w:ascii="宋体" w:hAnsi="宋体" w:cs="宋体"/>
                <w:sz w:val="24"/>
              </w:rPr>
            </w:pPr>
            <w:r>
              <w:rPr>
                <w:rFonts w:hint="eastAsia" w:ascii="宋体" w:hAnsi="宋体" w:cs="宋体"/>
                <w:kern w:val="0"/>
                <w:sz w:val="24"/>
              </w:rPr>
              <w:t>(</w:t>
            </w: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服务类。</w:t>
            </w:r>
          </w:p>
        </w:tc>
      </w:tr>
      <w:tr w14:paraId="4F0CE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7AC766">
            <w:pPr>
              <w:snapToGrid w:val="0"/>
              <w:spacing w:line="360" w:lineRule="auto"/>
              <w:jc w:val="center"/>
              <w:rPr>
                <w:rFonts w:ascii="宋体" w:hAnsi="宋体" w:cs="宋体"/>
                <w:sz w:val="24"/>
              </w:rPr>
            </w:pPr>
          </w:p>
          <w:p w14:paraId="42889805">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AE1A99">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37EE5E32">
            <w:pPr>
              <w:spacing w:line="400" w:lineRule="exact"/>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路桥工程公司车辆保险及团体意外伤害险采购项目（标项二-团体意外伤害险）</w:t>
            </w:r>
            <w:r>
              <w:rPr>
                <w:rFonts w:hint="eastAsia" w:ascii="宋体" w:hAnsi="宋体" w:cs="宋体"/>
                <w:kern w:val="0"/>
                <w:sz w:val="24"/>
              </w:rPr>
              <w:t>，属于</w:t>
            </w:r>
            <w:r>
              <w:rPr>
                <w:rFonts w:hint="eastAsia" w:ascii="宋体" w:hAnsi="宋体" w:cs="宋体"/>
                <w:color w:val="000000"/>
                <w:sz w:val="24"/>
                <w:szCs w:val="24"/>
                <w:u w:val="single"/>
                <w:lang w:val="en-US" w:eastAsia="zh-CN"/>
              </w:rPr>
              <w:t>其他未列明</w:t>
            </w:r>
            <w:r>
              <w:rPr>
                <w:rFonts w:hint="eastAsia" w:ascii="宋体" w:hAnsi="宋体" w:cs="宋体"/>
                <w:sz w:val="24"/>
                <w:u w:val="single"/>
                <w:shd w:val="clear" w:color="auto" w:fill="FFFFFF"/>
              </w:rPr>
              <w:t xml:space="preserve"> </w:t>
            </w:r>
            <w:r>
              <w:rPr>
                <w:rFonts w:hint="eastAsia" w:ascii="宋体" w:hAnsi="宋体" w:cs="宋体"/>
                <w:kern w:val="0"/>
                <w:sz w:val="24"/>
              </w:rPr>
              <w:t>行业；</w:t>
            </w:r>
          </w:p>
          <w:p w14:paraId="750F7337">
            <w:pPr>
              <w:spacing w:line="400" w:lineRule="exact"/>
              <w:rPr>
                <w:rFonts w:ascii="宋体" w:hAnsi="宋体" w:cs="宋体"/>
                <w:kern w:val="0"/>
                <w:sz w:val="24"/>
              </w:rPr>
            </w:pPr>
            <w:r>
              <w:rPr>
                <w:rFonts w:hint="eastAsia" w:ascii="宋体" w:hAnsi="宋体" w:cs="宋体"/>
                <w:kern w:val="0"/>
                <w:sz w:val="24"/>
              </w:rPr>
              <w:t>行业划分标准：</w:t>
            </w:r>
          </w:p>
          <w:p w14:paraId="45560180">
            <w:pPr>
              <w:spacing w:line="400" w:lineRule="exact"/>
              <w:rPr>
                <w:rFonts w:ascii="宋体" w:hAnsi="宋体" w:cs="宋体"/>
              </w:rPr>
            </w:pPr>
            <w:r>
              <w:rPr>
                <w:rFonts w:hint="eastAsia" w:ascii="宋体" w:hAnsi="宋体" w:cs="宋体"/>
                <w:kern w:val="0"/>
                <w:sz w:val="24"/>
              </w:rPr>
              <w:t>《关于印发中小企业划型标准规定的通知》工信部联企业〔2011〕300号</w:t>
            </w:r>
          </w:p>
        </w:tc>
      </w:tr>
      <w:tr w14:paraId="2033A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C2BA2F">
            <w:pPr>
              <w:snapToGrid w:val="0"/>
              <w:spacing w:line="360" w:lineRule="auto"/>
              <w:jc w:val="center"/>
              <w:rPr>
                <w:rFonts w:ascii="宋体" w:hAnsi="宋体" w:cs="宋体"/>
                <w:sz w:val="24"/>
              </w:rPr>
            </w:pPr>
          </w:p>
          <w:p w14:paraId="3A9FF3B9">
            <w:pPr>
              <w:snapToGrid w:val="0"/>
              <w:spacing w:line="360" w:lineRule="auto"/>
              <w:jc w:val="center"/>
              <w:rPr>
                <w:rFonts w:ascii="宋体" w:hAnsi="宋体" w:cs="宋体"/>
                <w:sz w:val="24"/>
              </w:rPr>
            </w:pPr>
          </w:p>
          <w:p w14:paraId="160AA62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EE1C2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2717C683">
            <w:pPr>
              <w:spacing w:line="360" w:lineRule="auto"/>
              <w:rPr>
                <w:rFonts w:ascii="宋体" w:hAnsi="宋体" w:cs="宋体"/>
                <w:sz w:val="24"/>
                <w:szCs w:val="32"/>
              </w:rPr>
            </w:pPr>
            <w:r>
              <w:rPr>
                <w:rFonts w:hint="eastAsia" w:ascii="宋体" w:hAnsi="宋体" w:cs="宋体"/>
                <w:kern w:val="0"/>
                <w:sz w:val="24"/>
              </w:rPr>
              <w:t>(</w:t>
            </w:r>
            <w:r>
              <w:rPr>
                <w:rFonts w:hint="eastAsia" w:ascii="宋体" w:hAnsi="宋体" w:cs="宋体"/>
                <w:b/>
                <w:sz w:val="24"/>
              </w:rPr>
              <w:t xml:space="preserve">√ </w:t>
            </w:r>
            <w:r>
              <w:rPr>
                <w:rFonts w:hint="eastAsia" w:ascii="宋体" w:hAnsi="宋体" w:cs="宋体"/>
                <w:kern w:val="0"/>
                <w:sz w:val="24"/>
              </w:rPr>
              <w:t>)</w:t>
            </w:r>
            <w:r>
              <w:rPr>
                <w:rFonts w:hint="eastAsia" w:ascii="宋体" w:hAnsi="宋体" w:cs="宋体"/>
                <w:sz w:val="24"/>
                <w:szCs w:val="32"/>
              </w:rPr>
              <w:t>本项目不允许采购进口产品。</w:t>
            </w:r>
          </w:p>
          <w:p w14:paraId="5394D0CB">
            <w:pPr>
              <w:spacing w:line="360" w:lineRule="auto"/>
              <w:rPr>
                <w:rFonts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w:t>
            </w:r>
            <w:r>
              <w:rPr>
                <w:rFonts w:hint="eastAsia" w:ascii="宋体" w:hAnsi="宋体" w:cs="宋体"/>
                <w:sz w:val="24"/>
                <w:szCs w:val="32"/>
                <w:u w:val="single"/>
              </w:rPr>
              <w:t xml:space="preserve">    </w:t>
            </w:r>
            <w:r>
              <w:rPr>
                <w:rFonts w:hint="eastAsia" w:ascii="宋体" w:hAnsi="宋体" w:cs="宋体"/>
                <w:sz w:val="24"/>
                <w:szCs w:val="32"/>
              </w:rPr>
              <w:t>采购进口产品。</w:t>
            </w:r>
          </w:p>
          <w:p w14:paraId="0F610B19">
            <w:pPr>
              <w:pStyle w:val="3"/>
              <w:rPr>
                <w:rFonts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14:paraId="2B975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F90F5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1AB788">
            <w:pPr>
              <w:snapToGrid w:val="0"/>
              <w:spacing w:line="360" w:lineRule="auto"/>
              <w:jc w:val="center"/>
              <w:rPr>
                <w:rFonts w:ascii="宋体" w:hAnsi="宋体" w:cs="宋体"/>
                <w:b/>
                <w:sz w:val="24"/>
              </w:rPr>
            </w:pPr>
            <w:r>
              <w:rPr>
                <w:rFonts w:hint="eastAsia" w:ascii="宋体" w:hAnsi="宋体" w:cs="宋体"/>
                <w:b/>
                <w:sz w:val="24"/>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35C83017">
            <w:pPr>
              <w:snapToGrid w:val="0"/>
              <w:spacing w:line="360" w:lineRule="auto"/>
              <w:rPr>
                <w:rFonts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1D157BA3">
            <w:pPr>
              <w:spacing w:line="360" w:lineRule="auto"/>
              <w:rPr>
                <w:rFonts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14:paraId="217E7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7678F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7078B60">
            <w:pPr>
              <w:snapToGrid w:val="0"/>
              <w:spacing w:line="360" w:lineRule="auto"/>
              <w:jc w:val="center"/>
              <w:rPr>
                <w:rFonts w:ascii="宋体" w:hAnsi="宋体" w:cs="宋体"/>
                <w:b/>
                <w:sz w:val="24"/>
              </w:rPr>
            </w:pPr>
            <w:r>
              <w:rPr>
                <w:rFonts w:hint="eastAsia" w:ascii="宋体" w:hAnsi="宋体" w:cs="宋体"/>
                <w:b/>
                <w:sz w:val="24"/>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29322C4F">
            <w:pPr>
              <w:spacing w:line="360" w:lineRule="auto"/>
              <w:rPr>
                <w:rFonts w:ascii="宋体" w:hAnsi="宋体" w:cs="宋体"/>
                <w:sz w:val="24"/>
                <w:szCs w:val="20"/>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51F23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016453">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2765DE">
            <w:pPr>
              <w:snapToGrid w:val="0"/>
              <w:spacing w:line="360" w:lineRule="auto"/>
              <w:jc w:val="center"/>
              <w:rPr>
                <w:rFonts w:ascii="宋体" w:hAnsi="宋体" w:cs="宋体"/>
                <w:b/>
                <w:sz w:val="24"/>
              </w:rPr>
            </w:pPr>
            <w:r>
              <w:rPr>
                <w:rFonts w:hint="eastAsia" w:ascii="宋体" w:hAnsi="宋体" w:cs="宋体"/>
                <w:b/>
                <w:sz w:val="24"/>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598218AA">
            <w:pPr>
              <w:spacing w:line="360" w:lineRule="auto"/>
            </w:pPr>
            <w:r>
              <w:rPr>
                <w:rFonts w:hint="eastAsia" w:ascii="宋体" w:hAnsi="宋体" w:cs="宋体"/>
                <w:sz w:val="24"/>
              </w:rPr>
              <w:t>（√）A不要求提供。</w:t>
            </w:r>
          </w:p>
        </w:tc>
      </w:tr>
      <w:tr w14:paraId="1061C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BD47E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3F1EF0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2F1691F0">
            <w:pPr>
              <w:spacing w:line="360" w:lineRule="auto"/>
              <w:rPr>
                <w:rFonts w:ascii="宋体" w:hAnsi="宋体" w:cs="宋体"/>
                <w:b/>
                <w:kern w:val="0"/>
                <w:sz w:val="24"/>
                <w:lang w:val="zh-CN"/>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tc>
      </w:tr>
      <w:tr w14:paraId="0B650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F2B66A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D4A1775">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42F97309">
            <w:pPr>
              <w:spacing w:line="360" w:lineRule="auto"/>
              <w:rPr>
                <w:rFonts w:ascii="宋体" w:hAnsi="宋体" w:cs="宋体"/>
                <w:sz w:val="24"/>
              </w:rPr>
            </w:pPr>
            <w:r>
              <w:rPr>
                <w:rFonts w:hint="eastAsia" w:ascii="宋体" w:hAnsi="宋体" w:cs="宋体"/>
                <w:sz w:val="24"/>
              </w:rPr>
              <w:t>（1）资格证明文件：见交易文件第二部分11.1。</w:t>
            </w:r>
          </w:p>
          <w:p w14:paraId="7E0F2CFA">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供应商未提供有效的资格证明文件的，视为供应商不具备交易文件中规定的资格要求，响应无效。</w:t>
            </w:r>
          </w:p>
        </w:tc>
      </w:tr>
      <w:tr w14:paraId="692CC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3BCC69B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30E3D3C">
            <w:pPr>
              <w:snapToGrid w:val="0"/>
              <w:spacing w:line="360" w:lineRule="auto"/>
              <w:jc w:val="center"/>
              <w:rPr>
                <w:rFonts w:ascii="宋体" w:hAnsi="宋体" w:cs="宋体"/>
                <w:b/>
                <w:sz w:val="24"/>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68045B0A">
            <w:pPr>
              <w:spacing w:line="360" w:lineRule="auto"/>
              <w:rPr>
                <w:rFonts w:ascii="宋体" w:hAnsi="宋体" w:cs="宋体"/>
                <w:sz w:val="24"/>
              </w:rPr>
            </w:pPr>
            <w:r>
              <w:rPr>
                <w:rFonts w:hint="eastAsia" w:ascii="宋体" w:hAnsi="宋体" w:cs="宋体"/>
                <w:sz w:val="24"/>
              </w:rPr>
              <w:t>（2）资信证明文件：根据交易文件第四部分评审标准提供。</w:t>
            </w:r>
          </w:p>
        </w:tc>
      </w:tr>
      <w:tr w14:paraId="529FC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F1F54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CCFA328">
            <w:pPr>
              <w:snapToGrid w:val="0"/>
              <w:spacing w:line="360" w:lineRule="auto"/>
              <w:jc w:val="center"/>
              <w:rPr>
                <w:rFonts w:ascii="宋体" w:hAnsi="宋体" w:cs="宋体"/>
                <w:bCs/>
                <w:sz w:val="24"/>
              </w:rPr>
            </w:pPr>
            <w:r>
              <w:rPr>
                <w:rFonts w:hint="eastAsia" w:ascii="宋体" w:hAnsi="宋体" w:cs="宋体"/>
                <w:b/>
                <w:sz w:val="24"/>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12B28618">
            <w:pPr>
              <w:spacing w:line="360" w:lineRule="auto"/>
              <w:ind w:firstLine="480" w:firstLineChars="200"/>
              <w:rPr>
                <w:rFonts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14:paraId="59B461AA">
            <w:pPr>
              <w:spacing w:line="360" w:lineRule="auto"/>
              <w:rPr>
                <w:rFonts w:ascii="宋体" w:hAnsi="宋体" w:cs="宋体"/>
                <w:bCs/>
                <w:kern w:val="0"/>
                <w:sz w:val="24"/>
                <w:lang w:val="zh-CN"/>
              </w:rPr>
            </w:pPr>
            <w:r>
              <w:rPr>
                <w:rFonts w:hint="eastAsia" w:ascii="宋体" w:hAnsi="宋体" w:cs="宋体"/>
                <w:bCs/>
                <w:kern w:val="0"/>
                <w:sz w:val="24"/>
                <w:lang w:val="zh-CN"/>
              </w:rPr>
              <w:t>响应报价出现下列情形的，响应无效：</w:t>
            </w:r>
          </w:p>
          <w:p w14:paraId="47986FCB">
            <w:pPr>
              <w:spacing w:line="360" w:lineRule="auto"/>
              <w:ind w:firstLine="480" w:firstLineChars="200"/>
              <w:rPr>
                <w:rFonts w:ascii="宋体" w:hAnsi="宋体" w:cs="宋体"/>
                <w:bCs/>
                <w:kern w:val="0"/>
                <w:sz w:val="24"/>
                <w:lang w:val="zh-CN"/>
              </w:rPr>
            </w:pPr>
            <w:r>
              <w:rPr>
                <w:rFonts w:hint="eastAsia" w:ascii="宋体" w:hAnsi="宋体" w:cs="宋体"/>
                <w:bCs/>
                <w:kern w:val="0"/>
                <w:sz w:val="24"/>
                <w:lang w:val="zh-CN"/>
              </w:rPr>
              <w:t>响应文件出现不是唯一的、有选择性响应报价的；</w:t>
            </w:r>
          </w:p>
          <w:p w14:paraId="00DD2ABC">
            <w:pPr>
              <w:spacing w:line="360" w:lineRule="auto"/>
              <w:ind w:firstLine="480" w:firstLineChars="200"/>
              <w:rPr>
                <w:rFonts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14:paraId="3D7AC690">
            <w:pPr>
              <w:spacing w:line="360" w:lineRule="auto"/>
              <w:ind w:firstLine="480" w:firstLineChars="200"/>
              <w:rPr>
                <w:rFonts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lang w:val="zh-CN"/>
              </w:rPr>
              <w:t>；</w:t>
            </w:r>
          </w:p>
          <w:p w14:paraId="45ED87DA">
            <w:pPr>
              <w:spacing w:line="360" w:lineRule="auto"/>
              <w:ind w:firstLine="480" w:firstLineChars="200"/>
              <w:rPr>
                <w:rFonts w:ascii="宋体" w:hAnsi="宋体" w:cs="宋体"/>
                <w:bCs/>
                <w:kern w:val="0"/>
                <w:sz w:val="24"/>
              </w:rPr>
            </w:pPr>
            <w:r>
              <w:rPr>
                <w:rFonts w:hint="eastAsia" w:ascii="宋体" w:hAnsi="宋体" w:cs="宋体"/>
                <w:bCs/>
                <w:kern w:val="0"/>
                <w:sz w:val="24"/>
              </w:rPr>
              <w:t>供应商对根据修正原则修正后的报价不确认的。</w:t>
            </w:r>
          </w:p>
          <w:p w14:paraId="4694A7DD">
            <w:pPr>
              <w:spacing w:line="360" w:lineRule="auto"/>
              <w:ind w:firstLine="480" w:firstLineChars="200"/>
              <w:rPr>
                <w:rFonts w:ascii="宋体" w:hAnsi="宋体" w:cs="宋体"/>
                <w:bCs/>
              </w:rPr>
            </w:pPr>
            <w:r>
              <w:rPr>
                <w:rFonts w:hint="eastAsia" w:ascii="宋体" w:hAnsi="宋体" w:cs="宋体"/>
                <w:bCs/>
                <w:kern w:val="0"/>
                <w:sz w:val="24"/>
              </w:rPr>
              <w:t>资格文件、商务技术文件与报价文件未分开制作</w:t>
            </w:r>
            <w:r>
              <w:rPr>
                <w:rFonts w:hint="eastAsia" w:ascii="宋体" w:hAnsi="宋体" w:cs="宋体"/>
                <w:bCs/>
                <w:sz w:val="24"/>
              </w:rPr>
              <w:t>。</w:t>
            </w:r>
          </w:p>
        </w:tc>
      </w:tr>
      <w:tr w14:paraId="1F1C6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D1D7E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BE48A14">
            <w:pPr>
              <w:snapToGrid w:val="0"/>
              <w:spacing w:line="360" w:lineRule="auto"/>
              <w:jc w:val="center"/>
              <w:rPr>
                <w:rFonts w:ascii="宋体" w:hAnsi="宋体" w:cs="宋体"/>
                <w:b/>
                <w:sz w:val="24"/>
              </w:rPr>
            </w:pPr>
            <w:r>
              <w:rPr>
                <w:rFonts w:hint="eastAsia" w:ascii="宋体" w:hAnsi="宋体" w:cs="宋体"/>
                <w:b/>
                <w:sz w:val="24"/>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6DC06F12">
            <w:pPr>
              <w:pStyle w:val="32"/>
              <w:spacing w:line="360" w:lineRule="auto"/>
              <w:ind w:hanging="4"/>
              <w:rPr>
                <w:rFonts w:hAnsi="宋体" w:cs="宋体"/>
                <w:kern w:val="28"/>
                <w:sz w:val="24"/>
              </w:rPr>
            </w:pPr>
            <w:r>
              <w:rPr>
                <w:rFonts w:hint="eastAsia" w:hAnsi="宋体" w:cs="宋体"/>
                <w:kern w:val="28"/>
                <w:sz w:val="24"/>
                <w:szCs w:val="24"/>
              </w:rPr>
              <w:t>备份文件是否收取：不收取。</w:t>
            </w:r>
          </w:p>
        </w:tc>
      </w:tr>
      <w:tr w14:paraId="1C786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870223">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8C4DDEE">
            <w:pPr>
              <w:snapToGrid w:val="0"/>
              <w:spacing w:line="360" w:lineRule="auto"/>
              <w:jc w:val="center"/>
              <w:rPr>
                <w:rFonts w:ascii="宋体" w:hAnsi="宋体" w:cs="宋体"/>
                <w:b/>
                <w:sz w:val="24"/>
              </w:rPr>
            </w:pPr>
            <w:r>
              <w:rPr>
                <w:rFonts w:hint="eastAsia" w:ascii="宋体" w:hAnsi="宋体" w:cs="宋体"/>
                <w:b/>
                <w:sz w:val="24"/>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4C2925ED">
            <w:pPr>
              <w:keepNext w:val="0"/>
              <w:keepLines w:val="0"/>
              <w:widowControl/>
              <w:suppressLineNumbers w:val="0"/>
              <w:jc w:val="left"/>
              <w:rPr>
                <w:rFonts w:ascii="宋体" w:hAnsi="宋体" w:cs="宋体"/>
                <w:sz w:val="24"/>
              </w:rPr>
            </w:pPr>
            <w:r>
              <w:rPr>
                <w:rFonts w:hint="eastAsia" w:ascii="宋体" w:hAnsi="宋体" w:eastAsia="宋体" w:cs="宋体"/>
                <w:b w:val="0"/>
                <w:bCs/>
                <w:color w:val="auto"/>
                <w:kern w:val="0"/>
                <w:sz w:val="24"/>
                <w:highlight w:val="none"/>
              </w:rPr>
              <w:t>本次代理服务费用由</w:t>
            </w:r>
            <w:r>
              <w:rPr>
                <w:rFonts w:hint="eastAsia" w:hAnsi="宋体" w:cs="宋体"/>
                <w:b w:val="0"/>
                <w:bCs/>
                <w:color w:val="auto"/>
                <w:kern w:val="0"/>
                <w:sz w:val="24"/>
                <w:highlight w:val="none"/>
                <w:lang w:eastAsia="zh-CN"/>
              </w:rPr>
              <w:t>成交</w:t>
            </w:r>
            <w:r>
              <w:rPr>
                <w:rFonts w:hint="eastAsia" w:ascii="宋体" w:hAnsi="宋体" w:cs="宋体"/>
                <w:b w:val="0"/>
                <w:bCs/>
                <w:color w:val="auto"/>
                <w:kern w:val="0"/>
                <w:sz w:val="24"/>
                <w:highlight w:val="none"/>
                <w:lang w:val="en-US" w:eastAsia="zh-CN"/>
              </w:rPr>
              <w:t>供应商</w:t>
            </w:r>
            <w:r>
              <w:rPr>
                <w:rFonts w:hint="eastAsia" w:ascii="宋体" w:hAnsi="宋体" w:eastAsia="宋体" w:cs="宋体"/>
                <w:b w:val="0"/>
                <w:bCs/>
                <w:color w:val="auto"/>
                <w:kern w:val="0"/>
                <w:sz w:val="24"/>
                <w:highlight w:val="none"/>
              </w:rPr>
              <w:t>向代理机构支付，代理服务费</w:t>
            </w:r>
            <w:r>
              <w:rPr>
                <w:rFonts w:hint="eastAsia" w:ascii="宋体" w:hAnsi="宋体" w:cs="宋体"/>
                <w:b w:val="0"/>
                <w:bCs/>
                <w:color w:val="auto"/>
                <w:kern w:val="0"/>
                <w:sz w:val="24"/>
                <w:highlight w:val="none"/>
                <w:lang w:val="en-US" w:eastAsia="zh-CN"/>
              </w:rPr>
              <w:t>4000元</w:t>
            </w:r>
            <w:r>
              <w:rPr>
                <w:rFonts w:hint="eastAsia" w:ascii="宋体" w:hAnsi="宋体" w:eastAsia="宋体" w:cs="宋体"/>
                <w:b w:val="0"/>
                <w:bCs/>
                <w:color w:val="auto"/>
                <w:kern w:val="0"/>
                <w:sz w:val="24"/>
                <w:highlight w:val="none"/>
                <w:lang w:val="en-US" w:eastAsia="zh-CN"/>
              </w:rPr>
              <w:t>，</w:t>
            </w:r>
            <w:r>
              <w:rPr>
                <w:rFonts w:hint="eastAsia" w:hAnsi="宋体" w:cs="宋体"/>
                <w:b w:val="0"/>
                <w:bCs/>
                <w:color w:val="auto"/>
                <w:kern w:val="0"/>
                <w:sz w:val="24"/>
                <w:highlight w:val="none"/>
                <w:lang w:val="en-US" w:eastAsia="zh-CN"/>
              </w:rPr>
              <w:t>费用</w:t>
            </w:r>
            <w:r>
              <w:rPr>
                <w:rFonts w:hint="eastAsia" w:ascii="宋体" w:hAnsi="宋体" w:eastAsia="宋体" w:cs="宋体"/>
                <w:b w:val="0"/>
                <w:bCs/>
                <w:color w:val="auto"/>
                <w:kern w:val="0"/>
                <w:sz w:val="24"/>
                <w:highlight w:val="none"/>
                <w:lang w:val="en-US" w:eastAsia="zh-CN"/>
              </w:rPr>
              <w:t>在领取成交通知书时一次性付清。</w:t>
            </w:r>
          </w:p>
        </w:tc>
      </w:tr>
      <w:tr w14:paraId="001DE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84EA8F">
            <w:pPr>
              <w:snapToGrid w:val="0"/>
              <w:spacing w:line="360" w:lineRule="auto"/>
              <w:jc w:val="center"/>
              <w:rPr>
                <w:rFonts w:ascii="宋体" w:hAnsi="宋体" w:cs="宋体"/>
                <w:b/>
                <w:sz w:val="24"/>
              </w:rPr>
            </w:pPr>
            <w:r>
              <w:rPr>
                <w:rFonts w:hint="eastAsia" w:ascii="宋体" w:hAnsi="宋体" w:cs="宋体"/>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1A1CC37">
            <w:pPr>
              <w:snapToGrid w:val="0"/>
              <w:spacing w:line="360" w:lineRule="auto"/>
              <w:jc w:val="center"/>
              <w:rPr>
                <w:rFonts w:ascii="宋体" w:hAnsi="宋体" w:cs="宋体"/>
                <w:b/>
                <w:sz w:val="24"/>
              </w:rPr>
            </w:pPr>
            <w:r>
              <w:rPr>
                <w:rFonts w:hint="eastAsia" w:ascii="宋体" w:hAnsi="宋体" w:cs="宋体"/>
                <w:b/>
                <w:sz w:val="24"/>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4077CA4F">
            <w:pPr>
              <w:pStyle w:val="32"/>
              <w:spacing w:line="360" w:lineRule="auto"/>
              <w:ind w:left="0" w:leftChars="0" w:hanging="4"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履约保证金：</w:t>
            </w:r>
            <w:r>
              <w:rPr>
                <w:rFonts w:hint="eastAsia" w:hAnsi="宋体" w:cs="宋体"/>
                <w:color w:val="auto"/>
                <w:sz w:val="24"/>
                <w:highlight w:val="none"/>
                <w:lang w:val="en-US" w:eastAsia="zh-CN"/>
              </w:rPr>
              <w:t>1200</w:t>
            </w:r>
            <w:r>
              <w:rPr>
                <w:rFonts w:hint="eastAsia" w:ascii="宋体" w:hAnsi="宋体" w:eastAsia="宋体" w:cs="宋体"/>
                <w:color w:val="auto"/>
                <w:sz w:val="24"/>
                <w:highlight w:val="none"/>
                <w:lang w:val="en-US" w:eastAsia="zh-CN"/>
              </w:rPr>
              <w:t>元</w:t>
            </w:r>
            <w:r>
              <w:rPr>
                <w:rFonts w:hint="eastAsia" w:ascii="宋体" w:hAnsi="宋体" w:eastAsia="宋体" w:cs="宋体"/>
                <w:color w:val="000000" w:themeColor="text1"/>
                <w:sz w:val="24"/>
                <w:highlight w:val="none"/>
                <w:lang w:val="en-US" w:eastAsia="zh-CN"/>
                <w14:textFill>
                  <w14:solidFill>
                    <w14:schemeClr w14:val="tx1"/>
                  </w14:solidFill>
                </w14:textFill>
              </w:rPr>
              <w:t>。合同签订后支付，履约完成后无息退还。</w:t>
            </w:r>
          </w:p>
          <w:p w14:paraId="21D023FA">
            <w:pPr>
              <w:pStyle w:val="15"/>
              <w:spacing w:line="360" w:lineRule="auto"/>
              <w:ind w:firstLine="0" w:firstLineChars="0"/>
              <w:rPr>
                <w:rFonts w:hAnsi="宋体" w:cs="宋体"/>
                <w:color w:val="auto"/>
                <w:sz w:val="24"/>
              </w:rPr>
            </w:pPr>
            <w:r>
              <w:rPr>
                <w:rFonts w:hint="eastAsia" w:ascii="宋体" w:hAnsi="宋体" w:eastAsia="宋体" w:cs="宋体"/>
                <w:color w:val="000000" w:themeColor="text1"/>
                <w:sz w:val="24"/>
                <w:highlight w:val="none"/>
                <w14:textFill>
                  <w14:solidFill>
                    <w14:schemeClr w14:val="tx1"/>
                  </w14:solidFill>
                </w14:textFill>
              </w:rPr>
              <w:t>供应商应当以支票、汇票、本票或者金融机构、担保机构出具的保函等非现金形式提交。</w:t>
            </w:r>
          </w:p>
        </w:tc>
      </w:tr>
      <w:tr w14:paraId="4E9E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EB410A">
            <w:pPr>
              <w:snapToGrid w:val="0"/>
              <w:spacing w:line="360" w:lineRule="auto"/>
              <w:jc w:val="center"/>
              <w:rPr>
                <w:rFonts w:ascii="宋体" w:hAnsi="宋体" w:cs="宋体"/>
                <w:bCs/>
                <w:sz w:val="24"/>
              </w:rPr>
            </w:pPr>
            <w:r>
              <w:rPr>
                <w:rFonts w:hint="eastAsia" w:ascii="宋体" w:hAnsi="宋体" w:cs="宋体"/>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52727F">
            <w:pPr>
              <w:snapToGrid w:val="0"/>
              <w:spacing w:line="360" w:lineRule="auto"/>
              <w:jc w:val="center"/>
              <w:rPr>
                <w:rFonts w:ascii="宋体" w:hAnsi="宋体" w:cs="宋体"/>
                <w:b/>
                <w:sz w:val="24"/>
              </w:rPr>
            </w:pPr>
            <w:r>
              <w:rPr>
                <w:rFonts w:hint="eastAsia" w:ascii="宋体" w:hAnsi="宋体" w:cs="宋体"/>
                <w:b/>
                <w:sz w:val="24"/>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1CD3A10E">
            <w:pPr>
              <w:snapToGrid w:val="0"/>
              <w:spacing w:line="360" w:lineRule="auto"/>
              <w:jc w:val="left"/>
              <w:rPr>
                <w:rFonts w:ascii="宋体" w:hAnsi="宋体" w:cs="宋体"/>
                <w:b/>
                <w:sz w:val="24"/>
              </w:rPr>
            </w:pPr>
            <w:r>
              <w:rPr>
                <w:rFonts w:hint="eastAsia" w:ascii="宋体" w:hAnsi="宋体" w:cs="宋体"/>
                <w:snapToGrid w:val="0"/>
                <w:kern w:val="28"/>
                <w:sz w:val="24"/>
                <w:szCs w:val="20"/>
              </w:rPr>
              <w:t>本项目由</w:t>
            </w:r>
            <w:r>
              <w:rPr>
                <w:rFonts w:hint="eastAsia" w:ascii="宋体" w:hAnsi="宋体" w:cs="宋体"/>
                <w:snapToGrid w:val="0"/>
                <w:kern w:val="28"/>
                <w:sz w:val="24"/>
                <w:szCs w:val="20"/>
                <w:lang w:eastAsia="zh-CN"/>
              </w:rPr>
              <w:t>评审小组</w:t>
            </w:r>
            <w:r>
              <w:rPr>
                <w:rFonts w:hint="eastAsia" w:ascii="宋体" w:hAnsi="宋体" w:cs="宋体"/>
                <w:snapToGrid w:val="0"/>
                <w:kern w:val="28"/>
                <w:sz w:val="24"/>
                <w:szCs w:val="20"/>
              </w:rPr>
              <w:t>进行资格文件及信用信息查询。</w:t>
            </w:r>
          </w:p>
        </w:tc>
      </w:tr>
      <w:tr w14:paraId="7FD4F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79B751">
            <w:pPr>
              <w:snapToGrid w:val="0"/>
              <w:spacing w:line="360" w:lineRule="auto"/>
              <w:jc w:val="center"/>
              <w:rPr>
                <w:rFonts w:ascii="宋体" w:hAnsi="宋体" w:cs="宋体"/>
                <w:bCs/>
                <w:sz w:val="24"/>
              </w:rPr>
            </w:pPr>
            <w:r>
              <w:rPr>
                <w:rFonts w:hint="eastAsia" w:ascii="宋体" w:hAnsi="宋体" w:cs="宋体"/>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384E565">
            <w:pPr>
              <w:snapToGrid w:val="0"/>
              <w:spacing w:line="360" w:lineRule="auto"/>
              <w:jc w:val="center"/>
              <w:rPr>
                <w:rFonts w:ascii="宋体" w:hAnsi="宋体" w:cs="宋体"/>
                <w:b/>
                <w:sz w:val="24"/>
              </w:rPr>
            </w:pPr>
            <w:r>
              <w:rPr>
                <w:rFonts w:hint="eastAsia" w:ascii="宋体" w:hAnsi="宋体" w:cs="宋体"/>
                <w:b/>
                <w:sz w:val="24"/>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12C117D4">
            <w:pPr>
              <w:spacing w:line="360" w:lineRule="exact"/>
              <w:rPr>
                <w:rFonts w:ascii="宋体" w:hAnsi="宋体" w:cs="宋体"/>
                <w:sz w:val="24"/>
              </w:rPr>
            </w:pPr>
            <w:r>
              <w:rPr>
                <w:rFonts w:hint="eastAsia" w:ascii="宋体" w:hAnsi="宋体" w:cs="宋体"/>
                <w:sz w:val="24"/>
              </w:rPr>
              <w:t>采购人质疑接收人：</w:t>
            </w:r>
            <w:r>
              <w:rPr>
                <w:rFonts w:hint="eastAsia" w:ascii="宋体" w:hAnsi="宋体" w:cs="宋体"/>
                <w:sz w:val="24"/>
                <w:u w:val="single"/>
              </w:rPr>
              <w:t xml:space="preserve"> </w:t>
            </w:r>
            <w:r>
              <w:rPr>
                <w:rFonts w:hint="eastAsia" w:ascii="宋体" w:hAnsi="宋体" w:cs="宋体"/>
                <w:sz w:val="24"/>
                <w:u w:val="single"/>
                <w:lang w:val="en-US" w:eastAsia="zh-CN"/>
              </w:rPr>
              <w:t>马一腾</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0571-82685065 </w:t>
            </w:r>
          </w:p>
          <w:p w14:paraId="22B7CDDC">
            <w:pPr>
              <w:spacing w:line="360" w:lineRule="exact"/>
              <w:ind w:left="-1" w:leftChars="0" w:firstLine="0" w:firstLineChars="0"/>
              <w:jc w:val="left"/>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杭州萧山交通投资集团有限公司A座</w:t>
            </w:r>
          </w:p>
          <w:p w14:paraId="2C5F3DC1">
            <w:pPr>
              <w:spacing w:line="360" w:lineRule="exact"/>
              <w:ind w:left="-1" w:leftChars="0" w:firstLine="0" w:firstLineChars="0"/>
              <w:jc w:val="left"/>
              <w:rPr>
                <w:rFonts w:hint="default" w:ascii="宋体" w:hAnsi="宋体" w:eastAsia="宋体" w:cs="宋体"/>
                <w:sz w:val="24"/>
                <w:lang w:val="en-US" w:eastAsia="zh-CN"/>
              </w:rPr>
            </w:pPr>
            <w:r>
              <w:rPr>
                <w:rFonts w:hint="eastAsia" w:ascii="宋体" w:hAnsi="宋体" w:cs="宋体"/>
                <w:sz w:val="24"/>
              </w:rPr>
              <w:t>邮箱：</w:t>
            </w:r>
            <w:r>
              <w:rPr>
                <w:rFonts w:hint="eastAsia" w:ascii="宋体" w:hAnsi="宋体" w:cs="宋体"/>
                <w:sz w:val="24"/>
                <w:u w:val="single"/>
              </w:rPr>
              <w:t>416676638</w:t>
            </w:r>
            <w:r>
              <w:rPr>
                <w:rFonts w:hint="eastAsia" w:ascii="宋体" w:hAnsi="宋体" w:cs="宋体"/>
                <w:sz w:val="24"/>
                <w:u w:val="single"/>
                <w:lang w:val="en-US" w:eastAsia="zh-CN"/>
              </w:rPr>
              <w:t>@qq.com</w:t>
            </w:r>
          </w:p>
          <w:p w14:paraId="712E5FC7">
            <w:pPr>
              <w:spacing w:line="360" w:lineRule="exact"/>
              <w:rPr>
                <w:rFonts w:ascii="宋体" w:hAnsi="宋体" w:cs="宋体"/>
                <w:sz w:val="24"/>
              </w:rPr>
            </w:pPr>
            <w:r>
              <w:rPr>
                <w:rFonts w:hint="eastAsia" w:ascii="宋体" w:hAnsi="宋体" w:cs="宋体"/>
                <w:sz w:val="24"/>
              </w:rPr>
              <w:t>采购机构质疑接收人：</w:t>
            </w:r>
            <w:r>
              <w:rPr>
                <w:rFonts w:hint="eastAsia" w:ascii="宋体" w:hAnsi="宋体" w:cs="宋体"/>
                <w:sz w:val="24"/>
                <w:u w:val="single"/>
                <w:lang w:eastAsia="zh-CN"/>
              </w:rPr>
              <w:t>周斌</w:t>
            </w:r>
            <w:r>
              <w:rPr>
                <w:rFonts w:hint="eastAsia" w:ascii="宋体" w:hAnsi="宋体" w:cs="宋体"/>
                <w:sz w:val="24"/>
              </w:rPr>
              <w:t xml:space="preserve"> 联系方式：</w:t>
            </w:r>
            <w:r>
              <w:rPr>
                <w:rFonts w:hint="eastAsia" w:ascii="宋体" w:hAnsi="宋体" w:cs="宋体"/>
                <w:sz w:val="24"/>
                <w:u w:val="single"/>
                <w:lang w:val="en-US" w:eastAsia="zh-CN"/>
              </w:rPr>
              <w:t>15068794438</w:t>
            </w:r>
            <w:r>
              <w:rPr>
                <w:rFonts w:hint="eastAsia" w:ascii="宋体" w:hAnsi="宋体" w:cs="宋体"/>
                <w:sz w:val="24"/>
                <w:u w:val="single"/>
              </w:rPr>
              <w:t xml:space="preserve"> </w:t>
            </w:r>
          </w:p>
          <w:p w14:paraId="6ED3EF42">
            <w:pPr>
              <w:spacing w:line="360" w:lineRule="exac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杭州市萧山区金城路560号心意广场2幢11楼 </w:t>
            </w:r>
            <w:r>
              <w:rPr>
                <w:rFonts w:hint="eastAsia" w:ascii="宋体" w:hAnsi="宋体" w:cs="宋体"/>
                <w:sz w:val="24"/>
              </w:rPr>
              <w:t>邮箱：</w:t>
            </w:r>
            <w:r>
              <w:rPr>
                <w:rFonts w:hint="eastAsia" w:ascii="宋体" w:hAnsi="宋体" w:cs="宋体"/>
                <w:sz w:val="24"/>
                <w:u w:val="single"/>
                <w:lang w:val="en-US" w:eastAsia="zh-CN"/>
              </w:rPr>
              <w:t>76604503</w:t>
            </w:r>
            <w:r>
              <w:rPr>
                <w:rFonts w:hint="eastAsia" w:ascii="宋体" w:hAnsi="宋体" w:cs="宋体"/>
                <w:sz w:val="24"/>
                <w:u w:val="single"/>
              </w:rPr>
              <w:t xml:space="preserve">@qq.com </w:t>
            </w:r>
          </w:p>
          <w:p w14:paraId="28EF0111">
            <w:pPr>
              <w:snapToGrid w:val="0"/>
              <w:spacing w:line="360" w:lineRule="auto"/>
              <w:rPr>
                <w:rFonts w:ascii="宋体" w:hAnsi="宋体" w:cs="宋体"/>
                <w:b/>
                <w:sz w:val="24"/>
              </w:rPr>
            </w:pPr>
            <w:r>
              <w:rPr>
                <w:rFonts w:hint="eastAsia" w:ascii="宋体" w:hAnsi="宋体" w:cs="宋体"/>
                <w:b/>
                <w:sz w:val="24"/>
              </w:rPr>
              <w:t>如通过邮箱方式发送质疑，须提交符合法规及交易文件要求的质疑文件（参考附件1），盖章扫描后发送，质疑的受理按答复主体划分以采购人或采购机构邮箱回复确认受理为准。</w:t>
            </w:r>
          </w:p>
          <w:p w14:paraId="787FA16A">
            <w:pPr>
              <w:snapToGrid w:val="0"/>
              <w:spacing w:line="360" w:lineRule="auto"/>
              <w:rPr>
                <w:rFonts w:ascii="宋体" w:hAnsi="宋体" w:cs="宋体"/>
                <w:sz w:val="24"/>
              </w:rPr>
            </w:pPr>
            <w:r>
              <w:rPr>
                <w:rFonts w:hint="eastAsia" w:ascii="宋体" w:hAnsi="宋体" w:cs="宋体"/>
                <w:sz w:val="24"/>
              </w:rPr>
              <w:t>本项目涉及资格条件、采购需求、评分办法及采购过程中有关现场考察或交易前答疑会事项由采购人进行答复。</w:t>
            </w:r>
          </w:p>
          <w:p w14:paraId="2DA58212">
            <w:pPr>
              <w:pStyle w:val="32"/>
              <w:spacing w:line="360" w:lineRule="auto"/>
              <w:ind w:hanging="4"/>
              <w:rPr>
                <w:rFonts w:hAnsi="宋体" w:cs="宋体"/>
                <w:sz w:val="24"/>
              </w:rPr>
            </w:pPr>
            <w:r>
              <w:rPr>
                <w:rFonts w:hint="eastAsia" w:hAnsi="宋体" w:cs="宋体"/>
                <w:sz w:val="24"/>
              </w:rPr>
              <w:t>涉及流程组织等相关事项，由采购机构进行答复。</w:t>
            </w:r>
          </w:p>
        </w:tc>
      </w:tr>
      <w:tr w14:paraId="2CC50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483510">
            <w:pPr>
              <w:snapToGrid w:val="0"/>
              <w:spacing w:line="360" w:lineRule="auto"/>
              <w:jc w:val="center"/>
              <w:rPr>
                <w:rFonts w:ascii="宋体" w:hAnsi="宋体" w:cs="宋体"/>
                <w:sz w:val="24"/>
              </w:rPr>
            </w:pPr>
            <w:r>
              <w:rPr>
                <w:rFonts w:hint="eastAsia" w:ascii="宋体" w:hAnsi="宋体" w:cs="宋体"/>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7D23D92F">
            <w:pPr>
              <w:snapToGrid w:val="0"/>
              <w:spacing w:line="360" w:lineRule="auto"/>
              <w:jc w:val="center"/>
              <w:rPr>
                <w:rFonts w:ascii="宋体" w:hAnsi="宋体" w:cs="宋体"/>
                <w:b/>
                <w:sz w:val="24"/>
              </w:rPr>
            </w:pPr>
            <w:r>
              <w:rPr>
                <w:rFonts w:hint="eastAsia" w:ascii="宋体" w:hAnsi="宋体" w:cs="宋体"/>
                <w:b/>
                <w:sz w:val="24"/>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75AB765F">
            <w:pPr>
              <w:numPr>
                <w:ilvl w:val="0"/>
                <w:numId w:val="0"/>
              </w:numPr>
              <w:spacing w:line="360" w:lineRule="auto"/>
              <w:rPr>
                <w:rFonts w:hint="default" w:ascii="宋体" w:hAnsi="宋体" w:eastAsia="宋体" w:cs="宋体"/>
                <w:snapToGrid w:val="0"/>
                <w:kern w:val="28"/>
                <w:sz w:val="24"/>
                <w:lang w:val="en-US" w:eastAsia="zh-CN"/>
              </w:rPr>
            </w:pPr>
            <w:r>
              <w:rPr>
                <w:rFonts w:hint="eastAsia" w:ascii="宋体" w:hAnsi="宋体" w:cs="宋体"/>
                <w:b/>
                <w:sz w:val="24"/>
              </w:rPr>
              <w:t>本项目通用总则条款与前附表等专用特别规定有冲突之处，以专用条款（特别规定）为准</w:t>
            </w:r>
            <w:r>
              <w:rPr>
                <w:rFonts w:hint="eastAsia" w:ascii="宋体" w:hAnsi="宋体" w:cs="宋体"/>
                <w:b/>
                <w:sz w:val="24"/>
                <w:lang w:eastAsia="zh-CN"/>
              </w:rPr>
              <w:t>。</w:t>
            </w:r>
          </w:p>
        </w:tc>
      </w:tr>
    </w:tbl>
    <w:p w14:paraId="0DF6C14D">
      <w:pPr>
        <w:snapToGrid w:val="0"/>
        <w:spacing w:line="360" w:lineRule="auto"/>
        <w:jc w:val="center"/>
        <w:rPr>
          <w:rFonts w:ascii="宋体" w:hAnsi="宋体" w:cs="宋体"/>
          <w:b/>
          <w:sz w:val="32"/>
          <w:szCs w:val="20"/>
        </w:rPr>
      </w:pPr>
    </w:p>
    <w:bookmarkEnd w:id="10"/>
    <w:p w14:paraId="390D2C18">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6CE8F28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B1C626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FA6D94D">
      <w:pPr>
        <w:snapToGrid w:val="0"/>
        <w:spacing w:line="360" w:lineRule="auto"/>
        <w:ind w:firstLine="480" w:firstLineChars="200"/>
        <w:jc w:val="left"/>
        <w:rPr>
          <w:rFonts w:ascii="宋体" w:hAnsi="宋体" w:cs="宋体"/>
          <w:sz w:val="24"/>
        </w:rPr>
      </w:pPr>
      <w:r>
        <w:rPr>
          <w:rFonts w:hint="eastAsia" w:ascii="宋体" w:hAnsi="宋体" w:cs="宋体"/>
          <w:sz w:val="24"/>
        </w:rPr>
        <w:t>本交易文件适用于该项目的交易、资格审查及信用信息查询、评审、定标、合同、验收等行为（法律、法规另有规定的，从其规定）。</w:t>
      </w:r>
    </w:p>
    <w:p w14:paraId="4C9EAEDB">
      <w:pPr>
        <w:adjustRightInd/>
        <w:spacing w:line="360" w:lineRule="auto"/>
        <w:outlineLvl w:val="0"/>
        <w:rPr>
          <w:rFonts w:ascii="宋体" w:hAnsi="宋体" w:cs="宋体"/>
          <w:b/>
          <w:sz w:val="24"/>
        </w:rPr>
      </w:pPr>
      <w:r>
        <w:rPr>
          <w:rFonts w:hint="eastAsia" w:ascii="宋体" w:hAnsi="宋体" w:cs="宋体"/>
          <w:b/>
          <w:sz w:val="24"/>
        </w:rPr>
        <w:t xml:space="preserve">   2.定义</w:t>
      </w:r>
    </w:p>
    <w:p w14:paraId="37CCF2E7">
      <w:pPr>
        <w:spacing w:line="360" w:lineRule="auto"/>
        <w:ind w:firstLine="480" w:firstLineChars="200"/>
        <w:rPr>
          <w:rFonts w:ascii="宋体" w:hAnsi="宋体" w:cs="宋体"/>
          <w:sz w:val="24"/>
        </w:rPr>
      </w:pPr>
      <w:r>
        <w:rPr>
          <w:rFonts w:hint="eastAsia" w:ascii="宋体" w:hAnsi="宋体" w:cs="宋体"/>
          <w:sz w:val="24"/>
        </w:rPr>
        <w:t>2.1 “采购人”系指交易公告中载明的本项目的采购人。</w:t>
      </w:r>
    </w:p>
    <w:p w14:paraId="4EE6A613">
      <w:pPr>
        <w:spacing w:line="360" w:lineRule="auto"/>
        <w:ind w:firstLine="480" w:firstLineChars="200"/>
        <w:rPr>
          <w:rFonts w:ascii="宋体" w:hAnsi="宋体" w:cs="宋体"/>
          <w:sz w:val="24"/>
        </w:rPr>
      </w:pPr>
      <w:r>
        <w:rPr>
          <w:rFonts w:hint="eastAsia" w:ascii="宋体" w:hAnsi="宋体" w:cs="宋体"/>
          <w:sz w:val="24"/>
        </w:rPr>
        <w:t>2.2 “采购代理机构”系指交易公告中载明的本项目的采购代理机构。</w:t>
      </w:r>
    </w:p>
    <w:p w14:paraId="2E8DE006">
      <w:pPr>
        <w:spacing w:line="360" w:lineRule="auto"/>
        <w:ind w:firstLine="480" w:firstLineChars="200"/>
        <w:rPr>
          <w:rFonts w:ascii="宋体" w:hAnsi="宋体" w:cs="宋体"/>
          <w:sz w:val="24"/>
        </w:rPr>
      </w:pPr>
      <w:r>
        <w:rPr>
          <w:rFonts w:hint="eastAsia" w:ascii="宋体" w:hAnsi="宋体" w:cs="宋体"/>
          <w:sz w:val="24"/>
        </w:rPr>
        <w:t>2.3 “供应商”系指是指响应交易、参加交易竞争的法人、其他组织或者自然人。</w:t>
      </w:r>
    </w:p>
    <w:p w14:paraId="2293FBC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9542F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2F6C531F">
      <w:pPr>
        <w:spacing w:line="360" w:lineRule="auto"/>
        <w:ind w:firstLine="480" w:firstLineChars="200"/>
        <w:rPr>
          <w:rFonts w:ascii="宋体" w:hAnsi="宋体" w:cs="宋体"/>
          <w:sz w:val="24"/>
        </w:rPr>
      </w:pPr>
      <w:r>
        <w:rPr>
          <w:rFonts w:hint="eastAsia" w:ascii="宋体" w:hAnsi="宋体" w:cs="宋体"/>
          <w:sz w:val="24"/>
        </w:rPr>
        <w:t>2.6“电子交易平台”是指本项目采购活动所依托的政府采购云平台（https://www.zcygov.cn/）。</w:t>
      </w:r>
    </w:p>
    <w:p w14:paraId="0CC9E054">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2EE286B0">
      <w:pPr>
        <w:spacing w:line="360" w:lineRule="auto"/>
        <w:ind w:firstLine="241" w:firstLineChars="100"/>
        <w:rPr>
          <w:rFonts w:ascii="宋体" w:hAnsi="宋体" w:cs="宋体"/>
          <w:b/>
          <w:color w:val="FF0000"/>
          <w:sz w:val="24"/>
        </w:rPr>
      </w:pPr>
      <w:r>
        <w:rPr>
          <w:rFonts w:hint="eastAsia" w:ascii="宋体" w:hAnsi="宋体" w:cs="宋体"/>
          <w:b/>
          <w:sz w:val="24"/>
        </w:rPr>
        <w:t>3. 采购项目需要落实的政府采购政策：无</w:t>
      </w:r>
    </w:p>
    <w:p w14:paraId="366CFDFE">
      <w:pPr>
        <w:spacing w:line="360" w:lineRule="auto"/>
        <w:ind w:firstLine="241" w:firstLineChars="100"/>
        <w:rPr>
          <w:rFonts w:ascii="宋体" w:hAnsi="宋体" w:cs="宋体"/>
          <w:b/>
          <w:sz w:val="24"/>
        </w:rPr>
      </w:pPr>
      <w:r>
        <w:rPr>
          <w:rFonts w:hint="eastAsia" w:ascii="宋体" w:hAnsi="宋体" w:cs="宋体"/>
          <w:b/>
          <w:sz w:val="24"/>
        </w:rPr>
        <w:t>4.</w:t>
      </w:r>
      <w:r>
        <w:rPr>
          <w:rFonts w:hint="eastAsia" w:ascii="宋体" w:hAnsi="宋体" w:cs="宋体"/>
        </w:rPr>
        <w:t xml:space="preserve"> </w:t>
      </w:r>
      <w:r>
        <w:rPr>
          <w:rFonts w:hint="eastAsia" w:ascii="宋体" w:hAnsi="宋体" w:cs="宋体"/>
          <w:b/>
          <w:sz w:val="24"/>
        </w:rPr>
        <w:t xml:space="preserve"> 询问、质疑、投诉</w:t>
      </w:r>
    </w:p>
    <w:p w14:paraId="7A36BA4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.1供应商询问</w:t>
      </w:r>
    </w:p>
    <w:p w14:paraId="588911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66E957D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.2供应商质疑</w:t>
      </w:r>
    </w:p>
    <w:p w14:paraId="47167E36">
      <w:pPr>
        <w:pStyle w:val="32"/>
        <w:spacing w:line="360" w:lineRule="auto"/>
        <w:ind w:firstLine="480" w:firstLineChars="200"/>
        <w:rPr>
          <w:rFonts w:hAnsi="宋体" w:cs="宋体"/>
          <w:sz w:val="24"/>
        </w:rPr>
      </w:pPr>
      <w:r>
        <w:rPr>
          <w:rFonts w:hint="eastAsia" w:hAnsi="宋体" w:cs="宋体"/>
          <w:kern w:val="0"/>
          <w:sz w:val="24"/>
        </w:rPr>
        <w:t>4</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.1提出质疑的供应商应当是参与所质疑项目采购活动的供应商。潜在供应商已依法获取其可质疑的交易文件的，可以对该文件提出质疑。</w:t>
      </w:r>
    </w:p>
    <w:p w14:paraId="7B8FFB3C">
      <w:pPr>
        <w:pStyle w:val="32"/>
        <w:spacing w:line="360" w:lineRule="auto"/>
        <w:ind w:firstLine="480" w:firstLineChars="200"/>
        <w:rPr>
          <w:rFonts w:hAnsi="宋体" w:cs="宋体"/>
          <w:sz w:val="24"/>
        </w:rPr>
      </w:pPr>
      <w:r>
        <w:rPr>
          <w:rFonts w:hint="eastAsia" w:hAnsi="宋体" w:cs="宋体"/>
          <w:kern w:val="0"/>
          <w:sz w:val="24"/>
        </w:rPr>
        <w:t>4</w:t>
      </w:r>
      <w:r>
        <w:rPr>
          <w:rFonts w:hint="eastAsia" w:hAnsi="宋体" w:cs="宋体"/>
          <w:kern w:val="0"/>
          <w:sz w:val="24"/>
          <w:lang w:val="zh-CN"/>
        </w:rPr>
        <w:t>.2</w:t>
      </w:r>
      <w:r>
        <w:rPr>
          <w:rFonts w:hint="eastAsia" w:hAnsi="宋体" w:cs="宋体"/>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4A07F80D">
      <w:pPr>
        <w:pStyle w:val="15"/>
        <w:spacing w:line="360" w:lineRule="auto"/>
        <w:ind w:firstLine="480" w:firstLineChars="200"/>
        <w:rPr>
          <w:rFonts w:hAnsi="宋体" w:cs="宋体"/>
          <w:color w:val="auto"/>
          <w:kern w:val="2"/>
          <w:sz w:val="24"/>
        </w:rPr>
      </w:pPr>
      <w:r>
        <w:rPr>
          <w:rFonts w:hint="eastAsia" w:hAnsi="宋体" w:cs="宋体"/>
          <w:color w:val="auto"/>
          <w:kern w:val="2"/>
          <w:sz w:val="24"/>
        </w:rPr>
        <w:t>4.2.2.1对交易文件提出质疑的，质疑期限为供应商获得交易文件之日或者交易文件公告期限届满之日起计算。</w:t>
      </w:r>
    </w:p>
    <w:p w14:paraId="3CFDE191">
      <w:pPr>
        <w:pStyle w:val="32"/>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0A445D18">
      <w:pPr>
        <w:pStyle w:val="32"/>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14:paraId="63A562BC">
      <w:pPr>
        <w:pStyle w:val="32"/>
        <w:spacing w:line="360" w:lineRule="auto"/>
        <w:ind w:firstLine="480" w:firstLineChars="200"/>
        <w:rPr>
          <w:rFonts w:hAnsi="宋体" w:cs="宋体"/>
          <w:kern w:val="0"/>
          <w:sz w:val="24"/>
          <w:lang w:val="zh-CN"/>
        </w:rPr>
      </w:pPr>
      <w:r>
        <w:rPr>
          <w:rFonts w:hint="eastAsia" w:hAnsi="宋体" w:cs="宋体"/>
          <w:kern w:val="0"/>
          <w:sz w:val="24"/>
        </w:rPr>
        <w:t>4</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17F339BE">
      <w:pPr>
        <w:pStyle w:val="32"/>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.2.3.1供应商的姓名或者名称、地址、邮编、联系人及联系电话；</w:t>
      </w:r>
    </w:p>
    <w:p w14:paraId="5C0005A1">
      <w:pPr>
        <w:pStyle w:val="32"/>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.2.3.2质疑项目的名称、编号；</w:t>
      </w:r>
    </w:p>
    <w:p w14:paraId="4AFED3CB">
      <w:pPr>
        <w:pStyle w:val="32"/>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.2.3.3具体、明确的质疑事项和与质疑事项相关的请求；</w:t>
      </w:r>
    </w:p>
    <w:p w14:paraId="31EA6BF1">
      <w:pPr>
        <w:pStyle w:val="32"/>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.2.3.4事实依据；</w:t>
      </w:r>
    </w:p>
    <w:p w14:paraId="60270814">
      <w:pPr>
        <w:pStyle w:val="32"/>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.2.3.5必要的法律依据；</w:t>
      </w:r>
    </w:p>
    <w:p w14:paraId="499540F5">
      <w:pPr>
        <w:pStyle w:val="32"/>
        <w:spacing w:line="360" w:lineRule="auto"/>
        <w:ind w:firstLine="960" w:firstLineChars="400"/>
        <w:rPr>
          <w:rFonts w:hAnsi="宋体" w:cs="宋体"/>
          <w:kern w:val="0"/>
          <w:sz w:val="24"/>
          <w:lang w:val="zh-CN"/>
        </w:rPr>
      </w:pPr>
      <w:r>
        <w:rPr>
          <w:rFonts w:hint="eastAsia" w:hAnsi="宋体" w:cs="宋体"/>
          <w:kern w:val="0"/>
          <w:sz w:val="24"/>
        </w:rPr>
        <w:t>4</w:t>
      </w:r>
      <w:r>
        <w:rPr>
          <w:rFonts w:hint="eastAsia" w:hAnsi="宋体" w:cs="宋体"/>
          <w:kern w:val="0"/>
          <w:sz w:val="24"/>
          <w:lang w:val="zh-CN"/>
        </w:rPr>
        <w:t>.2.3.6提出质疑的日期。</w:t>
      </w:r>
    </w:p>
    <w:p w14:paraId="134CBF36">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EEAD24">
      <w:pPr>
        <w:pStyle w:val="887"/>
        <w:shd w:val="clear" w:color="auto" w:fill="FFFFFF"/>
        <w:snapToGrid w:val="0"/>
        <w:spacing w:after="240" w:afterAutospacing="0" w:line="360" w:lineRule="auto"/>
        <w:ind w:firstLine="400"/>
        <w:contextualSpacing/>
      </w:pPr>
      <w:r>
        <w:rPr>
          <w:rFonts w:hint="eastAsia"/>
        </w:rPr>
        <w:t>质疑函范本及制作说明详见附件1。</w:t>
      </w:r>
    </w:p>
    <w:p w14:paraId="78D58A0F">
      <w:pPr>
        <w:pStyle w:val="887"/>
        <w:shd w:val="clear" w:color="auto" w:fill="FFFFFF"/>
        <w:snapToGrid w:val="0"/>
        <w:spacing w:after="240" w:afterAutospacing="0" w:line="360" w:lineRule="auto"/>
        <w:ind w:firstLine="400"/>
        <w:contextualSpacing/>
      </w:pPr>
      <w:r>
        <w:rPr>
          <w:rFonts w:hint="eastAsia"/>
        </w:rPr>
        <w:t>4</w:t>
      </w:r>
      <w:r>
        <w:rPr>
          <w:rFonts w:hint="eastAsia"/>
          <w:lang w:val="zh-CN"/>
        </w:rPr>
        <w:t>.2</w:t>
      </w:r>
      <w:r>
        <w:rPr>
          <w:rFonts w:hint="eastAsia"/>
        </w:rPr>
        <w:t>.4采购人或者采购机构应当在收到供应商的书面质疑后3个工作日内作出答复，并以书面形式通知质疑供应商和其他与质疑处理结果有利害关系的采购当事人，但答复的内容不得涉及商业秘密。</w:t>
      </w:r>
    </w:p>
    <w:p w14:paraId="7D76F592">
      <w:pPr>
        <w:pStyle w:val="887"/>
        <w:shd w:val="clear" w:color="auto" w:fill="FFFFFF"/>
        <w:snapToGrid w:val="0"/>
        <w:spacing w:after="240" w:afterAutospacing="0" w:line="360" w:lineRule="auto"/>
        <w:ind w:firstLine="400"/>
        <w:contextualSpacing/>
      </w:pPr>
      <w:r>
        <w:rPr>
          <w:rFonts w:hint="eastAsia"/>
        </w:rPr>
        <w:t>4</w:t>
      </w:r>
      <w:r>
        <w:rPr>
          <w:rFonts w:hint="eastAsia"/>
          <w:lang w:val="zh-CN"/>
        </w:rPr>
        <w:t>.2</w:t>
      </w:r>
      <w:r>
        <w:rPr>
          <w:rFonts w:hint="eastAsia"/>
        </w:rPr>
        <w:t>.5询问或者质疑事项可能影响采购结果的，采购人应当暂停签订合同，已经签订合同的，应当中止履行合同。</w:t>
      </w:r>
    </w:p>
    <w:p w14:paraId="2C1563D8">
      <w:pPr>
        <w:pStyle w:val="887"/>
        <w:shd w:val="clear" w:color="auto" w:fill="FFFFFF"/>
        <w:snapToGrid w:val="0"/>
        <w:spacing w:after="240" w:afterAutospacing="0" w:line="360" w:lineRule="auto"/>
        <w:ind w:firstLine="480" w:firstLineChars="200"/>
        <w:contextualSpacing/>
        <w:rPr>
          <w:lang w:val="zh-CN"/>
        </w:rPr>
      </w:pPr>
      <w:r>
        <w:rPr>
          <w:rFonts w:hint="eastAsia"/>
        </w:rPr>
        <w:t>4</w:t>
      </w:r>
      <w:r>
        <w:rPr>
          <w:rFonts w:hint="eastAsia"/>
          <w:lang w:val="zh-CN"/>
        </w:rPr>
        <w:t>.3供应商投诉</w:t>
      </w:r>
    </w:p>
    <w:p w14:paraId="20EDE425">
      <w:pPr>
        <w:pStyle w:val="887"/>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4.3.1质疑供应商对采购人、采购机构的答复不满意或者采购人、采购机构未在规定的时间内作出答复的，可以在答复期满后十个工作日内向同级采购监督管理部门提出投诉。</w:t>
      </w:r>
    </w:p>
    <w:p w14:paraId="618406C2">
      <w:pPr>
        <w:pStyle w:val="887"/>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C06F875">
      <w:pPr>
        <w:pStyle w:val="887"/>
        <w:shd w:val="clear" w:color="auto" w:fill="FFFFFF"/>
        <w:snapToGrid w:val="0"/>
        <w:spacing w:after="240" w:afterAutospacing="0" w:line="360" w:lineRule="auto"/>
        <w:ind w:firstLine="400"/>
        <w:contextualSpacing/>
      </w:pPr>
      <w:r>
        <w:rPr>
          <w:rFonts w:hint="eastAsia"/>
        </w:rPr>
        <w:t>4.3.3供应商投诉应当有明确的请求和必要的证明材料。</w:t>
      </w:r>
    </w:p>
    <w:p w14:paraId="52A6C37C">
      <w:pPr>
        <w:pStyle w:val="887"/>
        <w:shd w:val="clear" w:color="auto" w:fill="FFFFFF"/>
        <w:snapToGrid w:val="0"/>
        <w:spacing w:after="240" w:afterAutospacing="0" w:line="360" w:lineRule="auto"/>
        <w:ind w:firstLine="400"/>
        <w:contextualSpacing/>
      </w:pPr>
      <w:r>
        <w:rPr>
          <w:rFonts w:hint="eastAsia"/>
        </w:rPr>
        <w:t>投诉书范本及制作说明详见附件2。</w:t>
      </w:r>
    </w:p>
    <w:p w14:paraId="08D32E1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二、交易文件的构成、澄清、修改</w:t>
      </w:r>
    </w:p>
    <w:p w14:paraId="3AE654EE">
      <w:pPr>
        <w:pStyle w:val="32"/>
        <w:spacing w:line="360" w:lineRule="auto"/>
        <w:rPr>
          <w:rFonts w:hAnsi="宋体" w:cs="宋体"/>
          <w:b/>
          <w:sz w:val="24"/>
          <w:szCs w:val="24"/>
        </w:rPr>
      </w:pPr>
      <w:r>
        <w:rPr>
          <w:rFonts w:hint="eastAsia" w:hAnsi="宋体" w:cs="宋体"/>
          <w:b/>
          <w:sz w:val="24"/>
          <w:szCs w:val="24"/>
        </w:rPr>
        <w:t>5．交易文件的构成</w:t>
      </w:r>
    </w:p>
    <w:p w14:paraId="651FB35B">
      <w:pPr>
        <w:pStyle w:val="32"/>
        <w:spacing w:line="360" w:lineRule="auto"/>
        <w:ind w:firstLine="480" w:firstLineChars="200"/>
        <w:rPr>
          <w:rFonts w:hAnsi="宋体" w:cs="宋体"/>
          <w:sz w:val="24"/>
          <w:szCs w:val="24"/>
        </w:rPr>
      </w:pPr>
      <w:r>
        <w:rPr>
          <w:rFonts w:hint="eastAsia" w:hAnsi="宋体" w:cs="宋体"/>
          <w:sz w:val="24"/>
          <w:szCs w:val="24"/>
        </w:rPr>
        <w:t>5.1 交易文件包括下列文件及附件：</w:t>
      </w:r>
    </w:p>
    <w:p w14:paraId="64B9508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5.1.1交易公告；</w:t>
      </w:r>
    </w:p>
    <w:p w14:paraId="515E893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2AEF818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84160F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DFA0178">
      <w:pPr>
        <w:pStyle w:val="32"/>
        <w:tabs>
          <w:tab w:val="left" w:pos="840"/>
        </w:tabs>
        <w:spacing w:line="360" w:lineRule="auto"/>
        <w:ind w:firstLine="960" w:firstLineChars="400"/>
        <w:rPr>
          <w:rFonts w:hint="eastAsia" w:ascii="宋体" w:hAnsi="宋体" w:eastAsia="宋体" w:cs="宋体"/>
          <w:sz w:val="24"/>
          <w:szCs w:val="24"/>
        </w:rPr>
      </w:pPr>
      <w:r>
        <w:rPr>
          <w:rFonts w:hint="eastAsia" w:hAnsi="宋体" w:cs="宋体"/>
          <w:sz w:val="24"/>
          <w:szCs w:val="24"/>
        </w:rPr>
        <w:t>5.1.5应提交的有关格式范例。</w:t>
      </w:r>
    </w:p>
    <w:p w14:paraId="500B88B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56D36C98">
      <w:pPr>
        <w:pStyle w:val="32"/>
        <w:spacing w:line="360" w:lineRule="auto"/>
        <w:rPr>
          <w:rFonts w:hAnsi="宋体" w:cs="宋体"/>
          <w:b/>
          <w:sz w:val="24"/>
          <w:szCs w:val="24"/>
        </w:rPr>
      </w:pPr>
      <w:r>
        <w:rPr>
          <w:rFonts w:hint="eastAsia" w:hAnsi="宋体" w:cs="宋体"/>
          <w:b/>
          <w:sz w:val="24"/>
          <w:szCs w:val="24"/>
        </w:rPr>
        <w:t>6. 交易文件的澄清、修改</w:t>
      </w:r>
    </w:p>
    <w:p w14:paraId="1711DB10">
      <w:pPr>
        <w:pStyle w:val="130"/>
        <w:snapToGrid w:val="0"/>
        <w:spacing w:before="0"/>
        <w:ind w:firstLine="480"/>
        <w:rPr>
          <w:rFonts w:ascii="宋体" w:hAnsi="宋体" w:cs="宋体"/>
        </w:rPr>
      </w:pPr>
      <w:r>
        <w:rPr>
          <w:rFonts w:hint="eastAsia" w:ascii="宋体" w:hAnsi="宋体" w:cs="宋体"/>
        </w:rPr>
        <w:t>6.1已获取交易文件的潜在供应商，若有问题需要澄清，应于交易截止时间前，以书面形式向采购机构提出。</w:t>
      </w:r>
    </w:p>
    <w:p w14:paraId="25D2BD13">
      <w:pPr>
        <w:pStyle w:val="130"/>
        <w:snapToGrid w:val="0"/>
        <w:spacing w:before="0"/>
        <w:ind w:firstLine="480"/>
        <w:rPr>
          <w:rFonts w:ascii="宋体" w:hAnsi="宋体" w:cs="宋体"/>
        </w:rPr>
      </w:pPr>
      <w:r>
        <w:rPr>
          <w:rFonts w:hint="eastAsia" w:ascii="宋体" w:hAnsi="宋体" w:cs="宋体"/>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38522E1">
      <w:pPr>
        <w:pStyle w:val="23"/>
        <w:rPr>
          <w:rFonts w:hAnsi="宋体" w:cs="宋体"/>
          <w:sz w:val="18"/>
          <w:szCs w:val="18"/>
          <w:lang w:val="en-US"/>
        </w:rPr>
      </w:pPr>
      <w:r>
        <w:rPr>
          <w:rFonts w:hint="eastAsia" w:hAnsi="宋体" w:cs="宋体"/>
          <w:szCs w:val="24"/>
          <w:lang w:val="en-US"/>
        </w:rPr>
        <w:t xml:space="preserve">    </w:t>
      </w:r>
    </w:p>
    <w:p w14:paraId="5A9D66F5">
      <w:pPr>
        <w:adjustRightInd/>
        <w:spacing w:line="360" w:lineRule="auto"/>
        <w:jc w:val="center"/>
        <w:outlineLvl w:val="0"/>
        <w:rPr>
          <w:rFonts w:ascii="宋体" w:hAnsi="宋体" w:cs="宋体"/>
          <w:b/>
          <w:sz w:val="30"/>
          <w:szCs w:val="20"/>
        </w:rPr>
      </w:pPr>
      <w:r>
        <w:rPr>
          <w:rFonts w:hint="eastAsia" w:ascii="宋体" w:hAnsi="宋体" w:cs="宋体"/>
          <w:b/>
          <w:sz w:val="30"/>
          <w:szCs w:val="20"/>
        </w:rPr>
        <w:t>三、交易</w:t>
      </w:r>
    </w:p>
    <w:p w14:paraId="35AC0A26">
      <w:pPr>
        <w:pStyle w:val="32"/>
        <w:spacing w:line="360" w:lineRule="auto"/>
        <w:rPr>
          <w:rFonts w:hAnsi="宋体" w:cs="宋体"/>
          <w:b/>
          <w:sz w:val="24"/>
          <w:szCs w:val="24"/>
        </w:rPr>
      </w:pPr>
      <w:r>
        <w:rPr>
          <w:rFonts w:hint="eastAsia" w:hAnsi="宋体" w:cs="宋体"/>
          <w:b/>
          <w:sz w:val="24"/>
          <w:szCs w:val="24"/>
        </w:rPr>
        <w:t>7. 交易文件的获取</w:t>
      </w:r>
    </w:p>
    <w:p w14:paraId="323BD4A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7EB2B58C">
      <w:pPr>
        <w:pStyle w:val="32"/>
        <w:spacing w:line="360" w:lineRule="auto"/>
        <w:rPr>
          <w:rFonts w:hAnsi="宋体" w:cs="宋体"/>
          <w:b/>
          <w:sz w:val="24"/>
          <w:szCs w:val="24"/>
        </w:rPr>
      </w:pPr>
      <w:r>
        <w:rPr>
          <w:rFonts w:hint="eastAsia" w:hAnsi="宋体" w:cs="宋体"/>
          <w:b/>
          <w:sz w:val="24"/>
          <w:szCs w:val="24"/>
        </w:rPr>
        <w:t>8.交易前答疑会或现场考察</w:t>
      </w:r>
    </w:p>
    <w:p w14:paraId="0BEAFE3A">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采购人组织潜在供应商现场考察或者召开交易前答疑会的，潜在供应商按第二部分供应商须知前附表的规定参加现场考察或者交易前答疑会。</w:t>
      </w:r>
    </w:p>
    <w:p w14:paraId="66DB78CB">
      <w:pPr>
        <w:pStyle w:val="32"/>
        <w:spacing w:line="360" w:lineRule="auto"/>
        <w:rPr>
          <w:rFonts w:hAnsi="宋体" w:cs="宋体"/>
          <w:b/>
          <w:szCs w:val="24"/>
        </w:rPr>
      </w:pPr>
      <w:r>
        <w:rPr>
          <w:rFonts w:hint="eastAsia" w:hAnsi="宋体" w:cs="宋体"/>
          <w:b/>
          <w:kern w:val="28"/>
          <w:sz w:val="24"/>
          <w:szCs w:val="24"/>
        </w:rPr>
        <w:t>9.交易保证金</w:t>
      </w:r>
    </w:p>
    <w:p w14:paraId="47DAB109">
      <w:pPr>
        <w:pStyle w:val="15"/>
        <w:spacing w:line="360" w:lineRule="auto"/>
        <w:ind w:firstLine="470" w:firstLineChars="196"/>
        <w:rPr>
          <w:rFonts w:hAnsi="宋体" w:cs="宋体"/>
          <w:color w:val="auto"/>
          <w:sz w:val="24"/>
        </w:rPr>
      </w:pPr>
      <w:r>
        <w:rPr>
          <w:rFonts w:hint="eastAsia" w:hAnsi="宋体" w:cs="宋体"/>
          <w:color w:val="auto"/>
          <w:sz w:val="24"/>
        </w:rPr>
        <w:t>本项目不需缴纳交易保证金。</w:t>
      </w:r>
    </w:p>
    <w:p w14:paraId="6F9941C9">
      <w:pPr>
        <w:pStyle w:val="32"/>
        <w:spacing w:line="360" w:lineRule="auto"/>
        <w:rPr>
          <w:rFonts w:hAnsi="宋体" w:cs="宋体"/>
          <w:b/>
          <w:sz w:val="24"/>
          <w:szCs w:val="24"/>
        </w:rPr>
      </w:pPr>
      <w:r>
        <w:rPr>
          <w:rFonts w:hint="eastAsia" w:hAnsi="宋体" w:cs="宋体"/>
          <w:b/>
          <w:sz w:val="24"/>
          <w:szCs w:val="24"/>
        </w:rPr>
        <w:t>10. 响应文件的语言</w:t>
      </w:r>
    </w:p>
    <w:p w14:paraId="6C52F2A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16B98A6A">
      <w:pPr>
        <w:pStyle w:val="32"/>
        <w:spacing w:line="360" w:lineRule="auto"/>
        <w:rPr>
          <w:rFonts w:hAnsi="宋体" w:cs="宋体"/>
          <w:b/>
          <w:sz w:val="24"/>
          <w:szCs w:val="24"/>
        </w:rPr>
      </w:pPr>
      <w:r>
        <w:rPr>
          <w:rFonts w:hint="eastAsia" w:hAnsi="宋体" w:cs="宋体"/>
          <w:b/>
          <w:sz w:val="24"/>
          <w:szCs w:val="24"/>
        </w:rPr>
        <w:t>11. 响应文件的组成</w:t>
      </w:r>
    </w:p>
    <w:p w14:paraId="22030EF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1BAB569">
      <w:pPr>
        <w:snapToGrid w:val="0"/>
        <w:spacing w:line="360" w:lineRule="auto"/>
        <w:ind w:firstLine="960" w:firstLineChars="400"/>
        <w:rPr>
          <w:rFonts w:ascii="宋体" w:hAnsi="宋体" w:cs="宋体"/>
          <w:sz w:val="24"/>
        </w:rPr>
      </w:pPr>
      <w:r>
        <w:rPr>
          <w:rFonts w:hint="eastAsia" w:ascii="宋体" w:hAnsi="宋体" w:cs="宋体"/>
          <w:sz w:val="24"/>
        </w:rPr>
        <w:t>11.1.1符合参加采购活动应当具备的一般条件的承诺函；</w:t>
      </w:r>
    </w:p>
    <w:p w14:paraId="1EAC49FB">
      <w:pPr>
        <w:snapToGrid w:val="0"/>
        <w:spacing w:line="360" w:lineRule="auto"/>
        <w:ind w:firstLine="960" w:firstLineChars="400"/>
        <w:rPr>
          <w:rFonts w:ascii="宋体" w:hAnsi="宋体" w:cs="宋体"/>
          <w:sz w:val="24"/>
        </w:rPr>
      </w:pPr>
      <w:r>
        <w:rPr>
          <w:rFonts w:hint="eastAsia" w:ascii="宋体" w:hAnsi="宋体" w:cs="宋体"/>
          <w:sz w:val="24"/>
        </w:rPr>
        <w:t xml:space="preserve">11.1.2落实政府采购政策需满足的资格要求（如果有）； </w:t>
      </w:r>
    </w:p>
    <w:p w14:paraId="702E7F54">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11.1.3本项目的特定资格要求（如果有）。</w:t>
      </w:r>
    </w:p>
    <w:p w14:paraId="3A7353B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5562592">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5FB96A6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2EDCEC0">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204B27C5">
      <w:pPr>
        <w:snapToGrid w:val="0"/>
        <w:spacing w:line="360" w:lineRule="auto"/>
        <w:ind w:firstLine="960" w:firstLineChars="400"/>
        <w:rPr>
          <w:rFonts w:ascii="宋体" w:hAnsi="宋体" w:cs="宋体"/>
          <w:sz w:val="24"/>
        </w:rPr>
      </w:pPr>
      <w:r>
        <w:rPr>
          <w:rFonts w:hint="eastAsia" w:ascii="宋体" w:hAnsi="宋体" w:cs="宋体"/>
          <w:sz w:val="24"/>
        </w:rPr>
        <w:t>11.2.4评审标准相应的商务技术资料；</w:t>
      </w:r>
    </w:p>
    <w:p w14:paraId="590526CF">
      <w:pPr>
        <w:snapToGrid w:val="0"/>
        <w:spacing w:line="360" w:lineRule="auto"/>
        <w:ind w:firstLine="960" w:firstLineChars="400"/>
        <w:rPr>
          <w:rFonts w:ascii="宋体" w:hAnsi="宋体" w:cs="宋体"/>
          <w:sz w:val="24"/>
        </w:rPr>
      </w:pPr>
      <w:r>
        <w:rPr>
          <w:rFonts w:hint="eastAsia" w:ascii="宋体" w:hAnsi="宋体" w:cs="宋体"/>
          <w:sz w:val="24"/>
        </w:rPr>
        <w:t>11.2.5交易标的清单；</w:t>
      </w:r>
    </w:p>
    <w:p w14:paraId="3791D554">
      <w:pPr>
        <w:snapToGrid w:val="0"/>
        <w:spacing w:line="360" w:lineRule="auto"/>
        <w:ind w:left="420" w:leftChars="200" w:firstLine="480" w:firstLineChars="200"/>
        <w:rPr>
          <w:rFonts w:ascii="宋体" w:hAnsi="宋体" w:cs="宋体"/>
          <w:sz w:val="24"/>
        </w:rPr>
      </w:pPr>
      <w:r>
        <w:rPr>
          <w:rFonts w:hint="eastAsia" w:ascii="宋体" w:hAnsi="宋体" w:cs="宋体"/>
          <w:sz w:val="24"/>
        </w:rPr>
        <w:t>11.2.6商务技术偏离表；</w:t>
      </w:r>
    </w:p>
    <w:p w14:paraId="58A0565C">
      <w:pPr>
        <w:snapToGrid w:val="0"/>
        <w:spacing w:line="360" w:lineRule="auto"/>
        <w:ind w:left="420" w:leftChars="200" w:firstLine="480" w:firstLineChars="200"/>
        <w:rPr>
          <w:rFonts w:ascii="宋体" w:hAnsi="宋体" w:cs="宋体"/>
          <w:sz w:val="24"/>
        </w:rPr>
      </w:pPr>
      <w:r>
        <w:rPr>
          <w:rFonts w:hint="eastAsia" w:ascii="宋体" w:hAnsi="宋体" w:cs="宋体"/>
          <w:sz w:val="24"/>
        </w:rPr>
        <w:t>11.2.7</w:t>
      </w:r>
      <w:r>
        <w:rPr>
          <w:rFonts w:hint="eastAsia" w:ascii="宋体" w:hAnsi="宋体" w:cs="宋体"/>
          <w:sz w:val="24"/>
          <w:lang w:val="zh-CN"/>
        </w:rPr>
        <w:t>采购供应商廉洁自律承诺书。</w:t>
      </w:r>
    </w:p>
    <w:p w14:paraId="68F1FA1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794BC60">
      <w:pPr>
        <w:snapToGrid w:val="0"/>
        <w:spacing w:line="360" w:lineRule="auto"/>
        <w:ind w:firstLine="960" w:firstLineChars="400"/>
        <w:rPr>
          <w:rFonts w:ascii="宋体" w:hAnsi="宋体" w:cs="宋体"/>
          <w:sz w:val="24"/>
          <w:highlight w:val="yellow"/>
        </w:rPr>
      </w:pPr>
      <w:r>
        <w:rPr>
          <w:rFonts w:hint="eastAsia" w:ascii="宋体" w:hAnsi="宋体" w:cs="宋体"/>
          <w:sz w:val="24"/>
        </w:rPr>
        <w:t>11.3.1交易一览表（报价表）。</w:t>
      </w:r>
    </w:p>
    <w:p w14:paraId="7B0F778F">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响应文件含有采购人不能接受的附加条件的，交易无效；</w:t>
      </w:r>
    </w:p>
    <w:p w14:paraId="7FD56887">
      <w:pPr>
        <w:spacing w:line="360" w:lineRule="auto"/>
        <w:ind w:firstLine="723" w:firstLineChars="300"/>
        <w:rPr>
          <w:rFonts w:ascii="宋体" w:hAnsi="宋体" w:cs="宋体"/>
          <w:b/>
          <w:sz w:val="24"/>
          <w:szCs w:val="21"/>
        </w:rPr>
      </w:pPr>
      <w:r>
        <w:rPr>
          <w:rFonts w:hint="eastAsia" w:ascii="宋体" w:hAnsi="宋体" w:cs="宋体"/>
          <w:b/>
          <w:sz w:val="24"/>
        </w:rPr>
        <w:t>供应商提供虚假材料交易的，交易无效。</w:t>
      </w:r>
    </w:p>
    <w:p w14:paraId="401E60DC">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353DD557">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.1响应文件分为资格文件、商务技术文件、报价文件三部分。各供应商在编制响应文件时请按照交易文件第</w:t>
      </w:r>
      <w:r>
        <w:rPr>
          <w:rFonts w:hint="eastAsia" w:ascii="宋体" w:hAnsi="宋体" w:cs="宋体"/>
          <w:kern w:val="0"/>
          <w:sz w:val="24"/>
          <w:lang w:val="en-US" w:eastAsia="zh-CN"/>
        </w:rPr>
        <w:t>五</w:t>
      </w:r>
      <w:r>
        <w:rPr>
          <w:rFonts w:hint="eastAsia" w:ascii="宋体" w:hAnsi="宋体" w:cs="宋体"/>
          <w:kern w:val="0"/>
          <w:sz w:val="24"/>
          <w:lang w:val="zh-CN"/>
        </w:rPr>
        <w:t>部分规定的格式进行，混乱的编排导致响应文件被误读或评标委员会查找不到有效文件是供应商的风险。</w:t>
      </w:r>
    </w:p>
    <w:p w14:paraId="32D9B74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5657632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14:paraId="23D80DF8">
      <w:pPr>
        <w:snapToGrid w:val="0"/>
        <w:spacing w:line="360" w:lineRule="auto"/>
        <w:rPr>
          <w:rFonts w:ascii="宋体" w:hAnsi="宋体" w:cs="宋体"/>
          <w:b/>
          <w:sz w:val="24"/>
        </w:rPr>
      </w:pPr>
      <w:r>
        <w:rPr>
          <w:rFonts w:hint="eastAsia" w:ascii="宋体" w:hAnsi="宋体" w:cs="宋体"/>
          <w:b/>
          <w:sz w:val="24"/>
        </w:rPr>
        <w:t>13.响应文件的签署、盖章</w:t>
      </w:r>
    </w:p>
    <w:p w14:paraId="48D0EC20">
      <w:pPr>
        <w:pStyle w:val="130"/>
        <w:snapToGrid w:val="0"/>
        <w:spacing w:before="0"/>
        <w:ind w:firstLine="480"/>
        <w:rPr>
          <w:rFonts w:ascii="宋体" w:hAnsi="宋体" w:cs="宋体"/>
          <w:b/>
        </w:rPr>
      </w:pPr>
      <w:r>
        <w:rPr>
          <w:rFonts w:hint="eastAsia" w:ascii="宋体" w:hAnsi="宋体" w:cs="宋体"/>
          <w:szCs w:val="24"/>
        </w:rPr>
        <w:t>13.1响应文件按照交易文件第</w:t>
      </w:r>
      <w:r>
        <w:rPr>
          <w:rFonts w:hint="eastAsia" w:ascii="宋体" w:hAnsi="宋体" w:cs="宋体"/>
          <w:szCs w:val="24"/>
          <w:lang w:val="en-US" w:eastAsia="zh-CN"/>
        </w:rPr>
        <w:t>五</w:t>
      </w:r>
      <w:r>
        <w:rPr>
          <w:rFonts w:hint="eastAsia" w:ascii="宋体" w:hAnsi="宋体" w:cs="宋体"/>
          <w:szCs w:val="24"/>
        </w:rPr>
        <w:t>部分格式要</w:t>
      </w:r>
      <w:r>
        <w:rPr>
          <w:rFonts w:hint="eastAsia" w:ascii="宋体" w:hAnsi="宋体" w:cs="宋体"/>
        </w:rPr>
        <w:t>求进行签署、盖章。</w:t>
      </w:r>
      <w:r>
        <w:rPr>
          <w:rFonts w:hint="eastAsia" w:ascii="宋体" w:hAnsi="宋体" w:cs="宋体"/>
          <w:b/>
        </w:rPr>
        <w:t>▲供应商的响应文件未按照交易文件要求签署、盖章的，其交易无效</w:t>
      </w:r>
      <w:r>
        <w:rPr>
          <w:rFonts w:hint="eastAsia" w:ascii="宋体" w:hAnsi="宋体" w:cs="宋体"/>
          <w:szCs w:val="24"/>
        </w:rPr>
        <w:t>。</w:t>
      </w:r>
    </w:p>
    <w:p w14:paraId="122D0626">
      <w:pPr>
        <w:pStyle w:val="130"/>
        <w:snapToGrid w:val="0"/>
        <w:spacing w:before="0"/>
        <w:ind w:firstLine="480"/>
        <w:rPr>
          <w:rFonts w:ascii="宋体" w:hAnsi="宋体" w:cs="宋体"/>
        </w:rPr>
      </w:pPr>
      <w:r>
        <w:rPr>
          <w:rFonts w:hint="eastAsia" w:ascii="宋体" w:hAnsi="宋体" w:cs="宋体"/>
        </w:rPr>
        <w:t>13.2为确保网上操作合法、有效和安全，供应商应当在交易截止时间前完成在“政府采购云平台”的身份认证，确保在电子交易（投标）过程中能够对相关数据电文进行加密和使用电子签名。</w:t>
      </w:r>
    </w:p>
    <w:p w14:paraId="1D7F5D9D">
      <w:pPr>
        <w:pStyle w:val="130"/>
        <w:snapToGrid w:val="0"/>
        <w:spacing w:before="0"/>
        <w:ind w:firstLine="480"/>
        <w:rPr>
          <w:rFonts w:ascii="宋体" w:hAnsi="宋体" w:cs="宋体"/>
          <w:szCs w:val="24"/>
        </w:rPr>
      </w:pPr>
      <w:r>
        <w:rPr>
          <w:rFonts w:hint="eastAsia" w:ascii="宋体" w:hAnsi="宋体" w:cs="宋体"/>
        </w:rPr>
        <w:t>13.3交易文件对响应文件签署、盖章的要求适用于电子签名。</w:t>
      </w:r>
    </w:p>
    <w:p w14:paraId="1B18BBAC">
      <w:pPr>
        <w:pStyle w:val="13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72DC037">
      <w:pPr>
        <w:pStyle w:val="130"/>
        <w:spacing w:before="0"/>
        <w:ind w:firstLine="480"/>
        <w:rPr>
          <w:rFonts w:ascii="宋体" w:hAnsi="宋体" w:cs="宋体"/>
          <w:szCs w:val="24"/>
        </w:rPr>
      </w:pPr>
      <w:r>
        <w:rPr>
          <w:rFonts w:hint="eastAsia" w:ascii="宋体" w:hAnsi="宋体" w:cs="宋体"/>
          <w:szCs w:val="24"/>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466CCA12">
      <w:pPr>
        <w:pStyle w:val="13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14.2电子交易平台收到响应文件，将妥善保存并即时向供应商发出确认回执通知。在交易截止时间前，除供应商补充、修改或者撤回响应文件外，任何单位和个人不得解密或提取响应文件。</w:t>
      </w:r>
    </w:p>
    <w:p w14:paraId="2CB6BCFD">
      <w:pPr>
        <w:pStyle w:val="130"/>
        <w:spacing w:before="0"/>
        <w:ind w:firstLine="480"/>
        <w:rPr>
          <w:rFonts w:ascii="宋体" w:hAnsi="宋体" w:cs="宋体"/>
          <w:szCs w:val="24"/>
        </w:rPr>
      </w:pPr>
      <w:r>
        <w:rPr>
          <w:rFonts w:hint="eastAsia" w:ascii="宋体" w:hAnsi="宋体" w:cs="宋体"/>
          <w:szCs w:val="24"/>
        </w:rPr>
        <w:t>14.3采购人、采购机构可以视情况延长响应文件提交的截止时间。在上述情况下，采购机构与供应商以前在交易截止期方面的全部权利、责任和义务，将适用于延长至新的交易截止期。</w:t>
      </w:r>
    </w:p>
    <w:p w14:paraId="1BA64E5F">
      <w:pPr>
        <w:pStyle w:val="32"/>
        <w:spacing w:line="360" w:lineRule="auto"/>
        <w:rPr>
          <w:rFonts w:hAnsi="宋体" w:cs="宋体"/>
          <w:b/>
          <w:sz w:val="24"/>
          <w:szCs w:val="24"/>
        </w:rPr>
      </w:pPr>
      <w:r>
        <w:rPr>
          <w:rFonts w:hint="eastAsia" w:hAnsi="宋体" w:cs="宋体"/>
          <w:b/>
          <w:sz w:val="24"/>
          <w:szCs w:val="24"/>
        </w:rPr>
        <w:t>15.备份响应文件</w:t>
      </w:r>
    </w:p>
    <w:p w14:paraId="22B83FD1">
      <w:pPr>
        <w:pStyle w:val="32"/>
        <w:spacing w:line="360" w:lineRule="auto"/>
        <w:ind w:firstLine="480" w:firstLineChars="200"/>
        <w:rPr>
          <w:rFonts w:hAnsi="宋体" w:cs="宋体"/>
          <w:bCs/>
          <w:sz w:val="24"/>
          <w:szCs w:val="24"/>
        </w:rPr>
      </w:pPr>
      <w:r>
        <w:rPr>
          <w:rFonts w:hint="eastAsia" w:hAnsi="宋体" w:cs="宋体"/>
          <w:bCs/>
          <w:sz w:val="24"/>
          <w:szCs w:val="24"/>
        </w:rPr>
        <w:t>本项目不收取备份响应文件</w:t>
      </w:r>
    </w:p>
    <w:p w14:paraId="10AA8C97">
      <w:pPr>
        <w:pStyle w:val="130"/>
        <w:spacing w:before="0"/>
        <w:ind w:firstLine="0" w:firstLineChars="0"/>
        <w:rPr>
          <w:rFonts w:ascii="宋体" w:hAnsi="宋体" w:cs="宋体"/>
          <w:b/>
          <w:szCs w:val="24"/>
        </w:rPr>
      </w:pPr>
      <w:r>
        <w:rPr>
          <w:rFonts w:hint="eastAsia" w:ascii="宋体" w:hAnsi="宋体" w:cs="宋体"/>
          <w:b/>
          <w:szCs w:val="24"/>
        </w:rPr>
        <w:t>16.响应文件的无效处理</w:t>
      </w:r>
    </w:p>
    <w:p w14:paraId="075E35B3">
      <w:pPr>
        <w:pStyle w:val="24"/>
        <w:spacing w:line="360" w:lineRule="auto"/>
        <w:ind w:firstLine="360" w:firstLineChars="150"/>
        <w:rPr>
          <w:rFonts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14:paraId="5261D724">
      <w:pPr>
        <w:pStyle w:val="130"/>
        <w:spacing w:before="0"/>
        <w:ind w:firstLine="0" w:firstLineChars="0"/>
        <w:rPr>
          <w:rFonts w:ascii="宋体" w:hAnsi="宋体" w:cs="宋体"/>
          <w:b/>
          <w:szCs w:val="24"/>
        </w:rPr>
      </w:pPr>
      <w:r>
        <w:rPr>
          <w:rFonts w:hint="eastAsia" w:ascii="宋体" w:hAnsi="宋体" w:cs="宋体"/>
          <w:b/>
          <w:szCs w:val="24"/>
        </w:rPr>
        <w:t>17.交易有效期</w:t>
      </w:r>
    </w:p>
    <w:p w14:paraId="02F891F0">
      <w:pPr>
        <w:spacing w:line="360" w:lineRule="auto"/>
        <w:ind w:firstLine="480" w:firstLineChars="200"/>
        <w:rPr>
          <w:rFonts w:ascii="宋体" w:hAnsi="宋体" w:cs="宋体"/>
          <w:b/>
          <w:sz w:val="24"/>
          <w:szCs w:val="21"/>
        </w:rPr>
      </w:pPr>
      <w:r>
        <w:rPr>
          <w:rFonts w:hint="eastAsia" w:ascii="宋体" w:hAnsi="宋体" w:cs="宋体"/>
          <w:sz w:val="24"/>
          <w:szCs w:val="20"/>
        </w:rPr>
        <w:t>17.1交易有效期为从提交响应文件的截止之日起90天。▲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诺的交易有效期少于交易文件中载明的交易有效期的，交易无效。</w:t>
      </w:r>
    </w:p>
    <w:p w14:paraId="5A009F34">
      <w:pPr>
        <w:pStyle w:val="130"/>
        <w:spacing w:before="0"/>
        <w:ind w:firstLine="480"/>
        <w:rPr>
          <w:rFonts w:ascii="宋体" w:hAnsi="宋体" w:cs="宋体"/>
        </w:rPr>
      </w:pPr>
      <w:r>
        <w:rPr>
          <w:rFonts w:hint="eastAsia" w:ascii="宋体" w:hAnsi="宋体" w:cs="宋体"/>
        </w:rPr>
        <w:t>17.2响应文件合格投递后，自交易截止日期起，在交易有效期内有效。</w:t>
      </w:r>
    </w:p>
    <w:p w14:paraId="1276A98B">
      <w:pPr>
        <w:pStyle w:val="130"/>
        <w:spacing w:before="0"/>
        <w:ind w:firstLine="480"/>
        <w:rPr>
          <w:rFonts w:ascii="宋体" w:hAnsi="宋体" w:cs="宋体"/>
        </w:rPr>
      </w:pPr>
      <w:r>
        <w:rPr>
          <w:rFonts w:hint="eastAsia" w:ascii="宋体" w:hAnsi="宋体" w:cs="宋体"/>
        </w:rPr>
        <w:t>17.3在原定交易有效期满之前，如果出现特殊情况，采购机构可以以书面形式通知供应商延长交易有效期。供应商同意延长的，不得要求或被允许修改其响应文件，供应商拒绝延长的，其交易无效。</w:t>
      </w:r>
    </w:p>
    <w:p w14:paraId="431956F7">
      <w:pPr>
        <w:pStyle w:val="130"/>
        <w:spacing w:before="0"/>
        <w:ind w:firstLine="480"/>
        <w:rPr>
          <w:rFonts w:ascii="宋体" w:hAnsi="宋体" w:cs="宋体"/>
        </w:rPr>
      </w:pPr>
    </w:p>
    <w:p w14:paraId="3349EC56">
      <w:pPr>
        <w:pStyle w:val="130"/>
        <w:spacing w:before="0"/>
        <w:ind w:firstLine="0" w:firstLineChars="0"/>
        <w:jc w:val="center"/>
        <w:rPr>
          <w:rFonts w:ascii="宋体" w:hAnsi="宋体" w:cs="宋体"/>
          <w:b/>
          <w:sz w:val="32"/>
        </w:rPr>
      </w:pPr>
      <w:r>
        <w:rPr>
          <w:rFonts w:hint="eastAsia" w:ascii="宋体" w:hAnsi="宋体" w:cs="宋体"/>
          <w:b/>
          <w:sz w:val="32"/>
        </w:rPr>
        <w:t>四、交易、资格审查</w:t>
      </w:r>
    </w:p>
    <w:p w14:paraId="5CE5FE5B">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18.交易</w:t>
      </w:r>
      <w:r>
        <w:rPr>
          <w:rFonts w:hint="eastAsia" w:ascii="宋体" w:hAnsi="宋体" w:cs="宋体"/>
          <w:sz w:val="24"/>
        </w:rPr>
        <w:t xml:space="preserve"> </w:t>
      </w:r>
    </w:p>
    <w:p w14:paraId="3CA443F1">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18.1采购机构按照交易文件规定的时间通过电子交易平台组织交易，所有供应商均应当准时在线参加。供应商不足3家的，不得交易。</w:t>
      </w:r>
    </w:p>
    <w:p w14:paraId="44BD3AFE">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18.2交易时，电子交易平台按交易时间自动提取所有响应文件。采购机构依托电子交易平台发起开始解密指令，供应商按照平台提示和交易文件的规定在半小时内完成在线解密。</w:t>
      </w:r>
    </w:p>
    <w:p w14:paraId="1F30FA9F">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60A7CDF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902803D">
      <w:pPr>
        <w:pStyle w:val="130"/>
        <w:spacing w:before="0"/>
        <w:ind w:firstLine="480"/>
        <w:rPr>
          <w:rFonts w:ascii="宋体" w:hAnsi="宋体" w:cs="宋体"/>
          <w:kern w:val="0"/>
          <w:szCs w:val="24"/>
        </w:rPr>
      </w:pPr>
      <w:r>
        <w:rPr>
          <w:rFonts w:hint="eastAsia" w:ascii="宋体" w:hAnsi="宋体" w:cs="宋体"/>
          <w:kern w:val="0"/>
          <w:szCs w:val="24"/>
        </w:rPr>
        <w:t>19.1</w:t>
      </w:r>
      <w:r>
        <w:rPr>
          <w:rFonts w:hint="eastAsia" w:cs="宋体"/>
          <w:szCs w:val="21"/>
        </w:rPr>
        <w:t>交易</w:t>
      </w:r>
      <w:r>
        <w:rPr>
          <w:rFonts w:hint="eastAsia" w:ascii="宋体" w:hAnsi="宋体" w:cs="宋体"/>
          <w:kern w:val="0"/>
          <w:szCs w:val="24"/>
        </w:rPr>
        <w:t>后，采购人或采购机构将依法对供应商的资格进行审查。</w:t>
      </w:r>
    </w:p>
    <w:p w14:paraId="34D8E6E4">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采购人或采购机构依据法律法规和交易文件的规定，对供应商的基本资格条件、特定资格条件进行审查。</w:t>
      </w:r>
    </w:p>
    <w:p w14:paraId="5AB3FF61">
      <w:pPr>
        <w:pStyle w:val="130"/>
        <w:spacing w:before="0"/>
        <w:ind w:firstLine="480"/>
        <w:rPr>
          <w:rFonts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供应商不具备交易文件中规定的资格要求，其响应无效。</w:t>
      </w:r>
    </w:p>
    <w:p w14:paraId="5776A8B8">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14:paraId="1C3E34B6">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5合格供应商不足3家的，不再评标。</w:t>
      </w:r>
    </w:p>
    <w:p w14:paraId="4DC47436">
      <w:pPr>
        <w:pStyle w:val="32"/>
        <w:widowControl/>
        <w:adjustRightInd/>
        <w:spacing w:line="600" w:lineRule="exact"/>
        <w:ind w:hanging="6"/>
        <w:rPr>
          <w:rFonts w:hAnsi="宋体" w:cs="宋体"/>
          <w:b/>
          <w:bCs/>
          <w:sz w:val="24"/>
          <w:szCs w:val="24"/>
        </w:rPr>
      </w:pPr>
      <w:r>
        <w:rPr>
          <w:rFonts w:hint="eastAsia" w:hAnsi="宋体" w:cs="宋体"/>
          <w:b/>
          <w:bCs/>
          <w:sz w:val="24"/>
          <w:szCs w:val="24"/>
        </w:rPr>
        <w:t>20、信用信息查询</w:t>
      </w:r>
    </w:p>
    <w:p w14:paraId="72C765C7">
      <w:pPr>
        <w:pStyle w:val="32"/>
        <w:widowControl/>
        <w:adjustRightInd/>
        <w:spacing w:line="460" w:lineRule="exact"/>
        <w:ind w:firstLine="420"/>
        <w:rPr>
          <w:rFonts w:hAnsi="宋体" w:cs="宋体"/>
          <w:sz w:val="24"/>
          <w:szCs w:val="24"/>
        </w:rPr>
      </w:pPr>
      <w:r>
        <w:rPr>
          <w:rFonts w:hint="eastAsia" w:hAnsi="宋体" w:cs="宋体"/>
          <w:sz w:val="24"/>
          <w:szCs w:val="24"/>
        </w:rPr>
        <w:t>20.1信用信息查询渠道及截止时间：采购机构将通过“信用中国”网站(www.creditchina.gov.cn)、中国政府采购网(www.ccgp.gov.cn)渠道查询供应商交易截止时间当天的信用记录。</w:t>
      </w:r>
    </w:p>
    <w:p w14:paraId="1A162A17">
      <w:pPr>
        <w:pStyle w:val="32"/>
        <w:widowControl/>
        <w:adjustRightInd/>
        <w:spacing w:line="460" w:lineRule="exact"/>
        <w:ind w:firstLine="420"/>
        <w:rPr>
          <w:rFonts w:hAnsi="宋体" w:cs="宋体"/>
          <w:sz w:val="24"/>
          <w:szCs w:val="24"/>
        </w:rPr>
      </w:pPr>
      <w:r>
        <w:rPr>
          <w:rFonts w:hint="eastAsia" w:hAnsi="宋体" w:cs="宋体"/>
          <w:sz w:val="24"/>
          <w:szCs w:val="24"/>
        </w:rPr>
        <w:t>20.2信用信息查询记录和证据留存的具体方式：现场查询的供应商的信用记录、查询结果经确认后将与交易文件一起存档。</w:t>
      </w:r>
    </w:p>
    <w:p w14:paraId="562A62C7">
      <w:pPr>
        <w:pStyle w:val="32"/>
        <w:widowControl/>
        <w:adjustRightInd/>
        <w:spacing w:line="460" w:lineRule="exact"/>
        <w:ind w:firstLine="420"/>
        <w:rPr>
          <w:rFonts w:hAnsi="宋体" w:cs="宋体"/>
          <w:sz w:val="24"/>
          <w:szCs w:val="24"/>
        </w:rPr>
      </w:pPr>
      <w:r>
        <w:rPr>
          <w:rFonts w:hint="eastAsia" w:hAnsi="宋体" w:cs="宋体"/>
          <w:sz w:val="24"/>
          <w:szCs w:val="24"/>
        </w:rPr>
        <w:t>20.3信用信息的使用规则：经查询列入失信被执行人名单、重大税收违法案件当事人名单（税收违法黑名单）、政府采购严重违法失信行为记录名单的供应商将被拒绝参与采购活动。</w:t>
      </w:r>
    </w:p>
    <w:p w14:paraId="45AB6A54">
      <w:pPr>
        <w:pStyle w:val="32"/>
        <w:widowControl/>
        <w:adjustRightInd/>
        <w:spacing w:line="460" w:lineRule="exact"/>
        <w:ind w:firstLine="420"/>
        <w:rPr>
          <w:rFonts w:hAnsi="宋体" w:cs="宋体"/>
          <w:sz w:val="24"/>
          <w:szCs w:val="24"/>
        </w:rPr>
      </w:pPr>
      <w:r>
        <w:rPr>
          <w:rFonts w:hint="eastAsia" w:hAnsi="宋体" w:cs="宋体"/>
          <w:sz w:val="24"/>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33BA984">
      <w:pPr>
        <w:pStyle w:val="130"/>
        <w:spacing w:before="0"/>
        <w:ind w:firstLine="480"/>
        <w:rPr>
          <w:rFonts w:ascii="宋体" w:hAnsi="宋体" w:cs="宋体"/>
        </w:rPr>
      </w:pPr>
    </w:p>
    <w:p w14:paraId="6CAB1E7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AB13E61">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rPr>
        <w:t>详见交易文件第四部分评标办法。</w:t>
      </w:r>
    </w:p>
    <w:p w14:paraId="11AC11E3">
      <w:pPr>
        <w:pStyle w:val="130"/>
        <w:spacing w:before="0"/>
        <w:ind w:firstLine="480"/>
        <w:rPr>
          <w:rFonts w:ascii="宋体" w:hAnsi="宋体" w:cs="宋体"/>
        </w:rPr>
      </w:pPr>
    </w:p>
    <w:p w14:paraId="42AEF38C">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176FE34">
      <w:pPr>
        <w:pStyle w:val="24"/>
        <w:spacing w:line="360" w:lineRule="auto"/>
        <w:ind w:left="479" w:hanging="479" w:hangingChars="199"/>
        <w:rPr>
          <w:rFonts w:cs="宋体"/>
          <w:b/>
        </w:rPr>
      </w:pPr>
      <w:r>
        <w:rPr>
          <w:rFonts w:hint="eastAsia" w:cs="宋体"/>
          <w:b/>
        </w:rPr>
        <w:t>22. 确定成交供应商</w:t>
      </w:r>
    </w:p>
    <w:p w14:paraId="6CCD6F22">
      <w:pPr>
        <w:pStyle w:val="130"/>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采购人将自收到评审报告之日起5个工作日内通过电子交易平台在评审报告推荐的成交候选人中按顺序确定成交供应商。</w:t>
      </w:r>
    </w:p>
    <w:p w14:paraId="7DE558F7">
      <w:pPr>
        <w:pStyle w:val="130"/>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3EAC140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23.1自成交人确定之日起2个工作日内，采购机构通过电子交易平台向成交人发出成交通知书，同时编制发布采购结果公告。采购机构或采购人也可以以纸质形式进行成交通知。</w:t>
      </w:r>
    </w:p>
    <w:p w14:paraId="20018EB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23.2成交结果公告内容包括采购人及其委托的采购机构的名称、地址、联系方式，项目名称和项目编号，成交人名称、地址和成交金额。</w:t>
      </w:r>
    </w:p>
    <w:p w14:paraId="3E8324FC">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1A09D85">
      <w:pPr>
        <w:pStyle w:val="130"/>
        <w:spacing w:before="0"/>
        <w:ind w:firstLine="480"/>
        <w:rPr>
          <w:rFonts w:ascii="宋体" w:hAnsi="宋体" w:cs="宋体"/>
        </w:rPr>
      </w:pPr>
    </w:p>
    <w:p w14:paraId="3203417D">
      <w:pPr>
        <w:snapToGrid w:val="0"/>
        <w:spacing w:line="360" w:lineRule="auto"/>
        <w:ind w:left="120" w:leftChars="57" w:firstLine="482" w:firstLineChars="150"/>
        <w:jc w:val="center"/>
        <w:rPr>
          <w:rFonts w:ascii="宋体" w:hAnsi="宋体" w:cs="宋体"/>
          <w:b/>
        </w:rPr>
      </w:pPr>
      <w:r>
        <w:rPr>
          <w:rFonts w:hint="eastAsia" w:ascii="宋体" w:hAnsi="宋体" w:cs="宋体"/>
          <w:b/>
          <w:sz w:val="32"/>
        </w:rPr>
        <w:t>七、合同授予</w:t>
      </w:r>
    </w:p>
    <w:p w14:paraId="6D083845">
      <w:pPr>
        <w:pStyle w:val="24"/>
        <w:spacing w:line="360" w:lineRule="auto"/>
        <w:ind w:left="479" w:hanging="479" w:hangingChars="199"/>
        <w:rPr>
          <w:rFonts w:cs="宋体"/>
          <w:b/>
        </w:rPr>
      </w:pPr>
      <w:r>
        <w:rPr>
          <w:rFonts w:hint="eastAsia" w:cs="宋体"/>
          <w:b/>
        </w:rPr>
        <w:t>24. 合同的签订</w:t>
      </w:r>
    </w:p>
    <w:p w14:paraId="01D3F6A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采购人与成交人应当通过电子交易平台在成交通知书发出之日起三十日内，按照交易文件确定的事项签订采购合同。</w:t>
      </w:r>
    </w:p>
    <w:p w14:paraId="006C78D9">
      <w:pPr>
        <w:widowControl/>
        <w:shd w:val="clear" w:color="auto" w:fill="FFFFFF"/>
        <w:spacing w:line="360" w:lineRule="auto"/>
        <w:ind w:firstLine="480"/>
        <w:jc w:val="left"/>
        <w:rPr>
          <w:rFonts w:ascii="宋体" w:hAnsi="宋体" w:cs="宋体"/>
          <w:kern w:val="0"/>
        </w:rPr>
      </w:pPr>
      <w:r>
        <w:rPr>
          <w:rFonts w:hint="eastAsia" w:ascii="宋体" w:hAnsi="宋体" w:cs="宋体"/>
          <w:sz w:val="24"/>
          <w:lang w:val="zh-CN"/>
        </w:rPr>
        <w:t>2</w:t>
      </w:r>
      <w:r>
        <w:rPr>
          <w:rFonts w:hint="eastAsia" w:ascii="宋体" w:hAnsi="宋体" w:cs="宋体"/>
          <w:sz w:val="24"/>
        </w:rPr>
        <w:t>4</w:t>
      </w:r>
      <w:r>
        <w:rPr>
          <w:rFonts w:hint="eastAsia" w:ascii="宋体" w:hAnsi="宋体" w:cs="宋体"/>
          <w:sz w:val="24"/>
          <w:lang w:val="zh-CN"/>
        </w:rPr>
        <w:t>.2</w:t>
      </w:r>
      <w:r>
        <w:rPr>
          <w:rFonts w:hint="eastAsia" w:ascii="宋体" w:hAnsi="宋体" w:cs="宋体"/>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763D814E">
      <w:pPr>
        <w:pStyle w:val="130"/>
        <w:snapToGrid w:val="0"/>
        <w:spacing w:before="0"/>
        <w:ind w:firstLine="480"/>
        <w:rPr>
          <w:rFonts w:ascii="宋体" w:hAnsi="宋体" w:cs="宋体"/>
        </w:rPr>
      </w:pPr>
      <w:r>
        <w:rPr>
          <w:rFonts w:hint="eastAsia" w:ascii="宋体" w:hAnsi="宋体" w:cs="宋体"/>
        </w:rPr>
        <w:t>24.3如签订合同并生效后，供应商无故拒绝或延期，除按照合同条款处理外，列入不良行为记录一次，并给予通报。</w:t>
      </w:r>
    </w:p>
    <w:p w14:paraId="02DEC427">
      <w:pPr>
        <w:pStyle w:val="130"/>
        <w:snapToGrid w:val="0"/>
        <w:spacing w:before="0"/>
        <w:ind w:firstLine="480"/>
        <w:rPr>
          <w:rFonts w:ascii="宋体" w:hAnsi="宋体" w:cs="宋体"/>
          <w:kern w:val="0"/>
          <w:szCs w:val="24"/>
        </w:rPr>
      </w:pPr>
      <w:r>
        <w:rPr>
          <w:rFonts w:hint="eastAsia" w:ascii="宋体" w:hAnsi="宋体" w:cs="宋体"/>
        </w:rPr>
        <w:t>24.4成交</w:t>
      </w:r>
      <w:r>
        <w:rPr>
          <w:rFonts w:hint="eastAsia" w:ascii="宋体" w:hAnsi="宋体" w:cs="宋体"/>
          <w:kern w:val="0"/>
          <w:szCs w:val="24"/>
        </w:rPr>
        <w:t>供应商拒绝与采购人签订合同的，采购人可以按照评审报告推荐的成交或者成交候选人名单排序，确定下一候选人为成交供应商，也可以重新开展采购活动。</w:t>
      </w:r>
    </w:p>
    <w:p w14:paraId="28D705A2">
      <w:pPr>
        <w:pStyle w:val="130"/>
        <w:snapToGrid w:val="0"/>
        <w:spacing w:before="0"/>
        <w:ind w:firstLine="480"/>
        <w:rPr>
          <w:rFonts w:ascii="宋体" w:hAnsi="宋体" w:cs="宋体"/>
          <w:kern w:val="0"/>
          <w:szCs w:val="24"/>
        </w:rPr>
      </w:pPr>
      <w:r>
        <w:rPr>
          <w:rFonts w:hint="eastAsia" w:ascii="宋体" w:hAnsi="宋体" w:cs="宋体"/>
          <w:kern w:val="0"/>
          <w:szCs w:val="24"/>
        </w:rPr>
        <w:t>24.5采购合同由采购人与成交供应商根据交易文件、响应文件等内容进行签订。</w:t>
      </w:r>
    </w:p>
    <w:p w14:paraId="2904FC9F">
      <w:pPr>
        <w:pStyle w:val="24"/>
        <w:spacing w:line="360" w:lineRule="auto"/>
        <w:ind w:left="479" w:hanging="479" w:hangingChars="199"/>
        <w:rPr>
          <w:rFonts w:cs="宋体"/>
          <w:b/>
          <w:highlight w:val="none"/>
        </w:rPr>
      </w:pPr>
      <w:r>
        <w:rPr>
          <w:rFonts w:hint="eastAsia" w:cs="宋体"/>
          <w:b/>
        </w:rPr>
        <w:t>25. 履约保证金</w:t>
      </w:r>
    </w:p>
    <w:p w14:paraId="1C9F4B4D">
      <w:pPr>
        <w:pStyle w:val="58"/>
        <w:spacing w:line="360" w:lineRule="auto"/>
        <w:ind w:firstLine="480" w:firstLineChars="200"/>
        <w:jc w:val="left"/>
        <w:rPr>
          <w:rFonts w:hint="eastAsia" w:ascii="宋体" w:hAnsi="宋体" w:cs="宋体"/>
          <w:b w:val="0"/>
          <w:szCs w:val="24"/>
          <w:highlight w:val="none"/>
          <w:lang w:val="en-US"/>
        </w:rPr>
      </w:pPr>
      <w:r>
        <w:rPr>
          <w:rFonts w:hint="eastAsia" w:ascii="宋体" w:hAnsi="宋体" w:cs="宋体"/>
          <w:b w:val="0"/>
          <w:szCs w:val="24"/>
          <w:highlight w:val="none"/>
          <w:lang w:val="en-US"/>
        </w:rPr>
        <w:t>拟签订的合同文本要求成交供应商提交履约保证金的，供应商应当以支票、汇票、本票或者金融机构、担保机构出具的保函等非现金形式提交。履约保证金的数额按第二部分供应商须知前附表</w:t>
      </w:r>
      <w:r>
        <w:rPr>
          <w:rFonts w:hint="eastAsia" w:ascii="宋体" w:hAnsi="宋体" w:cs="宋体"/>
          <w:b w:val="0"/>
          <w:szCs w:val="24"/>
          <w:highlight w:val="none"/>
          <w:lang w:val="en-US" w:eastAsia="zh-CN"/>
        </w:rPr>
        <w:t>规定缴纳</w:t>
      </w:r>
      <w:r>
        <w:rPr>
          <w:rFonts w:hint="eastAsia" w:ascii="宋体" w:hAnsi="宋体" w:cs="宋体"/>
          <w:b w:val="0"/>
          <w:szCs w:val="24"/>
          <w:highlight w:val="none"/>
          <w:lang w:val="en-US"/>
        </w:rPr>
        <w:t>。</w:t>
      </w:r>
    </w:p>
    <w:p w14:paraId="3B3C2679">
      <w:pPr>
        <w:pStyle w:val="130"/>
        <w:spacing w:before="0"/>
        <w:ind w:firstLine="480"/>
        <w:rPr>
          <w:rFonts w:ascii="宋体" w:hAnsi="宋体" w:cs="宋体"/>
        </w:rPr>
      </w:pPr>
    </w:p>
    <w:p w14:paraId="2D1C65E9">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F9C73A6">
      <w:pPr>
        <w:pStyle w:val="130"/>
        <w:snapToGrid w:val="0"/>
        <w:spacing w:before="0"/>
        <w:ind w:firstLine="0" w:firstLineChars="0"/>
        <w:rPr>
          <w:rFonts w:ascii="宋体" w:hAnsi="宋体" w:cs="宋体"/>
        </w:rPr>
      </w:pPr>
      <w:r>
        <w:rPr>
          <w:rFonts w:hint="eastAsia" w:ascii="宋体" w:hAnsi="宋体" w:cs="宋体"/>
        </w:rPr>
        <w:t>2</w:t>
      </w:r>
      <w:r>
        <w:rPr>
          <w:rFonts w:hint="eastAsia" w:ascii="宋体" w:hAnsi="宋体" w:cs="宋体"/>
          <w:bCs/>
          <w:szCs w:val="24"/>
        </w:rPr>
        <w:t>6.</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A82D8D7">
      <w:pPr>
        <w:pStyle w:val="130"/>
        <w:snapToGrid w:val="0"/>
        <w:spacing w:before="0"/>
        <w:ind w:firstLine="480"/>
        <w:rPr>
          <w:rFonts w:ascii="宋体" w:hAnsi="宋体" w:cs="宋体"/>
        </w:rPr>
      </w:pPr>
      <w:r>
        <w:rPr>
          <w:rFonts w:hint="eastAsia" w:ascii="宋体" w:hAnsi="宋体" w:cs="宋体"/>
        </w:rPr>
        <w:t xml:space="preserve">26.1电子交易平台发生故障而无法登录访问的； </w:t>
      </w:r>
    </w:p>
    <w:p w14:paraId="596B20EC">
      <w:pPr>
        <w:pStyle w:val="130"/>
        <w:snapToGrid w:val="0"/>
        <w:spacing w:before="0"/>
        <w:ind w:firstLine="480"/>
        <w:rPr>
          <w:rFonts w:ascii="宋体" w:hAnsi="宋体" w:cs="宋体"/>
        </w:rPr>
      </w:pPr>
      <w:r>
        <w:rPr>
          <w:rFonts w:hint="eastAsia" w:ascii="宋体" w:hAnsi="宋体" w:cs="宋体"/>
        </w:rPr>
        <w:t>26.2电子交易平台应用或数据库出现错误，不能进行正常操作的；</w:t>
      </w:r>
    </w:p>
    <w:p w14:paraId="25753AE7">
      <w:pPr>
        <w:pStyle w:val="130"/>
        <w:snapToGrid w:val="0"/>
        <w:spacing w:before="0"/>
        <w:ind w:firstLine="480"/>
        <w:rPr>
          <w:rFonts w:ascii="宋体" w:hAnsi="宋体" w:cs="宋体"/>
        </w:rPr>
      </w:pPr>
      <w:r>
        <w:rPr>
          <w:rFonts w:hint="eastAsia" w:ascii="宋体" w:hAnsi="宋体" w:cs="宋体"/>
        </w:rPr>
        <w:t>26.3电子交易平台发现严重安全漏洞，有潜在泄密危险的；</w:t>
      </w:r>
    </w:p>
    <w:p w14:paraId="459B2F2C">
      <w:pPr>
        <w:pStyle w:val="130"/>
        <w:snapToGrid w:val="0"/>
        <w:spacing w:before="0"/>
        <w:ind w:firstLine="480"/>
        <w:rPr>
          <w:rFonts w:ascii="宋体" w:hAnsi="宋体" w:cs="宋体"/>
        </w:rPr>
      </w:pPr>
      <w:r>
        <w:rPr>
          <w:rFonts w:hint="eastAsia" w:ascii="宋体" w:hAnsi="宋体" w:cs="宋体"/>
        </w:rPr>
        <w:t xml:space="preserve">26.4病毒发作导致不能进行正常操作的； </w:t>
      </w:r>
    </w:p>
    <w:p w14:paraId="54303383">
      <w:pPr>
        <w:pStyle w:val="130"/>
        <w:snapToGrid w:val="0"/>
        <w:spacing w:before="0"/>
        <w:ind w:firstLine="480"/>
        <w:rPr>
          <w:rFonts w:ascii="宋体" w:hAnsi="宋体" w:cs="宋体"/>
        </w:rPr>
      </w:pPr>
      <w:r>
        <w:rPr>
          <w:rFonts w:hint="eastAsia" w:ascii="宋体" w:hAnsi="宋体" w:cs="宋体"/>
        </w:rPr>
        <w:t>26.5其他无法保证电子交易的公平、公正和安全的情况。</w:t>
      </w:r>
    </w:p>
    <w:p w14:paraId="164E67A1">
      <w:pPr>
        <w:pStyle w:val="130"/>
        <w:snapToGrid w:val="0"/>
        <w:spacing w:before="0"/>
        <w:ind w:firstLine="0" w:firstLineChars="0"/>
        <w:rPr>
          <w:rFonts w:ascii="宋体" w:hAnsi="宋体" w:cs="宋体"/>
        </w:rPr>
      </w:pPr>
      <w:r>
        <w:rPr>
          <w:rFonts w:hint="eastAsia" w:ascii="宋体" w:hAnsi="宋体" w:cs="宋体"/>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57CFF1CD">
      <w:pPr>
        <w:pStyle w:val="130"/>
        <w:spacing w:before="0"/>
        <w:ind w:firstLine="480"/>
        <w:rPr>
          <w:rFonts w:ascii="宋体" w:hAnsi="宋体" w:cs="宋体"/>
        </w:rPr>
      </w:pPr>
    </w:p>
    <w:p w14:paraId="3F6ED4A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9AAFA75">
      <w:pPr>
        <w:pStyle w:val="24"/>
        <w:spacing w:line="360" w:lineRule="auto"/>
        <w:ind w:firstLine="0" w:firstLineChars="0"/>
        <w:rPr>
          <w:rFonts w:cs="宋体"/>
          <w:b/>
        </w:rPr>
      </w:pPr>
      <w:r>
        <w:rPr>
          <w:rFonts w:hint="eastAsia" w:cs="宋体"/>
          <w:b/>
        </w:rPr>
        <w:t>28.验收</w:t>
      </w:r>
    </w:p>
    <w:p w14:paraId="16625070">
      <w:pPr>
        <w:tabs>
          <w:tab w:val="left" w:pos="0"/>
        </w:tabs>
        <w:spacing w:line="360" w:lineRule="auto"/>
        <w:ind w:firstLine="480"/>
        <w:rPr>
          <w:rFonts w:ascii="宋体" w:hAnsi="宋体" w:cs="宋体"/>
          <w:b/>
          <w:sz w:val="36"/>
          <w:szCs w:val="36"/>
        </w:rPr>
      </w:pPr>
      <w:r>
        <w:rPr>
          <w:rFonts w:hint="eastAsia" w:ascii="宋体" w:hAnsi="宋体" w:cs="宋体"/>
          <w:kern w:val="0"/>
          <w:sz w:val="24"/>
        </w:rPr>
        <w:t>28.1采购人应当组织对供应商履约的验收。</w:t>
      </w:r>
      <w:bookmarkEnd w:id="13"/>
      <w:bookmarkEnd w:id="14"/>
      <w:bookmarkEnd w:id="15"/>
      <w:bookmarkStart w:id="16" w:name="第四部分"/>
    </w:p>
    <w:p w14:paraId="0B69ED29">
      <w:pPr>
        <w:rPr>
          <w:rFonts w:ascii="宋体" w:hAnsi="宋体" w:cs="宋体"/>
          <w:b/>
          <w:sz w:val="36"/>
          <w:szCs w:val="36"/>
        </w:rPr>
      </w:pPr>
      <w:r>
        <w:rPr>
          <w:rFonts w:hint="eastAsia" w:ascii="宋体" w:hAnsi="宋体" w:cs="宋体"/>
          <w:b/>
          <w:sz w:val="36"/>
          <w:szCs w:val="36"/>
        </w:rPr>
        <w:br w:type="page"/>
      </w:r>
    </w:p>
    <w:p w14:paraId="15EFAD7F">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4674CA73">
      <w:pPr>
        <w:spacing w:line="360" w:lineRule="auto"/>
        <w:jc w:val="center"/>
        <w:rPr>
          <w:rFonts w:ascii="宋体" w:hAnsi="宋体"/>
          <w:b/>
          <w:sz w:val="24"/>
        </w:rPr>
      </w:pPr>
    </w:p>
    <w:p w14:paraId="5C4AD95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b/>
          <w:sz w:val="24"/>
        </w:rPr>
        <w:t>一、</w:t>
      </w:r>
      <w:r>
        <w:rPr>
          <w:rFonts w:hint="eastAsia" w:ascii="宋体" w:hAnsi="宋体" w:eastAsia="宋体" w:cs="宋体"/>
          <w:b/>
          <w:color w:val="auto"/>
          <w:sz w:val="36"/>
          <w:szCs w:val="36"/>
          <w:highlight w:val="none"/>
        </w:rPr>
        <w:t xml:space="preserve"> 采购需求</w:t>
      </w:r>
    </w:p>
    <w:p w14:paraId="64AA87F1">
      <w:pPr>
        <w:spacing w:line="360" w:lineRule="auto"/>
        <w:jc w:val="center"/>
        <w:rPr>
          <w:rFonts w:ascii="宋体"/>
          <w:b/>
          <w:color w:val="auto"/>
          <w:sz w:val="24"/>
          <w:highlight w:val="none"/>
        </w:rPr>
      </w:pPr>
      <w:r>
        <w:rPr>
          <w:rFonts w:hint="eastAsia" w:ascii="宋体" w:hAnsi="宋体"/>
          <w:b/>
          <w:color w:val="auto"/>
          <w:sz w:val="24"/>
          <w:highlight w:val="none"/>
        </w:rPr>
        <w:t>一、</w:t>
      </w:r>
      <w:r>
        <w:rPr>
          <w:rFonts w:hint="eastAsia" w:ascii="宋体" w:hAnsi="宋体"/>
          <w:b/>
          <w:color w:val="auto"/>
          <w:sz w:val="24"/>
          <w:highlight w:val="none"/>
          <w:lang w:eastAsia="zh-CN"/>
        </w:rPr>
        <w:t>交易</w:t>
      </w:r>
      <w:r>
        <w:rPr>
          <w:rFonts w:hint="eastAsia" w:ascii="宋体" w:hAnsi="宋体"/>
          <w:b/>
          <w:color w:val="auto"/>
          <w:sz w:val="24"/>
          <w:highlight w:val="none"/>
        </w:rPr>
        <w:t>一览表</w:t>
      </w:r>
    </w:p>
    <w:tbl>
      <w:tblPr>
        <w:tblStyle w:val="62"/>
        <w:tblW w:w="0" w:type="auto"/>
        <w:jc w:val="center"/>
        <w:tblLayout w:type="fixed"/>
        <w:tblCellMar>
          <w:top w:w="0" w:type="dxa"/>
          <w:left w:w="0" w:type="dxa"/>
          <w:bottom w:w="0" w:type="dxa"/>
          <w:right w:w="0" w:type="dxa"/>
        </w:tblCellMar>
      </w:tblPr>
      <w:tblGrid>
        <w:gridCol w:w="705"/>
        <w:gridCol w:w="2105"/>
        <w:gridCol w:w="3112"/>
        <w:gridCol w:w="878"/>
        <w:gridCol w:w="795"/>
        <w:gridCol w:w="1219"/>
      </w:tblGrid>
      <w:tr w14:paraId="3F5B60A7">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341DD0">
            <w:pPr>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标项</w:t>
            </w:r>
          </w:p>
        </w:tc>
        <w:tc>
          <w:tcPr>
            <w:tcW w:w="210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4BBEC7F">
            <w:pPr>
              <w:jc w:val="center"/>
              <w:rPr>
                <w:rFonts w:ascii="宋体" w:hAnsi="宋体"/>
                <w:bCs/>
                <w:color w:val="auto"/>
                <w:sz w:val="24"/>
                <w:highlight w:val="none"/>
              </w:rPr>
            </w:pPr>
            <w:r>
              <w:rPr>
                <w:rFonts w:hint="eastAsia" w:ascii="宋体" w:hAnsi="宋体"/>
                <w:bCs/>
                <w:color w:val="auto"/>
                <w:sz w:val="24"/>
                <w:highlight w:val="none"/>
              </w:rPr>
              <w:t>名称</w:t>
            </w:r>
          </w:p>
        </w:tc>
        <w:tc>
          <w:tcPr>
            <w:tcW w:w="311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E6273D">
            <w:pPr>
              <w:jc w:val="center"/>
              <w:rPr>
                <w:rFonts w:ascii="宋体" w:hAnsi="宋体"/>
                <w:bCs/>
                <w:color w:val="auto"/>
                <w:sz w:val="24"/>
                <w:highlight w:val="none"/>
              </w:rPr>
            </w:pPr>
            <w:r>
              <w:rPr>
                <w:rFonts w:hint="eastAsia" w:ascii="宋体" w:hAnsi="宋体"/>
                <w:bCs/>
                <w:color w:val="auto"/>
                <w:sz w:val="24"/>
                <w:highlight w:val="none"/>
              </w:rPr>
              <w:t>规格型号与参数</w:t>
            </w:r>
          </w:p>
        </w:tc>
        <w:tc>
          <w:tcPr>
            <w:tcW w:w="8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E9D5C7">
            <w:pPr>
              <w:jc w:val="center"/>
              <w:rPr>
                <w:rFonts w:ascii="宋体" w:hAnsi="宋体"/>
                <w:bCs/>
                <w:color w:val="auto"/>
                <w:sz w:val="24"/>
                <w:highlight w:val="none"/>
              </w:rPr>
            </w:pPr>
            <w:r>
              <w:rPr>
                <w:rFonts w:hint="eastAsia" w:ascii="宋体" w:hAnsi="宋体"/>
                <w:bCs/>
                <w:color w:val="auto"/>
                <w:sz w:val="24"/>
                <w:highlight w:val="none"/>
              </w:rPr>
              <w:t>单位</w:t>
            </w:r>
          </w:p>
        </w:tc>
        <w:tc>
          <w:tcPr>
            <w:tcW w:w="79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E46C079">
            <w:pPr>
              <w:jc w:val="center"/>
              <w:rPr>
                <w:rFonts w:ascii="宋体" w:hAnsi="宋体"/>
                <w:bCs/>
                <w:color w:val="auto"/>
                <w:sz w:val="24"/>
                <w:highlight w:val="none"/>
              </w:rPr>
            </w:pPr>
            <w:r>
              <w:rPr>
                <w:rFonts w:hint="eastAsia" w:ascii="宋体" w:hAnsi="宋体"/>
                <w:bCs/>
                <w:color w:val="auto"/>
                <w:sz w:val="24"/>
                <w:highlight w:val="none"/>
              </w:rPr>
              <w:t>数量</w:t>
            </w:r>
          </w:p>
        </w:tc>
        <w:tc>
          <w:tcPr>
            <w:tcW w:w="1219" w:type="dxa"/>
            <w:tcBorders>
              <w:top w:val="single" w:color="auto" w:sz="4" w:space="0"/>
              <w:left w:val="nil"/>
              <w:bottom w:val="single" w:color="auto" w:sz="4" w:space="0"/>
              <w:right w:val="single" w:color="auto" w:sz="4" w:space="0"/>
            </w:tcBorders>
            <w:noWrap w:val="0"/>
            <w:vAlign w:val="center"/>
          </w:tcPr>
          <w:p w14:paraId="1B329280">
            <w:pPr>
              <w:jc w:val="center"/>
              <w:rPr>
                <w:rFonts w:ascii="宋体" w:hAnsi="宋体"/>
                <w:bCs/>
                <w:color w:val="auto"/>
                <w:sz w:val="24"/>
                <w:highlight w:val="none"/>
              </w:rPr>
            </w:pPr>
            <w:r>
              <w:rPr>
                <w:rFonts w:hint="eastAsia" w:ascii="宋体" w:hAnsi="宋体"/>
                <w:bCs/>
                <w:color w:val="auto"/>
                <w:sz w:val="24"/>
                <w:highlight w:val="none"/>
              </w:rPr>
              <w:t>备注</w:t>
            </w:r>
          </w:p>
        </w:tc>
      </w:tr>
      <w:tr w14:paraId="5184FA93">
        <w:tblPrEx>
          <w:tblCellMar>
            <w:top w:w="0" w:type="dxa"/>
            <w:left w:w="0" w:type="dxa"/>
            <w:bottom w:w="0" w:type="dxa"/>
            <w:right w:w="0" w:type="dxa"/>
          </w:tblCellMar>
        </w:tblPrEx>
        <w:trPr>
          <w:cantSplit/>
          <w:trHeight w:val="927" w:hRule="atLeast"/>
          <w:jc w:val="center"/>
        </w:trPr>
        <w:tc>
          <w:tcPr>
            <w:tcW w:w="7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464B88">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210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6FCBC76">
            <w:pPr>
              <w:jc w:val="center"/>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团体意外伤害险</w:t>
            </w:r>
          </w:p>
        </w:tc>
        <w:tc>
          <w:tcPr>
            <w:tcW w:w="311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5268FB5">
            <w:pPr>
              <w:jc w:val="center"/>
              <w:rPr>
                <w:rFonts w:hint="eastAsia" w:ascii="宋体" w:hAnsi="宋体" w:eastAsia="宋体" w:cs="宋体"/>
                <w:bCs/>
                <w:color w:val="auto"/>
                <w:kern w:val="0"/>
                <w:sz w:val="24"/>
                <w:szCs w:val="24"/>
                <w:highlight w:val="none"/>
                <w:lang w:val="en-US" w:eastAsia="zh-CN" w:bidi="ar-SA"/>
              </w:rPr>
            </w:pPr>
            <w:r>
              <w:rPr>
                <w:rFonts w:hint="eastAsia" w:ascii="宋体" w:hAnsi="宋体" w:cs="宋体"/>
                <w:color w:val="000000" w:themeColor="text1"/>
                <w:kern w:val="0"/>
                <w:sz w:val="24"/>
                <w:highlight w:val="none"/>
                <w:lang w:val="en-US" w:eastAsia="zh-CN"/>
                <w14:textFill>
                  <w14:solidFill>
                    <w14:schemeClr w14:val="tx1"/>
                  </w14:solidFill>
                </w14:textFill>
              </w:rPr>
              <w:t>详见交易需求</w:t>
            </w:r>
          </w:p>
        </w:tc>
        <w:tc>
          <w:tcPr>
            <w:tcW w:w="87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CB46EC">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项</w:t>
            </w:r>
          </w:p>
        </w:tc>
        <w:tc>
          <w:tcPr>
            <w:tcW w:w="79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68407CB">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w:t>
            </w:r>
          </w:p>
        </w:tc>
        <w:tc>
          <w:tcPr>
            <w:tcW w:w="1219" w:type="dxa"/>
            <w:tcBorders>
              <w:top w:val="single" w:color="auto" w:sz="4" w:space="0"/>
              <w:left w:val="nil"/>
              <w:bottom w:val="single" w:color="auto" w:sz="4" w:space="0"/>
              <w:right w:val="single" w:color="auto" w:sz="4" w:space="0"/>
            </w:tcBorders>
            <w:noWrap w:val="0"/>
            <w:vAlign w:val="center"/>
          </w:tcPr>
          <w:p w14:paraId="355458A7">
            <w:pPr>
              <w:jc w:val="center"/>
              <w:rPr>
                <w:rFonts w:hint="eastAsia" w:ascii="宋体" w:hAnsi="宋体" w:eastAsia="宋体"/>
                <w:color w:val="auto"/>
                <w:sz w:val="24"/>
                <w:highlight w:val="none"/>
                <w:lang w:val="en-US" w:eastAsia="zh-CN"/>
              </w:rPr>
            </w:pPr>
          </w:p>
        </w:tc>
      </w:tr>
    </w:tbl>
    <w:p w14:paraId="308F0BE8">
      <w:pPr>
        <w:autoSpaceDE w:val="0"/>
        <w:autoSpaceDN w:val="0"/>
        <w:spacing w:after="120" w:afterLines="50" w:line="440" w:lineRule="exact"/>
        <w:jc w:val="center"/>
        <w:rPr>
          <w:rFonts w:hint="eastAsia" w:ascii="宋体" w:hAnsi="宋体"/>
          <w:b/>
          <w:color w:val="auto"/>
          <w:sz w:val="28"/>
          <w:szCs w:val="28"/>
          <w:highlight w:val="none"/>
        </w:rPr>
      </w:pPr>
    </w:p>
    <w:p w14:paraId="57BBA936">
      <w:pPr>
        <w:autoSpaceDE w:val="0"/>
        <w:autoSpaceDN w:val="0"/>
        <w:spacing w:after="120" w:afterLines="50" w:line="44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二、</w:t>
      </w:r>
      <w:r>
        <w:rPr>
          <w:rFonts w:hint="eastAsia" w:ascii="宋体" w:hAnsi="宋体"/>
          <w:b/>
          <w:color w:val="auto"/>
          <w:sz w:val="28"/>
          <w:szCs w:val="28"/>
          <w:highlight w:val="none"/>
          <w:lang w:eastAsia="zh-CN"/>
        </w:rPr>
        <w:t>交易</w:t>
      </w:r>
      <w:r>
        <w:rPr>
          <w:rFonts w:hint="eastAsia" w:ascii="宋体" w:hAnsi="宋体"/>
          <w:b/>
          <w:color w:val="auto"/>
          <w:sz w:val="28"/>
          <w:szCs w:val="28"/>
          <w:highlight w:val="none"/>
        </w:rPr>
        <w:t>需求</w:t>
      </w:r>
    </w:p>
    <w:p w14:paraId="4D4C69EB">
      <w:pPr>
        <w:keepNext w:val="0"/>
        <w:keepLines w:val="0"/>
        <w:pageBreakBefore w:val="0"/>
        <w:widowControl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color w:val="auto"/>
          <w:sz w:val="24"/>
          <w:szCs w:val="24"/>
          <w:highlight w:val="none"/>
        </w:rPr>
      </w:pPr>
      <w:bookmarkStart w:id="17" w:name="_Toc125344513"/>
      <w:bookmarkStart w:id="18" w:name="_Toc310522576"/>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、意外险投保方案：</w:t>
      </w:r>
    </w:p>
    <w:p w14:paraId="31712E9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身故保障金：参加本保险计划的员工上班期间以及上下班途中遭受意外事故导致身故，</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给付身故保险金 (含工作期间的中暑责任)。</w:t>
      </w:r>
    </w:p>
    <w:p w14:paraId="7339E5E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意外伤残保障金：参加本计划的员工上班期间以及上下班途中因意外事故导致身体部分机能永远丧失，</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将根据伤残等级按比例给付意外残疾保险金，用于该员工永久丧失劳动能力之后的生活保障。</w:t>
      </w:r>
    </w:p>
    <w:p w14:paraId="2A8BE9A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意外伤害附加医疗保险金：参加本计划员工，因遭遇意外需要治疗，无论是门急诊或是住院，</w:t>
      </w:r>
      <w:r>
        <w:rPr>
          <w:rFonts w:hint="eastAsia" w:ascii="宋体" w:hAnsi="宋体" w:eastAsia="宋体" w:cs="宋体"/>
          <w:b w:val="0"/>
          <w:bCs/>
          <w:color w:val="auto"/>
          <w:sz w:val="24"/>
          <w:szCs w:val="24"/>
          <w:highlight w:val="none"/>
          <w:lang w:val="en-US" w:eastAsia="zh-CN"/>
        </w:rPr>
        <w:t>其合理医药费</w:t>
      </w:r>
      <w:r>
        <w:rPr>
          <w:rFonts w:hint="eastAsia" w:ascii="宋体" w:hAnsi="宋体" w:eastAsia="宋体" w:cs="宋体"/>
          <w:b w:val="0"/>
          <w:bCs/>
          <w:color w:val="auto"/>
          <w:sz w:val="24"/>
          <w:szCs w:val="24"/>
          <w:highlight w:val="none"/>
          <w:lang w:eastAsia="zh-CN"/>
        </w:rPr>
        <w:t>供应商给付保</w:t>
      </w:r>
      <w:r>
        <w:rPr>
          <w:rFonts w:hint="eastAsia" w:ascii="宋体" w:hAnsi="宋体" w:eastAsia="宋体" w:cs="宋体"/>
          <w:b w:val="0"/>
          <w:bCs/>
          <w:color w:val="auto"/>
          <w:sz w:val="24"/>
          <w:szCs w:val="24"/>
          <w:highlight w:val="none"/>
        </w:rPr>
        <w:t>险金</w:t>
      </w:r>
      <w:r>
        <w:rPr>
          <w:rFonts w:hint="eastAsia" w:ascii="宋体" w:hAnsi="宋体" w:eastAsia="宋体" w:cs="宋体"/>
          <w:b w:val="0"/>
          <w:bCs/>
          <w:color w:val="auto"/>
          <w:sz w:val="24"/>
          <w:szCs w:val="24"/>
          <w:highlight w:val="none"/>
          <w:lang w:val="en-US" w:eastAsia="zh-CN"/>
        </w:rPr>
        <w:t>（合理医药费主要根据医院针对所遭遇意外开具的必要医药费用）</w:t>
      </w:r>
      <w:r>
        <w:rPr>
          <w:rFonts w:hint="eastAsia" w:ascii="宋体" w:hAnsi="宋体" w:eastAsia="宋体" w:cs="宋体"/>
          <w:b w:val="0"/>
          <w:bCs/>
          <w:color w:val="auto"/>
          <w:sz w:val="24"/>
          <w:szCs w:val="24"/>
          <w:highlight w:val="none"/>
        </w:rPr>
        <w:t>。</w:t>
      </w:r>
    </w:p>
    <w:p w14:paraId="2D97563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附加意外伤害住院团体收入保障金: 参加本计划员工, 因遭遇意外需要治疗的.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将按日给付住院津贴。</w:t>
      </w:r>
    </w:p>
    <w:p w14:paraId="3135445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注:意外事故主要是指遭受外来的\突发的\非本意的\非疾病的使身体受到伤害的客观事件.如:交通意外事故\跌伤\摔伤\被狗咬伤\压伤\烫伤等等意外事故(除条款列明的免除责任事故).</w:t>
      </w:r>
    </w:p>
    <w:p w14:paraId="3ACA3778">
      <w:pPr>
        <w:keepNext w:val="0"/>
        <w:keepLines w:val="0"/>
        <w:pageBreakBefore w:val="0"/>
        <w:widowControl w:val="0"/>
        <w:kinsoku/>
        <w:wordWrap/>
        <w:overflowPunct/>
        <w:topLinePunct w:val="0"/>
        <w:autoSpaceDE w:val="0"/>
        <w:autoSpaceDN w:val="0"/>
        <w:bidi w:val="0"/>
        <w:adjustRightInd w:val="0"/>
        <w:spacing w:line="360" w:lineRule="auto"/>
        <w:ind w:left="0" w:lef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保险责任内容及</w:t>
      </w:r>
      <w:r>
        <w:rPr>
          <w:rFonts w:hint="eastAsia" w:ascii="宋体" w:hAnsi="宋体" w:eastAsia="宋体" w:cs="宋体"/>
          <w:b/>
          <w:color w:val="auto"/>
          <w:sz w:val="24"/>
          <w:szCs w:val="24"/>
          <w:highlight w:val="none"/>
          <w:lang w:eastAsia="zh-CN"/>
        </w:rPr>
        <w:t>保费</w:t>
      </w:r>
      <w:r>
        <w:rPr>
          <w:rFonts w:hint="eastAsia" w:ascii="宋体" w:hAnsi="宋体" w:eastAsia="宋体" w:cs="宋体"/>
          <w:b/>
          <w:color w:val="auto"/>
          <w:sz w:val="24"/>
          <w:szCs w:val="24"/>
          <w:highlight w:val="none"/>
        </w:rPr>
        <w:t>：</w:t>
      </w:r>
    </w:p>
    <w:tbl>
      <w:tblPr>
        <w:tblStyle w:val="62"/>
        <w:tblW w:w="6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74"/>
        <w:gridCol w:w="872"/>
        <w:gridCol w:w="1984"/>
        <w:gridCol w:w="716"/>
      </w:tblGrid>
      <w:tr w14:paraId="5415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5" w:type="dxa"/>
            <w:noWrap w:val="0"/>
            <w:vAlign w:val="center"/>
          </w:tcPr>
          <w:p w14:paraId="4AFBD00C">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74" w:type="dxa"/>
            <w:noWrap w:val="0"/>
            <w:vAlign w:val="center"/>
          </w:tcPr>
          <w:p w14:paraId="6B758FC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保险内容</w:t>
            </w:r>
          </w:p>
        </w:tc>
        <w:tc>
          <w:tcPr>
            <w:tcW w:w="872" w:type="dxa"/>
            <w:noWrap w:val="0"/>
            <w:vAlign w:val="center"/>
          </w:tcPr>
          <w:p w14:paraId="6884D84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保险期限</w:t>
            </w:r>
          </w:p>
        </w:tc>
        <w:tc>
          <w:tcPr>
            <w:tcW w:w="1984" w:type="dxa"/>
            <w:noWrap w:val="0"/>
            <w:vAlign w:val="center"/>
          </w:tcPr>
          <w:p w14:paraId="1C4C9D4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保险费最高限价</w:t>
            </w:r>
          </w:p>
        </w:tc>
        <w:tc>
          <w:tcPr>
            <w:tcW w:w="716" w:type="dxa"/>
            <w:noWrap w:val="0"/>
            <w:vAlign w:val="center"/>
          </w:tcPr>
          <w:p w14:paraId="30E22BC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25E1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noWrap w:val="0"/>
            <w:vAlign w:val="center"/>
          </w:tcPr>
          <w:p w14:paraId="019EAE7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2374" w:type="dxa"/>
            <w:noWrap w:val="0"/>
            <w:vAlign w:val="center"/>
          </w:tcPr>
          <w:p w14:paraId="4268AB5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团体意外伤害险</w:t>
            </w:r>
          </w:p>
        </w:tc>
        <w:tc>
          <w:tcPr>
            <w:tcW w:w="872" w:type="dxa"/>
            <w:noWrap w:val="0"/>
            <w:vAlign w:val="center"/>
          </w:tcPr>
          <w:p w14:paraId="7A827B7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1年</w:t>
            </w:r>
          </w:p>
        </w:tc>
        <w:tc>
          <w:tcPr>
            <w:tcW w:w="1984" w:type="dxa"/>
            <w:noWrap w:val="0"/>
            <w:vAlign w:val="center"/>
          </w:tcPr>
          <w:p w14:paraId="7379FCD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750</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/年</w:t>
            </w:r>
          </w:p>
        </w:tc>
        <w:tc>
          <w:tcPr>
            <w:tcW w:w="716" w:type="dxa"/>
            <w:noWrap w:val="0"/>
            <w:vAlign w:val="center"/>
          </w:tcPr>
          <w:p w14:paraId="4053F03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textAlignment w:val="auto"/>
              <w:rPr>
                <w:rFonts w:hint="eastAsia" w:ascii="宋体" w:hAnsi="宋体" w:eastAsia="宋体" w:cs="宋体"/>
                <w:color w:val="auto"/>
                <w:sz w:val="24"/>
                <w:szCs w:val="24"/>
                <w:highlight w:val="none"/>
              </w:rPr>
            </w:pPr>
          </w:p>
        </w:tc>
      </w:tr>
      <w:tr w14:paraId="0EE1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noWrap w:val="0"/>
            <w:vAlign w:val="center"/>
          </w:tcPr>
          <w:p w14:paraId="79DCF11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74" w:type="dxa"/>
            <w:noWrap w:val="0"/>
            <w:vAlign w:val="center"/>
          </w:tcPr>
          <w:p w14:paraId="0741FDA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参保人数</w:t>
            </w:r>
            <w:r>
              <w:rPr>
                <w:rFonts w:hint="eastAsia" w:ascii="宋体" w:hAnsi="宋体" w:eastAsia="宋体" w:cs="宋体"/>
                <w:color w:val="auto"/>
                <w:sz w:val="24"/>
                <w:szCs w:val="24"/>
                <w:highlight w:val="none"/>
                <w:lang w:val="en-US" w:eastAsia="zh-CN"/>
              </w:rPr>
              <w:t>(暂定）</w:t>
            </w:r>
          </w:p>
        </w:tc>
        <w:tc>
          <w:tcPr>
            <w:tcW w:w="3572" w:type="dxa"/>
            <w:gridSpan w:val="3"/>
            <w:noWrap w:val="0"/>
            <w:vAlign w:val="center"/>
          </w:tcPr>
          <w:p w14:paraId="5A9FFF6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160</w:t>
            </w:r>
            <w:r>
              <w:rPr>
                <w:rFonts w:hint="eastAsia" w:ascii="宋体" w:hAnsi="宋体" w:eastAsia="宋体" w:cs="宋体"/>
                <w:color w:val="auto"/>
                <w:sz w:val="24"/>
                <w:szCs w:val="24"/>
                <w:highlight w:val="none"/>
              </w:rPr>
              <w:t>人</w:t>
            </w:r>
          </w:p>
        </w:tc>
      </w:tr>
      <w:tr w14:paraId="7B6C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noWrap w:val="0"/>
            <w:vAlign w:val="center"/>
          </w:tcPr>
          <w:p w14:paraId="6D9115B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74" w:type="dxa"/>
            <w:noWrap w:val="0"/>
            <w:vAlign w:val="center"/>
          </w:tcPr>
          <w:p w14:paraId="38AA457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最高预算金额</w:t>
            </w:r>
          </w:p>
        </w:tc>
        <w:tc>
          <w:tcPr>
            <w:tcW w:w="3572" w:type="dxa"/>
            <w:gridSpan w:val="3"/>
            <w:noWrap w:val="0"/>
            <w:vAlign w:val="center"/>
          </w:tcPr>
          <w:p w14:paraId="4966C10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120000</w:t>
            </w:r>
            <w:r>
              <w:rPr>
                <w:rFonts w:hint="eastAsia" w:ascii="宋体" w:hAnsi="宋体" w:eastAsia="宋体" w:cs="宋体"/>
                <w:color w:val="auto"/>
                <w:sz w:val="24"/>
                <w:szCs w:val="24"/>
                <w:highlight w:val="none"/>
              </w:rPr>
              <w:t>元</w:t>
            </w:r>
          </w:p>
        </w:tc>
      </w:tr>
    </w:tbl>
    <w:p w14:paraId="584CC827">
      <w:pPr>
        <w:keepNext w:val="0"/>
        <w:keepLines w:val="0"/>
        <w:pageBreakBefore w:val="0"/>
        <w:widowControl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注：报价不得高于</w:t>
      </w:r>
      <w:r>
        <w:rPr>
          <w:rFonts w:hint="eastAsia" w:ascii="宋体" w:hAnsi="宋体" w:eastAsia="宋体" w:cs="宋体"/>
          <w:b/>
          <w:color w:val="auto"/>
          <w:sz w:val="24"/>
          <w:szCs w:val="24"/>
          <w:highlight w:val="none"/>
          <w:lang w:val="en-US" w:eastAsia="zh-CN"/>
        </w:rPr>
        <w:t>750</w:t>
      </w:r>
      <w:r>
        <w:rPr>
          <w:rFonts w:hint="eastAsia" w:ascii="宋体" w:hAnsi="宋体" w:eastAsia="宋体" w:cs="宋体"/>
          <w:b/>
          <w:color w:val="auto"/>
          <w:sz w:val="24"/>
          <w:szCs w:val="24"/>
          <w:highlight w:val="none"/>
        </w:rPr>
        <w:t>元/人,具体</w:t>
      </w:r>
      <w:r>
        <w:rPr>
          <w:rFonts w:hint="eastAsia" w:ascii="宋体" w:hAnsi="宋体" w:eastAsia="宋体" w:cs="宋体"/>
          <w:b/>
          <w:color w:val="auto"/>
          <w:sz w:val="24"/>
          <w:szCs w:val="24"/>
          <w:highlight w:val="none"/>
          <w:lang w:eastAsia="zh-CN"/>
        </w:rPr>
        <w:t>参保</w:t>
      </w:r>
      <w:r>
        <w:rPr>
          <w:rFonts w:hint="eastAsia" w:ascii="宋体" w:hAnsi="宋体" w:eastAsia="宋体" w:cs="宋体"/>
          <w:b/>
          <w:color w:val="auto"/>
          <w:sz w:val="24"/>
          <w:szCs w:val="24"/>
          <w:highlight w:val="none"/>
        </w:rPr>
        <w:t>人数以</w:t>
      </w:r>
      <w:r>
        <w:rPr>
          <w:rFonts w:hint="eastAsia" w:ascii="宋体" w:hAnsi="宋体" w:cs="宋体"/>
          <w:b/>
          <w:color w:val="auto"/>
          <w:sz w:val="24"/>
          <w:szCs w:val="24"/>
          <w:highlight w:val="none"/>
          <w:lang w:eastAsia="zh-CN"/>
        </w:rPr>
        <w:t>采购人</w:t>
      </w:r>
      <w:r>
        <w:rPr>
          <w:rFonts w:hint="eastAsia" w:ascii="宋体" w:hAnsi="宋体" w:eastAsia="宋体" w:cs="宋体"/>
          <w:b/>
          <w:color w:val="auto"/>
          <w:sz w:val="24"/>
          <w:szCs w:val="24"/>
          <w:highlight w:val="none"/>
          <w:lang w:eastAsia="zh-CN"/>
        </w:rPr>
        <w:t>最终投保人数为准</w:t>
      </w:r>
      <w:r>
        <w:rPr>
          <w:rFonts w:hint="eastAsia" w:ascii="宋体" w:hAnsi="宋体" w:eastAsia="宋体" w:cs="宋体"/>
          <w:b/>
          <w:color w:val="auto"/>
          <w:sz w:val="24"/>
          <w:szCs w:val="24"/>
          <w:highlight w:val="none"/>
        </w:rPr>
        <w:t>。</w:t>
      </w:r>
    </w:p>
    <w:p w14:paraId="1EF67D67">
      <w:pPr>
        <w:pStyle w:val="130"/>
        <w:snapToGrid w:val="0"/>
        <w:spacing w:before="0"/>
        <w:ind w:firstLine="48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保障内容：每人意外身故残疾7</w:t>
      </w:r>
      <w:r>
        <w:rPr>
          <w:rFonts w:ascii="宋体" w:hAnsi="宋体" w:cs="宋体"/>
          <w:color w:val="auto"/>
          <w:szCs w:val="24"/>
          <w:highlight w:val="none"/>
        </w:rPr>
        <w:t>0</w:t>
      </w:r>
      <w:r>
        <w:rPr>
          <w:rFonts w:hint="eastAsia" w:ascii="宋体" w:hAnsi="宋体" w:cs="宋体"/>
          <w:color w:val="auto"/>
          <w:szCs w:val="24"/>
          <w:highlight w:val="none"/>
        </w:rPr>
        <w:t>万元</w:t>
      </w:r>
      <w:r>
        <w:rPr>
          <w:rFonts w:hint="eastAsia" w:ascii="宋体" w:hAnsi="宋体" w:cs="宋体"/>
          <w:color w:val="auto"/>
          <w:szCs w:val="24"/>
          <w:highlight w:val="none"/>
          <w:lang w:eastAsia="zh-CN"/>
        </w:rPr>
        <w:t>；</w:t>
      </w:r>
    </w:p>
    <w:p w14:paraId="1EC3CCCC">
      <w:pPr>
        <w:pStyle w:val="130"/>
        <w:snapToGrid w:val="0"/>
        <w:spacing w:before="0"/>
        <w:ind w:firstLine="1680" w:firstLineChars="7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每人意外医疗7万元</w:t>
      </w:r>
      <w:r>
        <w:rPr>
          <w:rFonts w:hint="eastAsia" w:ascii="宋体" w:hAnsi="宋体" w:cs="宋体"/>
          <w:color w:val="auto"/>
          <w:szCs w:val="24"/>
          <w:highlight w:val="none"/>
          <w:lang w:eastAsia="zh-CN"/>
        </w:rPr>
        <w:t>；</w:t>
      </w:r>
    </w:p>
    <w:p w14:paraId="4712D294">
      <w:pPr>
        <w:pStyle w:val="130"/>
        <w:snapToGrid w:val="0"/>
        <w:spacing w:before="0"/>
        <w:ind w:firstLine="1680" w:firstLineChars="700"/>
        <w:rPr>
          <w:rFonts w:hint="default" w:eastAsia="宋体"/>
          <w:color w:val="auto"/>
          <w:highlight w:val="none"/>
          <w:lang w:val="en-US" w:eastAsia="zh-CN"/>
        </w:rPr>
      </w:pPr>
      <w:r>
        <w:rPr>
          <w:rFonts w:hint="eastAsia" w:ascii="宋体" w:hAnsi="宋体" w:cs="宋体"/>
          <w:color w:val="auto"/>
          <w:szCs w:val="24"/>
          <w:highlight w:val="none"/>
        </w:rPr>
        <w:t>每人住院津贴100元/天</w:t>
      </w:r>
      <w:r>
        <w:rPr>
          <w:rFonts w:hint="eastAsia" w:ascii="宋体" w:hAnsi="宋体" w:cs="宋体"/>
          <w:color w:val="auto"/>
          <w:szCs w:val="24"/>
          <w:highlight w:val="none"/>
          <w:lang w:eastAsia="zh-CN"/>
        </w:rPr>
        <w:t>，每人每次事故绝对免赔</w:t>
      </w:r>
      <w:r>
        <w:rPr>
          <w:rFonts w:hint="eastAsia" w:ascii="宋体" w:hAnsi="宋体" w:cs="宋体"/>
          <w:color w:val="auto"/>
          <w:szCs w:val="24"/>
          <w:highlight w:val="none"/>
          <w:lang w:val="en-US" w:eastAsia="zh-CN"/>
        </w:rPr>
        <w:t>5天，最多赔付360天。</w:t>
      </w:r>
    </w:p>
    <w:p w14:paraId="5028BE15">
      <w:pPr>
        <w:keepNext w:val="0"/>
        <w:keepLines w:val="0"/>
        <w:pageBreakBefore w:val="0"/>
        <w:widowControl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特别条约：</w:t>
      </w:r>
    </w:p>
    <w:p w14:paraId="76296539">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、意外医疗</w:t>
      </w:r>
      <w:r>
        <w:rPr>
          <w:rFonts w:hint="eastAsia" w:ascii="宋体" w:hAnsi="宋体" w:eastAsia="宋体" w:cs="宋体"/>
          <w:b w:val="0"/>
          <w:bCs w:val="0"/>
          <w:color w:val="auto"/>
          <w:sz w:val="24"/>
          <w:szCs w:val="24"/>
          <w:highlight w:val="none"/>
          <w:lang w:eastAsia="zh-CN"/>
        </w:rPr>
        <w:t>费设置</w:t>
      </w:r>
      <w:r>
        <w:rPr>
          <w:rFonts w:hint="eastAsia" w:ascii="宋体" w:hAnsi="宋体" w:eastAsia="宋体" w:cs="宋体"/>
          <w:b w:val="0"/>
          <w:bCs w:val="0"/>
          <w:color w:val="auto"/>
          <w:sz w:val="24"/>
          <w:szCs w:val="24"/>
          <w:highlight w:val="none"/>
          <w:lang w:val="en-US" w:eastAsia="zh-CN"/>
        </w:rPr>
        <w:t>200元人民币免赔额，超过免赔额200元人民币以上部分按</w:t>
      </w:r>
      <w:r>
        <w:rPr>
          <w:rFonts w:hint="eastAsia" w:ascii="宋体" w:hAnsi="宋体" w:eastAsia="宋体" w:cs="宋体"/>
          <w:b w:val="0"/>
          <w:bCs w:val="0"/>
          <w:color w:val="auto"/>
          <w:sz w:val="24"/>
          <w:szCs w:val="24"/>
          <w:highlight w:val="none"/>
        </w:rPr>
        <w:t>社保约定报销范围的医疗费用</w:t>
      </w:r>
      <w:r>
        <w:rPr>
          <w:rFonts w:hint="eastAsia" w:ascii="宋体" w:hAnsi="宋体" w:eastAsia="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rPr>
        <w:t>%赔付，</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不得以任何形式设置折扣率，赔付时不得区别对待无社保或未经社保赔付人员。</w:t>
      </w:r>
    </w:p>
    <w:p w14:paraId="25812BF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、保单有效期内因</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管理改革或者改制，可按要求更换投保人。</w:t>
      </w:r>
    </w:p>
    <w:p w14:paraId="3ACA7A53">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3、意外医疗保险期届满被保险人治疗仍未结束的，供应商继续承担理赔责任。</w:t>
      </w:r>
    </w:p>
    <w:p w14:paraId="3815A41C">
      <w:pPr>
        <w:keepNext w:val="0"/>
        <w:keepLines w:val="0"/>
        <w:pageBreakBefore w:val="0"/>
        <w:widowControl w:val="0"/>
        <w:kinsoku/>
        <w:wordWrap/>
        <w:overflowPunct/>
        <w:topLinePunct w:val="0"/>
        <w:autoSpaceDE w:val="0"/>
        <w:autoSpaceDN w:val="0"/>
        <w:bidi w:val="0"/>
        <w:adjustRightInd w:val="0"/>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、服务要求：</w:t>
      </w:r>
    </w:p>
    <w:p w14:paraId="6A160B3A">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197" w:leftChars="-94" w:firstLine="705" w:firstLineChars="29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须有</w:t>
      </w:r>
      <w:r>
        <w:rPr>
          <w:rFonts w:hint="eastAsia" w:ascii="宋体" w:hAnsi="宋体" w:eastAsia="宋体" w:cs="宋体"/>
          <w:b w:val="0"/>
          <w:bCs w:val="0"/>
          <w:color w:val="auto"/>
          <w:sz w:val="24"/>
          <w:szCs w:val="24"/>
          <w:highlight w:val="none"/>
        </w:rPr>
        <w:t>专项服务团队，能够实现长期高效、稳定服务。为</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指定服务人员，承诺</w:t>
      </w:r>
      <w:r>
        <w:rPr>
          <w:rFonts w:hint="eastAsia" w:ascii="宋体" w:hAnsi="宋体" w:eastAsia="宋体" w:cs="宋体"/>
          <w:b w:val="0"/>
          <w:bCs w:val="0"/>
          <w:color w:val="auto"/>
          <w:sz w:val="24"/>
          <w:szCs w:val="24"/>
          <w:highlight w:val="none"/>
          <w:lang w:val="en-US" w:eastAsia="zh-CN"/>
        </w:rPr>
        <w:t>每月一次</w:t>
      </w:r>
      <w:r>
        <w:rPr>
          <w:rFonts w:hint="eastAsia" w:ascii="宋体" w:hAnsi="宋体" w:eastAsia="宋体" w:cs="宋体"/>
          <w:b w:val="0"/>
          <w:bCs w:val="0"/>
          <w:color w:val="auto"/>
          <w:sz w:val="24"/>
          <w:szCs w:val="24"/>
          <w:highlight w:val="none"/>
        </w:rPr>
        <w:t>定期上门，实现保险服务不出门。设置统一报案电话并保证提供24小时全天候接收报案服务。</w:t>
      </w:r>
    </w:p>
    <w:p w14:paraId="10E4C595">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197" w:leftChars="-94" w:firstLine="705" w:firstLineChars="29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注：服务人员原则上须按供应商投标时提供的理赔人员名单执行，如遇特殊情况不得不更换人员时，供应商须至少提前1个月向</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提交更换人员的合理理由书面材料，且更换次数一年内不得超过3次；</w:t>
      </w:r>
      <w:r>
        <w:rPr>
          <w:rFonts w:hint="eastAsia" w:ascii="宋体" w:hAnsi="宋体" w:eastAsia="宋体" w:cs="宋体"/>
          <w:b w:val="0"/>
          <w:bCs w:val="0"/>
          <w:color w:val="auto"/>
          <w:sz w:val="24"/>
          <w:szCs w:val="24"/>
          <w:highlight w:val="none"/>
          <w:u w:val="none"/>
          <w:lang w:val="en-US" w:eastAsia="zh-CN"/>
        </w:rPr>
        <w:t>无正当理由更换人员的，</w:t>
      </w:r>
      <w:r>
        <w:rPr>
          <w:rFonts w:hint="eastAsia" w:ascii="宋体" w:hAnsi="宋体" w:eastAsia="宋体" w:cs="宋体"/>
          <w:b w:val="0"/>
          <w:bCs w:val="0"/>
          <w:color w:val="auto"/>
          <w:sz w:val="24"/>
          <w:szCs w:val="24"/>
          <w:highlight w:val="none"/>
          <w:lang w:val="en-US" w:eastAsia="zh-CN"/>
        </w:rPr>
        <w:t>出现</w:t>
      </w:r>
      <w:r>
        <w:rPr>
          <w:rFonts w:hint="eastAsia" w:ascii="宋体" w:hAnsi="宋体" w:eastAsia="宋体" w:cs="宋体"/>
          <w:b w:val="0"/>
          <w:bCs w:val="0"/>
          <w:color w:val="auto"/>
          <w:sz w:val="24"/>
          <w:szCs w:val="24"/>
          <w:highlight w:val="none"/>
          <w:u w:val="none"/>
          <w:lang w:val="en-US" w:eastAsia="zh-CN"/>
        </w:rPr>
        <w:t>一次扣履约保证金2000元，</w:t>
      </w:r>
      <w:r>
        <w:rPr>
          <w:rFonts w:hint="eastAsia" w:ascii="宋体" w:hAnsi="宋体" w:eastAsia="宋体" w:cs="宋体"/>
          <w:b w:val="0"/>
          <w:bCs w:val="0"/>
          <w:color w:val="auto"/>
          <w:sz w:val="24"/>
          <w:szCs w:val="24"/>
          <w:highlight w:val="none"/>
          <w:lang w:val="en-US" w:eastAsia="zh-CN"/>
        </w:rPr>
        <w:t>出现</w:t>
      </w:r>
      <w:r>
        <w:rPr>
          <w:rFonts w:hint="eastAsia" w:ascii="宋体" w:hAnsi="宋体" w:eastAsia="宋体" w:cs="宋体"/>
          <w:b w:val="0"/>
          <w:bCs w:val="0"/>
          <w:color w:val="auto"/>
          <w:sz w:val="24"/>
          <w:szCs w:val="24"/>
          <w:highlight w:val="none"/>
          <w:u w:val="none"/>
          <w:lang w:val="en-US" w:eastAsia="zh-CN"/>
        </w:rPr>
        <w:t>两次扣履约保证金5000元。</w:t>
      </w:r>
      <w:r>
        <w:rPr>
          <w:rFonts w:hint="eastAsia" w:ascii="宋体" w:hAnsi="宋体" w:eastAsia="宋体" w:cs="宋体"/>
          <w:b w:val="0"/>
          <w:bCs w:val="0"/>
          <w:color w:val="auto"/>
          <w:sz w:val="24"/>
          <w:szCs w:val="24"/>
          <w:highlight w:val="none"/>
          <w:lang w:val="en-US" w:eastAsia="zh-CN"/>
        </w:rPr>
        <w:t>出现</w:t>
      </w:r>
      <w:r>
        <w:rPr>
          <w:rFonts w:hint="eastAsia" w:ascii="宋体" w:hAnsi="宋体" w:eastAsia="宋体" w:cs="宋体"/>
          <w:b w:val="0"/>
          <w:bCs w:val="0"/>
          <w:color w:val="auto"/>
          <w:sz w:val="24"/>
          <w:szCs w:val="24"/>
          <w:highlight w:val="none"/>
          <w:u w:val="none"/>
          <w:lang w:val="en-US" w:eastAsia="zh-CN"/>
        </w:rPr>
        <w:t>更换三次（含）以上的，除扣除全部履约保证金外，</w:t>
      </w:r>
      <w:r>
        <w:rPr>
          <w:rFonts w:hint="eastAsia" w:ascii="宋体"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有权单方面解除合同，由此给</w:t>
      </w:r>
      <w:r>
        <w:rPr>
          <w:rFonts w:hint="eastAsia" w:ascii="宋体"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造成的一切损失和后果由供应商承担。配备的服务人员必须业务娴熟,能一次性向</w:t>
      </w:r>
      <w:r>
        <w:rPr>
          <w:rFonts w:hint="eastAsia" w:ascii="宋体"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交待清楚理赔所需要材料。</w:t>
      </w:r>
      <w:r>
        <w:rPr>
          <w:rFonts w:hint="eastAsia" w:ascii="宋体" w:hAnsi="宋体" w:eastAsia="宋体" w:cs="宋体"/>
          <w:b w:val="0"/>
          <w:bCs w:val="0"/>
          <w:color w:val="auto"/>
          <w:sz w:val="24"/>
          <w:szCs w:val="24"/>
          <w:highlight w:val="none"/>
          <w:lang w:val="en-US" w:eastAsia="zh-CN"/>
        </w:rPr>
        <w:t>】</w:t>
      </w:r>
    </w:p>
    <w:p w14:paraId="61314AFA">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197" w:leftChars="-94" w:firstLine="705" w:firstLineChars="29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在接到首次报案后24小时内联系</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或被保险人及家属进行首次跟踪服务告知理赔流程和应注意的事项，同时负责整理保险理赔所需资料，理赔资料收集后，理赔款在10万元以下的3个工作日内、10万元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w:t>
      </w:r>
      <w:r>
        <w:rPr>
          <w:rFonts w:hint="eastAsia" w:ascii="宋体" w:hAnsi="宋体" w:eastAsia="宋体" w:cs="宋体"/>
          <w:b w:val="0"/>
          <w:bCs w:val="0"/>
          <w:color w:val="auto"/>
          <w:sz w:val="24"/>
          <w:szCs w:val="24"/>
          <w:highlight w:val="none"/>
        </w:rPr>
        <w:t>以上7个工作日内完成赔付（以理赔款到账时间为准），因程序等原因造成不能理赔的，由</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承担全部责任，</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可以无条件予以处罚。</w:t>
      </w:r>
    </w:p>
    <w:p w14:paraId="36FD6F56">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注：服务响应将严格按照供应商投标时提交的服务响应承诺执行，如履约期间出现未按承诺条款履约的，出现首次扣除履约保证金2000元，出现第2次扣除履约保证金5000元。出现3次（含）以上，除扣除全部履约保证金外，</w:t>
      </w:r>
      <w:r>
        <w:rPr>
          <w:rFonts w:hint="eastAsia" w:ascii="宋体"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有权单方面解除合同。由此给</w:t>
      </w:r>
      <w:r>
        <w:rPr>
          <w:rFonts w:hint="eastAsia" w:ascii="宋体" w:hAnsi="宋体" w:cs="宋体"/>
          <w:b w:val="0"/>
          <w:bCs w:val="0"/>
          <w:color w:val="auto"/>
          <w:sz w:val="24"/>
          <w:szCs w:val="24"/>
          <w:highlight w:val="none"/>
          <w:u w:val="none"/>
          <w:lang w:val="en-US" w:eastAsia="zh-CN"/>
        </w:rPr>
        <w:t>采购人</w:t>
      </w:r>
      <w:r>
        <w:rPr>
          <w:rFonts w:hint="eastAsia" w:ascii="宋体" w:hAnsi="宋体" w:eastAsia="宋体" w:cs="宋体"/>
          <w:b w:val="0"/>
          <w:bCs w:val="0"/>
          <w:color w:val="auto"/>
          <w:sz w:val="24"/>
          <w:szCs w:val="24"/>
          <w:highlight w:val="none"/>
          <w:u w:val="none"/>
          <w:lang w:val="en-US" w:eastAsia="zh-CN"/>
        </w:rPr>
        <w:t>造成的一切损失和后果由供应商承担。</w:t>
      </w:r>
      <w:r>
        <w:rPr>
          <w:rFonts w:hint="eastAsia" w:ascii="宋体" w:hAnsi="宋体" w:eastAsia="宋体" w:cs="宋体"/>
          <w:b w:val="0"/>
          <w:bCs w:val="0"/>
          <w:color w:val="auto"/>
          <w:sz w:val="24"/>
          <w:szCs w:val="24"/>
          <w:highlight w:val="none"/>
          <w:lang w:eastAsia="zh-CN"/>
        </w:rPr>
        <w:t>】</w:t>
      </w:r>
    </w:p>
    <w:p w14:paraId="35FCAB6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（三）具备网络、电话、短信、网点及专员等多样化服务渠道，提供免费的短信告知服务，能充分体现服务的人性化和服务渠道的便捷性。</w:t>
      </w:r>
    </w:p>
    <w:p w14:paraId="186E6120">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（四）理赔服务及时合理，</w:t>
      </w:r>
      <w:r>
        <w:rPr>
          <w:rFonts w:hint="eastAsia" w:ascii="宋体" w:hAnsi="宋体" w:eastAsia="宋体" w:cs="宋体"/>
          <w:b w:val="0"/>
          <w:bCs w:val="0"/>
          <w:color w:val="auto"/>
          <w:sz w:val="24"/>
          <w:szCs w:val="24"/>
          <w:highlight w:val="none"/>
          <w:lang w:val="en-US" w:eastAsia="zh-CN"/>
        </w:rPr>
        <w:t>每月一次</w:t>
      </w:r>
      <w:r>
        <w:rPr>
          <w:rFonts w:hint="eastAsia" w:ascii="宋体" w:hAnsi="宋体" w:eastAsia="宋体" w:cs="宋体"/>
          <w:b w:val="0"/>
          <w:bCs w:val="0"/>
          <w:color w:val="auto"/>
          <w:sz w:val="24"/>
          <w:szCs w:val="24"/>
          <w:highlight w:val="none"/>
        </w:rPr>
        <w:t>定期为</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提供理赔报表，并为</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提供保险业务培训和承保指导。</w:t>
      </w:r>
    </w:p>
    <w:p w14:paraId="42D2CBAE">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（五）对被保险人的相关信息、隐私予以保密。</w:t>
      </w:r>
    </w:p>
    <w:p w14:paraId="03E3610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w:t>
      </w:r>
      <w:r>
        <w:rPr>
          <w:rFonts w:hint="eastAsia" w:ascii="宋体" w:hAnsi="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必须对自己的服务内容作出具承诺函</w:t>
      </w:r>
      <w:r>
        <w:rPr>
          <w:rFonts w:hint="eastAsia" w:ascii="宋体" w:hAnsi="宋体" w:eastAsia="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p w14:paraId="5A111528">
      <w:pPr>
        <w:widowControl/>
        <w:snapToGrid w:val="0"/>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cs="宋体"/>
          <w:color w:val="auto"/>
          <w:sz w:val="24"/>
          <w:highlight w:val="none"/>
        </w:rPr>
        <w:t>▲</w:t>
      </w:r>
      <w:r>
        <w:rPr>
          <w:rFonts w:hint="eastAsia" w:ascii="宋体" w:hAnsi="宋体" w:eastAsia="宋体" w:cs="宋体"/>
          <w:b/>
          <w:color w:val="auto"/>
          <w:sz w:val="24"/>
          <w:highlight w:val="none"/>
          <w:lang w:eastAsia="zh-CN"/>
        </w:rPr>
        <w:t>五、</w:t>
      </w:r>
      <w:r>
        <w:rPr>
          <w:rFonts w:hint="eastAsia" w:ascii="宋体" w:hAnsi="宋体" w:eastAsia="宋体" w:cs="宋体"/>
          <w:b/>
          <w:bCs/>
          <w:color w:val="auto"/>
          <w:kern w:val="0"/>
          <w:sz w:val="24"/>
          <w:highlight w:val="none"/>
        </w:rPr>
        <w:t>服务期限</w:t>
      </w:r>
    </w:p>
    <w:p w14:paraId="25DBDBEF">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0"/>
          <w:sz w:val="24"/>
          <w:highlight w:val="none"/>
          <w:lang w:val="en-US" w:eastAsia="zh-CN"/>
        </w:rPr>
        <w:t>1年（合同签订之日起计算）。合同履行完毕后，在未找到接替公司前，成交人应延续服务，费用按原合同签订的费用标准支付。</w:t>
      </w:r>
    </w:p>
    <w:p w14:paraId="28721028">
      <w:pPr>
        <w:keepNext w:val="0"/>
        <w:keepLines w:val="0"/>
        <w:pageBreakBefore w:val="0"/>
        <w:widowControl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、付款方式</w:t>
      </w:r>
    </w:p>
    <w:bookmarkEnd w:id="17"/>
    <w:p w14:paraId="71F91F72">
      <w:pPr>
        <w:pStyle w:val="966"/>
        <w:keepNext w:val="0"/>
        <w:keepLines w:val="0"/>
        <w:pageBreakBefore w:val="0"/>
        <w:widowControl w:val="0"/>
        <w:kinsoku/>
        <w:wordWrap/>
        <w:overflowPunct/>
        <w:topLinePunct w:val="0"/>
        <w:bidi w:val="0"/>
        <w:spacing w:line="360" w:lineRule="auto"/>
        <w:jc w:val="both"/>
        <w:textAlignment w:val="auto"/>
        <w:rPr>
          <w:rFonts w:hint="default" w:ascii="宋体" w:hAnsi="宋体" w:eastAsia="宋体" w:cs="宋体"/>
          <w:color w:val="auto"/>
          <w:kern w:val="0"/>
          <w:sz w:val="24"/>
          <w:highlight w:val="none"/>
          <w:lang w:val="en-US" w:eastAsia="zh-CN"/>
        </w:rPr>
      </w:pPr>
      <w:r>
        <w:rPr>
          <w:rFonts w:hint="eastAsia" w:hAnsi="宋体" w:cs="宋体"/>
          <w:color w:val="auto"/>
          <w:kern w:val="0"/>
          <w:sz w:val="24"/>
          <w:highlight w:val="none"/>
          <w:lang w:val="en-US" w:eastAsia="zh-CN"/>
        </w:rPr>
        <w:t>合同生效后，按实支付（具体在合同中明确）。</w:t>
      </w:r>
    </w:p>
    <w:p w14:paraId="5A9BED35">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14:paraId="22135BA2">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w:t>
      </w:r>
    </w:p>
    <w:p w14:paraId="74242054">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交易文件中打▲内容为实质性要求，不允许有负偏离，否则将以涉及无效响应条款作无效响应。</w:t>
      </w:r>
    </w:p>
    <w:p w14:paraId="44DBB409">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成交供应商所提供的货物、服务须与响应承诺一致，不得以次充好、偷工减料，若在项目验收中发现有上述情况，将向有关部门举报，根据相关规定进行处理。</w:t>
      </w:r>
    </w:p>
    <w:p w14:paraId="142F5130">
      <w:pPr>
        <w:spacing w:line="360" w:lineRule="auto"/>
        <w:jc w:val="center"/>
        <w:rPr>
          <w:rFonts w:ascii="仿宋" w:hAnsi="仿宋" w:eastAsia="仿宋" w:cs="仿宋_GB2312"/>
          <w:b/>
          <w:color w:val="auto"/>
          <w:sz w:val="36"/>
          <w:szCs w:val="36"/>
          <w:highlight w:val="none"/>
        </w:rPr>
      </w:pPr>
      <w:r>
        <w:rPr>
          <w:color w:val="auto"/>
          <w:sz w:val="24"/>
          <w:highlight w:val="none"/>
        </w:rPr>
        <w:br w:type="page"/>
      </w:r>
      <w:bookmarkEnd w:id="18"/>
      <w:bookmarkStart w:id="19" w:name="_Toc355460780"/>
      <w:bookmarkEnd w:id="19"/>
      <w:bookmarkStart w:id="20" w:name="_Toc359011859"/>
      <w:bookmarkEnd w:id="20"/>
      <w:bookmarkStart w:id="21" w:name="_Toc310624257"/>
      <w:bookmarkEnd w:id="21"/>
      <w:bookmarkStart w:id="22" w:name="_Toc40893860"/>
      <w:bookmarkEnd w:id="22"/>
      <w:bookmarkStart w:id="23" w:name="_Toc354344586"/>
      <w:bookmarkEnd w:id="23"/>
      <w:bookmarkStart w:id="24" w:name="_Toc448429858"/>
      <w:bookmarkEnd w:id="24"/>
      <w:bookmarkStart w:id="25" w:name="_Toc456339248"/>
      <w:bookmarkEnd w:id="25"/>
      <w:bookmarkStart w:id="26" w:name="_Toc310443605"/>
      <w:bookmarkEnd w:id="26"/>
      <w:bookmarkStart w:id="27" w:name="_Toc310782778"/>
      <w:bookmarkEnd w:id="27"/>
      <w:bookmarkStart w:id="28" w:name="_Toc40893862"/>
      <w:bookmarkEnd w:id="28"/>
      <w:bookmarkStart w:id="29" w:name="_Toc309222184"/>
      <w:bookmarkEnd w:id="29"/>
      <w:bookmarkStart w:id="30" w:name="_Toc471471971"/>
      <w:bookmarkEnd w:id="30"/>
      <w:bookmarkStart w:id="31" w:name="_Toc13021"/>
      <w:bookmarkEnd w:id="31"/>
      <w:bookmarkStart w:id="32" w:name="_Toc310424142"/>
      <w:bookmarkEnd w:id="32"/>
      <w:bookmarkStart w:id="33" w:name="_Toc310522583"/>
      <w:bookmarkEnd w:id="33"/>
      <w:bookmarkStart w:id="34" w:name="_Toc359011861"/>
      <w:bookmarkEnd w:id="34"/>
      <w:bookmarkStart w:id="35" w:name="_Toc483036495"/>
      <w:bookmarkEnd w:id="35"/>
      <w:bookmarkStart w:id="36" w:name="_Toc456339246"/>
      <w:bookmarkEnd w:id="36"/>
      <w:bookmarkStart w:id="37" w:name="_Toc448429856"/>
      <w:bookmarkEnd w:id="37"/>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38" w:name="_Toc184308062"/>
      <w:bookmarkEnd w:id="38"/>
      <w:bookmarkStart w:id="39" w:name="_Toc184308050"/>
      <w:bookmarkEnd w:id="39"/>
      <w:bookmarkStart w:id="40" w:name="_Toc184313262"/>
      <w:bookmarkEnd w:id="40"/>
      <w:bookmarkStart w:id="41" w:name="_Toc184308091"/>
      <w:bookmarkEnd w:id="41"/>
      <w:bookmarkStart w:id="42" w:name="_Toc184314464"/>
      <w:bookmarkEnd w:id="42"/>
      <w:bookmarkStart w:id="43" w:name="_Toc184308044"/>
      <w:bookmarkEnd w:id="43"/>
      <w:bookmarkStart w:id="44" w:name="_Toc184312067"/>
      <w:bookmarkEnd w:id="44"/>
      <w:bookmarkStart w:id="45" w:name="_Toc184310309"/>
      <w:bookmarkEnd w:id="45"/>
      <w:bookmarkStart w:id="46" w:name="_Toc184312129"/>
      <w:bookmarkEnd w:id="46"/>
      <w:bookmarkStart w:id="47" w:name="_Toc184313292"/>
      <w:bookmarkEnd w:id="47"/>
      <w:bookmarkStart w:id="48" w:name="_Toc184312085"/>
      <w:bookmarkEnd w:id="48"/>
      <w:bookmarkStart w:id="49" w:name="_Toc184312131"/>
      <w:bookmarkEnd w:id="49"/>
      <w:bookmarkStart w:id="50" w:name="_Toc184312109"/>
      <w:bookmarkEnd w:id="50"/>
      <w:bookmarkStart w:id="51" w:name="_Toc184314468"/>
      <w:bookmarkEnd w:id="51"/>
      <w:bookmarkStart w:id="52" w:name="_Toc184308092"/>
      <w:bookmarkEnd w:id="52"/>
      <w:bookmarkStart w:id="53" w:name="_Toc184308097"/>
      <w:bookmarkEnd w:id="53"/>
      <w:bookmarkStart w:id="54" w:name="_Toc184313268"/>
      <w:bookmarkEnd w:id="54"/>
      <w:bookmarkStart w:id="55" w:name="_Toc184308104"/>
      <w:bookmarkEnd w:id="55"/>
      <w:bookmarkStart w:id="56" w:name="_Toc184310278"/>
      <w:bookmarkEnd w:id="56"/>
      <w:bookmarkStart w:id="57" w:name="_Toc184308082"/>
      <w:bookmarkEnd w:id="57"/>
      <w:bookmarkStart w:id="58" w:name="_Toc184314469"/>
      <w:bookmarkEnd w:id="58"/>
      <w:bookmarkStart w:id="59" w:name="_Toc184310344"/>
      <w:bookmarkEnd w:id="59"/>
      <w:bookmarkStart w:id="60" w:name="_Toc184312132"/>
      <w:bookmarkEnd w:id="60"/>
      <w:bookmarkStart w:id="61" w:name="_Toc184312083"/>
      <w:bookmarkEnd w:id="61"/>
      <w:bookmarkStart w:id="62" w:name="_Toc184308073"/>
      <w:bookmarkEnd w:id="62"/>
      <w:bookmarkStart w:id="63" w:name="_Toc184308072"/>
      <w:bookmarkEnd w:id="63"/>
      <w:bookmarkStart w:id="64" w:name="_Toc184313258"/>
      <w:bookmarkEnd w:id="64"/>
      <w:bookmarkStart w:id="65" w:name="_Toc184308095"/>
      <w:bookmarkEnd w:id="65"/>
      <w:bookmarkStart w:id="66" w:name="_Toc184312110"/>
      <w:bookmarkEnd w:id="66"/>
      <w:bookmarkStart w:id="67" w:name="_Toc184312103"/>
      <w:bookmarkEnd w:id="67"/>
      <w:bookmarkStart w:id="68" w:name="_Toc184313302"/>
      <w:bookmarkEnd w:id="68"/>
      <w:bookmarkStart w:id="69" w:name="_Toc184310277"/>
      <w:bookmarkEnd w:id="69"/>
      <w:bookmarkStart w:id="70" w:name="_Toc184308045"/>
      <w:bookmarkEnd w:id="70"/>
      <w:bookmarkStart w:id="71" w:name="_Toc184308101"/>
      <w:bookmarkEnd w:id="71"/>
      <w:bookmarkStart w:id="72" w:name="_Toc184308078"/>
      <w:bookmarkEnd w:id="72"/>
      <w:bookmarkStart w:id="73" w:name="_Toc184313293"/>
      <w:bookmarkEnd w:id="73"/>
      <w:bookmarkStart w:id="74" w:name="_Toc184313285"/>
      <w:bookmarkEnd w:id="74"/>
      <w:bookmarkStart w:id="75" w:name="_Toc184310305"/>
      <w:bookmarkEnd w:id="75"/>
      <w:bookmarkStart w:id="76" w:name="_Toc184312121"/>
      <w:bookmarkEnd w:id="76"/>
      <w:bookmarkStart w:id="77" w:name="_Toc184312106"/>
      <w:bookmarkEnd w:id="77"/>
      <w:bookmarkStart w:id="78" w:name="_Toc184312091"/>
      <w:bookmarkEnd w:id="78"/>
      <w:bookmarkStart w:id="79" w:name="_Toc184313277"/>
      <w:bookmarkEnd w:id="79"/>
      <w:bookmarkStart w:id="80" w:name="_Toc184308057"/>
      <w:bookmarkEnd w:id="80"/>
      <w:bookmarkStart w:id="81" w:name="_Toc184308054"/>
      <w:bookmarkEnd w:id="81"/>
      <w:bookmarkStart w:id="82" w:name="_Toc184308064"/>
      <w:bookmarkEnd w:id="82"/>
      <w:bookmarkStart w:id="83" w:name="_Toc184310297"/>
      <w:bookmarkEnd w:id="83"/>
      <w:bookmarkStart w:id="84" w:name="_Toc184314461"/>
      <w:bookmarkEnd w:id="84"/>
      <w:bookmarkStart w:id="85" w:name="_Toc184312077"/>
      <w:bookmarkEnd w:id="85"/>
      <w:bookmarkStart w:id="86" w:name="_Toc184313294"/>
      <w:bookmarkEnd w:id="86"/>
      <w:bookmarkStart w:id="87" w:name="_Toc184310331"/>
      <w:bookmarkEnd w:id="87"/>
      <w:bookmarkStart w:id="88" w:name="_Toc184310295"/>
      <w:bookmarkEnd w:id="88"/>
      <w:bookmarkStart w:id="89" w:name="_Toc184308088"/>
      <w:bookmarkEnd w:id="89"/>
      <w:bookmarkStart w:id="90" w:name="_Toc184308047"/>
      <w:bookmarkEnd w:id="90"/>
      <w:bookmarkStart w:id="91" w:name="_Toc184313271"/>
      <w:bookmarkEnd w:id="91"/>
      <w:bookmarkStart w:id="92" w:name="_Toc184313299"/>
      <w:bookmarkEnd w:id="92"/>
      <w:bookmarkStart w:id="93" w:name="_Toc184312120"/>
      <w:bookmarkEnd w:id="93"/>
      <w:bookmarkStart w:id="94" w:name="_Toc184313282"/>
      <w:bookmarkEnd w:id="94"/>
      <w:bookmarkStart w:id="95" w:name="_Toc184310291"/>
      <w:bookmarkEnd w:id="95"/>
      <w:bookmarkStart w:id="96" w:name="_Toc184312137"/>
      <w:bookmarkEnd w:id="96"/>
      <w:bookmarkStart w:id="97" w:name="_Toc184313289"/>
      <w:bookmarkEnd w:id="97"/>
      <w:bookmarkStart w:id="98" w:name="_Toc184314418"/>
      <w:bookmarkEnd w:id="98"/>
      <w:bookmarkStart w:id="99" w:name="_Toc184313269"/>
      <w:bookmarkEnd w:id="99"/>
      <w:bookmarkStart w:id="100" w:name="_Toc184314479"/>
      <w:bookmarkEnd w:id="100"/>
      <w:bookmarkStart w:id="101" w:name="_Toc184313243"/>
      <w:bookmarkEnd w:id="101"/>
      <w:bookmarkStart w:id="102" w:name="_Toc184310287"/>
      <w:bookmarkEnd w:id="102"/>
      <w:bookmarkStart w:id="103" w:name="_Toc184314472"/>
      <w:bookmarkEnd w:id="103"/>
      <w:bookmarkStart w:id="104" w:name="_Toc184314420"/>
      <w:bookmarkEnd w:id="104"/>
      <w:bookmarkStart w:id="105" w:name="_Toc184313257"/>
      <w:bookmarkEnd w:id="105"/>
      <w:bookmarkStart w:id="106" w:name="_Toc184314435"/>
      <w:bookmarkEnd w:id="106"/>
      <w:bookmarkStart w:id="107" w:name="_Toc184310293"/>
      <w:bookmarkEnd w:id="107"/>
      <w:bookmarkStart w:id="108" w:name="_Toc184313284"/>
      <w:bookmarkEnd w:id="108"/>
      <w:bookmarkStart w:id="109" w:name="_Toc184312081"/>
      <w:bookmarkEnd w:id="109"/>
      <w:bookmarkStart w:id="110" w:name="_Toc184310289"/>
      <w:bookmarkEnd w:id="110"/>
      <w:bookmarkStart w:id="111" w:name="_Toc184312105"/>
      <w:bookmarkEnd w:id="111"/>
      <w:bookmarkStart w:id="112" w:name="_Toc184314445"/>
      <w:bookmarkEnd w:id="112"/>
      <w:bookmarkStart w:id="113" w:name="_Toc184310311"/>
      <w:bookmarkEnd w:id="113"/>
      <w:bookmarkStart w:id="114" w:name="_Toc184314480"/>
      <w:bookmarkEnd w:id="114"/>
      <w:bookmarkStart w:id="115" w:name="_Toc184310274"/>
      <w:bookmarkEnd w:id="115"/>
      <w:bookmarkStart w:id="116" w:name="_Toc184314422"/>
      <w:bookmarkEnd w:id="116"/>
      <w:bookmarkStart w:id="117" w:name="_Toc184313265"/>
      <w:bookmarkEnd w:id="117"/>
      <w:bookmarkStart w:id="118" w:name="_Toc184308103"/>
      <w:bookmarkEnd w:id="118"/>
      <w:bookmarkStart w:id="119" w:name="_Toc184313280"/>
      <w:bookmarkEnd w:id="119"/>
      <w:bookmarkStart w:id="120" w:name="_Toc184313275"/>
      <w:bookmarkEnd w:id="120"/>
      <w:bookmarkStart w:id="121" w:name="_Toc184314462"/>
      <w:bookmarkEnd w:id="121"/>
      <w:bookmarkStart w:id="122" w:name="_Toc184308108"/>
      <w:bookmarkEnd w:id="122"/>
      <w:bookmarkStart w:id="123" w:name="_Toc184314478"/>
      <w:bookmarkEnd w:id="123"/>
      <w:bookmarkStart w:id="124" w:name="_Toc184314440"/>
      <w:bookmarkEnd w:id="124"/>
      <w:bookmarkStart w:id="125" w:name="_Toc184312071"/>
      <w:bookmarkEnd w:id="125"/>
      <w:bookmarkStart w:id="126" w:name="_Toc184310333"/>
      <w:bookmarkEnd w:id="126"/>
      <w:bookmarkStart w:id="127" w:name="_Toc184313246"/>
      <w:bookmarkEnd w:id="127"/>
      <w:bookmarkStart w:id="128" w:name="_Toc184308043"/>
      <w:bookmarkEnd w:id="128"/>
      <w:bookmarkStart w:id="129" w:name="_Toc184310314"/>
      <w:bookmarkEnd w:id="129"/>
      <w:bookmarkStart w:id="130" w:name="_Toc184313240"/>
      <w:bookmarkEnd w:id="130"/>
      <w:bookmarkStart w:id="131" w:name="_Toc184308065"/>
      <w:bookmarkEnd w:id="131"/>
      <w:bookmarkStart w:id="132" w:name="_Toc184308075"/>
      <w:bookmarkEnd w:id="132"/>
      <w:bookmarkStart w:id="133" w:name="_Toc184308058"/>
      <w:bookmarkEnd w:id="133"/>
      <w:bookmarkStart w:id="134" w:name="_Toc184314446"/>
      <w:bookmarkEnd w:id="134"/>
      <w:bookmarkStart w:id="135" w:name="_Toc184314427"/>
      <w:bookmarkEnd w:id="135"/>
      <w:bookmarkStart w:id="136" w:name="_Toc184312088"/>
      <w:bookmarkEnd w:id="136"/>
      <w:bookmarkStart w:id="137" w:name="_Toc184308041"/>
      <w:bookmarkEnd w:id="137"/>
      <w:bookmarkStart w:id="138" w:name="_Toc184308080"/>
      <w:bookmarkEnd w:id="138"/>
      <w:bookmarkStart w:id="139" w:name="_Toc184313309"/>
      <w:bookmarkEnd w:id="139"/>
      <w:bookmarkStart w:id="140" w:name="_Toc184314456"/>
      <w:bookmarkEnd w:id="140"/>
      <w:bookmarkStart w:id="141" w:name="_Toc184308040"/>
      <w:bookmarkEnd w:id="141"/>
      <w:bookmarkStart w:id="142" w:name="_Toc184314453"/>
      <w:bookmarkEnd w:id="142"/>
      <w:bookmarkStart w:id="143" w:name="_Toc184314415"/>
      <w:bookmarkEnd w:id="143"/>
      <w:bookmarkStart w:id="144" w:name="_Toc184310313"/>
      <w:bookmarkEnd w:id="144"/>
      <w:bookmarkStart w:id="145" w:name="_Toc184310312"/>
      <w:bookmarkEnd w:id="145"/>
      <w:bookmarkStart w:id="146" w:name="_Toc184314470"/>
      <w:bookmarkEnd w:id="146"/>
      <w:bookmarkStart w:id="147" w:name="_Toc184312075"/>
      <w:bookmarkEnd w:id="147"/>
      <w:bookmarkStart w:id="148" w:name="_Toc184310315"/>
      <w:bookmarkEnd w:id="148"/>
      <w:bookmarkStart w:id="149" w:name="_Toc184310296"/>
      <w:bookmarkEnd w:id="149"/>
      <w:bookmarkStart w:id="150" w:name="_Toc184310335"/>
      <w:bookmarkEnd w:id="150"/>
      <w:bookmarkStart w:id="151" w:name="_Toc184312069"/>
      <w:bookmarkEnd w:id="151"/>
      <w:bookmarkStart w:id="152" w:name="_Toc184308093"/>
      <w:bookmarkEnd w:id="152"/>
      <w:bookmarkStart w:id="153" w:name="_Toc184312112"/>
      <w:bookmarkEnd w:id="153"/>
      <w:bookmarkStart w:id="154" w:name="_Toc184313274"/>
      <w:bookmarkEnd w:id="154"/>
      <w:bookmarkStart w:id="155" w:name="_Toc184313291"/>
      <w:bookmarkEnd w:id="155"/>
      <w:bookmarkStart w:id="156" w:name="_Toc184308099"/>
      <w:bookmarkEnd w:id="156"/>
      <w:bookmarkStart w:id="157" w:name="_Toc184313287"/>
      <w:bookmarkEnd w:id="157"/>
      <w:bookmarkStart w:id="158" w:name="_Toc184312119"/>
      <w:bookmarkEnd w:id="158"/>
      <w:bookmarkStart w:id="159" w:name="_Toc184310307"/>
      <w:bookmarkEnd w:id="159"/>
      <w:bookmarkStart w:id="160" w:name="_Toc184313296"/>
      <w:bookmarkEnd w:id="160"/>
      <w:bookmarkStart w:id="161" w:name="_Toc184313278"/>
      <w:bookmarkEnd w:id="161"/>
      <w:bookmarkStart w:id="162" w:name="_Toc184313306"/>
      <w:bookmarkEnd w:id="162"/>
      <w:bookmarkStart w:id="163" w:name="_Toc184314467"/>
      <w:bookmarkEnd w:id="163"/>
      <w:bookmarkStart w:id="164" w:name="_Toc184312124"/>
      <w:bookmarkEnd w:id="164"/>
      <w:bookmarkStart w:id="165" w:name="_Toc184312116"/>
      <w:bookmarkEnd w:id="165"/>
      <w:bookmarkStart w:id="166" w:name="_Toc184308051"/>
      <w:bookmarkEnd w:id="166"/>
      <w:bookmarkStart w:id="167" w:name="_Toc184314410"/>
      <w:bookmarkEnd w:id="167"/>
      <w:bookmarkStart w:id="168" w:name="_Toc184312111"/>
      <w:bookmarkEnd w:id="168"/>
      <w:bookmarkStart w:id="169" w:name="_Toc184308089"/>
      <w:bookmarkEnd w:id="169"/>
      <w:bookmarkStart w:id="170" w:name="_Toc184313298"/>
      <w:bookmarkEnd w:id="170"/>
      <w:bookmarkStart w:id="171" w:name="_Toc184310317"/>
      <w:bookmarkEnd w:id="171"/>
      <w:bookmarkStart w:id="172" w:name="_Toc184313308"/>
      <w:bookmarkEnd w:id="172"/>
      <w:bookmarkStart w:id="173" w:name="_Toc184312074"/>
      <w:bookmarkEnd w:id="173"/>
      <w:bookmarkStart w:id="174" w:name="_Toc184312070"/>
      <w:bookmarkEnd w:id="174"/>
      <w:bookmarkStart w:id="175" w:name="_Toc184313256"/>
      <w:bookmarkEnd w:id="175"/>
      <w:bookmarkStart w:id="176" w:name="_Toc184310308"/>
      <w:bookmarkEnd w:id="176"/>
      <w:bookmarkStart w:id="177" w:name="_Toc184312134"/>
      <w:bookmarkEnd w:id="177"/>
      <w:bookmarkStart w:id="178" w:name="_Toc184313259"/>
      <w:bookmarkEnd w:id="178"/>
      <w:bookmarkStart w:id="179" w:name="_Toc184308038"/>
      <w:bookmarkEnd w:id="179"/>
      <w:bookmarkStart w:id="180" w:name="_Toc184308074"/>
      <w:bookmarkEnd w:id="180"/>
      <w:bookmarkStart w:id="181" w:name="_Toc184310283"/>
      <w:bookmarkEnd w:id="181"/>
      <w:bookmarkStart w:id="182" w:name="_Toc184314433"/>
      <w:bookmarkEnd w:id="182"/>
      <w:bookmarkStart w:id="183" w:name="_Toc184313241"/>
      <w:bookmarkEnd w:id="183"/>
      <w:bookmarkStart w:id="184" w:name="_Toc184312095"/>
      <w:bookmarkEnd w:id="184"/>
      <w:bookmarkStart w:id="185" w:name="_Toc184313276"/>
      <w:bookmarkEnd w:id="185"/>
      <w:bookmarkStart w:id="186" w:name="_Toc184308036"/>
      <w:bookmarkEnd w:id="186"/>
      <w:bookmarkStart w:id="187" w:name="_Toc184308060"/>
      <w:bookmarkEnd w:id="187"/>
      <w:bookmarkStart w:id="188" w:name="_Toc184313245"/>
      <w:bookmarkEnd w:id="188"/>
      <w:bookmarkStart w:id="189" w:name="_Toc184310332"/>
      <w:bookmarkEnd w:id="189"/>
      <w:bookmarkStart w:id="190" w:name="_Toc184310339"/>
      <w:bookmarkEnd w:id="190"/>
      <w:bookmarkStart w:id="191" w:name="_Toc184310338"/>
      <w:bookmarkEnd w:id="191"/>
      <w:bookmarkStart w:id="192" w:name="_Toc184312123"/>
      <w:bookmarkEnd w:id="192"/>
      <w:bookmarkStart w:id="193" w:name="_Toc184310299"/>
      <w:bookmarkEnd w:id="193"/>
      <w:bookmarkStart w:id="194" w:name="_Toc184313281"/>
      <w:bookmarkEnd w:id="194"/>
      <w:bookmarkStart w:id="195" w:name="_Toc184308042"/>
      <w:bookmarkEnd w:id="195"/>
      <w:bookmarkStart w:id="196" w:name="_Toc184314430"/>
      <w:bookmarkEnd w:id="196"/>
      <w:bookmarkStart w:id="197" w:name="_Toc184308055"/>
      <w:bookmarkEnd w:id="197"/>
      <w:bookmarkStart w:id="198" w:name="_Toc184314432"/>
      <w:bookmarkEnd w:id="198"/>
      <w:bookmarkStart w:id="199" w:name="_Toc184310322"/>
      <w:bookmarkEnd w:id="199"/>
      <w:bookmarkStart w:id="200" w:name="_Toc184308063"/>
      <w:bookmarkEnd w:id="200"/>
      <w:bookmarkStart w:id="201" w:name="_Toc184314477"/>
      <w:bookmarkEnd w:id="201"/>
      <w:bookmarkStart w:id="202" w:name="_Toc184312092"/>
      <w:bookmarkEnd w:id="202"/>
      <w:bookmarkStart w:id="203" w:name="_Toc184313255"/>
      <w:bookmarkEnd w:id="203"/>
      <w:bookmarkStart w:id="204" w:name="_Toc184314423"/>
      <w:bookmarkEnd w:id="204"/>
      <w:bookmarkStart w:id="205" w:name="_Toc184313270"/>
      <w:bookmarkEnd w:id="205"/>
      <w:bookmarkStart w:id="206" w:name="_Toc184308037"/>
      <w:bookmarkEnd w:id="206"/>
      <w:bookmarkStart w:id="207" w:name="_Toc184314414"/>
      <w:bookmarkEnd w:id="207"/>
      <w:bookmarkStart w:id="208" w:name="_Toc184313300"/>
      <w:bookmarkEnd w:id="208"/>
      <w:bookmarkStart w:id="209" w:name="_Toc184308070"/>
      <w:bookmarkEnd w:id="209"/>
      <w:bookmarkStart w:id="210" w:name="_Toc184312078"/>
      <w:bookmarkEnd w:id="210"/>
      <w:bookmarkStart w:id="211" w:name="_Toc184314451"/>
      <w:bookmarkEnd w:id="211"/>
      <w:bookmarkStart w:id="212" w:name="_Toc184308067"/>
      <w:bookmarkEnd w:id="212"/>
      <w:bookmarkStart w:id="213" w:name="_Toc184310306"/>
      <w:bookmarkEnd w:id="213"/>
      <w:bookmarkStart w:id="214" w:name="_Toc184308107"/>
      <w:bookmarkEnd w:id="214"/>
      <w:bookmarkStart w:id="215" w:name="_Toc184314421"/>
      <w:bookmarkEnd w:id="215"/>
      <w:bookmarkStart w:id="216" w:name="_Toc184308084"/>
      <w:bookmarkEnd w:id="216"/>
      <w:bookmarkStart w:id="217" w:name="_Toc184313272"/>
      <w:bookmarkEnd w:id="217"/>
      <w:bookmarkStart w:id="218" w:name="_Toc184308077"/>
      <w:bookmarkEnd w:id="218"/>
      <w:bookmarkStart w:id="219" w:name="_Toc184314438"/>
      <w:bookmarkEnd w:id="219"/>
      <w:bookmarkStart w:id="220" w:name="_Toc184308052"/>
      <w:bookmarkEnd w:id="220"/>
      <w:bookmarkStart w:id="221" w:name="_Toc184313279"/>
      <w:bookmarkEnd w:id="221"/>
      <w:bookmarkStart w:id="222" w:name="_Toc184313264"/>
      <w:bookmarkEnd w:id="222"/>
      <w:bookmarkStart w:id="223" w:name="_Toc184313247"/>
      <w:bookmarkEnd w:id="223"/>
      <w:bookmarkStart w:id="224" w:name="_Toc184312125"/>
      <w:bookmarkEnd w:id="224"/>
      <w:bookmarkStart w:id="225" w:name="_Toc184308049"/>
      <w:bookmarkEnd w:id="225"/>
      <w:bookmarkStart w:id="226" w:name="_Toc184313238"/>
      <w:bookmarkEnd w:id="226"/>
      <w:bookmarkStart w:id="227" w:name="_Toc184308083"/>
      <w:bookmarkEnd w:id="227"/>
      <w:bookmarkStart w:id="228" w:name="_Toc184313252"/>
      <w:bookmarkEnd w:id="228"/>
      <w:bookmarkStart w:id="229" w:name="_Toc184314428"/>
      <w:bookmarkEnd w:id="229"/>
      <w:bookmarkStart w:id="230" w:name="_Toc184310286"/>
      <w:bookmarkEnd w:id="230"/>
      <w:bookmarkStart w:id="231" w:name="_Toc184308039"/>
      <w:bookmarkEnd w:id="231"/>
      <w:bookmarkStart w:id="232" w:name="_Toc184313260"/>
      <w:bookmarkEnd w:id="232"/>
      <w:bookmarkStart w:id="233" w:name="_Toc184310298"/>
      <w:bookmarkEnd w:id="233"/>
      <w:bookmarkStart w:id="234" w:name="_Toc184308090"/>
      <w:bookmarkEnd w:id="234"/>
      <w:bookmarkStart w:id="235" w:name="_Toc184310321"/>
      <w:bookmarkEnd w:id="235"/>
      <w:bookmarkStart w:id="236" w:name="_Toc184310279"/>
      <w:bookmarkEnd w:id="236"/>
      <w:bookmarkStart w:id="237" w:name="_Toc184310302"/>
      <w:bookmarkEnd w:id="237"/>
      <w:bookmarkStart w:id="238" w:name="_Toc184312090"/>
      <w:bookmarkEnd w:id="238"/>
      <w:bookmarkStart w:id="239" w:name="_Toc184310340"/>
      <w:bookmarkEnd w:id="239"/>
      <w:bookmarkStart w:id="240" w:name="_Toc184312099"/>
      <w:bookmarkEnd w:id="240"/>
      <w:bookmarkStart w:id="241" w:name="_Toc184312115"/>
      <w:bookmarkEnd w:id="241"/>
      <w:bookmarkStart w:id="242" w:name="_Toc184314452"/>
      <w:bookmarkEnd w:id="242"/>
      <w:bookmarkStart w:id="243" w:name="_Toc184314419"/>
      <w:bookmarkEnd w:id="243"/>
      <w:bookmarkStart w:id="244" w:name="_Toc184312100"/>
      <w:bookmarkEnd w:id="244"/>
      <w:bookmarkStart w:id="245" w:name="_Toc184310292"/>
      <w:bookmarkEnd w:id="245"/>
      <w:bookmarkStart w:id="246" w:name="_Toc184312138"/>
      <w:bookmarkEnd w:id="246"/>
      <w:bookmarkStart w:id="247" w:name="_Toc184312139"/>
      <w:bookmarkEnd w:id="247"/>
      <w:bookmarkStart w:id="248" w:name="_Toc184314436"/>
      <w:bookmarkEnd w:id="248"/>
      <w:bookmarkStart w:id="249" w:name="_Toc184314471"/>
      <w:bookmarkEnd w:id="249"/>
      <w:bookmarkStart w:id="250" w:name="_Toc184308085"/>
      <w:bookmarkEnd w:id="250"/>
      <w:bookmarkStart w:id="251" w:name="_Toc184310280"/>
      <w:bookmarkEnd w:id="251"/>
      <w:bookmarkStart w:id="252" w:name="_Toc184310272"/>
      <w:bookmarkEnd w:id="252"/>
      <w:bookmarkStart w:id="253" w:name="_Toc184314429"/>
      <w:bookmarkEnd w:id="253"/>
      <w:bookmarkStart w:id="254" w:name="_Toc184310316"/>
      <w:bookmarkEnd w:id="254"/>
      <w:bookmarkStart w:id="255" w:name="_Toc184310320"/>
      <w:bookmarkEnd w:id="255"/>
      <w:bookmarkStart w:id="256" w:name="_Toc184314441"/>
      <w:bookmarkEnd w:id="256"/>
      <w:bookmarkStart w:id="257" w:name="_Toc184313249"/>
      <w:bookmarkEnd w:id="257"/>
      <w:bookmarkStart w:id="258" w:name="_Toc184308086"/>
      <w:bookmarkEnd w:id="258"/>
      <w:bookmarkStart w:id="259" w:name="_Toc184310323"/>
      <w:bookmarkEnd w:id="259"/>
      <w:bookmarkStart w:id="260" w:name="_Toc184312068"/>
      <w:bookmarkEnd w:id="260"/>
      <w:bookmarkStart w:id="261" w:name="_Toc184313301"/>
      <w:bookmarkEnd w:id="261"/>
      <w:bookmarkStart w:id="262" w:name="_Toc184310336"/>
      <w:bookmarkEnd w:id="262"/>
      <w:bookmarkStart w:id="263" w:name="_Toc184312128"/>
      <w:bookmarkEnd w:id="263"/>
      <w:bookmarkStart w:id="264" w:name="_Toc184308105"/>
      <w:bookmarkEnd w:id="264"/>
      <w:bookmarkStart w:id="265" w:name="_Toc184313263"/>
      <w:bookmarkEnd w:id="265"/>
      <w:bookmarkStart w:id="266" w:name="_Toc184314455"/>
      <w:bookmarkEnd w:id="266"/>
      <w:bookmarkStart w:id="267" w:name="_Toc184308081"/>
      <w:bookmarkEnd w:id="267"/>
      <w:bookmarkStart w:id="268" w:name="_Toc184310324"/>
      <w:bookmarkEnd w:id="268"/>
      <w:bookmarkStart w:id="269" w:name="_Toc184314476"/>
      <w:bookmarkEnd w:id="269"/>
      <w:bookmarkStart w:id="270" w:name="_Toc184313267"/>
      <w:bookmarkEnd w:id="270"/>
      <w:bookmarkStart w:id="271" w:name="_Toc184308066"/>
      <w:bookmarkEnd w:id="271"/>
      <w:bookmarkStart w:id="272" w:name="_Toc184312118"/>
      <w:bookmarkEnd w:id="272"/>
      <w:bookmarkStart w:id="273" w:name="_Toc184312113"/>
      <w:bookmarkEnd w:id="273"/>
      <w:bookmarkStart w:id="274" w:name="_Toc184310282"/>
      <w:bookmarkEnd w:id="274"/>
      <w:bookmarkStart w:id="275" w:name="_Toc184314426"/>
      <w:bookmarkEnd w:id="275"/>
      <w:bookmarkStart w:id="276" w:name="_Toc184312127"/>
      <w:bookmarkEnd w:id="276"/>
      <w:bookmarkStart w:id="277" w:name="_Toc184313239"/>
      <w:bookmarkEnd w:id="277"/>
      <w:bookmarkStart w:id="278" w:name="_Toc184308087"/>
      <w:bookmarkEnd w:id="278"/>
      <w:bookmarkStart w:id="279" w:name="_Toc184313261"/>
      <w:bookmarkEnd w:id="279"/>
      <w:bookmarkStart w:id="280" w:name="_Toc184308053"/>
      <w:bookmarkEnd w:id="280"/>
      <w:bookmarkStart w:id="281" w:name="_Toc184308076"/>
      <w:bookmarkEnd w:id="281"/>
      <w:bookmarkStart w:id="282" w:name="_Toc184308061"/>
      <w:bookmarkEnd w:id="282"/>
      <w:bookmarkStart w:id="283" w:name="_Toc184312136"/>
      <w:bookmarkEnd w:id="283"/>
      <w:bookmarkStart w:id="284" w:name="_Toc184310342"/>
      <w:bookmarkEnd w:id="284"/>
      <w:bookmarkStart w:id="285" w:name="_Toc184314431"/>
      <w:bookmarkEnd w:id="285"/>
      <w:bookmarkStart w:id="286" w:name="_Toc184310294"/>
      <w:bookmarkEnd w:id="286"/>
      <w:bookmarkStart w:id="287" w:name="_Toc184310327"/>
      <w:bookmarkEnd w:id="287"/>
      <w:bookmarkStart w:id="288" w:name="_Toc184310275"/>
      <w:bookmarkEnd w:id="288"/>
      <w:bookmarkStart w:id="289" w:name="_Toc184313297"/>
      <w:bookmarkEnd w:id="289"/>
      <w:bookmarkStart w:id="290" w:name="_Toc184310288"/>
      <w:bookmarkEnd w:id="290"/>
      <w:bookmarkStart w:id="291" w:name="_Toc184313305"/>
      <w:bookmarkEnd w:id="291"/>
      <w:bookmarkStart w:id="292" w:name="_Toc184314459"/>
      <w:bookmarkEnd w:id="292"/>
      <w:bookmarkStart w:id="293" w:name="_Toc184312130"/>
      <w:bookmarkEnd w:id="293"/>
      <w:bookmarkStart w:id="294" w:name="_Toc184313288"/>
      <w:bookmarkEnd w:id="294"/>
      <w:bookmarkStart w:id="295" w:name="_Toc184312133"/>
      <w:bookmarkEnd w:id="295"/>
      <w:bookmarkStart w:id="296" w:name="_Toc184313310"/>
      <w:bookmarkEnd w:id="296"/>
      <w:bookmarkStart w:id="297" w:name="_Toc184312104"/>
      <w:bookmarkEnd w:id="297"/>
      <w:bookmarkStart w:id="298" w:name="_Toc184310304"/>
      <w:bookmarkEnd w:id="298"/>
      <w:bookmarkStart w:id="299" w:name="_Toc184310300"/>
      <w:bookmarkEnd w:id="299"/>
      <w:bookmarkStart w:id="300" w:name="_Toc184308048"/>
      <w:bookmarkEnd w:id="300"/>
      <w:bookmarkStart w:id="301" w:name="_Toc184313286"/>
      <w:bookmarkEnd w:id="301"/>
      <w:bookmarkStart w:id="302" w:name="_Toc184312093"/>
      <w:bookmarkEnd w:id="302"/>
      <w:bookmarkStart w:id="303" w:name="_Toc184312122"/>
      <w:bookmarkEnd w:id="303"/>
      <w:bookmarkStart w:id="304" w:name="_Toc184310284"/>
      <w:bookmarkEnd w:id="304"/>
      <w:bookmarkStart w:id="305" w:name="_Toc184308096"/>
      <w:bookmarkEnd w:id="305"/>
      <w:bookmarkStart w:id="306" w:name="_Toc184314416"/>
      <w:bookmarkEnd w:id="306"/>
      <w:bookmarkStart w:id="307" w:name="_Toc184314439"/>
      <w:bookmarkEnd w:id="307"/>
      <w:bookmarkStart w:id="308" w:name="_Toc184313244"/>
      <w:bookmarkEnd w:id="308"/>
      <w:bookmarkStart w:id="309" w:name="_Toc184313283"/>
      <w:bookmarkEnd w:id="309"/>
      <w:bookmarkStart w:id="310" w:name="_Toc184313273"/>
      <w:bookmarkEnd w:id="310"/>
      <w:bookmarkStart w:id="311" w:name="_Toc184310330"/>
      <w:bookmarkEnd w:id="311"/>
      <w:bookmarkStart w:id="312" w:name="_Toc184313248"/>
      <w:bookmarkEnd w:id="312"/>
      <w:bookmarkStart w:id="313" w:name="_Toc184314444"/>
      <w:bookmarkEnd w:id="313"/>
      <w:bookmarkStart w:id="314" w:name="_Toc184314434"/>
      <w:bookmarkEnd w:id="314"/>
      <w:bookmarkStart w:id="315" w:name="_Toc184312101"/>
      <w:bookmarkEnd w:id="315"/>
      <w:bookmarkStart w:id="316" w:name="_Toc184308102"/>
      <w:bookmarkEnd w:id="316"/>
      <w:bookmarkStart w:id="317" w:name="_Toc184310334"/>
      <w:bookmarkEnd w:id="317"/>
      <w:bookmarkStart w:id="318" w:name="_Toc184312097"/>
      <w:bookmarkEnd w:id="318"/>
      <w:bookmarkStart w:id="319" w:name="_Toc184314449"/>
      <w:bookmarkEnd w:id="319"/>
      <w:bookmarkStart w:id="320" w:name="_Toc184314447"/>
      <w:bookmarkEnd w:id="320"/>
      <w:bookmarkStart w:id="321" w:name="_Toc184314458"/>
      <w:bookmarkEnd w:id="321"/>
      <w:bookmarkStart w:id="322" w:name="_Toc184310318"/>
      <w:bookmarkEnd w:id="322"/>
      <w:bookmarkStart w:id="323" w:name="_Toc184314412"/>
      <w:bookmarkEnd w:id="323"/>
      <w:bookmarkStart w:id="324" w:name="_Toc184310337"/>
      <w:bookmarkEnd w:id="324"/>
      <w:bookmarkStart w:id="325" w:name="_Toc184312084"/>
      <w:bookmarkEnd w:id="325"/>
      <w:bookmarkStart w:id="326" w:name="_Toc184313254"/>
      <w:bookmarkEnd w:id="326"/>
      <w:bookmarkStart w:id="327" w:name="_Toc184312079"/>
      <w:bookmarkEnd w:id="327"/>
      <w:bookmarkStart w:id="328" w:name="_Toc184308059"/>
      <w:bookmarkEnd w:id="328"/>
      <w:bookmarkStart w:id="329" w:name="_Toc184314442"/>
      <w:bookmarkEnd w:id="329"/>
      <w:bookmarkStart w:id="330" w:name="_Toc184314466"/>
      <w:bookmarkEnd w:id="330"/>
      <w:bookmarkStart w:id="331" w:name="_Toc184312076"/>
      <w:bookmarkEnd w:id="331"/>
      <w:bookmarkStart w:id="332" w:name="_Toc184308094"/>
      <w:bookmarkEnd w:id="332"/>
      <w:bookmarkStart w:id="333" w:name="_Toc184310290"/>
      <w:bookmarkEnd w:id="333"/>
      <w:bookmarkStart w:id="334" w:name="_Toc184308056"/>
      <w:bookmarkEnd w:id="334"/>
      <w:bookmarkStart w:id="335" w:name="_Toc184308106"/>
      <w:bookmarkEnd w:id="335"/>
      <w:bookmarkStart w:id="336" w:name="_Toc184314465"/>
      <w:bookmarkEnd w:id="336"/>
      <w:bookmarkStart w:id="337" w:name="_Toc184313253"/>
      <w:bookmarkEnd w:id="337"/>
      <w:bookmarkStart w:id="338" w:name="_Toc184312102"/>
      <w:bookmarkEnd w:id="338"/>
      <w:bookmarkStart w:id="339" w:name="_Toc184313242"/>
      <w:bookmarkEnd w:id="339"/>
      <w:bookmarkStart w:id="340" w:name="_Toc184310310"/>
      <w:bookmarkEnd w:id="340"/>
      <w:bookmarkStart w:id="341" w:name="_Toc184310273"/>
      <w:bookmarkEnd w:id="341"/>
      <w:bookmarkStart w:id="342" w:name="_Toc184314473"/>
      <w:bookmarkEnd w:id="342"/>
      <w:bookmarkStart w:id="343" w:name="_Toc184312073"/>
      <w:bookmarkEnd w:id="343"/>
      <w:bookmarkStart w:id="344" w:name="_Toc184314463"/>
      <w:bookmarkEnd w:id="344"/>
      <w:bookmarkStart w:id="345" w:name="_Toc184313290"/>
      <w:bookmarkEnd w:id="345"/>
      <w:bookmarkStart w:id="346" w:name="_Toc184313295"/>
      <w:bookmarkEnd w:id="346"/>
      <w:bookmarkStart w:id="347" w:name="_Toc184312117"/>
      <w:bookmarkEnd w:id="347"/>
      <w:bookmarkStart w:id="348" w:name="_Toc184308100"/>
      <w:bookmarkEnd w:id="348"/>
      <w:bookmarkStart w:id="349" w:name="_Toc184313250"/>
      <w:bookmarkEnd w:id="349"/>
      <w:bookmarkStart w:id="350" w:name="_Toc184314411"/>
      <w:bookmarkEnd w:id="350"/>
      <w:bookmarkStart w:id="351" w:name="_Toc184310329"/>
      <w:bookmarkEnd w:id="351"/>
      <w:bookmarkStart w:id="352" w:name="_Toc184312107"/>
      <w:bookmarkEnd w:id="352"/>
      <w:bookmarkStart w:id="353" w:name="_Toc184310276"/>
      <w:bookmarkEnd w:id="353"/>
      <w:bookmarkStart w:id="354" w:name="_Toc184312082"/>
      <w:bookmarkEnd w:id="354"/>
      <w:bookmarkStart w:id="355" w:name="_Toc184308098"/>
      <w:bookmarkEnd w:id="355"/>
      <w:bookmarkStart w:id="356" w:name="_Toc184308071"/>
      <w:bookmarkEnd w:id="356"/>
      <w:bookmarkStart w:id="357" w:name="_Toc184312108"/>
      <w:bookmarkEnd w:id="357"/>
      <w:bookmarkStart w:id="358" w:name="_Toc184314475"/>
      <w:bookmarkEnd w:id="358"/>
      <w:bookmarkStart w:id="359" w:name="_Toc184314454"/>
      <w:bookmarkEnd w:id="359"/>
      <w:bookmarkStart w:id="360" w:name="_Toc184310285"/>
      <w:bookmarkEnd w:id="360"/>
      <w:bookmarkStart w:id="361" w:name="_Toc184314443"/>
      <w:bookmarkEnd w:id="361"/>
      <w:bookmarkStart w:id="362" w:name="_Toc184310341"/>
      <w:bookmarkEnd w:id="362"/>
      <w:bookmarkStart w:id="363" w:name="_Toc184314417"/>
      <w:bookmarkEnd w:id="363"/>
      <w:bookmarkStart w:id="364" w:name="_Toc184312098"/>
      <w:bookmarkEnd w:id="364"/>
      <w:bookmarkStart w:id="365" w:name="_Toc184313251"/>
      <w:bookmarkEnd w:id="365"/>
      <w:bookmarkStart w:id="366" w:name="_Toc184312087"/>
      <w:bookmarkEnd w:id="366"/>
      <w:bookmarkStart w:id="367" w:name="_Toc184308079"/>
      <w:bookmarkEnd w:id="367"/>
      <w:bookmarkStart w:id="368" w:name="_Toc184310328"/>
      <w:bookmarkEnd w:id="368"/>
      <w:bookmarkStart w:id="369" w:name="_Toc184312096"/>
      <w:bookmarkEnd w:id="369"/>
      <w:bookmarkStart w:id="370" w:name="_Toc184310343"/>
      <w:bookmarkEnd w:id="370"/>
      <w:bookmarkStart w:id="371" w:name="_Toc184314481"/>
      <w:bookmarkEnd w:id="371"/>
      <w:bookmarkStart w:id="372" w:name="_Toc184308046"/>
      <w:bookmarkEnd w:id="372"/>
      <w:bookmarkStart w:id="373" w:name="_Toc184314437"/>
      <w:bookmarkEnd w:id="373"/>
      <w:bookmarkStart w:id="374" w:name="_Toc184312135"/>
      <w:bookmarkEnd w:id="374"/>
      <w:bookmarkStart w:id="375" w:name="_Toc184314474"/>
      <w:bookmarkEnd w:id="375"/>
      <w:bookmarkStart w:id="376" w:name="_Toc184310319"/>
      <w:bookmarkEnd w:id="376"/>
      <w:bookmarkStart w:id="377" w:name="_Toc184313266"/>
      <w:bookmarkEnd w:id="377"/>
      <w:bookmarkStart w:id="378" w:name="_Toc184312094"/>
      <w:bookmarkEnd w:id="378"/>
      <w:bookmarkStart w:id="379" w:name="_Toc184314448"/>
      <w:bookmarkEnd w:id="379"/>
      <w:bookmarkStart w:id="380" w:name="_Toc184308069"/>
      <w:bookmarkEnd w:id="380"/>
      <w:bookmarkStart w:id="381" w:name="_Toc184314457"/>
      <w:bookmarkEnd w:id="381"/>
      <w:bookmarkStart w:id="382" w:name="_Toc184310303"/>
      <w:bookmarkEnd w:id="382"/>
      <w:bookmarkStart w:id="383" w:name="_Toc184312080"/>
      <w:bookmarkEnd w:id="383"/>
      <w:bookmarkStart w:id="384" w:name="_Toc184310301"/>
      <w:bookmarkEnd w:id="384"/>
      <w:bookmarkStart w:id="385" w:name="_Toc184313307"/>
      <w:bookmarkEnd w:id="385"/>
      <w:bookmarkStart w:id="386" w:name="_Toc184313304"/>
      <w:bookmarkEnd w:id="386"/>
      <w:bookmarkStart w:id="387" w:name="_Toc184312126"/>
      <w:bookmarkEnd w:id="387"/>
      <w:bookmarkStart w:id="388" w:name="_Toc184312086"/>
      <w:bookmarkEnd w:id="388"/>
      <w:bookmarkStart w:id="389" w:name="_Toc184314424"/>
      <w:bookmarkEnd w:id="389"/>
      <w:bookmarkStart w:id="390" w:name="_Toc184312089"/>
      <w:bookmarkEnd w:id="390"/>
      <w:bookmarkStart w:id="391" w:name="_Toc184312072"/>
      <w:bookmarkEnd w:id="391"/>
      <w:bookmarkStart w:id="392" w:name="_Toc184314450"/>
      <w:bookmarkEnd w:id="392"/>
      <w:bookmarkStart w:id="393" w:name="_Toc184314413"/>
      <w:bookmarkEnd w:id="393"/>
      <w:bookmarkStart w:id="394" w:name="_Toc184314482"/>
      <w:bookmarkEnd w:id="394"/>
      <w:bookmarkStart w:id="395" w:name="_Toc184313303"/>
      <w:bookmarkEnd w:id="395"/>
      <w:bookmarkStart w:id="396" w:name="_Toc184312114"/>
      <w:bookmarkEnd w:id="396"/>
      <w:bookmarkStart w:id="397" w:name="_Toc184310281"/>
      <w:bookmarkEnd w:id="397"/>
      <w:bookmarkStart w:id="398" w:name="_Toc184310326"/>
      <w:bookmarkEnd w:id="398"/>
      <w:bookmarkStart w:id="399" w:name="_Toc184310325"/>
      <w:bookmarkEnd w:id="399"/>
      <w:bookmarkStart w:id="400" w:name="_Toc184314425"/>
      <w:bookmarkEnd w:id="400"/>
      <w:bookmarkStart w:id="401" w:name="_Toc184314460"/>
      <w:bookmarkEnd w:id="401"/>
      <w:bookmarkStart w:id="402" w:name="_Toc184308068"/>
      <w:bookmarkEnd w:id="402"/>
      <w:r>
        <w:rPr>
          <w:rFonts w:hint="eastAsia" w:ascii="仿宋" w:hAnsi="仿宋" w:eastAsia="仿宋" w:cs="仿宋_GB2312"/>
          <w:b/>
          <w:color w:val="auto"/>
          <w:sz w:val="36"/>
          <w:szCs w:val="36"/>
          <w:highlight w:val="none"/>
        </w:rPr>
        <w:t>评标办法</w:t>
      </w:r>
    </w:p>
    <w:p w14:paraId="7E61293C">
      <w:pPr>
        <w:pStyle w:val="23"/>
        <w:ind w:firstLine="241" w:firstLineChars="100"/>
        <w:rPr>
          <w:rFonts w:ascii="宋体" w:hAnsi="宋体"/>
          <w:color w:val="FF0000"/>
          <w:sz w:val="24"/>
        </w:rPr>
      </w:pPr>
      <w:r>
        <w:rPr>
          <w:rFonts w:hint="eastAsia" w:ascii="宋体" w:hAnsi="宋体"/>
          <w:b/>
          <w:bCs/>
          <w:sz w:val="24"/>
        </w:rPr>
        <w:t>1、商务</w:t>
      </w:r>
      <w:r>
        <w:rPr>
          <w:rFonts w:hint="eastAsia" w:ascii="宋体" w:hAnsi="宋体"/>
          <w:b/>
          <w:bCs/>
          <w:sz w:val="24"/>
          <w:lang w:val="en-US" w:eastAsia="zh-CN"/>
        </w:rPr>
        <w:t>技术部分</w:t>
      </w:r>
      <w:r>
        <w:rPr>
          <w:rFonts w:hint="eastAsia" w:ascii="宋体" w:hAnsi="宋体"/>
          <w:b/>
          <w:bCs/>
          <w:sz w:val="24"/>
        </w:rPr>
        <w:t>（</w:t>
      </w:r>
      <w:r>
        <w:rPr>
          <w:rFonts w:hint="eastAsia" w:hAnsi="宋体"/>
          <w:b/>
          <w:bCs/>
          <w:sz w:val="24"/>
          <w:lang w:val="en-US" w:eastAsia="zh-CN"/>
        </w:rPr>
        <w:t>70</w:t>
      </w:r>
      <w:r>
        <w:rPr>
          <w:rFonts w:hint="eastAsia" w:ascii="宋体" w:hAnsi="宋体"/>
          <w:b/>
          <w:bCs/>
          <w:sz w:val="24"/>
        </w:rPr>
        <w:t>分）</w:t>
      </w:r>
    </w:p>
    <w:tbl>
      <w:tblPr>
        <w:tblStyle w:val="62"/>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540"/>
        <w:gridCol w:w="6071"/>
        <w:gridCol w:w="837"/>
      </w:tblGrid>
      <w:tr w14:paraId="174D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64" w:type="dxa"/>
            <w:vAlign w:val="center"/>
          </w:tcPr>
          <w:p w14:paraId="1B3B3CB8">
            <w:pPr>
              <w:adjustRightInd/>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6611" w:type="dxa"/>
            <w:gridSpan w:val="2"/>
            <w:vAlign w:val="center"/>
          </w:tcPr>
          <w:p w14:paraId="4B9EC827">
            <w:pPr>
              <w:adjustRightInd/>
              <w:spacing w:line="400" w:lineRule="exact"/>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837" w:type="dxa"/>
            <w:vAlign w:val="center"/>
          </w:tcPr>
          <w:p w14:paraId="52ADE45D">
            <w:pPr>
              <w:adjustRightInd/>
              <w:spacing w:line="400" w:lineRule="exact"/>
              <w:jc w:val="center"/>
              <w:rPr>
                <w:rFonts w:ascii="宋体" w:hAnsi="宋体" w:cs="宋体"/>
                <w:color w:val="auto"/>
                <w:sz w:val="24"/>
                <w:highlight w:val="none"/>
              </w:rPr>
            </w:pPr>
            <w:r>
              <w:rPr>
                <w:rFonts w:hint="eastAsia" w:ascii="宋体" w:hAnsi="宋体" w:eastAsia="宋体" w:cs="宋体"/>
                <w:color w:val="auto"/>
                <w:sz w:val="24"/>
                <w:highlight w:val="none"/>
              </w:rPr>
              <w:t>权重</w:t>
            </w:r>
          </w:p>
        </w:tc>
      </w:tr>
      <w:tr w14:paraId="1396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64" w:type="dxa"/>
            <w:vMerge w:val="restart"/>
            <w:vAlign w:val="center"/>
          </w:tcPr>
          <w:p w14:paraId="07C65593">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商务资信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tc>
        <w:tc>
          <w:tcPr>
            <w:tcW w:w="540" w:type="dxa"/>
            <w:vAlign w:val="center"/>
          </w:tcPr>
          <w:p w14:paraId="439850C1">
            <w:pPr>
              <w:adjustRightInd/>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6071" w:type="dxa"/>
            <w:vAlign w:val="center"/>
          </w:tcPr>
          <w:p w14:paraId="11D65DD3">
            <w:pPr>
              <w:widowControl/>
              <w:tabs>
                <w:tab w:val="left" w:pos="574"/>
              </w:tabs>
              <w:snapToGrid w:val="0"/>
              <w:jc w:val="left"/>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（总公司）202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年年度综合偿付能力充足率评审</w:t>
            </w:r>
            <w:r>
              <w:rPr>
                <w:rFonts w:hint="eastAsia" w:ascii="宋体" w:hAnsi="宋体" w:cs="宋体"/>
                <w:color w:val="auto"/>
                <w:sz w:val="24"/>
                <w:highlight w:val="none"/>
                <w:lang w:eastAsia="zh-CN"/>
              </w:rPr>
              <w:t>：</w:t>
            </w:r>
            <w:r>
              <w:rPr>
                <w:rFonts w:hint="eastAsia" w:ascii="宋体" w:hAnsi="宋体" w:cs="宋体"/>
                <w:color w:val="auto"/>
                <w:sz w:val="24"/>
                <w:highlight w:val="none"/>
              </w:rPr>
              <w:t>综合偿付能力充足率2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0%（含以上）得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分；综合偿付能力充足率2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0%（不含）-</w:t>
            </w:r>
            <w:r>
              <w:rPr>
                <w:rFonts w:hint="eastAsia" w:ascii="宋体" w:hAnsi="宋体" w:cs="宋体"/>
                <w:color w:val="auto"/>
                <w:sz w:val="24"/>
                <w:highlight w:val="none"/>
                <w:lang w:val="en-US" w:eastAsia="zh-CN"/>
              </w:rPr>
              <w:t>180</w:t>
            </w:r>
            <w:r>
              <w:rPr>
                <w:rFonts w:hint="eastAsia" w:ascii="宋体" w:hAnsi="宋体" w:cs="宋体"/>
                <w:color w:val="auto"/>
                <w:sz w:val="24"/>
                <w:highlight w:val="none"/>
              </w:rPr>
              <w:t>%（含）得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分；综合偿付能力充足率</w:t>
            </w:r>
            <w:r>
              <w:rPr>
                <w:rFonts w:hint="eastAsia" w:ascii="宋体" w:hAnsi="宋体" w:cs="宋体"/>
                <w:color w:val="auto"/>
                <w:sz w:val="24"/>
                <w:highlight w:val="none"/>
                <w:lang w:val="en-US" w:eastAsia="zh-CN"/>
              </w:rPr>
              <w:t>180</w:t>
            </w:r>
            <w:r>
              <w:rPr>
                <w:rFonts w:hint="eastAsia" w:ascii="宋体" w:hAnsi="宋体" w:cs="宋体"/>
                <w:color w:val="auto"/>
                <w:sz w:val="24"/>
                <w:highlight w:val="none"/>
              </w:rPr>
              <w:t>%（</w:t>
            </w:r>
            <w:r>
              <w:rPr>
                <w:rFonts w:hint="eastAsia" w:ascii="宋体" w:hAnsi="宋体" w:cs="宋体"/>
                <w:color w:val="auto"/>
                <w:sz w:val="24"/>
                <w:highlight w:val="none"/>
                <w:lang w:eastAsia="zh-CN"/>
              </w:rPr>
              <w:t>不</w:t>
            </w:r>
            <w:r>
              <w:rPr>
                <w:rFonts w:hint="eastAsia" w:ascii="宋体" w:hAnsi="宋体" w:cs="宋体"/>
                <w:color w:val="auto"/>
                <w:sz w:val="24"/>
                <w:highlight w:val="none"/>
              </w:rPr>
              <w:t>含）-150%（含）得1分；</w:t>
            </w:r>
            <w:r>
              <w:rPr>
                <w:rFonts w:hint="eastAsia" w:ascii="宋体" w:hAnsi="宋体" w:cs="宋体"/>
                <w:color w:val="auto"/>
                <w:sz w:val="24"/>
                <w:highlight w:val="none"/>
                <w:lang w:eastAsia="zh-CN"/>
              </w:rPr>
              <w:t>其余不得分</w:t>
            </w:r>
            <w:r>
              <w:rPr>
                <w:rFonts w:hint="eastAsia" w:ascii="宋体" w:hAnsi="宋体" w:cs="宋体"/>
                <w:color w:val="auto"/>
                <w:sz w:val="24"/>
                <w:highlight w:val="none"/>
              </w:rPr>
              <w:t>。</w:t>
            </w:r>
            <w:r>
              <w:rPr>
                <w:rFonts w:hint="eastAsia" w:ascii="宋体" w:hAnsi="宋体" w:cs="宋体"/>
                <w:color w:val="auto"/>
                <w:sz w:val="24"/>
                <w:highlight w:val="none"/>
                <w:lang w:eastAsia="zh-CN"/>
              </w:rPr>
              <w:t>本项最高得</w:t>
            </w:r>
            <w:r>
              <w:rPr>
                <w:rFonts w:hint="eastAsia" w:ascii="宋体" w:hAnsi="宋体" w:cs="宋体"/>
                <w:color w:val="auto"/>
                <w:sz w:val="24"/>
                <w:highlight w:val="none"/>
                <w:lang w:val="en-US" w:eastAsia="zh-CN"/>
              </w:rPr>
              <w:t>3分</w:t>
            </w:r>
            <w:r>
              <w:rPr>
                <w:rFonts w:hint="eastAsia" w:ascii="宋体" w:hAnsi="宋体" w:cs="宋体"/>
                <w:color w:val="auto"/>
                <w:sz w:val="24"/>
                <w:highlight w:val="none"/>
              </w:rPr>
              <w:t>。</w:t>
            </w:r>
            <w:r>
              <w:rPr>
                <w:rFonts w:hint="eastAsia" w:ascii="宋体" w:hAnsi="宋体" w:cs="宋体"/>
                <w:color w:val="auto"/>
                <w:sz w:val="24"/>
                <w:highlight w:val="none"/>
                <w:lang w:eastAsia="zh-CN"/>
              </w:rPr>
              <w:t>（提供</w:t>
            </w:r>
            <w:r>
              <w:rPr>
                <w:rFonts w:hint="eastAsia" w:ascii="宋体" w:hAnsi="宋体" w:cs="宋体"/>
                <w:color w:val="auto"/>
                <w:sz w:val="24"/>
                <w:highlight w:val="none"/>
                <w:lang w:val="en-US" w:eastAsia="zh-CN"/>
              </w:rPr>
              <w:t>偿付能力评估报告</w:t>
            </w:r>
            <w:r>
              <w:rPr>
                <w:rFonts w:hint="eastAsia" w:ascii="宋体" w:hAnsi="宋体" w:cs="宋体"/>
                <w:color w:val="auto"/>
                <w:sz w:val="24"/>
                <w:highlight w:val="none"/>
                <w:lang w:eastAsia="zh-CN"/>
              </w:rPr>
              <w:t>）</w:t>
            </w:r>
          </w:p>
        </w:tc>
        <w:tc>
          <w:tcPr>
            <w:tcW w:w="837" w:type="dxa"/>
            <w:vAlign w:val="center"/>
          </w:tcPr>
          <w:p w14:paraId="7C623347">
            <w:pPr>
              <w:widowControl/>
              <w:tabs>
                <w:tab w:val="left" w:pos="574"/>
              </w:tabs>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4分</w:t>
            </w:r>
          </w:p>
        </w:tc>
      </w:tr>
      <w:tr w14:paraId="719F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64" w:type="dxa"/>
            <w:vMerge w:val="continue"/>
            <w:vAlign w:val="center"/>
          </w:tcPr>
          <w:p w14:paraId="17FE0194">
            <w:pPr>
              <w:spacing w:line="400" w:lineRule="exact"/>
              <w:jc w:val="center"/>
              <w:rPr>
                <w:rFonts w:ascii="宋体" w:hAnsi="宋体" w:cs="宋体"/>
                <w:color w:val="auto"/>
                <w:sz w:val="24"/>
                <w:highlight w:val="none"/>
              </w:rPr>
            </w:pPr>
          </w:p>
        </w:tc>
        <w:tc>
          <w:tcPr>
            <w:tcW w:w="540" w:type="dxa"/>
            <w:vAlign w:val="center"/>
          </w:tcPr>
          <w:p w14:paraId="33B7EE04">
            <w:pPr>
              <w:adjustRightInd/>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6071" w:type="dxa"/>
            <w:vAlign w:val="center"/>
          </w:tcPr>
          <w:p w14:paraId="6E6B75AA">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供应商（总公司）自20</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月1日以来（时间以合同签订时间为准）承担过</w:t>
            </w:r>
            <w:r>
              <w:rPr>
                <w:rFonts w:hint="eastAsia" w:ascii="宋体" w:hAnsi="宋体" w:cs="宋体"/>
                <w:color w:val="auto"/>
                <w:sz w:val="24"/>
                <w:highlight w:val="none"/>
                <w:lang w:val="en-US" w:eastAsia="zh-CN"/>
              </w:rPr>
              <w:t>团体意外伤害险</w:t>
            </w:r>
            <w:r>
              <w:rPr>
                <w:rFonts w:hint="eastAsia" w:ascii="宋体" w:hAnsi="宋体" w:cs="宋体"/>
                <w:color w:val="auto"/>
                <w:sz w:val="24"/>
                <w:highlight w:val="none"/>
                <w:lang w:eastAsia="zh-CN"/>
              </w:rPr>
              <w:t>业绩</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，每提供1个得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分，本项最高得</w:t>
            </w:r>
            <w:r>
              <w:rPr>
                <w:rFonts w:hint="eastAsia" w:ascii="宋体" w:hAnsi="宋体" w:cs="宋体"/>
                <w:color w:val="auto"/>
                <w:sz w:val="24"/>
                <w:highlight w:val="none"/>
                <w:lang w:val="en-US" w:eastAsia="zh-CN"/>
              </w:rPr>
              <w:t>3分。</w:t>
            </w:r>
            <w:r>
              <w:rPr>
                <w:rFonts w:hint="eastAsia" w:ascii="宋体" w:hAnsi="宋体" w:cs="宋体"/>
                <w:color w:val="auto"/>
                <w:sz w:val="24"/>
                <w:highlight w:val="none"/>
                <w:lang w:eastAsia="zh-CN"/>
              </w:rPr>
              <w:t>（提供合同）</w:t>
            </w:r>
          </w:p>
        </w:tc>
        <w:tc>
          <w:tcPr>
            <w:tcW w:w="837" w:type="dxa"/>
            <w:vAlign w:val="center"/>
          </w:tcPr>
          <w:p w14:paraId="040CF646">
            <w:pPr>
              <w:widowControl/>
              <w:tabs>
                <w:tab w:val="left" w:pos="574"/>
              </w:tabs>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3分</w:t>
            </w:r>
          </w:p>
        </w:tc>
      </w:tr>
      <w:tr w14:paraId="3E25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64" w:type="dxa"/>
            <w:vMerge w:val="continue"/>
            <w:vAlign w:val="center"/>
          </w:tcPr>
          <w:p w14:paraId="3B2C273B">
            <w:pPr>
              <w:spacing w:line="400" w:lineRule="exact"/>
              <w:jc w:val="center"/>
              <w:rPr>
                <w:rFonts w:ascii="宋体" w:hAnsi="宋体" w:cs="宋体"/>
                <w:color w:val="auto"/>
                <w:sz w:val="24"/>
                <w:highlight w:val="none"/>
              </w:rPr>
            </w:pPr>
          </w:p>
        </w:tc>
        <w:tc>
          <w:tcPr>
            <w:tcW w:w="540" w:type="dxa"/>
            <w:vAlign w:val="center"/>
          </w:tcPr>
          <w:p w14:paraId="03390B14">
            <w:pPr>
              <w:adjustRightInd/>
              <w:spacing w:line="4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3</w:t>
            </w:r>
          </w:p>
        </w:tc>
        <w:tc>
          <w:tcPr>
            <w:tcW w:w="6071" w:type="dxa"/>
            <w:vAlign w:val="center"/>
          </w:tcPr>
          <w:p w14:paraId="02A434FD">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lang w:eastAsia="zh-CN"/>
              </w:rPr>
              <w:t>总</w:t>
            </w:r>
            <w:r>
              <w:rPr>
                <w:rFonts w:hint="eastAsia" w:ascii="宋体" w:hAnsi="宋体" w:cs="宋体"/>
                <w:color w:val="auto"/>
                <w:sz w:val="24"/>
                <w:highlight w:val="none"/>
              </w:rPr>
              <w:t>公司）</w:t>
            </w:r>
            <w:r>
              <w:rPr>
                <w:rFonts w:hint="eastAsia" w:ascii="宋体" w:hAnsi="宋体" w:cs="宋体"/>
                <w:color w:val="auto"/>
                <w:sz w:val="24"/>
                <w:highlight w:val="none"/>
                <w:lang w:eastAsia="zh-CN"/>
              </w:rPr>
              <w:t>具有</w:t>
            </w:r>
            <w:r>
              <w:rPr>
                <w:rFonts w:hint="eastAsia" w:ascii="宋体" w:hAnsi="宋体" w:cs="宋体"/>
                <w:color w:val="auto"/>
                <w:sz w:val="24"/>
                <w:highlight w:val="none"/>
              </w:rPr>
              <w:t>穆迪</w:t>
            </w:r>
            <w:r>
              <w:rPr>
                <w:rFonts w:hint="eastAsia" w:ascii="宋体" w:hAnsi="宋体" w:cs="宋体"/>
                <w:color w:val="auto"/>
                <w:sz w:val="24"/>
                <w:highlight w:val="none"/>
                <w:lang w:eastAsia="zh-CN"/>
              </w:rPr>
              <w:t>或</w:t>
            </w:r>
            <w:r>
              <w:rPr>
                <w:rFonts w:hint="eastAsia" w:ascii="宋体" w:hAnsi="宋体" w:cs="宋体"/>
                <w:color w:val="auto"/>
                <w:sz w:val="24"/>
                <w:highlight w:val="none"/>
              </w:rPr>
              <w:t>标普</w:t>
            </w:r>
            <w:r>
              <w:rPr>
                <w:rFonts w:hint="eastAsia" w:ascii="宋体" w:hAnsi="宋体" w:cs="宋体"/>
                <w:color w:val="auto"/>
                <w:sz w:val="24"/>
                <w:highlight w:val="none"/>
                <w:lang w:eastAsia="zh-CN"/>
              </w:rPr>
              <w:t>或</w:t>
            </w:r>
            <w:r>
              <w:rPr>
                <w:rFonts w:hint="eastAsia" w:ascii="宋体" w:hAnsi="宋体" w:cs="宋体"/>
                <w:color w:val="auto"/>
                <w:sz w:val="24"/>
                <w:highlight w:val="none"/>
              </w:rPr>
              <w:t>惠誉</w:t>
            </w:r>
            <w:r>
              <w:rPr>
                <w:rFonts w:hint="eastAsia" w:ascii="宋体" w:hAnsi="宋体" w:cs="宋体"/>
                <w:color w:val="auto"/>
                <w:sz w:val="24"/>
                <w:highlight w:val="none"/>
                <w:lang w:eastAsia="zh-CN"/>
              </w:rPr>
              <w:t>其中任意一个评级</w:t>
            </w:r>
            <w:r>
              <w:rPr>
                <w:rFonts w:hint="eastAsia" w:ascii="宋体" w:hAnsi="宋体" w:cs="宋体"/>
                <w:color w:val="auto"/>
                <w:sz w:val="24"/>
                <w:highlight w:val="none"/>
                <w:lang w:val="en-US" w:eastAsia="zh-CN"/>
              </w:rPr>
              <w:t>A级以下（不含A级）</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2分，</w:t>
            </w:r>
            <w:r>
              <w:rPr>
                <w:rFonts w:hint="eastAsia" w:ascii="宋体" w:hAnsi="宋体" w:cs="宋体"/>
                <w:color w:val="auto"/>
                <w:sz w:val="24"/>
                <w:highlight w:val="none"/>
                <w:lang w:eastAsia="zh-CN"/>
              </w:rPr>
              <w:t>具有</w:t>
            </w:r>
            <w:r>
              <w:rPr>
                <w:rFonts w:hint="eastAsia" w:ascii="宋体" w:hAnsi="宋体" w:cs="宋体"/>
                <w:color w:val="auto"/>
                <w:sz w:val="24"/>
                <w:highlight w:val="none"/>
              </w:rPr>
              <w:t>穆迪</w:t>
            </w:r>
            <w:r>
              <w:rPr>
                <w:rFonts w:hint="eastAsia" w:ascii="宋体" w:hAnsi="宋体" w:cs="宋体"/>
                <w:color w:val="auto"/>
                <w:sz w:val="24"/>
                <w:highlight w:val="none"/>
                <w:lang w:eastAsia="zh-CN"/>
              </w:rPr>
              <w:t>或</w:t>
            </w:r>
            <w:r>
              <w:rPr>
                <w:rFonts w:hint="eastAsia" w:ascii="宋体" w:hAnsi="宋体" w:cs="宋体"/>
                <w:color w:val="auto"/>
                <w:sz w:val="24"/>
                <w:highlight w:val="none"/>
              </w:rPr>
              <w:t>标普</w:t>
            </w:r>
            <w:r>
              <w:rPr>
                <w:rFonts w:hint="eastAsia" w:ascii="宋体" w:hAnsi="宋体" w:cs="宋体"/>
                <w:color w:val="auto"/>
                <w:sz w:val="24"/>
                <w:highlight w:val="none"/>
                <w:lang w:eastAsia="zh-CN"/>
              </w:rPr>
              <w:t>或</w:t>
            </w:r>
            <w:r>
              <w:rPr>
                <w:rFonts w:hint="eastAsia" w:ascii="宋体" w:hAnsi="宋体" w:cs="宋体"/>
                <w:color w:val="auto"/>
                <w:sz w:val="24"/>
                <w:highlight w:val="none"/>
              </w:rPr>
              <w:t>惠誉</w:t>
            </w:r>
            <w:r>
              <w:rPr>
                <w:rFonts w:hint="eastAsia" w:ascii="宋体" w:hAnsi="宋体" w:cs="宋体"/>
                <w:color w:val="auto"/>
                <w:sz w:val="24"/>
                <w:highlight w:val="none"/>
                <w:lang w:eastAsia="zh-CN"/>
              </w:rPr>
              <w:t>其中任意一个评级</w:t>
            </w:r>
            <w:r>
              <w:rPr>
                <w:rFonts w:hint="eastAsia" w:ascii="宋体" w:hAnsi="宋体" w:cs="宋体"/>
                <w:color w:val="auto"/>
                <w:sz w:val="24"/>
                <w:highlight w:val="none"/>
                <w:lang w:val="en-US" w:eastAsia="zh-CN"/>
              </w:rPr>
              <w:t>A级及以上的</w:t>
            </w:r>
            <w:r>
              <w:rPr>
                <w:rFonts w:hint="eastAsia" w:ascii="宋体" w:hAnsi="宋体" w:cs="宋体"/>
                <w:color w:val="auto"/>
                <w:sz w:val="24"/>
                <w:highlight w:val="none"/>
                <w:lang w:eastAsia="zh-CN"/>
              </w:rPr>
              <w:t>得</w:t>
            </w:r>
            <w:r>
              <w:rPr>
                <w:rFonts w:hint="eastAsia" w:ascii="宋体" w:hAnsi="宋体" w:cs="宋体"/>
                <w:color w:val="auto"/>
                <w:sz w:val="24"/>
                <w:highlight w:val="none"/>
                <w:lang w:val="en-US" w:eastAsia="zh-CN"/>
              </w:rPr>
              <w:t>4分</w:t>
            </w:r>
            <w:r>
              <w:rPr>
                <w:rFonts w:hint="eastAsia" w:ascii="宋体" w:hAnsi="宋体" w:cs="宋体"/>
                <w:color w:val="auto"/>
                <w:sz w:val="24"/>
                <w:highlight w:val="none"/>
                <w:lang w:eastAsia="zh-CN"/>
              </w:rPr>
              <w:t>。本项最高得</w:t>
            </w:r>
            <w:r>
              <w:rPr>
                <w:rFonts w:hint="eastAsia" w:ascii="宋体" w:hAnsi="宋体" w:cs="宋体"/>
                <w:color w:val="auto"/>
                <w:sz w:val="24"/>
                <w:highlight w:val="none"/>
                <w:lang w:val="en-US" w:eastAsia="zh-CN"/>
              </w:rPr>
              <w:t>4分。</w:t>
            </w:r>
            <w:r>
              <w:rPr>
                <w:rFonts w:hint="eastAsia" w:ascii="宋体" w:hAnsi="宋体" w:cs="宋体"/>
                <w:color w:val="auto"/>
                <w:sz w:val="24"/>
                <w:highlight w:val="none"/>
              </w:rPr>
              <w:t>（提供</w:t>
            </w:r>
            <w:r>
              <w:rPr>
                <w:rFonts w:hint="eastAsia" w:ascii="宋体" w:hAnsi="宋体" w:cs="宋体"/>
                <w:color w:val="auto"/>
                <w:sz w:val="24"/>
                <w:highlight w:val="none"/>
                <w:lang w:eastAsia="zh-CN"/>
              </w:rPr>
              <w:t>上述任意一家</w:t>
            </w:r>
            <w:r>
              <w:rPr>
                <w:rFonts w:hint="eastAsia" w:ascii="宋体" w:hAnsi="宋体" w:cs="宋体"/>
                <w:color w:val="auto"/>
                <w:sz w:val="24"/>
                <w:highlight w:val="none"/>
              </w:rPr>
              <w:t>评级机构出具的证书）</w:t>
            </w:r>
          </w:p>
        </w:tc>
        <w:tc>
          <w:tcPr>
            <w:tcW w:w="837" w:type="dxa"/>
            <w:vAlign w:val="center"/>
          </w:tcPr>
          <w:p w14:paraId="53114098">
            <w:pPr>
              <w:widowControl/>
              <w:tabs>
                <w:tab w:val="left" w:pos="574"/>
              </w:tabs>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4分</w:t>
            </w:r>
          </w:p>
        </w:tc>
      </w:tr>
      <w:tr w14:paraId="556A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64" w:type="dxa"/>
            <w:vMerge w:val="continue"/>
            <w:vAlign w:val="center"/>
          </w:tcPr>
          <w:p w14:paraId="677C281A">
            <w:pPr>
              <w:spacing w:line="400" w:lineRule="exact"/>
              <w:jc w:val="center"/>
              <w:rPr>
                <w:rFonts w:ascii="宋体" w:hAnsi="宋体" w:cs="宋体"/>
                <w:color w:val="auto"/>
                <w:sz w:val="24"/>
                <w:highlight w:val="none"/>
              </w:rPr>
            </w:pPr>
          </w:p>
        </w:tc>
        <w:tc>
          <w:tcPr>
            <w:tcW w:w="540" w:type="dxa"/>
            <w:vAlign w:val="center"/>
          </w:tcPr>
          <w:p w14:paraId="0985090A">
            <w:pPr>
              <w:adjustRightInd/>
              <w:spacing w:line="4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071" w:type="dxa"/>
            <w:vAlign w:val="center"/>
          </w:tcPr>
          <w:p w14:paraId="107F9748">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供应商在萧山区设有分支机构（</w:t>
            </w:r>
            <w:r>
              <w:rPr>
                <w:rFonts w:hint="eastAsia" w:ascii="宋体" w:hAnsi="宋体" w:cs="宋体"/>
                <w:color w:val="auto"/>
                <w:sz w:val="24"/>
                <w:highlight w:val="none"/>
                <w:lang w:val="en-US" w:eastAsia="zh-CN"/>
              </w:rPr>
              <w:t>服务网点</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1分，没有的不得分。（提供</w:t>
            </w:r>
            <w:r>
              <w:rPr>
                <w:rFonts w:hint="eastAsia" w:ascii="宋体" w:hAnsi="宋体" w:cs="宋体"/>
                <w:color w:val="auto"/>
                <w:sz w:val="24"/>
                <w:highlight w:val="none"/>
                <w:lang w:eastAsia="zh-CN"/>
              </w:rPr>
              <w:t>分支机构</w:t>
            </w:r>
            <w:r>
              <w:rPr>
                <w:rFonts w:hint="eastAsia" w:ascii="宋体" w:hAnsi="宋体" w:cs="宋体"/>
                <w:color w:val="auto"/>
                <w:sz w:val="24"/>
                <w:highlight w:val="none"/>
                <w:lang w:val="en-US" w:eastAsia="zh-CN"/>
              </w:rPr>
              <w:t>营业执照复印件）</w:t>
            </w:r>
          </w:p>
        </w:tc>
        <w:tc>
          <w:tcPr>
            <w:tcW w:w="837" w:type="dxa"/>
            <w:vAlign w:val="center"/>
          </w:tcPr>
          <w:p w14:paraId="449839E0">
            <w:pPr>
              <w:widowControl/>
              <w:tabs>
                <w:tab w:val="left" w:pos="574"/>
              </w:tabs>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1分</w:t>
            </w:r>
          </w:p>
        </w:tc>
      </w:tr>
      <w:tr w14:paraId="6FE9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14:paraId="32E1455D">
            <w:pPr>
              <w:spacing w:line="400" w:lineRule="exact"/>
              <w:jc w:val="center"/>
              <w:rPr>
                <w:rFonts w:ascii="宋体" w:hAnsi="宋体" w:cs="宋体"/>
                <w:color w:val="auto"/>
                <w:sz w:val="24"/>
                <w:highlight w:val="none"/>
              </w:rPr>
            </w:pPr>
          </w:p>
        </w:tc>
        <w:tc>
          <w:tcPr>
            <w:tcW w:w="540" w:type="dxa"/>
            <w:vAlign w:val="center"/>
          </w:tcPr>
          <w:p w14:paraId="21F77D38">
            <w:pPr>
              <w:adjustRightIn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6071" w:type="dxa"/>
            <w:vAlign w:val="center"/>
          </w:tcPr>
          <w:p w14:paraId="0D0C8BE0">
            <w:pPr>
              <w:widowControl/>
              <w:tabs>
                <w:tab w:val="left" w:pos="574"/>
              </w:tabs>
              <w:snapToGrid w:val="0"/>
              <w:jc w:val="left"/>
              <w:rPr>
                <w:rFonts w:hint="eastAsia" w:ascii="Times New Roman" w:hAnsi="Times New Roman" w:eastAsia="宋体" w:cs="宋体"/>
                <w:color w:val="auto"/>
                <w:kern w:val="2"/>
                <w:sz w:val="21"/>
                <w:szCs w:val="24"/>
                <w:highlight w:val="none"/>
                <w:lang w:val="zh-CN" w:eastAsia="zh-CN" w:bidi="ar-SA"/>
              </w:rPr>
            </w:pPr>
            <w:r>
              <w:rPr>
                <w:rFonts w:hint="eastAsia" w:ascii="宋体" w:hAnsi="宋体" w:cs="宋体"/>
                <w:color w:val="auto"/>
                <w:sz w:val="24"/>
                <w:highlight w:val="none"/>
                <w:lang w:val="en-US" w:eastAsia="zh-CN"/>
              </w:rPr>
              <w:t>供应商（总公司）在2023年《财富》世界500强排名1-150内的，得4分；排名151-250内的，得2分，排名250位之后的，得1分；未在《财富》内的不得分，本项最高得4分。（提供相关证明材料）</w:t>
            </w:r>
          </w:p>
        </w:tc>
        <w:tc>
          <w:tcPr>
            <w:tcW w:w="837" w:type="dxa"/>
            <w:vAlign w:val="center"/>
          </w:tcPr>
          <w:p w14:paraId="4C9E414B">
            <w:pPr>
              <w:widowControl/>
              <w:tabs>
                <w:tab w:val="left" w:pos="574"/>
              </w:tabs>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4分</w:t>
            </w:r>
          </w:p>
        </w:tc>
      </w:tr>
      <w:tr w14:paraId="5393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64" w:type="dxa"/>
            <w:vMerge w:val="continue"/>
            <w:vAlign w:val="center"/>
          </w:tcPr>
          <w:p w14:paraId="3037938E">
            <w:pPr>
              <w:spacing w:line="400" w:lineRule="exact"/>
              <w:jc w:val="center"/>
              <w:rPr>
                <w:rFonts w:ascii="宋体" w:hAnsi="宋体" w:cs="宋体"/>
                <w:color w:val="auto"/>
                <w:sz w:val="24"/>
                <w:highlight w:val="none"/>
              </w:rPr>
            </w:pPr>
          </w:p>
        </w:tc>
        <w:tc>
          <w:tcPr>
            <w:tcW w:w="540" w:type="dxa"/>
            <w:vAlign w:val="center"/>
          </w:tcPr>
          <w:p w14:paraId="296B80A5">
            <w:pPr>
              <w:adjustRightInd/>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6071" w:type="dxa"/>
            <w:vAlign w:val="center"/>
          </w:tcPr>
          <w:p w14:paraId="114AC918">
            <w:pPr>
              <w:widowControl/>
              <w:tabs>
                <w:tab w:val="left" w:pos="574"/>
              </w:tabs>
              <w:snapToGrid w:val="0"/>
              <w:jc w:val="lef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宋体" w:hAnsi="宋体" w:cs="宋体"/>
                <w:color w:val="auto"/>
                <w:sz w:val="24"/>
                <w:highlight w:val="none"/>
                <w:lang w:eastAsia="zh-CN"/>
              </w:rPr>
              <w:t>总</w:t>
            </w:r>
            <w:r>
              <w:rPr>
                <w:rFonts w:hint="eastAsia" w:ascii="宋体" w:hAnsi="宋体" w:cs="宋体"/>
                <w:color w:val="auto"/>
                <w:sz w:val="24"/>
                <w:highlight w:val="none"/>
              </w:rPr>
              <w:t>公司）以中国保险行业协会最新公布202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年所属财产保险公司原保险保费收入规模为依据</w:t>
            </w:r>
            <w:r>
              <w:rPr>
                <w:rFonts w:hint="eastAsia" w:ascii="宋体" w:hAnsi="宋体" w:cs="宋体"/>
                <w:color w:val="auto"/>
                <w:sz w:val="24"/>
                <w:highlight w:val="none"/>
                <w:lang w:eastAsia="zh-CN"/>
              </w:rPr>
              <w:t>，</w:t>
            </w:r>
            <w:r>
              <w:rPr>
                <w:rFonts w:hint="eastAsia" w:ascii="宋体" w:hAnsi="宋体" w:cs="宋体"/>
                <w:color w:val="auto"/>
                <w:sz w:val="24"/>
                <w:highlight w:val="none"/>
              </w:rPr>
              <w:t>保费收入</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1000亿及以上的得2分，1000亿以下的得1分</w:t>
            </w:r>
            <w:r>
              <w:rPr>
                <w:rFonts w:hint="eastAsia" w:ascii="宋体" w:hAnsi="宋体" w:eastAsia="宋体" w:cs="宋体"/>
                <w:color w:val="auto"/>
                <w:sz w:val="24"/>
                <w:highlight w:val="none"/>
                <w:lang w:val="en-US" w:eastAsia="zh-CN"/>
              </w:rPr>
              <w:t>，本项最高得2分。（提供相关证明材料）</w:t>
            </w:r>
          </w:p>
        </w:tc>
        <w:tc>
          <w:tcPr>
            <w:tcW w:w="837" w:type="dxa"/>
            <w:vAlign w:val="center"/>
          </w:tcPr>
          <w:p w14:paraId="3EC2071F">
            <w:pPr>
              <w:widowControl/>
              <w:tabs>
                <w:tab w:val="left" w:pos="574"/>
              </w:tabs>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2分</w:t>
            </w:r>
          </w:p>
        </w:tc>
      </w:tr>
      <w:tr w14:paraId="1864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4" w:type="dxa"/>
            <w:vMerge w:val="restart"/>
            <w:shd w:val="clear" w:color="auto" w:fill="auto"/>
            <w:vAlign w:val="center"/>
          </w:tcPr>
          <w:p w14:paraId="627DD1F5">
            <w:pPr>
              <w:spacing w:line="40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1E3ECE0A">
            <w:pPr>
              <w:spacing w:line="400" w:lineRule="exact"/>
              <w:jc w:val="center"/>
              <w:rPr>
                <w:rFonts w:hint="eastAsia" w:ascii="宋体" w:hAnsi="宋体" w:cs="宋体"/>
                <w:color w:val="auto"/>
                <w:sz w:val="24"/>
                <w:highlight w:val="none"/>
                <w:lang w:val="en-US" w:eastAsia="zh-CN"/>
              </w:rPr>
            </w:pPr>
          </w:p>
          <w:p w14:paraId="4F0C5FA5">
            <w:pPr>
              <w:spacing w:line="400" w:lineRule="exact"/>
              <w:jc w:val="center"/>
              <w:rPr>
                <w:rFonts w:hint="eastAsia" w:ascii="宋体" w:hAnsi="宋体" w:cs="宋体"/>
                <w:color w:val="auto"/>
                <w:sz w:val="24"/>
                <w:highlight w:val="none"/>
                <w:lang w:val="en-US" w:eastAsia="zh-CN"/>
              </w:rPr>
            </w:pPr>
          </w:p>
          <w:p w14:paraId="19FA064D">
            <w:pPr>
              <w:spacing w:line="400" w:lineRule="exact"/>
              <w:jc w:val="center"/>
              <w:rPr>
                <w:rFonts w:hint="eastAsia" w:ascii="宋体" w:hAnsi="宋体" w:cs="宋体"/>
                <w:color w:val="auto"/>
                <w:sz w:val="24"/>
                <w:highlight w:val="none"/>
                <w:lang w:val="en-US" w:eastAsia="zh-CN"/>
              </w:rPr>
            </w:pPr>
          </w:p>
          <w:p w14:paraId="1EE4627C">
            <w:pPr>
              <w:spacing w:line="40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技术</w:t>
            </w:r>
          </w:p>
          <w:p w14:paraId="45272769">
            <w:pPr>
              <w:spacing w:line="40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（52分）</w:t>
            </w:r>
          </w:p>
          <w:p w14:paraId="40F3B3CB">
            <w:pPr>
              <w:pStyle w:val="24"/>
              <w:snapToGrid w:val="0"/>
              <w:spacing w:line="240" w:lineRule="auto"/>
              <w:jc w:val="center"/>
              <w:rPr>
                <w:rFonts w:cs="宋体"/>
                <w:color w:val="auto"/>
                <w:highlight w:val="none"/>
              </w:rPr>
            </w:pPr>
          </w:p>
        </w:tc>
        <w:tc>
          <w:tcPr>
            <w:tcW w:w="540" w:type="dxa"/>
            <w:shd w:val="clear" w:color="auto" w:fill="auto"/>
            <w:vAlign w:val="center"/>
          </w:tcPr>
          <w:p w14:paraId="691118F1">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71" w:type="dxa"/>
            <w:shd w:val="clear" w:color="auto" w:fill="auto"/>
            <w:vAlign w:val="top"/>
          </w:tcPr>
          <w:p w14:paraId="27051AD0">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方案</w:t>
            </w:r>
            <w:r>
              <w:rPr>
                <w:rFonts w:hint="eastAsia" w:ascii="宋体" w:hAnsi="宋体" w:cs="宋体"/>
                <w:color w:val="auto"/>
                <w:sz w:val="24"/>
                <w:highlight w:val="none"/>
                <w:lang w:eastAsia="zh-CN"/>
              </w:rPr>
              <w:t>（团体意外伤害保险方案）</w:t>
            </w:r>
            <w:r>
              <w:rPr>
                <w:rFonts w:hint="eastAsia" w:ascii="宋体" w:hAnsi="宋体" w:cs="宋体"/>
                <w:color w:val="auto"/>
                <w:sz w:val="24"/>
                <w:highlight w:val="none"/>
              </w:rPr>
              <w:t>的合理性、科学性、全面性，根据对项目的理解程度、组织实施、独到优势等情况</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14:paraId="0BC55414">
            <w:pPr>
              <w:widowControl/>
              <w:tabs>
                <w:tab w:val="left" w:pos="574"/>
              </w:tabs>
              <w:snapToGrid w:val="0"/>
              <w:jc w:val="left"/>
              <w:rPr>
                <w:rFonts w:hint="eastAsia" w:ascii="宋体" w:hAnsi="宋体" w:eastAsia="宋体" w:cs="宋体"/>
                <w:color w:val="auto"/>
                <w:sz w:val="24"/>
                <w:highlight w:val="none"/>
                <w:lang w:val="zh-CN" w:eastAsia="zh-CN"/>
              </w:rPr>
            </w:pPr>
            <w:r>
              <w:rPr>
                <w:rFonts w:hint="eastAsia" w:ascii="仿宋" w:hAnsi="仿宋" w:eastAsia="仿宋" w:cs="仿宋"/>
                <w:color w:val="000000" w:themeColor="text1"/>
                <w:sz w:val="24"/>
                <w14:textFill>
                  <w14:solidFill>
                    <w14:schemeClr w14:val="tx1"/>
                  </w14:solidFill>
                </w14:textFill>
              </w:rPr>
              <w:t>一般1-3.3分，较好3.4-5.7分，细致完善5.8-</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837" w:type="dxa"/>
            <w:shd w:val="clear" w:color="auto" w:fill="auto"/>
            <w:vAlign w:val="center"/>
          </w:tcPr>
          <w:p w14:paraId="49140BD4">
            <w:pPr>
              <w:widowControl/>
              <w:snapToGri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9分</w:t>
            </w:r>
          </w:p>
        </w:tc>
      </w:tr>
      <w:tr w14:paraId="5364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 w:type="dxa"/>
            <w:vMerge w:val="continue"/>
            <w:shd w:val="clear" w:color="auto" w:fill="auto"/>
            <w:vAlign w:val="center"/>
          </w:tcPr>
          <w:p w14:paraId="05725B2B">
            <w:pPr>
              <w:pStyle w:val="24"/>
              <w:snapToGrid w:val="0"/>
              <w:spacing w:line="240" w:lineRule="auto"/>
              <w:jc w:val="center"/>
              <w:rPr>
                <w:rFonts w:cs="宋体"/>
                <w:color w:val="auto"/>
                <w:highlight w:val="none"/>
              </w:rPr>
            </w:pPr>
          </w:p>
        </w:tc>
        <w:tc>
          <w:tcPr>
            <w:tcW w:w="540" w:type="dxa"/>
            <w:shd w:val="clear" w:color="auto" w:fill="auto"/>
            <w:vAlign w:val="center"/>
          </w:tcPr>
          <w:p w14:paraId="62EE08C1">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71" w:type="dxa"/>
            <w:shd w:val="clear" w:color="auto" w:fill="auto"/>
            <w:vAlign w:val="top"/>
          </w:tcPr>
          <w:p w14:paraId="356B7E43">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保证进度和项目完成的方案和措施等，根据接报案及现场查勘方案的制定</w:t>
            </w:r>
            <w:r>
              <w:rPr>
                <w:rFonts w:hint="eastAsia" w:ascii="宋体" w:hAnsi="宋体" w:cs="宋体"/>
                <w:color w:val="auto"/>
                <w:sz w:val="24"/>
                <w:highlight w:val="none"/>
                <w:lang w:eastAsia="zh-CN"/>
              </w:rPr>
              <w:t>等</w:t>
            </w:r>
            <w:r>
              <w:rPr>
                <w:rFonts w:hint="eastAsia" w:ascii="宋体" w:hAnsi="宋体" w:cs="宋体"/>
                <w:color w:val="auto"/>
                <w:sz w:val="24"/>
                <w:highlight w:val="none"/>
                <w:lang w:val="en-US" w:eastAsia="zh-CN"/>
              </w:rPr>
              <w:t>情况进行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14:paraId="179C0BEE">
            <w:pPr>
              <w:widowControl/>
              <w:tabs>
                <w:tab w:val="left" w:pos="574"/>
              </w:tabs>
              <w:snapToGrid w:val="0"/>
              <w:jc w:val="left"/>
              <w:rPr>
                <w:rFonts w:hint="default" w:ascii="宋体" w:hAnsi="宋体" w:eastAsia="宋体" w:cs="宋体"/>
                <w:color w:val="auto"/>
                <w:sz w:val="24"/>
                <w:highlight w:val="none"/>
                <w:lang w:val="en-US" w:eastAsia="zh-CN"/>
              </w:rPr>
            </w:pPr>
            <w:r>
              <w:rPr>
                <w:rFonts w:hint="eastAsia" w:ascii="仿宋" w:hAnsi="仿宋" w:eastAsia="仿宋" w:cs="仿宋"/>
                <w:color w:val="000000" w:themeColor="text1"/>
                <w:sz w:val="24"/>
                <w14:textFill>
                  <w14:solidFill>
                    <w14:schemeClr w14:val="tx1"/>
                  </w14:solidFill>
                </w14:textFill>
              </w:rPr>
              <w:t>一般1-3.3分，较好3.4-5.7分，细致完善5.8-</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837" w:type="dxa"/>
            <w:shd w:val="clear" w:color="auto" w:fill="auto"/>
            <w:vAlign w:val="center"/>
          </w:tcPr>
          <w:p w14:paraId="02D08DF5">
            <w:pPr>
              <w:widowControl/>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9分</w:t>
            </w:r>
          </w:p>
        </w:tc>
      </w:tr>
      <w:tr w14:paraId="103F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864" w:type="dxa"/>
            <w:vMerge w:val="continue"/>
            <w:shd w:val="clear" w:color="auto" w:fill="auto"/>
            <w:vAlign w:val="center"/>
          </w:tcPr>
          <w:p w14:paraId="4597074C">
            <w:pPr>
              <w:pStyle w:val="24"/>
              <w:snapToGrid w:val="0"/>
              <w:spacing w:line="240" w:lineRule="auto"/>
              <w:jc w:val="center"/>
              <w:rPr>
                <w:rFonts w:cs="宋体"/>
                <w:color w:val="auto"/>
                <w:highlight w:val="none"/>
              </w:rPr>
            </w:pPr>
          </w:p>
        </w:tc>
        <w:tc>
          <w:tcPr>
            <w:tcW w:w="540" w:type="dxa"/>
            <w:shd w:val="clear" w:color="auto" w:fill="auto"/>
            <w:vAlign w:val="center"/>
          </w:tcPr>
          <w:p w14:paraId="66BEB1B0">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6071" w:type="dxa"/>
            <w:shd w:val="clear" w:color="auto" w:fill="auto"/>
            <w:vAlign w:val="top"/>
          </w:tcPr>
          <w:p w14:paraId="07C0C00B">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保证项目实施的技术力量和人力资源安排</w:t>
            </w:r>
            <w:r>
              <w:rPr>
                <w:rFonts w:hint="eastAsia" w:ascii="宋体" w:hAnsi="宋体" w:cs="宋体"/>
                <w:color w:val="auto"/>
                <w:sz w:val="24"/>
                <w:highlight w:val="none"/>
                <w:lang w:eastAsia="zh-CN"/>
              </w:rPr>
              <w:t>，</w:t>
            </w:r>
            <w:r>
              <w:rPr>
                <w:rFonts w:hint="eastAsia" w:ascii="宋体" w:hAnsi="宋体" w:cs="宋体"/>
                <w:color w:val="auto"/>
                <w:sz w:val="24"/>
                <w:highlight w:val="none"/>
              </w:rPr>
              <w:t>拟派任本项目服务团队的专业人员配备情况的合理性</w:t>
            </w:r>
            <w:r>
              <w:rPr>
                <w:rFonts w:hint="eastAsia" w:ascii="宋体" w:hAnsi="宋体" w:cs="宋体"/>
                <w:color w:val="auto"/>
                <w:sz w:val="24"/>
                <w:highlight w:val="none"/>
                <w:lang w:eastAsia="zh-CN"/>
              </w:rPr>
              <w:t>，对服务团队相关专业知识的培训、学习等</w:t>
            </w:r>
            <w:r>
              <w:rPr>
                <w:rFonts w:hint="eastAsia" w:ascii="宋体" w:hAnsi="宋体" w:cs="宋体"/>
                <w:color w:val="auto"/>
                <w:sz w:val="24"/>
                <w:highlight w:val="none"/>
                <w:lang w:val="en-US" w:eastAsia="zh-CN"/>
              </w:rPr>
              <w:t>情况进行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14:paraId="26004F2C">
            <w:pPr>
              <w:widowControl/>
              <w:tabs>
                <w:tab w:val="left" w:pos="574"/>
              </w:tabs>
              <w:snapToGrid w:val="0"/>
              <w:jc w:val="left"/>
              <w:rPr>
                <w:rFonts w:hint="eastAsia" w:ascii="宋体" w:hAnsi="宋体" w:cs="宋体"/>
                <w:color w:val="auto"/>
                <w:sz w:val="24"/>
                <w:highlight w:val="none"/>
                <w:lang w:val="en-US" w:eastAsia="zh-CN"/>
              </w:rPr>
            </w:pPr>
            <w:r>
              <w:rPr>
                <w:rFonts w:hint="eastAsia" w:ascii="仿宋" w:hAnsi="仿宋" w:eastAsia="仿宋" w:cs="仿宋"/>
                <w:color w:val="000000" w:themeColor="text1"/>
                <w:sz w:val="24"/>
                <w14:textFill>
                  <w14:solidFill>
                    <w14:schemeClr w14:val="tx1"/>
                  </w14:solidFill>
                </w14:textFill>
              </w:rPr>
              <w:t>一般1-3.3分，较好3.4-5.7分，细致完善5.8-</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837" w:type="dxa"/>
            <w:shd w:val="clear" w:color="auto" w:fill="auto"/>
            <w:vAlign w:val="center"/>
          </w:tcPr>
          <w:p w14:paraId="16A62057">
            <w:pPr>
              <w:widowControl/>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9分</w:t>
            </w:r>
          </w:p>
        </w:tc>
      </w:tr>
      <w:tr w14:paraId="02CD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64" w:type="dxa"/>
            <w:vMerge w:val="continue"/>
            <w:shd w:val="clear" w:color="auto" w:fill="auto"/>
            <w:vAlign w:val="center"/>
          </w:tcPr>
          <w:p w14:paraId="5C99A8E5">
            <w:pPr>
              <w:pStyle w:val="24"/>
              <w:snapToGrid w:val="0"/>
              <w:spacing w:line="240" w:lineRule="auto"/>
              <w:jc w:val="center"/>
              <w:rPr>
                <w:rFonts w:cs="宋体"/>
                <w:color w:val="auto"/>
                <w:highlight w:val="none"/>
              </w:rPr>
            </w:pPr>
          </w:p>
        </w:tc>
        <w:tc>
          <w:tcPr>
            <w:tcW w:w="540" w:type="dxa"/>
            <w:shd w:val="clear" w:color="auto" w:fill="auto"/>
            <w:vAlign w:val="center"/>
          </w:tcPr>
          <w:p w14:paraId="0421407B">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6071" w:type="dxa"/>
            <w:shd w:val="clear" w:color="auto" w:fill="auto"/>
            <w:vAlign w:val="top"/>
          </w:tcPr>
          <w:p w14:paraId="24ED3A76">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服务质量保证情况</w:t>
            </w:r>
            <w:r>
              <w:rPr>
                <w:rFonts w:hint="eastAsia" w:ascii="宋体" w:hAnsi="宋体" w:cs="宋体"/>
                <w:color w:val="auto"/>
                <w:sz w:val="24"/>
                <w:highlight w:val="none"/>
                <w:lang w:eastAsia="zh-CN"/>
              </w:rPr>
              <w:t>：</w:t>
            </w:r>
            <w:r>
              <w:rPr>
                <w:rFonts w:hint="eastAsia" w:ascii="宋体" w:hAnsi="宋体" w:cs="宋体"/>
                <w:color w:val="auto"/>
                <w:sz w:val="24"/>
                <w:highlight w:val="none"/>
              </w:rPr>
              <w:t>根据可实现程度、提供优惠条款、特色服务及增值服务等情况</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14:paraId="2E21BAF6">
            <w:pPr>
              <w:widowControl/>
              <w:tabs>
                <w:tab w:val="left" w:pos="574"/>
              </w:tabs>
              <w:snapToGrid w:val="0"/>
              <w:jc w:val="left"/>
              <w:rPr>
                <w:rFonts w:hint="eastAsia" w:ascii="宋体" w:hAnsi="宋体" w:cs="宋体"/>
                <w:color w:val="auto"/>
                <w:sz w:val="24"/>
                <w:highlight w:val="none"/>
                <w:lang w:val="en-US" w:eastAsia="zh-CN"/>
              </w:rPr>
            </w:pPr>
            <w:r>
              <w:rPr>
                <w:rFonts w:hint="eastAsia" w:ascii="仿宋" w:hAnsi="仿宋" w:eastAsia="仿宋" w:cs="仿宋"/>
                <w:color w:val="000000" w:themeColor="text1"/>
                <w:sz w:val="24"/>
                <w14:textFill>
                  <w14:solidFill>
                    <w14:schemeClr w14:val="tx1"/>
                  </w14:solidFill>
                </w14:textFill>
              </w:rPr>
              <w:t>一般1-3.3分，较好3.4-5.7分，细致完善5.8-</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837" w:type="dxa"/>
            <w:shd w:val="clear" w:color="auto" w:fill="auto"/>
            <w:vAlign w:val="center"/>
          </w:tcPr>
          <w:p w14:paraId="44696A75">
            <w:pPr>
              <w:widowControl/>
              <w:tabs>
                <w:tab w:val="left" w:pos="574"/>
              </w:tabs>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9分</w:t>
            </w:r>
          </w:p>
        </w:tc>
      </w:tr>
      <w:tr w14:paraId="2B9E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4" w:type="dxa"/>
            <w:vMerge w:val="continue"/>
            <w:shd w:val="clear" w:color="auto" w:fill="auto"/>
            <w:vAlign w:val="center"/>
          </w:tcPr>
          <w:p w14:paraId="155E6B0E">
            <w:pPr>
              <w:widowControl/>
              <w:jc w:val="center"/>
              <w:rPr>
                <w:rFonts w:ascii="宋体" w:hAnsi="宋体" w:cs="宋体"/>
                <w:color w:val="auto"/>
                <w:kern w:val="0"/>
                <w:sz w:val="24"/>
                <w:highlight w:val="none"/>
              </w:rPr>
            </w:pPr>
          </w:p>
        </w:tc>
        <w:tc>
          <w:tcPr>
            <w:tcW w:w="540" w:type="dxa"/>
            <w:shd w:val="clear" w:color="auto" w:fill="auto"/>
            <w:vAlign w:val="center"/>
          </w:tcPr>
          <w:p w14:paraId="5F8DDF9B">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6071" w:type="dxa"/>
            <w:shd w:val="clear" w:color="auto" w:fill="auto"/>
            <w:vAlign w:val="top"/>
          </w:tcPr>
          <w:p w14:paraId="2FE0B92A">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服务承诺</w:t>
            </w:r>
            <w:r>
              <w:rPr>
                <w:rFonts w:hint="eastAsia" w:ascii="宋体" w:hAnsi="宋体" w:cs="宋体"/>
                <w:color w:val="auto"/>
                <w:sz w:val="24"/>
                <w:highlight w:val="none"/>
                <w:lang w:eastAsia="zh-CN"/>
              </w:rPr>
              <w:t>：</w:t>
            </w:r>
            <w:r>
              <w:rPr>
                <w:rFonts w:hint="eastAsia" w:ascii="宋体" w:hAnsi="宋体" w:cs="宋体"/>
                <w:color w:val="auto"/>
                <w:sz w:val="24"/>
                <w:highlight w:val="none"/>
              </w:rPr>
              <w:t>根据售后服务方案、措施等情况</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14:paraId="1A7C2C41">
            <w:pPr>
              <w:widowControl/>
              <w:tabs>
                <w:tab w:val="left" w:pos="574"/>
              </w:tabs>
              <w:snapToGrid w:val="0"/>
              <w:jc w:val="left"/>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color w:val="000000" w:themeColor="text1"/>
                <w:sz w:val="24"/>
                <w14:textFill>
                  <w14:solidFill>
                    <w14:schemeClr w14:val="tx1"/>
                  </w14:solidFill>
                </w14:textFill>
              </w:rPr>
              <w:t>一般1-3.3分，较好3.4-5.7分，细致完善5.8-</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分</w:t>
            </w:r>
          </w:p>
        </w:tc>
        <w:tc>
          <w:tcPr>
            <w:tcW w:w="837" w:type="dxa"/>
            <w:shd w:val="clear" w:color="auto" w:fill="auto"/>
            <w:vAlign w:val="center"/>
          </w:tcPr>
          <w:p w14:paraId="1F642F06">
            <w:pPr>
              <w:widowControl/>
              <w:tabs>
                <w:tab w:val="left" w:pos="574"/>
              </w:tabs>
              <w:snapToGrid w:val="0"/>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8分</w:t>
            </w:r>
          </w:p>
        </w:tc>
      </w:tr>
      <w:tr w14:paraId="117B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4" w:type="dxa"/>
            <w:vMerge w:val="continue"/>
            <w:shd w:val="clear" w:color="auto" w:fill="auto"/>
            <w:vAlign w:val="center"/>
          </w:tcPr>
          <w:p w14:paraId="5DAF8C63">
            <w:pPr>
              <w:widowControl/>
              <w:jc w:val="center"/>
              <w:rPr>
                <w:rFonts w:ascii="宋体" w:hAnsi="宋体" w:cs="宋体"/>
                <w:color w:val="auto"/>
                <w:kern w:val="0"/>
                <w:sz w:val="24"/>
                <w:highlight w:val="none"/>
              </w:rPr>
            </w:pPr>
          </w:p>
        </w:tc>
        <w:tc>
          <w:tcPr>
            <w:tcW w:w="540" w:type="dxa"/>
            <w:shd w:val="clear" w:color="auto" w:fill="auto"/>
            <w:vAlign w:val="center"/>
          </w:tcPr>
          <w:p w14:paraId="4CA5A1E3">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6071" w:type="dxa"/>
            <w:shd w:val="clear" w:color="auto" w:fill="auto"/>
            <w:vAlign w:val="top"/>
          </w:tcPr>
          <w:p w14:paraId="485C8335">
            <w:pPr>
              <w:widowControl/>
              <w:tabs>
                <w:tab w:val="left" w:pos="574"/>
              </w:tabs>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对本项目的合理化建议</w:t>
            </w:r>
            <w:r>
              <w:rPr>
                <w:rFonts w:hint="eastAsia" w:ascii="宋体" w:hAnsi="宋体" w:cs="宋体"/>
                <w:color w:val="auto"/>
                <w:sz w:val="24"/>
                <w:highlight w:val="none"/>
                <w:lang w:eastAsia="zh-CN"/>
              </w:rPr>
              <w:t>，</w:t>
            </w:r>
            <w:r>
              <w:rPr>
                <w:rFonts w:hint="eastAsia" w:ascii="宋体" w:hAnsi="宋体" w:cs="宋体"/>
                <w:color w:val="auto"/>
                <w:sz w:val="24"/>
                <w:highlight w:val="none"/>
              </w:rPr>
              <w:t>风险认知</w:t>
            </w:r>
            <w:r>
              <w:rPr>
                <w:rFonts w:hint="eastAsia" w:ascii="宋体" w:hAnsi="宋体" w:cs="宋体"/>
                <w:color w:val="auto"/>
                <w:sz w:val="24"/>
                <w:highlight w:val="none"/>
                <w:lang w:eastAsia="zh-CN"/>
              </w:rPr>
              <w:t>、</w:t>
            </w:r>
            <w:r>
              <w:rPr>
                <w:rFonts w:hint="eastAsia" w:ascii="宋体" w:hAnsi="宋体" w:cs="宋体"/>
                <w:color w:val="auto"/>
                <w:sz w:val="24"/>
                <w:highlight w:val="none"/>
              </w:rPr>
              <w:t>风险预防建议</w:t>
            </w:r>
            <w:r>
              <w:rPr>
                <w:rFonts w:hint="eastAsia" w:ascii="宋体" w:hAnsi="宋体" w:cs="宋体"/>
                <w:color w:val="auto"/>
                <w:sz w:val="24"/>
                <w:highlight w:val="none"/>
                <w:lang w:eastAsia="zh-CN"/>
              </w:rPr>
              <w:t>等</w:t>
            </w:r>
            <w:r>
              <w:rPr>
                <w:rFonts w:hint="eastAsia" w:ascii="宋体" w:hAnsi="宋体" w:cs="宋体"/>
                <w:color w:val="auto"/>
                <w:sz w:val="24"/>
                <w:highlight w:val="none"/>
                <w:lang w:val="en-US" w:eastAsia="zh-CN"/>
              </w:rPr>
              <w:t>情况进行</w:t>
            </w:r>
            <w:r>
              <w:rPr>
                <w:rFonts w:hint="eastAsia" w:ascii="宋体" w:hAnsi="宋体" w:cs="宋体"/>
                <w:color w:val="auto"/>
                <w:sz w:val="24"/>
                <w:highlight w:val="none"/>
              </w:rPr>
              <w:t>综合评定</w:t>
            </w:r>
            <w:r>
              <w:rPr>
                <w:rFonts w:hint="eastAsia" w:ascii="宋体" w:hAnsi="宋体" w:cs="宋体"/>
                <w:color w:val="auto"/>
                <w:sz w:val="24"/>
                <w:highlight w:val="none"/>
                <w:lang w:eastAsia="zh-CN"/>
              </w:rPr>
              <w:t>。</w:t>
            </w:r>
          </w:p>
          <w:p w14:paraId="2F8A3502">
            <w:pPr>
              <w:widowControl/>
              <w:tabs>
                <w:tab w:val="left" w:pos="574"/>
              </w:tabs>
              <w:snapToGrid w:val="0"/>
              <w:jc w:val="left"/>
              <w:rPr>
                <w:rFonts w:hint="eastAsia" w:ascii="宋体" w:hAnsi="宋体" w:cs="宋体"/>
                <w:color w:val="auto"/>
                <w:sz w:val="24"/>
                <w:highlight w:val="none"/>
                <w:lang w:val="en-US" w:eastAsia="zh-CN"/>
              </w:rPr>
            </w:pPr>
            <w:r>
              <w:rPr>
                <w:rFonts w:hint="eastAsia" w:ascii="仿宋" w:hAnsi="仿宋" w:eastAsia="仿宋" w:cs="仿宋"/>
                <w:color w:val="000000" w:themeColor="text1"/>
                <w:sz w:val="24"/>
                <w14:textFill>
                  <w14:solidFill>
                    <w14:schemeClr w14:val="tx1"/>
                  </w14:solidFill>
                </w14:textFill>
              </w:rPr>
              <w:t>一般1-3.3分，较好3.4-5.7分，细致完善5.8-</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分</w:t>
            </w:r>
          </w:p>
        </w:tc>
        <w:tc>
          <w:tcPr>
            <w:tcW w:w="837" w:type="dxa"/>
            <w:shd w:val="clear" w:color="auto" w:fill="auto"/>
            <w:vAlign w:val="center"/>
          </w:tcPr>
          <w:p w14:paraId="28922CA4">
            <w:pPr>
              <w:widowControl/>
              <w:tabs>
                <w:tab w:val="left" w:pos="574"/>
              </w:tabs>
              <w:snapToGrid w:val="0"/>
              <w:jc w:val="center"/>
              <w:rPr>
                <w:rFonts w:hint="default" w:ascii="宋体" w:hAnsi="宋体" w:cs="宋体"/>
                <w:color w:val="auto"/>
                <w:kern w:val="0"/>
                <w:sz w:val="24"/>
                <w:highlight w:val="none"/>
                <w:lang w:val="en-US"/>
              </w:rPr>
            </w:pPr>
            <w:r>
              <w:rPr>
                <w:rFonts w:hint="eastAsia" w:ascii="宋体" w:hAnsi="宋体" w:cs="宋体"/>
                <w:color w:val="auto"/>
                <w:sz w:val="24"/>
                <w:highlight w:val="none"/>
                <w:lang w:val="en-US" w:eastAsia="zh-CN"/>
              </w:rPr>
              <w:t>8分</w:t>
            </w:r>
          </w:p>
        </w:tc>
      </w:tr>
    </w:tbl>
    <w:p w14:paraId="6575F5D5">
      <w:pPr>
        <w:widowControl/>
        <w:spacing w:line="360" w:lineRule="auto"/>
        <w:jc w:val="left"/>
        <w:rPr>
          <w:rFonts w:ascii="宋体" w:hAnsi="宋体"/>
          <w:bCs/>
          <w:color w:val="auto"/>
          <w:sz w:val="24"/>
          <w:highlight w:val="none"/>
        </w:rPr>
      </w:pPr>
      <w:r>
        <w:rPr>
          <w:rFonts w:hint="eastAsia" w:ascii="宋体" w:hAnsi="宋体"/>
          <w:bCs/>
          <w:color w:val="auto"/>
          <w:sz w:val="24"/>
          <w:highlight w:val="none"/>
        </w:rPr>
        <w:t>注：1）若采购人对供应商提供的证明资料要求为原件的，另行提出。</w:t>
      </w:r>
    </w:p>
    <w:p w14:paraId="32E80985">
      <w:pPr>
        <w:widowControl/>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5012DBDB">
      <w:pPr>
        <w:widowControl/>
        <w:spacing w:line="360" w:lineRule="auto"/>
        <w:ind w:left="0" w:leftChars="0" w:firstLine="480" w:firstLineChars="200"/>
        <w:rPr>
          <w:rFonts w:hint="eastAsia" w:ascii="宋体" w:hAnsi="宋体"/>
          <w:bCs/>
          <w:color w:val="auto"/>
          <w:sz w:val="24"/>
          <w:highlight w:val="none"/>
        </w:rPr>
      </w:pPr>
      <w:r>
        <w:rPr>
          <w:rFonts w:hint="eastAsia" w:ascii="宋体" w:hAnsi="宋体" w:cs="宋体"/>
          <w:color w:val="auto"/>
          <w:sz w:val="24"/>
          <w:highlight w:val="none"/>
        </w:rPr>
        <w:t>2）供应商编制响应文件（商务技术文件部分）时，建议按此目录（序号和内容）提供评标标准相应的商务技术资料。</w:t>
      </w:r>
    </w:p>
    <w:p w14:paraId="67F4C808">
      <w:pPr>
        <w:widowControl/>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部分（</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p w14:paraId="2AC9EB87">
      <w:pPr>
        <w:pStyle w:val="2"/>
        <w:keepNext/>
        <w:keepLines/>
        <w:pageBreakBefore w:val="0"/>
        <w:widowControl w:val="0"/>
        <w:kinsoku/>
        <w:wordWrap/>
        <w:overflowPunct/>
        <w:topLinePunct w:val="0"/>
        <w:autoSpaceDE/>
        <w:autoSpaceDN/>
        <w:bidi w:val="0"/>
        <w:adjustRightInd w:val="0"/>
        <w:snapToGrid/>
        <w:spacing w:before="0" w:after="0" w:line="240" w:lineRule="auto"/>
        <w:ind w:left="433" w:leftChars="202" w:hanging="9" w:hangingChars="4"/>
        <w:jc w:val="both"/>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最高限价（基准价）：750元/人/年</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559"/>
      </w:tblGrid>
      <w:tr w14:paraId="0E1F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004" w:type="dxa"/>
            <w:noWrap w:val="0"/>
            <w:vAlign w:val="center"/>
          </w:tcPr>
          <w:p w14:paraId="56BAD32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价格权值</w:t>
            </w:r>
          </w:p>
        </w:tc>
        <w:tc>
          <w:tcPr>
            <w:tcW w:w="6559" w:type="dxa"/>
            <w:noWrap w:val="0"/>
            <w:vAlign w:val="center"/>
          </w:tcPr>
          <w:p w14:paraId="5CEB98B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计    算    方    法</w:t>
            </w:r>
          </w:p>
        </w:tc>
      </w:tr>
      <w:tr w14:paraId="17A4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004" w:type="dxa"/>
            <w:noWrap w:val="0"/>
            <w:vAlign w:val="center"/>
          </w:tcPr>
          <w:p w14:paraId="28DC72D6">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3</w:t>
            </w:r>
          </w:p>
        </w:tc>
        <w:tc>
          <w:tcPr>
            <w:tcW w:w="6559" w:type="dxa"/>
            <w:noWrap w:val="0"/>
            <w:vAlign w:val="center"/>
          </w:tcPr>
          <w:p w14:paraId="3DDCB2BC">
            <w:pPr>
              <w:spacing w:line="44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rPr>
              <w:t>响应报价大于等于基准价时，得 0 分；响应报价低于基准价时，每下浮</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分，最高得 </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分。（小数点保留两位</w:t>
            </w:r>
            <w:r>
              <w:rPr>
                <w:rFonts w:hint="eastAsia" w:ascii="宋体" w:hAnsi="宋体" w:cs="宋体"/>
                <w:color w:val="auto"/>
                <w:sz w:val="24"/>
                <w:highlight w:val="none"/>
                <w:lang w:eastAsia="zh-CN"/>
              </w:rPr>
              <w:t>）</w:t>
            </w:r>
          </w:p>
          <w:p w14:paraId="4011A2F3">
            <w:pPr>
              <w:spacing w:line="440" w:lineRule="exact"/>
              <w:jc w:val="left"/>
              <w:rPr>
                <w:rFonts w:hint="eastAsia"/>
                <w:color w:val="auto"/>
                <w:highlight w:val="none"/>
                <w:lang w:eastAsia="zh-CN"/>
              </w:rPr>
            </w:pPr>
            <w:r>
              <w:rPr>
                <w:rFonts w:hint="eastAsia" w:ascii="宋体" w:hAnsi="宋体" w:cs="宋体"/>
                <w:color w:val="auto"/>
                <w:sz w:val="24"/>
                <w:highlight w:val="none"/>
                <w:lang w:eastAsia="zh-CN"/>
              </w:rPr>
              <w:t>价格分</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en-US"/>
              </w:rPr>
              <w:t>[（</w:t>
            </w:r>
            <w:r>
              <w:rPr>
                <w:rFonts w:hint="eastAsia" w:ascii="宋体" w:hAnsi="宋体" w:cs="宋体"/>
                <w:color w:val="auto"/>
                <w:sz w:val="24"/>
                <w:highlight w:val="none"/>
                <w:lang w:val="en-US" w:eastAsia="zh-CN"/>
              </w:rPr>
              <w:t>基准价-响应报价）</w:t>
            </w:r>
            <w:r>
              <w:rPr>
                <w:rFonts w:hint="eastAsia" w:ascii="宋体" w:hAnsi="宋体" w:cs="宋体"/>
                <w:color w:val="auto"/>
                <w:sz w:val="24"/>
                <w:highlight w:val="none"/>
                <w:lang w:val="en-US"/>
              </w:rPr>
              <w:t>/基准价]*</w:t>
            </w:r>
            <w:r>
              <w:rPr>
                <w:rFonts w:hint="eastAsia" w:ascii="宋体" w:hAnsi="宋体" w:cs="宋体"/>
                <w:color w:val="auto"/>
                <w:sz w:val="24"/>
                <w:highlight w:val="none"/>
                <w:lang w:val="en-US" w:eastAsia="zh-CN"/>
              </w:rPr>
              <w:t>100</w:t>
            </w:r>
            <w:r>
              <w:rPr>
                <w:rFonts w:hint="eastAsia" w:ascii="宋体" w:hAnsi="宋体" w:cs="宋体"/>
                <w:color w:val="auto"/>
                <w:sz w:val="24"/>
                <w:highlight w:val="none"/>
                <w:lang w:val="en-US"/>
              </w:rPr>
              <w:t>*</w:t>
            </w:r>
            <w:r>
              <w:rPr>
                <w:rFonts w:hint="eastAsia" w:ascii="宋体" w:hAnsi="宋体" w:cs="宋体"/>
                <w:color w:val="auto"/>
                <w:sz w:val="24"/>
                <w:highlight w:val="none"/>
                <w:lang w:val="en-US" w:eastAsia="zh-CN"/>
              </w:rPr>
              <w:t>6</w:t>
            </w:r>
          </w:p>
        </w:tc>
      </w:tr>
    </w:tbl>
    <w:p w14:paraId="778450E5">
      <w:pPr>
        <w:rPr>
          <w:rFonts w:ascii="宋体" w:hAnsi="宋体" w:cs="宋体"/>
          <w:b/>
          <w:sz w:val="32"/>
          <w:highlight w:val="yellow"/>
        </w:rPr>
      </w:pPr>
      <w:r>
        <w:rPr>
          <w:rFonts w:hint="eastAsia" w:ascii="宋体" w:hAnsi="宋体" w:cs="宋体"/>
          <w:b/>
          <w:sz w:val="32"/>
          <w:highlight w:val="yellow"/>
        </w:rPr>
        <w:br w:type="page"/>
      </w:r>
    </w:p>
    <w:p w14:paraId="31D6E180">
      <w:pPr>
        <w:snapToGrid w:val="0"/>
        <w:spacing w:line="360" w:lineRule="auto"/>
        <w:jc w:val="left"/>
        <w:rPr>
          <w:rFonts w:ascii="宋体" w:hAnsi="宋体" w:cs="宋体"/>
          <w:b/>
          <w:sz w:val="28"/>
          <w:szCs w:val="28"/>
        </w:rPr>
      </w:pPr>
      <w:r>
        <w:rPr>
          <w:rFonts w:hint="eastAsia" w:ascii="宋体" w:hAnsi="宋体" w:cs="宋体"/>
          <w:b/>
          <w:sz w:val="32"/>
        </w:rPr>
        <w:t>一、评标方法</w:t>
      </w:r>
    </w:p>
    <w:p w14:paraId="6FB591C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综合评分法，是指响应文件满足交易文件全部实质性要求，且按照评审因素的量化指标评审得分最高的供应商为成交候选人的评标方法。</w:t>
      </w:r>
    </w:p>
    <w:p w14:paraId="50AC7D9C">
      <w:pPr>
        <w:adjustRightInd/>
        <w:spacing w:line="360" w:lineRule="auto"/>
        <w:rPr>
          <w:rFonts w:ascii="宋体" w:hAnsi="宋体" w:cs="宋体"/>
          <w:kern w:val="0"/>
          <w:sz w:val="24"/>
        </w:rPr>
      </w:pPr>
      <w:r>
        <w:rPr>
          <w:rFonts w:hint="eastAsia" w:ascii="宋体" w:hAnsi="宋体" w:cs="宋体"/>
          <w:b/>
          <w:sz w:val="32"/>
        </w:rPr>
        <w:t>二、评标标准</w:t>
      </w:r>
    </w:p>
    <w:p w14:paraId="736DB79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C0BA34F">
      <w:pPr>
        <w:spacing w:line="360" w:lineRule="auto"/>
        <w:outlineLvl w:val="0"/>
        <w:rPr>
          <w:rFonts w:ascii="宋体" w:hAnsi="宋体" w:cs="宋体"/>
          <w:b/>
          <w:sz w:val="36"/>
          <w:szCs w:val="36"/>
        </w:rPr>
      </w:pPr>
      <w:r>
        <w:rPr>
          <w:rFonts w:hint="eastAsia" w:ascii="宋体" w:hAnsi="宋体" w:cs="宋体"/>
          <w:b/>
          <w:sz w:val="36"/>
          <w:szCs w:val="36"/>
        </w:rPr>
        <w:t>三、评标程序</w:t>
      </w:r>
    </w:p>
    <w:p w14:paraId="60E7D20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评标委员会应当对符合资格的供应商的响应文件进行符合性审查，以确定其是否满足交易文件的实质性要求。不满足交易文件的实质性要求的，交易无效。</w:t>
      </w:r>
    </w:p>
    <w:p w14:paraId="1AD9F6D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6BD667E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6713866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7A81EE7">
      <w:pPr>
        <w:pStyle w:val="130"/>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618E6830">
      <w:pPr>
        <w:pStyle w:val="130"/>
        <w:spacing w:before="0"/>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05CCA2E6">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72AD720">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0B8B39E5">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E46E6CF">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0F024A2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3.4.2响应文件出现不是唯一的、有选择性相应报价的，交易无效。</w:t>
      </w:r>
    </w:p>
    <w:p w14:paraId="2CD3D44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3.4.3响应报价超过交易文件中规定的预算金额或者最高限价的，交易无效。</w:t>
      </w:r>
    </w:p>
    <w:p w14:paraId="14F6B6FC">
      <w:pPr>
        <w:pStyle w:val="130"/>
        <w:spacing w:before="0"/>
        <w:ind w:firstLine="480"/>
        <w:rPr>
          <w:rFonts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58E5DCF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66732C14">
      <w:pPr>
        <w:spacing w:line="360" w:lineRule="auto"/>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5E897FC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342CB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BE5CB70">
      <w:pPr>
        <w:pStyle w:val="130"/>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C814FA7">
      <w:pPr>
        <w:pStyle w:val="24"/>
        <w:spacing w:line="360" w:lineRule="auto"/>
        <w:ind w:left="954" w:leftChars="226" w:hanging="479" w:firstLineChars="0"/>
        <w:rPr>
          <w:rFonts w:cs="宋体"/>
          <w:szCs w:val="21"/>
        </w:rPr>
      </w:pPr>
      <w:r>
        <w:rPr>
          <w:rFonts w:hint="eastAsia" w:cs="宋体"/>
          <w:b/>
          <w:kern w:val="0"/>
        </w:rPr>
        <w:t>4.2交易无效。</w:t>
      </w:r>
      <w:r>
        <w:rPr>
          <w:rFonts w:hint="eastAsia" w:cs="宋体"/>
          <w:szCs w:val="21"/>
        </w:rPr>
        <w:t>有下列情形之一的，交易无效：</w:t>
      </w:r>
    </w:p>
    <w:p w14:paraId="2DB935B2">
      <w:pPr>
        <w:spacing w:line="360" w:lineRule="auto"/>
        <w:ind w:firstLine="480" w:firstLineChars="200"/>
        <w:rPr>
          <w:rFonts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50710927">
      <w:pPr>
        <w:spacing w:line="360" w:lineRule="auto"/>
        <w:ind w:firstLine="480" w:firstLineChars="200"/>
        <w:rPr>
          <w:rFonts w:ascii="宋体" w:hAnsi="宋体" w:cs="宋体"/>
          <w:kern w:val="0"/>
          <w:sz w:val="24"/>
        </w:rPr>
      </w:pPr>
      <w:r>
        <w:rPr>
          <w:rFonts w:hint="eastAsia" w:ascii="宋体" w:hAnsi="宋体" w:cs="宋体"/>
          <w:kern w:val="0"/>
          <w:sz w:val="24"/>
        </w:rPr>
        <w:t>4.2.2响应文件未按照交易文件要求签署、盖章的；</w:t>
      </w:r>
    </w:p>
    <w:p w14:paraId="2578BE4C">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6450BBA5">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4.2.4响应文件中承诺的交易有效期少于交易文件中载明的交易有效期的；</w:t>
      </w:r>
    </w:p>
    <w:p w14:paraId="4BD32983">
      <w:pPr>
        <w:spacing w:line="360" w:lineRule="auto"/>
        <w:ind w:firstLine="480" w:firstLineChars="200"/>
        <w:rPr>
          <w:rFonts w:ascii="宋体" w:hAnsi="宋体" w:cs="宋体"/>
          <w:kern w:val="0"/>
          <w:sz w:val="24"/>
        </w:rPr>
      </w:pPr>
      <w:r>
        <w:rPr>
          <w:rFonts w:hint="eastAsia" w:ascii="宋体" w:hAnsi="宋体" w:cs="宋体"/>
          <w:kern w:val="0"/>
          <w:sz w:val="24"/>
        </w:rPr>
        <w:t>4.2.5响应文件出现不是唯一的、有选择性响应报价的;</w:t>
      </w:r>
    </w:p>
    <w:p w14:paraId="22E3807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4.2.6响应报价超过交易文件中规定的预算金额或者最高限价的;</w:t>
      </w:r>
    </w:p>
    <w:p w14:paraId="02259983">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429E3C44">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7E6CA451">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6756B5EE">
      <w:pPr>
        <w:spacing w:line="360" w:lineRule="auto"/>
        <w:ind w:firstLine="480" w:firstLineChars="200"/>
        <w:rPr>
          <w:rFonts w:ascii="宋体" w:hAnsi="宋体" w:cs="宋体"/>
          <w:kern w:val="0"/>
          <w:sz w:val="24"/>
        </w:rPr>
      </w:pPr>
      <w:r>
        <w:rPr>
          <w:rFonts w:hint="eastAsia" w:ascii="宋体" w:hAnsi="宋体" w:cs="宋体"/>
          <w:kern w:val="0"/>
          <w:sz w:val="24"/>
        </w:rPr>
        <w:t>4.2.10供应商有恶意串通、妨碍其他供应商的竞争行为、损害采购人或者其他供应商的合法权益情形的；</w:t>
      </w:r>
    </w:p>
    <w:p w14:paraId="0F99FA79">
      <w:pPr>
        <w:spacing w:line="360" w:lineRule="auto"/>
        <w:ind w:firstLine="240" w:firstLineChars="100"/>
        <w:rPr>
          <w:rFonts w:ascii="宋体" w:hAnsi="宋体" w:cs="宋体"/>
          <w:kern w:val="0"/>
          <w:sz w:val="24"/>
        </w:rPr>
      </w:pPr>
      <w:r>
        <w:rPr>
          <w:rFonts w:hint="eastAsia" w:ascii="宋体" w:hAnsi="宋体" w:cs="宋体"/>
          <w:kern w:val="0"/>
          <w:sz w:val="24"/>
        </w:rPr>
        <w:t xml:space="preserve">  4.2.11供应商仅提交备份响应文件，未在电子交易平台传输递交响应文件的，交易无效；</w:t>
      </w:r>
    </w:p>
    <w:p w14:paraId="0356F7AE">
      <w:pPr>
        <w:spacing w:line="360" w:lineRule="auto"/>
        <w:ind w:firstLine="480" w:firstLineChars="200"/>
        <w:rPr>
          <w:rFonts w:ascii="宋体" w:hAnsi="宋体" w:cs="宋体"/>
          <w:kern w:val="0"/>
          <w:sz w:val="24"/>
        </w:rPr>
      </w:pPr>
      <w:r>
        <w:rPr>
          <w:rFonts w:hint="eastAsia" w:ascii="宋体" w:hAnsi="宋体" w:cs="宋体"/>
          <w:kern w:val="0"/>
          <w:sz w:val="24"/>
        </w:rPr>
        <w:t>4.2.12响应文件不满足交易文件的其它实质性要求的；</w:t>
      </w:r>
    </w:p>
    <w:p w14:paraId="10B14CE6">
      <w:pPr>
        <w:spacing w:line="360" w:lineRule="auto"/>
        <w:ind w:firstLine="480" w:firstLineChars="200"/>
        <w:rPr>
          <w:rFonts w:ascii="宋体" w:hAnsi="宋体" w:cs="宋体"/>
          <w:kern w:val="0"/>
          <w:sz w:val="24"/>
        </w:rPr>
      </w:pPr>
      <w:r>
        <w:rPr>
          <w:rFonts w:hint="eastAsia" w:ascii="宋体" w:hAnsi="宋体" w:cs="宋体"/>
          <w:kern w:val="0"/>
          <w:sz w:val="24"/>
        </w:rPr>
        <w:t>4.2.13 法律、法规、规章（适用本市的）及省级以上规范性文件（适用本市的）规定的其他无效情形。</w:t>
      </w:r>
    </w:p>
    <w:p w14:paraId="23AC3820">
      <w:pPr>
        <w:pStyle w:val="24"/>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21DE5559">
      <w:pPr>
        <w:pStyle w:val="24"/>
        <w:snapToGrid w:val="0"/>
        <w:spacing w:line="360" w:lineRule="auto"/>
        <w:rPr>
          <w:rFonts w:cs="宋体"/>
        </w:rPr>
      </w:pPr>
      <w:r>
        <w:rPr>
          <w:rFonts w:hint="eastAsia" w:cs="宋体"/>
        </w:rPr>
        <w:t>5.1符合专业条件的供应商或者对交易文件作实质响应的供应商不足3家的；</w:t>
      </w:r>
    </w:p>
    <w:p w14:paraId="635126BA">
      <w:pPr>
        <w:pStyle w:val="24"/>
        <w:snapToGrid w:val="0"/>
        <w:spacing w:line="360" w:lineRule="auto"/>
        <w:rPr>
          <w:rFonts w:cs="宋体"/>
        </w:rPr>
      </w:pPr>
      <w:r>
        <w:rPr>
          <w:rFonts w:hint="eastAsia" w:cs="宋体"/>
        </w:rPr>
        <w:t>5.2出现影响采购公正的违法、违规行为的；</w:t>
      </w:r>
    </w:p>
    <w:p w14:paraId="5E4BC7DB">
      <w:pPr>
        <w:pStyle w:val="24"/>
        <w:snapToGrid w:val="0"/>
        <w:spacing w:line="360" w:lineRule="auto"/>
        <w:rPr>
          <w:rFonts w:cs="宋体"/>
        </w:rPr>
      </w:pPr>
      <w:r>
        <w:rPr>
          <w:rFonts w:hint="eastAsia" w:cs="宋体"/>
        </w:rPr>
        <w:t>5.3供应商的报价均超过了采购预算，采购人不能支付的；</w:t>
      </w:r>
    </w:p>
    <w:p w14:paraId="5BD0BEB6">
      <w:pPr>
        <w:pStyle w:val="24"/>
        <w:snapToGrid w:val="0"/>
        <w:spacing w:line="360" w:lineRule="auto"/>
        <w:rPr>
          <w:rFonts w:cs="宋体"/>
        </w:rPr>
      </w:pPr>
      <w:r>
        <w:rPr>
          <w:rFonts w:hint="eastAsia" w:cs="宋体"/>
        </w:rPr>
        <w:t>5.4因重大变故，采购任务取消的。</w:t>
      </w:r>
    </w:p>
    <w:p w14:paraId="4E4B9688">
      <w:pPr>
        <w:pStyle w:val="24"/>
        <w:snapToGrid w:val="0"/>
        <w:spacing w:line="360" w:lineRule="auto"/>
        <w:rPr>
          <w:rFonts w:cs="宋体"/>
        </w:rPr>
      </w:pPr>
      <w:r>
        <w:rPr>
          <w:rFonts w:hint="eastAsia" w:cs="宋体"/>
        </w:rPr>
        <w:t>废标后，采购机构应当将废标理由通知所有供应商。</w:t>
      </w:r>
    </w:p>
    <w:p w14:paraId="211F613F">
      <w:pPr>
        <w:pStyle w:val="24"/>
        <w:snapToGrid w:val="0"/>
        <w:spacing w:line="360" w:lineRule="auto"/>
        <w:ind w:firstLine="590" w:firstLineChars="245"/>
        <w:rPr>
          <w:rFonts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FF08A39">
      <w:pPr>
        <w:pStyle w:val="24"/>
        <w:snapToGrid w:val="0"/>
        <w:spacing w:line="360" w:lineRule="auto"/>
        <w:ind w:firstLine="590" w:firstLineChars="245"/>
        <w:rPr>
          <w:rFonts w:cs="宋体"/>
        </w:rPr>
      </w:pPr>
      <w:r>
        <w:rPr>
          <w:rFonts w:hint="eastAsia" w:cs="宋体"/>
          <w:b/>
          <w:kern w:val="0"/>
        </w:rPr>
        <w:t>7.重新开展采购。</w:t>
      </w:r>
      <w:r>
        <w:rPr>
          <w:rFonts w:hint="eastAsia" w:cs="宋体"/>
        </w:rPr>
        <w:t>有影响或者可能影响成交、成交结果的，依照下列规定处理：</w:t>
      </w:r>
    </w:p>
    <w:p w14:paraId="3C425547">
      <w:pPr>
        <w:pStyle w:val="24"/>
        <w:snapToGrid w:val="0"/>
        <w:spacing w:line="360" w:lineRule="auto"/>
        <w:ind w:firstLine="600" w:firstLineChars="250"/>
        <w:rPr>
          <w:rFonts w:cs="宋体"/>
        </w:rPr>
      </w:pPr>
      <w:r>
        <w:rPr>
          <w:rFonts w:hint="eastAsia" w:cs="宋体"/>
        </w:rPr>
        <w:t>7.1未确定成交或者成交人的，终止本次采购活动，重新开展采购活动。</w:t>
      </w:r>
    </w:p>
    <w:p w14:paraId="6DE314B0">
      <w:pPr>
        <w:pStyle w:val="24"/>
        <w:snapToGrid w:val="0"/>
        <w:spacing w:line="360" w:lineRule="auto"/>
        <w:ind w:firstLine="600" w:firstLineChars="250"/>
        <w:rPr>
          <w:rFonts w:cs="宋体"/>
        </w:rPr>
      </w:pPr>
      <w:r>
        <w:rPr>
          <w:rFonts w:hint="eastAsia" w:cs="宋体"/>
        </w:rPr>
        <w:t>7.2已确定成交或者成交人但尚未签订采购合同的，成交或者成交结果无效，从合格的成交或者成交候选人中另行确定成交或者成交人；没有合格的成交或者成交候选人的，重新开展采购活动。</w:t>
      </w:r>
    </w:p>
    <w:p w14:paraId="75E63D21">
      <w:pPr>
        <w:pStyle w:val="24"/>
        <w:snapToGrid w:val="0"/>
        <w:spacing w:line="360" w:lineRule="auto"/>
        <w:ind w:firstLine="600" w:firstLineChars="250"/>
        <w:rPr>
          <w:rFonts w:cs="宋体"/>
        </w:rPr>
      </w:pPr>
      <w:r>
        <w:rPr>
          <w:rFonts w:hint="eastAsia" w:cs="宋体"/>
        </w:rPr>
        <w:t>7.3采购合同已签订但尚未履行的，撤销合同，从合格的成交或者成交候选人中另行确定成交或者成交人；没有合格的成交或者成交候选人的，重新开展采购活动。</w:t>
      </w:r>
    </w:p>
    <w:p w14:paraId="46A8998C">
      <w:pPr>
        <w:pStyle w:val="24"/>
        <w:snapToGrid w:val="0"/>
        <w:spacing w:line="360" w:lineRule="auto"/>
        <w:rPr>
          <w:rFonts w:cs="宋体"/>
        </w:rPr>
      </w:pPr>
      <w:r>
        <w:rPr>
          <w:rFonts w:hint="eastAsia" w:cs="宋体"/>
        </w:rPr>
        <w:t>7.4采购合同已经履行，给采购人、供应商造成损失的，由责任人承担赔偿责任。</w:t>
      </w:r>
    </w:p>
    <w:p w14:paraId="68581C80">
      <w:pPr>
        <w:pStyle w:val="24"/>
        <w:snapToGrid w:val="0"/>
        <w:spacing w:line="360" w:lineRule="auto"/>
        <w:rPr>
          <w:rFonts w:cs="宋体"/>
        </w:rPr>
      </w:pPr>
      <w:r>
        <w:rPr>
          <w:rFonts w:hint="eastAsia" w:cs="宋体"/>
        </w:rPr>
        <w:t>7.5采购当事人有其他违反相关</w:t>
      </w:r>
      <w:r>
        <w:rPr>
          <w:rFonts w:hint="eastAsia" w:cs="宋体"/>
          <w:kern w:val="0"/>
        </w:rPr>
        <w:t>法律法规规定</w:t>
      </w:r>
      <w:r>
        <w:rPr>
          <w:rFonts w:hint="eastAsia" w:cs="宋体"/>
        </w:rPr>
        <w:t>的行为，经改正后仍然影响或者可能影响成交、成交结果或者依法被认定为成交、成交无效的，依照7.1-7.4规定处理。</w:t>
      </w:r>
    </w:p>
    <w:bookmarkEnd w:id="16"/>
    <w:p w14:paraId="05E8954A">
      <w:pPr>
        <w:spacing w:line="360" w:lineRule="auto"/>
        <w:ind w:left="720" w:leftChars="343" w:firstLine="1084" w:firstLineChars="300"/>
        <w:outlineLvl w:val="0"/>
        <w:rPr>
          <w:rFonts w:ascii="宋体" w:hAnsi="宋体" w:cs="宋体"/>
          <w:b/>
          <w:sz w:val="36"/>
          <w:szCs w:val="36"/>
        </w:rPr>
      </w:pPr>
      <w:bookmarkStart w:id="403" w:name="第五部分"/>
      <w:bookmarkStart w:id="404" w:name="_Toc86217003"/>
    </w:p>
    <w:p w14:paraId="43985EC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0A03A16C">
      <w:pPr>
        <w:spacing w:line="360" w:lineRule="auto"/>
        <w:ind w:left="720" w:leftChars="343" w:firstLine="1084" w:firstLineChars="300"/>
        <w:outlineLvl w:val="0"/>
        <w:rPr>
          <w:rFonts w:ascii="宋体" w:hAnsi="宋体" w:cs="宋体"/>
          <w:b/>
          <w:sz w:val="36"/>
          <w:szCs w:val="36"/>
        </w:rPr>
      </w:pPr>
    </w:p>
    <w:p w14:paraId="7908085C">
      <w:pPr>
        <w:spacing w:line="360" w:lineRule="auto"/>
        <w:ind w:left="720" w:leftChars="343" w:firstLine="1084" w:firstLineChars="300"/>
        <w:outlineLvl w:val="0"/>
        <w:rPr>
          <w:rFonts w:ascii="宋体" w:hAnsi="宋体" w:cs="宋体"/>
          <w:b/>
          <w:sz w:val="36"/>
          <w:szCs w:val="36"/>
        </w:rPr>
      </w:pPr>
    </w:p>
    <w:p w14:paraId="7D296CBD">
      <w:pPr>
        <w:spacing w:line="360" w:lineRule="auto"/>
        <w:ind w:left="720" w:leftChars="343" w:firstLine="1084" w:firstLineChars="300"/>
        <w:outlineLvl w:val="0"/>
        <w:rPr>
          <w:rFonts w:ascii="宋体" w:hAnsi="宋体" w:cs="宋体"/>
          <w:b/>
          <w:sz w:val="36"/>
          <w:szCs w:val="36"/>
        </w:rPr>
      </w:pPr>
    </w:p>
    <w:p w14:paraId="33A046C5">
      <w:pPr>
        <w:spacing w:line="360" w:lineRule="auto"/>
        <w:ind w:left="720" w:leftChars="343" w:firstLine="1084" w:firstLineChars="300"/>
        <w:outlineLvl w:val="0"/>
        <w:rPr>
          <w:rFonts w:ascii="宋体" w:hAnsi="宋体" w:cs="宋体"/>
          <w:b/>
          <w:sz w:val="36"/>
          <w:szCs w:val="36"/>
        </w:rPr>
      </w:pPr>
    </w:p>
    <w:p w14:paraId="45A33C9E">
      <w:pPr>
        <w:rPr>
          <w:rFonts w:ascii="宋体" w:hAnsi="宋体" w:cs="宋体"/>
          <w:b/>
          <w:sz w:val="36"/>
          <w:szCs w:val="36"/>
        </w:rPr>
      </w:pPr>
      <w:r>
        <w:rPr>
          <w:rFonts w:hint="eastAsia" w:ascii="宋体" w:hAnsi="宋体" w:cs="宋体"/>
          <w:b/>
          <w:sz w:val="36"/>
          <w:szCs w:val="36"/>
        </w:rPr>
        <w:br w:type="page"/>
      </w:r>
    </w:p>
    <w:bookmarkEnd w:id="403"/>
    <w:bookmarkEnd w:id="404"/>
    <w:p w14:paraId="2A197B14">
      <w:pPr>
        <w:spacing w:line="360" w:lineRule="auto"/>
        <w:ind w:left="-420" w:leftChars="-200" w:right="-420" w:rightChars="-200" w:firstLine="723" w:firstLineChars="200"/>
        <w:jc w:val="center"/>
        <w:outlineLvl w:val="0"/>
        <w:rPr>
          <w:rFonts w:ascii="宋体" w:hAnsi="宋体" w:cs="宋体"/>
          <w:b/>
          <w:sz w:val="36"/>
          <w:szCs w:val="20"/>
        </w:rPr>
      </w:pPr>
      <w:r>
        <w:rPr>
          <w:rFonts w:hint="eastAsia" w:ascii="宋体" w:hAnsi="宋体" w:cs="宋体"/>
          <w:b/>
          <w:sz w:val="36"/>
          <w:szCs w:val="36"/>
        </w:rPr>
        <w:t>第</w:t>
      </w:r>
      <w:r>
        <w:rPr>
          <w:rFonts w:hint="eastAsia" w:ascii="宋体" w:hAnsi="宋体" w:cs="宋体"/>
          <w:b/>
          <w:sz w:val="36"/>
          <w:szCs w:val="36"/>
          <w:lang w:val="en-US" w:eastAsia="zh-CN"/>
        </w:rPr>
        <w:t>五</w:t>
      </w:r>
      <w:r>
        <w:rPr>
          <w:rFonts w:hint="eastAsia" w:ascii="宋体" w:hAnsi="宋体" w:cs="宋体"/>
          <w:b/>
          <w:sz w:val="36"/>
          <w:szCs w:val="36"/>
        </w:rPr>
        <w:t>部分</w:t>
      </w:r>
      <w:r>
        <w:rPr>
          <w:rFonts w:hint="eastAsia" w:ascii="宋体" w:hAnsi="宋体" w:cs="宋体"/>
          <w:b/>
          <w:sz w:val="36"/>
          <w:szCs w:val="36"/>
          <w:lang w:val="en-US" w:eastAsia="zh-CN"/>
        </w:rPr>
        <w:t xml:space="preserve"> </w:t>
      </w:r>
      <w:r>
        <w:rPr>
          <w:rFonts w:hint="eastAsia" w:ascii="宋体" w:hAnsi="宋体" w:cs="宋体"/>
          <w:b/>
          <w:sz w:val="36"/>
          <w:szCs w:val="20"/>
        </w:rPr>
        <w:t>应提交的有关格式范例</w:t>
      </w:r>
    </w:p>
    <w:p w14:paraId="41CE4879">
      <w:pPr>
        <w:spacing w:line="360" w:lineRule="auto"/>
        <w:jc w:val="center"/>
        <w:outlineLvl w:val="0"/>
        <w:rPr>
          <w:rFonts w:ascii="宋体" w:hAnsi="宋体" w:cs="宋体"/>
          <w:b/>
          <w:kern w:val="0"/>
          <w:sz w:val="36"/>
          <w:szCs w:val="36"/>
        </w:rPr>
      </w:pPr>
    </w:p>
    <w:p w14:paraId="5D76112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0A3231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1FA423B">
      <w:pPr>
        <w:spacing w:line="360" w:lineRule="auto"/>
        <w:jc w:val="center"/>
        <w:outlineLvl w:val="0"/>
        <w:rPr>
          <w:rFonts w:ascii="宋体" w:hAnsi="宋体" w:cs="宋体"/>
          <w:b/>
          <w:kern w:val="0"/>
          <w:sz w:val="36"/>
          <w:szCs w:val="36"/>
        </w:rPr>
      </w:pPr>
    </w:p>
    <w:p w14:paraId="622FD598">
      <w:pPr>
        <w:widowControl/>
        <w:adjustRightInd/>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058E5C0D">
      <w:pPr>
        <w:widowControl/>
        <w:adjustRightInd/>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52374076">
      <w:pPr>
        <w:widowControl/>
        <w:adjustRightInd/>
        <w:snapToGrid w:val="0"/>
        <w:spacing w:line="360" w:lineRule="auto"/>
        <w:rPr>
          <w:rFonts w:ascii="宋体" w:hAnsi="宋体" w:cs="宋体"/>
          <w:sz w:val="24"/>
        </w:rPr>
      </w:pPr>
      <w:r>
        <w:rPr>
          <w:rFonts w:hint="eastAsia" w:ascii="宋体" w:hAnsi="宋体" w:cs="宋体"/>
          <w:sz w:val="24"/>
        </w:rPr>
        <w:t>（3）本项目的特定资格要求………………………………………………（页码）</w:t>
      </w:r>
    </w:p>
    <w:p w14:paraId="410D9738">
      <w:pPr>
        <w:snapToGrid w:val="0"/>
        <w:spacing w:line="360" w:lineRule="auto"/>
        <w:ind w:firstLine="480" w:firstLineChars="200"/>
        <w:rPr>
          <w:rFonts w:ascii="宋体" w:hAnsi="宋体" w:cs="宋体"/>
          <w:sz w:val="24"/>
        </w:rPr>
      </w:pPr>
    </w:p>
    <w:p w14:paraId="34AF6EC1">
      <w:pPr>
        <w:spacing w:line="360" w:lineRule="auto"/>
        <w:ind w:firstLine="480" w:firstLineChars="200"/>
        <w:rPr>
          <w:rFonts w:ascii="宋体" w:hAnsi="宋体" w:cs="宋体"/>
          <w:sz w:val="24"/>
        </w:rPr>
      </w:pPr>
    </w:p>
    <w:p w14:paraId="0890595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5BEBD41A">
      <w:pPr>
        <w:snapToGrid w:val="0"/>
        <w:spacing w:line="360" w:lineRule="auto"/>
        <w:rPr>
          <w:rFonts w:ascii="宋体" w:hAnsi="宋体" w:cs="宋体"/>
          <w:sz w:val="24"/>
        </w:rPr>
      </w:pPr>
      <w:r>
        <w:rPr>
          <w:rFonts w:hint="eastAsia" w:ascii="宋体" w:hAnsi="宋体" w:cs="宋体"/>
          <w:sz w:val="24"/>
        </w:rPr>
        <w:t>（采购人）、（采购代理机构）：</w:t>
      </w:r>
    </w:p>
    <w:p w14:paraId="176C0258">
      <w:pPr>
        <w:snapToGrid w:val="0"/>
        <w:spacing w:line="360" w:lineRule="auto"/>
        <w:ind w:firstLine="480" w:firstLineChars="200"/>
        <w:rPr>
          <w:rFonts w:ascii="宋体" w:hAnsi="宋体" w:cs="宋体"/>
          <w:sz w:val="24"/>
        </w:rPr>
      </w:pPr>
      <w:r>
        <w:rPr>
          <w:rFonts w:hint="eastAsia" w:ascii="宋体" w:hAnsi="宋体" w:cs="宋体"/>
          <w:sz w:val="24"/>
        </w:rPr>
        <w:t>我方参与（项目名称）【交易编号：       】采购活动，郑重承诺：</w:t>
      </w:r>
    </w:p>
    <w:p w14:paraId="6975C044">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537E1E1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985E03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CA3706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6C7447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7E8509A">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5F328370">
      <w:pPr>
        <w:snapToGrid w:val="0"/>
        <w:spacing w:line="360" w:lineRule="auto"/>
        <w:ind w:firstLine="480" w:firstLineChars="200"/>
      </w:pPr>
      <w:r>
        <w:rPr>
          <w:rFonts w:hint="eastAsia" w:ascii="宋体" w:hAnsi="宋体" w:cs="宋体"/>
          <w:sz w:val="24"/>
        </w:rPr>
        <w:t>6、具有法律、行政法规规定的其他条件。</w:t>
      </w:r>
    </w:p>
    <w:p w14:paraId="2EF129C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67881E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B45226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23C1D12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34870A0">
      <w:pPr>
        <w:pStyle w:val="3"/>
        <w:rPr>
          <w:rFonts w:ascii="宋体" w:hAnsi="宋体" w:eastAsia="宋体" w:cs="宋体"/>
          <w:sz w:val="24"/>
        </w:rPr>
      </w:pPr>
    </w:p>
    <w:p w14:paraId="72E16269"/>
    <w:p w14:paraId="11FE2F4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AB6C9D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B841187">
      <w:pPr>
        <w:snapToGrid w:val="0"/>
        <w:spacing w:line="360" w:lineRule="auto"/>
        <w:ind w:right="480"/>
        <w:jc w:val="center"/>
        <w:rPr>
          <w:rFonts w:ascii="宋体" w:hAnsi="宋体" w:cs="宋体"/>
          <w:b/>
          <w:kern w:val="0"/>
          <w:sz w:val="32"/>
          <w:szCs w:val="32"/>
        </w:rPr>
      </w:pPr>
    </w:p>
    <w:p w14:paraId="6DCF8ECD">
      <w:pPr>
        <w:snapToGrid w:val="0"/>
        <w:spacing w:line="360" w:lineRule="auto"/>
        <w:ind w:right="480"/>
        <w:jc w:val="center"/>
        <w:rPr>
          <w:rFonts w:ascii="宋体" w:hAnsi="宋体" w:cs="宋体"/>
          <w:b/>
          <w:kern w:val="0"/>
          <w:sz w:val="32"/>
          <w:szCs w:val="32"/>
        </w:rPr>
      </w:pPr>
    </w:p>
    <w:p w14:paraId="1B74C8A4">
      <w:pPr>
        <w:rPr>
          <w:rFonts w:ascii="宋体" w:hAnsi="宋体" w:cs="宋体"/>
        </w:rPr>
      </w:pPr>
    </w:p>
    <w:p w14:paraId="21C64B3E">
      <w:pPr>
        <w:snapToGrid w:val="0"/>
        <w:spacing w:line="360" w:lineRule="auto"/>
        <w:ind w:right="480"/>
        <w:jc w:val="center"/>
        <w:rPr>
          <w:rFonts w:ascii="宋体" w:hAnsi="宋体" w:cs="宋体"/>
          <w:b/>
          <w:kern w:val="0"/>
          <w:sz w:val="32"/>
          <w:szCs w:val="32"/>
        </w:rPr>
      </w:pPr>
    </w:p>
    <w:p w14:paraId="79286367">
      <w:pPr>
        <w:snapToGrid w:val="0"/>
        <w:spacing w:line="360" w:lineRule="auto"/>
        <w:ind w:right="480"/>
        <w:jc w:val="center"/>
        <w:rPr>
          <w:rFonts w:ascii="宋体" w:hAnsi="宋体" w:cs="宋体"/>
          <w:b/>
          <w:kern w:val="0"/>
          <w:sz w:val="32"/>
          <w:szCs w:val="32"/>
        </w:rPr>
      </w:pPr>
    </w:p>
    <w:p w14:paraId="12E1E3F6">
      <w:pPr>
        <w:snapToGrid w:val="0"/>
        <w:spacing w:line="360" w:lineRule="auto"/>
        <w:ind w:right="480"/>
        <w:jc w:val="center"/>
        <w:rPr>
          <w:rFonts w:ascii="宋体" w:hAnsi="宋体" w:cs="宋体"/>
          <w:b/>
          <w:kern w:val="0"/>
          <w:sz w:val="32"/>
          <w:szCs w:val="32"/>
        </w:rPr>
      </w:pPr>
    </w:p>
    <w:p w14:paraId="08D001D3">
      <w:pPr>
        <w:rPr>
          <w:rFonts w:ascii="宋体" w:hAnsi="宋体" w:cs="宋体"/>
          <w:b/>
          <w:kern w:val="0"/>
          <w:sz w:val="32"/>
          <w:szCs w:val="32"/>
        </w:rPr>
      </w:pPr>
      <w:r>
        <w:rPr>
          <w:rFonts w:hint="eastAsia" w:ascii="宋体" w:hAnsi="宋体" w:cs="宋体"/>
          <w:b/>
          <w:kern w:val="0"/>
          <w:sz w:val="32"/>
          <w:szCs w:val="32"/>
        </w:rPr>
        <w:br w:type="page"/>
      </w:r>
    </w:p>
    <w:p w14:paraId="032B5B42">
      <w:pPr>
        <w:widowControl/>
        <w:spacing w:line="360" w:lineRule="auto"/>
        <w:ind w:left="150"/>
        <w:jc w:val="center"/>
        <w:rPr>
          <w:rFonts w:ascii="宋体" w:hAnsi="宋体" w:cs="宋体"/>
          <w:b/>
          <w:kern w:val="0"/>
          <w:sz w:val="32"/>
          <w:szCs w:val="32"/>
        </w:rPr>
      </w:pPr>
    </w:p>
    <w:p w14:paraId="60FE89DE">
      <w:pPr>
        <w:pStyle w:val="3"/>
        <w:rPr>
          <w:rFonts w:ascii="宋体" w:hAnsi="宋体" w:cs="宋体"/>
          <w:kern w:val="0"/>
        </w:rPr>
      </w:pPr>
    </w:p>
    <w:p w14:paraId="31539EF9">
      <w:pPr>
        <w:widowControl/>
        <w:spacing w:line="360" w:lineRule="auto"/>
        <w:ind w:left="150"/>
        <w:jc w:val="center"/>
        <w:rPr>
          <w:rFonts w:ascii="宋体" w:hAnsi="宋体" w:cs="宋体"/>
          <w:b/>
          <w:kern w:val="0"/>
          <w:sz w:val="32"/>
          <w:szCs w:val="32"/>
        </w:rPr>
      </w:pPr>
    </w:p>
    <w:p w14:paraId="4F65DD5C">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4A4DAE98">
      <w:pPr>
        <w:spacing w:line="360" w:lineRule="auto"/>
        <w:jc w:val="center"/>
        <w:rPr>
          <w:rFonts w:ascii="宋体" w:hAnsi="宋体" w:cs="宋体"/>
          <w:sz w:val="24"/>
        </w:rPr>
      </w:pPr>
      <w:r>
        <w:rPr>
          <w:rFonts w:hint="eastAsia" w:ascii="宋体" w:hAnsi="宋体" w:cs="宋体"/>
          <w:sz w:val="24"/>
        </w:rPr>
        <w:t>（根据交易公告落实政府采购政策需满足的资格要求选择提供相应的材料；未要求的，无需提供）</w:t>
      </w:r>
    </w:p>
    <w:p w14:paraId="7435C5E2"/>
    <w:p w14:paraId="52BF5C27">
      <w:pPr>
        <w:widowControl/>
        <w:spacing w:line="360" w:lineRule="auto"/>
        <w:ind w:left="150"/>
        <w:jc w:val="center"/>
        <w:rPr>
          <w:rFonts w:ascii="宋体" w:hAnsi="宋体" w:cs="宋体"/>
          <w:b/>
          <w:kern w:val="0"/>
          <w:sz w:val="32"/>
          <w:szCs w:val="32"/>
        </w:rPr>
      </w:pPr>
    </w:p>
    <w:p w14:paraId="6B68D521">
      <w:pPr>
        <w:widowControl/>
        <w:spacing w:line="360" w:lineRule="auto"/>
        <w:ind w:left="150"/>
        <w:jc w:val="center"/>
        <w:rPr>
          <w:rFonts w:ascii="宋体" w:hAnsi="宋体" w:cs="宋体"/>
          <w:b/>
          <w:kern w:val="0"/>
          <w:sz w:val="32"/>
          <w:szCs w:val="32"/>
        </w:rPr>
      </w:pPr>
    </w:p>
    <w:p w14:paraId="7DE78264">
      <w:pPr>
        <w:widowControl/>
        <w:spacing w:line="360" w:lineRule="auto"/>
        <w:ind w:left="150"/>
        <w:jc w:val="center"/>
        <w:rPr>
          <w:rFonts w:ascii="宋体" w:hAnsi="宋体" w:cs="宋体"/>
          <w:b/>
          <w:kern w:val="0"/>
          <w:sz w:val="32"/>
          <w:szCs w:val="32"/>
        </w:rPr>
      </w:pPr>
    </w:p>
    <w:p w14:paraId="3D8F957B">
      <w:pPr>
        <w:widowControl/>
        <w:spacing w:line="360" w:lineRule="auto"/>
        <w:ind w:left="150"/>
        <w:jc w:val="center"/>
        <w:rPr>
          <w:rFonts w:ascii="宋体" w:hAnsi="宋体" w:cs="宋体"/>
          <w:b/>
          <w:kern w:val="0"/>
          <w:sz w:val="32"/>
          <w:szCs w:val="32"/>
        </w:rPr>
      </w:pPr>
    </w:p>
    <w:p w14:paraId="0840BD9B">
      <w:pPr>
        <w:widowControl/>
        <w:spacing w:line="360" w:lineRule="auto"/>
        <w:ind w:left="150"/>
        <w:jc w:val="center"/>
        <w:rPr>
          <w:rFonts w:ascii="宋体" w:hAnsi="宋体" w:cs="宋体"/>
          <w:b/>
          <w:kern w:val="0"/>
          <w:sz w:val="32"/>
          <w:szCs w:val="32"/>
        </w:rPr>
      </w:pPr>
    </w:p>
    <w:p w14:paraId="1944B0F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4911AA24">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6063CC4F">
      <w:pPr>
        <w:rPr>
          <w:rFonts w:ascii="宋体" w:hAnsi="宋体" w:cs="宋体"/>
        </w:rPr>
      </w:pPr>
    </w:p>
    <w:p w14:paraId="3F49B4CD">
      <w:pPr>
        <w:snapToGrid w:val="0"/>
        <w:spacing w:line="360" w:lineRule="auto"/>
        <w:ind w:right="480"/>
        <w:jc w:val="center"/>
        <w:rPr>
          <w:rFonts w:ascii="宋体" w:hAnsi="宋体" w:cs="宋体"/>
          <w:b/>
          <w:kern w:val="0"/>
          <w:sz w:val="32"/>
          <w:szCs w:val="32"/>
        </w:rPr>
      </w:pPr>
    </w:p>
    <w:p w14:paraId="44A8A38B">
      <w:pPr>
        <w:snapToGrid w:val="0"/>
        <w:spacing w:line="360" w:lineRule="auto"/>
        <w:ind w:right="480"/>
        <w:jc w:val="center"/>
        <w:rPr>
          <w:rFonts w:ascii="宋体" w:hAnsi="宋体" w:cs="宋体"/>
          <w:b/>
          <w:kern w:val="0"/>
          <w:sz w:val="32"/>
          <w:szCs w:val="32"/>
        </w:rPr>
      </w:pPr>
    </w:p>
    <w:p w14:paraId="34306DDD">
      <w:pPr>
        <w:snapToGrid w:val="0"/>
        <w:spacing w:line="360" w:lineRule="auto"/>
        <w:ind w:right="480"/>
        <w:jc w:val="center"/>
        <w:rPr>
          <w:rFonts w:ascii="宋体" w:hAnsi="宋体" w:cs="宋体"/>
          <w:b/>
          <w:kern w:val="0"/>
          <w:sz w:val="32"/>
          <w:szCs w:val="32"/>
        </w:rPr>
      </w:pPr>
    </w:p>
    <w:p w14:paraId="2290E118">
      <w:pPr>
        <w:snapToGrid w:val="0"/>
        <w:spacing w:line="360" w:lineRule="auto"/>
        <w:ind w:right="480"/>
        <w:jc w:val="center"/>
        <w:rPr>
          <w:rFonts w:ascii="宋体" w:hAnsi="宋体" w:cs="宋体"/>
          <w:b/>
          <w:kern w:val="0"/>
          <w:sz w:val="32"/>
          <w:szCs w:val="32"/>
        </w:rPr>
      </w:pPr>
    </w:p>
    <w:p w14:paraId="5558B94C">
      <w:pPr>
        <w:snapToGrid w:val="0"/>
        <w:spacing w:line="360" w:lineRule="auto"/>
        <w:ind w:right="480"/>
        <w:jc w:val="center"/>
        <w:rPr>
          <w:rFonts w:ascii="宋体" w:hAnsi="宋体" w:cs="宋体"/>
          <w:b/>
          <w:kern w:val="0"/>
          <w:sz w:val="32"/>
          <w:szCs w:val="32"/>
        </w:rPr>
      </w:pPr>
    </w:p>
    <w:p w14:paraId="2366BA8B">
      <w:pPr>
        <w:snapToGrid w:val="0"/>
        <w:spacing w:line="360" w:lineRule="auto"/>
        <w:ind w:right="480"/>
        <w:jc w:val="center"/>
        <w:rPr>
          <w:rFonts w:ascii="宋体" w:hAnsi="宋体" w:cs="宋体"/>
          <w:b/>
          <w:kern w:val="0"/>
          <w:sz w:val="32"/>
          <w:szCs w:val="32"/>
        </w:rPr>
      </w:pPr>
    </w:p>
    <w:p w14:paraId="54F26762">
      <w:pPr>
        <w:spacing w:line="360" w:lineRule="auto"/>
        <w:jc w:val="center"/>
        <w:outlineLvl w:val="0"/>
        <w:rPr>
          <w:rFonts w:ascii="宋体" w:hAnsi="宋体" w:cs="宋体"/>
          <w:b/>
          <w:kern w:val="0"/>
          <w:sz w:val="36"/>
          <w:szCs w:val="36"/>
        </w:rPr>
      </w:pPr>
    </w:p>
    <w:p w14:paraId="71BC75FF">
      <w:pPr>
        <w:snapToGrid w:val="0"/>
        <w:spacing w:line="360" w:lineRule="auto"/>
        <w:ind w:right="480"/>
        <w:jc w:val="center"/>
        <w:rPr>
          <w:rFonts w:ascii="宋体" w:hAnsi="宋体" w:cs="宋体"/>
          <w:b/>
          <w:kern w:val="0"/>
          <w:sz w:val="32"/>
          <w:szCs w:val="32"/>
        </w:rPr>
      </w:pPr>
    </w:p>
    <w:p w14:paraId="66F99258">
      <w:pPr>
        <w:spacing w:line="360" w:lineRule="auto"/>
        <w:jc w:val="center"/>
        <w:outlineLvl w:val="0"/>
        <w:rPr>
          <w:rFonts w:ascii="宋体" w:hAnsi="宋体" w:cs="宋体"/>
          <w:b/>
          <w:kern w:val="0"/>
          <w:sz w:val="36"/>
          <w:szCs w:val="36"/>
        </w:rPr>
      </w:pPr>
    </w:p>
    <w:p w14:paraId="2409634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0ED597">
      <w:pPr>
        <w:spacing w:line="360" w:lineRule="auto"/>
        <w:jc w:val="center"/>
        <w:outlineLvl w:val="0"/>
        <w:rPr>
          <w:rFonts w:ascii="宋体" w:hAnsi="宋体" w:cs="宋体"/>
          <w:b/>
          <w:kern w:val="0"/>
          <w:sz w:val="24"/>
        </w:rPr>
      </w:pPr>
    </w:p>
    <w:p w14:paraId="4861791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F924901">
      <w:pPr>
        <w:snapToGrid w:val="0"/>
        <w:spacing w:line="360" w:lineRule="auto"/>
        <w:ind w:left="479" w:leftChars="228"/>
        <w:jc w:val="distribute"/>
        <w:rPr>
          <w:rFonts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A56D4C0">
      <w:pPr>
        <w:snapToGrid w:val="0"/>
        <w:spacing w:line="360" w:lineRule="auto"/>
        <w:ind w:left="479" w:leftChars="228"/>
        <w:rPr>
          <w:rFonts w:ascii="宋体" w:hAnsi="宋体" w:cs="宋体"/>
        </w:rPr>
      </w:pPr>
      <w:r>
        <w:rPr>
          <w:rFonts w:hint="eastAsia" w:ascii="宋体" w:hAnsi="宋体" w:cs="宋体"/>
          <w:sz w:val="24"/>
        </w:rPr>
        <w:t xml:space="preserve">（3）符合性审查资料 </w:t>
      </w:r>
      <w:r>
        <w:rPr>
          <w:rFonts w:hint="eastAsia" w:ascii="宋体" w:hAnsi="宋体" w:cs="宋体"/>
        </w:rPr>
        <w:t>……………………………………………………………………（页码）</w:t>
      </w:r>
    </w:p>
    <w:p w14:paraId="076FD2D6">
      <w:pPr>
        <w:snapToGrid w:val="0"/>
        <w:spacing w:line="360" w:lineRule="auto"/>
        <w:ind w:left="479" w:leftChars="228"/>
        <w:rPr>
          <w:rFonts w:ascii="宋体" w:hAnsi="宋体" w:cs="宋体"/>
          <w:sz w:val="24"/>
        </w:rPr>
      </w:pPr>
      <w:r>
        <w:rPr>
          <w:rFonts w:hint="eastAsia" w:ascii="宋体" w:hAnsi="宋体" w:cs="宋体"/>
          <w:sz w:val="24"/>
        </w:rPr>
        <w:t>（4） 评标标准相应的商务技术资料……………………………………………（页码）</w:t>
      </w:r>
    </w:p>
    <w:p w14:paraId="2B019E07">
      <w:pPr>
        <w:snapToGrid w:val="0"/>
        <w:spacing w:line="360" w:lineRule="auto"/>
        <w:ind w:left="479" w:leftChars="228"/>
        <w:jc w:val="distribute"/>
        <w:rPr>
          <w:rFonts w:ascii="宋体" w:hAnsi="宋体" w:cs="宋体"/>
          <w:sz w:val="24"/>
        </w:rPr>
      </w:pPr>
      <w:r>
        <w:rPr>
          <w:rFonts w:hint="eastAsia" w:ascii="宋体" w:hAnsi="宋体" w:cs="宋体"/>
          <w:sz w:val="24"/>
        </w:rPr>
        <w:t>（5）交易标的清单……………………………………………………………（页码）</w:t>
      </w:r>
    </w:p>
    <w:p w14:paraId="57DFC606">
      <w:pPr>
        <w:snapToGrid w:val="0"/>
        <w:spacing w:line="360" w:lineRule="auto"/>
        <w:ind w:left="479" w:leftChars="228"/>
        <w:rPr>
          <w:rFonts w:ascii="宋体" w:hAnsi="宋体" w:cs="宋体"/>
          <w:sz w:val="24"/>
        </w:rPr>
      </w:pPr>
      <w:r>
        <w:rPr>
          <w:rFonts w:hint="eastAsia" w:ascii="宋体" w:hAnsi="宋体" w:cs="宋体"/>
          <w:sz w:val="24"/>
        </w:rPr>
        <w:t>（6）商务技术偏离表……………………………………………………………（页码）</w:t>
      </w:r>
    </w:p>
    <w:p w14:paraId="44A6113E">
      <w:pPr>
        <w:snapToGrid w:val="0"/>
        <w:spacing w:line="360" w:lineRule="auto"/>
        <w:ind w:left="479" w:leftChars="228"/>
        <w:rPr>
          <w:rFonts w:ascii="宋体" w:hAnsi="宋体" w:cs="宋体"/>
          <w:sz w:val="24"/>
        </w:rPr>
      </w:pP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sz w:val="24"/>
        </w:rPr>
        <w:t>………………………………………………（页码）</w:t>
      </w:r>
    </w:p>
    <w:p w14:paraId="18701D1B">
      <w:pPr>
        <w:snapToGrid w:val="0"/>
        <w:spacing w:line="360" w:lineRule="auto"/>
        <w:jc w:val="center"/>
        <w:rPr>
          <w:rFonts w:ascii="宋体" w:hAnsi="宋体" w:cs="宋体"/>
          <w:b/>
          <w:kern w:val="0"/>
          <w:sz w:val="32"/>
          <w:szCs w:val="32"/>
          <w:lang w:val="zh-CN"/>
        </w:rPr>
      </w:pPr>
    </w:p>
    <w:p w14:paraId="72E292DA">
      <w:pPr>
        <w:snapToGrid w:val="0"/>
        <w:spacing w:line="360" w:lineRule="auto"/>
        <w:jc w:val="center"/>
        <w:rPr>
          <w:rFonts w:ascii="宋体" w:hAnsi="宋体" w:cs="宋体"/>
          <w:b/>
          <w:kern w:val="0"/>
          <w:sz w:val="32"/>
          <w:szCs w:val="32"/>
          <w:lang w:val="zh-CN"/>
        </w:rPr>
      </w:pPr>
    </w:p>
    <w:p w14:paraId="71D294A9">
      <w:pPr>
        <w:snapToGrid w:val="0"/>
        <w:spacing w:line="360" w:lineRule="auto"/>
        <w:jc w:val="center"/>
        <w:rPr>
          <w:rFonts w:ascii="宋体" w:hAnsi="宋体" w:cs="宋体"/>
          <w:b/>
          <w:kern w:val="0"/>
          <w:sz w:val="32"/>
          <w:szCs w:val="32"/>
          <w:lang w:val="zh-CN"/>
        </w:rPr>
      </w:pPr>
    </w:p>
    <w:p w14:paraId="45CFA6C2">
      <w:pPr>
        <w:snapToGrid w:val="0"/>
        <w:spacing w:line="360" w:lineRule="auto"/>
        <w:jc w:val="center"/>
        <w:rPr>
          <w:rFonts w:ascii="宋体" w:hAnsi="宋体" w:cs="宋体"/>
          <w:b/>
          <w:kern w:val="0"/>
          <w:sz w:val="32"/>
          <w:szCs w:val="32"/>
          <w:lang w:val="zh-CN"/>
        </w:rPr>
      </w:pPr>
    </w:p>
    <w:p w14:paraId="70BC7E9B">
      <w:pPr>
        <w:snapToGrid w:val="0"/>
        <w:spacing w:line="360" w:lineRule="auto"/>
        <w:jc w:val="center"/>
        <w:rPr>
          <w:rFonts w:ascii="宋体" w:hAnsi="宋体" w:cs="宋体"/>
          <w:b/>
          <w:kern w:val="0"/>
          <w:sz w:val="32"/>
          <w:szCs w:val="32"/>
          <w:lang w:val="zh-CN"/>
        </w:rPr>
      </w:pPr>
    </w:p>
    <w:p w14:paraId="6F3C5674">
      <w:pPr>
        <w:snapToGrid w:val="0"/>
        <w:spacing w:line="360" w:lineRule="auto"/>
        <w:jc w:val="center"/>
        <w:outlineLvl w:val="0"/>
        <w:rPr>
          <w:rFonts w:ascii="宋体" w:hAnsi="宋体" w:cs="宋体"/>
          <w:b/>
          <w:kern w:val="0"/>
          <w:sz w:val="32"/>
          <w:szCs w:val="32"/>
        </w:rPr>
      </w:pPr>
    </w:p>
    <w:p w14:paraId="5B07A867">
      <w:pPr>
        <w:snapToGrid w:val="0"/>
        <w:spacing w:line="360" w:lineRule="auto"/>
        <w:jc w:val="center"/>
        <w:outlineLvl w:val="0"/>
        <w:rPr>
          <w:rFonts w:ascii="宋体" w:hAnsi="宋体" w:cs="宋体"/>
          <w:b/>
          <w:kern w:val="0"/>
          <w:sz w:val="32"/>
          <w:szCs w:val="32"/>
        </w:rPr>
      </w:pPr>
    </w:p>
    <w:p w14:paraId="5CC0441E">
      <w:pPr>
        <w:rPr>
          <w:rFonts w:ascii="宋体" w:hAnsi="宋体" w:cs="宋体"/>
        </w:rPr>
      </w:pPr>
    </w:p>
    <w:p w14:paraId="138B3947">
      <w:pPr>
        <w:snapToGrid w:val="0"/>
        <w:spacing w:line="360" w:lineRule="auto"/>
        <w:jc w:val="center"/>
        <w:outlineLvl w:val="0"/>
        <w:rPr>
          <w:rFonts w:ascii="宋体" w:hAnsi="宋体" w:cs="宋体"/>
          <w:b/>
          <w:kern w:val="0"/>
          <w:sz w:val="32"/>
          <w:szCs w:val="32"/>
        </w:rPr>
      </w:pPr>
    </w:p>
    <w:p w14:paraId="709D6B2A">
      <w:pPr>
        <w:snapToGrid w:val="0"/>
        <w:spacing w:line="360" w:lineRule="auto"/>
        <w:jc w:val="center"/>
        <w:outlineLvl w:val="0"/>
        <w:rPr>
          <w:rFonts w:ascii="宋体" w:hAnsi="宋体" w:cs="宋体"/>
          <w:b/>
          <w:kern w:val="0"/>
          <w:sz w:val="32"/>
          <w:szCs w:val="32"/>
        </w:rPr>
      </w:pPr>
    </w:p>
    <w:p w14:paraId="0363C26B">
      <w:pPr>
        <w:snapToGrid w:val="0"/>
        <w:spacing w:line="360" w:lineRule="auto"/>
        <w:jc w:val="center"/>
        <w:outlineLvl w:val="0"/>
        <w:rPr>
          <w:rFonts w:ascii="宋体" w:hAnsi="宋体" w:cs="宋体"/>
          <w:b/>
          <w:kern w:val="0"/>
          <w:sz w:val="32"/>
          <w:szCs w:val="32"/>
        </w:rPr>
      </w:pPr>
    </w:p>
    <w:p w14:paraId="3C7F2C02">
      <w:pPr>
        <w:snapToGrid w:val="0"/>
        <w:spacing w:line="360" w:lineRule="auto"/>
        <w:jc w:val="center"/>
        <w:outlineLvl w:val="0"/>
        <w:rPr>
          <w:rFonts w:ascii="宋体" w:hAnsi="宋体" w:cs="宋体"/>
          <w:b/>
          <w:kern w:val="0"/>
          <w:sz w:val="32"/>
          <w:szCs w:val="32"/>
        </w:rPr>
      </w:pPr>
    </w:p>
    <w:p w14:paraId="78CD4A67">
      <w:pPr>
        <w:snapToGrid w:val="0"/>
        <w:spacing w:line="360" w:lineRule="auto"/>
        <w:jc w:val="center"/>
        <w:outlineLvl w:val="0"/>
        <w:rPr>
          <w:rFonts w:ascii="宋体" w:hAnsi="宋体" w:cs="宋体"/>
          <w:b/>
          <w:kern w:val="0"/>
          <w:sz w:val="32"/>
          <w:szCs w:val="32"/>
        </w:rPr>
      </w:pPr>
    </w:p>
    <w:p w14:paraId="512F308B">
      <w:pPr>
        <w:snapToGrid w:val="0"/>
        <w:spacing w:line="360" w:lineRule="auto"/>
        <w:jc w:val="center"/>
        <w:outlineLvl w:val="0"/>
        <w:rPr>
          <w:rFonts w:ascii="宋体" w:hAnsi="宋体" w:cs="宋体"/>
          <w:b/>
          <w:kern w:val="0"/>
          <w:sz w:val="32"/>
          <w:szCs w:val="32"/>
        </w:rPr>
      </w:pPr>
    </w:p>
    <w:p w14:paraId="738E4396">
      <w:pPr>
        <w:rPr>
          <w:rFonts w:ascii="宋体" w:hAnsi="宋体" w:cs="宋体"/>
          <w:b/>
          <w:kern w:val="0"/>
          <w:sz w:val="32"/>
          <w:szCs w:val="32"/>
        </w:rPr>
      </w:pPr>
      <w:r>
        <w:rPr>
          <w:rFonts w:hint="eastAsia" w:ascii="宋体" w:hAnsi="宋体" w:cs="宋体"/>
          <w:b/>
          <w:kern w:val="0"/>
          <w:sz w:val="32"/>
          <w:szCs w:val="32"/>
        </w:rPr>
        <w:br w:type="page"/>
      </w:r>
    </w:p>
    <w:p w14:paraId="65C8E6E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7BBFBEEE">
      <w:pPr>
        <w:snapToGrid w:val="0"/>
        <w:spacing w:line="440" w:lineRule="exact"/>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278C6631">
      <w:pPr>
        <w:snapToGrid w:val="0"/>
        <w:spacing w:line="440" w:lineRule="exact"/>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       】</w:t>
      </w:r>
      <w:r>
        <w:rPr>
          <w:rFonts w:hint="eastAsia" w:ascii="宋体" w:hAnsi="宋体" w:cs="宋体"/>
          <w:sz w:val="24"/>
        </w:rPr>
        <w:t>交易的有关活动，并对此项目进行响应。为此：</w:t>
      </w:r>
    </w:p>
    <w:p w14:paraId="05261CBA">
      <w:pPr>
        <w:snapToGrid w:val="0"/>
        <w:spacing w:line="440" w:lineRule="exact"/>
        <w:ind w:firstLine="480" w:firstLineChars="200"/>
        <w:rPr>
          <w:rFonts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5206FBE0">
      <w:pPr>
        <w:snapToGrid w:val="0"/>
        <w:spacing w:line="440" w:lineRule="exact"/>
        <w:ind w:firstLine="480" w:firstLineChars="200"/>
        <w:rPr>
          <w:rFonts w:ascii="宋体" w:hAnsi="宋体" w:cs="宋体"/>
          <w:sz w:val="24"/>
        </w:rPr>
      </w:pPr>
      <w:r>
        <w:rPr>
          <w:rFonts w:hint="eastAsia" w:ascii="宋体" w:hAnsi="宋体" w:cs="宋体"/>
          <w:sz w:val="24"/>
        </w:rPr>
        <w:t>2、我方的响应文件包括以下内容：</w:t>
      </w:r>
    </w:p>
    <w:p w14:paraId="359C5E43">
      <w:pPr>
        <w:snapToGrid w:val="0"/>
        <w:spacing w:line="440" w:lineRule="exact"/>
        <w:ind w:left="210" w:leftChars="100" w:firstLine="480" w:firstLineChars="200"/>
        <w:rPr>
          <w:rFonts w:ascii="宋体" w:hAnsi="宋体" w:cs="宋体"/>
          <w:sz w:val="24"/>
        </w:rPr>
      </w:pPr>
      <w:r>
        <w:rPr>
          <w:rFonts w:hint="eastAsia" w:ascii="宋体" w:hAnsi="宋体" w:cs="宋体"/>
          <w:sz w:val="24"/>
        </w:rPr>
        <w:t>2.1资格文件：</w:t>
      </w:r>
    </w:p>
    <w:p w14:paraId="31B7BE55">
      <w:pPr>
        <w:snapToGrid w:val="0"/>
        <w:spacing w:line="440" w:lineRule="exact"/>
        <w:ind w:left="420" w:leftChars="200" w:firstLine="480" w:firstLineChars="200"/>
        <w:rPr>
          <w:rFonts w:ascii="宋体" w:hAnsi="宋体" w:cs="宋体"/>
          <w:sz w:val="24"/>
        </w:rPr>
      </w:pPr>
      <w:r>
        <w:rPr>
          <w:rFonts w:hint="eastAsia" w:ascii="宋体" w:hAnsi="宋体" w:cs="宋体"/>
          <w:sz w:val="24"/>
        </w:rPr>
        <w:t>2.1.1</w:t>
      </w:r>
      <w:r>
        <w:rPr>
          <w:rFonts w:hint="eastAsia" w:ascii="宋体" w:hAnsi="宋体" w:eastAsia="宋体" w:cs="宋体"/>
          <w:sz w:val="24"/>
        </w:rPr>
        <w:t>符合参加采购活动应当具备的一般条件的</w:t>
      </w:r>
      <w:r>
        <w:rPr>
          <w:rFonts w:hint="eastAsia" w:ascii="宋体" w:hAnsi="宋体" w:cs="宋体"/>
          <w:sz w:val="24"/>
        </w:rPr>
        <w:t>承诺函；</w:t>
      </w:r>
    </w:p>
    <w:p w14:paraId="17856A58">
      <w:pPr>
        <w:snapToGrid w:val="0"/>
        <w:spacing w:line="440" w:lineRule="exact"/>
        <w:ind w:left="420" w:leftChars="200" w:firstLine="480" w:firstLineChars="200"/>
      </w:pPr>
      <w:r>
        <w:rPr>
          <w:rFonts w:hint="eastAsia" w:ascii="宋体" w:hAnsi="宋体" w:cs="宋体"/>
          <w:sz w:val="24"/>
        </w:rPr>
        <w:t>2.1.2落实政府采购政策需满足的资格要求（如果有）；</w:t>
      </w:r>
    </w:p>
    <w:p w14:paraId="2051C67A">
      <w:pPr>
        <w:snapToGrid w:val="0"/>
        <w:spacing w:line="440" w:lineRule="exact"/>
        <w:ind w:left="420" w:leftChars="200" w:firstLine="480" w:firstLineChars="200"/>
        <w:rPr>
          <w:rFonts w:ascii="宋体" w:hAnsi="宋体" w:cs="宋体"/>
          <w:sz w:val="24"/>
        </w:rPr>
      </w:pPr>
      <w:r>
        <w:rPr>
          <w:rFonts w:hint="eastAsia" w:ascii="宋体" w:hAnsi="宋体" w:cs="宋体"/>
          <w:sz w:val="24"/>
        </w:rPr>
        <w:t>2.1.3本项目的特定资格要求（如果有）。</w:t>
      </w:r>
    </w:p>
    <w:p w14:paraId="358B6D76">
      <w:pPr>
        <w:snapToGrid w:val="0"/>
        <w:spacing w:line="44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01FCE2C">
      <w:pPr>
        <w:snapToGrid w:val="0"/>
        <w:spacing w:line="440" w:lineRule="exact"/>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459B21B1">
      <w:pPr>
        <w:snapToGrid w:val="0"/>
        <w:spacing w:line="44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4F80E5A">
      <w:pPr>
        <w:snapToGrid w:val="0"/>
        <w:spacing w:line="440" w:lineRule="exact"/>
        <w:ind w:left="420" w:leftChars="200" w:firstLine="480" w:firstLineChars="200"/>
        <w:rPr>
          <w:rFonts w:ascii="宋体" w:hAnsi="宋体" w:cs="宋体"/>
          <w:sz w:val="24"/>
        </w:rPr>
      </w:pPr>
      <w:r>
        <w:rPr>
          <w:rFonts w:hint="eastAsia" w:ascii="宋体" w:hAnsi="宋体" w:cs="宋体"/>
          <w:sz w:val="24"/>
        </w:rPr>
        <w:t>2.2.3符合性审查资料；</w:t>
      </w:r>
    </w:p>
    <w:p w14:paraId="6D73B6EC">
      <w:pPr>
        <w:snapToGrid w:val="0"/>
        <w:spacing w:line="440" w:lineRule="exact"/>
        <w:ind w:left="420" w:leftChars="200" w:firstLine="480" w:firstLineChars="200"/>
        <w:rPr>
          <w:rFonts w:ascii="宋体" w:hAnsi="宋体" w:cs="宋体"/>
          <w:sz w:val="24"/>
        </w:rPr>
      </w:pPr>
      <w:r>
        <w:rPr>
          <w:rFonts w:hint="eastAsia" w:ascii="宋体" w:hAnsi="宋体" w:cs="宋体"/>
          <w:sz w:val="24"/>
        </w:rPr>
        <w:t>2.2.4评标标准相应的商务技术资料；</w:t>
      </w:r>
    </w:p>
    <w:p w14:paraId="7F855A32">
      <w:pPr>
        <w:snapToGrid w:val="0"/>
        <w:spacing w:line="440" w:lineRule="exact"/>
        <w:ind w:left="420" w:leftChars="200" w:firstLine="480" w:firstLineChars="200"/>
        <w:rPr>
          <w:rFonts w:ascii="宋体" w:hAnsi="宋体" w:cs="宋体"/>
          <w:sz w:val="24"/>
        </w:rPr>
      </w:pPr>
      <w:r>
        <w:rPr>
          <w:rFonts w:hint="eastAsia" w:ascii="宋体" w:hAnsi="宋体" w:cs="宋体"/>
          <w:sz w:val="24"/>
        </w:rPr>
        <w:t>2.2.5交易标的清单；</w:t>
      </w:r>
    </w:p>
    <w:p w14:paraId="3EF58CE6">
      <w:pPr>
        <w:snapToGrid w:val="0"/>
        <w:spacing w:line="440" w:lineRule="exact"/>
        <w:ind w:left="420" w:leftChars="200" w:firstLine="480" w:firstLineChars="200"/>
        <w:rPr>
          <w:rFonts w:ascii="宋体" w:hAnsi="宋体" w:cs="宋体"/>
          <w:sz w:val="24"/>
        </w:rPr>
      </w:pPr>
      <w:r>
        <w:rPr>
          <w:rFonts w:hint="eastAsia" w:ascii="宋体" w:hAnsi="宋体" w:cs="宋体"/>
          <w:sz w:val="24"/>
        </w:rPr>
        <w:t>2.2.6商务技术偏离表；</w:t>
      </w:r>
    </w:p>
    <w:p w14:paraId="7C6E510C">
      <w:pPr>
        <w:snapToGrid w:val="0"/>
        <w:spacing w:line="440" w:lineRule="exact"/>
        <w:ind w:left="420" w:leftChars="200" w:firstLine="480" w:firstLineChars="200"/>
        <w:rPr>
          <w:rFonts w:ascii="宋体" w:hAnsi="宋体" w:cs="宋体"/>
          <w:sz w:val="24"/>
        </w:rPr>
      </w:pPr>
      <w:r>
        <w:rPr>
          <w:rFonts w:hint="eastAsia" w:ascii="宋体" w:hAnsi="宋体" w:cs="宋体"/>
          <w:sz w:val="24"/>
        </w:rPr>
        <w:t>2.2.7</w:t>
      </w:r>
      <w:r>
        <w:rPr>
          <w:rFonts w:hint="eastAsia" w:ascii="宋体" w:hAnsi="宋体" w:cs="宋体"/>
          <w:sz w:val="24"/>
          <w:lang w:val="zh-CN"/>
        </w:rPr>
        <w:t>采购供应商廉洁自律承诺书。</w:t>
      </w:r>
    </w:p>
    <w:p w14:paraId="2AAEBE03">
      <w:pPr>
        <w:snapToGrid w:val="0"/>
        <w:spacing w:line="44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3C90B6B">
      <w:pPr>
        <w:snapToGrid w:val="0"/>
        <w:spacing w:line="440" w:lineRule="exact"/>
        <w:ind w:left="420" w:leftChars="200" w:firstLine="480" w:firstLineChars="200"/>
        <w:rPr>
          <w:rFonts w:ascii="宋体" w:hAnsi="宋体" w:cs="宋体"/>
          <w:sz w:val="24"/>
        </w:rPr>
      </w:pPr>
      <w:r>
        <w:rPr>
          <w:rFonts w:hint="eastAsia" w:ascii="宋体" w:hAnsi="宋体" w:cs="宋体"/>
          <w:sz w:val="24"/>
        </w:rPr>
        <w:t>2.3.1交易一览表（报价表）。</w:t>
      </w:r>
    </w:p>
    <w:p w14:paraId="37FC00AC">
      <w:pPr>
        <w:snapToGrid w:val="0"/>
        <w:spacing w:line="440" w:lineRule="exact"/>
        <w:ind w:firstLine="480" w:firstLineChars="200"/>
        <w:rPr>
          <w:rFonts w:ascii="宋体" w:hAnsi="宋体" w:cs="宋体"/>
          <w:sz w:val="24"/>
        </w:rPr>
      </w:pPr>
      <w:r>
        <w:rPr>
          <w:rFonts w:hint="eastAsia" w:ascii="宋体" w:hAnsi="宋体" w:cs="宋体"/>
          <w:sz w:val="24"/>
        </w:rPr>
        <w:t>3、我方承诺除商务技术偏离表列出的偏离外，我方响应交易文件的全部要求。</w:t>
      </w:r>
    </w:p>
    <w:p w14:paraId="7A6A7C93">
      <w:pPr>
        <w:snapToGrid w:val="0"/>
        <w:spacing w:line="440" w:lineRule="exact"/>
        <w:ind w:firstLine="480" w:firstLineChars="200"/>
        <w:rPr>
          <w:rFonts w:ascii="宋体" w:hAnsi="宋体" w:cs="宋体"/>
          <w:sz w:val="24"/>
        </w:rPr>
      </w:pPr>
      <w:r>
        <w:rPr>
          <w:rFonts w:hint="eastAsia" w:ascii="宋体" w:hAnsi="宋体" w:cs="宋体"/>
          <w:sz w:val="24"/>
        </w:rPr>
        <w:t>4、如我方成交，我方承诺：</w:t>
      </w:r>
    </w:p>
    <w:p w14:paraId="0480319B">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03AEEFD2">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7A8F945">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4.3按照交易文件要求提交履约保证金； </w:t>
      </w:r>
    </w:p>
    <w:p w14:paraId="2BD432C2">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7F455C1">
      <w:pPr>
        <w:snapToGrid w:val="0"/>
        <w:spacing w:line="440" w:lineRule="exact"/>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29AB473">
      <w:pPr>
        <w:spacing w:line="440" w:lineRule="exact"/>
        <w:ind w:firstLine="3600" w:firstLineChars="1500"/>
        <w:rPr>
          <w:rFonts w:ascii="宋体" w:hAnsi="宋体" w:cs="宋体"/>
          <w:sz w:val="24"/>
        </w:rPr>
      </w:pPr>
      <w:r>
        <w:rPr>
          <w:rFonts w:hint="eastAsia" w:ascii="宋体" w:hAnsi="宋体" w:cs="宋体"/>
          <w:sz w:val="24"/>
        </w:rPr>
        <w:t xml:space="preserve">供应商名称（电子签名）：                          </w:t>
      </w:r>
    </w:p>
    <w:p w14:paraId="77DE119E">
      <w:pPr>
        <w:spacing w:line="440" w:lineRule="exact"/>
        <w:jc w:val="center"/>
        <w:rPr>
          <w:rFonts w:ascii="宋体" w:hAnsi="宋体" w:cs="宋体"/>
          <w:sz w:val="24"/>
        </w:rPr>
      </w:pPr>
      <w:r>
        <w:rPr>
          <w:rFonts w:hint="eastAsia" w:ascii="宋体" w:hAnsi="宋体" w:cs="宋体"/>
          <w:sz w:val="24"/>
        </w:rPr>
        <w:t xml:space="preserve">     日期：  年   月   日</w:t>
      </w:r>
    </w:p>
    <w:p w14:paraId="6742B57C">
      <w:pPr>
        <w:jc w:val="left"/>
        <w:rPr>
          <w:rFonts w:ascii="宋体" w:hAnsi="宋体" w:cs="宋体"/>
          <w:sz w:val="24"/>
        </w:rPr>
      </w:pPr>
      <w:r>
        <w:rPr>
          <w:rFonts w:hint="eastAsia" w:ascii="宋体" w:hAnsi="宋体" w:cs="宋体"/>
          <w:sz w:val="24"/>
        </w:rPr>
        <w:t>注：按本格式和要求提供。</w:t>
      </w:r>
    </w:p>
    <w:p w14:paraId="1EBFABF9">
      <w:pPr>
        <w:rPr>
          <w:rFonts w:ascii="宋体" w:hAnsi="宋体" w:cs="宋体"/>
          <w:sz w:val="24"/>
        </w:rPr>
      </w:pPr>
      <w:r>
        <w:rPr>
          <w:rFonts w:hint="eastAsia" w:ascii="宋体" w:hAnsi="宋体" w:cs="宋体"/>
          <w:sz w:val="24"/>
        </w:rPr>
        <w:br w:type="page"/>
      </w:r>
    </w:p>
    <w:p w14:paraId="7E62093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0C18CEE">
      <w:pPr>
        <w:snapToGrid w:val="0"/>
        <w:spacing w:line="360" w:lineRule="auto"/>
        <w:rPr>
          <w:rFonts w:ascii="宋体" w:hAnsi="宋体" w:cs="宋体"/>
          <w:sz w:val="24"/>
        </w:rPr>
      </w:pPr>
      <w:r>
        <w:rPr>
          <w:rFonts w:hint="eastAsia" w:ascii="宋体" w:hAnsi="宋体" w:cs="宋体"/>
          <w:sz w:val="24"/>
        </w:rPr>
        <w:t xml:space="preserve">                                </w:t>
      </w:r>
    </w:p>
    <w:p w14:paraId="5560DDCB">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14:paraId="02CF835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135C47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（项目名称）【交易编号：    】</w:t>
      </w:r>
      <w:r>
        <w:rPr>
          <w:rFonts w:hint="eastAsia" w:ascii="宋体" w:hAnsi="宋体" w:cs="宋体"/>
          <w:kern w:val="0"/>
          <w:sz w:val="24"/>
          <w:lang w:val="zh-CN"/>
        </w:rPr>
        <w:t>交易的一切事项，其法律后果由我方承担。</w:t>
      </w:r>
    </w:p>
    <w:p w14:paraId="4E85E6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9C4CA3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6688463">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656A6E5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BAED9F1">
      <w:pPr>
        <w:rPr>
          <w:rFonts w:ascii="宋体" w:hAnsi="宋体" w:cs="宋体"/>
          <w:b/>
          <w:kern w:val="0"/>
          <w:sz w:val="32"/>
          <w:szCs w:val="32"/>
          <w:lang w:val="zh-CN"/>
        </w:rPr>
      </w:pPr>
    </w:p>
    <w:p w14:paraId="71BAADE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的身份证明（适用于法定代表人、单位负责人或者自然人本人代表供应商参加交易）</w:t>
      </w:r>
    </w:p>
    <w:p w14:paraId="3530F01A">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95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3B9AAD8">
            <w:pPr>
              <w:pStyle w:val="148"/>
              <w:adjustRightInd w:val="0"/>
              <w:spacing w:line="360" w:lineRule="auto"/>
              <w:rPr>
                <w:rFonts w:hAnsi="宋体" w:cs="宋体"/>
                <w:bCs/>
                <w:sz w:val="24"/>
              </w:rPr>
            </w:pPr>
            <w:r>
              <w:rPr>
                <w:rFonts w:hint="eastAsia" w:hAnsi="宋体" w:cs="宋体"/>
                <w:bCs/>
                <w:sz w:val="24"/>
              </w:rPr>
              <w:t>正面：                                 反面：</w:t>
            </w:r>
          </w:p>
          <w:p w14:paraId="3A11FFC4">
            <w:pPr>
              <w:pStyle w:val="148"/>
              <w:adjustRightInd w:val="0"/>
              <w:spacing w:line="360" w:lineRule="auto"/>
              <w:rPr>
                <w:rFonts w:hAnsi="宋体" w:cs="宋体"/>
                <w:bCs/>
                <w:sz w:val="24"/>
              </w:rPr>
            </w:pPr>
          </w:p>
        </w:tc>
      </w:tr>
    </w:tbl>
    <w:p w14:paraId="6FEF235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701BE1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735E631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5B1A98D">
      <w:pPr>
        <w:jc w:val="center"/>
        <w:rPr>
          <w:rFonts w:ascii="宋体" w:hAnsi="宋体" w:cs="宋体"/>
          <w:b/>
          <w:kern w:val="0"/>
          <w:sz w:val="32"/>
          <w:szCs w:val="32"/>
        </w:rPr>
      </w:pPr>
    </w:p>
    <w:p w14:paraId="73B94B72">
      <w:pPr>
        <w:snapToGrid w:val="0"/>
        <w:spacing w:line="360" w:lineRule="auto"/>
        <w:rPr>
          <w:rFonts w:ascii="宋体" w:hAnsi="宋体" w:cs="宋体"/>
          <w:kern w:val="0"/>
          <w:sz w:val="24"/>
        </w:rPr>
      </w:pPr>
    </w:p>
    <w:p w14:paraId="510E401A">
      <w:pPr>
        <w:rPr>
          <w:rFonts w:ascii="宋体" w:hAnsi="宋体" w:cs="宋体"/>
          <w:b/>
          <w:kern w:val="0"/>
          <w:sz w:val="32"/>
          <w:szCs w:val="32"/>
        </w:rPr>
      </w:pPr>
      <w:r>
        <w:rPr>
          <w:rFonts w:hint="eastAsia" w:ascii="宋体" w:hAnsi="宋体" w:cs="宋体"/>
          <w:b/>
          <w:kern w:val="0"/>
          <w:sz w:val="32"/>
          <w:szCs w:val="32"/>
        </w:rPr>
        <w:br w:type="page"/>
      </w:r>
    </w:p>
    <w:p w14:paraId="1E2BE290">
      <w:pPr>
        <w:jc w:val="center"/>
        <w:rPr>
          <w:rFonts w:ascii="宋体" w:hAnsi="宋体" w:cs="宋体"/>
          <w:b/>
          <w:kern w:val="0"/>
          <w:sz w:val="32"/>
          <w:szCs w:val="32"/>
        </w:rPr>
      </w:pPr>
      <w:r>
        <w:rPr>
          <w:rFonts w:hint="eastAsia" w:ascii="宋体" w:hAnsi="宋体" w:cs="宋体"/>
          <w:b/>
          <w:kern w:val="0"/>
          <w:sz w:val="32"/>
          <w:szCs w:val="32"/>
        </w:rPr>
        <w:t>三、符合性审查资料</w:t>
      </w:r>
    </w:p>
    <w:p w14:paraId="5177AE09">
      <w:pPr>
        <w:jc w:val="center"/>
        <w:rPr>
          <w:rFonts w:ascii="宋体" w:hAnsi="宋体" w:cs="宋体"/>
          <w:b/>
          <w:kern w:val="0"/>
          <w:sz w:val="32"/>
          <w:szCs w:val="32"/>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0DB1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60CF9B">
            <w:pPr>
              <w:snapToGrid w:val="0"/>
              <w:spacing w:line="240" w:lineRule="atLeast"/>
              <w:jc w:val="center"/>
              <w:rPr>
                <w:rFonts w:ascii="宋体" w:hAnsi="宋体" w:cs="宋体"/>
                <w:b/>
                <w:sz w:val="24"/>
              </w:rPr>
            </w:pPr>
            <w:r>
              <w:rPr>
                <w:rFonts w:hint="eastAsia" w:ascii="宋体" w:hAnsi="宋体" w:cs="宋体"/>
                <w:b/>
                <w:sz w:val="24"/>
              </w:rPr>
              <w:t>序号</w:t>
            </w:r>
          </w:p>
        </w:tc>
        <w:tc>
          <w:tcPr>
            <w:tcW w:w="4672" w:type="dxa"/>
            <w:vAlign w:val="center"/>
          </w:tcPr>
          <w:p w14:paraId="7B7D6D1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45F981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6D96084">
            <w:pPr>
              <w:snapToGrid w:val="0"/>
              <w:spacing w:line="240" w:lineRule="atLeast"/>
              <w:jc w:val="center"/>
              <w:rPr>
                <w:rFonts w:ascii="宋体" w:hAnsi="宋体" w:cs="宋体"/>
                <w:b/>
                <w:sz w:val="24"/>
              </w:rPr>
            </w:pPr>
            <w:r>
              <w:rPr>
                <w:rFonts w:hint="eastAsia" w:ascii="宋体" w:hAnsi="宋体" w:cs="宋体"/>
                <w:b/>
                <w:sz w:val="24"/>
              </w:rPr>
              <w:t>响应文件中的</w:t>
            </w:r>
          </w:p>
          <w:p w14:paraId="5AF69F28">
            <w:pPr>
              <w:snapToGrid w:val="0"/>
              <w:spacing w:line="240" w:lineRule="atLeast"/>
              <w:jc w:val="center"/>
              <w:rPr>
                <w:rFonts w:ascii="宋体" w:hAnsi="宋体" w:cs="宋体"/>
                <w:b/>
                <w:sz w:val="24"/>
              </w:rPr>
            </w:pPr>
            <w:r>
              <w:rPr>
                <w:rFonts w:hint="eastAsia" w:ascii="宋体" w:hAnsi="宋体" w:cs="宋体"/>
                <w:b/>
                <w:sz w:val="24"/>
              </w:rPr>
              <w:t>页码位置</w:t>
            </w:r>
          </w:p>
        </w:tc>
      </w:tr>
      <w:tr w14:paraId="76EC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8787CA">
            <w:pPr>
              <w:jc w:val="center"/>
              <w:rPr>
                <w:rFonts w:ascii="宋体" w:hAnsi="宋体" w:cs="宋体"/>
                <w:sz w:val="24"/>
              </w:rPr>
            </w:pPr>
            <w:r>
              <w:rPr>
                <w:rFonts w:hint="eastAsia" w:ascii="宋体" w:hAnsi="宋体" w:cs="宋体"/>
                <w:sz w:val="24"/>
              </w:rPr>
              <w:t>1</w:t>
            </w:r>
          </w:p>
        </w:tc>
        <w:tc>
          <w:tcPr>
            <w:tcW w:w="4672" w:type="dxa"/>
            <w:vAlign w:val="center"/>
          </w:tcPr>
          <w:p w14:paraId="0298E5AD">
            <w:pPr>
              <w:spacing w:line="360" w:lineRule="auto"/>
              <w:jc w:val="center"/>
              <w:rPr>
                <w:rFonts w:ascii="宋体" w:hAnsi="宋体" w:cs="宋体"/>
                <w:sz w:val="24"/>
              </w:rPr>
            </w:pPr>
            <w:r>
              <w:rPr>
                <w:rFonts w:hint="eastAsia" w:ascii="宋体" w:hAnsi="宋体" w:cs="宋体"/>
                <w:sz w:val="24"/>
              </w:rPr>
              <w:t>响应文件按照交易文件要求签署、盖章。</w:t>
            </w:r>
          </w:p>
        </w:tc>
        <w:tc>
          <w:tcPr>
            <w:tcW w:w="2551" w:type="dxa"/>
            <w:vAlign w:val="center"/>
          </w:tcPr>
          <w:p w14:paraId="29CE6E38">
            <w:pPr>
              <w:jc w:val="cente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02C58450">
            <w:pPr>
              <w:jc w:val="center"/>
              <w:rPr>
                <w:rFonts w:ascii="宋体" w:hAnsi="宋体" w:cs="宋体"/>
                <w:sz w:val="24"/>
              </w:rPr>
            </w:pPr>
            <w:r>
              <w:rPr>
                <w:rFonts w:hint="eastAsia" w:ascii="宋体" w:hAnsi="宋体" w:cs="宋体"/>
                <w:sz w:val="24"/>
              </w:rPr>
              <w:t>见响应文件</w:t>
            </w:r>
          </w:p>
          <w:p w14:paraId="45C7880D">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110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6152D">
            <w:pPr>
              <w:spacing w:line="360" w:lineRule="auto"/>
              <w:jc w:val="center"/>
              <w:rPr>
                <w:rFonts w:ascii="宋体" w:hAnsi="宋体" w:cs="宋体"/>
                <w:sz w:val="24"/>
              </w:rPr>
            </w:pPr>
            <w:r>
              <w:rPr>
                <w:rFonts w:hint="eastAsia" w:ascii="宋体" w:hAnsi="宋体" w:cs="宋体"/>
                <w:sz w:val="24"/>
              </w:rPr>
              <w:t>2</w:t>
            </w:r>
          </w:p>
        </w:tc>
        <w:tc>
          <w:tcPr>
            <w:tcW w:w="4672" w:type="dxa"/>
            <w:vAlign w:val="center"/>
          </w:tcPr>
          <w:p w14:paraId="2A117244">
            <w:pPr>
              <w:spacing w:line="360" w:lineRule="auto"/>
              <w:jc w:val="center"/>
              <w:rPr>
                <w:rFonts w:ascii="宋体" w:hAnsi="宋体" w:cs="宋体"/>
                <w:sz w:val="24"/>
              </w:rPr>
            </w:pPr>
            <w:r>
              <w:rPr>
                <w:rFonts w:hint="eastAsia" w:ascii="宋体" w:hAnsi="宋体" w:cs="宋体"/>
                <w:sz w:val="24"/>
              </w:rPr>
              <w:t>响应文件中承诺的交易有效期不少于交易文件中载明的交易有效期。</w:t>
            </w:r>
          </w:p>
        </w:tc>
        <w:tc>
          <w:tcPr>
            <w:tcW w:w="2551" w:type="dxa"/>
            <w:vAlign w:val="center"/>
          </w:tcPr>
          <w:p w14:paraId="0671D65B">
            <w:pPr>
              <w:jc w:val="center"/>
              <w:rPr>
                <w:rFonts w:ascii="宋体" w:hAnsi="宋体" w:cs="宋体"/>
                <w:sz w:val="24"/>
              </w:rPr>
            </w:pPr>
            <w:r>
              <w:rPr>
                <w:rFonts w:hint="eastAsia" w:ascii="宋体" w:hAnsi="宋体" w:cs="宋体"/>
                <w:sz w:val="24"/>
              </w:rPr>
              <w:t>响应函</w:t>
            </w:r>
          </w:p>
        </w:tc>
        <w:tc>
          <w:tcPr>
            <w:tcW w:w="1418" w:type="dxa"/>
            <w:vAlign w:val="center"/>
          </w:tcPr>
          <w:p w14:paraId="58591D5D">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14AC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387046">
            <w:pPr>
              <w:jc w:val="center"/>
              <w:rPr>
                <w:rFonts w:ascii="宋体" w:hAnsi="宋体" w:cs="宋体"/>
                <w:sz w:val="24"/>
              </w:rPr>
            </w:pPr>
            <w:r>
              <w:rPr>
                <w:rFonts w:hint="eastAsia" w:ascii="宋体" w:hAnsi="宋体" w:cs="宋体"/>
                <w:sz w:val="24"/>
              </w:rPr>
              <w:t>3</w:t>
            </w:r>
          </w:p>
        </w:tc>
        <w:tc>
          <w:tcPr>
            <w:tcW w:w="4672" w:type="dxa"/>
            <w:vAlign w:val="center"/>
          </w:tcPr>
          <w:p w14:paraId="69EB8B10">
            <w:pPr>
              <w:spacing w:line="360" w:lineRule="auto"/>
              <w:jc w:val="center"/>
              <w:rPr>
                <w:rFonts w:ascii="宋体" w:hAnsi="宋体" w:cs="宋体"/>
                <w:sz w:val="24"/>
              </w:rPr>
            </w:pPr>
            <w:r>
              <w:rPr>
                <w:rFonts w:hint="eastAsia" w:ascii="宋体" w:hAnsi="宋体" w:cs="宋体"/>
                <w:sz w:val="24"/>
              </w:rPr>
              <w:t>响应文件满足交易文件的其它实质性要求。</w:t>
            </w:r>
          </w:p>
        </w:tc>
        <w:tc>
          <w:tcPr>
            <w:tcW w:w="2551" w:type="dxa"/>
            <w:vAlign w:val="center"/>
          </w:tcPr>
          <w:p w14:paraId="11770C4F">
            <w:pPr>
              <w:jc w:val="center"/>
              <w:rPr>
                <w:rFonts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4231E612">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3C6ECE84">
      <w:pPr>
        <w:spacing w:line="360" w:lineRule="auto"/>
        <w:ind w:right="420"/>
        <w:rPr>
          <w:rFonts w:ascii="宋体" w:hAnsi="宋体" w:cs="宋体"/>
          <w:sz w:val="24"/>
        </w:rPr>
      </w:pPr>
      <w:r>
        <w:rPr>
          <w:rFonts w:hint="eastAsia" w:ascii="宋体" w:hAnsi="宋体" w:cs="宋体"/>
          <w:sz w:val="24"/>
        </w:rPr>
        <w:t>注：按本格式和要求提供。</w:t>
      </w:r>
    </w:p>
    <w:p w14:paraId="08E2572C">
      <w:pPr>
        <w:jc w:val="center"/>
        <w:rPr>
          <w:rFonts w:ascii="宋体" w:hAnsi="宋体" w:cs="宋体"/>
          <w:b/>
          <w:kern w:val="0"/>
          <w:sz w:val="32"/>
          <w:szCs w:val="32"/>
        </w:rPr>
      </w:pPr>
    </w:p>
    <w:p w14:paraId="61BEC7E7">
      <w:pPr>
        <w:jc w:val="center"/>
        <w:rPr>
          <w:rFonts w:ascii="宋体" w:hAnsi="宋体" w:cs="宋体"/>
          <w:b/>
          <w:kern w:val="0"/>
          <w:sz w:val="32"/>
          <w:szCs w:val="32"/>
        </w:rPr>
      </w:pPr>
    </w:p>
    <w:p w14:paraId="7FAF6D9E">
      <w:pPr>
        <w:jc w:val="center"/>
        <w:rPr>
          <w:rFonts w:ascii="宋体" w:hAnsi="宋体" w:cs="宋体"/>
          <w:b/>
          <w:kern w:val="0"/>
          <w:sz w:val="32"/>
          <w:szCs w:val="32"/>
        </w:rPr>
      </w:pPr>
    </w:p>
    <w:p w14:paraId="0EE63249">
      <w:pPr>
        <w:jc w:val="center"/>
        <w:rPr>
          <w:rFonts w:ascii="宋体" w:hAnsi="宋体" w:cs="宋体"/>
          <w:b/>
          <w:kern w:val="0"/>
          <w:sz w:val="32"/>
          <w:szCs w:val="32"/>
        </w:rPr>
      </w:pPr>
    </w:p>
    <w:p w14:paraId="3CDA70D4">
      <w:pPr>
        <w:jc w:val="center"/>
        <w:rPr>
          <w:rFonts w:ascii="宋体" w:hAnsi="宋体" w:cs="宋体"/>
          <w:b/>
          <w:kern w:val="0"/>
          <w:sz w:val="32"/>
          <w:szCs w:val="32"/>
        </w:rPr>
      </w:pPr>
    </w:p>
    <w:p w14:paraId="69845353">
      <w:pPr>
        <w:jc w:val="center"/>
        <w:rPr>
          <w:rFonts w:ascii="宋体" w:hAnsi="宋体" w:cs="宋体"/>
          <w:b/>
          <w:kern w:val="0"/>
          <w:sz w:val="32"/>
          <w:szCs w:val="32"/>
        </w:rPr>
      </w:pPr>
    </w:p>
    <w:p w14:paraId="74C7F181">
      <w:pPr>
        <w:jc w:val="center"/>
        <w:rPr>
          <w:rFonts w:ascii="宋体" w:hAnsi="宋体" w:cs="宋体"/>
          <w:b/>
          <w:kern w:val="0"/>
          <w:sz w:val="32"/>
          <w:szCs w:val="32"/>
        </w:rPr>
      </w:pPr>
    </w:p>
    <w:p w14:paraId="6FB03CCE">
      <w:pPr>
        <w:jc w:val="center"/>
        <w:rPr>
          <w:rFonts w:ascii="宋体" w:hAnsi="宋体" w:cs="宋体"/>
          <w:b/>
          <w:kern w:val="0"/>
          <w:sz w:val="32"/>
          <w:szCs w:val="32"/>
        </w:rPr>
      </w:pPr>
    </w:p>
    <w:p w14:paraId="2C3FD668">
      <w:pPr>
        <w:jc w:val="center"/>
        <w:rPr>
          <w:rFonts w:ascii="宋体" w:hAnsi="宋体" w:cs="宋体"/>
        </w:rPr>
      </w:pPr>
      <w:r>
        <w:rPr>
          <w:rFonts w:hint="eastAsia" w:ascii="宋体" w:hAnsi="宋体" w:cs="宋体"/>
          <w:b/>
          <w:kern w:val="0"/>
          <w:sz w:val="32"/>
          <w:szCs w:val="32"/>
        </w:rPr>
        <w:t>四、评标标准相应的商务技术资料</w:t>
      </w:r>
    </w:p>
    <w:p w14:paraId="4A00B9C0">
      <w:pPr>
        <w:snapToGrid w:val="0"/>
        <w:spacing w:line="360" w:lineRule="auto"/>
        <w:jc w:val="left"/>
        <w:rPr>
          <w:rFonts w:ascii="宋体" w:hAnsi="宋体" w:cs="宋体"/>
          <w:b/>
          <w:sz w:val="24"/>
        </w:rPr>
      </w:pPr>
      <w:r>
        <w:rPr>
          <w:rFonts w:hint="eastAsia" w:ascii="宋体" w:hAnsi="宋体" w:cs="宋体"/>
          <w:b/>
          <w:sz w:val="24"/>
        </w:rPr>
        <w:t>（按交易文件第四部分评标办法前附表中“响应文件中评标标准相应的商务技术资料目录”提供资料。）</w:t>
      </w:r>
    </w:p>
    <w:p w14:paraId="110F88FF">
      <w:pPr>
        <w:jc w:val="center"/>
        <w:rPr>
          <w:rFonts w:ascii="宋体" w:hAnsi="宋体" w:cs="宋体"/>
          <w:b/>
          <w:kern w:val="0"/>
          <w:sz w:val="32"/>
          <w:szCs w:val="32"/>
        </w:rPr>
      </w:pPr>
    </w:p>
    <w:p w14:paraId="3052CB7C">
      <w:pPr>
        <w:jc w:val="center"/>
        <w:rPr>
          <w:rFonts w:ascii="宋体" w:hAnsi="宋体" w:cs="宋体"/>
          <w:b/>
          <w:kern w:val="0"/>
          <w:sz w:val="32"/>
          <w:szCs w:val="32"/>
        </w:rPr>
      </w:pPr>
    </w:p>
    <w:p w14:paraId="46452344">
      <w:pPr>
        <w:jc w:val="center"/>
        <w:rPr>
          <w:rFonts w:ascii="宋体" w:hAnsi="宋体" w:cs="宋体"/>
          <w:b/>
          <w:kern w:val="0"/>
          <w:sz w:val="32"/>
          <w:szCs w:val="32"/>
        </w:rPr>
      </w:pPr>
    </w:p>
    <w:p w14:paraId="641690B8">
      <w:pPr>
        <w:jc w:val="center"/>
        <w:rPr>
          <w:rFonts w:ascii="宋体" w:hAnsi="宋体" w:cs="宋体"/>
          <w:b/>
          <w:kern w:val="0"/>
          <w:sz w:val="32"/>
          <w:szCs w:val="32"/>
        </w:rPr>
      </w:pPr>
    </w:p>
    <w:p w14:paraId="357F5AB7">
      <w:pPr>
        <w:jc w:val="center"/>
        <w:rPr>
          <w:rFonts w:ascii="宋体" w:hAnsi="宋体" w:cs="宋体"/>
          <w:b/>
          <w:kern w:val="0"/>
          <w:sz w:val="32"/>
          <w:szCs w:val="32"/>
        </w:rPr>
      </w:pPr>
    </w:p>
    <w:p w14:paraId="311CB657">
      <w:pPr>
        <w:jc w:val="center"/>
        <w:rPr>
          <w:rFonts w:ascii="宋体" w:hAnsi="宋体" w:cs="宋体"/>
          <w:b/>
          <w:kern w:val="0"/>
          <w:sz w:val="32"/>
          <w:szCs w:val="32"/>
        </w:rPr>
      </w:pPr>
    </w:p>
    <w:p w14:paraId="6508C402">
      <w:pPr>
        <w:jc w:val="center"/>
        <w:rPr>
          <w:rFonts w:ascii="宋体" w:hAnsi="宋体" w:cs="宋体"/>
          <w:b/>
          <w:kern w:val="0"/>
          <w:sz w:val="32"/>
          <w:szCs w:val="32"/>
        </w:rPr>
      </w:pPr>
    </w:p>
    <w:p w14:paraId="132B1BC8">
      <w:pPr>
        <w:ind w:firstLine="2891" w:firstLineChars="900"/>
        <w:rPr>
          <w:rFonts w:ascii="宋体" w:hAnsi="宋体" w:cs="宋体"/>
          <w:b/>
          <w:kern w:val="0"/>
          <w:sz w:val="32"/>
          <w:szCs w:val="32"/>
        </w:rPr>
      </w:pPr>
    </w:p>
    <w:p w14:paraId="39B6631E">
      <w:pPr>
        <w:ind w:firstLine="2891" w:firstLineChars="900"/>
        <w:rPr>
          <w:rFonts w:ascii="宋体" w:hAnsi="宋体" w:cs="宋体"/>
          <w:b/>
          <w:kern w:val="0"/>
          <w:sz w:val="32"/>
          <w:szCs w:val="32"/>
        </w:rPr>
      </w:pPr>
    </w:p>
    <w:p w14:paraId="1BDD9C43">
      <w:pPr>
        <w:ind w:firstLine="2891" w:firstLineChars="900"/>
        <w:rPr>
          <w:rFonts w:ascii="宋体" w:hAnsi="宋体" w:cs="宋体"/>
          <w:b/>
          <w:kern w:val="0"/>
          <w:sz w:val="32"/>
          <w:szCs w:val="32"/>
        </w:rPr>
      </w:pPr>
      <w:r>
        <w:rPr>
          <w:rFonts w:hint="eastAsia" w:ascii="宋体" w:hAnsi="宋体" w:cs="宋体"/>
          <w:b/>
          <w:kern w:val="0"/>
          <w:sz w:val="32"/>
          <w:szCs w:val="32"/>
        </w:rPr>
        <w:t>五、交易标的清单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gridCol w:w="948"/>
      </w:tblGrid>
      <w:tr w14:paraId="0774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54D11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3435D28">
            <w:pPr>
              <w:spacing w:line="360" w:lineRule="auto"/>
              <w:jc w:val="center"/>
              <w:rPr>
                <w:rFonts w:ascii="宋体" w:hAnsi="宋体" w:cs="宋体"/>
                <w:b/>
                <w:sz w:val="24"/>
              </w:rPr>
            </w:pPr>
            <w:r>
              <w:rPr>
                <w:rFonts w:hint="eastAsia" w:ascii="宋体" w:hAnsi="宋体" w:cs="宋体"/>
                <w:b/>
                <w:sz w:val="24"/>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57A7BEC4">
            <w:pPr>
              <w:spacing w:line="360" w:lineRule="auto"/>
              <w:jc w:val="center"/>
              <w:rPr>
                <w:rFonts w:ascii="宋体" w:hAnsi="宋体" w:cs="宋体"/>
                <w:b/>
                <w:sz w:val="24"/>
              </w:rPr>
            </w:pPr>
            <w:r>
              <w:rPr>
                <w:rFonts w:hint="eastAsia" w:ascii="宋体" w:hAnsi="宋体" w:cs="宋体"/>
                <w:b/>
                <w:sz w:val="24"/>
              </w:rPr>
              <w:t>服务范围</w:t>
            </w:r>
          </w:p>
        </w:tc>
        <w:tc>
          <w:tcPr>
            <w:tcW w:w="1677" w:type="dxa"/>
            <w:tcBorders>
              <w:top w:val="single" w:color="auto" w:sz="4" w:space="0"/>
              <w:left w:val="single" w:color="auto" w:sz="4" w:space="0"/>
              <w:bottom w:val="single" w:color="auto" w:sz="4" w:space="0"/>
              <w:right w:val="single" w:color="auto" w:sz="4" w:space="0"/>
            </w:tcBorders>
            <w:vAlign w:val="center"/>
          </w:tcPr>
          <w:p w14:paraId="06F8070B">
            <w:pPr>
              <w:spacing w:line="360" w:lineRule="auto"/>
              <w:jc w:val="center"/>
              <w:rPr>
                <w:rFonts w:ascii="宋体" w:hAnsi="宋体" w:cs="宋体"/>
                <w:b/>
                <w:sz w:val="24"/>
              </w:rPr>
            </w:pPr>
            <w:r>
              <w:rPr>
                <w:rFonts w:hint="eastAsia" w:ascii="宋体" w:hAnsi="宋体" w:cs="宋体"/>
                <w:b/>
                <w:sz w:val="24"/>
              </w:rPr>
              <w:t>服务要求</w:t>
            </w:r>
          </w:p>
        </w:tc>
        <w:tc>
          <w:tcPr>
            <w:tcW w:w="1705" w:type="dxa"/>
            <w:tcBorders>
              <w:top w:val="single" w:color="auto" w:sz="4" w:space="0"/>
              <w:left w:val="single" w:color="auto" w:sz="4" w:space="0"/>
              <w:bottom w:val="single" w:color="auto" w:sz="4" w:space="0"/>
              <w:right w:val="single" w:color="auto" w:sz="4" w:space="0"/>
            </w:tcBorders>
            <w:vAlign w:val="center"/>
          </w:tcPr>
          <w:p w14:paraId="4A03E14E">
            <w:pPr>
              <w:spacing w:line="360" w:lineRule="auto"/>
              <w:jc w:val="center"/>
              <w:rPr>
                <w:rFonts w:ascii="宋体" w:hAnsi="宋体" w:cs="宋体"/>
                <w:b/>
                <w:sz w:val="24"/>
              </w:rPr>
            </w:pPr>
            <w:r>
              <w:rPr>
                <w:rFonts w:hint="eastAsia" w:ascii="宋体" w:hAnsi="宋体" w:cs="宋体"/>
                <w:b/>
                <w:sz w:val="24"/>
              </w:rPr>
              <w:t>服务时间</w:t>
            </w:r>
          </w:p>
        </w:tc>
        <w:tc>
          <w:tcPr>
            <w:tcW w:w="1636" w:type="dxa"/>
            <w:tcBorders>
              <w:top w:val="single" w:color="auto" w:sz="4" w:space="0"/>
              <w:left w:val="single" w:color="auto" w:sz="4" w:space="0"/>
              <w:bottom w:val="single" w:color="auto" w:sz="4" w:space="0"/>
              <w:right w:val="single" w:color="auto" w:sz="4" w:space="0"/>
            </w:tcBorders>
            <w:vAlign w:val="center"/>
          </w:tcPr>
          <w:p w14:paraId="41A43209">
            <w:pPr>
              <w:spacing w:line="360" w:lineRule="auto"/>
              <w:jc w:val="center"/>
              <w:rPr>
                <w:rFonts w:ascii="宋体" w:hAnsi="宋体" w:cs="宋体"/>
                <w:b/>
                <w:sz w:val="24"/>
              </w:rPr>
            </w:pPr>
            <w:r>
              <w:rPr>
                <w:rFonts w:hint="eastAsia" w:ascii="宋体" w:hAnsi="宋体" w:cs="宋体"/>
                <w:b/>
                <w:sz w:val="24"/>
              </w:rPr>
              <w:t>服务标准</w:t>
            </w:r>
          </w:p>
        </w:tc>
        <w:tc>
          <w:tcPr>
            <w:tcW w:w="948" w:type="dxa"/>
            <w:tcBorders>
              <w:top w:val="single" w:color="auto" w:sz="4" w:space="0"/>
              <w:left w:val="single" w:color="auto" w:sz="4" w:space="0"/>
              <w:bottom w:val="single" w:color="auto" w:sz="4" w:space="0"/>
              <w:right w:val="single" w:color="auto" w:sz="4" w:space="0"/>
            </w:tcBorders>
            <w:vAlign w:val="center"/>
          </w:tcPr>
          <w:p w14:paraId="7BFA552B">
            <w:pPr>
              <w:spacing w:line="360" w:lineRule="auto"/>
              <w:jc w:val="center"/>
              <w:rPr>
                <w:rFonts w:ascii="宋体" w:hAnsi="宋体" w:cs="宋体"/>
                <w:b/>
                <w:sz w:val="24"/>
              </w:rPr>
            </w:pPr>
            <w:r>
              <w:rPr>
                <w:rFonts w:hint="eastAsia" w:ascii="宋体" w:hAnsi="宋体" w:cs="宋体"/>
                <w:b/>
                <w:sz w:val="24"/>
              </w:rPr>
              <w:t>备注</w:t>
            </w:r>
          </w:p>
        </w:tc>
      </w:tr>
      <w:tr w14:paraId="7225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B3A2A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EEC171B">
            <w:pPr>
              <w:snapToGrid w:val="0"/>
              <w:spacing w:line="360" w:lineRule="auto"/>
              <w:jc w:val="center"/>
              <w:rPr>
                <w:rFonts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5BF0A95B">
            <w:pPr>
              <w:snapToGrid w:val="0"/>
              <w:spacing w:line="360" w:lineRule="auto"/>
              <w:jc w:val="center"/>
              <w:rPr>
                <w:rFonts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4F45B392">
            <w:pPr>
              <w:snapToGrid w:val="0"/>
              <w:spacing w:line="360" w:lineRule="auto"/>
              <w:jc w:val="center"/>
              <w:rPr>
                <w:rFonts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7CF5E767">
            <w:pPr>
              <w:spacing w:line="360" w:lineRule="auto"/>
              <w:jc w:val="center"/>
              <w:rPr>
                <w:rFonts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5383FAAD">
            <w:pPr>
              <w:spacing w:line="360" w:lineRule="auto"/>
              <w:jc w:val="center"/>
              <w:rPr>
                <w:rFonts w:ascii="宋体" w:hAnsi="宋体" w:cs="宋体"/>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F93D6DB">
            <w:pPr>
              <w:spacing w:line="360" w:lineRule="auto"/>
              <w:jc w:val="center"/>
              <w:rPr>
                <w:rFonts w:ascii="宋体" w:hAnsi="宋体" w:cs="宋体"/>
                <w:sz w:val="24"/>
              </w:rPr>
            </w:pPr>
          </w:p>
        </w:tc>
      </w:tr>
      <w:tr w14:paraId="7F35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3FD6A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351F76">
            <w:pPr>
              <w:snapToGrid w:val="0"/>
              <w:spacing w:line="360" w:lineRule="auto"/>
              <w:jc w:val="center"/>
              <w:rPr>
                <w:rFonts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325E12F">
            <w:pPr>
              <w:snapToGrid w:val="0"/>
              <w:spacing w:line="360" w:lineRule="auto"/>
              <w:jc w:val="center"/>
              <w:rPr>
                <w:rFonts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0E5BD0E1">
            <w:pPr>
              <w:snapToGrid w:val="0"/>
              <w:spacing w:line="360" w:lineRule="auto"/>
              <w:jc w:val="center"/>
              <w:rPr>
                <w:rFonts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2D468FA6">
            <w:pPr>
              <w:spacing w:line="360" w:lineRule="auto"/>
              <w:jc w:val="center"/>
              <w:rPr>
                <w:rFonts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5D7EB4B1">
            <w:pPr>
              <w:spacing w:line="360" w:lineRule="auto"/>
              <w:jc w:val="center"/>
              <w:rPr>
                <w:rFonts w:ascii="宋体" w:hAnsi="宋体" w:cs="宋体"/>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0E5A3455">
            <w:pPr>
              <w:spacing w:line="360" w:lineRule="auto"/>
              <w:jc w:val="center"/>
              <w:rPr>
                <w:rFonts w:ascii="宋体" w:hAnsi="宋体" w:cs="宋体"/>
                <w:sz w:val="24"/>
              </w:rPr>
            </w:pPr>
          </w:p>
        </w:tc>
      </w:tr>
      <w:tr w14:paraId="0662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3DCF0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F09C0C0">
            <w:pPr>
              <w:snapToGrid w:val="0"/>
              <w:spacing w:line="360" w:lineRule="auto"/>
              <w:jc w:val="center"/>
              <w:rPr>
                <w:rFonts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0690BABC">
            <w:pPr>
              <w:snapToGrid w:val="0"/>
              <w:spacing w:line="360" w:lineRule="auto"/>
              <w:jc w:val="center"/>
              <w:rPr>
                <w:rFonts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750ACD39">
            <w:pPr>
              <w:snapToGrid w:val="0"/>
              <w:spacing w:line="360" w:lineRule="auto"/>
              <w:jc w:val="center"/>
              <w:rPr>
                <w:rFonts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7210CA4C">
            <w:pPr>
              <w:spacing w:line="360" w:lineRule="auto"/>
              <w:jc w:val="center"/>
              <w:rPr>
                <w:rFonts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42F6C511">
            <w:pPr>
              <w:spacing w:line="360" w:lineRule="auto"/>
              <w:jc w:val="center"/>
              <w:rPr>
                <w:rFonts w:ascii="宋体" w:hAnsi="宋体" w:cs="宋体"/>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6F5373E5">
            <w:pPr>
              <w:spacing w:line="360" w:lineRule="auto"/>
              <w:jc w:val="center"/>
              <w:rPr>
                <w:rFonts w:ascii="宋体" w:hAnsi="宋体" w:cs="宋体"/>
                <w:sz w:val="24"/>
              </w:rPr>
            </w:pPr>
          </w:p>
        </w:tc>
      </w:tr>
    </w:tbl>
    <w:p w14:paraId="48A7ACC1">
      <w:pPr>
        <w:spacing w:line="360" w:lineRule="auto"/>
        <w:ind w:right="420"/>
        <w:rPr>
          <w:rFonts w:ascii="宋体" w:hAnsi="宋体" w:cs="宋体"/>
          <w:sz w:val="24"/>
        </w:rPr>
      </w:pPr>
      <w:r>
        <w:rPr>
          <w:rFonts w:hint="eastAsia" w:ascii="宋体" w:hAnsi="宋体" w:cs="宋体"/>
          <w:sz w:val="24"/>
        </w:rPr>
        <w:t>注：按本格式和要求提供。</w:t>
      </w:r>
    </w:p>
    <w:p w14:paraId="4B62DA89">
      <w:pPr>
        <w:jc w:val="center"/>
        <w:rPr>
          <w:rFonts w:ascii="宋体" w:hAnsi="宋体" w:cs="宋体"/>
          <w:b/>
          <w:kern w:val="0"/>
          <w:sz w:val="32"/>
          <w:szCs w:val="32"/>
        </w:rPr>
      </w:pPr>
    </w:p>
    <w:p w14:paraId="06008D5B">
      <w:pPr>
        <w:jc w:val="center"/>
        <w:rPr>
          <w:rFonts w:ascii="宋体" w:hAnsi="宋体" w:cs="宋体"/>
          <w:b/>
          <w:kern w:val="0"/>
          <w:sz w:val="32"/>
          <w:szCs w:val="32"/>
        </w:rPr>
      </w:pPr>
    </w:p>
    <w:p w14:paraId="37AD2BFF">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E3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5AD2A9">
            <w:pPr>
              <w:jc w:val="center"/>
              <w:rPr>
                <w:rFonts w:ascii="宋体" w:hAnsi="宋体" w:cs="宋体"/>
                <w:b/>
                <w:bCs/>
                <w:sz w:val="24"/>
              </w:rPr>
            </w:pPr>
            <w:r>
              <w:rPr>
                <w:rFonts w:hint="eastAsia" w:ascii="宋体" w:hAnsi="宋体" w:cs="宋体"/>
                <w:b/>
                <w:bCs/>
                <w:sz w:val="24"/>
              </w:rPr>
              <w:t>序号</w:t>
            </w:r>
          </w:p>
        </w:tc>
        <w:tc>
          <w:tcPr>
            <w:tcW w:w="3683" w:type="dxa"/>
          </w:tcPr>
          <w:p w14:paraId="210D5224">
            <w:pPr>
              <w:jc w:val="center"/>
              <w:rPr>
                <w:rFonts w:ascii="宋体" w:hAnsi="宋体" w:cs="宋体"/>
                <w:b/>
                <w:bCs/>
                <w:sz w:val="24"/>
              </w:rPr>
            </w:pPr>
            <w:r>
              <w:rPr>
                <w:rFonts w:hint="eastAsia" w:ascii="宋体" w:hAnsi="宋体" w:cs="宋体"/>
                <w:b/>
                <w:bCs/>
                <w:sz w:val="24"/>
              </w:rPr>
              <w:t>交易文件章节及具体内容</w:t>
            </w:r>
          </w:p>
        </w:tc>
        <w:tc>
          <w:tcPr>
            <w:tcW w:w="3546" w:type="dxa"/>
          </w:tcPr>
          <w:p w14:paraId="65B8A473">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2EFE31C2">
            <w:pPr>
              <w:jc w:val="center"/>
              <w:rPr>
                <w:rFonts w:ascii="宋体" w:hAnsi="宋体" w:cs="宋体"/>
                <w:b/>
                <w:bCs/>
                <w:sz w:val="24"/>
              </w:rPr>
            </w:pPr>
            <w:r>
              <w:rPr>
                <w:rFonts w:hint="eastAsia" w:ascii="宋体" w:hAnsi="宋体" w:cs="宋体"/>
                <w:b/>
                <w:bCs/>
                <w:sz w:val="24"/>
              </w:rPr>
              <w:t>偏离说明</w:t>
            </w:r>
          </w:p>
        </w:tc>
      </w:tr>
      <w:tr w14:paraId="2873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C974BE">
            <w:pPr>
              <w:jc w:val="center"/>
              <w:rPr>
                <w:rFonts w:ascii="宋体" w:hAnsi="宋体" w:cs="宋体"/>
                <w:kern w:val="0"/>
                <w:sz w:val="24"/>
              </w:rPr>
            </w:pPr>
            <w:r>
              <w:rPr>
                <w:rFonts w:hint="eastAsia" w:ascii="宋体" w:hAnsi="宋体" w:cs="宋体"/>
                <w:kern w:val="0"/>
                <w:sz w:val="24"/>
              </w:rPr>
              <w:t>1</w:t>
            </w:r>
          </w:p>
        </w:tc>
        <w:tc>
          <w:tcPr>
            <w:tcW w:w="3683" w:type="dxa"/>
          </w:tcPr>
          <w:p w14:paraId="46B61D0D">
            <w:pPr>
              <w:jc w:val="center"/>
              <w:rPr>
                <w:rFonts w:ascii="宋体" w:hAnsi="宋体" w:cs="宋体"/>
                <w:b/>
                <w:kern w:val="0"/>
                <w:sz w:val="32"/>
                <w:szCs w:val="32"/>
              </w:rPr>
            </w:pPr>
          </w:p>
        </w:tc>
        <w:tc>
          <w:tcPr>
            <w:tcW w:w="3546" w:type="dxa"/>
          </w:tcPr>
          <w:p w14:paraId="4A96B403">
            <w:pPr>
              <w:jc w:val="center"/>
              <w:rPr>
                <w:rFonts w:ascii="宋体" w:hAnsi="宋体" w:cs="宋体"/>
                <w:b/>
                <w:kern w:val="0"/>
                <w:sz w:val="32"/>
                <w:szCs w:val="32"/>
              </w:rPr>
            </w:pPr>
          </w:p>
        </w:tc>
        <w:tc>
          <w:tcPr>
            <w:tcW w:w="1276" w:type="dxa"/>
          </w:tcPr>
          <w:p w14:paraId="7A5BBD35">
            <w:pPr>
              <w:jc w:val="center"/>
              <w:rPr>
                <w:rFonts w:ascii="宋体" w:hAnsi="宋体" w:cs="宋体"/>
                <w:b/>
                <w:kern w:val="0"/>
                <w:sz w:val="32"/>
                <w:szCs w:val="32"/>
              </w:rPr>
            </w:pPr>
          </w:p>
        </w:tc>
      </w:tr>
      <w:tr w14:paraId="2AE7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13BDD3">
            <w:pPr>
              <w:jc w:val="center"/>
              <w:rPr>
                <w:rFonts w:ascii="宋体" w:hAnsi="宋体" w:cs="宋体"/>
                <w:kern w:val="0"/>
                <w:sz w:val="24"/>
              </w:rPr>
            </w:pPr>
            <w:r>
              <w:rPr>
                <w:rFonts w:hint="eastAsia" w:ascii="宋体" w:hAnsi="宋体" w:cs="宋体"/>
                <w:kern w:val="0"/>
                <w:sz w:val="24"/>
              </w:rPr>
              <w:t>2</w:t>
            </w:r>
          </w:p>
        </w:tc>
        <w:tc>
          <w:tcPr>
            <w:tcW w:w="3683" w:type="dxa"/>
          </w:tcPr>
          <w:p w14:paraId="45AC0B49">
            <w:pPr>
              <w:jc w:val="center"/>
              <w:rPr>
                <w:rFonts w:ascii="宋体" w:hAnsi="宋体" w:cs="宋体"/>
                <w:b/>
                <w:kern w:val="0"/>
                <w:sz w:val="32"/>
                <w:szCs w:val="32"/>
              </w:rPr>
            </w:pPr>
          </w:p>
        </w:tc>
        <w:tc>
          <w:tcPr>
            <w:tcW w:w="3546" w:type="dxa"/>
          </w:tcPr>
          <w:p w14:paraId="32A1F2D4">
            <w:pPr>
              <w:jc w:val="center"/>
              <w:rPr>
                <w:rFonts w:ascii="宋体" w:hAnsi="宋体" w:cs="宋体"/>
                <w:b/>
                <w:kern w:val="0"/>
                <w:sz w:val="32"/>
                <w:szCs w:val="32"/>
              </w:rPr>
            </w:pPr>
          </w:p>
        </w:tc>
        <w:tc>
          <w:tcPr>
            <w:tcW w:w="1276" w:type="dxa"/>
          </w:tcPr>
          <w:p w14:paraId="24F86086">
            <w:pPr>
              <w:jc w:val="center"/>
              <w:rPr>
                <w:rFonts w:ascii="宋体" w:hAnsi="宋体" w:cs="宋体"/>
                <w:b/>
                <w:kern w:val="0"/>
                <w:sz w:val="32"/>
                <w:szCs w:val="32"/>
              </w:rPr>
            </w:pPr>
          </w:p>
        </w:tc>
      </w:tr>
      <w:tr w14:paraId="3946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D5EA7E">
            <w:pPr>
              <w:jc w:val="center"/>
              <w:rPr>
                <w:rFonts w:ascii="宋体" w:hAnsi="宋体" w:cs="宋体"/>
                <w:kern w:val="0"/>
                <w:sz w:val="24"/>
              </w:rPr>
            </w:pPr>
            <w:r>
              <w:rPr>
                <w:rFonts w:hint="eastAsia" w:ascii="宋体" w:hAnsi="宋体" w:cs="宋体"/>
                <w:kern w:val="0"/>
                <w:sz w:val="24"/>
              </w:rPr>
              <w:t>……</w:t>
            </w:r>
          </w:p>
        </w:tc>
        <w:tc>
          <w:tcPr>
            <w:tcW w:w="3683" w:type="dxa"/>
          </w:tcPr>
          <w:p w14:paraId="51F2951F">
            <w:pPr>
              <w:jc w:val="center"/>
              <w:rPr>
                <w:rFonts w:ascii="宋体" w:hAnsi="宋体" w:cs="宋体"/>
                <w:b/>
                <w:kern w:val="0"/>
                <w:sz w:val="32"/>
                <w:szCs w:val="32"/>
              </w:rPr>
            </w:pPr>
          </w:p>
        </w:tc>
        <w:tc>
          <w:tcPr>
            <w:tcW w:w="3546" w:type="dxa"/>
          </w:tcPr>
          <w:p w14:paraId="054F8CB4">
            <w:pPr>
              <w:jc w:val="center"/>
              <w:rPr>
                <w:rFonts w:ascii="宋体" w:hAnsi="宋体" w:cs="宋体"/>
                <w:b/>
                <w:kern w:val="0"/>
                <w:sz w:val="32"/>
                <w:szCs w:val="32"/>
              </w:rPr>
            </w:pPr>
          </w:p>
        </w:tc>
        <w:tc>
          <w:tcPr>
            <w:tcW w:w="1276" w:type="dxa"/>
          </w:tcPr>
          <w:p w14:paraId="4BBFB53E">
            <w:pPr>
              <w:jc w:val="center"/>
              <w:rPr>
                <w:rFonts w:ascii="宋体" w:hAnsi="宋体" w:cs="宋体"/>
                <w:b/>
                <w:kern w:val="0"/>
                <w:sz w:val="32"/>
                <w:szCs w:val="32"/>
              </w:rPr>
            </w:pPr>
          </w:p>
        </w:tc>
      </w:tr>
    </w:tbl>
    <w:p w14:paraId="04F83DB4">
      <w:pPr>
        <w:jc w:val="left"/>
        <w:rPr>
          <w:rFonts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3A0AB73D">
      <w:pPr>
        <w:jc w:val="center"/>
        <w:rPr>
          <w:rFonts w:ascii="宋体" w:hAnsi="宋体" w:cs="宋体"/>
          <w:b/>
          <w:kern w:val="0"/>
          <w:sz w:val="32"/>
          <w:szCs w:val="32"/>
        </w:rPr>
      </w:pPr>
    </w:p>
    <w:p w14:paraId="0817D899">
      <w:pPr>
        <w:spacing w:line="360" w:lineRule="auto"/>
        <w:ind w:right="420"/>
        <w:rPr>
          <w:rFonts w:ascii="宋体" w:hAnsi="宋体" w:cs="宋体"/>
          <w:sz w:val="24"/>
        </w:rPr>
      </w:pPr>
      <w:r>
        <w:rPr>
          <w:rFonts w:hint="eastAsia" w:ascii="宋体" w:hAnsi="宋体" w:cs="宋体"/>
          <w:sz w:val="24"/>
        </w:rPr>
        <w:t>注：按本格式和要求提供。</w:t>
      </w:r>
    </w:p>
    <w:p w14:paraId="43F99493">
      <w:pPr>
        <w:jc w:val="center"/>
        <w:rPr>
          <w:rFonts w:ascii="宋体" w:hAnsi="宋体" w:cs="宋体"/>
          <w:b/>
          <w:kern w:val="0"/>
          <w:sz w:val="32"/>
          <w:szCs w:val="32"/>
        </w:rPr>
      </w:pPr>
    </w:p>
    <w:p w14:paraId="31A82965">
      <w:pPr>
        <w:rPr>
          <w:rFonts w:ascii="宋体" w:hAnsi="宋体" w:cs="宋体"/>
          <w:b/>
          <w:bCs/>
          <w:sz w:val="32"/>
          <w:szCs w:val="32"/>
        </w:rPr>
      </w:pPr>
      <w:r>
        <w:rPr>
          <w:rFonts w:hint="eastAsia" w:ascii="宋体" w:hAnsi="宋体" w:cs="宋体"/>
          <w:b/>
          <w:bCs/>
          <w:sz w:val="32"/>
          <w:szCs w:val="32"/>
        </w:rPr>
        <w:br w:type="page"/>
      </w:r>
    </w:p>
    <w:p w14:paraId="4080423B">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4974BA80">
      <w:pPr>
        <w:snapToGrid w:val="0"/>
        <w:spacing w:line="360" w:lineRule="auto"/>
        <w:rPr>
          <w:rFonts w:ascii="宋体" w:hAnsi="宋体" w:cs="宋体"/>
          <w:sz w:val="24"/>
        </w:rPr>
      </w:pPr>
    </w:p>
    <w:p w14:paraId="46DB2F7C">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5C3A34D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项目交易要求参加响应。在这次响应过程中和成交后，我们将严格遵守国家法律法规要求，并郑重承诺：</w:t>
      </w:r>
    </w:p>
    <w:p w14:paraId="6B0ECE5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B841E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811B8D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1E5A14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11D124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9E5303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364A4C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42F349B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有权立即取消我单位响应、成交或在建项目的建设资格，有权拒绝我单位在一定时期内进入你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B2A67AC">
      <w:pPr>
        <w:autoSpaceDE w:val="0"/>
        <w:autoSpaceDN w:val="0"/>
        <w:spacing w:line="360" w:lineRule="auto"/>
        <w:ind w:left="2"/>
        <w:jc w:val="left"/>
        <w:rPr>
          <w:rFonts w:ascii="宋体" w:hAnsi="宋体" w:cs="宋体"/>
          <w:kern w:val="0"/>
          <w:sz w:val="24"/>
          <w:lang w:val="zh-CN"/>
        </w:rPr>
      </w:pPr>
    </w:p>
    <w:p w14:paraId="5B67B03B">
      <w:pPr>
        <w:autoSpaceDE w:val="0"/>
        <w:autoSpaceDN w:val="0"/>
        <w:spacing w:line="360" w:lineRule="auto"/>
        <w:ind w:left="2"/>
        <w:jc w:val="left"/>
        <w:rPr>
          <w:rFonts w:ascii="宋体" w:hAnsi="宋体" w:cs="宋体"/>
          <w:kern w:val="0"/>
          <w:sz w:val="24"/>
          <w:lang w:val="zh-CN"/>
        </w:rPr>
      </w:pPr>
    </w:p>
    <w:p w14:paraId="34B6E20A">
      <w:pPr>
        <w:autoSpaceDE w:val="0"/>
        <w:autoSpaceDN w:val="0"/>
        <w:spacing w:line="360" w:lineRule="auto"/>
        <w:ind w:left="2"/>
        <w:jc w:val="left"/>
        <w:rPr>
          <w:rFonts w:ascii="宋体" w:hAnsi="宋体" w:cs="宋体"/>
          <w:kern w:val="0"/>
          <w:sz w:val="24"/>
          <w:lang w:val="zh-CN"/>
        </w:rPr>
      </w:pPr>
    </w:p>
    <w:p w14:paraId="0336F56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65BE1A6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E16E10D">
      <w:pPr>
        <w:spacing w:line="360" w:lineRule="auto"/>
        <w:jc w:val="center"/>
        <w:rPr>
          <w:rFonts w:ascii="宋体" w:hAnsi="宋体" w:cs="宋体"/>
          <w:b/>
          <w:bCs/>
          <w:sz w:val="24"/>
        </w:rPr>
      </w:pPr>
    </w:p>
    <w:p w14:paraId="7824B235">
      <w:pPr>
        <w:spacing w:line="360" w:lineRule="auto"/>
        <w:ind w:right="420"/>
        <w:rPr>
          <w:rFonts w:ascii="宋体" w:hAnsi="宋体" w:cs="宋体"/>
          <w:sz w:val="24"/>
        </w:rPr>
      </w:pPr>
      <w:r>
        <w:rPr>
          <w:rFonts w:hint="eastAsia" w:ascii="宋体" w:hAnsi="宋体" w:cs="宋体"/>
          <w:sz w:val="24"/>
        </w:rPr>
        <w:t>注：按本格式和要求提供。</w:t>
      </w:r>
    </w:p>
    <w:p w14:paraId="320959EA">
      <w:pPr>
        <w:spacing w:line="360" w:lineRule="auto"/>
        <w:jc w:val="center"/>
        <w:rPr>
          <w:rFonts w:ascii="宋体" w:hAnsi="宋体" w:cs="宋体"/>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21AFE3E">
      <w:pPr>
        <w:spacing w:line="360" w:lineRule="auto"/>
        <w:jc w:val="center"/>
        <w:outlineLvl w:val="0"/>
        <w:rPr>
          <w:rFonts w:ascii="宋体" w:hAnsi="宋体" w:cs="宋体"/>
          <w:b/>
          <w:kern w:val="0"/>
          <w:sz w:val="36"/>
          <w:szCs w:val="36"/>
        </w:rPr>
      </w:pPr>
    </w:p>
    <w:p w14:paraId="327C5F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0EFC4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5420C7A">
      <w:pPr>
        <w:spacing w:line="360" w:lineRule="auto"/>
        <w:jc w:val="center"/>
        <w:outlineLvl w:val="0"/>
        <w:rPr>
          <w:rFonts w:ascii="宋体" w:hAnsi="宋体" w:cs="宋体"/>
          <w:b/>
          <w:kern w:val="0"/>
          <w:sz w:val="36"/>
          <w:szCs w:val="36"/>
        </w:rPr>
      </w:pPr>
    </w:p>
    <w:p w14:paraId="147CEFCF">
      <w:pPr>
        <w:snapToGrid w:val="0"/>
        <w:spacing w:line="360" w:lineRule="auto"/>
        <w:rPr>
          <w:rFonts w:ascii="宋体" w:hAnsi="宋体" w:cs="宋体"/>
          <w:sz w:val="24"/>
        </w:rPr>
      </w:pPr>
      <w:r>
        <w:rPr>
          <w:rFonts w:hint="eastAsia" w:ascii="宋体" w:hAnsi="宋体" w:cs="宋体"/>
          <w:sz w:val="24"/>
        </w:rPr>
        <w:t>（1）交易一览表（报价表）…………………………………………………（页码）</w:t>
      </w:r>
    </w:p>
    <w:p w14:paraId="0D475AB1">
      <w:pPr>
        <w:snapToGrid w:val="0"/>
        <w:spacing w:line="360" w:lineRule="auto"/>
        <w:ind w:right="480"/>
        <w:jc w:val="center"/>
        <w:rPr>
          <w:rFonts w:ascii="宋体" w:hAnsi="宋体" w:cs="宋体"/>
          <w:b/>
          <w:kern w:val="0"/>
          <w:sz w:val="32"/>
          <w:szCs w:val="32"/>
        </w:rPr>
      </w:pPr>
    </w:p>
    <w:p w14:paraId="766348B5">
      <w:pPr>
        <w:snapToGrid w:val="0"/>
        <w:spacing w:line="360" w:lineRule="auto"/>
        <w:ind w:right="480"/>
        <w:jc w:val="center"/>
        <w:rPr>
          <w:rFonts w:ascii="宋体" w:hAnsi="宋体" w:cs="宋体"/>
          <w:b/>
          <w:kern w:val="0"/>
          <w:sz w:val="32"/>
          <w:szCs w:val="32"/>
        </w:rPr>
      </w:pPr>
    </w:p>
    <w:p w14:paraId="5BBE2E4D">
      <w:pPr>
        <w:snapToGrid w:val="0"/>
        <w:spacing w:line="360" w:lineRule="auto"/>
        <w:ind w:right="480"/>
        <w:jc w:val="center"/>
        <w:rPr>
          <w:rFonts w:ascii="宋体" w:hAnsi="宋体" w:cs="宋体"/>
          <w:b/>
          <w:kern w:val="0"/>
          <w:sz w:val="32"/>
          <w:szCs w:val="32"/>
        </w:rPr>
      </w:pPr>
    </w:p>
    <w:p w14:paraId="11E8FF09">
      <w:pPr>
        <w:snapToGrid w:val="0"/>
        <w:spacing w:line="360" w:lineRule="auto"/>
        <w:ind w:right="480"/>
        <w:jc w:val="center"/>
        <w:rPr>
          <w:rFonts w:ascii="宋体" w:hAnsi="宋体" w:cs="宋体"/>
          <w:b/>
          <w:kern w:val="0"/>
          <w:sz w:val="32"/>
          <w:szCs w:val="32"/>
        </w:rPr>
      </w:pPr>
    </w:p>
    <w:p w14:paraId="49B2F813">
      <w:pPr>
        <w:snapToGrid w:val="0"/>
        <w:spacing w:line="360" w:lineRule="auto"/>
        <w:ind w:right="480"/>
        <w:jc w:val="center"/>
        <w:rPr>
          <w:rFonts w:ascii="宋体" w:hAnsi="宋体" w:cs="宋体"/>
          <w:b/>
          <w:kern w:val="0"/>
          <w:sz w:val="32"/>
          <w:szCs w:val="32"/>
        </w:rPr>
      </w:pPr>
    </w:p>
    <w:p w14:paraId="38975C56">
      <w:pPr>
        <w:snapToGrid w:val="0"/>
        <w:spacing w:line="360" w:lineRule="auto"/>
        <w:ind w:right="480"/>
        <w:jc w:val="center"/>
        <w:rPr>
          <w:rFonts w:ascii="宋体" w:hAnsi="宋体" w:cs="宋体"/>
          <w:b/>
          <w:kern w:val="0"/>
          <w:sz w:val="32"/>
          <w:szCs w:val="32"/>
        </w:rPr>
      </w:pPr>
    </w:p>
    <w:p w14:paraId="3ABB572F">
      <w:pPr>
        <w:snapToGrid w:val="0"/>
        <w:spacing w:line="360" w:lineRule="auto"/>
        <w:ind w:right="480"/>
        <w:jc w:val="center"/>
        <w:rPr>
          <w:rFonts w:ascii="宋体" w:hAnsi="宋体" w:cs="宋体"/>
          <w:b/>
          <w:kern w:val="0"/>
          <w:sz w:val="32"/>
          <w:szCs w:val="32"/>
        </w:rPr>
      </w:pPr>
    </w:p>
    <w:p w14:paraId="728AA00F">
      <w:pPr>
        <w:snapToGrid w:val="0"/>
        <w:spacing w:line="360" w:lineRule="auto"/>
        <w:ind w:right="480"/>
        <w:jc w:val="center"/>
        <w:rPr>
          <w:rFonts w:ascii="宋体" w:hAnsi="宋体" w:cs="宋体"/>
          <w:b/>
          <w:kern w:val="0"/>
          <w:sz w:val="32"/>
          <w:szCs w:val="32"/>
        </w:rPr>
      </w:pPr>
    </w:p>
    <w:p w14:paraId="2916C314">
      <w:pPr>
        <w:snapToGrid w:val="0"/>
        <w:spacing w:line="360" w:lineRule="auto"/>
        <w:ind w:right="480"/>
        <w:jc w:val="center"/>
        <w:rPr>
          <w:rFonts w:ascii="宋体" w:hAnsi="宋体" w:cs="宋体"/>
          <w:b/>
          <w:kern w:val="0"/>
          <w:sz w:val="32"/>
          <w:szCs w:val="32"/>
        </w:rPr>
      </w:pPr>
    </w:p>
    <w:p w14:paraId="0012B7ED">
      <w:pPr>
        <w:snapToGrid w:val="0"/>
        <w:spacing w:line="360" w:lineRule="auto"/>
        <w:ind w:right="480"/>
        <w:jc w:val="center"/>
        <w:rPr>
          <w:rFonts w:ascii="宋体" w:hAnsi="宋体" w:cs="宋体"/>
          <w:b/>
          <w:kern w:val="0"/>
          <w:sz w:val="32"/>
          <w:szCs w:val="32"/>
        </w:rPr>
      </w:pPr>
    </w:p>
    <w:p w14:paraId="5DF9E38B">
      <w:pPr>
        <w:snapToGrid w:val="0"/>
        <w:spacing w:line="360" w:lineRule="auto"/>
        <w:ind w:right="480"/>
        <w:jc w:val="center"/>
        <w:rPr>
          <w:rFonts w:ascii="宋体" w:hAnsi="宋体" w:cs="宋体"/>
          <w:b/>
          <w:kern w:val="0"/>
          <w:sz w:val="32"/>
          <w:szCs w:val="32"/>
        </w:rPr>
      </w:pPr>
    </w:p>
    <w:p w14:paraId="20F720AD">
      <w:pPr>
        <w:snapToGrid w:val="0"/>
        <w:spacing w:line="360" w:lineRule="auto"/>
        <w:ind w:right="480"/>
        <w:jc w:val="center"/>
        <w:rPr>
          <w:rFonts w:ascii="宋体" w:hAnsi="宋体" w:cs="宋体"/>
          <w:b/>
          <w:kern w:val="0"/>
          <w:sz w:val="32"/>
          <w:szCs w:val="32"/>
        </w:rPr>
      </w:pPr>
    </w:p>
    <w:p w14:paraId="6BD9A39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94521C1">
      <w:pPr>
        <w:snapToGrid w:val="0"/>
        <w:spacing w:line="360" w:lineRule="auto"/>
        <w:jc w:val="center"/>
        <w:rPr>
          <w:rFonts w:hint="eastAsia" w:ascii="宋体" w:hAnsi="宋体" w:eastAsia="宋体" w:cs="宋体"/>
          <w:color w:val="000000" w:themeColor="text1"/>
          <w:kern w:val="2"/>
          <w:sz w:val="32"/>
          <w:szCs w:val="32"/>
          <w:highlight w:val="none"/>
          <w:lang w:eastAsia="zh-CN"/>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w:t>
      </w:r>
      <w:r>
        <w:rPr>
          <w:rFonts w:hint="eastAsia" w:ascii="宋体" w:hAnsi="宋体" w:eastAsia="宋体" w:cs="宋体"/>
          <w:color w:val="000000" w:themeColor="text1"/>
          <w:kern w:val="2"/>
          <w:sz w:val="32"/>
          <w:szCs w:val="32"/>
          <w:highlight w:val="none"/>
          <w:lang w:eastAsia="zh-CN"/>
          <w14:textFill>
            <w14:solidFill>
              <w14:schemeClr w14:val="tx1"/>
            </w14:solidFill>
          </w14:textFill>
        </w:rPr>
        <w:t>交易</w:t>
      </w:r>
      <w:r>
        <w:rPr>
          <w:rFonts w:hint="eastAsia" w:ascii="宋体" w:hAnsi="宋体" w:eastAsia="宋体" w:cs="宋体"/>
          <w:color w:val="000000" w:themeColor="text1"/>
          <w:kern w:val="2"/>
          <w:sz w:val="32"/>
          <w:szCs w:val="32"/>
          <w:highlight w:val="none"/>
          <w14:textFill>
            <w14:solidFill>
              <w14:schemeClr w14:val="tx1"/>
            </w14:solidFill>
          </w14:textFill>
        </w:rPr>
        <w:t>一览表（报价表）</w:t>
      </w:r>
    </w:p>
    <w:p w14:paraId="5F19FA2C">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FFD281B">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w:t>
      </w:r>
      <w:r>
        <w:rPr>
          <w:rFonts w:hint="eastAsia" w:ascii="宋体" w:hAnsi="宋体" w:cs="宋体"/>
          <w:color w:val="000000" w:themeColor="text1"/>
          <w:kern w:val="0"/>
          <w:sz w:val="24"/>
          <w:highlight w:val="none"/>
          <w:lang w:val="zh-CN"/>
          <w14:textFill>
            <w14:solidFill>
              <w14:schemeClr w14:val="tx1"/>
            </w14:solidFill>
          </w14:textFill>
        </w:rPr>
        <w:t>交易文件</w:t>
      </w:r>
      <w:r>
        <w:rPr>
          <w:rFonts w:hint="eastAsia" w:ascii="宋体" w:hAnsi="宋体" w:eastAsia="宋体" w:cs="宋体"/>
          <w:color w:val="000000" w:themeColor="text1"/>
          <w:kern w:val="0"/>
          <w:sz w:val="24"/>
          <w:highlight w:val="none"/>
          <w:lang w:val="zh-CN"/>
          <w14:textFill>
            <w14:solidFill>
              <w14:schemeClr w14:val="tx1"/>
            </w14:solidFill>
          </w14:textFill>
        </w:rPr>
        <w:t>要求，我们，本</w:t>
      </w:r>
      <w:r>
        <w:rPr>
          <w:rFonts w:hint="eastAsia" w:ascii="宋体" w:hAnsi="宋体" w:cs="宋体"/>
          <w:color w:val="000000" w:themeColor="text1"/>
          <w:kern w:val="0"/>
          <w:sz w:val="24"/>
          <w:highlight w:val="none"/>
          <w:lang w:val="zh-CN"/>
          <w14:textFill>
            <w14:solidFill>
              <w14:schemeClr w14:val="tx1"/>
            </w14:solidFill>
          </w14:textFill>
        </w:rPr>
        <w:t>响应文件</w:t>
      </w:r>
      <w:r>
        <w:rPr>
          <w:rFonts w:hint="eastAsia" w:ascii="宋体" w:hAnsi="宋体" w:eastAsia="宋体" w:cs="宋体"/>
          <w:color w:val="000000" w:themeColor="text1"/>
          <w:kern w:val="0"/>
          <w:sz w:val="24"/>
          <w:highlight w:val="none"/>
          <w:lang w:val="zh-CN"/>
          <w14:textFill>
            <w14:solidFill>
              <w14:schemeClr w14:val="tx1"/>
            </w14:solidFill>
          </w14:textFill>
        </w:rPr>
        <w:t>签字方，谨此向你方发出要约如下：如你方接受本</w:t>
      </w:r>
      <w:r>
        <w:rPr>
          <w:rFonts w:hint="eastAsia" w:ascii="宋体" w:hAnsi="宋体" w:cs="宋体"/>
          <w:color w:val="000000" w:themeColor="text1"/>
          <w:kern w:val="0"/>
          <w:sz w:val="24"/>
          <w:highlight w:val="none"/>
          <w:lang w:val="zh-CN"/>
          <w14:textFill>
            <w14:solidFill>
              <w14:schemeClr w14:val="tx1"/>
            </w14:solidFill>
          </w14:textFill>
        </w:rPr>
        <w:t>响应</w:t>
      </w:r>
      <w:r>
        <w:rPr>
          <w:rFonts w:hint="eastAsia" w:ascii="宋体" w:hAnsi="宋体" w:eastAsia="宋体" w:cs="宋体"/>
          <w:color w:val="000000" w:themeColor="text1"/>
          <w:kern w:val="0"/>
          <w:sz w:val="24"/>
          <w:highlight w:val="none"/>
          <w:lang w:val="zh-CN"/>
          <w14:textFill>
            <w14:solidFill>
              <w14:schemeClr w14:val="tx1"/>
            </w14:solidFill>
          </w14:textFill>
        </w:rPr>
        <w:t>，我方承诺按照如下</w:t>
      </w:r>
      <w:r>
        <w:rPr>
          <w:rFonts w:hint="eastAsia" w:ascii="宋体" w:hAnsi="宋体" w:cs="宋体"/>
          <w:color w:val="000000" w:themeColor="text1"/>
          <w:kern w:val="0"/>
          <w:sz w:val="24"/>
          <w:highlight w:val="none"/>
          <w:lang w:val="zh-CN"/>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一览表（报价表）的价格完成</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u w:val="single"/>
          <w:lang w:val="zh-CN"/>
          <w14:textFill>
            <w14:solidFill>
              <w14:schemeClr w14:val="tx1"/>
            </w14:solidFill>
          </w14:textFill>
        </w:rPr>
        <w:t>【</w:t>
      </w:r>
      <w:r>
        <w:rPr>
          <w:rFonts w:hint="eastAsia" w:ascii="宋体" w:hAnsi="宋体" w:cs="宋体"/>
          <w:color w:val="000000" w:themeColor="text1"/>
          <w:kern w:val="0"/>
          <w:sz w:val="24"/>
          <w:highlight w:val="none"/>
          <w:u w:val="single"/>
          <w:lang w:val="zh-CN"/>
          <w14:textFill>
            <w14:solidFill>
              <w14:schemeClr w14:val="tx1"/>
            </w14:solidFill>
          </w14:textFill>
        </w:rPr>
        <w:t>交易</w:t>
      </w:r>
      <w:r>
        <w:rPr>
          <w:rFonts w:hint="eastAsia" w:ascii="宋体" w:hAnsi="宋体" w:eastAsia="宋体" w:cs="宋体"/>
          <w:color w:val="000000" w:themeColor="text1"/>
          <w:kern w:val="0"/>
          <w:sz w:val="24"/>
          <w:highlight w:val="none"/>
          <w:u w:val="single"/>
          <w:lang w:val="zh-CN"/>
          <w14:textFill>
            <w14:solidFill>
              <w14:schemeClr w14:val="tx1"/>
            </w14:solidFill>
          </w14:textFill>
        </w:rPr>
        <w:t>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8C29BC4">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交易</w:t>
      </w:r>
      <w:r>
        <w:rPr>
          <w:rFonts w:hint="eastAsia" w:ascii="宋体" w:hAnsi="宋体" w:eastAsia="宋体" w:cs="宋体"/>
          <w:b/>
          <w:color w:val="000000" w:themeColor="text1"/>
          <w:kern w:val="0"/>
          <w:sz w:val="24"/>
          <w:highlight w:val="none"/>
          <w:lang w:val="zh-CN"/>
          <w14:textFill>
            <w14:solidFill>
              <w14:schemeClr w14:val="tx1"/>
            </w14:solidFill>
          </w14:textFill>
        </w:rPr>
        <w:t>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375"/>
        <w:gridCol w:w="2224"/>
        <w:gridCol w:w="2850"/>
        <w:gridCol w:w="3400"/>
        <w:gridCol w:w="1774"/>
      </w:tblGrid>
      <w:tr w14:paraId="344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44" w:type="dxa"/>
            <w:vAlign w:val="center"/>
          </w:tcPr>
          <w:p w14:paraId="3D1F957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3375" w:type="dxa"/>
            <w:vAlign w:val="center"/>
          </w:tcPr>
          <w:p w14:paraId="5024DD8C">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保险内容</w:t>
            </w:r>
          </w:p>
        </w:tc>
        <w:tc>
          <w:tcPr>
            <w:tcW w:w="2224" w:type="dxa"/>
          </w:tcPr>
          <w:p w14:paraId="1BBD2FF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4DB0FF7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品牌（如果有）</w:t>
            </w:r>
          </w:p>
        </w:tc>
        <w:tc>
          <w:tcPr>
            <w:tcW w:w="2850" w:type="dxa"/>
            <w:vAlign w:val="center"/>
          </w:tcPr>
          <w:p w14:paraId="0B8E3D9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规格型号（或具体服务）</w:t>
            </w:r>
          </w:p>
        </w:tc>
        <w:tc>
          <w:tcPr>
            <w:tcW w:w="3400" w:type="dxa"/>
            <w:vAlign w:val="center"/>
          </w:tcPr>
          <w:p w14:paraId="60478193">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保险费</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元/人</w:t>
            </w:r>
            <w:r>
              <w:rPr>
                <w:rFonts w:hint="eastAsia" w:ascii="宋体" w:hAnsi="宋体" w:eastAsia="宋体" w:cs="宋体"/>
                <w:b/>
                <w:color w:val="000000" w:themeColor="text1"/>
                <w:sz w:val="24"/>
                <w:highlight w:val="none"/>
                <w:lang w:val="en-US" w:eastAsia="zh-CN"/>
                <w14:textFill>
                  <w14:solidFill>
                    <w14:schemeClr w14:val="tx1"/>
                  </w14:solidFill>
                </w14:textFill>
              </w:rPr>
              <w:t>/年</w:t>
            </w:r>
            <w:r>
              <w:rPr>
                <w:rFonts w:hint="eastAsia" w:ascii="宋体" w:hAnsi="宋体" w:eastAsia="宋体" w:cs="宋体"/>
                <w:b/>
                <w:color w:val="000000" w:themeColor="text1"/>
                <w:sz w:val="24"/>
                <w:highlight w:val="none"/>
                <w:lang w:eastAsia="zh-CN"/>
                <w14:textFill>
                  <w14:solidFill>
                    <w14:schemeClr w14:val="tx1"/>
                  </w14:solidFill>
                </w14:textFill>
              </w:rPr>
              <w:t>）</w:t>
            </w:r>
          </w:p>
        </w:tc>
        <w:tc>
          <w:tcPr>
            <w:tcW w:w="1774" w:type="dxa"/>
            <w:vAlign w:val="center"/>
          </w:tcPr>
          <w:p w14:paraId="105B0AC4">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备注</w:t>
            </w:r>
          </w:p>
        </w:tc>
      </w:tr>
      <w:tr w14:paraId="07F3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4" w:type="dxa"/>
            <w:vAlign w:val="center"/>
          </w:tcPr>
          <w:p w14:paraId="1FC0142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375" w:type="dxa"/>
            <w:vAlign w:val="center"/>
          </w:tcPr>
          <w:p w14:paraId="0BAE092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24" w:type="dxa"/>
            <w:vAlign w:val="center"/>
          </w:tcPr>
          <w:p w14:paraId="25CB638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850" w:type="dxa"/>
            <w:vAlign w:val="center"/>
          </w:tcPr>
          <w:p w14:paraId="42293D5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400" w:type="dxa"/>
            <w:vAlign w:val="center"/>
          </w:tcPr>
          <w:p w14:paraId="49805742">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p>
        </w:tc>
        <w:tc>
          <w:tcPr>
            <w:tcW w:w="1774" w:type="dxa"/>
            <w:vAlign w:val="center"/>
          </w:tcPr>
          <w:p w14:paraId="13FF3114">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响应人根据项目需求、风险及自身情况，综合考虑报价。</w:t>
            </w:r>
          </w:p>
        </w:tc>
      </w:tr>
      <w:tr w14:paraId="5C7E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4" w:type="dxa"/>
            <w:vAlign w:val="center"/>
          </w:tcPr>
          <w:p w14:paraId="1874643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375" w:type="dxa"/>
            <w:vAlign w:val="center"/>
          </w:tcPr>
          <w:p w14:paraId="0922923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24" w:type="dxa"/>
            <w:vAlign w:val="center"/>
          </w:tcPr>
          <w:p w14:paraId="71BA691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850" w:type="dxa"/>
            <w:vAlign w:val="center"/>
          </w:tcPr>
          <w:p w14:paraId="68225C2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400" w:type="dxa"/>
            <w:vAlign w:val="center"/>
          </w:tcPr>
          <w:p w14:paraId="1C00B6E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74" w:type="dxa"/>
            <w:vAlign w:val="center"/>
          </w:tcPr>
          <w:p w14:paraId="50710F2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229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4" w:type="dxa"/>
            <w:vAlign w:val="center"/>
          </w:tcPr>
          <w:p w14:paraId="75B5C60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3375" w:type="dxa"/>
            <w:vAlign w:val="center"/>
          </w:tcPr>
          <w:p w14:paraId="7F092ED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24" w:type="dxa"/>
            <w:vAlign w:val="center"/>
          </w:tcPr>
          <w:p w14:paraId="4670B47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850" w:type="dxa"/>
            <w:vAlign w:val="center"/>
          </w:tcPr>
          <w:p w14:paraId="4121653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400" w:type="dxa"/>
            <w:vAlign w:val="center"/>
          </w:tcPr>
          <w:p w14:paraId="55D234D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74" w:type="dxa"/>
            <w:vAlign w:val="center"/>
          </w:tcPr>
          <w:p w14:paraId="7A33036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EA5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4" w:type="dxa"/>
            <w:vAlign w:val="center"/>
          </w:tcPr>
          <w:p w14:paraId="33FF87F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375" w:type="dxa"/>
            <w:vAlign w:val="center"/>
          </w:tcPr>
          <w:p w14:paraId="15C929A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24" w:type="dxa"/>
            <w:vAlign w:val="center"/>
          </w:tcPr>
          <w:p w14:paraId="0A1CB52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850" w:type="dxa"/>
            <w:vAlign w:val="center"/>
          </w:tcPr>
          <w:p w14:paraId="4A7AE17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400" w:type="dxa"/>
            <w:vAlign w:val="center"/>
          </w:tcPr>
          <w:p w14:paraId="2ABD8D6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74" w:type="dxa"/>
            <w:vAlign w:val="center"/>
          </w:tcPr>
          <w:p w14:paraId="1582F5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F4C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4" w:type="dxa"/>
            <w:vAlign w:val="center"/>
          </w:tcPr>
          <w:p w14:paraId="7DF393C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375" w:type="dxa"/>
            <w:vAlign w:val="center"/>
          </w:tcPr>
          <w:p w14:paraId="36BB133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24" w:type="dxa"/>
            <w:vAlign w:val="center"/>
          </w:tcPr>
          <w:p w14:paraId="3980A55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850" w:type="dxa"/>
            <w:vAlign w:val="center"/>
          </w:tcPr>
          <w:p w14:paraId="29A4C30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400" w:type="dxa"/>
            <w:vAlign w:val="center"/>
          </w:tcPr>
          <w:p w14:paraId="59FE39D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74" w:type="dxa"/>
            <w:vAlign w:val="center"/>
          </w:tcPr>
          <w:p w14:paraId="6614F91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0490DCE0">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620017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zh-CN"/>
        </w:rPr>
        <w:t>供应商</w:t>
      </w:r>
      <w:r>
        <w:rPr>
          <w:rFonts w:hint="eastAsia" w:ascii="宋体" w:hAnsi="宋体" w:eastAsia="宋体" w:cs="宋体"/>
          <w:color w:val="auto"/>
          <w:kern w:val="0"/>
          <w:sz w:val="24"/>
          <w:highlight w:val="none"/>
          <w:lang w:val="zh-CN"/>
        </w:rPr>
        <w:t>需按本表格式填写，不得自行更改。</w:t>
      </w:r>
    </w:p>
    <w:p w14:paraId="601BEF1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w:t>
      </w:r>
      <w:r>
        <w:rPr>
          <w:rFonts w:hint="eastAsia" w:ascii="宋体" w:hAnsi="宋体" w:cs="宋体"/>
          <w:b/>
          <w:color w:val="auto"/>
          <w:kern w:val="0"/>
          <w:sz w:val="24"/>
          <w:highlight w:val="none"/>
          <w:lang w:val="zh-CN"/>
        </w:rPr>
        <w:t>供应商</w:t>
      </w:r>
      <w:r>
        <w:rPr>
          <w:rFonts w:hint="eastAsia" w:ascii="宋体" w:hAnsi="宋体" w:eastAsia="宋体" w:cs="宋体"/>
          <w:b/>
          <w:color w:val="auto"/>
          <w:kern w:val="0"/>
          <w:sz w:val="24"/>
          <w:highlight w:val="none"/>
          <w:lang w:val="zh-CN"/>
        </w:rPr>
        <w:t>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含有采购人不能接受的附加条件的，</w:t>
      </w: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无效</w:t>
      </w:r>
      <w:r>
        <w:rPr>
          <w:rFonts w:hint="eastAsia" w:ascii="宋体" w:hAnsi="宋体" w:eastAsia="宋体" w:cs="宋体"/>
          <w:b/>
          <w:color w:val="auto"/>
          <w:kern w:val="0"/>
          <w:sz w:val="24"/>
          <w:highlight w:val="none"/>
          <w:lang w:val="zh-CN"/>
        </w:rPr>
        <w:t>；采购内容未包含在《</w:t>
      </w:r>
      <w:r>
        <w:rPr>
          <w:rFonts w:hint="eastAsia" w:ascii="宋体" w:hAnsi="宋体" w:cs="宋体"/>
          <w:b/>
          <w:color w:val="auto"/>
          <w:kern w:val="0"/>
          <w:sz w:val="24"/>
          <w:highlight w:val="none"/>
          <w:lang w:val="zh-CN"/>
        </w:rPr>
        <w:t>交易</w:t>
      </w:r>
      <w:r>
        <w:rPr>
          <w:rFonts w:hint="eastAsia" w:ascii="宋体" w:hAnsi="宋体" w:eastAsia="宋体" w:cs="宋体"/>
          <w:b/>
          <w:color w:val="auto"/>
          <w:kern w:val="0"/>
          <w:sz w:val="24"/>
          <w:highlight w:val="none"/>
          <w:lang w:val="zh-CN"/>
        </w:rPr>
        <w:t>一览表（报价表）》名称栏中，</w:t>
      </w:r>
      <w:r>
        <w:rPr>
          <w:rFonts w:hint="eastAsia" w:ascii="宋体" w:hAnsi="宋体" w:cs="宋体"/>
          <w:b/>
          <w:color w:val="auto"/>
          <w:kern w:val="0"/>
          <w:sz w:val="24"/>
          <w:highlight w:val="none"/>
          <w:lang w:val="zh-CN"/>
        </w:rPr>
        <w:t>供应商</w:t>
      </w:r>
      <w:r>
        <w:rPr>
          <w:rFonts w:hint="eastAsia" w:ascii="宋体" w:hAnsi="宋体" w:eastAsia="宋体" w:cs="宋体"/>
          <w:b/>
          <w:color w:val="auto"/>
          <w:kern w:val="0"/>
          <w:sz w:val="24"/>
          <w:highlight w:val="none"/>
          <w:lang w:val="zh-CN"/>
        </w:rPr>
        <w:t>不能作出合理解释的，</w:t>
      </w:r>
      <w:r>
        <w:rPr>
          <w:rFonts w:hint="eastAsia" w:ascii="宋体" w:hAnsi="宋体" w:eastAsia="宋体" w:cs="宋体"/>
          <w:b/>
          <w:color w:val="auto"/>
          <w:kern w:val="0"/>
          <w:sz w:val="24"/>
          <w:highlight w:val="none"/>
        </w:rPr>
        <w:t>视为</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含有采购人不能接受的附加条件的，</w:t>
      </w:r>
      <w:r>
        <w:rPr>
          <w:rFonts w:hint="eastAsia" w:ascii="宋体" w:hAnsi="宋体" w:cs="宋体"/>
          <w:b/>
          <w:color w:val="auto"/>
          <w:sz w:val="24"/>
          <w:highlight w:val="none"/>
          <w:lang w:eastAsia="zh-CN"/>
        </w:rPr>
        <w:t>交易</w:t>
      </w:r>
      <w:r>
        <w:rPr>
          <w:rFonts w:hint="eastAsia" w:ascii="宋体" w:hAnsi="宋体" w:eastAsia="宋体" w:cs="宋体"/>
          <w:b/>
          <w:color w:val="auto"/>
          <w:sz w:val="24"/>
          <w:highlight w:val="none"/>
        </w:rPr>
        <w:t>无效。</w:t>
      </w:r>
    </w:p>
    <w:p w14:paraId="0D9342F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519838BE">
      <w:pPr>
        <w:pStyle w:val="23"/>
        <w:rPr>
          <w:lang w:val="zh-CN"/>
        </w:rPr>
      </w:pPr>
      <w:r>
        <w:rPr>
          <w:rFonts w:hint="eastAsia" w:ascii="宋体" w:hAnsi="宋体" w:eastAsia="宋体" w:cs="宋体"/>
          <w:color w:val="auto"/>
          <w:kern w:val="0"/>
          <w:sz w:val="24"/>
          <w:highlight w:val="none"/>
          <w:lang w:val="zh-CN"/>
        </w:rPr>
        <w:t>4、特别提示：采购机构将对项目名称和项目编号，</w:t>
      </w:r>
      <w:r>
        <w:rPr>
          <w:rFonts w:hint="eastAsia" w:ascii="宋体" w:hAnsi="宋体" w:cs="宋体"/>
          <w:color w:val="auto"/>
          <w:kern w:val="0"/>
          <w:sz w:val="24"/>
          <w:highlight w:val="none"/>
          <w:lang w:val="zh-CN"/>
        </w:rPr>
        <w:t>成交</w:t>
      </w:r>
      <w:r>
        <w:rPr>
          <w:rFonts w:hint="eastAsia" w:ascii="宋体" w:hAnsi="宋体" w:eastAsia="宋体" w:cs="宋体"/>
          <w:color w:val="auto"/>
          <w:kern w:val="0"/>
          <w:sz w:val="24"/>
          <w:highlight w:val="none"/>
          <w:lang w:val="zh-CN"/>
        </w:rPr>
        <w:t>供应商名称、地址和</w:t>
      </w:r>
      <w:r>
        <w:rPr>
          <w:rFonts w:hint="eastAsia" w:ascii="宋体" w:hAnsi="宋体" w:cs="宋体"/>
          <w:color w:val="auto"/>
          <w:kern w:val="0"/>
          <w:sz w:val="24"/>
          <w:highlight w:val="none"/>
          <w:lang w:val="zh-CN"/>
        </w:rPr>
        <w:t>成交</w:t>
      </w:r>
      <w:r>
        <w:rPr>
          <w:rFonts w:hint="eastAsia" w:ascii="宋体" w:hAnsi="宋体" w:eastAsia="宋体" w:cs="宋体"/>
          <w:color w:val="auto"/>
          <w:kern w:val="0"/>
          <w:sz w:val="24"/>
          <w:highlight w:val="none"/>
          <w:lang w:val="zh-CN"/>
        </w:rPr>
        <w:t>金额予以公示。</w:t>
      </w:r>
    </w:p>
    <w:p w14:paraId="12978513">
      <w:pPr>
        <w:spacing w:line="360" w:lineRule="auto"/>
        <w:ind w:firstLine="482" w:firstLineChars="200"/>
        <w:rPr>
          <w:rFonts w:ascii="宋体" w:hAnsi="宋体" w:cs="宋体"/>
          <w:b/>
          <w:kern w:val="0"/>
          <w:sz w:val="24"/>
        </w:rPr>
      </w:pPr>
    </w:p>
    <w:p w14:paraId="1A824F58">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DC3241B">
      <w:pPr>
        <w:pStyle w:val="2"/>
        <w:keepNext w:val="0"/>
        <w:keepLines w:val="0"/>
        <w:spacing w:before="0" w:after="0" w:line="360" w:lineRule="auto"/>
        <w:jc w:val="left"/>
        <w:rPr>
          <w:rFonts w:ascii="仿宋" w:hAnsi="仿宋" w:eastAsia="仿宋" w:cs="仿宋"/>
        </w:rPr>
      </w:pPr>
      <w:r>
        <w:rPr>
          <w:rFonts w:hint="eastAsia" w:ascii="仿宋" w:hAnsi="仿宋" w:eastAsia="仿宋" w:cs="仿宋"/>
        </w:rPr>
        <w:t>附件</w:t>
      </w:r>
    </w:p>
    <w:p w14:paraId="43400B67">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645EED3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EF939B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30ED1C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87EF96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2AF834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482B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F87BB4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0E7930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966DEC4">
      <w:pPr>
        <w:snapToGrid w:val="0"/>
        <w:spacing w:line="360" w:lineRule="auto"/>
        <w:rPr>
          <w:rFonts w:ascii="宋体" w:hAnsi="宋体" w:cs="宋体"/>
          <w:bCs/>
          <w:sz w:val="24"/>
        </w:rPr>
      </w:pPr>
      <w:r>
        <w:rPr>
          <w:rFonts w:hint="eastAsia" w:ascii="宋体" w:hAnsi="宋体" w:cs="宋体"/>
          <w:bCs/>
          <w:sz w:val="24"/>
        </w:rPr>
        <w:t>二、质疑项目基本情况</w:t>
      </w:r>
    </w:p>
    <w:p w14:paraId="5B90140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87AF6E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8DDCC0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8A9AE2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EEF363D">
      <w:pPr>
        <w:snapToGrid w:val="0"/>
        <w:spacing w:line="360" w:lineRule="auto"/>
        <w:rPr>
          <w:rFonts w:ascii="宋体" w:hAnsi="宋体" w:cs="宋体"/>
          <w:bCs/>
          <w:sz w:val="24"/>
        </w:rPr>
      </w:pPr>
      <w:r>
        <w:rPr>
          <w:rFonts w:hint="eastAsia" w:ascii="宋体" w:hAnsi="宋体" w:cs="宋体"/>
          <w:bCs/>
          <w:sz w:val="24"/>
        </w:rPr>
        <w:t>三、质疑事项具体内容</w:t>
      </w:r>
    </w:p>
    <w:p w14:paraId="79BDDD5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D78BB5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24F2CE3">
      <w:pPr>
        <w:snapToGrid w:val="0"/>
        <w:spacing w:line="360" w:lineRule="auto"/>
        <w:rPr>
          <w:rFonts w:ascii="宋体" w:hAnsi="宋体" w:cs="宋体"/>
          <w:sz w:val="24"/>
        </w:rPr>
      </w:pPr>
      <w:r>
        <w:rPr>
          <w:rFonts w:hint="eastAsia" w:ascii="宋体" w:hAnsi="宋体" w:cs="宋体"/>
          <w:sz w:val="24"/>
          <w:u w:val="dotted"/>
        </w:rPr>
        <w:t xml:space="preserve">                                                       </w:t>
      </w:r>
    </w:p>
    <w:p w14:paraId="76B5CE7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77DEDB2">
      <w:pPr>
        <w:snapToGrid w:val="0"/>
        <w:spacing w:line="360" w:lineRule="auto"/>
        <w:rPr>
          <w:rFonts w:ascii="宋体" w:hAnsi="宋体" w:cs="宋体"/>
          <w:sz w:val="24"/>
          <w:u w:val="dotted"/>
        </w:rPr>
      </w:pPr>
      <w:r>
        <w:rPr>
          <w:rFonts w:hint="eastAsia" w:ascii="宋体" w:hAnsi="宋体" w:cs="宋体"/>
          <w:sz w:val="24"/>
          <w:u w:val="dotted"/>
        </w:rPr>
        <w:t xml:space="preserve">                                                     </w:t>
      </w:r>
    </w:p>
    <w:p w14:paraId="4F801C60">
      <w:pPr>
        <w:snapToGrid w:val="0"/>
        <w:spacing w:line="360" w:lineRule="auto"/>
        <w:rPr>
          <w:rFonts w:ascii="宋体" w:hAnsi="宋体" w:cs="宋体"/>
          <w:sz w:val="24"/>
          <w:u w:val="dotted"/>
        </w:rPr>
      </w:pPr>
      <w:r>
        <w:rPr>
          <w:rFonts w:hint="eastAsia" w:ascii="宋体" w:hAnsi="宋体" w:cs="宋体"/>
          <w:sz w:val="24"/>
        </w:rPr>
        <w:t>质疑事项2</w:t>
      </w:r>
    </w:p>
    <w:p w14:paraId="11F77B3B">
      <w:pPr>
        <w:snapToGrid w:val="0"/>
        <w:spacing w:line="360" w:lineRule="auto"/>
        <w:rPr>
          <w:rFonts w:ascii="宋体" w:hAnsi="宋体" w:cs="宋体"/>
          <w:sz w:val="24"/>
        </w:rPr>
      </w:pPr>
      <w:r>
        <w:rPr>
          <w:rFonts w:hint="eastAsia" w:ascii="宋体" w:hAnsi="宋体" w:cs="宋体"/>
          <w:sz w:val="24"/>
        </w:rPr>
        <w:t>……</w:t>
      </w:r>
    </w:p>
    <w:p w14:paraId="3CB477A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C079A2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3FA87A7">
      <w:pPr>
        <w:spacing w:line="360" w:lineRule="auto"/>
        <w:rPr>
          <w:rFonts w:ascii="宋体" w:hAnsi="宋体" w:cs="宋体"/>
          <w:sz w:val="24"/>
        </w:rPr>
      </w:pPr>
      <w:r>
        <w:rPr>
          <w:rFonts w:hint="eastAsia" w:ascii="宋体" w:hAnsi="宋体" w:cs="宋体"/>
          <w:sz w:val="24"/>
        </w:rPr>
        <w:t xml:space="preserve">签字(签章)：                   公章：                      </w:t>
      </w:r>
    </w:p>
    <w:p w14:paraId="2B705944">
      <w:pPr>
        <w:spacing w:line="360" w:lineRule="auto"/>
        <w:rPr>
          <w:rFonts w:ascii="宋体" w:hAnsi="宋体" w:cs="宋体"/>
          <w:sz w:val="24"/>
        </w:rPr>
      </w:pPr>
      <w:r>
        <w:rPr>
          <w:rFonts w:hint="eastAsia" w:ascii="宋体" w:hAnsi="宋体" w:cs="宋体"/>
          <w:sz w:val="24"/>
        </w:rPr>
        <w:t xml:space="preserve">日期：    </w:t>
      </w:r>
    </w:p>
    <w:p w14:paraId="4D3F245F">
      <w:pPr>
        <w:spacing w:line="360" w:lineRule="auto"/>
        <w:jc w:val="center"/>
        <w:rPr>
          <w:rFonts w:ascii="宋体" w:hAnsi="宋体" w:cs="宋体"/>
          <w:b/>
          <w:bCs/>
          <w:sz w:val="24"/>
        </w:rPr>
      </w:pPr>
    </w:p>
    <w:p w14:paraId="278C374F">
      <w:pPr>
        <w:spacing w:line="360" w:lineRule="auto"/>
        <w:rPr>
          <w:rFonts w:ascii="宋体" w:hAnsi="宋体" w:cs="宋体"/>
          <w:b/>
          <w:sz w:val="24"/>
        </w:rPr>
      </w:pPr>
    </w:p>
    <w:p w14:paraId="26E6886F">
      <w:pPr>
        <w:spacing w:line="360" w:lineRule="auto"/>
        <w:rPr>
          <w:rFonts w:ascii="宋体" w:hAnsi="宋体" w:cs="宋体"/>
          <w:b/>
          <w:sz w:val="24"/>
        </w:rPr>
      </w:pPr>
    </w:p>
    <w:p w14:paraId="211622A2">
      <w:pPr>
        <w:spacing w:line="360" w:lineRule="auto"/>
        <w:rPr>
          <w:rFonts w:ascii="宋体" w:hAnsi="宋体" w:cs="宋体"/>
          <w:b/>
          <w:sz w:val="24"/>
        </w:rPr>
      </w:pPr>
    </w:p>
    <w:p w14:paraId="265DD928">
      <w:pPr>
        <w:spacing w:line="360" w:lineRule="auto"/>
        <w:rPr>
          <w:rFonts w:ascii="宋体" w:hAnsi="宋体" w:cs="宋体"/>
          <w:b/>
          <w:sz w:val="24"/>
        </w:rPr>
      </w:pPr>
      <w:r>
        <w:rPr>
          <w:rFonts w:hint="eastAsia" w:ascii="宋体" w:hAnsi="宋体" w:cs="宋体"/>
          <w:b/>
          <w:sz w:val="24"/>
        </w:rPr>
        <w:t>质疑函制作说明：</w:t>
      </w:r>
    </w:p>
    <w:p w14:paraId="2ABD52E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55E089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DF2FC2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B78916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67F603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DCB08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228DCC8">
      <w:pPr>
        <w:widowControl/>
        <w:spacing w:line="360" w:lineRule="auto"/>
        <w:ind w:firstLine="600" w:firstLineChars="200"/>
        <w:jc w:val="left"/>
        <w:rPr>
          <w:rFonts w:ascii="宋体" w:hAnsi="宋体" w:cs="宋体"/>
          <w:sz w:val="30"/>
          <w:szCs w:val="30"/>
        </w:rPr>
      </w:pPr>
    </w:p>
    <w:p w14:paraId="26BC05E2">
      <w:pPr>
        <w:spacing w:line="360" w:lineRule="auto"/>
        <w:jc w:val="center"/>
        <w:rPr>
          <w:rFonts w:ascii="宋体" w:hAnsi="宋体" w:cs="宋体"/>
          <w:b/>
          <w:spacing w:val="6"/>
          <w:sz w:val="32"/>
          <w:szCs w:val="32"/>
        </w:rPr>
      </w:pPr>
    </w:p>
    <w:p w14:paraId="2A4DC461">
      <w:pPr>
        <w:spacing w:line="360" w:lineRule="auto"/>
        <w:jc w:val="center"/>
        <w:rPr>
          <w:rFonts w:ascii="宋体" w:hAnsi="宋体" w:cs="宋体"/>
          <w:b/>
          <w:spacing w:val="6"/>
          <w:sz w:val="32"/>
          <w:szCs w:val="32"/>
        </w:rPr>
      </w:pPr>
    </w:p>
    <w:p w14:paraId="1C459A7C">
      <w:pPr>
        <w:spacing w:line="360" w:lineRule="auto"/>
        <w:jc w:val="center"/>
        <w:rPr>
          <w:rFonts w:ascii="宋体" w:hAnsi="宋体" w:cs="宋体"/>
          <w:b/>
          <w:spacing w:val="6"/>
          <w:sz w:val="32"/>
          <w:szCs w:val="32"/>
        </w:rPr>
      </w:pPr>
    </w:p>
    <w:p w14:paraId="54BA3236">
      <w:pPr>
        <w:spacing w:line="360" w:lineRule="auto"/>
        <w:jc w:val="center"/>
        <w:rPr>
          <w:rFonts w:ascii="宋体" w:hAnsi="宋体" w:cs="宋体"/>
          <w:b/>
          <w:spacing w:val="6"/>
          <w:sz w:val="32"/>
          <w:szCs w:val="32"/>
        </w:rPr>
      </w:pPr>
    </w:p>
    <w:p w14:paraId="5CE3FDE1">
      <w:pPr>
        <w:spacing w:line="360" w:lineRule="auto"/>
        <w:jc w:val="center"/>
        <w:rPr>
          <w:rFonts w:ascii="宋体" w:hAnsi="宋体" w:cs="宋体"/>
          <w:b/>
          <w:spacing w:val="6"/>
          <w:sz w:val="32"/>
          <w:szCs w:val="32"/>
        </w:rPr>
      </w:pPr>
    </w:p>
    <w:p w14:paraId="26E4AB1B">
      <w:pPr>
        <w:spacing w:line="360" w:lineRule="auto"/>
        <w:jc w:val="center"/>
        <w:rPr>
          <w:rFonts w:ascii="宋体" w:hAnsi="宋体" w:cs="宋体"/>
          <w:b/>
          <w:spacing w:val="6"/>
          <w:sz w:val="32"/>
          <w:szCs w:val="32"/>
        </w:rPr>
      </w:pPr>
    </w:p>
    <w:p w14:paraId="21D8AC29">
      <w:pPr>
        <w:spacing w:line="360" w:lineRule="auto"/>
        <w:jc w:val="center"/>
        <w:rPr>
          <w:rFonts w:ascii="宋体" w:hAnsi="宋体" w:cs="宋体"/>
          <w:b/>
          <w:spacing w:val="6"/>
          <w:sz w:val="32"/>
          <w:szCs w:val="32"/>
        </w:rPr>
      </w:pPr>
    </w:p>
    <w:p w14:paraId="5831CF80">
      <w:pPr>
        <w:spacing w:line="360" w:lineRule="auto"/>
        <w:jc w:val="center"/>
        <w:rPr>
          <w:rFonts w:ascii="宋体" w:hAnsi="宋体" w:cs="宋体"/>
          <w:b/>
          <w:spacing w:val="6"/>
          <w:sz w:val="32"/>
          <w:szCs w:val="32"/>
        </w:rPr>
      </w:pPr>
    </w:p>
    <w:p w14:paraId="3CD3AD10">
      <w:pPr>
        <w:spacing w:line="360" w:lineRule="auto"/>
        <w:jc w:val="center"/>
        <w:rPr>
          <w:rFonts w:ascii="宋体" w:hAnsi="宋体" w:cs="宋体"/>
          <w:b/>
          <w:spacing w:val="6"/>
          <w:sz w:val="32"/>
          <w:szCs w:val="32"/>
        </w:rPr>
      </w:pPr>
    </w:p>
    <w:p w14:paraId="7C1BD2ED">
      <w:pPr>
        <w:spacing w:line="360" w:lineRule="auto"/>
        <w:jc w:val="center"/>
        <w:rPr>
          <w:rFonts w:ascii="宋体" w:hAnsi="宋体" w:cs="宋体"/>
          <w:b/>
          <w:spacing w:val="6"/>
          <w:sz w:val="32"/>
          <w:szCs w:val="32"/>
        </w:rPr>
      </w:pPr>
    </w:p>
    <w:p w14:paraId="1D19A3CE">
      <w:pPr>
        <w:spacing w:line="360" w:lineRule="auto"/>
        <w:jc w:val="center"/>
        <w:rPr>
          <w:rFonts w:ascii="宋体" w:hAnsi="宋体" w:cs="宋体"/>
          <w:b/>
          <w:spacing w:val="6"/>
          <w:sz w:val="32"/>
          <w:szCs w:val="32"/>
        </w:rPr>
      </w:pPr>
    </w:p>
    <w:p w14:paraId="2B7E2847">
      <w:pPr>
        <w:spacing w:line="360" w:lineRule="auto"/>
        <w:jc w:val="center"/>
        <w:rPr>
          <w:rFonts w:ascii="宋体" w:hAnsi="宋体" w:cs="宋体"/>
          <w:b/>
          <w:spacing w:val="6"/>
          <w:sz w:val="32"/>
          <w:szCs w:val="32"/>
        </w:rPr>
      </w:pPr>
    </w:p>
    <w:p w14:paraId="188F6C8B">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0D62D094">
      <w:pPr>
        <w:spacing w:line="360" w:lineRule="auto"/>
        <w:jc w:val="center"/>
        <w:rPr>
          <w:rFonts w:ascii="宋体" w:hAnsi="宋体" w:cs="宋体"/>
          <w:b/>
          <w:sz w:val="24"/>
        </w:rPr>
      </w:pPr>
    </w:p>
    <w:p w14:paraId="4811868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C0803AE">
      <w:pPr>
        <w:spacing w:line="360" w:lineRule="auto"/>
        <w:rPr>
          <w:rFonts w:ascii="宋体" w:hAnsi="宋体" w:cs="宋体"/>
          <w:sz w:val="24"/>
        </w:rPr>
      </w:pPr>
      <w:r>
        <w:rPr>
          <w:rFonts w:hint="eastAsia" w:ascii="宋体" w:hAnsi="宋体" w:cs="宋体"/>
          <w:sz w:val="24"/>
        </w:rPr>
        <w:t>一、投诉相关主体基本情况</w:t>
      </w:r>
    </w:p>
    <w:p w14:paraId="5FC755F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D4A22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12093A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B2336A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8662A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88452F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BABB5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082159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32751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BECA782">
      <w:pPr>
        <w:spacing w:line="360" w:lineRule="auto"/>
        <w:rPr>
          <w:rFonts w:ascii="宋体" w:hAnsi="宋体" w:cs="宋体"/>
          <w:sz w:val="24"/>
        </w:rPr>
      </w:pPr>
      <w:r>
        <w:rPr>
          <w:rFonts w:hint="eastAsia" w:ascii="宋体" w:hAnsi="宋体" w:cs="宋体"/>
          <w:sz w:val="24"/>
        </w:rPr>
        <w:t>被投诉人2</w:t>
      </w:r>
    </w:p>
    <w:p w14:paraId="430DEC24">
      <w:pPr>
        <w:spacing w:line="360" w:lineRule="auto"/>
        <w:rPr>
          <w:rFonts w:ascii="宋体" w:hAnsi="宋体" w:cs="宋体"/>
          <w:sz w:val="24"/>
          <w:u w:val="dotted"/>
        </w:rPr>
      </w:pPr>
      <w:r>
        <w:rPr>
          <w:rFonts w:hint="eastAsia" w:ascii="宋体" w:hAnsi="宋体" w:cs="宋体"/>
          <w:sz w:val="24"/>
        </w:rPr>
        <w:t>……</w:t>
      </w:r>
    </w:p>
    <w:p w14:paraId="541A292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472254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3A4BBC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19EFA3">
      <w:pPr>
        <w:spacing w:line="360" w:lineRule="auto"/>
        <w:rPr>
          <w:rFonts w:ascii="宋体" w:hAnsi="宋体" w:cs="宋体"/>
          <w:sz w:val="24"/>
        </w:rPr>
      </w:pPr>
      <w:r>
        <w:rPr>
          <w:rFonts w:hint="eastAsia" w:ascii="宋体" w:hAnsi="宋体" w:cs="宋体"/>
          <w:sz w:val="24"/>
        </w:rPr>
        <w:t>二、投诉项目基本情况</w:t>
      </w:r>
    </w:p>
    <w:p w14:paraId="4A31943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F2B452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9C8A33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3D2999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A9DA91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F0084B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3A2AD09">
      <w:pPr>
        <w:spacing w:line="360" w:lineRule="auto"/>
        <w:rPr>
          <w:rFonts w:ascii="宋体" w:hAnsi="宋体" w:cs="宋体"/>
          <w:sz w:val="24"/>
        </w:rPr>
      </w:pPr>
      <w:r>
        <w:rPr>
          <w:rFonts w:hint="eastAsia" w:ascii="宋体" w:hAnsi="宋体" w:cs="宋体"/>
          <w:sz w:val="24"/>
        </w:rPr>
        <w:t>三、质疑基本情况</w:t>
      </w:r>
    </w:p>
    <w:p w14:paraId="0F84A40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C616D2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31801B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C1FBA93">
      <w:pPr>
        <w:spacing w:line="360" w:lineRule="auto"/>
        <w:rPr>
          <w:rFonts w:ascii="宋体" w:hAnsi="宋体" w:cs="宋体"/>
          <w:sz w:val="24"/>
        </w:rPr>
      </w:pPr>
      <w:r>
        <w:rPr>
          <w:rFonts w:hint="eastAsia" w:ascii="宋体" w:hAnsi="宋体" w:cs="宋体"/>
          <w:sz w:val="24"/>
        </w:rPr>
        <w:t>四、投诉事项具体内容</w:t>
      </w:r>
    </w:p>
    <w:p w14:paraId="358524B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92A610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891CC53">
      <w:pPr>
        <w:spacing w:line="360" w:lineRule="auto"/>
        <w:rPr>
          <w:rFonts w:ascii="宋体" w:hAnsi="宋体" w:cs="宋体"/>
          <w:sz w:val="24"/>
          <w:u w:val="dotted"/>
        </w:rPr>
      </w:pPr>
      <w:r>
        <w:rPr>
          <w:rFonts w:hint="eastAsia" w:ascii="宋体" w:hAnsi="宋体" w:cs="宋体"/>
          <w:sz w:val="24"/>
          <w:u w:val="dotted"/>
        </w:rPr>
        <w:t xml:space="preserve">                                                      </w:t>
      </w:r>
    </w:p>
    <w:p w14:paraId="7DB5C03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89DE6FC">
      <w:pPr>
        <w:spacing w:line="360" w:lineRule="auto"/>
        <w:rPr>
          <w:rFonts w:ascii="宋体" w:hAnsi="宋体" w:cs="宋体"/>
          <w:sz w:val="24"/>
          <w:u w:val="dotted"/>
        </w:rPr>
      </w:pPr>
      <w:r>
        <w:rPr>
          <w:rFonts w:hint="eastAsia" w:ascii="宋体" w:hAnsi="宋体" w:cs="宋体"/>
          <w:sz w:val="24"/>
          <w:u w:val="dotted"/>
        </w:rPr>
        <w:t xml:space="preserve">                                                      </w:t>
      </w:r>
    </w:p>
    <w:p w14:paraId="6F5D2129">
      <w:pPr>
        <w:spacing w:line="360" w:lineRule="auto"/>
        <w:rPr>
          <w:rFonts w:ascii="宋体" w:hAnsi="宋体" w:cs="宋体"/>
          <w:sz w:val="24"/>
        </w:rPr>
      </w:pPr>
      <w:r>
        <w:rPr>
          <w:rFonts w:hint="eastAsia" w:ascii="宋体" w:hAnsi="宋体" w:cs="宋体"/>
          <w:sz w:val="24"/>
        </w:rPr>
        <w:t>投诉事项2</w:t>
      </w:r>
    </w:p>
    <w:p w14:paraId="44D342AA">
      <w:pPr>
        <w:spacing w:line="360" w:lineRule="auto"/>
        <w:rPr>
          <w:rFonts w:ascii="宋体" w:hAnsi="宋体" w:cs="宋体"/>
          <w:sz w:val="24"/>
          <w:u w:val="dotted"/>
        </w:rPr>
      </w:pPr>
      <w:r>
        <w:rPr>
          <w:rFonts w:hint="eastAsia" w:ascii="宋体" w:hAnsi="宋体" w:cs="宋体"/>
          <w:sz w:val="24"/>
        </w:rPr>
        <w:t>……</w:t>
      </w:r>
    </w:p>
    <w:p w14:paraId="2127BCE0">
      <w:pPr>
        <w:spacing w:line="360" w:lineRule="auto"/>
        <w:rPr>
          <w:rFonts w:ascii="宋体" w:hAnsi="宋体" w:cs="宋体"/>
          <w:sz w:val="24"/>
        </w:rPr>
      </w:pPr>
      <w:r>
        <w:rPr>
          <w:rFonts w:hint="eastAsia" w:ascii="宋体" w:hAnsi="宋体" w:cs="宋体"/>
          <w:sz w:val="24"/>
        </w:rPr>
        <w:t>五、与投诉事项相关的投诉请求</w:t>
      </w:r>
    </w:p>
    <w:p w14:paraId="6667592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6992809">
      <w:pPr>
        <w:spacing w:line="360" w:lineRule="auto"/>
        <w:rPr>
          <w:rFonts w:ascii="宋体" w:hAnsi="宋体" w:cs="宋体"/>
          <w:sz w:val="24"/>
          <w:u w:val="single"/>
        </w:rPr>
      </w:pPr>
      <w:r>
        <w:rPr>
          <w:rFonts w:hint="eastAsia" w:ascii="宋体" w:hAnsi="宋体" w:cs="宋体"/>
          <w:sz w:val="24"/>
        </w:rPr>
        <w:t xml:space="preserve">                                                                                                    </w:t>
      </w:r>
    </w:p>
    <w:p w14:paraId="3996EB82">
      <w:pPr>
        <w:spacing w:line="360" w:lineRule="auto"/>
        <w:rPr>
          <w:rFonts w:ascii="宋体" w:hAnsi="宋体" w:cs="宋体"/>
          <w:sz w:val="24"/>
        </w:rPr>
      </w:pPr>
      <w:r>
        <w:rPr>
          <w:rFonts w:hint="eastAsia" w:ascii="宋体" w:hAnsi="宋体" w:cs="宋体"/>
          <w:sz w:val="24"/>
        </w:rPr>
        <w:t xml:space="preserve">签字(签章)：                   公章：                      </w:t>
      </w:r>
    </w:p>
    <w:p w14:paraId="728F8E7B">
      <w:pPr>
        <w:spacing w:line="360" w:lineRule="auto"/>
        <w:rPr>
          <w:rFonts w:ascii="宋体" w:hAnsi="宋体" w:cs="宋体"/>
          <w:sz w:val="24"/>
        </w:rPr>
      </w:pPr>
      <w:r>
        <w:rPr>
          <w:rFonts w:hint="eastAsia" w:ascii="宋体" w:hAnsi="宋体" w:cs="宋体"/>
          <w:sz w:val="24"/>
        </w:rPr>
        <w:t xml:space="preserve">日期：    </w:t>
      </w:r>
    </w:p>
    <w:p w14:paraId="3F774F10">
      <w:pPr>
        <w:spacing w:line="360" w:lineRule="auto"/>
        <w:rPr>
          <w:rFonts w:ascii="宋体" w:hAnsi="宋体" w:cs="宋体"/>
          <w:b/>
          <w:sz w:val="24"/>
        </w:rPr>
      </w:pPr>
    </w:p>
    <w:p w14:paraId="3AF054F2">
      <w:pPr>
        <w:spacing w:line="360" w:lineRule="auto"/>
        <w:rPr>
          <w:rFonts w:ascii="宋体" w:hAnsi="宋体" w:cs="宋体"/>
          <w:b/>
          <w:sz w:val="24"/>
        </w:rPr>
      </w:pPr>
    </w:p>
    <w:p w14:paraId="4876D519">
      <w:pPr>
        <w:spacing w:line="360" w:lineRule="auto"/>
        <w:rPr>
          <w:rFonts w:ascii="宋体" w:hAnsi="宋体" w:cs="宋体"/>
          <w:b/>
          <w:sz w:val="24"/>
        </w:rPr>
      </w:pPr>
      <w:r>
        <w:rPr>
          <w:rFonts w:hint="eastAsia" w:ascii="宋体" w:hAnsi="宋体" w:cs="宋体"/>
          <w:b/>
          <w:sz w:val="24"/>
        </w:rPr>
        <w:t>投诉书制作说明：</w:t>
      </w:r>
    </w:p>
    <w:p w14:paraId="680D003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5CA623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AB1CF9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031444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B7C0BD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6C3A49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7FE115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6354B24">
      <w:pPr>
        <w:spacing w:line="360" w:lineRule="auto"/>
        <w:rPr>
          <w:rFonts w:ascii="宋体" w:hAnsi="宋体" w:cs="宋体"/>
          <w:b/>
          <w:sz w:val="24"/>
        </w:rPr>
      </w:pPr>
    </w:p>
    <w:p w14:paraId="79BBB523">
      <w:pPr>
        <w:autoSpaceDE w:val="0"/>
        <w:autoSpaceDN w:val="0"/>
        <w:jc w:val="center"/>
        <w:rPr>
          <w:rFonts w:ascii="宋体" w:hAnsi="宋体" w:cs="宋体"/>
          <w:b/>
          <w:spacing w:val="6"/>
          <w:sz w:val="32"/>
          <w:szCs w:val="32"/>
        </w:rPr>
      </w:pPr>
    </w:p>
    <w:p w14:paraId="12C1D566">
      <w:pPr>
        <w:autoSpaceDE w:val="0"/>
        <w:autoSpaceDN w:val="0"/>
        <w:jc w:val="center"/>
        <w:rPr>
          <w:rFonts w:ascii="宋体" w:hAnsi="宋体" w:cs="宋体"/>
          <w:b/>
          <w:spacing w:val="6"/>
          <w:sz w:val="32"/>
          <w:szCs w:val="32"/>
        </w:rPr>
      </w:pPr>
    </w:p>
    <w:p w14:paraId="52EB8C24">
      <w:pPr>
        <w:autoSpaceDE w:val="0"/>
        <w:autoSpaceDN w:val="0"/>
        <w:jc w:val="left"/>
        <w:rPr>
          <w:rFonts w:ascii="宋体" w:hAnsi="宋体" w:cs="宋体"/>
          <w:b/>
          <w:spacing w:val="6"/>
          <w:sz w:val="32"/>
          <w:szCs w:val="32"/>
        </w:rPr>
      </w:pPr>
      <w:r>
        <w:rPr>
          <w:rFonts w:hint="eastAsia" w:ascii="宋体" w:hAnsi="宋体" w:cs="宋体"/>
          <w:b/>
          <w:spacing w:val="6"/>
          <w:sz w:val="32"/>
          <w:szCs w:val="32"/>
        </w:rPr>
        <w:t>附件3：</w:t>
      </w:r>
    </w:p>
    <w:p w14:paraId="15A4B784">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1FF9D573">
      <w:pPr>
        <w:spacing w:line="360" w:lineRule="auto"/>
        <w:rPr>
          <w:rFonts w:ascii="宋体" w:hAnsi="宋体" w:cs="宋体"/>
          <w:sz w:val="24"/>
          <w:u w:val="single"/>
        </w:rPr>
      </w:pPr>
    </w:p>
    <w:p w14:paraId="41B7990D">
      <w:pPr>
        <w:spacing w:line="360" w:lineRule="auto"/>
        <w:rPr>
          <w:rFonts w:ascii="宋体" w:hAnsi="宋体" w:cs="宋体"/>
          <w:sz w:val="24"/>
        </w:rPr>
      </w:pPr>
      <w:r>
        <w:rPr>
          <w:rFonts w:hint="eastAsia" w:ascii="宋体" w:hAnsi="宋体" w:cs="宋体"/>
          <w:sz w:val="24"/>
          <w:u w:val="single"/>
        </w:rPr>
        <w:t>（采购人）、（采购代理机构）</w:t>
      </w:r>
    </w:p>
    <w:p w14:paraId="1D6EEF9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（项目名称）项目【交易编号：（采购编号）】</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0FA2461">
      <w:pPr>
        <w:spacing w:line="360" w:lineRule="auto"/>
        <w:ind w:firstLine="480" w:firstLineChars="200"/>
        <w:rPr>
          <w:rFonts w:ascii="宋体" w:hAnsi="宋体" w:cs="宋体"/>
          <w:sz w:val="24"/>
        </w:rPr>
      </w:pPr>
      <w:r>
        <w:rPr>
          <w:rFonts w:hint="eastAsia" w:ascii="宋体" w:hAnsi="宋体" w:cs="宋体"/>
          <w:sz w:val="24"/>
        </w:rPr>
        <w:t>特此说明。</w:t>
      </w:r>
    </w:p>
    <w:p w14:paraId="075148FE">
      <w:pPr>
        <w:spacing w:line="360" w:lineRule="auto"/>
        <w:ind w:firstLine="494"/>
        <w:rPr>
          <w:rFonts w:ascii="宋体" w:hAnsi="宋体" w:cs="宋体"/>
          <w:sz w:val="24"/>
        </w:rPr>
      </w:pPr>
    </w:p>
    <w:p w14:paraId="300A6042">
      <w:pPr>
        <w:spacing w:line="360" w:lineRule="auto"/>
        <w:ind w:firstLine="494"/>
        <w:rPr>
          <w:rFonts w:ascii="宋体" w:hAnsi="宋体" w:cs="宋体"/>
          <w:sz w:val="24"/>
        </w:rPr>
      </w:pPr>
    </w:p>
    <w:p w14:paraId="67FB6F75">
      <w:pPr>
        <w:spacing w:line="360" w:lineRule="auto"/>
        <w:ind w:firstLine="494"/>
        <w:rPr>
          <w:rFonts w:ascii="宋体" w:hAnsi="宋体" w:cs="宋体"/>
          <w:sz w:val="24"/>
        </w:rPr>
      </w:pPr>
    </w:p>
    <w:p w14:paraId="2B0D6507">
      <w:pPr>
        <w:spacing w:line="360" w:lineRule="auto"/>
        <w:ind w:firstLine="494"/>
        <w:rPr>
          <w:rFonts w:ascii="宋体" w:hAnsi="宋体" w:cs="宋体"/>
          <w:sz w:val="24"/>
        </w:rPr>
      </w:pPr>
    </w:p>
    <w:p w14:paraId="5035CDAC">
      <w:pPr>
        <w:spacing w:line="360" w:lineRule="auto"/>
        <w:ind w:right="480" w:firstLine="4080" w:firstLineChars="1700"/>
        <w:rPr>
          <w:rFonts w:ascii="宋体" w:hAnsi="宋体" w:cs="宋体"/>
          <w:sz w:val="24"/>
        </w:rPr>
      </w:pPr>
      <w:r>
        <w:rPr>
          <w:rFonts w:hint="eastAsia" w:ascii="宋体" w:hAnsi="宋体" w:cs="宋体"/>
          <w:sz w:val="24"/>
        </w:rPr>
        <w:t>响应单位（法定名称章）：</w:t>
      </w:r>
    </w:p>
    <w:p w14:paraId="692A8C4C">
      <w:pPr>
        <w:ind w:right="1440" w:firstLine="494"/>
        <w:jc w:val="center"/>
        <w:rPr>
          <w:rFonts w:ascii="宋体" w:hAnsi="宋体" w:cs="宋体"/>
          <w:sz w:val="24"/>
        </w:rPr>
      </w:pPr>
      <w:r>
        <w:rPr>
          <w:rFonts w:hint="eastAsia" w:ascii="宋体" w:hAnsi="宋体" w:cs="宋体"/>
          <w:sz w:val="24"/>
        </w:rPr>
        <w:t xml:space="preserve">                              日期：       年     月     日</w:t>
      </w:r>
    </w:p>
    <w:p w14:paraId="643E856A">
      <w:pPr>
        <w:rPr>
          <w:rFonts w:ascii="宋体" w:hAnsi="宋体" w:cs="宋体"/>
          <w:sz w:val="24"/>
        </w:rPr>
      </w:pPr>
      <w:r>
        <w:rPr>
          <w:rFonts w:hint="eastAsia" w:ascii="宋体" w:hAnsi="宋体" w:cs="宋体"/>
          <w:b/>
          <w:bCs/>
          <w:sz w:val="24"/>
        </w:rPr>
        <w:t>附：</w:t>
      </w:r>
    </w:p>
    <w:p w14:paraId="4E6731E0">
      <w:pPr>
        <w:spacing w:line="360" w:lineRule="auto"/>
        <w:rPr>
          <w:rFonts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sz w:val="24"/>
        </w:rPr>
        <w:t>响应单位法定名称章（印模）                响应单位“XX专用章”（印模）</w:t>
      </w:r>
    </w:p>
    <w:p w14:paraId="070E58D3">
      <w:pPr>
        <w:autoSpaceDE w:val="0"/>
        <w:autoSpaceDN w:val="0"/>
        <w:jc w:val="center"/>
        <w:rPr>
          <w:rFonts w:ascii="宋体" w:hAnsi="宋体" w:cs="宋体"/>
          <w:b/>
          <w:spacing w:val="6"/>
          <w:sz w:val="32"/>
          <w:szCs w:val="32"/>
        </w:rPr>
      </w:pPr>
    </w:p>
    <w:p w14:paraId="6DA8E80D">
      <w:pPr>
        <w:autoSpaceDE w:val="0"/>
        <w:autoSpaceDN w:val="0"/>
        <w:jc w:val="center"/>
        <w:rPr>
          <w:rFonts w:ascii="宋体" w:hAnsi="宋体" w:cs="宋体"/>
          <w:b/>
          <w:spacing w:val="6"/>
          <w:sz w:val="32"/>
          <w:szCs w:val="32"/>
        </w:rPr>
      </w:pPr>
    </w:p>
    <w:p w14:paraId="5FBC6B44">
      <w:pPr>
        <w:autoSpaceDE w:val="0"/>
        <w:autoSpaceDN w:val="0"/>
        <w:jc w:val="center"/>
        <w:rPr>
          <w:rFonts w:ascii="宋体" w:hAnsi="宋体" w:cs="宋体"/>
          <w:b/>
          <w:spacing w:val="6"/>
          <w:sz w:val="32"/>
          <w:szCs w:val="32"/>
        </w:rPr>
      </w:pPr>
    </w:p>
    <w:p w14:paraId="49820CD0">
      <w:pPr>
        <w:autoSpaceDE w:val="0"/>
        <w:autoSpaceDN w:val="0"/>
        <w:jc w:val="center"/>
        <w:rPr>
          <w:rFonts w:ascii="宋体" w:hAnsi="宋体" w:cs="宋体"/>
          <w:b/>
          <w:spacing w:val="6"/>
          <w:sz w:val="32"/>
          <w:szCs w:val="32"/>
        </w:rPr>
      </w:pPr>
    </w:p>
    <w:p w14:paraId="0FA8CFCC">
      <w:pPr>
        <w:autoSpaceDE w:val="0"/>
        <w:autoSpaceDN w:val="0"/>
        <w:jc w:val="center"/>
        <w:rPr>
          <w:rFonts w:ascii="宋体" w:hAnsi="宋体" w:cs="宋体"/>
          <w:b/>
          <w:spacing w:val="6"/>
          <w:sz w:val="32"/>
          <w:szCs w:val="32"/>
        </w:rPr>
      </w:pPr>
    </w:p>
    <w:p w14:paraId="6D49A31E">
      <w:pPr>
        <w:autoSpaceDE w:val="0"/>
        <w:autoSpaceDN w:val="0"/>
        <w:jc w:val="center"/>
        <w:rPr>
          <w:rFonts w:ascii="宋体" w:hAnsi="宋体" w:cs="宋体"/>
          <w:b/>
          <w:spacing w:val="6"/>
          <w:sz w:val="32"/>
          <w:szCs w:val="32"/>
        </w:rPr>
      </w:pPr>
    </w:p>
    <w:p w14:paraId="10A55921">
      <w:pPr>
        <w:autoSpaceDE w:val="0"/>
        <w:autoSpaceDN w:val="0"/>
        <w:jc w:val="center"/>
        <w:rPr>
          <w:rFonts w:ascii="宋体" w:hAnsi="宋体" w:cs="宋体"/>
          <w:b/>
          <w:spacing w:val="6"/>
          <w:sz w:val="32"/>
          <w:szCs w:val="32"/>
        </w:rPr>
      </w:pPr>
    </w:p>
    <w:p w14:paraId="177F21D2">
      <w:pPr>
        <w:autoSpaceDE w:val="0"/>
        <w:autoSpaceDN w:val="0"/>
        <w:jc w:val="center"/>
        <w:rPr>
          <w:rFonts w:ascii="宋体" w:hAnsi="宋体" w:cs="宋体"/>
          <w:b/>
          <w:spacing w:val="6"/>
          <w:sz w:val="32"/>
          <w:szCs w:val="32"/>
        </w:rPr>
      </w:pPr>
    </w:p>
    <w:p w14:paraId="050AA858">
      <w:pPr>
        <w:autoSpaceDE w:val="0"/>
        <w:autoSpaceDN w:val="0"/>
        <w:jc w:val="center"/>
        <w:rPr>
          <w:rFonts w:ascii="宋体" w:hAnsi="宋体" w:cs="宋体"/>
          <w:b/>
          <w:spacing w:val="6"/>
          <w:sz w:val="32"/>
          <w:szCs w:val="32"/>
        </w:rPr>
      </w:pPr>
    </w:p>
    <w:p w14:paraId="62D67D49">
      <w:pPr>
        <w:rPr>
          <w:rFonts w:ascii="宋体" w:hAnsi="宋体" w:cs="宋体"/>
          <w:b/>
          <w:spacing w:val="6"/>
          <w:sz w:val="32"/>
          <w:szCs w:val="32"/>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487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2586070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64F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36791C6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E8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22D592C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009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41BD2F8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96C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4B34">
    <w:pPr>
      <w:pStyle w:val="39"/>
      <w:framePr w:wrap="around" w:vAnchor="text" w:hAnchor="margin" w:xAlign="right" w:y="1"/>
      <w:rPr>
        <w:rStyle w:val="72"/>
      </w:rPr>
    </w:pPr>
    <w:r>
      <w:fldChar w:fldCharType="begin"/>
    </w:r>
    <w:r>
      <w:rPr>
        <w:rStyle w:val="72"/>
      </w:rPr>
      <w:instrText xml:space="preserve">PAGE  </w:instrText>
    </w:r>
    <w:r>
      <w:fldChar w:fldCharType="end"/>
    </w:r>
  </w:p>
  <w:p w14:paraId="37CD9F1C">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869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20CB">
    <w:pPr>
      <w:pStyle w:val="40"/>
      <w:jc w:val="right"/>
      <w:rPr>
        <w:rFonts w:ascii="仿宋_GB2312"/>
        <w:b/>
        <w:i/>
        <w:u w:val="single"/>
      </w:rPr>
    </w:pPr>
    <w:r>
      <w:t></w:t>
    </w:r>
    <w:r>
      <w:rPr>
        <w:rFonts w:hint="eastAsia"/>
      </w:rPr>
      <w:t xml:space="preserve">                                                  </w:t>
    </w:r>
    <w:r>
      <w:t>公开</w:t>
    </w:r>
    <w:r>
      <w:rPr>
        <w:rFonts w:hint="eastAsia"/>
      </w:rPr>
      <w:t>交易文件</w:t>
    </w:r>
  </w:p>
  <w:p w14:paraId="00064C9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EC67">
    <w:pPr>
      <w:pStyle w:val="40"/>
    </w:pPr>
    <w:r>
      <w:t></w:t>
    </w:r>
    <w:r>
      <w:rPr>
        <w:rFonts w:hint="eastAsia"/>
      </w:rPr>
      <w:t xml:space="preserve">         </w:t>
    </w:r>
  </w:p>
  <w:p w14:paraId="4AD48F93">
    <w:pPr>
      <w:pStyle w:val="40"/>
      <w:jc w:val="right"/>
    </w:pP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4F40">
    <w:pPr>
      <w:pStyle w:val="40"/>
      <w:jc w:val="right"/>
      <w:rPr>
        <w:rFonts w:ascii="仿宋_GB2312"/>
        <w:b/>
        <w:i/>
        <w:u w:val="single"/>
      </w:rPr>
    </w:pPr>
    <w:r>
      <w:rPr>
        <w:rFonts w:hint="eastAsia"/>
      </w:rPr>
      <w:t xml:space="preserve">                                 </w:t>
    </w:r>
    <w:r>
      <w:t>公开</w:t>
    </w:r>
    <w:r>
      <w:rPr>
        <w:rFonts w:hint="eastAsia"/>
      </w:rPr>
      <w:t>交易文件</w:t>
    </w:r>
  </w:p>
  <w:p w14:paraId="25F3893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040C7">
    <w:pPr>
      <w:pStyle w:val="40"/>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9752">
    <w:pPr>
      <w:pStyle w:val="40"/>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6A56">
    <w:pPr>
      <w:pStyle w:val="40"/>
      <w:jc w:val="right"/>
    </w:pPr>
    <w:r>
      <w:t></w:t>
    </w:r>
    <w:r>
      <w:rPr>
        <w:rFonts w:hint="eastAsia"/>
      </w:rPr>
      <w:t xml:space="preserve">                                            </w:t>
    </w:r>
    <w:r>
      <w:t>公开</w:t>
    </w:r>
    <w:r>
      <w:rPr>
        <w:rFonts w:hint="eastAsia"/>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YWUyYTgzNzU5ODhlMTc3MmRhM2ZjOTFjMjBjNDMifQ=="/>
  </w:docVars>
  <w:rsids>
    <w:rsidRoot w:val="001A373C"/>
    <w:rsid w:val="001A373C"/>
    <w:rsid w:val="00700A47"/>
    <w:rsid w:val="00750EBD"/>
    <w:rsid w:val="00901D68"/>
    <w:rsid w:val="009B014B"/>
    <w:rsid w:val="00B52AB0"/>
    <w:rsid w:val="00BD002E"/>
    <w:rsid w:val="00C14660"/>
    <w:rsid w:val="019C5A75"/>
    <w:rsid w:val="02F66E6B"/>
    <w:rsid w:val="03030BB2"/>
    <w:rsid w:val="03B0401B"/>
    <w:rsid w:val="04392BCA"/>
    <w:rsid w:val="04DC7F02"/>
    <w:rsid w:val="04F07245"/>
    <w:rsid w:val="05136E46"/>
    <w:rsid w:val="05526700"/>
    <w:rsid w:val="058C31FE"/>
    <w:rsid w:val="05B72A07"/>
    <w:rsid w:val="05C836A4"/>
    <w:rsid w:val="065F59B6"/>
    <w:rsid w:val="06AD5687"/>
    <w:rsid w:val="07B60CA2"/>
    <w:rsid w:val="08332819"/>
    <w:rsid w:val="090D12BC"/>
    <w:rsid w:val="0C201336"/>
    <w:rsid w:val="0FCB1589"/>
    <w:rsid w:val="0FD51115"/>
    <w:rsid w:val="100F4162"/>
    <w:rsid w:val="12450CB5"/>
    <w:rsid w:val="12883AE4"/>
    <w:rsid w:val="12965947"/>
    <w:rsid w:val="163746DA"/>
    <w:rsid w:val="17273648"/>
    <w:rsid w:val="18BC23B6"/>
    <w:rsid w:val="191918C5"/>
    <w:rsid w:val="1968609A"/>
    <w:rsid w:val="1A2811A4"/>
    <w:rsid w:val="1C5F402C"/>
    <w:rsid w:val="1CD22DC8"/>
    <w:rsid w:val="1FB65DB1"/>
    <w:rsid w:val="1FFC4D4A"/>
    <w:rsid w:val="21D014A7"/>
    <w:rsid w:val="227D72E5"/>
    <w:rsid w:val="22B553B6"/>
    <w:rsid w:val="22D95913"/>
    <w:rsid w:val="22EB0E67"/>
    <w:rsid w:val="22F243AA"/>
    <w:rsid w:val="23E91DAD"/>
    <w:rsid w:val="24977834"/>
    <w:rsid w:val="24A82B60"/>
    <w:rsid w:val="24B815B4"/>
    <w:rsid w:val="253F23A5"/>
    <w:rsid w:val="256A0DA2"/>
    <w:rsid w:val="25B20DC9"/>
    <w:rsid w:val="261D655B"/>
    <w:rsid w:val="26B11081"/>
    <w:rsid w:val="27FD02F5"/>
    <w:rsid w:val="2981468E"/>
    <w:rsid w:val="29DA6B40"/>
    <w:rsid w:val="2A694A21"/>
    <w:rsid w:val="2C3A1B18"/>
    <w:rsid w:val="2E262242"/>
    <w:rsid w:val="2EFE22AA"/>
    <w:rsid w:val="317809A1"/>
    <w:rsid w:val="31940C74"/>
    <w:rsid w:val="31A96F6B"/>
    <w:rsid w:val="31D724E7"/>
    <w:rsid w:val="320429C7"/>
    <w:rsid w:val="34757B91"/>
    <w:rsid w:val="35F72828"/>
    <w:rsid w:val="371C428F"/>
    <w:rsid w:val="37337E43"/>
    <w:rsid w:val="37C61C80"/>
    <w:rsid w:val="37CB1876"/>
    <w:rsid w:val="39470667"/>
    <w:rsid w:val="39F169C5"/>
    <w:rsid w:val="3C2A722F"/>
    <w:rsid w:val="3C6D0F7B"/>
    <w:rsid w:val="3D192F67"/>
    <w:rsid w:val="3D7B13C2"/>
    <w:rsid w:val="3DD851F2"/>
    <w:rsid w:val="3E005B44"/>
    <w:rsid w:val="3F0E12BE"/>
    <w:rsid w:val="3F551980"/>
    <w:rsid w:val="408C165A"/>
    <w:rsid w:val="40BF6C63"/>
    <w:rsid w:val="41F24888"/>
    <w:rsid w:val="428D3412"/>
    <w:rsid w:val="42A16058"/>
    <w:rsid w:val="42BD5E0B"/>
    <w:rsid w:val="43073FAF"/>
    <w:rsid w:val="432B0170"/>
    <w:rsid w:val="43C21086"/>
    <w:rsid w:val="45CC5D82"/>
    <w:rsid w:val="479E1AC1"/>
    <w:rsid w:val="47AF44AD"/>
    <w:rsid w:val="48AF72DA"/>
    <w:rsid w:val="49232936"/>
    <w:rsid w:val="4B5F6C36"/>
    <w:rsid w:val="4DF30AEC"/>
    <w:rsid w:val="4E0E0304"/>
    <w:rsid w:val="4F5C58B7"/>
    <w:rsid w:val="4F942C0F"/>
    <w:rsid w:val="51C07129"/>
    <w:rsid w:val="531719BC"/>
    <w:rsid w:val="5580327B"/>
    <w:rsid w:val="55A47381"/>
    <w:rsid w:val="55AA2736"/>
    <w:rsid w:val="55E9502F"/>
    <w:rsid w:val="59311AD7"/>
    <w:rsid w:val="594A5B9B"/>
    <w:rsid w:val="5A6F6899"/>
    <w:rsid w:val="5AE135BA"/>
    <w:rsid w:val="5BFB631F"/>
    <w:rsid w:val="5C7F3272"/>
    <w:rsid w:val="5C9F30C9"/>
    <w:rsid w:val="5CFB774A"/>
    <w:rsid w:val="5D45457D"/>
    <w:rsid w:val="5DDF6561"/>
    <w:rsid w:val="5F187141"/>
    <w:rsid w:val="5FE638DC"/>
    <w:rsid w:val="60B479D8"/>
    <w:rsid w:val="61481242"/>
    <w:rsid w:val="63462575"/>
    <w:rsid w:val="64B47174"/>
    <w:rsid w:val="650A4DF4"/>
    <w:rsid w:val="673A01D0"/>
    <w:rsid w:val="67D93021"/>
    <w:rsid w:val="692D10C7"/>
    <w:rsid w:val="692D1AE1"/>
    <w:rsid w:val="6A30572B"/>
    <w:rsid w:val="6B2A547E"/>
    <w:rsid w:val="6B453C94"/>
    <w:rsid w:val="6D0843F7"/>
    <w:rsid w:val="6DED78CD"/>
    <w:rsid w:val="6E0B35F9"/>
    <w:rsid w:val="6E4E6307"/>
    <w:rsid w:val="6E711859"/>
    <w:rsid w:val="6F0562BC"/>
    <w:rsid w:val="6FF45107"/>
    <w:rsid w:val="71AA09AD"/>
    <w:rsid w:val="71C07997"/>
    <w:rsid w:val="720A37E5"/>
    <w:rsid w:val="7221423E"/>
    <w:rsid w:val="7275252F"/>
    <w:rsid w:val="7290273E"/>
    <w:rsid w:val="72BF6950"/>
    <w:rsid w:val="735E07DB"/>
    <w:rsid w:val="749F74F0"/>
    <w:rsid w:val="74C42AB5"/>
    <w:rsid w:val="74CE4179"/>
    <w:rsid w:val="754F02DF"/>
    <w:rsid w:val="756052DF"/>
    <w:rsid w:val="759F5B15"/>
    <w:rsid w:val="75F401A1"/>
    <w:rsid w:val="765635E9"/>
    <w:rsid w:val="7A0423EA"/>
    <w:rsid w:val="7A537BE0"/>
    <w:rsid w:val="7A741116"/>
    <w:rsid w:val="7C9B7036"/>
    <w:rsid w:val="7D3C1154"/>
    <w:rsid w:val="7D474149"/>
    <w:rsid w:val="7F07240C"/>
    <w:rsid w:val="7F94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6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next w:val="50"/>
    <w:link w:val="320"/>
    <w:qFormat/>
    <w:uiPriority w:val="0"/>
    <w:pPr>
      <w:ind w:firstLine="420"/>
    </w:pPr>
    <w:rPr>
      <w:rFonts w:hAnsi="Calibri" w:cs="Times New Roman"/>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55"/>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69"/>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link w:val="3"/>
    <w:qFormat/>
    <w:uiPriority w:val="1"/>
    <w:rPr>
      <w:rFonts w:ascii="仿宋_GB2312" w:hAnsi="仿宋" w:eastAsia="仿宋_GB2312"/>
      <w:b/>
      <w:bCs/>
      <w:sz w:val="32"/>
      <w:szCs w:val="32"/>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style01"/>
    <w:basedOn w:val="69"/>
    <w:qFormat/>
    <w:uiPriority w:val="0"/>
    <w:rPr>
      <w:rFonts w:hint="eastAsia" w:ascii="宋体" w:hAnsi="宋体" w:eastAsia="宋体"/>
      <w:color w:val="000000"/>
      <w:sz w:val="24"/>
      <w:szCs w:val="24"/>
    </w:rPr>
  </w:style>
  <w:style w:type="paragraph" w:customStyle="1" w:styleId="963">
    <w:name w:val="Char Char114"/>
    <w:basedOn w:val="1"/>
    <w:next w:val="2"/>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96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ca-1"/>
    <w:basedOn w:val="69"/>
    <w:qFormat/>
    <w:uiPriority w:val="0"/>
  </w:style>
  <w:style w:type="paragraph" w:customStyle="1" w:styleId="966">
    <w:name w:val="正文小四缩进"/>
    <w:basedOn w:val="1"/>
    <w:qFormat/>
    <w:uiPriority w:val="0"/>
    <w:pPr>
      <w:tabs>
        <w:tab w:val="left" w:pos="1820"/>
      </w:tabs>
      <w:autoSpaceDE w:val="0"/>
      <w:autoSpaceDN w:val="0"/>
      <w:spacing w:line="300" w:lineRule="auto"/>
      <w:ind w:firstLine="480" w:firstLineChars="200"/>
    </w:pPr>
    <w:rPr>
      <w:rFonts w:ascii="宋体"/>
      <w:kern w:val="0"/>
      <w:sz w:val="24"/>
    </w:rPr>
  </w:style>
  <w:style w:type="character" w:customStyle="1" w:styleId="9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8502</Words>
  <Characters>9378</Characters>
  <Lines>389</Lines>
  <Paragraphs>109</Paragraphs>
  <TotalTime>203</TotalTime>
  <ScaleCrop>false</ScaleCrop>
  <LinksUpToDate>false</LinksUpToDate>
  <CharactersWithSpaces>9630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三月七</cp:lastModifiedBy>
  <cp:lastPrinted>2025-02-10T02:03:22Z</cp:lastPrinted>
  <dcterms:modified xsi:type="dcterms:W3CDTF">2025-02-11T01:30:12Z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96C7CF6A0C5449BBB4B95A837F092A1C_13</vt:lpwstr>
  </property>
  <property fmtid="{D5CDD505-2E9C-101B-9397-08002B2CF9AE}" pid="5" name="KSOTemplateDocerSaveRecord">
    <vt:lpwstr>eyJoZGlkIjoiMzAyNjY2ZDJlOGVkNzIxMDc1NDUyZDIxMjI5MGVkYzYiLCJ1c2VySWQiOiI2MTI0MTQ2NTEifQ==</vt:lpwstr>
  </property>
</Properties>
</file>