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A8D124">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eastAsia" w:ascii="仿宋" w:hAnsi="仿宋" w:eastAsia="仿宋" w:cs="仿宋"/>
          <w:b/>
          <w:bCs w:val="0"/>
          <w:color w:val="auto"/>
          <w:sz w:val="44"/>
          <w:szCs w:val="44"/>
        </w:rPr>
      </w:pPr>
      <w:bookmarkStart w:id="0" w:name="_Hlt67893495"/>
      <w:bookmarkEnd w:id="0"/>
      <w:r>
        <w:rPr>
          <w:rFonts w:hint="eastAsia" w:ascii="仿宋" w:hAnsi="仿宋" w:eastAsia="仿宋" w:cs="仿宋"/>
          <w:b/>
          <w:bCs w:val="0"/>
          <w:color w:val="auto"/>
          <w:sz w:val="44"/>
          <w:szCs w:val="44"/>
          <w:lang w:val="en-US" w:eastAsia="zh-CN"/>
        </w:rPr>
        <w:t>嵊州市现代社区建设项目厨房设备采购及安装（第二次）</w:t>
      </w:r>
    </w:p>
    <w:p w14:paraId="51731364">
      <w:pPr>
        <w:pStyle w:val="84"/>
        <w:rPr>
          <w:rFonts w:hint="eastAsia" w:ascii="仿宋" w:hAnsi="仿宋" w:eastAsia="仿宋" w:cs="仿宋"/>
          <w:b/>
          <w:bCs/>
          <w:color w:val="auto"/>
          <w:sz w:val="44"/>
          <w:szCs w:val="44"/>
          <w:lang w:val="en-US" w:eastAsia="zh-CN"/>
        </w:rPr>
      </w:pPr>
    </w:p>
    <w:p w14:paraId="3D38BEF0">
      <w:pPr>
        <w:pStyle w:val="84"/>
        <w:rPr>
          <w:rFonts w:hint="eastAsia" w:ascii="仿宋" w:hAnsi="仿宋" w:eastAsia="仿宋" w:cs="仿宋"/>
          <w:b/>
          <w:bCs/>
          <w:color w:val="auto"/>
          <w:sz w:val="44"/>
          <w:szCs w:val="44"/>
          <w:lang w:val="en-US" w:eastAsia="zh-CN"/>
        </w:rPr>
      </w:pPr>
    </w:p>
    <w:p w14:paraId="769125D8">
      <w:pPr>
        <w:pStyle w:val="84"/>
        <w:rPr>
          <w:rFonts w:hint="eastAsia" w:ascii="仿宋" w:hAnsi="仿宋" w:eastAsia="仿宋" w:cs="仿宋"/>
          <w:b/>
          <w:bCs/>
          <w:color w:val="auto"/>
          <w:sz w:val="44"/>
          <w:szCs w:val="44"/>
          <w:lang w:val="en-US" w:eastAsia="zh-CN"/>
        </w:rPr>
      </w:pPr>
    </w:p>
    <w:p w14:paraId="2CA1D27A">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413353B6">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251F425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1A94593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4A974CB1">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7E6A1CA9">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203FCDDF">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w:t>
      </w:r>
      <w:r>
        <w:rPr>
          <w:rFonts w:hint="eastAsia" w:ascii="仿宋" w:hAnsi="仿宋" w:eastAsia="仿宋" w:cs="仿宋"/>
          <w:b/>
          <w:color w:val="auto"/>
          <w:sz w:val="44"/>
          <w:szCs w:val="44"/>
          <w:lang w:val="en-US" w:eastAsia="zh-CN"/>
        </w:rPr>
        <w:t>国企采购</w:t>
      </w:r>
      <w:r>
        <w:rPr>
          <w:rFonts w:hint="eastAsia" w:ascii="仿宋" w:hAnsi="仿宋" w:eastAsia="仿宋" w:cs="仿宋"/>
          <w:b/>
          <w:color w:val="auto"/>
          <w:sz w:val="44"/>
          <w:szCs w:val="44"/>
        </w:rPr>
        <w:t>电子招投标）</w:t>
      </w:r>
    </w:p>
    <w:p w14:paraId="6B4AF95F">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DFJW-202506SZ</w:t>
      </w:r>
    </w:p>
    <w:p w14:paraId="501EA975">
      <w:pPr>
        <w:pStyle w:val="84"/>
        <w:rPr>
          <w:rFonts w:hint="eastAsia" w:ascii="仿宋" w:hAnsi="仿宋" w:eastAsia="仿宋" w:cs="仿宋"/>
          <w:b/>
          <w:color w:val="auto"/>
          <w:sz w:val="28"/>
          <w:szCs w:val="28"/>
        </w:rPr>
      </w:pPr>
    </w:p>
    <w:p w14:paraId="3FD85206">
      <w:pPr>
        <w:pStyle w:val="84"/>
        <w:rPr>
          <w:rFonts w:hint="eastAsia" w:ascii="仿宋" w:hAnsi="仿宋" w:eastAsia="仿宋" w:cs="仿宋"/>
          <w:b/>
          <w:color w:val="auto"/>
          <w:sz w:val="28"/>
          <w:szCs w:val="28"/>
        </w:rPr>
      </w:pPr>
    </w:p>
    <w:p w14:paraId="6C301686">
      <w:pPr>
        <w:pStyle w:val="84"/>
        <w:rPr>
          <w:rFonts w:hint="eastAsia" w:ascii="仿宋" w:hAnsi="仿宋" w:eastAsia="仿宋" w:cs="仿宋"/>
          <w:b/>
          <w:color w:val="auto"/>
          <w:sz w:val="28"/>
          <w:szCs w:val="28"/>
        </w:rPr>
      </w:pPr>
    </w:p>
    <w:tbl>
      <w:tblPr>
        <w:tblStyle w:val="62"/>
        <w:tblW w:w="7181" w:type="dxa"/>
        <w:jc w:val="center"/>
        <w:tblLayout w:type="fixed"/>
        <w:tblCellMar>
          <w:top w:w="0" w:type="dxa"/>
          <w:left w:w="108" w:type="dxa"/>
          <w:bottom w:w="0" w:type="dxa"/>
          <w:right w:w="108" w:type="dxa"/>
        </w:tblCellMar>
      </w:tblPr>
      <w:tblGrid>
        <w:gridCol w:w="2171"/>
        <w:gridCol w:w="5010"/>
      </w:tblGrid>
      <w:tr w14:paraId="60F7BD88">
        <w:trPr>
          <w:trHeight w:val="443" w:hRule="atLeast"/>
          <w:jc w:val="center"/>
        </w:trPr>
        <w:tc>
          <w:tcPr>
            <w:tcW w:w="2171" w:type="dxa"/>
          </w:tcPr>
          <w:p w14:paraId="298C9C98">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distribute"/>
              <w:textAlignment w:val="auto"/>
              <w:rPr>
                <w:rFonts w:hint="eastAsia" w:ascii="仿宋" w:hAnsi="仿宋" w:eastAsia="仿宋" w:cs="仿宋"/>
                <w:color w:val="auto"/>
                <w:spacing w:val="0"/>
                <w:kern w:val="0"/>
                <w:sz w:val="28"/>
                <w:szCs w:val="28"/>
                <w:lang w:val="en-US" w:eastAsia="zh-CN"/>
              </w:rPr>
            </w:pPr>
            <w:r>
              <w:rPr>
                <w:rFonts w:hint="eastAsia" w:ascii="仿宋" w:hAnsi="仿宋" w:eastAsia="仿宋" w:cs="仿宋"/>
                <w:color w:val="auto"/>
                <w:spacing w:val="0"/>
                <w:kern w:val="0"/>
                <w:sz w:val="28"/>
                <w:szCs w:val="28"/>
                <w:lang w:val="en-US" w:eastAsia="zh-CN"/>
              </w:rPr>
              <w:t>采购单位：</w:t>
            </w:r>
          </w:p>
        </w:tc>
        <w:tc>
          <w:tcPr>
            <w:tcW w:w="5010" w:type="dxa"/>
            <w:vAlign w:val="center"/>
          </w:tcPr>
          <w:p w14:paraId="1F999526">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left"/>
              <w:textAlignment w:val="auto"/>
              <w:rPr>
                <w:rFonts w:hint="eastAsia" w:ascii="仿宋" w:hAnsi="仿宋" w:eastAsia="仿宋" w:cs="仿宋"/>
                <w:color w:val="auto"/>
                <w:spacing w:val="0"/>
                <w:kern w:val="0"/>
                <w:sz w:val="28"/>
                <w:szCs w:val="28"/>
              </w:rPr>
            </w:pPr>
            <w:r>
              <w:rPr>
                <w:rFonts w:hint="eastAsia" w:ascii="仿宋" w:hAnsi="仿宋" w:eastAsia="仿宋" w:cs="仿宋"/>
                <w:color w:val="auto"/>
                <w:spacing w:val="0"/>
                <w:kern w:val="0"/>
                <w:sz w:val="28"/>
                <w:szCs w:val="28"/>
                <w:lang w:eastAsia="zh-CN"/>
              </w:rPr>
              <w:t>嵊州市城市建设投资发展集团有限公司</w:t>
            </w:r>
          </w:p>
        </w:tc>
      </w:tr>
      <w:tr w14:paraId="46BA2015">
        <w:tblPrEx>
          <w:tblCellMar>
            <w:top w:w="0" w:type="dxa"/>
            <w:left w:w="108" w:type="dxa"/>
            <w:bottom w:w="0" w:type="dxa"/>
            <w:right w:w="108" w:type="dxa"/>
          </w:tblCellMar>
        </w:tblPrEx>
        <w:trPr>
          <w:trHeight w:val="505" w:hRule="atLeast"/>
          <w:jc w:val="center"/>
        </w:trPr>
        <w:tc>
          <w:tcPr>
            <w:tcW w:w="2171" w:type="dxa"/>
          </w:tcPr>
          <w:p w14:paraId="437750DA">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distribute"/>
              <w:textAlignment w:val="auto"/>
              <w:rPr>
                <w:rFonts w:hint="eastAsia" w:ascii="仿宋" w:hAnsi="仿宋" w:eastAsia="仿宋" w:cs="仿宋"/>
                <w:color w:val="auto"/>
                <w:spacing w:val="0"/>
                <w:kern w:val="0"/>
                <w:sz w:val="28"/>
                <w:szCs w:val="28"/>
                <w:lang w:val="en-US" w:eastAsia="zh-CN"/>
              </w:rPr>
            </w:pPr>
            <w:r>
              <w:rPr>
                <w:rFonts w:hint="eastAsia" w:ascii="仿宋" w:hAnsi="仿宋" w:eastAsia="仿宋" w:cs="仿宋"/>
                <w:color w:val="auto"/>
                <w:spacing w:val="0"/>
                <w:kern w:val="0"/>
                <w:sz w:val="28"/>
                <w:szCs w:val="28"/>
                <w:lang w:val="en-US" w:eastAsia="zh-CN"/>
              </w:rPr>
              <w:t>采购代理机构：</w:t>
            </w:r>
          </w:p>
        </w:tc>
        <w:tc>
          <w:tcPr>
            <w:tcW w:w="5010" w:type="dxa"/>
            <w:vAlign w:val="top"/>
          </w:tcPr>
          <w:p w14:paraId="0FF0B42E">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left"/>
              <w:textAlignment w:val="auto"/>
              <w:rPr>
                <w:rFonts w:hint="eastAsia" w:ascii="仿宋" w:hAnsi="仿宋" w:eastAsia="仿宋" w:cs="仿宋"/>
                <w:color w:val="auto"/>
                <w:spacing w:val="0"/>
                <w:kern w:val="0"/>
                <w:sz w:val="28"/>
                <w:szCs w:val="28"/>
                <w:lang w:val="en-US" w:eastAsia="zh-CN"/>
              </w:rPr>
            </w:pPr>
            <w:r>
              <w:rPr>
                <w:rFonts w:hint="eastAsia" w:ascii="仿宋" w:hAnsi="仿宋" w:eastAsia="仿宋" w:cs="仿宋"/>
                <w:color w:val="auto"/>
                <w:spacing w:val="0"/>
                <w:kern w:val="0"/>
                <w:sz w:val="28"/>
                <w:szCs w:val="28"/>
              </w:rPr>
              <w:t>东方经纬项目管理有限公司</w:t>
            </w:r>
          </w:p>
        </w:tc>
      </w:tr>
      <w:tr w14:paraId="37AE5F98">
        <w:tblPrEx>
          <w:tblCellMar>
            <w:top w:w="0" w:type="dxa"/>
            <w:left w:w="108" w:type="dxa"/>
            <w:bottom w:w="0" w:type="dxa"/>
            <w:right w:w="108" w:type="dxa"/>
          </w:tblCellMar>
        </w:tblPrEx>
        <w:trPr>
          <w:trHeight w:val="333" w:hRule="atLeast"/>
          <w:jc w:val="center"/>
        </w:trPr>
        <w:tc>
          <w:tcPr>
            <w:tcW w:w="7181" w:type="dxa"/>
            <w:gridSpan w:val="2"/>
          </w:tcPr>
          <w:p w14:paraId="253B42E7">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center"/>
              <w:textAlignment w:val="auto"/>
              <w:rPr>
                <w:rFonts w:hint="eastAsia" w:ascii="仿宋" w:hAnsi="仿宋" w:eastAsia="仿宋" w:cs="仿宋"/>
                <w:color w:val="auto"/>
                <w:spacing w:val="93"/>
                <w:kern w:val="0"/>
                <w:sz w:val="28"/>
                <w:szCs w:val="28"/>
              </w:rPr>
            </w:pPr>
            <w:r>
              <w:rPr>
                <w:rFonts w:hint="eastAsia" w:ascii="仿宋" w:hAnsi="仿宋" w:eastAsia="仿宋" w:cs="仿宋"/>
                <w:color w:val="auto"/>
                <w:spacing w:val="0"/>
                <w:kern w:val="0"/>
                <w:sz w:val="28"/>
                <w:szCs w:val="28"/>
              </w:rPr>
              <w:t>二○二</w:t>
            </w:r>
            <w:r>
              <w:rPr>
                <w:rFonts w:hint="eastAsia" w:ascii="仿宋" w:hAnsi="仿宋" w:eastAsia="仿宋" w:cs="仿宋"/>
                <w:color w:val="auto"/>
                <w:spacing w:val="0"/>
                <w:kern w:val="0"/>
                <w:sz w:val="28"/>
                <w:szCs w:val="28"/>
                <w:lang w:val="en-US" w:eastAsia="zh-CN"/>
              </w:rPr>
              <w:t>五</w:t>
            </w:r>
            <w:r>
              <w:rPr>
                <w:rFonts w:hint="eastAsia" w:ascii="仿宋" w:hAnsi="仿宋" w:eastAsia="仿宋" w:cs="仿宋"/>
                <w:color w:val="auto"/>
                <w:spacing w:val="0"/>
                <w:kern w:val="0"/>
                <w:sz w:val="28"/>
                <w:szCs w:val="28"/>
              </w:rPr>
              <w:t>年</w:t>
            </w:r>
            <w:r>
              <w:rPr>
                <w:rFonts w:hint="eastAsia" w:ascii="仿宋" w:hAnsi="仿宋" w:eastAsia="仿宋" w:cs="仿宋"/>
                <w:color w:val="auto"/>
                <w:spacing w:val="0"/>
                <w:kern w:val="0"/>
                <w:sz w:val="28"/>
                <w:szCs w:val="28"/>
                <w:lang w:val="en-US" w:eastAsia="zh-CN"/>
              </w:rPr>
              <w:t>一</w:t>
            </w:r>
            <w:r>
              <w:rPr>
                <w:rFonts w:hint="eastAsia" w:ascii="仿宋" w:hAnsi="仿宋" w:eastAsia="仿宋" w:cs="仿宋"/>
                <w:color w:val="auto"/>
                <w:spacing w:val="0"/>
                <w:kern w:val="0"/>
                <w:sz w:val="28"/>
                <w:szCs w:val="28"/>
              </w:rPr>
              <w:t>月</w:t>
            </w:r>
          </w:p>
        </w:tc>
      </w:tr>
    </w:tbl>
    <w:p w14:paraId="10575590">
      <w:pPr>
        <w:pStyle w:val="640"/>
        <w:rPr>
          <w:rFonts w:hint="eastAsia" w:ascii="仿宋" w:hAnsi="仿宋" w:eastAsia="仿宋" w:cs="仿宋"/>
          <w:color w:val="auto"/>
        </w:rPr>
        <w:sectPr>
          <w:headerReference r:id="rId4" w:type="first"/>
          <w:headerReference r:id="rId3" w:type="default"/>
          <w:footerReference r:id="rId5" w:type="even"/>
          <w:pgSz w:w="11906" w:h="16838"/>
          <w:pgMar w:top="1701" w:right="1134" w:bottom="1701" w:left="1474" w:header="851" w:footer="992" w:gutter="0"/>
          <w:pgNumType w:start="1"/>
          <w:cols w:space="0" w:num="1"/>
          <w:titlePg/>
          <w:rtlGutter w:val="0"/>
          <w:docGrid w:linePitch="312" w:charSpace="0"/>
        </w:sectPr>
      </w:pPr>
    </w:p>
    <w:p w14:paraId="0B467D59">
      <w:pPr>
        <w:spacing w:line="360" w:lineRule="auto"/>
        <w:jc w:val="center"/>
        <w:rPr>
          <w:rFonts w:hint="eastAsia" w:ascii="仿宋" w:hAnsi="仿宋" w:eastAsia="仿宋" w:cs="仿宋"/>
          <w:color w:val="auto"/>
          <w:sz w:val="24"/>
        </w:rPr>
      </w:pPr>
    </w:p>
    <w:p w14:paraId="3421AC67">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w:t>
      </w:r>
      <w:r>
        <w:rPr>
          <w:rFonts w:hint="eastAsia" w:ascii="仿宋" w:hAnsi="仿宋" w:eastAsia="仿宋" w:cs="仿宋"/>
          <w:b/>
          <w:color w:val="auto"/>
          <w:sz w:val="44"/>
          <w:szCs w:val="44"/>
          <w:lang w:val="en-US" w:eastAsia="zh-CN"/>
        </w:rPr>
        <w:t xml:space="preserve"> </w:t>
      </w:r>
      <w:r>
        <w:rPr>
          <w:rFonts w:hint="eastAsia" w:ascii="仿宋" w:hAnsi="仿宋" w:eastAsia="仿宋" w:cs="仿宋"/>
          <w:b/>
          <w:color w:val="auto"/>
          <w:sz w:val="44"/>
          <w:szCs w:val="44"/>
        </w:rPr>
        <w:t>录</w:t>
      </w:r>
    </w:p>
    <w:p w14:paraId="5A501A44">
      <w:pPr>
        <w:spacing w:line="360" w:lineRule="auto"/>
        <w:jc w:val="center"/>
        <w:rPr>
          <w:rFonts w:hint="eastAsia" w:ascii="仿宋" w:hAnsi="仿宋" w:eastAsia="仿宋" w:cs="仿宋"/>
          <w:color w:val="auto"/>
        </w:rPr>
      </w:pPr>
    </w:p>
    <w:p w14:paraId="2A9AA05B">
      <w:pPr>
        <w:snapToGrid w:val="0"/>
        <w:spacing w:line="360" w:lineRule="auto"/>
        <w:ind w:firstLine="1506" w:firstLineChars="500"/>
        <w:jc w:val="left"/>
        <w:rPr>
          <w:rFonts w:hint="eastAsia" w:ascii="仿宋" w:hAnsi="仿宋" w:eastAsia="仿宋" w:cs="仿宋"/>
          <w:b/>
          <w:color w:val="auto"/>
          <w:sz w:val="30"/>
          <w:szCs w:val="30"/>
        </w:rPr>
      </w:pPr>
      <w:r>
        <w:rPr>
          <w:rFonts w:hint="eastAsia" w:ascii="仿宋" w:hAnsi="仿宋" w:eastAsia="仿宋" w:cs="仿宋"/>
          <w:b/>
          <w:color w:val="auto"/>
          <w:sz w:val="30"/>
          <w:szCs w:val="30"/>
        </w:rPr>
        <w:t>第一部分</w:t>
      </w:r>
      <w:r>
        <w:rPr>
          <w:rFonts w:hint="eastAsia" w:ascii="仿宋" w:hAnsi="仿宋" w:eastAsia="仿宋" w:cs="仿宋"/>
          <w:b/>
          <w:color w:val="auto"/>
          <w:sz w:val="30"/>
          <w:szCs w:val="30"/>
          <w:lang w:val="en-US" w:eastAsia="zh-CN"/>
        </w:rPr>
        <w:t xml:space="preserve"> </w:t>
      </w:r>
      <w:r>
        <w:rPr>
          <w:rFonts w:hint="eastAsia" w:ascii="仿宋" w:hAnsi="仿宋" w:eastAsia="仿宋" w:cs="仿宋"/>
          <w:b/>
          <w:color w:val="auto"/>
          <w:sz w:val="30"/>
          <w:szCs w:val="30"/>
        </w:rPr>
        <w:t>招标公告</w:t>
      </w:r>
    </w:p>
    <w:p w14:paraId="6C21F572">
      <w:pPr>
        <w:snapToGrid w:val="0"/>
        <w:spacing w:line="360" w:lineRule="auto"/>
        <w:ind w:firstLine="1506" w:firstLineChars="500"/>
        <w:jc w:val="left"/>
        <w:rPr>
          <w:rFonts w:hint="eastAsia" w:ascii="仿宋" w:hAnsi="仿宋" w:eastAsia="仿宋" w:cs="仿宋"/>
          <w:b/>
          <w:color w:val="auto"/>
          <w:sz w:val="30"/>
          <w:szCs w:val="30"/>
        </w:rPr>
      </w:pPr>
      <w:r>
        <w:rPr>
          <w:rFonts w:hint="eastAsia" w:ascii="仿宋" w:hAnsi="仿宋" w:eastAsia="仿宋" w:cs="仿宋"/>
          <w:b/>
          <w:color w:val="auto"/>
          <w:sz w:val="30"/>
          <w:szCs w:val="30"/>
        </w:rPr>
        <w:t>第二部分</w:t>
      </w:r>
      <w:r>
        <w:rPr>
          <w:rFonts w:hint="eastAsia" w:ascii="仿宋" w:hAnsi="仿宋" w:eastAsia="仿宋" w:cs="仿宋"/>
          <w:b/>
          <w:color w:val="auto"/>
          <w:sz w:val="30"/>
          <w:szCs w:val="30"/>
          <w:lang w:val="en-US" w:eastAsia="zh-CN"/>
        </w:rPr>
        <w:t xml:space="preserve"> </w:t>
      </w:r>
      <w:r>
        <w:rPr>
          <w:rFonts w:hint="eastAsia" w:ascii="仿宋" w:hAnsi="仿宋" w:eastAsia="仿宋" w:cs="仿宋"/>
          <w:b/>
          <w:color w:val="auto"/>
          <w:sz w:val="30"/>
          <w:szCs w:val="30"/>
        </w:rPr>
        <w:t>投标须知</w:t>
      </w:r>
    </w:p>
    <w:p w14:paraId="282CAAA5">
      <w:pPr>
        <w:snapToGrid w:val="0"/>
        <w:spacing w:line="360" w:lineRule="auto"/>
        <w:ind w:firstLine="1506" w:firstLineChars="500"/>
        <w:jc w:val="left"/>
        <w:rPr>
          <w:rFonts w:hint="eastAsia" w:ascii="仿宋" w:hAnsi="仿宋" w:eastAsia="仿宋" w:cs="仿宋"/>
          <w:b/>
          <w:color w:val="auto"/>
          <w:sz w:val="30"/>
          <w:szCs w:val="30"/>
        </w:rPr>
      </w:pPr>
      <w:r>
        <w:rPr>
          <w:rFonts w:hint="eastAsia" w:ascii="仿宋" w:hAnsi="仿宋" w:eastAsia="仿宋" w:cs="仿宋"/>
          <w:b/>
          <w:color w:val="auto"/>
          <w:sz w:val="30"/>
          <w:szCs w:val="30"/>
        </w:rPr>
        <w:t>第三部分</w:t>
      </w:r>
      <w:r>
        <w:rPr>
          <w:rFonts w:hint="eastAsia" w:ascii="仿宋" w:hAnsi="仿宋" w:eastAsia="仿宋" w:cs="仿宋"/>
          <w:b/>
          <w:color w:val="auto"/>
          <w:sz w:val="30"/>
          <w:szCs w:val="30"/>
          <w:lang w:val="en-US" w:eastAsia="zh-CN"/>
        </w:rPr>
        <w:t xml:space="preserve"> </w:t>
      </w:r>
      <w:r>
        <w:rPr>
          <w:rFonts w:hint="eastAsia" w:ascii="仿宋" w:hAnsi="仿宋" w:eastAsia="仿宋" w:cs="仿宋"/>
          <w:b/>
          <w:color w:val="auto"/>
          <w:sz w:val="30"/>
          <w:szCs w:val="30"/>
        </w:rPr>
        <w:t>招标项目范围及要求</w:t>
      </w:r>
    </w:p>
    <w:p w14:paraId="1EA03B00">
      <w:pPr>
        <w:snapToGrid w:val="0"/>
        <w:spacing w:line="360" w:lineRule="auto"/>
        <w:ind w:firstLine="1506" w:firstLineChars="500"/>
        <w:jc w:val="left"/>
        <w:rPr>
          <w:rFonts w:hint="eastAsia" w:ascii="仿宋" w:hAnsi="仿宋" w:eastAsia="仿宋" w:cs="仿宋"/>
          <w:b/>
          <w:color w:val="auto"/>
          <w:sz w:val="30"/>
          <w:szCs w:val="30"/>
        </w:rPr>
      </w:pPr>
      <w:r>
        <w:rPr>
          <w:rFonts w:hint="eastAsia" w:ascii="仿宋" w:hAnsi="仿宋" w:eastAsia="仿宋" w:cs="仿宋"/>
          <w:b/>
          <w:color w:val="auto"/>
          <w:sz w:val="30"/>
          <w:szCs w:val="30"/>
        </w:rPr>
        <w:t>第四部分</w:t>
      </w:r>
      <w:r>
        <w:rPr>
          <w:rFonts w:hint="eastAsia" w:ascii="仿宋" w:hAnsi="仿宋" w:eastAsia="仿宋" w:cs="仿宋"/>
          <w:b/>
          <w:color w:val="auto"/>
          <w:sz w:val="30"/>
          <w:szCs w:val="30"/>
          <w:lang w:val="en-US" w:eastAsia="zh-CN"/>
        </w:rPr>
        <w:t xml:space="preserve"> </w:t>
      </w:r>
      <w:r>
        <w:rPr>
          <w:rFonts w:hint="eastAsia" w:ascii="仿宋" w:hAnsi="仿宋" w:eastAsia="仿宋" w:cs="仿宋"/>
          <w:b/>
          <w:color w:val="auto"/>
          <w:sz w:val="30"/>
          <w:szCs w:val="30"/>
        </w:rPr>
        <w:t>合同的主要条款</w:t>
      </w:r>
    </w:p>
    <w:p w14:paraId="6A85299A">
      <w:pPr>
        <w:snapToGrid w:val="0"/>
        <w:spacing w:line="360" w:lineRule="auto"/>
        <w:ind w:firstLine="1506" w:firstLineChars="500"/>
        <w:jc w:val="left"/>
        <w:rPr>
          <w:rFonts w:hint="eastAsia" w:ascii="仿宋" w:hAnsi="仿宋" w:eastAsia="仿宋" w:cs="仿宋"/>
          <w:b/>
          <w:color w:val="auto"/>
          <w:sz w:val="30"/>
          <w:szCs w:val="30"/>
        </w:rPr>
      </w:pPr>
      <w:r>
        <w:rPr>
          <w:rFonts w:hint="eastAsia" w:ascii="仿宋" w:hAnsi="仿宋" w:eastAsia="仿宋" w:cs="仿宋"/>
          <w:b/>
          <w:color w:val="auto"/>
          <w:sz w:val="30"/>
          <w:szCs w:val="30"/>
        </w:rPr>
        <w:t>第五部分</w:t>
      </w:r>
      <w:r>
        <w:rPr>
          <w:rFonts w:hint="eastAsia" w:ascii="仿宋" w:hAnsi="仿宋" w:eastAsia="仿宋" w:cs="仿宋"/>
          <w:b/>
          <w:color w:val="auto"/>
          <w:sz w:val="30"/>
          <w:szCs w:val="30"/>
          <w:lang w:val="en-US" w:eastAsia="zh-CN"/>
        </w:rPr>
        <w:t xml:space="preserve"> </w:t>
      </w:r>
      <w:r>
        <w:rPr>
          <w:rFonts w:hint="eastAsia" w:ascii="仿宋" w:hAnsi="仿宋" w:eastAsia="仿宋" w:cs="仿宋"/>
          <w:b/>
          <w:color w:val="auto"/>
          <w:sz w:val="30"/>
          <w:szCs w:val="30"/>
        </w:rPr>
        <w:t>评标方法及标准</w:t>
      </w:r>
    </w:p>
    <w:p w14:paraId="1E10D6BE">
      <w:pPr>
        <w:snapToGrid w:val="0"/>
        <w:spacing w:line="360" w:lineRule="auto"/>
        <w:ind w:firstLine="1506" w:firstLineChars="500"/>
        <w:jc w:val="left"/>
        <w:rPr>
          <w:rFonts w:hint="eastAsia" w:ascii="仿宋" w:hAnsi="仿宋" w:eastAsia="仿宋" w:cs="仿宋"/>
          <w:b/>
          <w:color w:val="auto"/>
          <w:sz w:val="30"/>
          <w:szCs w:val="30"/>
        </w:rPr>
      </w:pPr>
      <w:r>
        <w:rPr>
          <w:rFonts w:hint="eastAsia" w:ascii="仿宋" w:hAnsi="仿宋" w:eastAsia="仿宋" w:cs="仿宋"/>
          <w:b/>
          <w:color w:val="auto"/>
          <w:sz w:val="30"/>
          <w:szCs w:val="30"/>
        </w:rPr>
        <w:t>第六部分</w:t>
      </w:r>
      <w:r>
        <w:rPr>
          <w:rFonts w:hint="eastAsia" w:ascii="仿宋" w:hAnsi="仿宋" w:eastAsia="仿宋" w:cs="仿宋"/>
          <w:b/>
          <w:color w:val="auto"/>
          <w:sz w:val="30"/>
          <w:szCs w:val="30"/>
          <w:lang w:val="en-US" w:eastAsia="zh-CN"/>
        </w:rPr>
        <w:t xml:space="preserve"> </w:t>
      </w:r>
      <w:r>
        <w:rPr>
          <w:rFonts w:hint="eastAsia" w:ascii="仿宋" w:hAnsi="仿宋" w:eastAsia="仿宋" w:cs="仿宋"/>
          <w:b/>
          <w:color w:val="auto"/>
          <w:sz w:val="30"/>
          <w:szCs w:val="30"/>
        </w:rPr>
        <w:t>投标文件及其附件格式</w:t>
      </w:r>
    </w:p>
    <w:p w14:paraId="210C72E1">
      <w:pPr>
        <w:spacing w:line="360" w:lineRule="auto"/>
        <w:ind w:firstLine="549" w:firstLineChars="229"/>
        <w:rPr>
          <w:rFonts w:hint="eastAsia" w:ascii="仿宋" w:hAnsi="仿宋" w:eastAsia="仿宋" w:cs="仿宋"/>
          <w:color w:val="auto"/>
          <w:sz w:val="24"/>
        </w:rPr>
      </w:pPr>
    </w:p>
    <w:p w14:paraId="1B0D443F">
      <w:pPr>
        <w:spacing w:line="360" w:lineRule="auto"/>
        <w:ind w:firstLine="549" w:firstLineChars="229"/>
        <w:rPr>
          <w:rFonts w:hint="eastAsia" w:ascii="仿宋" w:hAnsi="仿宋" w:eastAsia="仿宋" w:cs="仿宋"/>
          <w:color w:val="auto"/>
          <w:sz w:val="24"/>
        </w:rPr>
      </w:pPr>
    </w:p>
    <w:p w14:paraId="76607BA9">
      <w:pPr>
        <w:spacing w:line="360" w:lineRule="auto"/>
        <w:ind w:firstLine="549" w:firstLineChars="229"/>
        <w:rPr>
          <w:rFonts w:hint="eastAsia" w:ascii="仿宋" w:hAnsi="仿宋" w:eastAsia="仿宋" w:cs="仿宋"/>
          <w:color w:val="auto"/>
          <w:sz w:val="24"/>
        </w:rPr>
      </w:pPr>
    </w:p>
    <w:p w14:paraId="3289925B">
      <w:pPr>
        <w:spacing w:line="360" w:lineRule="auto"/>
        <w:ind w:firstLine="549" w:firstLineChars="229"/>
        <w:rPr>
          <w:rFonts w:hint="eastAsia" w:ascii="仿宋" w:hAnsi="仿宋" w:eastAsia="仿宋" w:cs="仿宋"/>
          <w:color w:val="auto"/>
          <w:sz w:val="24"/>
        </w:rPr>
      </w:pPr>
    </w:p>
    <w:p w14:paraId="70B0FC4F">
      <w:pPr>
        <w:spacing w:line="360" w:lineRule="auto"/>
        <w:ind w:firstLine="549" w:firstLineChars="229"/>
        <w:rPr>
          <w:rFonts w:hint="eastAsia" w:ascii="仿宋" w:hAnsi="仿宋" w:eastAsia="仿宋" w:cs="仿宋"/>
          <w:color w:val="auto"/>
          <w:sz w:val="24"/>
        </w:rPr>
      </w:pPr>
    </w:p>
    <w:p w14:paraId="61D69C2A">
      <w:pPr>
        <w:spacing w:line="360" w:lineRule="auto"/>
        <w:ind w:firstLine="549" w:firstLineChars="229"/>
        <w:rPr>
          <w:rFonts w:hint="eastAsia" w:ascii="仿宋" w:hAnsi="仿宋" w:eastAsia="仿宋" w:cs="仿宋"/>
          <w:color w:val="auto"/>
          <w:sz w:val="24"/>
        </w:rPr>
      </w:pPr>
    </w:p>
    <w:p w14:paraId="312C347D">
      <w:pPr>
        <w:spacing w:line="360" w:lineRule="auto"/>
        <w:ind w:firstLine="549" w:firstLineChars="229"/>
        <w:rPr>
          <w:rFonts w:hint="eastAsia" w:ascii="仿宋" w:hAnsi="仿宋" w:eastAsia="仿宋" w:cs="仿宋"/>
          <w:color w:val="auto"/>
          <w:sz w:val="24"/>
        </w:rPr>
      </w:pPr>
    </w:p>
    <w:p w14:paraId="4B3848BB">
      <w:pPr>
        <w:spacing w:line="360" w:lineRule="auto"/>
        <w:ind w:firstLine="549" w:firstLineChars="229"/>
        <w:rPr>
          <w:rFonts w:hint="eastAsia" w:ascii="仿宋" w:hAnsi="仿宋" w:eastAsia="仿宋" w:cs="仿宋"/>
          <w:color w:val="auto"/>
          <w:sz w:val="24"/>
        </w:rPr>
      </w:pPr>
    </w:p>
    <w:p w14:paraId="70DFA44D">
      <w:pPr>
        <w:spacing w:line="360" w:lineRule="auto"/>
        <w:ind w:firstLine="549" w:firstLineChars="229"/>
        <w:rPr>
          <w:rFonts w:hint="eastAsia" w:ascii="仿宋" w:hAnsi="仿宋" w:eastAsia="仿宋" w:cs="仿宋"/>
          <w:color w:val="auto"/>
          <w:sz w:val="24"/>
        </w:rPr>
      </w:pPr>
    </w:p>
    <w:p w14:paraId="43CA16FE">
      <w:pPr>
        <w:spacing w:line="360" w:lineRule="auto"/>
        <w:ind w:firstLine="549" w:firstLineChars="229"/>
        <w:rPr>
          <w:rFonts w:hint="eastAsia" w:ascii="仿宋" w:hAnsi="仿宋" w:eastAsia="仿宋" w:cs="仿宋"/>
          <w:color w:val="auto"/>
          <w:sz w:val="24"/>
        </w:rPr>
      </w:pPr>
    </w:p>
    <w:p w14:paraId="4BC56501">
      <w:pPr>
        <w:spacing w:line="360" w:lineRule="auto"/>
        <w:ind w:firstLine="549" w:firstLineChars="229"/>
        <w:rPr>
          <w:rFonts w:hint="eastAsia" w:ascii="仿宋" w:hAnsi="仿宋" w:eastAsia="仿宋" w:cs="仿宋"/>
          <w:color w:val="auto"/>
          <w:sz w:val="24"/>
        </w:rPr>
      </w:pPr>
    </w:p>
    <w:p w14:paraId="2EF6E30B">
      <w:pPr>
        <w:spacing w:line="360" w:lineRule="auto"/>
        <w:ind w:firstLine="549" w:firstLineChars="229"/>
        <w:rPr>
          <w:rFonts w:hint="eastAsia" w:ascii="仿宋" w:hAnsi="仿宋" w:eastAsia="仿宋" w:cs="仿宋"/>
          <w:color w:val="auto"/>
          <w:sz w:val="24"/>
        </w:rPr>
      </w:pPr>
    </w:p>
    <w:p w14:paraId="6851537A">
      <w:pPr>
        <w:spacing w:line="360" w:lineRule="auto"/>
        <w:ind w:firstLine="549" w:firstLineChars="229"/>
        <w:rPr>
          <w:rFonts w:hint="eastAsia" w:ascii="仿宋" w:hAnsi="仿宋" w:eastAsia="仿宋" w:cs="仿宋"/>
          <w:color w:val="auto"/>
          <w:sz w:val="24"/>
        </w:rPr>
      </w:pPr>
    </w:p>
    <w:p w14:paraId="74A9495A">
      <w:pPr>
        <w:spacing w:line="360" w:lineRule="auto"/>
        <w:rPr>
          <w:rFonts w:hint="eastAsia" w:ascii="仿宋" w:hAnsi="仿宋" w:eastAsia="仿宋" w:cs="仿宋"/>
          <w:color w:val="auto"/>
          <w:sz w:val="24"/>
        </w:rPr>
      </w:pPr>
    </w:p>
    <w:bookmarkEnd w:id="2"/>
    <w:p w14:paraId="2CBE51A4">
      <w:pPr>
        <w:adjustRightInd/>
        <w:spacing w:line="360" w:lineRule="auto"/>
        <w:jc w:val="center"/>
        <w:outlineLvl w:val="0"/>
        <w:rPr>
          <w:rFonts w:hint="eastAsia" w:ascii="仿宋" w:hAnsi="仿宋" w:eastAsia="仿宋" w:cs="仿宋"/>
          <w:b/>
          <w:color w:val="auto"/>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pgNumType w:start="1"/>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_Toc91899870"/>
      <w:bookmarkStart w:id="8" w:name="第二部分"/>
      <w:bookmarkStart w:id="9" w:name="_Toc91899871"/>
    </w:p>
    <w:p w14:paraId="5DBAEE7D">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w:t>
      </w:r>
      <w:r>
        <w:rPr>
          <w:rFonts w:hint="eastAsia" w:ascii="仿宋" w:hAnsi="仿宋" w:eastAsia="仿宋" w:cs="仿宋"/>
          <w:b/>
          <w:color w:val="auto"/>
          <w:sz w:val="36"/>
          <w:szCs w:val="20"/>
          <w:lang w:val="en-US" w:eastAsia="zh-CN"/>
        </w:rPr>
        <w:t xml:space="preserve"> </w:t>
      </w:r>
      <w:r>
        <w:rPr>
          <w:rFonts w:hint="eastAsia" w:ascii="仿宋" w:hAnsi="仿宋" w:eastAsia="仿宋" w:cs="仿宋"/>
          <w:b/>
          <w:color w:val="auto"/>
          <w:sz w:val="36"/>
          <w:szCs w:val="20"/>
        </w:rPr>
        <w:t>招标公告</w:t>
      </w:r>
    </w:p>
    <w:p w14:paraId="43FDB9AB">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项目概况</w:t>
      </w:r>
    </w:p>
    <w:p w14:paraId="7F8A270B">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szCs w:val="24"/>
          <w:u w:val="single"/>
        </w:rPr>
      </w:pPr>
      <w:r>
        <w:rPr>
          <w:rFonts w:hint="eastAsia" w:ascii="仿宋" w:hAnsi="仿宋" w:eastAsia="仿宋" w:cs="仿宋"/>
          <w:bCs/>
          <w:color w:val="auto"/>
          <w:sz w:val="24"/>
          <w:szCs w:val="24"/>
          <w:u w:val="single"/>
          <w:lang w:eastAsia="zh-CN"/>
        </w:rPr>
        <w:t>嵊州市现代社区建设项目厨房设备采购及安装（第二次）</w:t>
      </w:r>
      <w:r>
        <w:rPr>
          <w:rFonts w:hint="eastAsia" w:ascii="仿宋" w:hAnsi="仿宋" w:eastAsia="仿宋" w:cs="仿宋"/>
          <w:bCs/>
          <w:color w:val="auto"/>
          <w:sz w:val="24"/>
          <w:szCs w:val="24"/>
          <w:u w:val="single"/>
        </w:rPr>
        <w:t xml:space="preserve"> </w:t>
      </w:r>
      <w:r>
        <w:rPr>
          <w:rFonts w:hint="eastAsia" w:ascii="仿宋" w:hAnsi="仿宋" w:eastAsia="仿宋" w:cs="仿宋"/>
          <w:color w:val="auto"/>
          <w:sz w:val="24"/>
          <w:szCs w:val="24"/>
        </w:rPr>
        <w:t>招标项目的潜在投标人应在乐采云平台（</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"https://www.zcygov.cn/）获取（下载）招标文件，并于202%20年%20月%20日%20点%20分00秒" </w:instrText>
      </w:r>
      <w:r>
        <w:rPr>
          <w:rFonts w:hint="eastAsia" w:ascii="仿宋" w:hAnsi="仿宋" w:eastAsia="仿宋" w:cs="仿宋"/>
          <w:color w:val="auto"/>
          <w:sz w:val="24"/>
          <w:szCs w:val="24"/>
        </w:rPr>
        <w:fldChar w:fldCharType="separate"/>
      </w:r>
      <w:r>
        <w:rPr>
          <w:rStyle w:val="76"/>
          <w:rFonts w:hint="eastAsia" w:ascii="仿宋" w:hAnsi="仿宋" w:eastAsia="仿宋" w:cs="仿宋"/>
          <w:snapToGrid/>
          <w:color w:val="auto"/>
          <w:kern w:val="2"/>
          <w:sz w:val="24"/>
          <w:szCs w:val="24"/>
        </w:rPr>
        <w:t>https://www.lecaiyun.com/）获取（下载）招标文件，并于202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2</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13</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szCs w:val="24"/>
        </w:rPr>
        <w:t>（北京时间）前</w:t>
      </w:r>
      <w:r>
        <w:rPr>
          <w:rFonts w:hint="eastAsia" w:ascii="仿宋" w:hAnsi="仿宋" w:eastAsia="仿宋" w:cs="仿宋"/>
          <w:color w:val="auto"/>
          <w:sz w:val="24"/>
          <w:szCs w:val="24"/>
        </w:rPr>
        <w:t>递交（上传）投标文件。</w:t>
      </w:r>
    </w:p>
    <w:p w14:paraId="2D9F9836">
      <w:pPr>
        <w:keepNext w:val="0"/>
        <w:keepLines w:val="0"/>
        <w:pageBreakBefore w:val="0"/>
        <w:widowControl w:val="0"/>
        <w:kinsoku/>
        <w:wordWrap/>
        <w:overflowPunct/>
        <w:topLinePunct w:val="0"/>
        <w:autoSpaceDE/>
        <w:autoSpaceDN/>
        <w:bidi w:val="0"/>
        <w:adjustRightInd w:val="0"/>
        <w:snapToGrid/>
        <w:spacing w:line="400" w:lineRule="exact"/>
        <w:ind w:left="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一、项目基本情况</w:t>
      </w:r>
    </w:p>
    <w:p w14:paraId="57848451">
      <w:pPr>
        <w:keepNext w:val="0"/>
        <w:keepLines w:val="0"/>
        <w:pageBreakBefore w:val="0"/>
        <w:widowControl w:val="0"/>
        <w:kinsoku/>
        <w:wordWrap/>
        <w:overflowPunct/>
        <w:topLinePunct w:val="0"/>
        <w:autoSpaceDE/>
        <w:autoSpaceDN/>
        <w:bidi w:val="0"/>
        <w:adjustRightInd w:val="0"/>
        <w:snapToGrid/>
        <w:spacing w:line="400" w:lineRule="exact"/>
        <w:ind w:left="0" w:firstLine="482" w:firstLineChars="200"/>
        <w:textAlignment w:val="auto"/>
        <w:rPr>
          <w:rFonts w:hint="eastAsia" w:ascii="仿宋" w:hAnsi="仿宋" w:eastAsia="仿宋" w:cs="仿宋"/>
          <w:b w:val="0"/>
          <w:bCs/>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项目编号：</w:t>
      </w:r>
      <w:r>
        <w:rPr>
          <w:rFonts w:hint="eastAsia" w:ascii="仿宋" w:hAnsi="仿宋" w:eastAsia="仿宋" w:cs="仿宋"/>
          <w:b w:val="0"/>
          <w:bCs/>
          <w:color w:val="auto"/>
          <w:sz w:val="24"/>
          <w:szCs w:val="24"/>
          <w:lang w:eastAsia="zh-CN"/>
        </w:rPr>
        <w:t>DFJW-202506SZ</w:t>
      </w:r>
    </w:p>
    <w:p w14:paraId="61C93729">
      <w:pPr>
        <w:keepNext w:val="0"/>
        <w:keepLines w:val="0"/>
        <w:pageBreakBefore w:val="0"/>
        <w:widowControl w:val="0"/>
        <w:kinsoku/>
        <w:wordWrap/>
        <w:overflowPunct/>
        <w:topLinePunct w:val="0"/>
        <w:autoSpaceDE/>
        <w:autoSpaceDN/>
        <w:bidi w:val="0"/>
        <w:adjustRightInd w:val="0"/>
        <w:snapToGrid/>
        <w:spacing w:line="400" w:lineRule="exact"/>
        <w:ind w:left="0" w:firstLine="482" w:firstLineChars="200"/>
        <w:textAlignment w:val="auto"/>
        <w:rPr>
          <w:rFonts w:hint="eastAsia" w:ascii="仿宋" w:hAnsi="仿宋" w:eastAsia="仿宋" w:cs="仿宋"/>
          <w:b w:val="0"/>
          <w:bCs/>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项目名称：</w:t>
      </w:r>
      <w:r>
        <w:rPr>
          <w:rFonts w:hint="eastAsia" w:ascii="仿宋" w:hAnsi="仿宋" w:eastAsia="仿宋" w:cs="仿宋"/>
          <w:b w:val="0"/>
          <w:bCs/>
          <w:color w:val="auto"/>
          <w:sz w:val="24"/>
          <w:szCs w:val="24"/>
          <w:lang w:val="en-US" w:eastAsia="zh-CN"/>
        </w:rPr>
        <w:t>嵊州市现代社区建设项目厨房设备采购及安装（第二次）</w:t>
      </w:r>
    </w:p>
    <w:p w14:paraId="26E20078">
      <w:pPr>
        <w:keepNext w:val="0"/>
        <w:keepLines w:val="0"/>
        <w:pageBreakBefore w:val="0"/>
        <w:widowControl w:val="0"/>
        <w:kinsoku/>
        <w:wordWrap/>
        <w:overflowPunct/>
        <w:topLinePunct w:val="0"/>
        <w:autoSpaceDE/>
        <w:autoSpaceDN/>
        <w:bidi w:val="0"/>
        <w:adjustRightInd w:val="0"/>
        <w:snapToGrid/>
        <w:spacing w:line="400" w:lineRule="exact"/>
        <w:ind w:left="0" w:firstLine="482" w:firstLineChars="200"/>
        <w:textAlignment w:val="auto"/>
        <w:rPr>
          <w:rFonts w:hint="default"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预算金额（元）：</w:t>
      </w:r>
      <w:r>
        <w:rPr>
          <w:rFonts w:hint="eastAsia" w:ascii="仿宋" w:hAnsi="仿宋" w:eastAsia="仿宋" w:cs="仿宋"/>
          <w:b/>
          <w:color w:val="auto"/>
          <w:sz w:val="24"/>
          <w:szCs w:val="24"/>
          <w:lang w:val="en-US" w:eastAsia="zh-CN"/>
        </w:rPr>
        <w:t>410000元（一期为305000元，二期为105000元）</w:t>
      </w:r>
    </w:p>
    <w:p w14:paraId="03756C2B">
      <w:pPr>
        <w:keepNext w:val="0"/>
        <w:keepLines w:val="0"/>
        <w:pageBreakBefore w:val="0"/>
        <w:widowControl w:val="0"/>
        <w:kinsoku/>
        <w:wordWrap/>
        <w:overflowPunct/>
        <w:topLinePunct w:val="0"/>
        <w:autoSpaceDE/>
        <w:autoSpaceDN/>
        <w:bidi w:val="0"/>
        <w:adjustRightInd w:val="0"/>
        <w:snapToGrid/>
        <w:spacing w:line="400" w:lineRule="exact"/>
        <w:ind w:left="0" w:firstLine="482" w:firstLineChars="200"/>
        <w:textAlignment w:val="auto"/>
        <w:rPr>
          <w:rFonts w:hint="default"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最高限价（元）：</w:t>
      </w:r>
      <w:r>
        <w:rPr>
          <w:rFonts w:hint="eastAsia" w:ascii="仿宋" w:hAnsi="仿宋" w:eastAsia="仿宋" w:cs="仿宋"/>
          <w:b/>
          <w:color w:val="auto"/>
          <w:sz w:val="24"/>
          <w:szCs w:val="24"/>
          <w:lang w:val="en-US" w:eastAsia="zh-CN"/>
        </w:rPr>
        <w:t>410000元（一期为305000元，二期为105000元）</w:t>
      </w:r>
    </w:p>
    <w:p w14:paraId="7CE2886C">
      <w:pPr>
        <w:keepNext w:val="0"/>
        <w:keepLines w:val="0"/>
        <w:pageBreakBefore w:val="0"/>
        <w:widowControl w:val="0"/>
        <w:kinsoku/>
        <w:wordWrap/>
        <w:overflowPunct/>
        <w:topLinePunct w:val="0"/>
        <w:autoSpaceDE/>
        <w:autoSpaceDN/>
        <w:bidi w:val="0"/>
        <w:adjustRightInd w:val="0"/>
        <w:snapToGrid/>
        <w:spacing w:line="400" w:lineRule="exact"/>
        <w:ind w:left="0"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采购需求：</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920"/>
        <w:gridCol w:w="1620"/>
        <w:gridCol w:w="1605"/>
        <w:gridCol w:w="3251"/>
      </w:tblGrid>
      <w:tr w14:paraId="2A7D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14:paraId="5FA41FEC">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序号</w:t>
            </w:r>
          </w:p>
        </w:tc>
        <w:tc>
          <w:tcPr>
            <w:tcW w:w="1920" w:type="dxa"/>
            <w:vAlign w:val="center"/>
          </w:tcPr>
          <w:p w14:paraId="4FC043F3">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采购内容</w:t>
            </w:r>
          </w:p>
        </w:tc>
        <w:tc>
          <w:tcPr>
            <w:tcW w:w="1620" w:type="dxa"/>
            <w:vAlign w:val="center"/>
          </w:tcPr>
          <w:p w14:paraId="353E170A">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数量</w:t>
            </w:r>
          </w:p>
        </w:tc>
        <w:tc>
          <w:tcPr>
            <w:tcW w:w="1605" w:type="dxa"/>
            <w:vAlign w:val="center"/>
          </w:tcPr>
          <w:p w14:paraId="1BA80BE7">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预算价（元）</w:t>
            </w:r>
          </w:p>
        </w:tc>
        <w:tc>
          <w:tcPr>
            <w:tcW w:w="3251" w:type="dxa"/>
            <w:vAlign w:val="center"/>
          </w:tcPr>
          <w:p w14:paraId="7D01B00F">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简要技术要求、用途</w:t>
            </w:r>
          </w:p>
        </w:tc>
      </w:tr>
      <w:tr w14:paraId="38CC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14:paraId="483E7F2E">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1</w:t>
            </w:r>
          </w:p>
        </w:tc>
        <w:tc>
          <w:tcPr>
            <w:tcW w:w="1920" w:type="dxa"/>
            <w:vAlign w:val="center"/>
          </w:tcPr>
          <w:p w14:paraId="28ADF74A">
            <w:pPr>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厨房设备</w:t>
            </w:r>
          </w:p>
          <w:p w14:paraId="7270887B">
            <w:pPr>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采购及安装</w:t>
            </w:r>
          </w:p>
        </w:tc>
        <w:tc>
          <w:tcPr>
            <w:tcW w:w="1620" w:type="dxa"/>
            <w:vAlign w:val="center"/>
          </w:tcPr>
          <w:p w14:paraId="5104937A">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1批</w:t>
            </w:r>
          </w:p>
        </w:tc>
        <w:tc>
          <w:tcPr>
            <w:tcW w:w="1605" w:type="dxa"/>
            <w:vAlign w:val="center"/>
          </w:tcPr>
          <w:p w14:paraId="12E205E9">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410000</w:t>
            </w:r>
          </w:p>
        </w:tc>
        <w:tc>
          <w:tcPr>
            <w:tcW w:w="3251" w:type="dxa"/>
            <w:vAlign w:val="center"/>
          </w:tcPr>
          <w:p w14:paraId="689AAFF2">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详见采购需求</w:t>
            </w:r>
          </w:p>
        </w:tc>
      </w:tr>
      <w:tr w14:paraId="5B6E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5"/>
          </w:tcPr>
          <w:p w14:paraId="17558302">
            <w:pPr>
              <w:pStyle w:val="80"/>
              <w:keepNext/>
              <w:keepLines/>
              <w:pageBreakBefore w:val="0"/>
              <w:widowControl w:val="0"/>
              <w:kinsoku/>
              <w:wordWrap/>
              <w:overflowPunct/>
              <w:topLinePunct w:val="0"/>
              <w:autoSpaceDE/>
              <w:autoSpaceDN/>
              <w:bidi w:val="0"/>
              <w:adjustRightInd w:val="0"/>
              <w:snapToGrid/>
              <w:spacing w:before="0" w:after="0" w:line="400" w:lineRule="exact"/>
              <w:textAlignment w:val="auto"/>
              <w:rPr>
                <w:rFonts w:hint="default"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备注：</w:t>
            </w:r>
            <w:r>
              <w:rPr>
                <w:rFonts w:hint="eastAsia" w:ascii="仿宋" w:hAnsi="仿宋" w:eastAsia="仿宋" w:cs="仿宋"/>
                <w:b/>
                <w:bCs w:val="0"/>
                <w:color w:val="auto"/>
                <w:sz w:val="24"/>
                <w:szCs w:val="24"/>
                <w:highlight w:val="none"/>
              </w:rPr>
              <w:t>风险控制价为</w:t>
            </w:r>
            <w:r>
              <w:rPr>
                <w:rFonts w:hint="eastAsia" w:ascii="仿宋" w:hAnsi="仿宋" w:eastAsia="仿宋" w:cs="仿宋"/>
                <w:b/>
                <w:bCs w:val="0"/>
                <w:color w:val="auto"/>
                <w:sz w:val="24"/>
                <w:szCs w:val="24"/>
                <w:highlight w:val="none"/>
                <w:lang w:val="en-US" w:eastAsia="zh-CN"/>
              </w:rPr>
              <w:t>328000</w:t>
            </w:r>
            <w:r>
              <w:rPr>
                <w:rFonts w:hint="eastAsia" w:ascii="仿宋" w:hAnsi="仿宋" w:eastAsia="仿宋" w:cs="仿宋"/>
                <w:b/>
                <w:bCs w:val="0"/>
                <w:color w:val="auto"/>
                <w:sz w:val="24"/>
                <w:szCs w:val="24"/>
                <w:highlight w:val="none"/>
              </w:rPr>
              <w:t>元</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其中一期244000，二期84000</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rPr>
              <w:t>，风险控制价为预算金额的80%，若中标人低于该风险控制价中标的，在中标后5个工作日内，中标人必须额外补交中标价净值与风险控制价之差额，中标人不提交的视为放弃中标，采购人将重新组织招标，相关损失由放弃中标的中标单位承担。差额保证金待</w:t>
            </w:r>
            <w:r>
              <w:rPr>
                <w:rFonts w:hint="eastAsia" w:ascii="仿宋" w:hAnsi="仿宋" w:eastAsia="仿宋" w:cs="仿宋"/>
                <w:b/>
                <w:bCs w:val="0"/>
                <w:color w:val="auto"/>
                <w:sz w:val="24"/>
                <w:szCs w:val="24"/>
                <w:highlight w:val="none"/>
                <w:lang w:val="en-US" w:eastAsia="zh-CN"/>
              </w:rPr>
              <w:t>质保期满无相关违约及安全责任等情形</w:t>
            </w:r>
            <w:r>
              <w:rPr>
                <w:rFonts w:hint="eastAsia" w:ascii="仿宋" w:hAnsi="仿宋" w:eastAsia="仿宋" w:cs="仿宋"/>
                <w:b/>
                <w:bCs w:val="0"/>
                <w:color w:val="auto"/>
                <w:sz w:val="24"/>
                <w:szCs w:val="24"/>
                <w:highlight w:val="none"/>
              </w:rPr>
              <w:t>后30日内无息退还。</w:t>
            </w:r>
            <w:r>
              <w:rPr>
                <w:rFonts w:hint="eastAsia" w:ascii="仿宋" w:hAnsi="仿宋" w:eastAsia="仿宋" w:cs="仿宋"/>
                <w:b/>
                <w:bCs w:val="0"/>
                <w:color w:val="auto"/>
                <w:sz w:val="24"/>
                <w:szCs w:val="24"/>
                <w:lang w:val="en-US" w:eastAsia="zh-CN"/>
              </w:rPr>
              <w:t>差额</w:t>
            </w:r>
            <w:r>
              <w:rPr>
                <w:rFonts w:hint="eastAsia" w:ascii="仿宋" w:hAnsi="仿宋" w:eastAsia="仿宋" w:cs="仿宋"/>
                <w:b/>
                <w:bCs w:val="0"/>
                <w:color w:val="auto"/>
                <w:sz w:val="24"/>
                <w:szCs w:val="24"/>
                <w:lang w:val="zh-CN"/>
              </w:rPr>
              <w:t>保证金的交付方式：以现金、电汇、转账方式交纳</w:t>
            </w:r>
            <w:r>
              <w:rPr>
                <w:rFonts w:hint="eastAsia" w:ascii="仿宋" w:hAnsi="仿宋" w:eastAsia="仿宋" w:cs="仿宋"/>
                <w:b/>
                <w:bCs w:val="0"/>
                <w:color w:val="auto"/>
                <w:sz w:val="24"/>
                <w:szCs w:val="24"/>
                <w:lang w:val="zh-CN" w:eastAsia="zh-CN"/>
              </w:rPr>
              <w:t>。</w:t>
            </w:r>
          </w:p>
        </w:tc>
      </w:tr>
    </w:tbl>
    <w:p w14:paraId="257A9D85">
      <w:pPr>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color w:val="auto"/>
          <w:sz w:val="24"/>
          <w:szCs w:val="24"/>
          <w:u w:val="single"/>
        </w:rPr>
      </w:pP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合同履行期限</w:t>
      </w:r>
      <w:r>
        <w:rPr>
          <w:rFonts w:hint="eastAsia" w:ascii="仿宋" w:hAnsi="仿宋" w:eastAsia="仿宋" w:cs="仿宋"/>
          <w:color w:val="auto"/>
          <w:sz w:val="24"/>
          <w:szCs w:val="24"/>
        </w:rPr>
        <w:t>：</w:t>
      </w:r>
      <w:r>
        <w:rPr>
          <w:rFonts w:hint="eastAsia" w:ascii="仿宋" w:hAnsi="仿宋" w:eastAsia="仿宋" w:cs="仿宋"/>
          <w:b w:val="0"/>
          <w:bCs/>
          <w:color w:val="auto"/>
          <w:sz w:val="24"/>
          <w:szCs w:val="24"/>
          <w:lang w:eastAsia="zh-CN"/>
        </w:rPr>
        <w:t>详见</w:t>
      </w:r>
      <w:r>
        <w:rPr>
          <w:rFonts w:hint="eastAsia" w:ascii="仿宋" w:hAnsi="仿宋" w:eastAsia="仿宋" w:cs="仿宋"/>
          <w:b w:val="0"/>
          <w:bCs/>
          <w:color w:val="auto"/>
          <w:sz w:val="24"/>
          <w:szCs w:val="24"/>
        </w:rPr>
        <w:t>招标文件</w:t>
      </w:r>
    </w:p>
    <w:p w14:paraId="273C0D26">
      <w:pPr>
        <w:keepNext w:val="0"/>
        <w:keepLines w:val="0"/>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7.</w:t>
      </w:r>
      <w:r>
        <w:rPr>
          <w:rFonts w:hint="eastAsia" w:ascii="仿宋" w:hAnsi="仿宋" w:eastAsia="仿宋" w:cs="仿宋"/>
          <w:b/>
          <w:color w:val="auto"/>
          <w:sz w:val="24"/>
          <w:szCs w:val="24"/>
        </w:rPr>
        <w:t>本项目接受联合体投标：</w:t>
      </w:r>
      <w:sdt>
        <w:sdtPr>
          <w:rPr>
            <w:rFonts w:hint="eastAsia" w:ascii="仿宋" w:hAnsi="仿宋" w:eastAsia="仿宋" w:cs="仿宋"/>
            <w:color w:val="auto"/>
            <w:kern w:val="0"/>
            <w:sz w:val="24"/>
            <w:szCs w:val="24"/>
          </w:rPr>
          <w:id w:val="8"/>
          <w14:checkbox>
            <w14:checked w14:val="0"/>
            <w14:checkedState w14:val="00FE" w14:font="Wingdings"/>
            <w14:uncheckedState w14:val="2610" w14:font="MS Gothic"/>
          </w14:checkbox>
        </w:sdtPr>
        <w:sdtEndPr>
          <w:rPr>
            <w:rFonts w:hint="eastAsia" w:ascii="仿宋" w:hAnsi="仿宋" w:eastAsia="仿宋" w:cs="仿宋"/>
            <w:b w:val="0"/>
            <w:bCs w:val="0"/>
            <w:color w:val="auto"/>
            <w:kern w:val="0"/>
            <w:sz w:val="24"/>
            <w:szCs w:val="24"/>
          </w:rPr>
        </w:sdtEndPr>
        <w:sdtContent>
          <w:r>
            <w:rPr>
              <w:rFonts w:hint="eastAsia" w:ascii="仿宋" w:hAnsi="仿宋" w:eastAsia="仿宋" w:cs="仿宋"/>
              <w:b w:val="0"/>
              <w:bCs w:val="0"/>
              <w:color w:val="auto"/>
              <w:kern w:val="0"/>
              <w:sz w:val="24"/>
              <w:szCs w:val="24"/>
              <w:lang w:val="en-US" w:eastAsia="zh-CN" w:bidi="ar-SA"/>
            </w:rPr>
            <w:t>☐</w:t>
          </w:r>
        </w:sdtContent>
      </w:sdt>
      <w:r>
        <w:rPr>
          <w:rFonts w:hint="eastAsia" w:ascii="仿宋" w:hAnsi="仿宋" w:eastAsia="仿宋" w:cs="仿宋"/>
          <w:b w:val="0"/>
          <w:bCs w:val="0"/>
          <w:color w:val="auto"/>
          <w:sz w:val="24"/>
          <w:szCs w:val="24"/>
        </w:rPr>
        <w:t>是，</w:t>
      </w:r>
      <w:sdt>
        <w:sdtPr>
          <w:rPr>
            <w:rFonts w:hint="eastAsia" w:ascii="仿宋" w:hAnsi="仿宋" w:eastAsia="仿宋" w:cs="仿宋"/>
            <w:b w:val="0"/>
            <w:bCs w:val="0"/>
            <w:color w:val="auto"/>
            <w:kern w:val="0"/>
            <w:sz w:val="24"/>
            <w:szCs w:val="24"/>
          </w:rPr>
          <w:id w:val="147466211"/>
          <w14:checkbox>
            <w14:checked w14:val="1"/>
            <w14:checkedState w14:val="00FE" w14:font="Wingdings"/>
            <w14:uncheckedState w14:val="2610" w14:font="MS Gothic"/>
          </w14:checkbox>
        </w:sdtPr>
        <w:sdtEndPr>
          <w:rPr>
            <w:rFonts w:hint="eastAsia" w:ascii="仿宋" w:hAnsi="仿宋" w:eastAsia="仿宋" w:cs="仿宋"/>
            <w:b w:val="0"/>
            <w:bCs w:val="0"/>
            <w:color w:val="auto"/>
            <w:kern w:val="0"/>
            <w:sz w:val="24"/>
            <w:szCs w:val="24"/>
          </w:rPr>
        </w:sdtEndPr>
        <w:sdtContent>
          <w:r>
            <w:rPr>
              <w:rFonts w:hint="eastAsia" w:ascii="Wingdings" w:hAnsi="Wingdings" w:eastAsia="仿宋" w:cs="仿宋"/>
              <w:b w:val="0"/>
              <w:bCs w:val="0"/>
              <w:color w:val="auto"/>
              <w:kern w:val="0"/>
              <w:sz w:val="24"/>
              <w:szCs w:val="24"/>
              <w:lang w:val="en-US" w:eastAsia="zh-CN" w:bidi="ar-SA"/>
            </w:rPr>
            <w:t>þ</w:t>
          </w:r>
        </w:sdtContent>
      </w:sdt>
      <w:r>
        <w:rPr>
          <w:rFonts w:hint="eastAsia" w:ascii="仿宋" w:hAnsi="仿宋" w:eastAsia="仿宋" w:cs="仿宋"/>
          <w:b w:val="0"/>
          <w:bCs w:val="0"/>
          <w:color w:val="auto"/>
          <w:sz w:val="24"/>
          <w:szCs w:val="24"/>
        </w:rPr>
        <w:t>否。</w:t>
      </w:r>
    </w:p>
    <w:p w14:paraId="59A5DFBC">
      <w:pPr>
        <w:pageBreakBefore w:val="0"/>
        <w:widowControl w:val="0"/>
        <w:kinsoku/>
        <w:wordWrap/>
        <w:overflowPunct/>
        <w:topLinePunct w:val="0"/>
        <w:bidi w:val="0"/>
        <w:spacing w:line="420" w:lineRule="exact"/>
        <w:ind w:left="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二、申请人的资格要求：</w:t>
      </w:r>
    </w:p>
    <w:p w14:paraId="5CED184E">
      <w:pPr>
        <w:pStyle w:val="23"/>
        <w:keepNext w:val="0"/>
        <w:keepLines w:val="0"/>
        <w:pageBreakBefore w:val="0"/>
        <w:widowControl w:val="0"/>
        <w:kinsoku/>
        <w:wordWrap/>
        <w:overflowPunct/>
        <w:topLinePunct w:val="0"/>
        <w:autoSpaceDE/>
        <w:autoSpaceDN/>
        <w:bidi w:val="0"/>
        <w:adjustRightInd w:val="0"/>
        <w:snapToGrid/>
        <w:spacing w:before="0" w:beforeAutospacing="0" w:after="0" w:line="420" w:lineRule="exact"/>
        <w:ind w:firstLine="480" w:firstLineChars="200"/>
        <w:textAlignment w:val="auto"/>
        <w:outlineLvl w:val="9"/>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1.具有独立承担民事责任的能力；</w:t>
      </w:r>
    </w:p>
    <w:p w14:paraId="6E940B3E">
      <w:pPr>
        <w:pStyle w:val="23"/>
        <w:keepNext w:val="0"/>
        <w:keepLines w:val="0"/>
        <w:pageBreakBefore w:val="0"/>
        <w:widowControl w:val="0"/>
        <w:kinsoku/>
        <w:wordWrap/>
        <w:overflowPunct/>
        <w:topLinePunct w:val="0"/>
        <w:autoSpaceDE/>
        <w:autoSpaceDN/>
        <w:bidi w:val="0"/>
        <w:adjustRightInd w:val="0"/>
        <w:snapToGrid/>
        <w:spacing w:before="0" w:beforeAutospacing="0" w:after="0" w:line="420" w:lineRule="exact"/>
        <w:ind w:firstLine="480" w:firstLineChars="200"/>
        <w:textAlignment w:val="auto"/>
        <w:outlineLvl w:val="9"/>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2.具有良好的商业信誉；</w:t>
      </w:r>
    </w:p>
    <w:p w14:paraId="0C150AB8">
      <w:pPr>
        <w:pStyle w:val="23"/>
        <w:keepNext w:val="0"/>
        <w:keepLines w:val="0"/>
        <w:pageBreakBefore w:val="0"/>
        <w:widowControl w:val="0"/>
        <w:kinsoku/>
        <w:wordWrap/>
        <w:overflowPunct/>
        <w:topLinePunct w:val="0"/>
        <w:autoSpaceDE/>
        <w:autoSpaceDN/>
        <w:bidi w:val="0"/>
        <w:adjustRightInd w:val="0"/>
        <w:snapToGrid/>
        <w:spacing w:before="0" w:beforeAutospacing="0" w:after="0" w:line="420" w:lineRule="exact"/>
        <w:ind w:firstLine="480" w:firstLineChars="200"/>
        <w:textAlignment w:val="auto"/>
        <w:outlineLvl w:val="9"/>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3.具有履行合同所必需的设备和专业技术，售后保障等能力；</w:t>
      </w:r>
    </w:p>
    <w:p w14:paraId="15C05D05">
      <w:pPr>
        <w:pStyle w:val="23"/>
        <w:keepNext w:val="0"/>
        <w:keepLines w:val="0"/>
        <w:pageBreakBefore w:val="0"/>
        <w:widowControl w:val="0"/>
        <w:kinsoku/>
        <w:wordWrap/>
        <w:overflowPunct/>
        <w:topLinePunct w:val="0"/>
        <w:autoSpaceDE/>
        <w:autoSpaceDN/>
        <w:bidi w:val="0"/>
        <w:adjustRightInd w:val="0"/>
        <w:snapToGrid/>
        <w:spacing w:before="0" w:beforeAutospacing="0" w:after="0" w:line="420" w:lineRule="exact"/>
        <w:ind w:firstLine="480" w:firstLineChars="200"/>
        <w:textAlignment w:val="auto"/>
        <w:outlineLvl w:val="9"/>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4.有依法缴纳税收和社会保障资金的良好记录；</w:t>
      </w:r>
    </w:p>
    <w:p w14:paraId="1CC9F2BE">
      <w:pPr>
        <w:pStyle w:val="23"/>
        <w:keepNext w:val="0"/>
        <w:keepLines w:val="0"/>
        <w:pageBreakBefore w:val="0"/>
        <w:widowControl w:val="0"/>
        <w:kinsoku/>
        <w:wordWrap/>
        <w:overflowPunct/>
        <w:topLinePunct w:val="0"/>
        <w:autoSpaceDE/>
        <w:autoSpaceDN/>
        <w:bidi w:val="0"/>
        <w:adjustRightInd w:val="0"/>
        <w:snapToGrid/>
        <w:spacing w:before="0" w:beforeAutospacing="0" w:after="0" w:line="420" w:lineRule="exact"/>
        <w:ind w:firstLine="480" w:firstLineChars="200"/>
        <w:textAlignment w:val="auto"/>
        <w:outlineLvl w:val="9"/>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5.参加采购活动前三年内，没有重大违法记录，严重失信行为和行贿记录；</w:t>
      </w:r>
    </w:p>
    <w:p w14:paraId="7F7DADCF">
      <w:pPr>
        <w:pStyle w:val="23"/>
        <w:keepNext w:val="0"/>
        <w:keepLines w:val="0"/>
        <w:pageBreakBefore w:val="0"/>
        <w:widowControl w:val="0"/>
        <w:kinsoku/>
        <w:wordWrap/>
        <w:overflowPunct/>
        <w:topLinePunct w:val="0"/>
        <w:autoSpaceDE/>
        <w:autoSpaceDN/>
        <w:bidi w:val="0"/>
        <w:adjustRightInd w:val="0"/>
        <w:snapToGrid/>
        <w:spacing w:before="0" w:beforeAutospacing="0" w:after="0" w:line="420" w:lineRule="exact"/>
        <w:ind w:firstLine="480" w:firstLineChars="200"/>
        <w:textAlignment w:val="auto"/>
        <w:outlineLvl w:val="9"/>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6.法律、行政法规规定的其他条件；</w:t>
      </w:r>
    </w:p>
    <w:p w14:paraId="0CC796B6">
      <w:pPr>
        <w:pStyle w:val="23"/>
        <w:keepNext w:val="0"/>
        <w:keepLines w:val="0"/>
        <w:pageBreakBefore w:val="0"/>
        <w:widowControl w:val="0"/>
        <w:kinsoku/>
        <w:wordWrap/>
        <w:overflowPunct/>
        <w:topLinePunct w:val="0"/>
        <w:autoSpaceDE/>
        <w:autoSpaceDN/>
        <w:bidi w:val="0"/>
        <w:adjustRightInd w:val="0"/>
        <w:snapToGrid/>
        <w:spacing w:before="0" w:beforeAutospacing="0" w:after="0" w:line="420" w:lineRule="exact"/>
        <w:ind w:firstLine="480" w:firstLineChars="200"/>
        <w:textAlignment w:val="auto"/>
        <w:outlineLvl w:val="9"/>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7.单位负责人为同一人或者存在直接控股、管理关系的不同投标人，不得参加同一合同项下的采购活动；为采购项目提供整体设计、规范编制或者项目管理、监理、检测等服务后不得再参加该采购项目的其他采购活动。</w:t>
      </w:r>
    </w:p>
    <w:p w14:paraId="752BF926">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8.本项目的特定资格要求：无</w:t>
      </w:r>
    </w:p>
    <w:p w14:paraId="02228D03">
      <w:pPr>
        <w:pageBreakBefore w:val="0"/>
        <w:widowControl w:val="0"/>
        <w:kinsoku/>
        <w:wordWrap/>
        <w:overflowPunct/>
        <w:topLinePunct w:val="0"/>
        <w:bidi w:val="0"/>
        <w:spacing w:line="420" w:lineRule="exact"/>
        <w:ind w:left="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三、获取招标文件</w:t>
      </w:r>
    </w:p>
    <w:p w14:paraId="3B45373D">
      <w:pPr>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时间：</w:t>
      </w:r>
      <w:r>
        <w:rPr>
          <w:rFonts w:hint="eastAsia" w:ascii="仿宋" w:hAnsi="仿宋" w:eastAsia="仿宋" w:cs="仿宋"/>
          <w:color w:val="auto"/>
          <w:sz w:val="24"/>
          <w:szCs w:val="24"/>
        </w:rPr>
        <w:t>/至</w:t>
      </w:r>
      <w:r>
        <w:rPr>
          <w:rFonts w:hint="eastAsia" w:ascii="仿宋" w:hAnsi="仿宋" w:eastAsia="仿宋" w:cs="仿宋"/>
          <w:color w:val="auto"/>
          <w:sz w:val="24"/>
          <w:szCs w:val="24"/>
          <w:u w:val="single"/>
          <w:lang w:val="en-US" w:eastAsia="zh-CN"/>
        </w:rPr>
        <w:t>2025</w:t>
      </w:r>
      <w:r>
        <w:rPr>
          <w:rFonts w:hint="eastAsia" w:ascii="仿宋" w:hAnsi="仿宋" w:eastAsia="仿宋" w:cs="仿宋"/>
          <w:color w:val="auto"/>
          <w:sz w:val="24"/>
          <w:szCs w:val="24"/>
          <w:u w:val="single"/>
        </w:rPr>
        <w:t>年</w:t>
      </w:r>
      <w:r>
        <w:rPr>
          <w:rFonts w:hint="eastAsia" w:ascii="仿宋" w:hAnsi="仿宋" w:eastAsia="仿宋" w:cs="仿宋"/>
          <w:color w:val="auto"/>
          <w:sz w:val="24"/>
          <w:szCs w:val="24"/>
          <w:u w:val="single"/>
          <w:lang w:val="en-US" w:eastAsia="zh-CN"/>
        </w:rPr>
        <w:t>2</w:t>
      </w:r>
      <w:r>
        <w:rPr>
          <w:rFonts w:hint="eastAsia" w:ascii="仿宋" w:hAnsi="仿宋" w:eastAsia="仿宋" w:cs="仿宋"/>
          <w:color w:val="auto"/>
          <w:sz w:val="24"/>
          <w:szCs w:val="24"/>
          <w:u w:val="single"/>
        </w:rPr>
        <w:t>月</w:t>
      </w:r>
      <w:r>
        <w:rPr>
          <w:rFonts w:hint="eastAsia" w:ascii="仿宋" w:hAnsi="仿宋" w:eastAsia="仿宋" w:cs="仿宋"/>
          <w:color w:val="auto"/>
          <w:sz w:val="24"/>
          <w:szCs w:val="24"/>
          <w:u w:val="single"/>
          <w:lang w:val="en-US" w:eastAsia="zh-CN"/>
        </w:rPr>
        <w:t>13</w:t>
      </w:r>
      <w:r>
        <w:rPr>
          <w:rFonts w:hint="eastAsia" w:ascii="仿宋" w:hAnsi="仿宋" w:eastAsia="仿宋" w:cs="仿宋"/>
          <w:color w:val="auto"/>
          <w:sz w:val="24"/>
          <w:szCs w:val="24"/>
          <w:u w:val="single"/>
        </w:rPr>
        <w:t>日</w:t>
      </w:r>
      <w:r>
        <w:rPr>
          <w:rFonts w:hint="eastAsia" w:ascii="仿宋" w:hAnsi="仿宋" w:eastAsia="仿宋" w:cs="仿宋"/>
          <w:color w:val="auto"/>
          <w:sz w:val="24"/>
          <w:szCs w:val="24"/>
        </w:rPr>
        <w:t>，每天上午00:00至12:00 ，下午12:00至23:59（北京时间，线上获取法定节假日均可，线下获取文件法定节假日除外）</w:t>
      </w:r>
    </w:p>
    <w:p w14:paraId="1AEBC8E6">
      <w:pPr>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地点（网址）：</w:t>
      </w:r>
      <w:r>
        <w:rPr>
          <w:rFonts w:hint="eastAsia" w:ascii="仿宋" w:hAnsi="仿宋" w:eastAsia="仿宋" w:cs="仿宋"/>
          <w:color w:val="auto"/>
          <w:sz w:val="24"/>
          <w:szCs w:val="24"/>
        </w:rPr>
        <w:t xml:space="preserve">乐采云平台（https://www.lecaiyun.com/） </w:t>
      </w:r>
    </w:p>
    <w:p w14:paraId="654F6962">
      <w:pPr>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方式：</w:t>
      </w:r>
      <w:r>
        <w:rPr>
          <w:rFonts w:hint="eastAsia" w:ascii="仿宋" w:hAnsi="仿宋" w:eastAsia="仿宋" w:cs="仿宋"/>
          <w:color w:val="auto"/>
          <w:sz w:val="24"/>
          <w:szCs w:val="24"/>
        </w:rPr>
        <w:t xml:space="preserve">供应商登录乐采云平台https://www.lecaiyun.com/在线申请获取采购文件（进入“项目采购”应用，在获取采购文件菜单中选择项目，申请获取采购文件）。 </w:t>
      </w:r>
    </w:p>
    <w:p w14:paraId="113B738D">
      <w:pPr>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售价（元）：</w:t>
      </w:r>
      <w:r>
        <w:rPr>
          <w:rFonts w:hint="eastAsia" w:ascii="仿宋" w:hAnsi="仿宋" w:eastAsia="仿宋" w:cs="仿宋"/>
          <w:color w:val="auto"/>
          <w:sz w:val="24"/>
          <w:szCs w:val="24"/>
        </w:rPr>
        <w:t xml:space="preserve">0 </w:t>
      </w:r>
      <w:r>
        <w:rPr>
          <w:rFonts w:hint="eastAsia" w:ascii="仿宋" w:hAnsi="仿宋" w:eastAsia="仿宋" w:cs="仿宋"/>
          <w:color w:val="auto"/>
          <w:sz w:val="24"/>
          <w:szCs w:val="24"/>
        </w:rPr>
        <w:tab/>
      </w:r>
    </w:p>
    <w:p w14:paraId="12982774">
      <w:pPr>
        <w:pageBreakBefore w:val="0"/>
        <w:widowControl w:val="0"/>
        <w:kinsoku/>
        <w:wordWrap/>
        <w:overflowPunct/>
        <w:topLinePunct w:val="0"/>
        <w:bidi w:val="0"/>
        <w:spacing w:line="420" w:lineRule="exact"/>
        <w:ind w:left="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四、提交投标文件截止时间、开标时间和地点</w:t>
      </w:r>
    </w:p>
    <w:p w14:paraId="7A7F66A5">
      <w:pPr>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提交投标文件截止时间：</w:t>
      </w:r>
      <w:r>
        <w:rPr>
          <w:rFonts w:hint="eastAsia" w:ascii="仿宋" w:hAnsi="仿宋" w:eastAsia="仿宋" w:cs="仿宋"/>
          <w:b w:val="0"/>
          <w:bCs/>
          <w:color w:val="auto"/>
          <w:sz w:val="24"/>
          <w:szCs w:val="24"/>
          <w:u w:val="single"/>
          <w:lang w:val="en-US" w:eastAsia="zh-CN"/>
        </w:rPr>
        <w:t>2025</w:t>
      </w:r>
      <w:r>
        <w:rPr>
          <w:rFonts w:hint="eastAsia" w:ascii="仿宋" w:hAnsi="仿宋" w:eastAsia="仿宋" w:cs="仿宋"/>
          <w:color w:val="auto"/>
          <w:sz w:val="24"/>
          <w:szCs w:val="24"/>
          <w:u w:val="single"/>
        </w:rPr>
        <w:t>年</w:t>
      </w:r>
      <w:r>
        <w:rPr>
          <w:rFonts w:hint="eastAsia" w:ascii="仿宋" w:hAnsi="仿宋" w:eastAsia="仿宋" w:cs="仿宋"/>
          <w:color w:val="auto"/>
          <w:sz w:val="24"/>
          <w:szCs w:val="24"/>
          <w:u w:val="single"/>
          <w:lang w:val="en-US" w:eastAsia="zh-CN"/>
        </w:rPr>
        <w:t>2</w:t>
      </w:r>
      <w:r>
        <w:rPr>
          <w:rFonts w:hint="eastAsia" w:ascii="仿宋" w:hAnsi="仿宋" w:eastAsia="仿宋" w:cs="仿宋"/>
          <w:color w:val="auto"/>
          <w:sz w:val="24"/>
          <w:szCs w:val="24"/>
          <w:u w:val="single"/>
        </w:rPr>
        <w:t>月</w:t>
      </w:r>
      <w:r>
        <w:rPr>
          <w:rFonts w:hint="eastAsia" w:ascii="仿宋" w:hAnsi="仿宋" w:eastAsia="仿宋" w:cs="仿宋"/>
          <w:color w:val="auto"/>
          <w:sz w:val="24"/>
          <w:szCs w:val="24"/>
          <w:u w:val="single"/>
          <w:lang w:val="en-US" w:eastAsia="zh-CN"/>
        </w:rPr>
        <w:t>13</w:t>
      </w:r>
      <w:r>
        <w:rPr>
          <w:rFonts w:hint="eastAsia" w:ascii="仿宋" w:hAnsi="仿宋" w:eastAsia="仿宋" w:cs="仿宋"/>
          <w:color w:val="auto"/>
          <w:sz w:val="24"/>
          <w:szCs w:val="24"/>
          <w:u w:val="single"/>
        </w:rPr>
        <w:t>日</w:t>
      </w:r>
      <w:r>
        <w:rPr>
          <w:rFonts w:hint="eastAsia" w:ascii="仿宋" w:hAnsi="仿宋" w:eastAsia="仿宋" w:cs="仿宋"/>
          <w:color w:val="auto"/>
          <w:sz w:val="24"/>
          <w:szCs w:val="24"/>
          <w:u w:val="single"/>
          <w:lang w:val="en-US" w:eastAsia="zh-CN"/>
        </w:rPr>
        <w:t>9</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分00秒</w:t>
      </w:r>
      <w:r>
        <w:rPr>
          <w:rFonts w:hint="eastAsia" w:ascii="仿宋" w:hAnsi="仿宋" w:eastAsia="仿宋" w:cs="仿宋"/>
          <w:color w:val="auto"/>
          <w:sz w:val="24"/>
          <w:szCs w:val="24"/>
        </w:rPr>
        <w:t>（北京时间）</w:t>
      </w:r>
    </w:p>
    <w:p w14:paraId="0630C4D3">
      <w:pPr>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投标地点（网址）：</w:t>
      </w:r>
      <w:r>
        <w:rPr>
          <w:rFonts w:hint="eastAsia" w:ascii="仿宋" w:hAnsi="仿宋" w:eastAsia="仿宋" w:cs="仿宋"/>
          <w:color w:val="auto"/>
          <w:sz w:val="24"/>
          <w:szCs w:val="24"/>
        </w:rPr>
        <w:t xml:space="preserve">乐采云平台（https://www.lecaiyun.com/） </w:t>
      </w:r>
    </w:p>
    <w:p w14:paraId="0A52AF10">
      <w:pPr>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bCs/>
          <w:color w:val="auto"/>
          <w:sz w:val="24"/>
          <w:szCs w:val="24"/>
          <w:u w:val="single"/>
        </w:rPr>
      </w:pP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开标时间：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2025</w:t>
      </w:r>
      <w:r>
        <w:rPr>
          <w:rFonts w:hint="eastAsia" w:ascii="仿宋" w:hAnsi="仿宋" w:eastAsia="仿宋" w:cs="仿宋"/>
          <w:color w:val="auto"/>
          <w:sz w:val="24"/>
          <w:szCs w:val="24"/>
          <w:u w:val="single"/>
        </w:rPr>
        <w:t>年</w:t>
      </w:r>
      <w:r>
        <w:rPr>
          <w:rFonts w:hint="eastAsia" w:ascii="仿宋" w:hAnsi="仿宋" w:eastAsia="仿宋" w:cs="仿宋"/>
          <w:color w:val="auto"/>
          <w:sz w:val="24"/>
          <w:szCs w:val="24"/>
          <w:u w:val="single"/>
          <w:lang w:val="en-US" w:eastAsia="zh-CN"/>
        </w:rPr>
        <w:t>2</w:t>
      </w:r>
      <w:r>
        <w:rPr>
          <w:rFonts w:hint="eastAsia" w:ascii="仿宋" w:hAnsi="仿宋" w:eastAsia="仿宋" w:cs="仿宋"/>
          <w:color w:val="auto"/>
          <w:sz w:val="24"/>
          <w:szCs w:val="24"/>
          <w:u w:val="single"/>
        </w:rPr>
        <w:t>月</w:t>
      </w:r>
      <w:r>
        <w:rPr>
          <w:rFonts w:hint="eastAsia" w:ascii="仿宋" w:hAnsi="仿宋" w:eastAsia="仿宋" w:cs="仿宋"/>
          <w:color w:val="auto"/>
          <w:sz w:val="24"/>
          <w:szCs w:val="24"/>
          <w:u w:val="single"/>
          <w:lang w:val="en-US" w:eastAsia="zh-CN"/>
        </w:rPr>
        <w:t>13</w:t>
      </w:r>
      <w:r>
        <w:rPr>
          <w:rFonts w:hint="eastAsia" w:ascii="仿宋" w:hAnsi="仿宋" w:eastAsia="仿宋" w:cs="仿宋"/>
          <w:color w:val="auto"/>
          <w:sz w:val="24"/>
          <w:szCs w:val="24"/>
          <w:u w:val="single"/>
        </w:rPr>
        <w:t>日</w:t>
      </w:r>
      <w:r>
        <w:rPr>
          <w:rFonts w:hint="eastAsia" w:ascii="仿宋" w:hAnsi="仿宋" w:eastAsia="仿宋" w:cs="仿宋"/>
          <w:color w:val="auto"/>
          <w:sz w:val="24"/>
          <w:szCs w:val="24"/>
          <w:u w:val="single"/>
          <w:lang w:val="en-US" w:eastAsia="zh-CN"/>
        </w:rPr>
        <w:t>9</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分00秒</w:t>
      </w:r>
    </w:p>
    <w:p w14:paraId="7ADE573B">
      <w:pPr>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开标地点（网址）：</w:t>
      </w:r>
      <w:r>
        <w:rPr>
          <w:rFonts w:hint="eastAsia" w:ascii="仿宋" w:hAnsi="仿宋" w:eastAsia="仿宋" w:cs="仿宋"/>
          <w:color w:val="auto"/>
          <w:sz w:val="24"/>
          <w:szCs w:val="24"/>
        </w:rPr>
        <w:t>乐采云平台（https://www.lecaiyun.com/）</w:t>
      </w:r>
    </w:p>
    <w:p w14:paraId="250CC2C1">
      <w:pPr>
        <w:keepNext w:val="0"/>
        <w:keepLines w:val="0"/>
        <w:pageBreakBefore w:val="0"/>
        <w:widowControl w:val="0"/>
        <w:kinsoku/>
        <w:wordWrap/>
        <w:overflowPunct/>
        <w:topLinePunct w:val="0"/>
        <w:autoSpaceDE/>
        <w:autoSpaceDN/>
        <w:bidi w:val="0"/>
        <w:adjustRightInd w:val="0"/>
        <w:spacing w:line="420" w:lineRule="exact"/>
        <w:ind w:left="0"/>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五、投标保证金</w:t>
      </w:r>
    </w:p>
    <w:p w14:paraId="79D889BF">
      <w:pPr>
        <w:keepNext w:val="0"/>
        <w:keepLines w:val="0"/>
        <w:pageBreakBefore w:val="0"/>
        <w:widowControl w:val="0"/>
        <w:kinsoku/>
        <w:wordWrap/>
        <w:overflowPunct/>
        <w:topLinePunct w:val="0"/>
        <w:autoSpaceDE/>
        <w:autoSpaceDN/>
        <w:bidi w:val="0"/>
        <w:adjustRightInd w:val="0"/>
        <w:snapToGrid w:val="0"/>
        <w:spacing w:line="420" w:lineRule="exact"/>
        <w:ind w:firstLine="48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投标保证金：人民币8000元（</w:t>
      </w:r>
      <w:r>
        <w:rPr>
          <w:rFonts w:hint="eastAsia" w:ascii="仿宋" w:hAnsi="仿宋" w:eastAsia="仿宋" w:cs="仿宋"/>
          <w:color w:val="auto"/>
          <w:spacing w:val="0"/>
          <w:kern w:val="2"/>
          <w:sz w:val="24"/>
          <w:szCs w:val="24"/>
          <w:highlight w:val="none"/>
          <w:lang w:val="en-US" w:eastAsia="zh-CN" w:bidi="ar-SA"/>
        </w:rPr>
        <w:fldChar w:fldCharType="begin"/>
      </w:r>
      <w:r>
        <w:rPr>
          <w:rFonts w:hint="eastAsia" w:ascii="仿宋" w:hAnsi="仿宋" w:eastAsia="仿宋" w:cs="仿宋"/>
          <w:color w:val="auto"/>
          <w:spacing w:val="0"/>
          <w:kern w:val="2"/>
          <w:sz w:val="24"/>
          <w:szCs w:val="24"/>
          <w:highlight w:val="none"/>
          <w:lang w:val="en-US" w:eastAsia="zh-CN" w:bidi="ar-SA"/>
        </w:rPr>
        <w:instrText xml:space="preserve"> = 8000 \* CHINESENUM4 \* MERGEFORMAT </w:instrText>
      </w:r>
      <w:r>
        <w:rPr>
          <w:rFonts w:hint="eastAsia" w:ascii="仿宋" w:hAnsi="仿宋" w:eastAsia="仿宋" w:cs="仿宋"/>
          <w:color w:val="auto"/>
          <w:spacing w:val="0"/>
          <w:kern w:val="2"/>
          <w:sz w:val="24"/>
          <w:szCs w:val="24"/>
          <w:highlight w:val="none"/>
          <w:lang w:val="en-US" w:eastAsia="zh-CN" w:bidi="ar-SA"/>
        </w:rPr>
        <w:fldChar w:fldCharType="separate"/>
      </w:r>
      <w:r>
        <w:rPr>
          <w:rFonts w:hint="eastAsia" w:ascii="仿宋" w:hAnsi="仿宋" w:eastAsia="仿宋" w:cs="仿宋"/>
          <w:color w:val="auto"/>
          <w:spacing w:val="0"/>
          <w:kern w:val="2"/>
          <w:sz w:val="24"/>
          <w:szCs w:val="24"/>
          <w:highlight w:val="none"/>
          <w:lang w:val="en-US" w:eastAsia="zh-CN" w:bidi="ar-SA"/>
        </w:rPr>
        <w:t>捌仟元整</w:t>
      </w:r>
      <w:r>
        <w:rPr>
          <w:rFonts w:hint="eastAsia" w:ascii="仿宋" w:hAnsi="仿宋" w:eastAsia="仿宋" w:cs="仿宋"/>
          <w:color w:val="auto"/>
          <w:spacing w:val="0"/>
          <w:kern w:val="2"/>
          <w:sz w:val="24"/>
          <w:szCs w:val="24"/>
          <w:highlight w:val="none"/>
          <w:lang w:val="en-US" w:eastAsia="zh-CN" w:bidi="ar-SA"/>
        </w:rPr>
        <w:fldChar w:fldCharType="end"/>
      </w:r>
      <w:r>
        <w:rPr>
          <w:rFonts w:hint="eastAsia" w:ascii="仿宋" w:hAnsi="仿宋" w:eastAsia="仿宋" w:cs="仿宋"/>
          <w:color w:val="auto"/>
          <w:spacing w:val="0"/>
          <w:kern w:val="2"/>
          <w:sz w:val="24"/>
          <w:szCs w:val="24"/>
          <w:highlight w:val="none"/>
          <w:lang w:val="en-US" w:eastAsia="zh-CN" w:bidi="ar-SA"/>
        </w:rPr>
        <w:t xml:space="preserve">）；  </w:t>
      </w:r>
    </w:p>
    <w:p w14:paraId="2F3FDF87">
      <w:pPr>
        <w:keepNext w:val="0"/>
        <w:keepLines w:val="0"/>
        <w:pageBreakBefore w:val="0"/>
        <w:widowControl w:val="0"/>
        <w:kinsoku/>
        <w:wordWrap/>
        <w:overflowPunct/>
        <w:topLinePunct w:val="0"/>
        <w:autoSpaceDE/>
        <w:autoSpaceDN/>
        <w:bidi w:val="0"/>
        <w:adjustRightInd w:val="0"/>
        <w:snapToGrid w:val="0"/>
        <w:spacing w:line="420" w:lineRule="exact"/>
        <w:ind w:firstLine="482"/>
        <w:textAlignment w:val="auto"/>
        <w:rPr>
          <w:rFonts w:hint="eastAsia" w:ascii="仿宋" w:hAnsi="仿宋" w:eastAsia="仿宋" w:cs="仿宋"/>
          <w:b/>
          <w:bCs/>
          <w:color w:val="auto"/>
          <w:sz w:val="24"/>
          <w:szCs w:val="24"/>
        </w:rPr>
      </w:pPr>
      <w:r>
        <w:rPr>
          <w:rFonts w:hint="eastAsia" w:ascii="仿宋" w:hAnsi="仿宋" w:eastAsia="仿宋" w:cs="仿宋"/>
          <w:color w:val="auto"/>
          <w:spacing w:val="0"/>
          <w:kern w:val="2"/>
          <w:sz w:val="24"/>
          <w:szCs w:val="24"/>
          <w:highlight w:val="none"/>
          <w:lang w:val="en-US" w:eastAsia="zh-CN" w:bidi="ar-SA"/>
        </w:rPr>
        <w:t>投标人应于2025年2月12日16：00时前将投标保证金以电汇、转账、网上银行交至</w:t>
      </w:r>
      <w:r>
        <w:rPr>
          <w:rFonts w:hint="eastAsia" w:ascii="仿宋" w:hAnsi="仿宋" w:eastAsia="仿宋" w:cs="仿宋"/>
          <w:color w:val="auto"/>
          <w:sz w:val="24"/>
          <w:szCs w:val="24"/>
          <w:lang w:val="zh-CN"/>
        </w:rPr>
        <w:t>东方经纬项目管理有限公司</w:t>
      </w:r>
      <w:r>
        <w:rPr>
          <w:rFonts w:hint="eastAsia" w:ascii="仿宋" w:hAnsi="仿宋" w:eastAsia="仿宋" w:cs="仿宋"/>
          <w:color w:val="auto"/>
          <w:spacing w:val="0"/>
          <w:kern w:val="2"/>
          <w:sz w:val="24"/>
          <w:szCs w:val="24"/>
          <w:highlight w:val="none"/>
          <w:lang w:val="en-US" w:eastAsia="zh-CN" w:bidi="ar-SA"/>
        </w:rPr>
        <w:t>，投标保证金以到账时间为准。</w:t>
      </w:r>
      <w:r>
        <w:rPr>
          <w:rFonts w:hint="eastAsia" w:ascii="仿宋" w:hAnsi="仿宋" w:eastAsia="仿宋" w:cs="仿宋"/>
          <w:b/>
          <w:bCs/>
          <w:color w:val="auto"/>
          <w:spacing w:val="0"/>
          <w:kern w:val="2"/>
          <w:sz w:val="24"/>
          <w:szCs w:val="24"/>
          <w:highlight w:val="none"/>
          <w:lang w:val="en-US" w:eastAsia="zh-CN" w:bidi="ar-SA"/>
        </w:rPr>
        <w:t>如因投标人自身原因，造成投标单位保证金未及时到账的，一律视为不响应招标文件，投标无效。投标人的投标保证金必须从其基本账户转出。</w:t>
      </w:r>
    </w:p>
    <w:p w14:paraId="2DA8883B">
      <w:pPr>
        <w:keepNext w:val="0"/>
        <w:keepLines w:val="0"/>
        <w:pageBreakBefore w:val="0"/>
        <w:widowControl w:val="0"/>
        <w:kinsoku/>
        <w:wordWrap/>
        <w:overflowPunct/>
        <w:topLinePunct w:val="0"/>
        <w:autoSpaceDE w:val="0"/>
        <w:autoSpaceDN w:val="0"/>
        <w:bidi w:val="0"/>
        <w:adjustRightInd w:val="0"/>
        <w:spacing w:line="42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收款单位（户名）：东方经纬项目管理有限公司</w:t>
      </w:r>
      <w:r>
        <w:rPr>
          <w:rFonts w:hint="eastAsia" w:ascii="仿宋" w:hAnsi="仿宋" w:eastAsia="仿宋" w:cs="仿宋"/>
          <w:color w:val="auto"/>
          <w:sz w:val="24"/>
          <w:szCs w:val="24"/>
        </w:rPr>
        <w:t>嵊州分公司</w:t>
      </w:r>
      <w:r>
        <w:rPr>
          <w:rFonts w:hint="eastAsia" w:ascii="仿宋" w:hAnsi="仿宋" w:eastAsia="仿宋" w:cs="仿宋"/>
          <w:color w:val="auto"/>
          <w:sz w:val="24"/>
          <w:szCs w:val="24"/>
          <w:lang w:val="zh-CN"/>
        </w:rPr>
        <w:t> </w:t>
      </w:r>
    </w:p>
    <w:p w14:paraId="219A62C5">
      <w:pPr>
        <w:keepNext w:val="0"/>
        <w:keepLines w:val="0"/>
        <w:pageBreakBefore w:val="0"/>
        <w:widowControl w:val="0"/>
        <w:kinsoku/>
        <w:wordWrap/>
        <w:overflowPunct/>
        <w:topLinePunct w:val="0"/>
        <w:autoSpaceDE w:val="0"/>
        <w:autoSpaceDN w:val="0"/>
        <w:bidi w:val="0"/>
        <w:adjustRightInd w:val="0"/>
        <w:spacing w:line="4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zh-CN"/>
        </w:rPr>
        <w:t>开</w:t>
      </w:r>
      <w:r>
        <w:rPr>
          <w:rFonts w:hint="eastAsia" w:ascii="仿宋" w:hAnsi="仿宋" w:eastAsia="仿宋" w:cs="仿宋"/>
          <w:color w:val="auto"/>
          <w:sz w:val="24"/>
          <w:szCs w:val="24"/>
        </w:rPr>
        <w:t>户银行</w:t>
      </w: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中国农业银行嵊州临城支行</w:t>
      </w:r>
    </w:p>
    <w:p w14:paraId="7B27E880">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账  号：</w:t>
      </w:r>
      <w:r>
        <w:rPr>
          <w:rFonts w:hint="eastAsia" w:ascii="仿宋" w:hAnsi="仿宋" w:eastAsia="仿宋" w:cs="仿宋"/>
          <w:color w:val="auto"/>
          <w:sz w:val="24"/>
          <w:szCs w:val="24"/>
        </w:rPr>
        <w:t>19521401040007551</w:t>
      </w:r>
      <w:r>
        <w:rPr>
          <w:rFonts w:hint="eastAsia" w:ascii="仿宋" w:hAnsi="仿宋" w:eastAsia="仿宋" w:cs="仿宋"/>
          <w:color w:val="auto"/>
          <w:sz w:val="24"/>
          <w:szCs w:val="24"/>
          <w:lang w:val="zh-CN"/>
        </w:rPr>
        <w:t xml:space="preserve"> </w:t>
      </w:r>
    </w:p>
    <w:p w14:paraId="58199550">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投标保证金的退还：未中标的投标人的投标保证金将在中标通知书发出之日起3个工作日内退还，中标供应商的投标保证金在中标供应商与采购人签订采购合同后5个工作日内退还。</w:t>
      </w:r>
    </w:p>
    <w:p w14:paraId="509EF270">
      <w:pPr>
        <w:pageBreakBefore w:val="0"/>
        <w:widowControl w:val="0"/>
        <w:kinsoku/>
        <w:wordWrap/>
        <w:overflowPunct/>
        <w:topLinePunct w:val="0"/>
        <w:bidi w:val="0"/>
        <w:spacing w:line="420" w:lineRule="exact"/>
        <w:ind w:left="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六</w:t>
      </w:r>
      <w:r>
        <w:rPr>
          <w:rFonts w:hint="eastAsia" w:ascii="仿宋" w:hAnsi="仿宋" w:eastAsia="仿宋" w:cs="仿宋"/>
          <w:b/>
          <w:color w:val="auto"/>
          <w:sz w:val="24"/>
          <w:szCs w:val="24"/>
        </w:rPr>
        <w:t>、公告期限</w:t>
      </w:r>
    </w:p>
    <w:p w14:paraId="33034170">
      <w:pPr>
        <w:pageBreakBefore w:val="0"/>
        <w:widowControl w:val="0"/>
        <w:kinsoku/>
        <w:wordWrap/>
        <w:overflowPunct/>
        <w:topLinePunct w:val="0"/>
        <w:bidi w:val="0"/>
        <w:spacing w:line="42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自本公告发布之日起5个工作日。</w:t>
      </w:r>
    </w:p>
    <w:p w14:paraId="053CD639">
      <w:pPr>
        <w:pageBreakBefore w:val="0"/>
        <w:widowControl w:val="0"/>
        <w:kinsoku/>
        <w:wordWrap/>
        <w:overflowPunct/>
        <w:topLinePunct w:val="0"/>
        <w:bidi w:val="0"/>
        <w:spacing w:line="420" w:lineRule="exact"/>
        <w:ind w:left="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七</w:t>
      </w:r>
      <w:r>
        <w:rPr>
          <w:rFonts w:hint="eastAsia" w:ascii="仿宋" w:hAnsi="仿宋" w:eastAsia="仿宋" w:cs="仿宋"/>
          <w:b/>
          <w:color w:val="auto"/>
          <w:sz w:val="24"/>
          <w:szCs w:val="24"/>
        </w:rPr>
        <w:t>、其他补充事宜</w:t>
      </w:r>
    </w:p>
    <w:p w14:paraId="67B1B1AA">
      <w:pPr>
        <w:pageBreakBefore w:val="0"/>
        <w:widowControl w:val="0"/>
        <w:kinsoku/>
        <w:wordWrap/>
        <w:overflowPunct/>
        <w:topLinePunct w:val="0"/>
        <w:bidi w:val="0"/>
        <w:spacing w:line="42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4C390752">
      <w:pPr>
        <w:pageBreakBefore w:val="0"/>
        <w:widowControl w:val="0"/>
        <w:kinsoku/>
        <w:wordWrap/>
        <w:overflowPunct/>
        <w:topLinePunct w:val="0"/>
        <w:bidi w:val="0"/>
        <w:spacing w:line="42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2.针对同一采购程序环节的质疑，供应商应在法定期限内一次性提出（即针对同一采购程序环节的质疑采购人或采购代理机构仅受理一次），逾期提出或针对同一采购程序环节多次提出的质疑将不予受理、答复。</w:t>
      </w:r>
    </w:p>
    <w:p w14:paraId="70CE9EC6">
      <w:pPr>
        <w:pageBreakBefore w:val="0"/>
        <w:widowControl w:val="0"/>
        <w:kinsoku/>
        <w:wordWrap/>
        <w:overflowPunct/>
        <w:topLinePunct w:val="0"/>
        <w:bidi w:val="0"/>
        <w:spacing w:line="42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其他事项：电子招投标的说明：①电子招投标：本项目以数据电文形式，依托“乐采云平台（www.lecaiyun.com）”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投标人按照平台提示和招标文件的规定在半小时内完成在线解密。通过“乐采云平台”上传递交的投标文件无法按时解密</w:t>
      </w:r>
      <w:r>
        <w:rPr>
          <w:rFonts w:hint="eastAsia" w:ascii="仿宋" w:hAnsi="仿宋" w:eastAsia="仿宋" w:cs="仿宋"/>
          <w:b/>
          <w:color w:val="auto"/>
          <w:sz w:val="24"/>
          <w:szCs w:val="24"/>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sz w:val="24"/>
          <w:szCs w:val="24"/>
        </w:rPr>
        <w:t>，视为投标文件撤回；⑩具体操作指南：详见乐采云平台“服务中心-帮助文档-项目采购-操作流程-电子招投标-政府采购项目电子交易管理操作指南-供应商”。</w:t>
      </w:r>
    </w:p>
    <w:p w14:paraId="6E9F3D96">
      <w:pPr>
        <w:pageBreakBefore w:val="0"/>
        <w:widowControl w:val="0"/>
        <w:kinsoku/>
        <w:wordWrap/>
        <w:overflowPunct/>
        <w:topLinePunct w:val="0"/>
        <w:bidi w:val="0"/>
        <w:spacing w:line="420" w:lineRule="exact"/>
        <w:ind w:left="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八</w:t>
      </w:r>
      <w:r>
        <w:rPr>
          <w:rFonts w:hint="eastAsia" w:ascii="仿宋" w:hAnsi="仿宋" w:eastAsia="仿宋" w:cs="仿宋"/>
          <w:b/>
          <w:color w:val="auto"/>
          <w:sz w:val="24"/>
          <w:szCs w:val="24"/>
        </w:rPr>
        <w:t>、对本次采购提出询问、质疑、投诉，请按以下方式联系</w:t>
      </w:r>
    </w:p>
    <w:p w14:paraId="24A1B26F">
      <w:pPr>
        <w:pStyle w:val="3"/>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color w:val="auto"/>
          <w:sz w:val="24"/>
          <w:szCs w:val="24"/>
        </w:rPr>
      </w:pPr>
      <w:bookmarkStart w:id="10" w:name="_Toc35393806"/>
      <w:bookmarkStart w:id="11" w:name="_Toc28359096"/>
      <w:bookmarkStart w:id="12" w:name="_Toc35393637"/>
      <w:bookmarkStart w:id="13" w:name="_Toc28359019"/>
      <w:r>
        <w:rPr>
          <w:rFonts w:hint="eastAsia" w:ascii="仿宋" w:hAnsi="仿宋" w:eastAsia="仿宋" w:cs="仿宋"/>
          <w:color w:val="auto"/>
          <w:sz w:val="24"/>
          <w:szCs w:val="24"/>
        </w:rPr>
        <w:t>1.采购人信息</w:t>
      </w:r>
      <w:bookmarkEnd w:id="10"/>
      <w:bookmarkEnd w:id="11"/>
      <w:bookmarkEnd w:id="12"/>
      <w:bookmarkEnd w:id="13"/>
      <w:r>
        <w:rPr>
          <w:rFonts w:hint="eastAsia" w:ascii="仿宋" w:hAnsi="仿宋" w:eastAsia="仿宋" w:cs="仿宋"/>
          <w:color w:val="auto"/>
          <w:sz w:val="24"/>
          <w:szCs w:val="24"/>
        </w:rPr>
        <w:t>：</w:t>
      </w:r>
    </w:p>
    <w:p w14:paraId="3D152D76">
      <w:pPr>
        <w:pageBreakBefore w:val="0"/>
        <w:widowControl w:val="0"/>
        <w:kinsoku/>
        <w:wordWrap/>
        <w:overflowPunct/>
        <w:topLinePunct w:val="0"/>
        <w:bidi w:val="0"/>
        <w:spacing w:line="42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嵊州市城市建设投资发展集团有限公司</w:t>
      </w:r>
    </w:p>
    <w:p w14:paraId="182128BC">
      <w:pPr>
        <w:pageBreakBefore w:val="0"/>
        <w:widowControl w:val="0"/>
        <w:kinsoku/>
        <w:wordWrap/>
        <w:overflowPunct/>
        <w:topLinePunct w:val="0"/>
        <w:bidi w:val="0"/>
        <w:spacing w:line="42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w:t>
      </w:r>
      <w:r>
        <w:rPr>
          <w:rFonts w:hint="eastAsia" w:ascii="仿宋" w:hAnsi="仿宋" w:eastAsia="仿宋" w:cs="仿宋"/>
          <w:color w:val="auto"/>
          <w:sz w:val="24"/>
          <w:szCs w:val="24"/>
          <w:lang w:eastAsia="zh-CN"/>
        </w:rPr>
        <w:t>嵊州市官河南路575号北楼14楼</w:t>
      </w:r>
      <w:r>
        <w:rPr>
          <w:rFonts w:hint="eastAsia" w:ascii="仿宋" w:hAnsi="仿宋" w:eastAsia="仿宋" w:cs="仿宋"/>
          <w:color w:val="auto"/>
          <w:sz w:val="24"/>
          <w:szCs w:val="24"/>
          <w:lang w:val="en-US" w:eastAsia="zh-CN"/>
        </w:rPr>
        <w:t xml:space="preserve">   </w:t>
      </w:r>
    </w:p>
    <w:p w14:paraId="01AA6E37">
      <w:pPr>
        <w:pageBreakBefore w:val="0"/>
        <w:widowControl w:val="0"/>
        <w:kinsoku/>
        <w:wordWrap/>
        <w:overflowPunct/>
        <w:topLinePunct w:val="0"/>
        <w:bidi w:val="0"/>
        <w:spacing w:line="42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w:t>
      </w:r>
      <w:r>
        <w:rPr>
          <w:rFonts w:hint="eastAsia" w:ascii="仿宋" w:hAnsi="仿宋" w:eastAsia="仿宋" w:cs="仿宋"/>
          <w:color w:val="auto"/>
          <w:sz w:val="24"/>
          <w:szCs w:val="24"/>
          <w:lang w:val="en-US" w:eastAsia="zh-CN"/>
        </w:rPr>
        <w:t>陶锂锋</w:t>
      </w:r>
    </w:p>
    <w:p w14:paraId="3206CDD7">
      <w:pPr>
        <w:pageBreakBefore w:val="0"/>
        <w:widowControl w:val="0"/>
        <w:kinsoku/>
        <w:wordWrap/>
        <w:overflowPunct/>
        <w:topLinePunct w:val="0"/>
        <w:bidi w:val="0"/>
        <w:spacing w:line="42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w:t>
      </w:r>
      <w:r>
        <w:rPr>
          <w:rFonts w:hint="eastAsia" w:ascii="仿宋" w:hAnsi="仿宋" w:eastAsia="仿宋" w:cs="仿宋"/>
          <w:color w:val="auto"/>
          <w:sz w:val="24"/>
          <w:szCs w:val="24"/>
          <w:lang w:val="en-US" w:eastAsia="zh-CN"/>
        </w:rPr>
        <w:t xml:space="preserve"> 0575-83331253 </w:t>
      </w:r>
    </w:p>
    <w:p w14:paraId="089AFE5B">
      <w:pPr>
        <w:pStyle w:val="3"/>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color w:val="auto"/>
          <w:sz w:val="24"/>
          <w:szCs w:val="24"/>
        </w:rPr>
      </w:pPr>
      <w:bookmarkStart w:id="14" w:name="_Toc28359097"/>
      <w:bookmarkStart w:id="15" w:name="_Toc35393807"/>
      <w:bookmarkStart w:id="16" w:name="_Toc28359020"/>
      <w:bookmarkStart w:id="17" w:name="_Toc35393638"/>
    </w:p>
    <w:p w14:paraId="490D021E">
      <w:pPr>
        <w:pStyle w:val="3"/>
        <w:pageBreakBefore w:val="0"/>
        <w:widowControl w:val="0"/>
        <w:kinsoku/>
        <w:wordWrap/>
        <w:overflowPunct/>
        <w:topLinePunct w:val="0"/>
        <w:bidi w:val="0"/>
        <w:spacing w:line="420" w:lineRule="exact"/>
        <w:ind w:left="0" w:firstLine="482"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2.采购代理机构信息</w:t>
      </w:r>
      <w:bookmarkEnd w:id="14"/>
      <w:bookmarkEnd w:id="15"/>
      <w:bookmarkEnd w:id="16"/>
      <w:bookmarkEnd w:id="17"/>
      <w:r>
        <w:rPr>
          <w:rFonts w:hint="eastAsia" w:ascii="仿宋" w:hAnsi="仿宋" w:eastAsia="仿宋" w:cs="仿宋"/>
          <w:color w:val="auto"/>
          <w:sz w:val="24"/>
          <w:szCs w:val="24"/>
        </w:rPr>
        <w:t>：</w:t>
      </w:r>
    </w:p>
    <w:p w14:paraId="755A0CBF">
      <w:pPr>
        <w:keepNext w:val="0"/>
        <w:keepLines w:val="0"/>
        <w:pageBreakBefore w:val="0"/>
        <w:widowControl w:val="0"/>
        <w:kinsoku/>
        <w:wordWrap/>
        <w:overflowPunct/>
        <w:topLinePunct w:val="0"/>
        <w:autoSpaceDE/>
        <w:autoSpaceDN/>
        <w:bidi w:val="0"/>
        <w:spacing w:line="420" w:lineRule="exact"/>
        <w:ind w:left="0" w:firstLine="480"/>
        <w:textAlignment w:val="auto"/>
        <w:rPr>
          <w:rFonts w:hint="eastAsia" w:ascii="仿宋" w:hAnsi="仿宋" w:eastAsia="仿宋" w:cs="仿宋"/>
          <w:color w:val="auto"/>
          <w:sz w:val="24"/>
          <w:szCs w:val="24"/>
        </w:rPr>
      </w:pPr>
      <w:bookmarkStart w:id="18" w:name="_Toc35393808"/>
      <w:bookmarkStart w:id="19" w:name="_Toc28359098"/>
      <w:bookmarkStart w:id="20" w:name="_Toc28359021"/>
      <w:bookmarkStart w:id="21" w:name="_Toc35393639"/>
      <w:r>
        <w:rPr>
          <w:rFonts w:hint="eastAsia" w:ascii="仿宋" w:hAnsi="仿宋" w:eastAsia="仿宋" w:cs="仿宋"/>
          <w:color w:val="auto"/>
          <w:sz w:val="24"/>
          <w:szCs w:val="24"/>
        </w:rPr>
        <w:t>名    称：东方经纬项目管理有限公司</w:t>
      </w:r>
    </w:p>
    <w:p w14:paraId="4E87EC5C">
      <w:pPr>
        <w:keepNext w:val="0"/>
        <w:keepLines w:val="0"/>
        <w:pageBreakBefore w:val="0"/>
        <w:widowControl w:val="0"/>
        <w:kinsoku/>
        <w:wordWrap/>
        <w:overflowPunct/>
        <w:topLinePunct w:val="0"/>
        <w:autoSpaceDE/>
        <w:autoSpaceDN/>
        <w:bidi w:val="0"/>
        <w:spacing w:line="420" w:lineRule="exact"/>
        <w:ind w:left="0" w:firstLine="48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地    址：</w:t>
      </w:r>
      <w:r>
        <w:rPr>
          <w:rFonts w:hint="eastAsia" w:ascii="仿宋" w:hAnsi="仿宋" w:eastAsia="仿宋" w:cs="仿宋"/>
          <w:color w:val="auto"/>
          <w:sz w:val="24"/>
          <w:szCs w:val="24"/>
          <w:lang w:eastAsia="zh-CN"/>
        </w:rPr>
        <w:t>嵊州市三江街道观河盛世府89幢A座1101</w:t>
      </w:r>
      <w:r>
        <w:rPr>
          <w:rFonts w:hint="eastAsia" w:ascii="仿宋" w:hAnsi="仿宋" w:eastAsia="仿宋" w:cs="仿宋"/>
          <w:color w:val="auto"/>
          <w:sz w:val="24"/>
          <w:szCs w:val="24"/>
          <w:lang w:val="en-US" w:eastAsia="zh-CN"/>
        </w:rPr>
        <w:t>室</w:t>
      </w:r>
    </w:p>
    <w:p w14:paraId="4DC48D14">
      <w:pPr>
        <w:keepNext w:val="0"/>
        <w:keepLines w:val="0"/>
        <w:pageBreakBefore w:val="0"/>
        <w:widowControl w:val="0"/>
        <w:kinsoku/>
        <w:wordWrap/>
        <w:overflowPunct/>
        <w:topLinePunct w:val="0"/>
        <w:autoSpaceDE/>
        <w:autoSpaceDN/>
        <w:bidi w:val="0"/>
        <w:spacing w:line="420" w:lineRule="exact"/>
        <w:ind w:left="0"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w:t>
      </w:r>
      <w:r>
        <w:rPr>
          <w:rFonts w:hint="eastAsia" w:ascii="仿宋" w:hAnsi="仿宋" w:eastAsia="仿宋" w:cs="仿宋"/>
          <w:color w:val="auto"/>
          <w:sz w:val="24"/>
          <w:szCs w:val="24"/>
          <w:lang w:eastAsia="zh-CN"/>
        </w:rPr>
        <w:t>刘工</w:t>
      </w:r>
      <w:r>
        <w:rPr>
          <w:rFonts w:hint="eastAsia" w:ascii="仿宋" w:hAnsi="仿宋" w:eastAsia="仿宋" w:cs="仿宋"/>
          <w:color w:val="auto"/>
          <w:sz w:val="24"/>
          <w:szCs w:val="24"/>
        </w:rPr>
        <w:t xml:space="preserve">     </w:t>
      </w:r>
    </w:p>
    <w:p w14:paraId="5363EFFD">
      <w:pPr>
        <w:keepNext w:val="0"/>
        <w:keepLines w:val="0"/>
        <w:pageBreakBefore w:val="0"/>
        <w:widowControl w:val="0"/>
        <w:kinsoku/>
        <w:wordWrap/>
        <w:overflowPunct/>
        <w:topLinePunct w:val="0"/>
        <w:autoSpaceDE/>
        <w:autoSpaceDN/>
        <w:bidi w:val="0"/>
        <w:spacing w:line="420" w:lineRule="exact"/>
        <w:ind w:left="0"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w:t>
      </w:r>
      <w:r>
        <w:rPr>
          <w:rFonts w:hint="eastAsia" w:ascii="仿宋" w:hAnsi="仿宋" w:eastAsia="仿宋" w:cs="仿宋"/>
          <w:color w:val="auto"/>
          <w:sz w:val="24"/>
          <w:szCs w:val="24"/>
          <w:lang w:val="en-US" w:eastAsia="zh-CN"/>
        </w:rPr>
        <w:t xml:space="preserve">0575-83181358  </w:t>
      </w:r>
      <w:r>
        <w:rPr>
          <w:rFonts w:hint="eastAsia" w:ascii="仿宋" w:hAnsi="仿宋" w:eastAsia="仿宋" w:cs="仿宋"/>
          <w:color w:val="auto"/>
          <w:sz w:val="24"/>
          <w:szCs w:val="24"/>
        </w:rPr>
        <w:t xml:space="preserve">    </w:t>
      </w:r>
    </w:p>
    <w:p w14:paraId="61505587">
      <w:pPr>
        <w:keepNext w:val="0"/>
        <w:keepLines w:val="0"/>
        <w:pageBreakBefore w:val="0"/>
        <w:widowControl w:val="0"/>
        <w:kinsoku/>
        <w:wordWrap/>
        <w:overflowPunct/>
        <w:topLinePunct w:val="0"/>
        <w:autoSpaceDE/>
        <w:autoSpaceDN/>
        <w:bidi w:val="0"/>
        <w:spacing w:line="420" w:lineRule="exact"/>
        <w:ind w:left="0" w:firstLine="48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质疑联系人：</w:t>
      </w:r>
      <w:r>
        <w:rPr>
          <w:rFonts w:hint="eastAsia" w:ascii="仿宋" w:hAnsi="仿宋" w:eastAsia="仿宋" w:cs="仿宋"/>
          <w:color w:val="auto"/>
          <w:sz w:val="24"/>
          <w:szCs w:val="24"/>
          <w:lang w:val="en-US" w:eastAsia="zh-CN"/>
        </w:rPr>
        <w:t>汪元丽</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p>
    <w:p w14:paraId="6C324E2F">
      <w:pPr>
        <w:keepNext w:val="0"/>
        <w:keepLines w:val="0"/>
        <w:pageBreakBefore w:val="0"/>
        <w:widowControl w:val="0"/>
        <w:kinsoku/>
        <w:wordWrap/>
        <w:overflowPunct/>
        <w:topLinePunct w:val="0"/>
        <w:autoSpaceDE/>
        <w:autoSpaceDN/>
        <w:bidi w:val="0"/>
        <w:spacing w:line="420" w:lineRule="exact"/>
        <w:ind w:left="0"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质疑联系方式：0575</w:t>
      </w:r>
      <w:r>
        <w:rPr>
          <w:rFonts w:hint="eastAsia" w:ascii="仿宋" w:hAnsi="仿宋" w:eastAsia="仿宋" w:cs="仿宋"/>
          <w:color w:val="auto"/>
          <w:sz w:val="24"/>
          <w:szCs w:val="24"/>
          <w:lang w:eastAsia="zh-CN"/>
        </w:rPr>
        <w:t xml:space="preserve">-83181358 </w:t>
      </w:r>
      <w:r>
        <w:rPr>
          <w:rFonts w:hint="eastAsia" w:ascii="仿宋" w:hAnsi="仿宋" w:eastAsia="仿宋" w:cs="仿宋"/>
          <w:color w:val="auto"/>
          <w:sz w:val="24"/>
          <w:szCs w:val="24"/>
        </w:rPr>
        <w:t xml:space="preserve">   </w:t>
      </w:r>
    </w:p>
    <w:p w14:paraId="55EA2885">
      <w:pPr>
        <w:pStyle w:val="23"/>
        <w:pageBreakBefore w:val="0"/>
        <w:widowControl w:val="0"/>
        <w:kinsoku/>
        <w:wordWrap/>
        <w:overflowPunct/>
        <w:topLinePunct w:val="0"/>
        <w:bidi w:val="0"/>
        <w:spacing w:line="420" w:lineRule="exact"/>
        <w:textAlignment w:val="auto"/>
        <w:rPr>
          <w:rFonts w:hint="eastAsia" w:ascii="仿宋" w:hAnsi="仿宋" w:eastAsia="仿宋" w:cs="仿宋"/>
          <w:color w:val="auto"/>
          <w:sz w:val="24"/>
          <w:szCs w:val="24"/>
        </w:rPr>
      </w:pPr>
    </w:p>
    <w:p w14:paraId="09E5E454">
      <w:pPr>
        <w:pStyle w:val="24"/>
        <w:rPr>
          <w:rFonts w:hint="eastAsia"/>
          <w:color w:val="auto"/>
        </w:rPr>
      </w:pPr>
    </w:p>
    <w:p w14:paraId="6E67FA74">
      <w:pPr>
        <w:pageBreakBefore w:val="0"/>
        <w:widowControl w:val="0"/>
        <w:kinsoku/>
        <w:wordWrap/>
        <w:overflowPunct/>
        <w:topLinePunct w:val="0"/>
        <w:bidi w:val="0"/>
        <w:spacing w:line="42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bCs/>
          <w:color w:val="auto"/>
          <w:sz w:val="24"/>
          <w:szCs w:val="24"/>
        </w:rPr>
        <w:t>3.</w:t>
      </w:r>
      <w:r>
        <w:rPr>
          <w:rFonts w:hint="eastAsia" w:ascii="仿宋" w:hAnsi="仿宋" w:eastAsia="仿宋" w:cs="仿宋"/>
          <w:b/>
          <w:bCs/>
          <w:color w:val="auto"/>
          <w:sz w:val="24"/>
          <w:szCs w:val="24"/>
          <w:lang w:val="en-US" w:eastAsia="zh-CN"/>
        </w:rPr>
        <w:t>同级</w:t>
      </w:r>
      <w:r>
        <w:rPr>
          <w:rFonts w:hint="eastAsia" w:ascii="仿宋" w:hAnsi="仿宋" w:eastAsia="仿宋" w:cs="仿宋"/>
          <w:b/>
          <w:color w:val="auto"/>
          <w:sz w:val="24"/>
          <w:szCs w:val="24"/>
        </w:rPr>
        <w:t xml:space="preserve">采购监督管理部门信息： </w:t>
      </w:r>
    </w:p>
    <w:p w14:paraId="04B5A811">
      <w:pPr>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嵊州市城市建设投资发展集团有限公司</w:t>
      </w:r>
    </w:p>
    <w:p w14:paraId="7400E779">
      <w:pPr>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w:t>
      </w:r>
      <w:r>
        <w:rPr>
          <w:rFonts w:hint="eastAsia" w:ascii="仿宋" w:hAnsi="仿宋" w:eastAsia="仿宋" w:cs="仿宋"/>
          <w:color w:val="auto"/>
          <w:sz w:val="24"/>
          <w:szCs w:val="24"/>
          <w:lang w:eastAsia="zh-CN"/>
        </w:rPr>
        <w:t>嵊州市官河南路575号北楼14楼</w:t>
      </w:r>
      <w:r>
        <w:rPr>
          <w:rFonts w:hint="eastAsia" w:ascii="仿宋" w:hAnsi="仿宋" w:eastAsia="仿宋" w:cs="仿宋"/>
          <w:color w:val="auto"/>
          <w:sz w:val="24"/>
          <w:szCs w:val="24"/>
          <w:lang w:val="en-US" w:eastAsia="zh-CN"/>
        </w:rPr>
        <w:t xml:space="preserve">   </w:t>
      </w:r>
    </w:p>
    <w:p w14:paraId="79AA6E19">
      <w:pPr>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质疑联系人：裘女士 </w:t>
      </w:r>
    </w:p>
    <w:p w14:paraId="1B483E65">
      <w:pPr>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联系电话： 0575-83331252</w:t>
      </w:r>
    </w:p>
    <w:bookmarkEnd w:id="18"/>
    <w:bookmarkEnd w:id="19"/>
    <w:bookmarkEnd w:id="20"/>
    <w:bookmarkEnd w:id="21"/>
    <w:p w14:paraId="0AA22408">
      <w:pPr>
        <w:pageBreakBefore w:val="0"/>
        <w:widowControl w:val="0"/>
        <w:kinsoku/>
        <w:wordWrap/>
        <w:overflowPunct/>
        <w:topLinePunct w:val="0"/>
        <w:bidi w:val="0"/>
        <w:spacing w:line="42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若对项目采购电子交易系统操作有疑问，可登录乐采云（https://www.lecaiyun.com/），点击右侧咨询小采，获取采小蜜智能服务管家帮助，或拨打乐采云服务热线95763获取热线服务帮助。      </w:t>
      </w:r>
    </w:p>
    <w:p w14:paraId="32FE94EA">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CA问题联系电话（人工）：汇信CA 400-888-4636；天谷CA 400-087-8198。</w:t>
      </w:r>
    </w:p>
    <w:p w14:paraId="7CE5ED4B">
      <w:pPr>
        <w:pageBreakBefore w:val="0"/>
        <w:widowControl/>
        <w:kinsoku/>
        <w:wordWrap/>
        <w:overflowPunct/>
        <w:topLinePunct w:val="0"/>
        <w:bidi w:val="0"/>
        <w:adjustRightInd/>
        <w:spacing w:line="440" w:lineRule="exact"/>
        <w:ind w:left="0"/>
        <w:jc w:val="left"/>
        <w:rPr>
          <w:rFonts w:hint="eastAsia" w:ascii="仿宋" w:hAnsi="仿宋" w:eastAsia="仿宋" w:cs="仿宋"/>
          <w:snapToGrid w:val="0"/>
          <w:color w:val="auto"/>
          <w:sz w:val="21"/>
          <w:szCs w:val="21"/>
        </w:rPr>
      </w:pPr>
      <w:r>
        <w:rPr>
          <w:rFonts w:hint="eastAsia" w:ascii="仿宋" w:hAnsi="仿宋" w:eastAsia="仿宋" w:cs="仿宋"/>
          <w:b/>
          <w:color w:val="auto"/>
          <w:sz w:val="21"/>
          <w:szCs w:val="21"/>
        </w:rPr>
        <w:br w:type="page"/>
      </w:r>
    </w:p>
    <w:bookmarkEnd w:id="7"/>
    <w:bookmarkEnd w:id="8"/>
    <w:p w14:paraId="5AD50B50">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r>
        <w:rPr>
          <w:rFonts w:hint="eastAsia" w:ascii="仿宋" w:hAnsi="仿宋" w:eastAsia="仿宋" w:cs="仿宋"/>
          <w:b/>
          <w:color w:val="auto"/>
          <w:sz w:val="36"/>
          <w:szCs w:val="20"/>
          <w:lang w:val="en-US" w:eastAsia="zh-CN"/>
        </w:rPr>
        <w:t xml:space="preserve"> </w:t>
      </w:r>
      <w:r>
        <w:rPr>
          <w:rFonts w:hint="eastAsia" w:ascii="仿宋" w:hAnsi="仿宋" w:eastAsia="仿宋" w:cs="仿宋"/>
          <w:b/>
          <w:color w:val="auto"/>
          <w:sz w:val="36"/>
          <w:szCs w:val="20"/>
        </w:rPr>
        <w:t>投标须知</w:t>
      </w:r>
    </w:p>
    <w:p w14:paraId="3AA75E44">
      <w:pPr>
        <w:pageBreakBefore w:val="0"/>
        <w:kinsoku/>
        <w:wordWrap/>
        <w:overflowPunct/>
        <w:topLinePunct w:val="0"/>
        <w:bidi w:val="0"/>
        <w:adjustRightInd/>
        <w:spacing w:line="440" w:lineRule="exact"/>
        <w:ind w:left="0" w:firstLine="3845" w:firstLineChars="1197"/>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06"/>
        <w:gridCol w:w="7064"/>
      </w:tblGrid>
      <w:tr w14:paraId="14B3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5CEC8BC">
            <w:pPr>
              <w:pageBreakBefore w:val="0"/>
              <w:kinsoku/>
              <w:wordWrap/>
              <w:overflowPunct/>
              <w:topLinePunct w:val="0"/>
              <w:autoSpaceDE w:val="0"/>
              <w:autoSpaceDN w:val="0"/>
              <w:bidi w:val="0"/>
              <w:spacing w:line="440" w:lineRule="exact"/>
              <w:ind w:left="0"/>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8370" w:type="dxa"/>
            <w:gridSpan w:val="2"/>
            <w:vAlign w:val="center"/>
          </w:tcPr>
          <w:p w14:paraId="34D3D837">
            <w:pPr>
              <w:pageBreakBefore w:val="0"/>
              <w:kinsoku/>
              <w:wordWrap/>
              <w:overflowPunct/>
              <w:topLinePunct w:val="0"/>
              <w:autoSpaceDE w:val="0"/>
              <w:autoSpaceDN w:val="0"/>
              <w:bidi w:val="0"/>
              <w:spacing w:line="440" w:lineRule="exact"/>
              <w:ind w:left="0"/>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内　　　　容</w:t>
            </w:r>
          </w:p>
        </w:tc>
      </w:tr>
      <w:tr w14:paraId="1F0E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A267F2">
            <w:pPr>
              <w:pageBreakBefore w:val="0"/>
              <w:kinsoku/>
              <w:wordWrap/>
              <w:overflowPunct/>
              <w:topLinePunct w:val="0"/>
              <w:autoSpaceDE w:val="0"/>
              <w:autoSpaceDN w:val="0"/>
              <w:bidi w:val="0"/>
              <w:spacing w:line="440" w:lineRule="exact"/>
              <w:ind w:left="0"/>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8370" w:type="dxa"/>
            <w:gridSpan w:val="2"/>
            <w:vAlign w:val="center"/>
          </w:tcPr>
          <w:p w14:paraId="66C7CCF3">
            <w:pPr>
              <w:pageBreakBefore w:val="0"/>
              <w:kinsoku/>
              <w:wordWrap/>
              <w:overflowPunct/>
              <w:topLinePunct w:val="0"/>
              <w:autoSpaceDE w:val="0"/>
              <w:autoSpaceDN w:val="0"/>
              <w:bidi w:val="0"/>
              <w:snapToGrid w:val="0"/>
              <w:spacing w:line="440" w:lineRule="exact"/>
              <w:ind w:left="0"/>
              <w:textAlignment w:val="center"/>
              <w:rPr>
                <w:rFonts w:hint="eastAsia" w:ascii="仿宋" w:hAnsi="仿宋" w:eastAsia="仿宋" w:cs="仿宋"/>
                <w:color w:val="auto"/>
                <w:sz w:val="24"/>
                <w:szCs w:val="24"/>
                <w:u w:val="single"/>
              </w:rPr>
            </w:pPr>
            <w:r>
              <w:rPr>
                <w:rFonts w:hint="eastAsia" w:ascii="仿宋" w:hAnsi="仿宋" w:eastAsia="仿宋" w:cs="仿宋"/>
                <w:b/>
                <w:color w:val="auto"/>
                <w:sz w:val="24"/>
                <w:szCs w:val="24"/>
              </w:rPr>
              <w:t>投标人按照项目要求特许资格、资信证明文件（如果有）：</w:t>
            </w:r>
          </w:p>
          <w:p w14:paraId="4D36FAAC">
            <w:pPr>
              <w:pageBreakBefore w:val="0"/>
              <w:kinsoku/>
              <w:wordWrap/>
              <w:overflowPunct/>
              <w:topLinePunct w:val="0"/>
              <w:autoSpaceDE w:val="0"/>
              <w:autoSpaceDN w:val="0"/>
              <w:bidi w:val="0"/>
              <w:spacing w:line="440" w:lineRule="exact"/>
              <w:ind w:left="0" w:firstLine="480" w:firstLineChars="200"/>
              <w:textAlignment w:val="center"/>
              <w:rPr>
                <w:rFonts w:hint="eastAsia" w:ascii="仿宋" w:hAnsi="仿宋" w:eastAsia="仿宋" w:cs="仿宋"/>
                <w:b/>
                <w:color w:val="auto"/>
                <w:sz w:val="24"/>
                <w:szCs w:val="24"/>
              </w:rPr>
            </w:pPr>
            <w:r>
              <w:rPr>
                <w:rFonts w:hint="eastAsia" w:ascii="仿宋" w:hAnsi="仿宋" w:eastAsia="仿宋" w:cs="仿宋"/>
                <w:color w:val="auto"/>
                <w:sz w:val="24"/>
                <w:szCs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C12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57D1CEC">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w:t>
            </w:r>
          </w:p>
        </w:tc>
        <w:tc>
          <w:tcPr>
            <w:tcW w:w="8370" w:type="dxa"/>
            <w:gridSpan w:val="2"/>
            <w:vAlign w:val="center"/>
          </w:tcPr>
          <w:p w14:paraId="42253812">
            <w:pPr>
              <w:pageBreakBefore w:val="0"/>
              <w:kinsoku/>
              <w:wordWrap/>
              <w:overflowPunct/>
              <w:topLinePunct w:val="0"/>
              <w:autoSpaceDE w:val="0"/>
              <w:autoSpaceDN w:val="0"/>
              <w:bidi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b/>
                <w:color w:val="auto"/>
                <w:sz w:val="24"/>
                <w:szCs w:val="24"/>
              </w:rPr>
              <w:t>投标有效期：</w:t>
            </w:r>
            <w:r>
              <w:rPr>
                <w:rFonts w:hint="eastAsia" w:ascii="仿宋" w:hAnsi="仿宋" w:eastAsia="仿宋" w:cs="仿宋"/>
                <w:color w:val="auto"/>
                <w:sz w:val="24"/>
                <w:szCs w:val="24"/>
              </w:rPr>
              <w:t>投标有效期为从提交投标文件的截止之日起90天。</w:t>
            </w:r>
            <w:r>
              <w:rPr>
                <w:rFonts w:hint="eastAsia" w:ascii="仿宋" w:hAnsi="仿宋" w:eastAsia="仿宋" w:cs="仿宋"/>
                <w:b/>
                <w:color w:val="auto"/>
                <w:sz w:val="24"/>
                <w:szCs w:val="24"/>
              </w:rPr>
              <w:t>投标人的投标文件中承诺的投标有效期少于招标文件中载明的投标有效期的，投标无效。</w:t>
            </w:r>
          </w:p>
        </w:tc>
      </w:tr>
      <w:tr w14:paraId="31C8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1627CAB">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w:t>
            </w:r>
          </w:p>
        </w:tc>
        <w:tc>
          <w:tcPr>
            <w:tcW w:w="8370" w:type="dxa"/>
            <w:gridSpan w:val="2"/>
            <w:vAlign w:val="center"/>
          </w:tcPr>
          <w:p w14:paraId="13A5BE2E">
            <w:pPr>
              <w:pageBreakBefore w:val="0"/>
              <w:kinsoku/>
              <w:wordWrap/>
              <w:overflowPunct/>
              <w:topLinePunct w:val="0"/>
              <w:autoSpaceDE w:val="0"/>
              <w:autoSpaceDN w:val="0"/>
              <w:bidi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b/>
                <w:color w:val="auto"/>
                <w:sz w:val="24"/>
                <w:szCs w:val="24"/>
              </w:rPr>
              <w:t>转包：</w:t>
            </w:r>
            <w:r>
              <w:rPr>
                <w:rFonts w:hint="eastAsia" w:ascii="仿宋" w:hAnsi="仿宋" w:eastAsia="仿宋" w:cs="仿宋"/>
                <w:color w:val="auto"/>
                <w:sz w:val="24"/>
                <w:szCs w:val="24"/>
              </w:rPr>
              <w:t>本项目不得转包。</w:t>
            </w:r>
          </w:p>
        </w:tc>
      </w:tr>
      <w:tr w14:paraId="153F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4D4CFB1">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4</w:t>
            </w:r>
          </w:p>
        </w:tc>
        <w:tc>
          <w:tcPr>
            <w:tcW w:w="8370" w:type="dxa"/>
            <w:gridSpan w:val="2"/>
            <w:vAlign w:val="center"/>
          </w:tcPr>
          <w:p w14:paraId="61FDED21">
            <w:pPr>
              <w:pageBreakBefore w:val="0"/>
              <w:kinsoku/>
              <w:wordWrap/>
              <w:overflowPunct/>
              <w:topLinePunct w:val="0"/>
              <w:autoSpaceDE w:val="0"/>
              <w:autoSpaceDN w:val="0"/>
              <w:bidi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b/>
                <w:color w:val="auto"/>
                <w:sz w:val="24"/>
                <w:szCs w:val="24"/>
              </w:rPr>
              <w:t>分包：</w:t>
            </w:r>
            <w:r>
              <w:rPr>
                <w:rFonts w:hint="eastAsia" w:ascii="仿宋" w:hAnsi="仿宋" w:eastAsia="仿宋" w:cs="仿宋"/>
                <w:color w:val="auto"/>
                <w:kern w:val="0"/>
                <w:sz w:val="24"/>
                <w:szCs w:val="24"/>
              </w:rPr>
              <w:t>☐ A</w:t>
            </w:r>
            <w:r>
              <w:rPr>
                <w:rFonts w:hint="eastAsia" w:ascii="仿宋" w:hAnsi="仿宋" w:eastAsia="仿宋" w:cs="仿宋"/>
                <w:color w:val="auto"/>
                <w:sz w:val="24"/>
                <w:szCs w:val="24"/>
              </w:rPr>
              <w:t>同意将非主体、非关键性的工作分包。</w:t>
            </w:r>
          </w:p>
          <w:p w14:paraId="50A75265">
            <w:pPr>
              <w:pageBreakBefore w:val="0"/>
              <w:kinsoku/>
              <w:wordWrap/>
              <w:overflowPunct/>
              <w:topLinePunct w:val="0"/>
              <w:autoSpaceDE w:val="0"/>
              <w:autoSpaceDN w:val="0"/>
              <w:bidi w:val="0"/>
              <w:spacing w:line="440" w:lineRule="exact"/>
              <w:ind w:left="0" w:firstLine="720" w:firstLineChars="300"/>
              <w:textAlignment w:val="center"/>
              <w:rPr>
                <w:rFonts w:hint="eastAsia" w:ascii="仿宋" w:hAnsi="仿宋" w:eastAsia="仿宋" w:cs="仿宋"/>
                <w:b/>
                <w:color w:val="auto"/>
                <w:sz w:val="24"/>
                <w:szCs w:val="24"/>
              </w:rPr>
            </w:pP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 xml:space="preserve"> B</w:t>
            </w:r>
            <w:r>
              <w:rPr>
                <w:rFonts w:hint="eastAsia" w:ascii="仿宋" w:hAnsi="仿宋" w:eastAsia="仿宋" w:cs="仿宋"/>
                <w:color w:val="auto"/>
                <w:sz w:val="24"/>
                <w:szCs w:val="24"/>
              </w:rPr>
              <w:t>不同意分包。</w:t>
            </w:r>
          </w:p>
        </w:tc>
      </w:tr>
      <w:tr w14:paraId="50F3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8446F66">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8370" w:type="dxa"/>
            <w:gridSpan w:val="2"/>
            <w:shd w:val="clear" w:color="auto" w:fill="auto"/>
            <w:vAlign w:val="center"/>
          </w:tcPr>
          <w:p w14:paraId="6786EA8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5.1投标保证金：人民币8000元（</w:t>
            </w:r>
            <w:r>
              <w:rPr>
                <w:rFonts w:hint="eastAsia" w:ascii="仿宋" w:hAnsi="仿宋" w:eastAsia="仿宋" w:cs="仿宋"/>
                <w:color w:val="auto"/>
                <w:spacing w:val="0"/>
                <w:kern w:val="2"/>
                <w:sz w:val="24"/>
                <w:szCs w:val="24"/>
                <w:highlight w:val="none"/>
                <w:lang w:val="en-US" w:eastAsia="zh-CN" w:bidi="ar-SA"/>
              </w:rPr>
              <w:fldChar w:fldCharType="begin"/>
            </w:r>
            <w:r>
              <w:rPr>
                <w:rFonts w:hint="eastAsia" w:ascii="仿宋" w:hAnsi="仿宋" w:eastAsia="仿宋" w:cs="仿宋"/>
                <w:color w:val="auto"/>
                <w:spacing w:val="0"/>
                <w:kern w:val="2"/>
                <w:sz w:val="24"/>
                <w:szCs w:val="24"/>
                <w:highlight w:val="none"/>
                <w:lang w:val="en-US" w:eastAsia="zh-CN" w:bidi="ar-SA"/>
              </w:rPr>
              <w:instrText xml:space="preserve"> = 8000 \* CHINESENUM4 \* MERGEFORMAT </w:instrText>
            </w:r>
            <w:r>
              <w:rPr>
                <w:rFonts w:hint="eastAsia" w:ascii="仿宋" w:hAnsi="仿宋" w:eastAsia="仿宋" w:cs="仿宋"/>
                <w:color w:val="auto"/>
                <w:spacing w:val="0"/>
                <w:kern w:val="2"/>
                <w:sz w:val="24"/>
                <w:szCs w:val="24"/>
                <w:highlight w:val="none"/>
                <w:lang w:val="en-US" w:eastAsia="zh-CN" w:bidi="ar-SA"/>
              </w:rPr>
              <w:fldChar w:fldCharType="separate"/>
            </w:r>
            <w:r>
              <w:rPr>
                <w:rFonts w:hint="eastAsia" w:ascii="仿宋" w:hAnsi="仿宋" w:eastAsia="仿宋" w:cs="仿宋"/>
                <w:color w:val="auto"/>
                <w:spacing w:val="0"/>
                <w:kern w:val="2"/>
                <w:sz w:val="24"/>
                <w:szCs w:val="24"/>
                <w:highlight w:val="none"/>
                <w:lang w:val="en-US" w:eastAsia="zh-CN" w:bidi="ar-SA"/>
              </w:rPr>
              <w:t>捌仟元整</w:t>
            </w:r>
            <w:r>
              <w:rPr>
                <w:rFonts w:hint="eastAsia" w:ascii="仿宋" w:hAnsi="仿宋" w:eastAsia="仿宋" w:cs="仿宋"/>
                <w:color w:val="auto"/>
                <w:spacing w:val="0"/>
                <w:kern w:val="2"/>
                <w:sz w:val="24"/>
                <w:szCs w:val="24"/>
                <w:highlight w:val="none"/>
                <w:lang w:val="en-US" w:eastAsia="zh-CN" w:bidi="ar-SA"/>
              </w:rPr>
              <w:fldChar w:fldCharType="end"/>
            </w:r>
            <w:r>
              <w:rPr>
                <w:rFonts w:hint="eastAsia" w:ascii="仿宋" w:hAnsi="仿宋" w:eastAsia="仿宋" w:cs="仿宋"/>
                <w:color w:val="auto"/>
                <w:spacing w:val="0"/>
                <w:kern w:val="2"/>
                <w:sz w:val="24"/>
                <w:szCs w:val="24"/>
                <w:highlight w:val="none"/>
                <w:lang w:val="en-US" w:eastAsia="zh-CN" w:bidi="ar-SA"/>
              </w:rPr>
              <w:t xml:space="preserve">）；  </w:t>
            </w:r>
          </w:p>
          <w:p w14:paraId="0D7FDB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bCs/>
                <w:color w:val="auto"/>
                <w:sz w:val="24"/>
                <w:szCs w:val="24"/>
              </w:rPr>
            </w:pPr>
            <w:r>
              <w:rPr>
                <w:rFonts w:hint="eastAsia" w:ascii="仿宋" w:hAnsi="仿宋" w:eastAsia="仿宋" w:cs="仿宋"/>
                <w:color w:val="auto"/>
                <w:spacing w:val="0"/>
                <w:kern w:val="2"/>
                <w:sz w:val="24"/>
                <w:szCs w:val="24"/>
                <w:highlight w:val="none"/>
                <w:lang w:val="en-US" w:eastAsia="zh-CN" w:bidi="ar-SA"/>
              </w:rPr>
              <w:t>投标人应于2025年2月12日16：00时前将投标保证金以电汇、转账、网上银行交至</w:t>
            </w:r>
            <w:r>
              <w:rPr>
                <w:rFonts w:hint="eastAsia" w:ascii="仿宋" w:hAnsi="仿宋" w:eastAsia="仿宋" w:cs="仿宋"/>
                <w:color w:val="auto"/>
                <w:sz w:val="24"/>
                <w:szCs w:val="24"/>
                <w:lang w:val="zh-CN"/>
              </w:rPr>
              <w:t>东方经纬项目管理有限公司</w:t>
            </w:r>
            <w:r>
              <w:rPr>
                <w:rFonts w:hint="eastAsia" w:ascii="仿宋" w:hAnsi="仿宋" w:eastAsia="仿宋" w:cs="仿宋"/>
                <w:color w:val="auto"/>
                <w:spacing w:val="0"/>
                <w:kern w:val="2"/>
                <w:sz w:val="24"/>
                <w:szCs w:val="24"/>
                <w:highlight w:val="none"/>
                <w:lang w:val="en-US" w:eastAsia="zh-CN" w:bidi="ar-SA"/>
              </w:rPr>
              <w:t>，投标保证金以到账时间为准。</w:t>
            </w:r>
            <w:r>
              <w:rPr>
                <w:rFonts w:hint="eastAsia" w:ascii="仿宋" w:hAnsi="仿宋" w:eastAsia="仿宋" w:cs="仿宋"/>
                <w:b/>
                <w:bCs/>
                <w:color w:val="auto"/>
                <w:spacing w:val="0"/>
                <w:kern w:val="2"/>
                <w:sz w:val="24"/>
                <w:szCs w:val="24"/>
                <w:highlight w:val="none"/>
                <w:lang w:val="en-US" w:eastAsia="zh-CN" w:bidi="ar-SA"/>
              </w:rPr>
              <w:t>如因投标人自身原因，造成投标单位保证金未及时到账的，一律视为不响应招标文件，投标无效。投标人的投标保证金必须从其基本账户转出。</w:t>
            </w:r>
          </w:p>
          <w:p w14:paraId="38D15208">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收款单位（户名）：东方经纬项目管理有限公司</w:t>
            </w:r>
            <w:r>
              <w:rPr>
                <w:rFonts w:hint="eastAsia" w:ascii="仿宋" w:hAnsi="仿宋" w:eastAsia="仿宋" w:cs="仿宋"/>
                <w:color w:val="auto"/>
                <w:sz w:val="24"/>
                <w:szCs w:val="24"/>
              </w:rPr>
              <w:t>嵊州分公司</w:t>
            </w:r>
            <w:r>
              <w:rPr>
                <w:rFonts w:hint="eastAsia" w:ascii="仿宋" w:hAnsi="仿宋" w:eastAsia="仿宋" w:cs="仿宋"/>
                <w:color w:val="auto"/>
                <w:sz w:val="24"/>
                <w:szCs w:val="24"/>
                <w:lang w:val="zh-CN"/>
              </w:rPr>
              <w:t> </w:t>
            </w:r>
          </w:p>
          <w:p w14:paraId="062D972E">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zh-CN"/>
              </w:rPr>
              <w:t>开</w:t>
            </w:r>
            <w:r>
              <w:rPr>
                <w:rFonts w:hint="eastAsia" w:ascii="仿宋" w:hAnsi="仿宋" w:eastAsia="仿宋" w:cs="仿宋"/>
                <w:color w:val="auto"/>
                <w:sz w:val="24"/>
                <w:szCs w:val="24"/>
              </w:rPr>
              <w:t>户银行</w:t>
            </w: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中国农业银行嵊州临城支行</w:t>
            </w:r>
          </w:p>
          <w:p w14:paraId="41663B2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账  号：</w:t>
            </w:r>
            <w:r>
              <w:rPr>
                <w:rFonts w:hint="eastAsia" w:ascii="仿宋" w:hAnsi="仿宋" w:eastAsia="仿宋" w:cs="仿宋"/>
                <w:color w:val="auto"/>
                <w:sz w:val="24"/>
                <w:szCs w:val="24"/>
              </w:rPr>
              <w:t>19521401040007551</w:t>
            </w:r>
            <w:r>
              <w:rPr>
                <w:rFonts w:hint="eastAsia" w:ascii="仿宋" w:hAnsi="仿宋" w:eastAsia="仿宋" w:cs="仿宋"/>
                <w:color w:val="auto"/>
                <w:sz w:val="24"/>
                <w:szCs w:val="24"/>
                <w:lang w:val="zh-CN"/>
              </w:rPr>
              <w:t xml:space="preserve"> </w:t>
            </w:r>
          </w:p>
          <w:p w14:paraId="1331546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5.2投标保证金的退还：未中标的投标人的投标保证金将在中标通知书发出之日起3个工作日内退还，中标供应商的投标保证金在中标供应商与采购人签订采购合同后5个工作日内退还。</w:t>
            </w:r>
          </w:p>
          <w:p w14:paraId="7D2154EF">
            <w:pPr>
              <w:keepNext w:val="0"/>
              <w:keepLines w:val="0"/>
              <w:pageBreakBefore w:val="0"/>
              <w:tabs>
                <w:tab w:val="left" w:pos="3780"/>
              </w:tabs>
              <w:kinsoku/>
              <w:wordWrap/>
              <w:overflowPunct/>
              <w:topLinePunct w:val="0"/>
              <w:bidi w:val="0"/>
              <w:adjustRightInd/>
              <w:spacing w:line="440" w:lineRule="exact"/>
              <w:ind w:left="0" w:leftChars="0"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5.3投标人有下列情形之一的，投标保证金将不予退还：</w:t>
            </w:r>
          </w:p>
          <w:p w14:paraId="7566E51B">
            <w:pPr>
              <w:keepNext w:val="0"/>
              <w:keepLines w:val="0"/>
              <w:pageBreakBefore w:val="0"/>
              <w:tabs>
                <w:tab w:val="left" w:pos="3780"/>
              </w:tabs>
              <w:kinsoku/>
              <w:wordWrap/>
              <w:overflowPunct/>
              <w:topLinePunct w:val="0"/>
              <w:bidi w:val="0"/>
              <w:adjustRightInd/>
              <w:spacing w:line="440" w:lineRule="exact"/>
              <w:ind w:left="0" w:leftChars="0"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（1）投标人在投标有效期内撤回投标文件的；</w:t>
            </w:r>
          </w:p>
          <w:p w14:paraId="2CFBA238">
            <w:pPr>
              <w:keepNext w:val="0"/>
              <w:keepLines w:val="0"/>
              <w:pageBreakBefore w:val="0"/>
              <w:tabs>
                <w:tab w:val="left" w:pos="3780"/>
              </w:tabs>
              <w:kinsoku/>
              <w:wordWrap/>
              <w:overflowPunct/>
              <w:topLinePunct w:val="0"/>
              <w:bidi w:val="0"/>
              <w:adjustRightInd/>
              <w:spacing w:line="440" w:lineRule="exact"/>
              <w:ind w:left="0" w:leftChars="0"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（2）未按规定提交履约保证金的；</w:t>
            </w:r>
          </w:p>
          <w:p w14:paraId="113D46BC">
            <w:pPr>
              <w:keepNext w:val="0"/>
              <w:keepLines w:val="0"/>
              <w:pageBreakBefore w:val="0"/>
              <w:tabs>
                <w:tab w:val="left" w:pos="3780"/>
              </w:tabs>
              <w:kinsoku/>
              <w:wordWrap/>
              <w:overflowPunct/>
              <w:topLinePunct w:val="0"/>
              <w:bidi w:val="0"/>
              <w:adjustRightInd/>
              <w:spacing w:line="440" w:lineRule="exact"/>
              <w:ind w:left="0" w:leftChars="0"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（3）投标人在投标过程中弄虚作假，提供虚假材料的；</w:t>
            </w:r>
          </w:p>
          <w:p w14:paraId="13846C63">
            <w:pPr>
              <w:keepNext w:val="0"/>
              <w:keepLines w:val="0"/>
              <w:pageBreakBefore w:val="0"/>
              <w:tabs>
                <w:tab w:val="left" w:pos="3780"/>
              </w:tabs>
              <w:kinsoku/>
              <w:wordWrap/>
              <w:overflowPunct/>
              <w:topLinePunct w:val="0"/>
              <w:bidi w:val="0"/>
              <w:adjustRightInd/>
              <w:spacing w:line="440" w:lineRule="exact"/>
              <w:ind w:left="0" w:leftChars="0"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（4）中标供应商无正当理由不与采购人签订合同的；</w:t>
            </w:r>
          </w:p>
          <w:p w14:paraId="76D5CDD4">
            <w:pPr>
              <w:keepNext w:val="0"/>
              <w:keepLines w:val="0"/>
              <w:pageBreakBefore w:val="0"/>
              <w:tabs>
                <w:tab w:val="left" w:pos="3780"/>
              </w:tabs>
              <w:kinsoku/>
              <w:wordWrap/>
              <w:overflowPunct/>
              <w:topLinePunct w:val="0"/>
              <w:bidi w:val="0"/>
              <w:adjustRightInd/>
              <w:spacing w:line="440" w:lineRule="exact"/>
              <w:ind w:left="0" w:leftChars="0" w:firstLine="0" w:firstLineChars="0"/>
              <w:jc w:val="both"/>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（5）其他严重扰乱招投标程序的。</w:t>
            </w:r>
          </w:p>
        </w:tc>
      </w:tr>
      <w:tr w14:paraId="0BF5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B6C0084">
            <w:pPr>
              <w:pageBreakBefore w:val="0"/>
              <w:kinsoku/>
              <w:wordWrap/>
              <w:overflowPunct/>
              <w:topLinePunct w:val="0"/>
              <w:autoSpaceDE w:val="0"/>
              <w:autoSpaceDN w:val="0"/>
              <w:bidi w:val="0"/>
              <w:spacing w:line="440" w:lineRule="exact"/>
              <w:ind w:left="0" w:leftChars="0"/>
              <w:jc w:val="center"/>
              <w:textAlignment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6</w:t>
            </w:r>
          </w:p>
        </w:tc>
        <w:tc>
          <w:tcPr>
            <w:tcW w:w="8370" w:type="dxa"/>
            <w:gridSpan w:val="2"/>
            <w:shd w:val="clear" w:color="auto" w:fill="auto"/>
            <w:vAlign w:val="center"/>
          </w:tcPr>
          <w:p w14:paraId="0BFD572A">
            <w:pPr>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textAlignment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风险控制价</w:t>
            </w:r>
            <w:r>
              <w:rPr>
                <w:rFonts w:hint="eastAsia" w:ascii="仿宋" w:hAnsi="仿宋" w:eastAsia="仿宋" w:cs="仿宋"/>
                <w:b/>
                <w:color w:val="auto"/>
                <w:sz w:val="24"/>
                <w:szCs w:val="24"/>
                <w:highlight w:val="none"/>
                <w:lang w:val="en-US" w:eastAsia="zh-CN"/>
              </w:rPr>
              <w:t>及</w:t>
            </w:r>
            <w:r>
              <w:rPr>
                <w:rFonts w:hint="eastAsia" w:ascii="仿宋" w:hAnsi="仿宋" w:eastAsia="仿宋" w:cs="仿宋"/>
                <w:b/>
                <w:color w:val="auto"/>
                <w:sz w:val="24"/>
                <w:szCs w:val="24"/>
                <w:highlight w:val="none"/>
                <w:lang w:eastAsia="zh-CN"/>
              </w:rPr>
              <w:t>差额保证金：</w:t>
            </w:r>
          </w:p>
          <w:p w14:paraId="606817C3">
            <w:pPr>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0" w:leftChars="0" w:firstLine="0" w:firstLineChars="0"/>
              <w:textAlignment w:val="center"/>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风险控制价为</w:t>
            </w:r>
            <w:r>
              <w:rPr>
                <w:rFonts w:hint="eastAsia" w:ascii="仿宋" w:hAnsi="仿宋" w:eastAsia="仿宋" w:cs="仿宋"/>
                <w:b w:val="0"/>
                <w:bCs w:val="0"/>
                <w:color w:val="auto"/>
                <w:sz w:val="24"/>
                <w:szCs w:val="24"/>
                <w:highlight w:val="none"/>
                <w:lang w:val="en-US" w:eastAsia="zh-CN"/>
              </w:rPr>
              <w:t>328000</w:t>
            </w:r>
            <w:r>
              <w:rPr>
                <w:rFonts w:hint="eastAsia" w:ascii="仿宋" w:hAnsi="仿宋" w:eastAsia="仿宋" w:cs="仿宋"/>
                <w:b w:val="0"/>
                <w:bCs w:val="0"/>
                <w:color w:val="auto"/>
                <w:sz w:val="24"/>
                <w:szCs w:val="24"/>
                <w:highlight w:val="none"/>
              </w:rPr>
              <w:t>元</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其中一期244000元，二期84000元</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风险控制价为预算金额的80%，若中标人低于该风险控制价中标的，在中标后5个工作日内，中标人必须额外补交中标价净值与风险控制价之差额，中标人不提交的视为放弃中标，采购人将重新组织招标，相关损失由放弃中标的中标单位承担。差额保证金待</w:t>
            </w:r>
            <w:r>
              <w:rPr>
                <w:rFonts w:hint="eastAsia" w:ascii="仿宋" w:hAnsi="仿宋" w:eastAsia="仿宋" w:cs="仿宋"/>
                <w:b w:val="0"/>
                <w:bCs w:val="0"/>
                <w:color w:val="auto"/>
                <w:sz w:val="24"/>
                <w:szCs w:val="24"/>
                <w:highlight w:val="none"/>
                <w:lang w:val="en-US" w:eastAsia="zh-CN"/>
              </w:rPr>
              <w:t>质保期满无相关违约及安全责任等情形</w:t>
            </w:r>
            <w:r>
              <w:rPr>
                <w:rFonts w:hint="eastAsia" w:ascii="仿宋" w:hAnsi="仿宋" w:eastAsia="仿宋" w:cs="仿宋"/>
                <w:b w:val="0"/>
                <w:bCs w:val="0"/>
                <w:color w:val="auto"/>
                <w:sz w:val="24"/>
                <w:szCs w:val="24"/>
                <w:highlight w:val="none"/>
              </w:rPr>
              <w:t>后30日内无息退还。</w:t>
            </w:r>
            <w:r>
              <w:rPr>
                <w:rFonts w:hint="eastAsia" w:ascii="仿宋" w:hAnsi="仿宋" w:eastAsia="仿宋" w:cs="仿宋"/>
                <w:b w:val="0"/>
                <w:bCs w:val="0"/>
                <w:color w:val="auto"/>
                <w:sz w:val="24"/>
                <w:szCs w:val="24"/>
                <w:lang w:val="en-US" w:eastAsia="zh-CN"/>
              </w:rPr>
              <w:t>差额</w:t>
            </w:r>
            <w:r>
              <w:rPr>
                <w:rFonts w:hint="eastAsia" w:ascii="仿宋" w:hAnsi="仿宋" w:eastAsia="仿宋" w:cs="仿宋"/>
                <w:b w:val="0"/>
                <w:bCs w:val="0"/>
                <w:color w:val="auto"/>
                <w:sz w:val="24"/>
                <w:szCs w:val="24"/>
                <w:lang w:val="zh-CN"/>
              </w:rPr>
              <w:t>保证金的交付方式：以现金、电汇、转账方式交纳</w:t>
            </w:r>
            <w:r>
              <w:rPr>
                <w:rFonts w:hint="eastAsia" w:ascii="仿宋" w:hAnsi="仿宋" w:eastAsia="仿宋" w:cs="仿宋"/>
                <w:b w:val="0"/>
                <w:bCs w:val="0"/>
                <w:color w:val="auto"/>
                <w:sz w:val="24"/>
                <w:szCs w:val="24"/>
                <w:lang w:val="zh-CN" w:eastAsia="zh-CN"/>
              </w:rPr>
              <w:t>。</w:t>
            </w:r>
          </w:p>
        </w:tc>
      </w:tr>
      <w:tr w14:paraId="3877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2B20F6D">
            <w:pPr>
              <w:pageBreakBefore w:val="0"/>
              <w:kinsoku/>
              <w:wordWrap/>
              <w:overflowPunct/>
              <w:topLinePunct w:val="0"/>
              <w:autoSpaceDE w:val="0"/>
              <w:autoSpaceDN w:val="0"/>
              <w:bidi w:val="0"/>
              <w:spacing w:line="440" w:lineRule="exact"/>
              <w:ind w:left="0" w:leftChars="0"/>
              <w:jc w:val="center"/>
              <w:textAlignment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7</w:t>
            </w:r>
          </w:p>
        </w:tc>
        <w:tc>
          <w:tcPr>
            <w:tcW w:w="8370" w:type="dxa"/>
            <w:gridSpan w:val="2"/>
            <w:shd w:val="clear" w:color="auto" w:fill="auto"/>
            <w:vAlign w:val="center"/>
          </w:tcPr>
          <w:p w14:paraId="15F48968">
            <w:pPr>
              <w:pageBreakBefore w:val="0"/>
              <w:kinsoku/>
              <w:wordWrap/>
              <w:overflowPunct/>
              <w:topLinePunct w:val="0"/>
              <w:autoSpaceDE w:val="0"/>
              <w:autoSpaceDN w:val="0"/>
              <w:bidi w:val="0"/>
              <w:spacing w:line="440" w:lineRule="exact"/>
              <w:ind w:left="0"/>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投标文件：</w:t>
            </w:r>
          </w:p>
          <w:p w14:paraId="3B59ADF0">
            <w:pPr>
              <w:pageBreakBefore w:val="0"/>
              <w:kinsoku/>
              <w:wordWrap/>
              <w:overflowPunct/>
              <w:topLinePunct w:val="0"/>
              <w:autoSpaceDE w:val="0"/>
              <w:autoSpaceDN w:val="0"/>
              <w:bidi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b w:val="0"/>
                <w:bCs/>
                <w:color w:val="auto"/>
                <w:sz w:val="24"/>
                <w:szCs w:val="24"/>
                <w:lang w:val="en-US" w:eastAsia="zh-CN"/>
              </w:rPr>
              <w:t>6.1</w:t>
            </w:r>
            <w:r>
              <w:rPr>
                <w:rFonts w:hint="eastAsia" w:ascii="仿宋" w:hAnsi="仿宋" w:eastAsia="仿宋" w:cs="仿宋"/>
                <w:color w:val="auto"/>
                <w:sz w:val="24"/>
                <w:szCs w:val="24"/>
              </w:rPr>
              <w:t>本项目实行网上投标，供应商于“乐采云”上提供电子投标文件。</w:t>
            </w:r>
          </w:p>
          <w:p w14:paraId="4236CDB9">
            <w:pPr>
              <w:pStyle w:val="84"/>
              <w:pageBreakBefore w:val="0"/>
              <w:kinsoku/>
              <w:wordWrap/>
              <w:overflowPunct/>
              <w:topLinePunct w:val="0"/>
              <w:bidi w:val="0"/>
              <w:spacing w:line="440" w:lineRule="exact"/>
              <w:ind w:left="0"/>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val="en-US" w:eastAsia="zh-CN"/>
              </w:rPr>
              <w:t>6.2</w:t>
            </w:r>
            <w:r>
              <w:rPr>
                <w:rFonts w:hint="eastAsia" w:ascii="仿宋" w:hAnsi="仿宋" w:eastAsia="仿宋" w:cs="仿宋"/>
                <w:b w:val="0"/>
                <w:bCs/>
                <w:color w:val="auto"/>
                <w:sz w:val="24"/>
                <w:szCs w:val="24"/>
                <w:lang w:eastAsia="zh-CN"/>
              </w:rPr>
              <w:t>如中标，中标单位须在中标公示结束后三个工作日内根据采购人要求提供纸质投标文件（与电子投标文件一致）三份，在领取中标通知书时递交至代理公司（地址：嵊州市三江街道观河盛世府89幢A座1101</w:t>
            </w:r>
            <w:r>
              <w:rPr>
                <w:rFonts w:hint="eastAsia" w:ascii="仿宋" w:hAnsi="仿宋" w:eastAsia="仿宋" w:cs="仿宋"/>
                <w:b w:val="0"/>
                <w:bCs/>
                <w:color w:val="auto"/>
                <w:sz w:val="24"/>
                <w:szCs w:val="24"/>
                <w:lang w:val="en-US" w:eastAsia="zh-CN"/>
              </w:rPr>
              <w:t>室</w:t>
            </w:r>
            <w:r>
              <w:rPr>
                <w:rFonts w:hint="eastAsia" w:ascii="仿宋" w:hAnsi="仿宋" w:eastAsia="仿宋" w:cs="仿宋"/>
                <w:b w:val="0"/>
                <w:bCs/>
                <w:color w:val="auto"/>
                <w:sz w:val="24"/>
                <w:szCs w:val="24"/>
                <w:lang w:eastAsia="zh-CN"/>
              </w:rPr>
              <w:t>）。</w:t>
            </w:r>
          </w:p>
          <w:p w14:paraId="10F01705">
            <w:pPr>
              <w:pStyle w:val="84"/>
              <w:pageBreakBefore w:val="0"/>
              <w:kinsoku/>
              <w:wordWrap/>
              <w:overflowPunct/>
              <w:topLinePunct w:val="0"/>
              <w:bidi w:val="0"/>
              <w:spacing w:line="440" w:lineRule="exact"/>
              <w:ind w:left="0" w:leftChars="0"/>
              <w:rPr>
                <w:rFonts w:hint="eastAsia" w:ascii="仿宋" w:hAnsi="仿宋" w:eastAsia="仿宋" w:cs="仿宋"/>
                <w:color w:val="auto"/>
                <w:kern w:val="28"/>
                <w:sz w:val="24"/>
                <w:szCs w:val="24"/>
              </w:rPr>
            </w:pPr>
            <w:r>
              <w:rPr>
                <w:rFonts w:hint="eastAsia" w:ascii="仿宋" w:hAnsi="仿宋" w:eastAsia="仿宋" w:cs="仿宋"/>
                <w:b w:val="0"/>
                <w:bCs/>
                <w:color w:val="auto"/>
                <w:sz w:val="24"/>
                <w:szCs w:val="24"/>
                <w:lang w:val="en-US" w:eastAsia="zh-CN"/>
              </w:rPr>
              <w:t>6.3</w:t>
            </w:r>
            <w:r>
              <w:rPr>
                <w:rFonts w:hint="eastAsia" w:ascii="仿宋" w:hAnsi="仿宋" w:eastAsia="仿宋" w:cs="仿宋"/>
                <w:color w:val="auto"/>
                <w:kern w:val="28"/>
                <w:sz w:val="24"/>
                <w:szCs w:val="24"/>
              </w:rPr>
              <w:t>备份投标文件送达地点：</w:t>
            </w:r>
            <w:r>
              <w:rPr>
                <w:rFonts w:hint="eastAsia" w:ascii="仿宋" w:hAnsi="仿宋" w:eastAsia="仿宋" w:cs="仿宋"/>
                <w:b w:val="0"/>
                <w:bCs/>
                <w:color w:val="auto"/>
                <w:sz w:val="24"/>
                <w:szCs w:val="24"/>
                <w:u w:val="single"/>
                <w:lang w:eastAsia="zh-CN"/>
              </w:rPr>
              <w:t>嵊州市三江街道观河盛世府89幢A座1101</w:t>
            </w:r>
            <w:r>
              <w:rPr>
                <w:rFonts w:hint="eastAsia" w:ascii="仿宋" w:hAnsi="仿宋" w:eastAsia="仿宋" w:cs="仿宋"/>
                <w:b w:val="0"/>
                <w:bCs/>
                <w:color w:val="auto"/>
                <w:sz w:val="24"/>
                <w:szCs w:val="24"/>
                <w:u w:val="single"/>
                <w:lang w:val="en-US" w:eastAsia="zh-CN"/>
              </w:rPr>
              <w:t>室</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28"/>
                <w:sz w:val="24"/>
                <w:szCs w:val="24"/>
              </w:rPr>
              <w:t>；</w:t>
            </w:r>
          </w:p>
          <w:p w14:paraId="5B4AAF5C">
            <w:pPr>
              <w:pStyle w:val="84"/>
              <w:pageBreakBefore w:val="0"/>
              <w:kinsoku/>
              <w:wordWrap/>
              <w:overflowPunct/>
              <w:topLinePunct w:val="0"/>
              <w:bidi w:val="0"/>
              <w:spacing w:line="440" w:lineRule="exact"/>
              <w:ind w:left="0" w:leftChars="0"/>
              <w:rPr>
                <w:rFonts w:hint="eastAsia" w:ascii="仿宋" w:hAnsi="仿宋" w:eastAsia="仿宋" w:cs="仿宋"/>
                <w:color w:val="auto"/>
                <w:sz w:val="24"/>
                <w:szCs w:val="24"/>
              </w:rPr>
            </w:pPr>
            <w:r>
              <w:rPr>
                <w:rFonts w:hint="eastAsia" w:ascii="仿宋" w:hAnsi="仿宋" w:eastAsia="仿宋" w:cs="仿宋"/>
                <w:color w:val="auto"/>
                <w:kern w:val="28"/>
                <w:sz w:val="24"/>
                <w:szCs w:val="24"/>
              </w:rPr>
              <w:t>备份投标文件签收人员联系电话：</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刘工0575-83181358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p w14:paraId="68B661DB">
            <w:pPr>
              <w:pStyle w:val="84"/>
              <w:pageBreakBefore w:val="0"/>
              <w:kinsoku/>
              <w:wordWrap/>
              <w:overflowPunct/>
              <w:topLinePunct w:val="0"/>
              <w:bidi w:val="0"/>
              <w:spacing w:line="440" w:lineRule="exact"/>
              <w:ind w:left="0" w:leftChars="0"/>
              <w:rPr>
                <w:rFonts w:hint="eastAsia" w:ascii="仿宋" w:hAnsi="仿宋" w:eastAsia="仿宋" w:cs="仿宋"/>
                <w:b w:val="0"/>
                <w:bCs/>
                <w:color w:val="auto"/>
                <w:sz w:val="24"/>
                <w:szCs w:val="24"/>
                <w:lang w:val="en-US" w:eastAsia="zh-CN" w:bidi="ar-SA"/>
              </w:rPr>
            </w:pPr>
            <w:r>
              <w:rPr>
                <w:rFonts w:hint="eastAsia" w:ascii="仿宋" w:hAnsi="仿宋" w:eastAsia="仿宋" w:cs="仿宋"/>
                <w:b/>
                <w:color w:val="auto"/>
                <w:sz w:val="24"/>
                <w:szCs w:val="24"/>
              </w:rPr>
              <w:t>采购人、采购机构不强制或变相强制投标人提交备份投标文件。</w:t>
            </w:r>
          </w:p>
        </w:tc>
      </w:tr>
      <w:tr w14:paraId="0762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449D6E7">
            <w:pPr>
              <w:pageBreakBefore w:val="0"/>
              <w:kinsoku/>
              <w:wordWrap/>
              <w:overflowPunct/>
              <w:topLinePunct w:val="0"/>
              <w:autoSpaceDE w:val="0"/>
              <w:autoSpaceDN w:val="0"/>
              <w:bidi w:val="0"/>
              <w:spacing w:line="440" w:lineRule="exact"/>
              <w:ind w:left="0" w:leftChars="0"/>
              <w:jc w:val="center"/>
              <w:textAlignment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8</w:t>
            </w:r>
          </w:p>
        </w:tc>
        <w:tc>
          <w:tcPr>
            <w:tcW w:w="8370" w:type="dxa"/>
            <w:gridSpan w:val="2"/>
            <w:vAlign w:val="center"/>
          </w:tcPr>
          <w:p w14:paraId="0C74B959">
            <w:pPr>
              <w:pageBreakBefore w:val="0"/>
              <w:kinsoku/>
              <w:wordWrap/>
              <w:overflowPunct/>
              <w:topLinePunct w:val="0"/>
              <w:autoSpaceDE w:val="0"/>
              <w:autoSpaceDN w:val="0"/>
              <w:bidi w:val="0"/>
              <w:spacing w:line="440" w:lineRule="exact"/>
              <w:ind w:left="0"/>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开标前答疑会或现场考察：</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不组织。</w:t>
            </w:r>
          </w:p>
        </w:tc>
      </w:tr>
      <w:tr w14:paraId="6956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784907D">
            <w:pPr>
              <w:pageBreakBefore w:val="0"/>
              <w:kinsoku/>
              <w:wordWrap/>
              <w:overflowPunct/>
              <w:topLinePunct w:val="0"/>
              <w:autoSpaceDE w:val="0"/>
              <w:autoSpaceDN w:val="0"/>
              <w:bidi w:val="0"/>
              <w:spacing w:line="440" w:lineRule="exact"/>
              <w:ind w:left="0" w:leftChars="0"/>
              <w:jc w:val="center"/>
              <w:textAlignment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9</w:t>
            </w:r>
          </w:p>
        </w:tc>
        <w:tc>
          <w:tcPr>
            <w:tcW w:w="8370" w:type="dxa"/>
            <w:gridSpan w:val="2"/>
            <w:vAlign w:val="center"/>
          </w:tcPr>
          <w:p w14:paraId="05D82DC1">
            <w:pPr>
              <w:pageBreakBefore w:val="0"/>
              <w:kinsoku/>
              <w:wordWrap/>
              <w:overflowPunct/>
              <w:topLinePunct w:val="0"/>
              <w:autoSpaceDE w:val="0"/>
              <w:autoSpaceDN w:val="0"/>
              <w:bidi w:val="0"/>
              <w:spacing w:line="440" w:lineRule="exact"/>
              <w:ind w:left="0"/>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样品提供：</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不要求提供。</w:t>
            </w:r>
          </w:p>
        </w:tc>
      </w:tr>
      <w:tr w14:paraId="3FCF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61F0CF7">
            <w:pPr>
              <w:pageBreakBefore w:val="0"/>
              <w:kinsoku/>
              <w:wordWrap/>
              <w:overflowPunct/>
              <w:topLinePunct w:val="0"/>
              <w:autoSpaceDE w:val="0"/>
              <w:autoSpaceDN w:val="0"/>
              <w:bidi w:val="0"/>
              <w:spacing w:line="440" w:lineRule="exact"/>
              <w:ind w:left="0" w:leftChars="0"/>
              <w:jc w:val="center"/>
              <w:textAlignment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10</w:t>
            </w:r>
          </w:p>
        </w:tc>
        <w:tc>
          <w:tcPr>
            <w:tcW w:w="8370" w:type="dxa"/>
            <w:gridSpan w:val="2"/>
            <w:vAlign w:val="center"/>
          </w:tcPr>
          <w:p w14:paraId="00AF3DA9">
            <w:pPr>
              <w:pageBreakBefore w:val="0"/>
              <w:kinsoku/>
              <w:wordWrap/>
              <w:overflowPunct/>
              <w:topLinePunct w:val="0"/>
              <w:autoSpaceDE w:val="0"/>
              <w:autoSpaceDN w:val="0"/>
              <w:bidi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b/>
                <w:color w:val="auto"/>
                <w:sz w:val="24"/>
                <w:szCs w:val="24"/>
              </w:rPr>
              <w:t>方案讲解演示：</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A无方案讲解演示。</w:t>
            </w:r>
          </w:p>
        </w:tc>
      </w:tr>
      <w:tr w14:paraId="2071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BEB7AE">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w:t>
            </w:r>
          </w:p>
        </w:tc>
        <w:tc>
          <w:tcPr>
            <w:tcW w:w="1306" w:type="dxa"/>
            <w:vAlign w:val="center"/>
          </w:tcPr>
          <w:p w14:paraId="3188DD78">
            <w:pPr>
              <w:pageBreakBefore w:val="0"/>
              <w:kinsoku/>
              <w:wordWrap/>
              <w:overflowPunct/>
              <w:topLinePunct w:val="0"/>
              <w:autoSpaceDE w:val="0"/>
              <w:autoSpaceDN w:val="0"/>
              <w:bidi w:val="0"/>
              <w:snapToGrid w:val="0"/>
              <w:spacing w:line="440" w:lineRule="exact"/>
              <w:ind w:left="0"/>
              <w:jc w:val="center"/>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进口产品</w:t>
            </w:r>
          </w:p>
        </w:tc>
        <w:tc>
          <w:tcPr>
            <w:tcW w:w="7064" w:type="dxa"/>
            <w:vAlign w:val="center"/>
          </w:tcPr>
          <w:p w14:paraId="7F6A8599">
            <w:pPr>
              <w:pageBreakBefore w:val="0"/>
              <w:kinsoku/>
              <w:wordWrap/>
              <w:overflowPunct/>
              <w:topLinePunct w:val="0"/>
              <w:autoSpaceDE w:val="0"/>
              <w:autoSpaceDN w:val="0"/>
              <w:bidi w:val="0"/>
              <w:snapToGrid w:val="0"/>
              <w:spacing w:line="440" w:lineRule="exact"/>
              <w:ind w:left="0"/>
              <w:textAlignment w:val="center"/>
              <w:rPr>
                <w:rFonts w:hint="eastAsia" w:ascii="仿宋" w:hAnsi="仿宋" w:eastAsia="仿宋" w:cs="仿宋"/>
                <w:b/>
                <w:color w:val="auto"/>
                <w:sz w:val="24"/>
                <w:szCs w:val="24"/>
              </w:rPr>
            </w:pP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本项目不允许采购进口产品。</w:t>
            </w:r>
          </w:p>
        </w:tc>
      </w:tr>
      <w:tr w14:paraId="4280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F901963">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2</w:t>
            </w:r>
          </w:p>
        </w:tc>
        <w:tc>
          <w:tcPr>
            <w:tcW w:w="1306" w:type="dxa"/>
            <w:vAlign w:val="center"/>
          </w:tcPr>
          <w:p w14:paraId="56C90498">
            <w:pPr>
              <w:pageBreakBefore w:val="0"/>
              <w:kinsoku/>
              <w:wordWrap/>
              <w:overflowPunct/>
              <w:topLinePunct w:val="0"/>
              <w:autoSpaceDE w:val="0"/>
              <w:autoSpaceDN w:val="0"/>
              <w:bidi w:val="0"/>
              <w:snapToGrid w:val="0"/>
              <w:spacing w:line="440" w:lineRule="exact"/>
              <w:ind w:left="0" w:hanging="14" w:hangingChars="7"/>
              <w:jc w:val="center"/>
              <w:textAlignment w:val="center"/>
              <w:rPr>
                <w:rFonts w:hint="eastAsia" w:ascii="仿宋" w:hAnsi="仿宋" w:eastAsia="仿宋" w:cs="仿宋"/>
                <w:b/>
                <w:color w:val="auto"/>
                <w:spacing w:val="-20"/>
                <w:sz w:val="24"/>
                <w:szCs w:val="24"/>
              </w:rPr>
            </w:pPr>
            <w:r>
              <w:rPr>
                <w:rFonts w:hint="eastAsia" w:ascii="仿宋" w:hAnsi="仿宋" w:eastAsia="仿宋" w:cs="仿宋"/>
                <w:b/>
                <w:color w:val="auto"/>
                <w:spacing w:val="-20"/>
                <w:sz w:val="24"/>
                <w:szCs w:val="24"/>
              </w:rPr>
              <w:t>项目属性与</w:t>
            </w:r>
          </w:p>
          <w:p w14:paraId="30816115">
            <w:pPr>
              <w:pageBreakBefore w:val="0"/>
              <w:kinsoku/>
              <w:wordWrap/>
              <w:overflowPunct/>
              <w:topLinePunct w:val="0"/>
              <w:autoSpaceDE w:val="0"/>
              <w:autoSpaceDN w:val="0"/>
              <w:bidi w:val="0"/>
              <w:snapToGrid w:val="0"/>
              <w:spacing w:line="440" w:lineRule="exact"/>
              <w:ind w:left="0" w:hanging="14" w:hangingChars="7"/>
              <w:jc w:val="center"/>
              <w:textAlignment w:val="center"/>
              <w:rPr>
                <w:rFonts w:hint="eastAsia" w:ascii="仿宋" w:hAnsi="仿宋" w:eastAsia="仿宋" w:cs="仿宋"/>
                <w:b/>
                <w:color w:val="auto"/>
                <w:spacing w:val="-20"/>
                <w:sz w:val="24"/>
                <w:szCs w:val="24"/>
              </w:rPr>
            </w:pPr>
            <w:r>
              <w:rPr>
                <w:rFonts w:hint="eastAsia" w:ascii="仿宋" w:hAnsi="仿宋" w:eastAsia="仿宋" w:cs="仿宋"/>
                <w:b/>
                <w:color w:val="auto"/>
                <w:spacing w:val="-20"/>
                <w:sz w:val="24"/>
                <w:szCs w:val="24"/>
              </w:rPr>
              <w:t>核心产品</w:t>
            </w:r>
          </w:p>
        </w:tc>
        <w:tc>
          <w:tcPr>
            <w:tcW w:w="7064" w:type="dxa"/>
            <w:vAlign w:val="center"/>
          </w:tcPr>
          <w:p w14:paraId="19E78E07">
            <w:pPr>
              <w:pageBreakBefore w:val="0"/>
              <w:kinsoku/>
              <w:wordWrap/>
              <w:overflowPunct/>
              <w:topLinePunct w:val="0"/>
              <w:autoSpaceDE w:val="0"/>
              <w:autoSpaceDN w:val="0"/>
              <w:bidi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货物类，单一产品或</w:t>
            </w:r>
            <w:r>
              <w:rPr>
                <w:rFonts w:hint="eastAsia" w:ascii="仿宋" w:hAnsi="仿宋" w:eastAsia="仿宋" w:cs="仿宋"/>
                <w:color w:val="auto"/>
                <w:kern w:val="0"/>
                <w:sz w:val="24"/>
                <w:szCs w:val="24"/>
              </w:rPr>
              <w:t>核心产品为</w:t>
            </w:r>
            <w:r>
              <w:rPr>
                <w:rFonts w:hint="eastAsia" w:ascii="仿宋" w:hAnsi="仿宋" w:eastAsia="仿宋" w:cs="仿宋"/>
                <w:color w:val="auto"/>
                <w:kern w:val="0"/>
                <w:sz w:val="24"/>
                <w:szCs w:val="24"/>
                <w:u w:val="single"/>
              </w:rPr>
              <w:t>：</w:t>
            </w:r>
            <w:r>
              <w:rPr>
                <w:rFonts w:hint="eastAsia" w:ascii="仿宋" w:hAnsi="仿宋" w:eastAsia="仿宋" w:cs="仿宋"/>
                <w:color w:val="auto"/>
                <w:kern w:val="0"/>
                <w:sz w:val="24"/>
                <w:szCs w:val="24"/>
                <w:u w:val="single"/>
                <w:lang w:val="en-US" w:eastAsia="zh-CN"/>
              </w:rPr>
              <w:t xml:space="preserve">/ </w:t>
            </w:r>
            <w:r>
              <w:rPr>
                <w:rFonts w:hint="eastAsia" w:ascii="仿宋" w:hAnsi="仿宋" w:eastAsia="仿宋" w:cs="仿宋"/>
                <w:color w:val="auto"/>
                <w:sz w:val="24"/>
                <w:szCs w:val="24"/>
              </w:rPr>
              <w:t>。</w:t>
            </w:r>
          </w:p>
          <w:p w14:paraId="2D96A21E">
            <w:pPr>
              <w:pageBreakBefore w:val="0"/>
              <w:kinsoku/>
              <w:wordWrap/>
              <w:overflowPunct/>
              <w:topLinePunct w:val="0"/>
              <w:autoSpaceDE w:val="0"/>
              <w:autoSpaceDN w:val="0"/>
              <w:bidi w:val="0"/>
              <w:snapToGrid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☐B</w:t>
            </w:r>
            <w:r>
              <w:rPr>
                <w:rFonts w:hint="eastAsia" w:ascii="仿宋" w:hAnsi="仿宋" w:eastAsia="仿宋" w:cs="仿宋"/>
                <w:color w:val="auto"/>
                <w:sz w:val="24"/>
                <w:szCs w:val="24"/>
              </w:rPr>
              <w:t>服务类。</w:t>
            </w:r>
          </w:p>
        </w:tc>
      </w:tr>
      <w:tr w14:paraId="53C3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CDF73C">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                                                                                                                                                                                                                                                                                                                                                                                                                                                                                                                                                                                                                                                                                                                                                                                                                                                                                                                                                                                                                                                                                                                                                                                                                                                                                                                                       </w:t>
            </w:r>
          </w:p>
        </w:tc>
        <w:tc>
          <w:tcPr>
            <w:tcW w:w="1306" w:type="dxa"/>
            <w:vMerge w:val="restart"/>
            <w:vAlign w:val="center"/>
          </w:tcPr>
          <w:p w14:paraId="2DCB325D">
            <w:pPr>
              <w:pageBreakBefore w:val="0"/>
              <w:kinsoku/>
              <w:wordWrap/>
              <w:overflowPunct/>
              <w:topLinePunct w:val="0"/>
              <w:autoSpaceDE w:val="0"/>
              <w:autoSpaceDN w:val="0"/>
              <w:bidi w:val="0"/>
              <w:snapToGrid w:val="0"/>
              <w:spacing w:line="440" w:lineRule="exact"/>
              <w:ind w:left="0"/>
              <w:jc w:val="center"/>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投标人</w:t>
            </w:r>
          </w:p>
          <w:p w14:paraId="635CDC51">
            <w:pPr>
              <w:pageBreakBefore w:val="0"/>
              <w:kinsoku/>
              <w:wordWrap/>
              <w:overflowPunct/>
              <w:topLinePunct w:val="0"/>
              <w:autoSpaceDE w:val="0"/>
              <w:autoSpaceDN w:val="0"/>
              <w:bidi w:val="0"/>
              <w:snapToGrid w:val="0"/>
              <w:spacing w:line="440" w:lineRule="exact"/>
              <w:ind w:left="0"/>
              <w:jc w:val="center"/>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信用信息事项</w:t>
            </w:r>
          </w:p>
        </w:tc>
        <w:tc>
          <w:tcPr>
            <w:tcW w:w="7064" w:type="dxa"/>
            <w:vAlign w:val="center"/>
          </w:tcPr>
          <w:p w14:paraId="176ECB50">
            <w:pPr>
              <w:pageBreakBefore w:val="0"/>
              <w:kinsoku/>
              <w:wordWrap/>
              <w:overflowPunct/>
              <w:topLinePunct w:val="0"/>
              <w:autoSpaceDE w:val="0"/>
              <w:autoSpaceDN w:val="0"/>
              <w:bidi w:val="0"/>
              <w:snapToGrid w:val="0"/>
              <w:spacing w:line="440" w:lineRule="exact"/>
              <w:ind w:left="0"/>
              <w:textAlignment w:val="center"/>
              <w:rPr>
                <w:rFonts w:hint="eastAsia" w:ascii="仿宋" w:hAnsi="仿宋" w:eastAsia="仿宋" w:cs="仿宋"/>
                <w:b/>
                <w:bCs/>
                <w:color w:val="auto"/>
                <w:sz w:val="24"/>
                <w:szCs w:val="24"/>
              </w:rPr>
            </w:pPr>
            <w:r>
              <w:rPr>
                <w:rFonts w:hint="eastAsia" w:ascii="仿宋" w:hAnsi="仿宋" w:eastAsia="仿宋" w:cs="仿宋"/>
                <w:b/>
                <w:color w:val="auto"/>
                <w:sz w:val="24"/>
                <w:szCs w:val="24"/>
              </w:rPr>
              <w:t>信用信息查询渠道及截止时间：</w:t>
            </w:r>
            <w:r>
              <w:rPr>
                <w:rFonts w:hint="eastAsia" w:ascii="仿宋" w:hAnsi="仿宋" w:eastAsia="仿宋" w:cs="仿宋"/>
                <w:color w:val="auto"/>
                <w:sz w:val="24"/>
                <w:szCs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szCs w:val="24"/>
              </w:rPr>
              <w:t>开标当天</w:t>
            </w:r>
            <w:r>
              <w:rPr>
                <w:rFonts w:hint="eastAsia" w:ascii="仿宋" w:hAnsi="仿宋" w:eastAsia="仿宋" w:cs="仿宋"/>
                <w:color w:val="auto"/>
                <w:sz w:val="24"/>
                <w:szCs w:val="24"/>
              </w:rPr>
              <w:t>的信用记录。</w:t>
            </w:r>
          </w:p>
        </w:tc>
      </w:tr>
      <w:tr w14:paraId="3E54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596452">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kern w:val="2"/>
                <w:sz w:val="24"/>
                <w:szCs w:val="24"/>
                <w:lang w:val="en-US" w:eastAsia="zh-CN" w:bidi="ar-SA"/>
              </w:rPr>
            </w:pPr>
          </w:p>
        </w:tc>
        <w:tc>
          <w:tcPr>
            <w:tcW w:w="1306" w:type="dxa"/>
            <w:vMerge w:val="continue"/>
            <w:vAlign w:val="center"/>
          </w:tcPr>
          <w:p w14:paraId="08D9DB30">
            <w:pPr>
              <w:keepNext/>
              <w:keepLines/>
              <w:pageBreakBefore w:val="0"/>
              <w:tabs>
                <w:tab w:val="left" w:pos="900"/>
              </w:tabs>
              <w:kinsoku/>
              <w:wordWrap/>
              <w:overflowPunct/>
              <w:topLinePunct w:val="0"/>
              <w:bidi w:val="0"/>
              <w:snapToGrid w:val="0"/>
              <w:spacing w:line="440" w:lineRule="exact"/>
              <w:ind w:left="0" w:hanging="720"/>
              <w:textAlignment w:val="center"/>
              <w:outlineLvl w:val="2"/>
              <w:rPr>
                <w:rFonts w:hint="eastAsia" w:ascii="仿宋" w:hAnsi="仿宋" w:eastAsia="仿宋" w:cs="仿宋"/>
                <w:b/>
                <w:color w:val="auto"/>
                <w:sz w:val="24"/>
                <w:szCs w:val="24"/>
              </w:rPr>
            </w:pPr>
          </w:p>
        </w:tc>
        <w:tc>
          <w:tcPr>
            <w:tcW w:w="7064" w:type="dxa"/>
            <w:vAlign w:val="center"/>
          </w:tcPr>
          <w:p w14:paraId="27BE35B9">
            <w:pPr>
              <w:pageBreakBefore w:val="0"/>
              <w:kinsoku/>
              <w:wordWrap/>
              <w:overflowPunct/>
              <w:topLinePunct w:val="0"/>
              <w:bidi w:val="0"/>
              <w:snapToGrid w:val="0"/>
              <w:spacing w:line="440" w:lineRule="exact"/>
              <w:ind w:left="0"/>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信用信息查询记录和证据留存的具体方式：</w:t>
            </w:r>
            <w:r>
              <w:rPr>
                <w:rFonts w:hint="eastAsia" w:ascii="仿宋" w:hAnsi="仿宋" w:eastAsia="仿宋" w:cs="仿宋"/>
                <w:color w:val="auto"/>
                <w:sz w:val="24"/>
                <w:szCs w:val="24"/>
              </w:rPr>
              <w:t>采购人或采购人委托的评审小组或采购代理机构现场查询投标人的信用记录，查询结果经确认后与采购文件一起存档。</w:t>
            </w:r>
          </w:p>
        </w:tc>
      </w:tr>
      <w:tr w14:paraId="2ED3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85AD921">
            <w:pPr>
              <w:pageBreakBefore w:val="0"/>
              <w:kinsoku/>
              <w:wordWrap/>
              <w:overflowPunct/>
              <w:topLinePunct w:val="0"/>
              <w:bidi w:val="0"/>
              <w:spacing w:line="440" w:lineRule="exact"/>
              <w:ind w:left="0" w:leftChars="0"/>
              <w:jc w:val="center"/>
              <w:textAlignment w:val="center"/>
              <w:rPr>
                <w:rFonts w:hint="eastAsia" w:ascii="仿宋" w:hAnsi="仿宋" w:eastAsia="仿宋" w:cs="仿宋"/>
                <w:color w:val="auto"/>
                <w:kern w:val="2"/>
                <w:sz w:val="24"/>
                <w:szCs w:val="24"/>
                <w:lang w:val="en-US" w:eastAsia="zh-CN" w:bidi="ar-SA"/>
              </w:rPr>
            </w:pPr>
          </w:p>
        </w:tc>
        <w:tc>
          <w:tcPr>
            <w:tcW w:w="1306" w:type="dxa"/>
            <w:vMerge w:val="continue"/>
            <w:vAlign w:val="center"/>
          </w:tcPr>
          <w:p w14:paraId="5D45301D">
            <w:pPr>
              <w:keepNext/>
              <w:keepLines/>
              <w:pageBreakBefore w:val="0"/>
              <w:tabs>
                <w:tab w:val="left" w:pos="900"/>
              </w:tabs>
              <w:kinsoku/>
              <w:wordWrap/>
              <w:overflowPunct/>
              <w:topLinePunct w:val="0"/>
              <w:bidi w:val="0"/>
              <w:snapToGrid w:val="0"/>
              <w:spacing w:line="440" w:lineRule="exact"/>
              <w:ind w:left="0" w:hanging="720"/>
              <w:textAlignment w:val="center"/>
              <w:outlineLvl w:val="2"/>
              <w:rPr>
                <w:rFonts w:hint="eastAsia" w:ascii="仿宋" w:hAnsi="仿宋" w:eastAsia="仿宋" w:cs="仿宋"/>
                <w:b/>
                <w:color w:val="auto"/>
                <w:sz w:val="24"/>
                <w:szCs w:val="24"/>
              </w:rPr>
            </w:pPr>
          </w:p>
        </w:tc>
        <w:tc>
          <w:tcPr>
            <w:tcW w:w="7064" w:type="dxa"/>
            <w:vAlign w:val="center"/>
          </w:tcPr>
          <w:p w14:paraId="7F53D287">
            <w:pPr>
              <w:pageBreakBefore w:val="0"/>
              <w:kinsoku/>
              <w:wordWrap/>
              <w:overflowPunct/>
              <w:topLinePunct w:val="0"/>
              <w:bidi w:val="0"/>
              <w:snapToGrid w:val="0"/>
              <w:spacing w:line="440" w:lineRule="exact"/>
              <w:ind w:left="0"/>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信用信息的使用规则：</w:t>
            </w:r>
            <w:r>
              <w:rPr>
                <w:rFonts w:hint="eastAsia" w:ascii="仿宋" w:hAnsi="仿宋" w:eastAsia="仿宋" w:cs="仿宋"/>
                <w:color w:val="auto"/>
                <w:sz w:val="24"/>
                <w:szCs w:val="24"/>
              </w:rPr>
              <w:t>经查询列入失信被执行人名单、重大税收违法案件当事人名单、政府采购严重违法失信行为记录名单的投标人将被拒绝参与采购活动。</w:t>
            </w:r>
          </w:p>
        </w:tc>
      </w:tr>
      <w:tr w14:paraId="740E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889022C">
            <w:pPr>
              <w:pageBreakBefore w:val="0"/>
              <w:kinsoku/>
              <w:wordWrap/>
              <w:overflowPunct/>
              <w:topLinePunct w:val="0"/>
              <w:bidi w:val="0"/>
              <w:spacing w:line="440" w:lineRule="exact"/>
              <w:ind w:left="0" w:leftChars="0"/>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4</w:t>
            </w:r>
          </w:p>
        </w:tc>
        <w:tc>
          <w:tcPr>
            <w:tcW w:w="8370" w:type="dxa"/>
            <w:gridSpan w:val="2"/>
            <w:vAlign w:val="center"/>
          </w:tcPr>
          <w:p w14:paraId="1F741284">
            <w:pPr>
              <w:pageBreakBefore w:val="0"/>
              <w:kinsoku/>
              <w:wordWrap/>
              <w:overflowPunct/>
              <w:topLinePunct w:val="0"/>
              <w:bidi w:val="0"/>
              <w:snapToGrid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更正补充公告请自行登录浙江政府采购网查看下载。</w:t>
            </w:r>
          </w:p>
        </w:tc>
      </w:tr>
      <w:tr w14:paraId="5B81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BD25E25">
            <w:pPr>
              <w:pageBreakBefore w:val="0"/>
              <w:kinsoku/>
              <w:wordWrap/>
              <w:overflowPunct/>
              <w:topLinePunct w:val="0"/>
              <w:bidi w:val="0"/>
              <w:spacing w:line="440" w:lineRule="exact"/>
              <w:ind w:left="0" w:leftChars="0"/>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p>
        </w:tc>
        <w:tc>
          <w:tcPr>
            <w:tcW w:w="8370" w:type="dxa"/>
            <w:gridSpan w:val="2"/>
            <w:vAlign w:val="center"/>
          </w:tcPr>
          <w:p w14:paraId="47CDF533">
            <w:pPr>
              <w:pageBreakBefore w:val="0"/>
              <w:kinsoku/>
              <w:wordWrap/>
              <w:overflowPunct/>
              <w:topLinePunct w:val="0"/>
              <w:bidi w:val="0"/>
              <w:snapToGrid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投标与开标注意事项：</w:t>
            </w:r>
          </w:p>
          <w:p w14:paraId="6FA7797B">
            <w:pPr>
              <w:pageBreakBefore w:val="0"/>
              <w:kinsoku/>
              <w:wordWrap/>
              <w:overflowPunct/>
              <w:topLinePunct w:val="0"/>
              <w:bidi w:val="0"/>
              <w:snapToGrid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1.本项目实行网上投标，采用电子投标文件。若供应商参与投标，自行承担投标一切费用。</w:t>
            </w:r>
          </w:p>
          <w:p w14:paraId="1E4B691A">
            <w:pPr>
              <w:pageBreakBefore w:val="0"/>
              <w:kinsoku/>
              <w:wordWrap/>
              <w:overflowPunct/>
              <w:topLinePunct w:val="0"/>
              <w:bidi w:val="0"/>
              <w:snapToGrid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14:paraId="367E0D5D">
            <w:pPr>
              <w:pageBreakBefore w:val="0"/>
              <w:kinsoku/>
              <w:wordWrap/>
              <w:overflowPunct/>
              <w:topLinePunct w:val="0"/>
              <w:bidi w:val="0"/>
              <w:snapToGrid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注：供应商CA相关操作可参考乐采云平台https://www.lecaiyun.com/《CA申领操作指南》和《CA管理操作指南》。完成CA数字证书办理在资料齐全的情况下预计7个工作日左右，建议供应商获取招标文件后立即办理。</w:t>
            </w:r>
          </w:p>
          <w:p w14:paraId="3FA521DC">
            <w:pPr>
              <w:pageBreakBefore w:val="0"/>
              <w:kinsoku/>
              <w:wordWrap/>
              <w:overflowPunct/>
              <w:topLinePunct w:val="0"/>
              <w:bidi w:val="0"/>
              <w:snapToGrid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3.投标文件制作、递交、解密：</w:t>
            </w:r>
          </w:p>
          <w:p w14:paraId="570B9F34">
            <w:pPr>
              <w:pageBreakBefore w:val="0"/>
              <w:kinsoku/>
              <w:wordWrap/>
              <w:overflowPunct/>
              <w:topLinePunct w:val="0"/>
              <w:bidi w:val="0"/>
              <w:snapToGrid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3.1应按照本项目招标文件和乐采云平台的要求编制、加密传输投标文件。供应商在使用系统进行投标的过程中遇到涉及平台使用的任何问题，可致电乐采云平台技术支持热线咨询，联系方式：95763。</w:t>
            </w:r>
          </w:p>
          <w:p w14:paraId="3A0B6741">
            <w:pPr>
              <w:pageBreakBefore w:val="0"/>
              <w:kinsoku/>
              <w:wordWrap/>
              <w:overflowPunct/>
              <w:topLinePunct w:val="0"/>
              <w:bidi w:val="0"/>
              <w:snapToGrid w:val="0"/>
              <w:spacing w:line="440" w:lineRule="exact"/>
              <w:ind w:left="0"/>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3.2投标人通过“乐采云”平台制作电子投标文件，投标文件制作详见“供应商-政府采购项目电子交易操作指南。</w:t>
            </w:r>
          </w:p>
          <w:p w14:paraId="66EF2157">
            <w:pPr>
              <w:pageBreakBefore w:val="0"/>
              <w:kinsoku/>
              <w:wordWrap/>
              <w:overflowPunct/>
              <w:topLinePunct w:val="0"/>
              <w:bidi w:val="0"/>
              <w:snapToGrid w:val="0"/>
              <w:spacing w:line="440" w:lineRule="exact"/>
              <w:ind w:left="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3.3开标时间后30分钟内供应商可以登录“乐采云”平台，用“项目采购-开标评标”功能进行解密投标文件。若供应商</w:t>
            </w:r>
            <w:r>
              <w:rPr>
                <w:rFonts w:hint="eastAsia" w:ascii="仿宋" w:hAnsi="仿宋" w:eastAsia="仿宋" w:cs="仿宋"/>
                <w:b/>
                <w:color w:val="auto"/>
                <w:sz w:val="24"/>
                <w:szCs w:val="24"/>
                <w:u w:val="single"/>
              </w:rPr>
              <w:t>未按时解密的</w:t>
            </w:r>
            <w:r>
              <w:rPr>
                <w:rFonts w:hint="eastAsia" w:ascii="仿宋" w:hAnsi="仿宋" w:eastAsia="仿宋" w:cs="仿宋"/>
                <w:color w:val="auto"/>
                <w:sz w:val="24"/>
                <w:szCs w:val="24"/>
              </w:rPr>
              <w:t>，</w:t>
            </w:r>
            <w:r>
              <w:rPr>
                <w:rFonts w:hint="eastAsia" w:ascii="仿宋" w:hAnsi="仿宋" w:eastAsia="仿宋" w:cs="仿宋"/>
                <w:b/>
                <w:color w:val="auto"/>
                <w:sz w:val="24"/>
                <w:szCs w:val="24"/>
                <w:u w:val="single"/>
              </w:rPr>
              <w:t>视为投标文件撤回</w:t>
            </w:r>
            <w:r>
              <w:rPr>
                <w:rFonts w:hint="eastAsia" w:ascii="仿宋" w:hAnsi="仿宋" w:eastAsia="仿宋" w:cs="仿宋"/>
                <w:color w:val="auto"/>
                <w:sz w:val="24"/>
                <w:szCs w:val="24"/>
              </w:rPr>
              <w:t>。</w:t>
            </w:r>
          </w:p>
        </w:tc>
      </w:tr>
      <w:tr w14:paraId="471B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19EB0A2">
            <w:pPr>
              <w:pageBreakBefore w:val="0"/>
              <w:kinsoku/>
              <w:wordWrap/>
              <w:overflowPunct/>
              <w:topLinePunct w:val="0"/>
              <w:bidi w:val="0"/>
              <w:spacing w:line="440" w:lineRule="exact"/>
              <w:ind w:left="0" w:leftChars="0"/>
              <w:jc w:val="center"/>
              <w:textAlignment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16</w:t>
            </w:r>
          </w:p>
        </w:tc>
        <w:tc>
          <w:tcPr>
            <w:tcW w:w="8370" w:type="dxa"/>
            <w:gridSpan w:val="2"/>
            <w:vAlign w:val="center"/>
          </w:tcPr>
          <w:p w14:paraId="3E2F331C">
            <w:pPr>
              <w:pageBreakBefore w:val="0"/>
              <w:kinsoku/>
              <w:wordWrap/>
              <w:overflowPunct/>
              <w:topLinePunct w:val="0"/>
              <w:bidi w:val="0"/>
              <w:spacing w:line="440" w:lineRule="exact"/>
              <w:ind w:left="0"/>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采购代理服务费：</w:t>
            </w:r>
          </w:p>
          <w:p w14:paraId="10833FAF">
            <w:pPr>
              <w:spacing w:line="440" w:lineRule="exact"/>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lang w:val="en-US" w:eastAsia="zh-CN"/>
              </w:rPr>
              <w:t>1.</w:t>
            </w:r>
            <w:r>
              <w:rPr>
                <w:rFonts w:hint="eastAsia" w:ascii="仿宋" w:hAnsi="仿宋" w:eastAsia="仿宋" w:cs="仿宋"/>
                <w:snapToGrid w:val="0"/>
                <w:color w:val="auto"/>
                <w:kern w:val="28"/>
                <w:sz w:val="24"/>
              </w:rPr>
              <w:t>中标单位须向招标代理机构按如下标准</w:t>
            </w:r>
            <w:r>
              <w:rPr>
                <w:rFonts w:hint="eastAsia" w:ascii="仿宋" w:hAnsi="仿宋" w:eastAsia="仿宋" w:cs="仿宋"/>
                <w:snapToGrid w:val="0"/>
                <w:color w:val="auto"/>
                <w:kern w:val="28"/>
                <w:sz w:val="24"/>
                <w:lang w:val="en-US" w:eastAsia="zh-CN"/>
              </w:rPr>
              <w:t>下浮40%</w:t>
            </w:r>
            <w:r>
              <w:rPr>
                <w:rFonts w:hint="eastAsia" w:ascii="仿宋" w:hAnsi="仿宋" w:eastAsia="仿宋" w:cs="仿宋"/>
                <w:snapToGrid w:val="0"/>
                <w:color w:val="auto"/>
                <w:kern w:val="28"/>
                <w:sz w:val="24"/>
              </w:rPr>
              <w:t>收取（招标代理费按差额定率累进法计算）</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szCs w:val="24"/>
                <w:lang w:eastAsia="zh-CN"/>
              </w:rPr>
              <w:t>其他费用按实</w:t>
            </w:r>
            <w:r>
              <w:rPr>
                <w:rFonts w:hint="eastAsia" w:ascii="仿宋" w:hAnsi="仿宋" w:eastAsia="仿宋" w:cs="仿宋"/>
                <w:color w:val="auto"/>
                <w:sz w:val="24"/>
                <w:szCs w:val="24"/>
                <w:lang w:val="en-US" w:eastAsia="zh-CN"/>
              </w:rPr>
              <w:t>结算，</w:t>
            </w:r>
            <w:r>
              <w:rPr>
                <w:rFonts w:hint="eastAsia" w:ascii="仿宋" w:hAnsi="仿宋" w:eastAsia="仿宋" w:cs="仿宋"/>
                <w:snapToGrid w:val="0"/>
                <w:color w:val="auto"/>
                <w:kern w:val="28"/>
                <w:sz w:val="24"/>
              </w:rPr>
              <w:t>请在投标报价中自行考虑：</w:t>
            </w:r>
          </w:p>
          <w:tbl>
            <w:tblPr>
              <w:tblStyle w:val="62"/>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2385"/>
            </w:tblGrid>
            <w:tr w14:paraId="12D2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695" w:type="dxa"/>
                  <w:noWrap w:val="0"/>
                  <w:vAlign w:val="center"/>
                </w:tcPr>
                <w:p w14:paraId="47099E83">
                  <w:pPr>
                    <w:pStyle w:val="57"/>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中标金额（万元）</w:t>
                  </w:r>
                </w:p>
              </w:tc>
              <w:tc>
                <w:tcPr>
                  <w:tcW w:w="2385" w:type="dxa"/>
                  <w:noWrap w:val="0"/>
                  <w:vAlign w:val="center"/>
                </w:tcPr>
                <w:p w14:paraId="56210A71">
                  <w:pPr>
                    <w:pStyle w:val="57"/>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货物招标</w:t>
                  </w:r>
                </w:p>
              </w:tc>
            </w:tr>
            <w:tr w14:paraId="1521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695" w:type="dxa"/>
                  <w:noWrap w:val="0"/>
                  <w:vAlign w:val="center"/>
                </w:tcPr>
                <w:p w14:paraId="58436801">
                  <w:pPr>
                    <w:pStyle w:val="57"/>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100以下</w:t>
                  </w:r>
                </w:p>
              </w:tc>
              <w:tc>
                <w:tcPr>
                  <w:tcW w:w="2385" w:type="dxa"/>
                  <w:noWrap w:val="0"/>
                  <w:vAlign w:val="center"/>
                </w:tcPr>
                <w:p w14:paraId="7F973EAA">
                  <w:pPr>
                    <w:pStyle w:val="57"/>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w:t>
                  </w:r>
                </w:p>
              </w:tc>
            </w:tr>
            <w:tr w14:paraId="53C0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695" w:type="dxa"/>
                  <w:noWrap w:val="0"/>
                  <w:vAlign w:val="center"/>
                </w:tcPr>
                <w:p w14:paraId="6F5E1E0A">
                  <w:pPr>
                    <w:pStyle w:val="57"/>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100-500</w:t>
                  </w:r>
                </w:p>
              </w:tc>
              <w:tc>
                <w:tcPr>
                  <w:tcW w:w="2385" w:type="dxa"/>
                  <w:noWrap w:val="0"/>
                  <w:vAlign w:val="center"/>
                </w:tcPr>
                <w:p w14:paraId="1F7F82CA">
                  <w:pPr>
                    <w:pStyle w:val="57"/>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w:t>
                  </w:r>
                </w:p>
              </w:tc>
            </w:tr>
            <w:tr w14:paraId="2B2C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695" w:type="dxa"/>
                  <w:noWrap w:val="0"/>
                  <w:vAlign w:val="center"/>
                </w:tcPr>
                <w:p w14:paraId="7EA3F289">
                  <w:pPr>
                    <w:pStyle w:val="57"/>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500-1000</w:t>
                  </w:r>
                </w:p>
              </w:tc>
              <w:tc>
                <w:tcPr>
                  <w:tcW w:w="2385" w:type="dxa"/>
                  <w:noWrap w:val="0"/>
                  <w:vAlign w:val="center"/>
                </w:tcPr>
                <w:p w14:paraId="48A90C53">
                  <w:pPr>
                    <w:pStyle w:val="57"/>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0.8%</w:t>
                  </w:r>
                </w:p>
              </w:tc>
            </w:tr>
          </w:tbl>
          <w:p w14:paraId="5D62E7FE">
            <w:pPr>
              <w:pageBreakBefore w:val="0"/>
              <w:kinsoku/>
              <w:wordWrap/>
              <w:overflowPunct/>
              <w:topLinePunct w:val="0"/>
              <w:bidi w:val="0"/>
              <w:snapToGrid w:val="0"/>
              <w:spacing w:line="440" w:lineRule="exact"/>
              <w:ind w:left="0"/>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代理服务费以（转账或现金形式支付） ：</w:t>
            </w:r>
          </w:p>
          <w:p w14:paraId="423D5672">
            <w:pPr>
              <w:pageBreakBefore w:val="0"/>
              <w:kinsoku/>
              <w:wordWrap/>
              <w:overflowPunct/>
              <w:topLinePunct w:val="0"/>
              <w:bidi w:val="0"/>
              <w:snapToGrid w:val="0"/>
              <w:spacing w:line="440" w:lineRule="exact"/>
              <w:ind w:left="0"/>
              <w:jc w:val="left"/>
              <w:textAlignment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收款单位（户名）：</w:t>
            </w:r>
            <w:r>
              <w:rPr>
                <w:rFonts w:hint="eastAsia" w:ascii="仿宋" w:hAnsi="仿宋" w:eastAsia="仿宋" w:cs="仿宋"/>
                <w:color w:val="auto"/>
                <w:sz w:val="24"/>
                <w:szCs w:val="24"/>
              </w:rPr>
              <w:t>东方经纬项目管理有限公司嵊州分公司</w:t>
            </w:r>
          </w:p>
          <w:p w14:paraId="36998533">
            <w:pPr>
              <w:pageBreakBefore w:val="0"/>
              <w:kinsoku/>
              <w:wordWrap/>
              <w:overflowPunct/>
              <w:topLinePunct w:val="0"/>
              <w:bidi w:val="0"/>
              <w:snapToGrid w:val="0"/>
              <w:spacing w:line="440" w:lineRule="exact"/>
              <w:ind w:left="0"/>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val="zh-CN"/>
              </w:rPr>
              <w:t>开  户：</w:t>
            </w:r>
            <w:r>
              <w:rPr>
                <w:rFonts w:hint="eastAsia" w:ascii="仿宋" w:hAnsi="仿宋" w:eastAsia="仿宋" w:cs="仿宋"/>
                <w:color w:val="auto"/>
                <w:sz w:val="24"/>
                <w:szCs w:val="24"/>
              </w:rPr>
              <w:t>中国农业银行嵊州临城支行</w:t>
            </w:r>
          </w:p>
          <w:p w14:paraId="260B59FC">
            <w:pPr>
              <w:pageBreakBefore w:val="0"/>
              <w:kinsoku/>
              <w:wordWrap/>
              <w:overflowPunct/>
              <w:topLinePunct w:val="0"/>
              <w:bidi w:val="0"/>
              <w:snapToGrid w:val="0"/>
              <w:spacing w:line="440" w:lineRule="exact"/>
              <w:ind w:left="0"/>
              <w:jc w:val="left"/>
              <w:textAlignment w:val="center"/>
              <w:rPr>
                <w:rFonts w:hint="eastAsia" w:ascii="仿宋" w:hAnsi="仿宋" w:eastAsia="仿宋" w:cs="仿宋"/>
                <w:b w:val="0"/>
                <w:bCs/>
                <w:color w:val="auto"/>
                <w:kern w:val="2"/>
                <w:sz w:val="24"/>
                <w:szCs w:val="24"/>
                <w:lang w:val="zh-CN" w:eastAsia="zh-CN" w:bidi="ar-SA"/>
              </w:rPr>
            </w:pPr>
            <w:r>
              <w:rPr>
                <w:rFonts w:hint="eastAsia" w:ascii="仿宋" w:hAnsi="仿宋" w:eastAsia="仿宋" w:cs="仿宋"/>
                <w:color w:val="auto"/>
                <w:sz w:val="24"/>
                <w:szCs w:val="24"/>
                <w:lang w:val="zh-CN"/>
              </w:rPr>
              <w:t>账  号：19521401040007551</w:t>
            </w:r>
          </w:p>
        </w:tc>
      </w:tr>
      <w:tr w14:paraId="3734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EA1A57A">
            <w:pPr>
              <w:pageBreakBefore w:val="0"/>
              <w:kinsoku/>
              <w:wordWrap/>
              <w:overflowPunct/>
              <w:topLinePunct w:val="0"/>
              <w:bidi w:val="0"/>
              <w:spacing w:line="440" w:lineRule="exact"/>
              <w:ind w:left="0" w:leftChars="0"/>
              <w:jc w:val="center"/>
              <w:textAlignment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17</w:t>
            </w:r>
          </w:p>
        </w:tc>
        <w:tc>
          <w:tcPr>
            <w:tcW w:w="8370" w:type="dxa"/>
            <w:gridSpan w:val="2"/>
            <w:vAlign w:val="center"/>
          </w:tcPr>
          <w:p w14:paraId="72747F17">
            <w:pPr>
              <w:keepNext w:val="0"/>
              <w:keepLines w:val="0"/>
              <w:pageBreakBefore w:val="0"/>
              <w:widowControl w:val="0"/>
              <w:kinsoku/>
              <w:wordWrap/>
              <w:overflowPunct/>
              <w:topLinePunct w:val="0"/>
              <w:autoSpaceDE w:val="0"/>
              <w:autoSpaceDN w:val="0"/>
              <w:bidi w:val="0"/>
              <w:spacing w:line="440" w:lineRule="exact"/>
              <w:ind w:left="0"/>
              <w:jc w:val="left"/>
              <w:textAlignment w:val="auto"/>
              <w:rPr>
                <w:rFonts w:hint="eastAsia" w:ascii="仿宋" w:hAnsi="仿宋" w:eastAsia="仿宋" w:cs="仿宋"/>
                <w:b w:val="0"/>
                <w:bCs/>
                <w:color w:val="auto"/>
                <w:kern w:val="2"/>
                <w:sz w:val="24"/>
                <w:szCs w:val="24"/>
                <w:highlight w:val="none"/>
                <w:lang w:val="zh-CN" w:eastAsia="zh-CN" w:bidi="ar-SA"/>
              </w:rPr>
            </w:pPr>
            <w:r>
              <w:rPr>
                <w:rFonts w:hint="eastAsia" w:ascii="仿宋" w:hAnsi="仿宋" w:eastAsia="仿宋" w:cs="仿宋"/>
                <w:b w:val="0"/>
                <w:bCs/>
                <w:color w:val="auto"/>
                <w:sz w:val="24"/>
                <w:szCs w:val="24"/>
                <w:highlight w:val="none"/>
                <w:lang w:val="en-US" w:eastAsia="zh-CN"/>
              </w:rPr>
              <w:t>结束解密后，供应商通过邮件形式将经法定代表人或授权代表签署的《国企采购活动现场确认声明书》（格式见采购文件最后一页内容）扫描件发至代理机构经办人邮箱（</w:t>
            </w:r>
            <w:r>
              <w:rPr>
                <w:rFonts w:hint="eastAsia" w:ascii="仿宋" w:hAnsi="仿宋" w:eastAsia="仿宋" w:cs="仿宋"/>
                <w:b w:val="0"/>
                <w:bCs/>
                <w:color w:val="auto"/>
                <w:sz w:val="24"/>
                <w:szCs w:val="24"/>
                <w:highlight w:val="none"/>
                <w:lang w:val="en-US" w:eastAsia="zh-CN"/>
              </w:rPr>
              <w:fldChar w:fldCharType="begin"/>
            </w:r>
            <w:r>
              <w:rPr>
                <w:rFonts w:hint="eastAsia" w:ascii="仿宋" w:hAnsi="仿宋" w:eastAsia="仿宋" w:cs="仿宋"/>
                <w:b w:val="0"/>
                <w:bCs/>
                <w:color w:val="auto"/>
                <w:sz w:val="24"/>
                <w:szCs w:val="24"/>
                <w:highlight w:val="none"/>
                <w:lang w:val="en-US" w:eastAsia="zh-CN"/>
              </w:rPr>
              <w:instrText xml:space="preserve"> HYPERLINK "mailto:360745117@qq.com" \h </w:instrText>
            </w:r>
            <w:r>
              <w:rPr>
                <w:rFonts w:hint="eastAsia" w:ascii="仿宋" w:hAnsi="仿宋" w:eastAsia="仿宋" w:cs="仿宋"/>
                <w:b w:val="0"/>
                <w:bCs/>
                <w:color w:val="auto"/>
                <w:sz w:val="24"/>
                <w:szCs w:val="24"/>
                <w:highlight w:val="none"/>
                <w:lang w:val="en-US" w:eastAsia="zh-CN"/>
              </w:rPr>
              <w:fldChar w:fldCharType="separate"/>
            </w:r>
            <w:r>
              <w:rPr>
                <w:rFonts w:hint="eastAsia" w:ascii="仿宋" w:hAnsi="仿宋" w:eastAsia="仿宋" w:cs="仿宋"/>
                <w:b w:val="0"/>
                <w:bCs/>
                <w:color w:val="auto"/>
                <w:sz w:val="24"/>
                <w:szCs w:val="24"/>
                <w:highlight w:val="none"/>
                <w:lang w:val="en-US" w:eastAsia="zh-CN"/>
              </w:rPr>
              <w:t>444529836@qq.com</w:t>
            </w:r>
            <w:r>
              <w:rPr>
                <w:rFonts w:hint="eastAsia" w:ascii="仿宋" w:hAnsi="仿宋" w:eastAsia="仿宋" w:cs="仿宋"/>
                <w:b w:val="0"/>
                <w:bCs/>
                <w:color w:val="auto"/>
                <w:sz w:val="24"/>
                <w:szCs w:val="24"/>
                <w:highlight w:val="none"/>
                <w:lang w:val="en-US" w:eastAsia="zh-CN"/>
              </w:rPr>
              <w:fldChar w:fldCharType="end"/>
            </w:r>
            <w:r>
              <w:rPr>
                <w:rFonts w:hint="eastAsia" w:ascii="仿宋" w:hAnsi="仿宋" w:eastAsia="仿宋" w:cs="仿宋"/>
                <w:b w:val="0"/>
                <w:bCs/>
                <w:color w:val="auto"/>
                <w:sz w:val="24"/>
                <w:szCs w:val="24"/>
                <w:highlight w:val="none"/>
                <w:lang w:val="en-US" w:eastAsia="zh-CN"/>
              </w:rPr>
              <w:t>，联系人：刘工，电话：0575-83181358  ）</w:t>
            </w:r>
          </w:p>
        </w:tc>
      </w:tr>
      <w:tr w14:paraId="37CE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CD160B5">
            <w:pPr>
              <w:pageBreakBefore w:val="0"/>
              <w:kinsoku/>
              <w:wordWrap/>
              <w:overflowPunct/>
              <w:topLinePunct w:val="0"/>
              <w:bidi w:val="0"/>
              <w:spacing w:line="440" w:lineRule="exact"/>
              <w:ind w:left="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8370" w:type="dxa"/>
            <w:gridSpan w:val="2"/>
            <w:vAlign w:val="center"/>
          </w:tcPr>
          <w:p w14:paraId="5C235636">
            <w:pPr>
              <w:keepNext w:val="0"/>
              <w:keepLines w:val="0"/>
              <w:pageBreakBefore w:val="0"/>
              <w:widowControl w:val="0"/>
              <w:kinsoku/>
              <w:wordWrap/>
              <w:overflowPunct/>
              <w:topLinePunct w:val="0"/>
              <w:autoSpaceDE w:val="0"/>
              <w:autoSpaceDN w:val="0"/>
              <w:bidi w:val="0"/>
              <w:spacing w:line="440" w:lineRule="exact"/>
              <w:ind w:left="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val="0"/>
                <w:snapToGrid w:val="0"/>
                <w:color w:val="auto"/>
                <w:kern w:val="2"/>
                <w:sz w:val="24"/>
                <w:szCs w:val="24"/>
                <w:lang w:val="en-US" w:eastAsia="zh-CN" w:bidi="ar-SA"/>
              </w:rPr>
              <w:t>推荐中标候选人数量：1名。</w:t>
            </w:r>
          </w:p>
        </w:tc>
      </w:tr>
      <w:tr w14:paraId="4D6A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642BFE8">
            <w:pPr>
              <w:keepNext w:val="0"/>
              <w:keepLines w:val="0"/>
              <w:pageBreakBefore w:val="0"/>
              <w:widowControl w:val="0"/>
              <w:kinsoku/>
              <w:wordWrap/>
              <w:overflowPunct/>
              <w:topLinePunct w:val="0"/>
              <w:autoSpaceDE w:val="0"/>
              <w:autoSpaceDN w:val="0"/>
              <w:bidi w:val="0"/>
              <w:spacing w:line="440" w:lineRule="exact"/>
              <w:ind w:left="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解释</w:t>
            </w:r>
          </w:p>
        </w:tc>
        <w:tc>
          <w:tcPr>
            <w:tcW w:w="8370" w:type="dxa"/>
            <w:gridSpan w:val="2"/>
            <w:vAlign w:val="center"/>
          </w:tcPr>
          <w:p w14:paraId="73ECF0F8">
            <w:pPr>
              <w:keepNext w:val="0"/>
              <w:keepLines w:val="0"/>
              <w:pageBreakBefore w:val="0"/>
              <w:widowControl w:val="0"/>
              <w:kinsoku/>
              <w:wordWrap/>
              <w:overflowPunct/>
              <w:topLinePunct w:val="0"/>
              <w:autoSpaceDE w:val="0"/>
              <w:autoSpaceDN w:val="0"/>
              <w:bidi w:val="0"/>
              <w:spacing w:line="440" w:lineRule="exact"/>
              <w:ind w:left="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凡涉及本招标文件的解释权属于采购人</w:t>
            </w:r>
            <w:r>
              <w:rPr>
                <w:rFonts w:hint="eastAsia" w:ascii="仿宋" w:hAnsi="仿宋" w:eastAsia="仿宋" w:cs="仿宋"/>
                <w:color w:val="auto"/>
                <w:sz w:val="24"/>
                <w:szCs w:val="24"/>
                <w:lang w:val="en-US" w:eastAsia="zh-CN"/>
              </w:rPr>
              <w:t>及采购代理机构。</w:t>
            </w:r>
          </w:p>
        </w:tc>
      </w:tr>
      <w:tr w14:paraId="5BB5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F29DE84">
            <w:pPr>
              <w:pageBreakBefore w:val="0"/>
              <w:kinsoku/>
              <w:wordWrap/>
              <w:overflowPunct/>
              <w:topLinePunct w:val="0"/>
              <w:bidi w:val="0"/>
              <w:spacing w:line="440" w:lineRule="exact"/>
              <w:ind w:left="0"/>
              <w:textAlignment w:val="center"/>
              <w:rPr>
                <w:rFonts w:hint="eastAsia" w:ascii="仿宋" w:hAnsi="仿宋" w:eastAsia="仿宋" w:cs="仿宋"/>
                <w:b/>
                <w:color w:val="auto"/>
                <w:sz w:val="24"/>
                <w:szCs w:val="24"/>
              </w:rPr>
            </w:pPr>
            <w:r>
              <w:rPr>
                <w:rFonts w:hint="eastAsia" w:ascii="仿宋" w:hAnsi="仿宋" w:eastAsia="仿宋" w:cs="仿宋"/>
                <w:b/>
                <w:color w:val="auto"/>
                <w:sz w:val="24"/>
                <w:szCs w:val="24"/>
              </w:rPr>
              <w:t>注：中标人放弃中标资格或因质疑、投诉被取消中标资格或不能履行合同的，本项目重新组织采购。</w:t>
            </w:r>
          </w:p>
        </w:tc>
      </w:tr>
      <w:bookmarkEnd w:id="9"/>
    </w:tbl>
    <w:p w14:paraId="66D87A5C">
      <w:pPr>
        <w:pageBreakBefore/>
        <w:adjustRightInd/>
        <w:spacing w:line="360" w:lineRule="auto"/>
        <w:jc w:val="center"/>
        <w:outlineLvl w:val="0"/>
        <w:rPr>
          <w:rFonts w:hint="eastAsia" w:ascii="仿宋" w:hAnsi="仿宋" w:eastAsia="仿宋" w:cs="仿宋"/>
          <w:b/>
          <w:color w:val="auto"/>
          <w:sz w:val="32"/>
          <w:szCs w:val="32"/>
        </w:rPr>
      </w:pPr>
      <w:bookmarkStart w:id="22" w:name="_Hlt68072998"/>
      <w:bookmarkEnd w:id="22"/>
      <w:bookmarkStart w:id="23" w:name="_Hlt74714665"/>
      <w:bookmarkEnd w:id="23"/>
      <w:bookmarkStart w:id="24" w:name="_Hlt74707468"/>
      <w:bookmarkEnd w:id="24"/>
      <w:bookmarkStart w:id="25" w:name="_Hlt68073093"/>
      <w:bookmarkEnd w:id="25"/>
      <w:bookmarkStart w:id="26" w:name="_Hlt68403820"/>
      <w:bookmarkEnd w:id="26"/>
      <w:bookmarkStart w:id="27" w:name="_Hlt68072990"/>
      <w:bookmarkEnd w:id="27"/>
      <w:bookmarkStart w:id="28" w:name="_Hlt75236101"/>
      <w:bookmarkEnd w:id="28"/>
      <w:bookmarkStart w:id="29" w:name="_Hlt68057669"/>
      <w:bookmarkEnd w:id="29"/>
      <w:bookmarkStart w:id="30" w:name="_Hlt75236011"/>
      <w:bookmarkEnd w:id="30"/>
      <w:bookmarkStart w:id="31" w:name="_Hlt75236290"/>
      <w:bookmarkEnd w:id="31"/>
      <w:bookmarkStart w:id="32" w:name="_Hlt74730295"/>
      <w:bookmarkEnd w:id="32"/>
      <w:bookmarkStart w:id="33" w:name="_Hlt74729768"/>
      <w:bookmarkEnd w:id="33"/>
      <w:bookmarkStart w:id="34" w:name="_Toc164416483"/>
      <w:bookmarkStart w:id="35" w:name="第三部分"/>
      <w:r>
        <w:rPr>
          <w:rFonts w:hint="eastAsia" w:ascii="仿宋" w:hAnsi="仿宋" w:eastAsia="仿宋" w:cs="仿宋"/>
          <w:b/>
          <w:color w:val="auto"/>
          <w:sz w:val="32"/>
          <w:szCs w:val="32"/>
        </w:rPr>
        <w:t>一、总则</w:t>
      </w:r>
    </w:p>
    <w:p w14:paraId="1993FF39">
      <w:pPr>
        <w:keepNext w:val="0"/>
        <w:keepLines w:val="0"/>
        <w:pageBreakBefore w:val="0"/>
        <w:widowControl w:val="0"/>
        <w:kinsoku/>
        <w:wordWrap/>
        <w:overflowPunct/>
        <w:topLinePunct w:val="0"/>
        <w:autoSpaceDE/>
        <w:autoSpaceDN/>
        <w:bidi w:val="0"/>
        <w:snapToGrid w:val="0"/>
        <w:spacing w:line="470" w:lineRule="exact"/>
        <w:jc w:val="left"/>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1.适用范围</w:t>
      </w:r>
    </w:p>
    <w:p w14:paraId="71855134">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本招标文件适用于该项目的招标、投标、开标、资格审查及信用信息查询、评标、定标、合同、验收等行为（法律、法规另有规定的，从其规定）。</w:t>
      </w:r>
    </w:p>
    <w:p w14:paraId="1DFB4EDE">
      <w:pPr>
        <w:keepNext w:val="0"/>
        <w:keepLines w:val="0"/>
        <w:pageBreakBefore w:val="0"/>
        <w:widowControl w:val="0"/>
        <w:kinsoku/>
        <w:wordWrap/>
        <w:overflowPunct/>
        <w:topLinePunct w:val="0"/>
        <w:autoSpaceDE/>
        <w:autoSpaceDN/>
        <w:bidi w:val="0"/>
        <w:adjustRightInd/>
        <w:spacing w:line="470" w:lineRule="exact"/>
        <w:textAlignment w:val="auto"/>
        <w:outlineLvl w:val="0"/>
        <w:rPr>
          <w:rFonts w:hint="eastAsia" w:ascii="仿宋" w:hAnsi="仿宋" w:eastAsia="仿宋" w:cs="仿宋"/>
          <w:b/>
          <w:color w:val="auto"/>
          <w:sz w:val="24"/>
          <w:szCs w:val="24"/>
        </w:rPr>
      </w:pPr>
      <w:r>
        <w:rPr>
          <w:rFonts w:hint="eastAsia" w:ascii="仿宋" w:hAnsi="仿宋" w:eastAsia="仿宋" w:cs="仿宋"/>
          <w:b/>
          <w:color w:val="auto"/>
          <w:sz w:val="24"/>
          <w:szCs w:val="24"/>
        </w:rPr>
        <w:t>2.定义</w:t>
      </w:r>
    </w:p>
    <w:p w14:paraId="2D3B6174">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 “采购人”系指招标公告中载明的本项目的采购人。</w:t>
      </w:r>
    </w:p>
    <w:p w14:paraId="6A4461C9">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 “采购代理机构”系指招标公告中载明的本项目的采购代理机构。</w:t>
      </w:r>
    </w:p>
    <w:p w14:paraId="4C6E68EE">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2.3 “投标人”“供应商”系指是指响应招标、参加投标竞争的法人、其他组织或者自然人。</w:t>
      </w:r>
    </w:p>
    <w:p w14:paraId="451EFC87">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2.4“监督单位”系指招标公告中载明的本项目的监督管理部门。</w:t>
      </w:r>
    </w:p>
    <w:p w14:paraId="7F511D0D">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 “负责人”系指法人企业的法定负责人，或其他组织为法律、行政法规规定代表单位行使职权的主要负责人，或自然人本人。</w:t>
      </w:r>
    </w:p>
    <w:p w14:paraId="619B79C1">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2.6“电子签名”系指数据电文中以电子形式所含、所附用于识别签名人身份并表明签名人认可其中内容的数据；“公章”系指单位法定名称章。</w:t>
      </w:r>
    </w:p>
    <w:p w14:paraId="77F31B4D">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2.7“电子交易平台”系指本项目采购活动所依托的乐采云平台（https://www.lecaiyun.com/）。</w:t>
      </w:r>
    </w:p>
    <w:p w14:paraId="1E8F35B7">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2.8“★”系指实质性指标要求条款，“▲” 系指主要性能指标要求条款。如任意一条打“★”的指标出现负偏离视为实质性不响应招标文件要求，作无效投标处理；如任意一条打“▲”的指标出现负偏离按评分标准作扣分处理。“☑”系指适用本项目的要求，“☐” 系指不适用本项目的要求。</w:t>
      </w:r>
    </w:p>
    <w:p w14:paraId="410AA975">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default" w:ascii="仿宋_GB2312" w:hAnsi="仿宋" w:eastAsia="仿宋_GB2312"/>
          <w:b/>
          <w:color w:val="auto"/>
          <w:sz w:val="24"/>
          <w:highlight w:val="none"/>
          <w:lang w:val="en-US" w:eastAsia="zh-CN"/>
        </w:rPr>
      </w:pPr>
      <w:r>
        <w:rPr>
          <w:rFonts w:hint="eastAsia" w:ascii="仿宋" w:hAnsi="仿宋" w:eastAsia="仿宋" w:cs="仿宋"/>
          <w:color w:val="auto"/>
          <w:sz w:val="24"/>
          <w:szCs w:val="24"/>
          <w:lang w:val="en-US" w:eastAsia="zh-CN"/>
        </w:rPr>
        <w:t>2.9</w:t>
      </w:r>
      <w:r>
        <w:rPr>
          <w:rFonts w:hint="eastAsia" w:ascii="仿宋" w:hAnsi="仿宋" w:eastAsia="仿宋" w:cs="仿宋"/>
          <w:b w:val="0"/>
          <w:bCs/>
          <w:color w:val="auto"/>
          <w:sz w:val="24"/>
          <w:szCs w:val="24"/>
          <w:highlight w:val="none"/>
          <w:lang w:val="en-US" w:eastAsia="zh-CN"/>
        </w:rPr>
        <w:t>“书面形式”是合同书、信件、电报、电传、传真等可以有形地表现所载内容的形式。以电子数据交换、电子邮件等方式能够有形地表现所载内容，并可以随时调取查用的数据电文，视为书面形式。</w:t>
      </w:r>
    </w:p>
    <w:p w14:paraId="59EB12F6">
      <w:pPr>
        <w:keepNext w:val="0"/>
        <w:keepLines w:val="0"/>
        <w:pageBreakBefore w:val="0"/>
        <w:widowControl w:val="0"/>
        <w:kinsoku/>
        <w:wordWrap/>
        <w:overflowPunct/>
        <w:topLinePunct w:val="0"/>
        <w:autoSpaceDE/>
        <w:autoSpaceDN/>
        <w:bidi w:val="0"/>
        <w:spacing w:line="470" w:lineRule="exac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3.采购项目需要落实的采购政策</w:t>
      </w:r>
    </w:p>
    <w:p w14:paraId="4AA40046">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D2472E1">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3.2 支持绿色发展</w:t>
      </w:r>
    </w:p>
    <w:p w14:paraId="45F0154D">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B57A8ED">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76989F9">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3.2.3</w:t>
      </w:r>
      <w:r>
        <w:rPr>
          <w:rFonts w:hint="eastAsia" w:ascii="仿宋" w:hAnsi="仿宋" w:eastAsia="仿宋" w:cs="仿宋"/>
          <w:color w:val="auto"/>
          <w:sz w:val="24"/>
          <w:szCs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7312FD5">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支持科技创新发展</w:t>
      </w:r>
    </w:p>
    <w:p w14:paraId="75F19F16">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对省级以上主管部门认定的首台套产品，自纳入《省推广应用指导目录》起三年内参加政府采购活动，视同已具备相应销售业绩，业绩分为满分。</w:t>
      </w:r>
    </w:p>
    <w:p w14:paraId="3AECF0FB">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平等对待内外资企业和符合条件的破产重整企业</w:t>
      </w:r>
    </w:p>
    <w:p w14:paraId="624C5200">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平等对待内外资企业和符合条件的破产重整企业，切实保障企业公平竞争，平等维护企业的合法利益。</w:t>
      </w:r>
    </w:p>
    <w:p w14:paraId="78962F19">
      <w:pPr>
        <w:keepNext w:val="0"/>
        <w:keepLines w:val="0"/>
        <w:pageBreakBefore w:val="0"/>
        <w:widowControl w:val="0"/>
        <w:kinsoku/>
        <w:wordWrap/>
        <w:overflowPunct/>
        <w:topLinePunct w:val="0"/>
        <w:autoSpaceDE/>
        <w:autoSpaceDN/>
        <w:bidi w:val="0"/>
        <w:spacing w:line="47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★4.特别说明：</w:t>
      </w:r>
    </w:p>
    <w:p w14:paraId="08BB19C0">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4.1供应商投标所使用的资格、信誉、荣誉、业绩与企业认证必须为投标单位所拥有。供应商投标所使用的采购项目实施人员必须为投标单位正式员工。</w:t>
      </w:r>
    </w:p>
    <w:p w14:paraId="41E7AB95">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4.2供应商应仔细阅读招标文件的所有内容，按照招标文件的要求提交投标文件，并对所提供的全部资料的真实性承担法律责任。</w:t>
      </w:r>
    </w:p>
    <w:p w14:paraId="3D6E07E1">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4.3供应商在投标活动中提供任何虚假材料,其投标无效，并报</w:t>
      </w:r>
      <w:r>
        <w:rPr>
          <w:rFonts w:hint="eastAsia" w:ascii="仿宋" w:hAnsi="仿宋" w:eastAsia="仿宋" w:cs="仿宋"/>
          <w:color w:val="auto"/>
          <w:sz w:val="24"/>
          <w:szCs w:val="24"/>
          <w:lang w:val="en-US" w:eastAsia="zh-CN"/>
        </w:rPr>
        <w:t>相关</w:t>
      </w:r>
      <w:r>
        <w:rPr>
          <w:rFonts w:hint="eastAsia" w:ascii="仿宋" w:hAnsi="仿宋" w:eastAsia="仿宋" w:cs="仿宋"/>
          <w:color w:val="auto"/>
          <w:sz w:val="24"/>
          <w:szCs w:val="24"/>
        </w:rPr>
        <w:t>部门查处；中标后发现的,中标人须依照《中华人民共和国消费者权益保护法》规定赔偿采购人，且民事赔偿并不免除违法供应商的行政与刑事责任。</w:t>
      </w:r>
    </w:p>
    <w:p w14:paraId="0F9F98B8">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7EB0B447">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1．招标方式</w:t>
      </w:r>
    </w:p>
    <w:p w14:paraId="37CABAF9">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 本次招标采用公开招标方式进行。</w:t>
      </w:r>
    </w:p>
    <w:p w14:paraId="3820D452">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 如某一标项投标人或实质性响应招标文件的投标人不足三家时，由采购人重新组织招标或按有关规定实施。</w:t>
      </w:r>
    </w:p>
    <w:p w14:paraId="5E825B7C">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 本次招标设定限价，即招标公告中公布的各标项预算金额或最高限价（各标项之间的预算金额不能互相调整）。</w:t>
      </w:r>
    </w:p>
    <w:p w14:paraId="14FA8AD0">
      <w:pPr>
        <w:pStyle w:val="25"/>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firstLine="0" w:firstLineChars="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2.授权委托</w:t>
      </w:r>
    </w:p>
    <w:p w14:paraId="0366C7A7">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本项目为电子投标项目，投标人的法定代表人或其授权代表或个体工商户不需要参加现场投标和开标。</w:t>
      </w:r>
    </w:p>
    <w:p w14:paraId="5DD99C91">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3. 投标费用</w:t>
      </w:r>
    </w:p>
    <w:p w14:paraId="556280CB">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投标人应自行承担编制投标文件及参加本次投标所涉及的一切费用。不管投标结果如何，</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对上述费用不负任何责任。</w:t>
      </w:r>
    </w:p>
    <w:p w14:paraId="215A71B5">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4. 招标文件的修改</w:t>
      </w:r>
    </w:p>
    <w:p w14:paraId="6E55E76C">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4.1招标文件包括本招标文件及所有的招标答疑记录（澄清、修改）和发出的补充通知。</w:t>
      </w:r>
    </w:p>
    <w:p w14:paraId="2D5FB898">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4.2招标文件的澄清 </w:t>
      </w:r>
    </w:p>
    <w:p w14:paraId="65B13406">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投标人对招标文件如有疑点要求澄清，可用书面形式（包括并不仅限于纸质、信件和数据电文(包括电报、电传、传真、电子数据交换和电子邮件）)等通知</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，但通知不得迟于开标前7日使</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收到，</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将用书面形式予以答复。如有必要，可将不说明来源的答复发给所有投标人。</w:t>
      </w:r>
    </w:p>
    <w:p w14:paraId="2BFB3C9B">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4.3招标文件的修改</w:t>
      </w:r>
    </w:p>
    <w:p w14:paraId="688DAE3A">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4.3.1在投标截止时间前，</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57FD861">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4.3.2为使投标人有足够的时间按修改文件要求修正投标文件，</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可酌情推迟投标截止时间和开标时间，并将此变更通知投标人。在这种情况下，</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与投标人以前在投标截止期方面的全部权力、责任和义务，将适用于延长后新的投标截止期。</w:t>
      </w:r>
    </w:p>
    <w:p w14:paraId="5E05B25D">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5.参考品牌</w:t>
      </w:r>
    </w:p>
    <w:p w14:paraId="1BBC659F">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6575450">
      <w:pPr>
        <w:keepNext w:val="0"/>
        <w:keepLines w:val="0"/>
        <w:pageBreakBefore w:val="0"/>
        <w:widowControl w:val="0"/>
        <w:kinsoku/>
        <w:wordWrap/>
        <w:overflowPunct/>
        <w:topLinePunct w:val="0"/>
        <w:autoSpaceDE/>
        <w:autoSpaceDN/>
        <w:bidi w:val="0"/>
        <w:adjustRightInd/>
        <w:spacing w:line="460" w:lineRule="exact"/>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3290AD23">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1.投标文件的语言、计量单位、形式及效力</w:t>
      </w:r>
    </w:p>
    <w:p w14:paraId="34EFE989">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1.1投标人应仔细阅读招标文件中的所有内容，按照招标文件要求，详细编制投标文件，并保证投标文件的正确性和真实性。</w:t>
      </w:r>
    </w:p>
    <w:p w14:paraId="1E5CD45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 投标文件以及投标方与招标方就有关投标事宜的所有来往函电，均应以中文书写（技术术语除外）。</w:t>
      </w:r>
    </w:p>
    <w:p w14:paraId="69EE799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 投标计量单位，除招标文件中有特殊要求外，应采用中华人民共和国法定计量单位，货币单位：人民币元。</w:t>
      </w:r>
    </w:p>
    <w:p w14:paraId="060125A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1.4不按招标文件的要求提供的投标文件可能导致被拒绝。</w:t>
      </w:r>
    </w:p>
    <w:p w14:paraId="2C8D1004">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1.5投标文件的形式和效力</w:t>
      </w:r>
    </w:p>
    <w:p w14:paraId="698DA0E6">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1.5.1投标文件为电子投标文件，电子投标文件按“乐采云供应商项目采购-电子招投标操作指南”及本招标文件要求制作、加密传输。</w:t>
      </w:r>
    </w:p>
    <w:p w14:paraId="6DB7E295">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auto"/>
          <w:sz w:val="24"/>
          <w:szCs w:val="24"/>
          <w:u w:val="single"/>
        </w:rPr>
      </w:pPr>
      <w:r>
        <w:rPr>
          <w:rFonts w:hint="eastAsia" w:ascii="仿宋" w:hAnsi="仿宋" w:eastAsia="仿宋" w:cs="仿宋"/>
          <w:b/>
          <w:color w:val="auto"/>
          <w:sz w:val="24"/>
          <w:szCs w:val="24"/>
          <w:u w:val="single"/>
        </w:rPr>
        <w:t>1.5.2投标文件的效力：</w:t>
      </w:r>
    </w:p>
    <w:p w14:paraId="644084F4">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auto"/>
          <w:sz w:val="24"/>
          <w:szCs w:val="24"/>
          <w:u w:val="single"/>
        </w:rPr>
      </w:pPr>
      <w:r>
        <w:rPr>
          <w:rFonts w:hint="eastAsia" w:ascii="仿宋" w:hAnsi="仿宋" w:eastAsia="仿宋" w:cs="仿宋"/>
          <w:b/>
          <w:color w:val="auto"/>
          <w:sz w:val="24"/>
          <w:szCs w:val="24"/>
          <w:u w:val="single"/>
        </w:rPr>
        <w:t>投标文件未在投标截止时间前完成传输的，视为投标文件撤回；投标文件未按时解密，亦视为投标文件撤回。</w:t>
      </w:r>
    </w:p>
    <w:p w14:paraId="2EFF2B90">
      <w:pPr>
        <w:pStyle w:val="33"/>
        <w:keepNext w:val="0"/>
        <w:keepLines w:val="0"/>
        <w:pageBreakBefore w:val="0"/>
        <w:widowControl w:val="0"/>
        <w:kinsoku/>
        <w:wordWrap/>
        <w:overflowPunct/>
        <w:topLinePunct w:val="0"/>
        <w:autoSpaceDE/>
        <w:autoSpaceDN/>
        <w:bidi w:val="0"/>
        <w:adjustRightInd w:val="0"/>
        <w:spacing w:line="460" w:lineRule="exact"/>
        <w:ind w:left="0"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54235D87">
      <w:pPr>
        <w:keepNext w:val="0"/>
        <w:keepLines w:val="0"/>
        <w:pageBreakBefore w:val="0"/>
        <w:widowControl w:val="0"/>
        <w:kinsoku/>
        <w:wordWrap/>
        <w:overflowPunct/>
        <w:topLinePunct w:val="0"/>
        <w:autoSpaceDE/>
        <w:autoSpaceDN/>
        <w:bidi w:val="0"/>
        <w:adjustRightIn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投标文件由“资格文件”、“商务技术（资信）文件资料”、“报价文件资料”三部分组成，其中</w:t>
      </w:r>
      <w:r>
        <w:rPr>
          <w:rFonts w:hint="eastAsia" w:ascii="仿宋" w:hAnsi="仿宋" w:eastAsia="仿宋" w:cs="仿宋"/>
          <w:b/>
          <w:color w:val="auto"/>
          <w:sz w:val="24"/>
          <w:szCs w:val="24"/>
        </w:rPr>
        <w:t>电子投标文件中所须加盖公章部分均应采用电子签章。</w:t>
      </w:r>
    </w:p>
    <w:p w14:paraId="1A14F4DF">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textAlignment w:val="auto"/>
        <w:rPr>
          <w:rFonts w:hint="eastAsia" w:ascii="仿宋" w:hAnsi="仿宋" w:eastAsia="仿宋" w:cs="仿宋"/>
          <w:b/>
          <w:color w:val="auto"/>
          <w:sz w:val="24"/>
          <w:szCs w:val="24"/>
          <w:lang w:val="zh-CN"/>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zh-CN"/>
        </w:rPr>
        <w:t>.1资格文件：</w:t>
      </w:r>
    </w:p>
    <w:p w14:paraId="2238BD4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营业执照扫描件；</w:t>
      </w:r>
    </w:p>
    <w:p w14:paraId="0B5DCF2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2.符合参加采购活动应当具备的一般条件的承诺函；</w:t>
      </w:r>
      <w:r>
        <w:rPr>
          <w:rFonts w:hint="eastAsia" w:ascii="仿宋" w:hAnsi="仿宋" w:eastAsia="仿宋" w:cs="仿宋"/>
          <w:color w:val="auto"/>
          <w:sz w:val="24"/>
          <w:szCs w:val="24"/>
          <w:lang w:val="en-US" w:eastAsia="zh-CN"/>
        </w:rPr>
        <w:t>（见附件1）</w:t>
      </w:r>
    </w:p>
    <w:p w14:paraId="352A62D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3.投标保证金（提供投标保证金缴纳凭证截图）。</w:t>
      </w:r>
    </w:p>
    <w:p w14:paraId="7D933B74">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textAlignment w:val="auto"/>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2.</w:t>
      </w:r>
      <w:r>
        <w:rPr>
          <w:rFonts w:hint="eastAsia" w:ascii="仿宋" w:hAnsi="仿宋" w:eastAsia="仿宋" w:cs="仿宋"/>
          <w:b/>
          <w:color w:val="auto"/>
          <w:sz w:val="24"/>
          <w:szCs w:val="24"/>
        </w:rPr>
        <w:t>2商务技术</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lang w:val="en-US" w:eastAsia="zh-CN"/>
        </w:rPr>
        <w:t>资信</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lang w:val="zh-CN"/>
        </w:rPr>
        <w:t>文件：</w:t>
      </w:r>
    </w:p>
    <w:p w14:paraId="5E9B0C5D">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1.投标函（见附件2）</w:t>
      </w:r>
      <w:r>
        <w:rPr>
          <w:rFonts w:hint="eastAsia" w:ascii="仿宋" w:hAnsi="仿宋" w:eastAsia="仿宋" w:cs="仿宋"/>
          <w:color w:val="auto"/>
          <w:sz w:val="24"/>
          <w:szCs w:val="24"/>
          <w:lang w:val="zh-CN" w:eastAsia="zh-CN"/>
        </w:rPr>
        <w:t xml:space="preserve"> </w:t>
      </w:r>
    </w:p>
    <w:p w14:paraId="0686462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2.法定代表人身份证明书或授权委托书（非法定代表人签字时提供）（见附件3）</w:t>
      </w:r>
    </w:p>
    <w:p w14:paraId="6A2C74C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3.商务响应表（见附件4）</w:t>
      </w:r>
    </w:p>
    <w:p w14:paraId="1138515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4.技术偏离表（见附件5）</w:t>
      </w:r>
    </w:p>
    <w:p w14:paraId="338E53B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5.采购供应商廉洁自律承诺书（见附件6）</w:t>
      </w:r>
    </w:p>
    <w:p w14:paraId="2148423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val="en-GB" w:eastAsia="zh-CN"/>
        </w:rPr>
        <w:t>投标人基本情况表</w:t>
      </w:r>
      <w:r>
        <w:rPr>
          <w:rFonts w:hint="eastAsia" w:ascii="仿宋" w:hAnsi="仿宋" w:eastAsia="仿宋" w:cs="仿宋"/>
          <w:color w:val="auto"/>
          <w:sz w:val="24"/>
          <w:szCs w:val="24"/>
          <w:lang w:val="en-US" w:eastAsia="zh-CN"/>
        </w:rPr>
        <w:t>（见附件7）</w:t>
      </w:r>
    </w:p>
    <w:p w14:paraId="25C9E78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lang w:val="en-GB" w:eastAsia="zh-CN"/>
        </w:rPr>
        <w:t>类似项目业绩一览表</w:t>
      </w:r>
      <w:r>
        <w:rPr>
          <w:rFonts w:hint="eastAsia" w:ascii="仿宋" w:hAnsi="仿宋" w:eastAsia="仿宋" w:cs="仿宋"/>
          <w:color w:val="auto"/>
          <w:sz w:val="24"/>
          <w:szCs w:val="24"/>
          <w:lang w:val="en-US" w:eastAsia="zh-CN"/>
        </w:rPr>
        <w:t>（见附件8）</w:t>
      </w:r>
    </w:p>
    <w:p w14:paraId="5733F69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8.拟派项目负责人情况表（见附件9）</w:t>
      </w:r>
    </w:p>
    <w:p w14:paraId="7F6933A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9.拟派项目实施人员一览表（见附件10）</w:t>
      </w:r>
    </w:p>
    <w:p w14:paraId="3A1D384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10.评标标准相应的其他商务技术资料</w:t>
      </w:r>
    </w:p>
    <w:p w14:paraId="153A6EEE">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textAlignment w:val="auto"/>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 xml:space="preserve">2.3报价文件： </w:t>
      </w:r>
    </w:p>
    <w:p w14:paraId="43E8AEF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1.开标一览表（报价表）（见附件11）</w:t>
      </w:r>
    </w:p>
    <w:p w14:paraId="6A39EA4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2.报价明细表（见附件12）</w:t>
      </w:r>
    </w:p>
    <w:p w14:paraId="1A4F3E9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3.投标人针对报价需要说明的其他文件和说明</w:t>
      </w:r>
    </w:p>
    <w:p w14:paraId="003C6F1C">
      <w:pPr>
        <w:keepNext w:val="0"/>
        <w:keepLines w:val="0"/>
        <w:pageBreakBefore w:val="0"/>
        <w:widowControl w:val="0"/>
        <w:kinsoku/>
        <w:wordWrap/>
        <w:overflowPunct/>
        <w:topLinePunct w:val="0"/>
        <w:autoSpaceDE/>
        <w:autoSpaceDN/>
        <w:bidi w:val="0"/>
        <w:adjustRightInd w:val="0"/>
        <w:snapToGrid w:val="0"/>
        <w:spacing w:line="460" w:lineRule="exact"/>
        <w:ind w:left="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3.投标报价</w:t>
      </w:r>
    </w:p>
    <w:p w14:paraId="1BAEFE0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3.1报价为采购人可以合格使用产品的价格，包括货款、包装、运输、保险、货到就位以及安装、调试、培训、保修及产品知识产权等一切费用。</w:t>
      </w:r>
    </w:p>
    <w:p w14:paraId="28D6E877">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3.2招标文件未列明，而投标人认为必需的费用也需列入报价。</w:t>
      </w:r>
    </w:p>
    <w:p w14:paraId="57C94FB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3.3投标报价只允许有一个报价，有选择的报价将不予接受（除指定外）。</w:t>
      </w:r>
    </w:p>
    <w:p w14:paraId="274D936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3.4投标人提供虚假材料投标的，投标无效。</w:t>
      </w:r>
    </w:p>
    <w:p w14:paraId="7CEE9534">
      <w:pPr>
        <w:pStyle w:val="135"/>
        <w:keepNext w:val="0"/>
        <w:keepLines w:val="0"/>
        <w:pageBreakBefore w:val="0"/>
        <w:widowControl w:val="0"/>
        <w:kinsoku/>
        <w:wordWrap/>
        <w:overflowPunct/>
        <w:topLinePunct w:val="0"/>
        <w:autoSpaceDE/>
        <w:autoSpaceDN/>
        <w:bidi w:val="0"/>
        <w:adjustRightInd w:val="0"/>
        <w:snapToGrid w:val="0"/>
        <w:spacing w:before="0" w:line="460" w:lineRule="exact"/>
        <w:ind w:left="0" w:firstLine="0" w:firstLineChars="0"/>
        <w:textAlignment w:val="auto"/>
        <w:outlineLvl w:val="0"/>
        <w:rPr>
          <w:rFonts w:hint="eastAsia" w:ascii="仿宋" w:hAnsi="仿宋" w:eastAsia="仿宋" w:cs="仿宋"/>
          <w:b/>
          <w:color w:val="auto"/>
          <w:sz w:val="24"/>
          <w:szCs w:val="24"/>
        </w:rPr>
      </w:pPr>
      <w:r>
        <w:rPr>
          <w:rFonts w:hint="eastAsia" w:ascii="仿宋" w:hAnsi="仿宋" w:eastAsia="仿宋" w:cs="仿宋"/>
          <w:b/>
          <w:color w:val="auto"/>
          <w:kern w:val="0"/>
          <w:sz w:val="24"/>
          <w:szCs w:val="24"/>
        </w:rPr>
        <w:t>4.</w:t>
      </w:r>
      <w:r>
        <w:rPr>
          <w:rFonts w:hint="eastAsia" w:ascii="仿宋" w:hAnsi="仿宋" w:eastAsia="仿宋" w:cs="仿宋"/>
          <w:b/>
          <w:color w:val="auto"/>
          <w:sz w:val="24"/>
          <w:szCs w:val="24"/>
        </w:rPr>
        <w:t>投标文件的编制和签署</w:t>
      </w:r>
    </w:p>
    <w:p w14:paraId="52E327C1">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.1投标文件分为资格文件、商务技术（</w:t>
      </w:r>
      <w:r>
        <w:rPr>
          <w:rFonts w:hint="eastAsia" w:ascii="仿宋" w:hAnsi="仿宋" w:eastAsia="仿宋" w:cs="仿宋"/>
          <w:color w:val="auto"/>
          <w:sz w:val="24"/>
          <w:szCs w:val="24"/>
          <w:lang w:val="en-US" w:eastAsia="zh-CN"/>
        </w:rPr>
        <w:t>资信</w:t>
      </w:r>
      <w:r>
        <w:rPr>
          <w:rFonts w:hint="eastAsia" w:ascii="仿宋" w:hAnsi="仿宋" w:eastAsia="仿宋" w:cs="仿宋"/>
          <w:color w:val="auto"/>
          <w:sz w:val="24"/>
          <w:szCs w:val="24"/>
          <w:lang w:val="zh-CN"/>
        </w:rPr>
        <w:t>）文件、报价文件三部分。各投标人在编制投标文件时请按照招标文件第六部分规定的格式进行，混乱的编排导致投标文件被误读或评标委员会查找不到有效文件是投标人的风险。</w:t>
      </w:r>
    </w:p>
    <w:p w14:paraId="33489C0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7797C157">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.3使用“乐采云电子交易客户端”需要提前申领CA数字证书，申领流程请自行前往“浙江政府采购网-下载专区-电子交易客户端-CA驱动和申领流程”进行查阅。</w:t>
      </w:r>
    </w:p>
    <w:p w14:paraId="1384B8C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4.4</w:t>
      </w:r>
      <w:r>
        <w:rPr>
          <w:rFonts w:hint="eastAsia" w:ascii="仿宋" w:hAnsi="仿宋" w:eastAsia="仿宋" w:cs="仿宋"/>
          <w:color w:val="auto"/>
          <w:sz w:val="24"/>
          <w:szCs w:val="24"/>
          <w:lang w:val="zh-CN"/>
        </w:rPr>
        <w:t>投标文件按照招标文件第六部分格式要求进行签署、盖章。投标人的投标文件未按照招标文件要求签署、盖章的，其投标无效。</w:t>
      </w:r>
    </w:p>
    <w:p w14:paraId="351EC631">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4.5</w:t>
      </w:r>
      <w:r>
        <w:rPr>
          <w:rFonts w:hint="eastAsia" w:ascii="仿宋" w:hAnsi="仿宋" w:eastAsia="仿宋" w:cs="仿宋"/>
          <w:color w:val="auto"/>
          <w:sz w:val="24"/>
          <w:szCs w:val="24"/>
          <w:lang w:val="zh-CN"/>
        </w:rPr>
        <w:t>为确保网上操作合法、有效和安全，投标人应当在投标截止时间前完成在“乐采云平台”的身份认证，确保在电子投标过程中能够对相关数据电文进行加密和使用电子签名。</w:t>
      </w:r>
    </w:p>
    <w:p w14:paraId="1B23AA2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4.6</w:t>
      </w:r>
      <w:r>
        <w:rPr>
          <w:rFonts w:hint="eastAsia" w:ascii="仿宋" w:hAnsi="仿宋" w:eastAsia="仿宋" w:cs="仿宋"/>
          <w:color w:val="auto"/>
          <w:sz w:val="24"/>
          <w:szCs w:val="24"/>
          <w:lang w:val="zh-CN"/>
        </w:rPr>
        <w:t>招标文件对投标文件签署、盖章的要求适用于电子签名。</w:t>
      </w:r>
    </w:p>
    <w:p w14:paraId="2FD90B99">
      <w:pPr>
        <w:pStyle w:val="135"/>
        <w:keepNext w:val="0"/>
        <w:keepLines w:val="0"/>
        <w:pageBreakBefore w:val="0"/>
        <w:widowControl w:val="0"/>
        <w:kinsoku/>
        <w:wordWrap/>
        <w:overflowPunct/>
        <w:topLinePunct w:val="0"/>
        <w:autoSpaceDE/>
        <w:autoSpaceDN/>
        <w:bidi w:val="0"/>
        <w:adjustRightInd w:val="0"/>
        <w:spacing w:before="0" w:line="460" w:lineRule="exact"/>
        <w:ind w:left="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5. 投标文件的提交、补充、修改、撤回</w:t>
      </w:r>
    </w:p>
    <w:p w14:paraId="513D612F">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0F6E4B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5.2电子交易平台收到投标文件，将妥善保存并即时向供应商发出确认回执通知。在投标截止时间前，除供应商补充、修改或者撤回投标文件外，任何单位和个人不得解密或提取投标文件。</w:t>
      </w:r>
    </w:p>
    <w:p w14:paraId="733B042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5.3采购人、采购代理机构可以视情况延长投标文件提交的截止时间。在上述情况下，采购代理机构与投标人以前在投标截止期方面的全部权利、责任和义务，将适用于延长至新的投标截止期。</w:t>
      </w:r>
    </w:p>
    <w:p w14:paraId="79E5EE2D">
      <w:pPr>
        <w:keepNext w:val="0"/>
        <w:keepLines w:val="0"/>
        <w:pageBreakBefore w:val="0"/>
        <w:widowControl w:val="0"/>
        <w:kinsoku/>
        <w:wordWrap/>
        <w:overflowPunct/>
        <w:topLinePunct w:val="0"/>
        <w:autoSpaceDE/>
        <w:autoSpaceDN/>
        <w:bidi w:val="0"/>
        <w:snapToGrid w:val="0"/>
        <w:spacing w:line="46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5.4备份投标文件</w:t>
      </w:r>
    </w:p>
    <w:p w14:paraId="2996D042">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lang w:val="en-US" w:eastAsia="zh-CN"/>
        </w:rPr>
        <w:t>5.4.1投标人在电子交易平台传输递交投标文件后，还可以在投标截止时间前以EMS、顺丰邮寄等形式递交备份投标文件1份，</w:t>
      </w:r>
      <w:r>
        <w:rPr>
          <w:rFonts w:hint="eastAsia" w:ascii="仿宋" w:hAnsi="仿宋" w:eastAsia="仿宋" w:cs="仿宋"/>
          <w:b/>
          <w:color w:val="auto"/>
          <w:sz w:val="24"/>
          <w:szCs w:val="24"/>
          <w:highlight w:val="none"/>
        </w:rPr>
        <w:t>但采购人、采购机构不强制或变相强制投标人提交备份投标文件。</w:t>
      </w:r>
    </w:p>
    <w:p w14:paraId="6869DBFF">
      <w:pPr>
        <w:pStyle w:val="33"/>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szCs w:val="24"/>
          <w:highlight w:val="none"/>
        </w:rPr>
        <w:t>2备份投标文件须在“</w:t>
      </w:r>
      <w:r>
        <w:rPr>
          <w:rFonts w:hint="eastAsia" w:ascii="仿宋" w:hAnsi="仿宋" w:eastAsia="仿宋" w:cs="仿宋"/>
          <w:color w:val="auto"/>
          <w:sz w:val="24"/>
          <w:szCs w:val="24"/>
          <w:highlight w:val="none"/>
          <w:lang w:val="en-US" w:eastAsia="zh-CN"/>
        </w:rPr>
        <w:t>乐采云</w:t>
      </w:r>
      <w:r>
        <w:rPr>
          <w:rFonts w:hint="eastAsia" w:ascii="仿宋" w:hAnsi="仿宋" w:eastAsia="仿宋" w:cs="仿宋"/>
          <w:color w:val="auto"/>
          <w:sz w:val="24"/>
          <w:szCs w:val="24"/>
          <w:highlight w:val="none"/>
        </w:rPr>
        <w:t>投标客户端”制作生成，并储存在</w:t>
      </w:r>
      <w:r>
        <w:rPr>
          <w:rFonts w:hint="eastAsia" w:ascii="仿宋" w:hAnsi="仿宋" w:eastAsia="仿宋" w:cs="仿宋"/>
          <w:color w:val="auto"/>
          <w:sz w:val="24"/>
          <w:highlight w:val="none"/>
          <w:lang w:val="en-US" w:eastAsia="zh-CN"/>
        </w:rPr>
        <w:t>U</w:t>
      </w:r>
      <w:r>
        <w:rPr>
          <w:rFonts w:hint="eastAsia" w:ascii="仿宋" w:hAnsi="仿宋" w:eastAsia="仿宋" w:cs="仿宋"/>
          <w:color w:val="auto"/>
          <w:sz w:val="24"/>
          <w:highlight w:val="none"/>
        </w:rPr>
        <w:t>盘</w:t>
      </w:r>
      <w:r>
        <w:rPr>
          <w:rFonts w:hint="eastAsia" w:ascii="仿宋" w:hAnsi="仿宋" w:eastAsia="仿宋" w:cs="仿宋"/>
          <w:color w:val="auto"/>
          <w:sz w:val="24"/>
          <w:szCs w:val="24"/>
          <w:highlight w:val="none"/>
        </w:rPr>
        <w:t>中。备份投标文件应当密封包装并在包装上加盖公章并注明投标项目名称，投标人名称(</w:t>
      </w:r>
      <w:r>
        <w:rPr>
          <w:rFonts w:hint="eastAsia" w:ascii="仿宋" w:hAnsi="仿宋" w:eastAsia="仿宋" w:cs="仿宋"/>
          <w:color w:val="auto"/>
          <w:sz w:val="24"/>
          <w:szCs w:val="24"/>
          <w:highlight w:val="none"/>
          <w:lang w:val="en-US" w:eastAsia="zh-CN"/>
        </w:rPr>
        <w:t>若</w:t>
      </w:r>
      <w:r>
        <w:rPr>
          <w:rFonts w:hint="eastAsia" w:ascii="仿宋" w:hAnsi="仿宋" w:eastAsia="仿宋" w:cs="仿宋"/>
          <w:color w:val="auto"/>
          <w:sz w:val="24"/>
          <w:szCs w:val="24"/>
          <w:highlight w:val="none"/>
        </w:rPr>
        <w:t>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6754BFF9">
      <w:pPr>
        <w:pStyle w:val="33"/>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szCs w:val="24"/>
          <w:highlight w:val="none"/>
        </w:rPr>
        <w:t>3直接提交备份投标文件的，投标人应于投标截止时间前在招标公告中载明的开标地点将备份投标文件提交给采购机构，采购机构将拒绝接受逾期送达的备份投标文件。</w:t>
      </w:r>
    </w:p>
    <w:p w14:paraId="27AB130F">
      <w:pPr>
        <w:pStyle w:val="33"/>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szCs w:val="24"/>
          <w:highlight w:val="none"/>
        </w:rPr>
        <w:t>4以快递方式递交备份投标文件的，投标人应先将备份投标文件按要求密封和标记，再进行快递包装后邮寄。备份投标文件须在投标截止时间之前送达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14:paraId="65395057">
      <w:pPr>
        <w:pStyle w:val="33"/>
        <w:keepNext w:val="0"/>
        <w:keepLines w:val="0"/>
        <w:pageBreakBefore w:val="0"/>
        <w:widowControl w:val="0"/>
        <w:kinsoku/>
        <w:wordWrap/>
        <w:overflowPunct/>
        <w:topLinePunct w:val="0"/>
        <w:autoSpaceDE/>
        <w:autoSpaceDN/>
        <w:bidi w:val="0"/>
        <w:adjustRightInd w:val="0"/>
        <w:spacing w:line="460" w:lineRule="exact"/>
        <w:ind w:firstLine="482" w:firstLineChars="200"/>
        <w:textAlignment w:val="auto"/>
        <w:rPr>
          <w:rFonts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5.4.</w:t>
      </w:r>
      <w:r>
        <w:rPr>
          <w:rFonts w:hint="eastAsia" w:ascii="仿宋" w:hAnsi="仿宋" w:eastAsia="仿宋" w:cs="仿宋"/>
          <w:b/>
          <w:bCs/>
          <w:color w:val="auto"/>
          <w:sz w:val="24"/>
          <w:szCs w:val="24"/>
          <w:highlight w:val="none"/>
        </w:rPr>
        <w:t>5投标人仅提交备份投标文件，没有在电子交易平台传输递交投标文件的，投标无效。</w:t>
      </w:r>
    </w:p>
    <w:p w14:paraId="2978BFDE">
      <w:pPr>
        <w:keepNext w:val="0"/>
        <w:keepLines w:val="0"/>
        <w:pageBreakBefore w:val="0"/>
        <w:widowControl w:val="0"/>
        <w:kinsoku/>
        <w:wordWrap/>
        <w:overflowPunct/>
        <w:topLinePunct w:val="0"/>
        <w:autoSpaceDE/>
        <w:autoSpaceDN/>
        <w:bidi w:val="0"/>
        <w:adjustRightInd w:val="0"/>
        <w:spacing w:line="460" w:lineRule="exact"/>
        <w:ind w:left="0"/>
        <w:textAlignment w:val="auto"/>
        <w:rPr>
          <w:rFonts w:hint="eastAsia" w:ascii="仿宋" w:hAnsi="仿宋" w:eastAsia="仿宋" w:cs="仿宋"/>
          <w:b/>
          <w:color w:val="auto"/>
          <w:sz w:val="24"/>
          <w:szCs w:val="24"/>
        </w:rPr>
      </w:pPr>
      <w:r>
        <w:rPr>
          <w:rFonts w:hint="eastAsia" w:ascii="仿宋" w:hAnsi="仿宋" w:eastAsia="仿宋" w:cs="仿宋"/>
          <w:b/>
          <w:bCs/>
          <w:color w:val="auto"/>
          <w:sz w:val="24"/>
          <w:szCs w:val="24"/>
        </w:rPr>
        <w:t>6.投标有效期</w:t>
      </w:r>
    </w:p>
    <w:p w14:paraId="2BF72FC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6.1投标有效期为从提交投标文件的截止之日起90天。投标人的投标文件中承诺的投标有效期少于招标文件中载明的投标有效期的，投标无效。</w:t>
      </w:r>
    </w:p>
    <w:p w14:paraId="298678CE">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6.2投标文件合格投递后，自投标截止日期起，在投标有效期内有效。</w:t>
      </w:r>
    </w:p>
    <w:p w14:paraId="20EE1C66">
      <w:pPr>
        <w:pStyle w:val="135"/>
        <w:keepNext w:val="0"/>
        <w:keepLines w:val="0"/>
        <w:pageBreakBefore w:val="0"/>
        <w:widowControl w:val="0"/>
        <w:kinsoku/>
        <w:wordWrap/>
        <w:overflowPunct/>
        <w:topLinePunct w:val="0"/>
        <w:autoSpaceDE/>
        <w:autoSpaceDN/>
        <w:bidi w:val="0"/>
        <w:adjustRightInd w:val="0"/>
        <w:spacing w:before="0" w:line="460" w:lineRule="exact"/>
        <w:ind w:left="0"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65803711">
      <w:pPr>
        <w:pStyle w:val="135"/>
        <w:spacing w:before="0" w:line="440" w:lineRule="exact"/>
        <w:ind w:firstLine="643"/>
        <w:rPr>
          <w:rFonts w:hint="eastAsia" w:ascii="仿宋" w:hAnsi="仿宋" w:eastAsia="仿宋" w:cs="仿宋"/>
          <w:b/>
          <w:color w:val="auto"/>
          <w:sz w:val="32"/>
        </w:rPr>
      </w:pPr>
    </w:p>
    <w:p w14:paraId="7F6DA752">
      <w:pPr>
        <w:spacing w:line="360" w:lineRule="auto"/>
        <w:jc w:val="center"/>
        <w:rPr>
          <w:rFonts w:hint="eastAsia" w:ascii="仿宋" w:hAnsi="仿宋" w:eastAsia="仿宋" w:cs="仿宋"/>
          <w:b/>
          <w:color w:val="auto"/>
          <w:sz w:val="32"/>
          <w:szCs w:val="32"/>
        </w:rPr>
      </w:pPr>
      <w:bookmarkStart w:id="36" w:name="_Toc91899903"/>
      <w:r>
        <w:rPr>
          <w:rFonts w:hint="eastAsia" w:ascii="仿宋" w:hAnsi="仿宋" w:eastAsia="仿宋" w:cs="仿宋"/>
          <w:b/>
          <w:color w:val="auto"/>
          <w:sz w:val="32"/>
          <w:szCs w:val="32"/>
        </w:rPr>
        <w:t>四、开标和评标</w:t>
      </w:r>
    </w:p>
    <w:p w14:paraId="1FC1CF0F">
      <w:pPr>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1．电子招投标开标及评审程序</w:t>
      </w:r>
    </w:p>
    <w:p w14:paraId="7232C098">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1.1投标截止时间后，主持人宣布开标会开始。</w:t>
      </w:r>
    </w:p>
    <w:p w14:paraId="7CDC796D">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1.2投标人登录乐采云平台，用“项目采购-开标评标”功能对电子投标文件进行在线解密。在线解密电子投标文件时间为开标时间起30分钟内。</w:t>
      </w:r>
    </w:p>
    <w:p w14:paraId="7E1EABBA">
      <w:pPr>
        <w:keepNext w:val="0"/>
        <w:keepLines w:val="0"/>
        <w:pageBreakBefore w:val="0"/>
        <w:widowControl w:val="0"/>
        <w:kinsoku/>
        <w:wordWrap/>
        <w:overflowPunct/>
        <w:topLinePunct w:val="0"/>
        <w:autoSpaceDE/>
        <w:autoSpaceDN/>
        <w:bidi w:val="0"/>
        <w:snapToGrid w:val="0"/>
        <w:spacing w:line="460" w:lineRule="exact"/>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lang w:val="en-US" w:eastAsia="zh-CN"/>
        </w:rPr>
        <w:t>采购人或采购代理机构对资格文件进行评审。</w:t>
      </w:r>
    </w:p>
    <w:p w14:paraId="5E02B8F0">
      <w:pPr>
        <w:keepNext w:val="0"/>
        <w:keepLines w:val="0"/>
        <w:pageBreakBefore w:val="0"/>
        <w:widowControl w:val="0"/>
        <w:kinsoku/>
        <w:wordWrap/>
        <w:overflowPunct/>
        <w:topLinePunct w:val="0"/>
        <w:autoSpaceDE/>
        <w:autoSpaceDN/>
        <w:bidi w:val="0"/>
        <w:snapToGrid w:val="0"/>
        <w:spacing w:line="46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1.4</w:t>
      </w:r>
      <w:r>
        <w:rPr>
          <w:rFonts w:ascii="仿宋" w:hAnsi="仿宋" w:eastAsia="仿宋" w:cs="仿宋"/>
          <w:color w:val="auto"/>
          <w:sz w:val="24"/>
          <w:highlight w:val="none"/>
        </w:rPr>
        <w:t>评标委员会对</w:t>
      </w:r>
      <w:r>
        <w:rPr>
          <w:rFonts w:hint="eastAsia" w:ascii="仿宋" w:hAnsi="仿宋" w:eastAsia="仿宋" w:cs="仿宋"/>
          <w:color w:val="auto"/>
          <w:sz w:val="24"/>
          <w:highlight w:val="none"/>
          <w:lang w:val="en-US" w:eastAsia="zh-CN"/>
        </w:rPr>
        <w:t>招标文件符合性进行审查，对符合性通过的</w:t>
      </w:r>
      <w:r>
        <w:rPr>
          <w:rFonts w:hint="eastAsia" w:ascii="仿宋" w:hAnsi="仿宋" w:eastAsia="仿宋" w:cs="仿宋"/>
          <w:color w:val="auto"/>
          <w:sz w:val="24"/>
          <w:szCs w:val="24"/>
        </w:rPr>
        <w:t>商务技术</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资信</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文件进行评审。</w:t>
      </w:r>
    </w:p>
    <w:p w14:paraId="58790600">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主持人宣布商务技术得分及无效（废）投标情形（如有），公布经商务技术（资信）评审符合招标文件要求的投标人名单及其商务技术得分。</w:t>
      </w:r>
    </w:p>
    <w:p w14:paraId="1A67C63E">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启封报价文件资料。</w:t>
      </w:r>
    </w:p>
    <w:p w14:paraId="1832782C">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评标委员会对投标文件报价文件资料进行评审，核准投标报价及计算价格分，汇总商务技术分、价格分，根据得分排序确定中标候选人。</w:t>
      </w:r>
    </w:p>
    <w:p w14:paraId="52EAE006">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主持人公布评标结果。</w:t>
      </w:r>
    </w:p>
    <w:p w14:paraId="0C5A5BE4">
      <w:pPr>
        <w:keepNext w:val="0"/>
        <w:keepLines w:val="0"/>
        <w:pageBreakBefore w:val="0"/>
        <w:widowControl w:val="0"/>
        <w:kinsoku/>
        <w:wordWrap/>
        <w:overflowPunct/>
        <w:topLinePunct w:val="0"/>
        <w:autoSpaceDE/>
        <w:autoSpaceDN/>
        <w:bidi w:val="0"/>
        <w:snapToGrid w:val="0"/>
        <w:spacing w:line="460" w:lineRule="exact"/>
        <w:ind w:left="0"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特别说明：乐采云公司如对电子化开标及评审程序有调整的，按调整后的程序操作。</w:t>
      </w:r>
    </w:p>
    <w:p w14:paraId="15ED9106">
      <w:pPr>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2.采购过程中出现以下情形，导致电子交易平台无法正常运行，或者无法保证电子交易的公平、公正和安全时，采购组织机构可中止电子交易活动：</w:t>
      </w:r>
    </w:p>
    <w:p w14:paraId="12ED4A35">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2.1电子交易平台发生故障而无法登录访问的； </w:t>
      </w:r>
    </w:p>
    <w:p w14:paraId="53C0E8F8">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2.2电子交易平台应用或数据库出现错误，不能进行正常操作的；</w:t>
      </w:r>
    </w:p>
    <w:p w14:paraId="5C3F5BE0">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2.3电子交易平台发现严重安全漏洞，有潜在泄密危险的；</w:t>
      </w:r>
    </w:p>
    <w:p w14:paraId="202E1129">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2.4病毒发作导致不能进行正常操作的； </w:t>
      </w:r>
    </w:p>
    <w:p w14:paraId="0E2CE56E">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2.5其他无法保证电子交易的公平、公正和安全的情况。</w:t>
      </w:r>
    </w:p>
    <w:p w14:paraId="661E143B">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0B09DFD">
      <w:pPr>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3．评标</w:t>
      </w:r>
    </w:p>
    <w:p w14:paraId="4324C497">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3.1评标委员会由招标采购单位依法组建，负责评标活动。评标委员会遵循公开、公平、公正、科学合理、竞争择优的原则。</w:t>
      </w:r>
    </w:p>
    <w:p w14:paraId="03475C03">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3.2评标委员会由采购人代表和有关方面的专家组成，成员人数为</w:t>
      </w:r>
      <w:r>
        <w:rPr>
          <w:rFonts w:hint="eastAsia" w:ascii="仿宋" w:hAnsi="仿宋" w:eastAsia="仿宋" w:cs="仿宋"/>
          <w:color w:val="auto"/>
          <w:sz w:val="24"/>
          <w:szCs w:val="24"/>
          <w:u w:val="single"/>
        </w:rPr>
        <w:t>五</w:t>
      </w:r>
      <w:r>
        <w:rPr>
          <w:rFonts w:hint="eastAsia" w:ascii="仿宋" w:hAnsi="仿宋" w:eastAsia="仿宋" w:cs="仿宋"/>
          <w:color w:val="auto"/>
          <w:sz w:val="24"/>
          <w:szCs w:val="24"/>
        </w:rPr>
        <w:t>人以上单数。</w:t>
      </w:r>
    </w:p>
    <w:p w14:paraId="5A807D06">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评标委员会可以要求投标人对其投标文件中含义不明确的内容作必要的澄清或者说明，但澄清或者说明不得超过投标文件的范围或者改变投标文件的实质性内容。</w:t>
      </w:r>
    </w:p>
    <w:p w14:paraId="673BCF63">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3.4</w:t>
      </w:r>
      <w:r>
        <w:rPr>
          <w:rFonts w:hint="eastAsia" w:ascii="仿宋" w:hAnsi="仿宋" w:eastAsia="仿宋" w:cs="仿宋"/>
          <w:color w:val="auto"/>
          <w:sz w:val="24"/>
          <w:szCs w:val="24"/>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7C5C5C07">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供应商通过乐采云平台交换的数据电文必须进行电子签章。</w:t>
      </w:r>
    </w:p>
    <w:p w14:paraId="54C85468">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BCF2886">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3.6评标委员会对投标文件的判定，只依据投标文件和招标文件内容本身，不依据任何外来证明。</w:t>
      </w:r>
    </w:p>
    <w:p w14:paraId="5A4706A6">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3.7评标委员会不向落标方解释落标的原因。</w:t>
      </w:r>
    </w:p>
    <w:p w14:paraId="1E1DED72">
      <w:pPr>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4．投标文件的初审鉴定</w:t>
      </w:r>
    </w:p>
    <w:p w14:paraId="2C5F19EF">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4.1资格性审查</w:t>
      </w:r>
    </w:p>
    <w:p w14:paraId="59650D5B">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依据法律、法规和招标文件规定，采购人或采购人代表对投标人进行资格审查，以确定投标人是否具备投标资格。</w:t>
      </w:r>
    </w:p>
    <w:p w14:paraId="510D75AE">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4.2符合性审查</w:t>
      </w:r>
    </w:p>
    <w:p w14:paraId="0DD64E7F">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D0BA9B2">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4.3如果投标文件实质不响应招标文件的各项要求，评标委员会将予以拒绝，并且不允许投标人通过修改或撤销其不符合要求的差异或保留，使之成为具有实质性响应的投标。</w:t>
      </w:r>
    </w:p>
    <w:p w14:paraId="40859730">
      <w:pPr>
        <w:keepNext w:val="0"/>
        <w:keepLines w:val="0"/>
        <w:pageBreakBefore w:val="0"/>
        <w:widowControl w:val="0"/>
        <w:kinsoku/>
        <w:wordWrap/>
        <w:overflowPunct/>
        <w:topLinePunct w:val="0"/>
        <w:autoSpaceDE/>
        <w:autoSpaceDN/>
        <w:bidi w:val="0"/>
        <w:spacing w:line="460" w:lineRule="exact"/>
        <w:ind w:left="0"/>
        <w:jc w:val="left"/>
        <w:textAlignment w:val="auto"/>
        <w:rPr>
          <w:rFonts w:hint="eastAsia" w:ascii="仿宋" w:hAnsi="仿宋" w:eastAsia="仿宋" w:cs="仿宋"/>
          <w:b/>
          <w:color w:val="auto"/>
          <w:sz w:val="24"/>
          <w:szCs w:val="24"/>
        </w:rPr>
      </w:pPr>
      <w:r>
        <w:rPr>
          <w:rFonts w:hint="eastAsia" w:ascii="仿宋" w:hAnsi="仿宋" w:eastAsia="仿宋" w:cs="仿宋"/>
          <w:b/>
          <w:color w:val="auto"/>
          <w:kern w:val="0"/>
          <w:sz w:val="24"/>
          <w:szCs w:val="24"/>
        </w:rPr>
        <w:t xml:space="preserve">5. </w:t>
      </w:r>
      <w:r>
        <w:rPr>
          <w:rFonts w:hint="eastAsia" w:ascii="仿宋" w:hAnsi="仿宋" w:eastAsia="仿宋" w:cs="仿宋"/>
          <w:b/>
          <w:color w:val="auto"/>
          <w:sz w:val="24"/>
          <w:szCs w:val="24"/>
        </w:rPr>
        <w:t>投标文件报价出现前后不一致的，按照下列规定修正：</w:t>
      </w:r>
    </w:p>
    <w:p w14:paraId="0E61DFFA">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5.1投标文件中开标一览表（报价表）内容与投标文件中相应内容不一致的，以开标一览表（报价表）为准；</w:t>
      </w:r>
    </w:p>
    <w:p w14:paraId="54994E67">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5.2大写金额和小写金额不一致的，以大写金额为准；</w:t>
      </w:r>
    </w:p>
    <w:p w14:paraId="014F8A56">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5.3单价金额小数点或者百分比有明显错位的，以开标一览表的总价为准，并修改单价；</w:t>
      </w:r>
    </w:p>
    <w:p w14:paraId="3D699DF2">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5.4总价金额与按单价汇总金额不一致的，以单价金额计算结果为准。</w:t>
      </w:r>
    </w:p>
    <w:p w14:paraId="4637C44A">
      <w:pPr>
        <w:keepNext w:val="0"/>
        <w:keepLines w:val="0"/>
        <w:pageBreakBefore w:val="0"/>
        <w:widowControl w:val="0"/>
        <w:kinsoku/>
        <w:wordWrap/>
        <w:overflowPunct/>
        <w:topLinePunct w:val="0"/>
        <w:autoSpaceDE/>
        <w:autoSpaceDN/>
        <w:bidi w:val="0"/>
        <w:snapToGrid w:val="0"/>
        <w:spacing w:line="46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w:t>
      </w:r>
      <w:r>
        <w:rPr>
          <w:rFonts w:hint="eastAsia" w:ascii="仿宋" w:hAnsi="仿宋" w:eastAsia="仿宋" w:cs="仿宋"/>
          <w:color w:val="auto"/>
          <w:sz w:val="24"/>
          <w:highlight w:val="none"/>
          <w:lang w:val="en-US" w:eastAsia="zh-CN"/>
        </w:rPr>
        <w:t>参照相关</w:t>
      </w:r>
      <w:r>
        <w:rPr>
          <w:rFonts w:hint="eastAsia" w:ascii="仿宋" w:hAnsi="仿宋" w:eastAsia="仿宋" w:cs="仿宋"/>
          <w:color w:val="auto"/>
          <w:sz w:val="24"/>
          <w:highlight w:val="none"/>
        </w:rPr>
        <w:t>规定</w:t>
      </w:r>
      <w:r>
        <w:rPr>
          <w:rFonts w:hint="eastAsia" w:ascii="仿宋" w:hAnsi="仿宋" w:eastAsia="仿宋" w:cs="仿宋"/>
          <w:color w:val="auto"/>
          <w:sz w:val="24"/>
          <w:highlight w:val="none"/>
          <w:lang w:eastAsia="zh-CN"/>
        </w:rPr>
        <w:t>（投标人的澄清、说明或者补正应当采用书面形式，并加盖公章，或者由法定代表人或其授权的代表签字。投标人的澄清、说明或者补正不得超出投标文件的范围或者改变投标文件的实质性内容）</w:t>
      </w:r>
      <w:r>
        <w:rPr>
          <w:rFonts w:hint="eastAsia" w:ascii="仿宋" w:hAnsi="仿宋" w:eastAsia="仿宋" w:cs="仿宋"/>
          <w:color w:val="auto"/>
          <w:sz w:val="24"/>
          <w:highlight w:val="none"/>
        </w:rPr>
        <w:t>经投标人确认后产生约束力，投标人不确认的，其投标无效。</w:t>
      </w:r>
    </w:p>
    <w:p w14:paraId="18F31844">
      <w:pPr>
        <w:keepNext w:val="0"/>
        <w:keepLines w:val="0"/>
        <w:pageBreakBefore w:val="0"/>
        <w:widowControl w:val="0"/>
        <w:kinsoku/>
        <w:wordWrap/>
        <w:overflowPunct/>
        <w:topLinePunct w:val="0"/>
        <w:autoSpaceDE/>
        <w:autoSpaceDN/>
        <w:bidi w:val="0"/>
        <w:spacing w:line="460" w:lineRule="exact"/>
        <w:ind w:left="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6.投标文件的评审、比较和否决</w:t>
      </w:r>
    </w:p>
    <w:p w14:paraId="4A435D52">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6.1评标委员会将对在实质上响应招标文件要求的投标文件进行评估和比较。</w:t>
      </w:r>
    </w:p>
    <w:p w14:paraId="4AD21987">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655EF5CE">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6.3在评标过程中，如发现与招标文件要求相偏离的，评标委员会可对其偏离情形进行必要的核实。</w:t>
      </w:r>
    </w:p>
    <w:p w14:paraId="5E3CE92D">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6.4在评审过程中，如属于实质性偏离或符合无效响应条件的，应当询问相关投标人，并可对其通过乐采云平台进行线上确认，但不允许对偏离条款进行补充、修正或撤回。</w:t>
      </w:r>
    </w:p>
    <w:p w14:paraId="2E868733">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6.5比较与评价。评标委员会应当按照评标标准，对符合性审查合格的投标文件进行商务和技术评估，综合比较与评价。</w:t>
      </w:r>
    </w:p>
    <w:p w14:paraId="584A3D26">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6.6汇总（商务技术得分情况）。评标委员会各成员应当独立对每个投标人的商务技术（资信）文件进行评价，并汇总商务技术得分情况。</w:t>
      </w:r>
    </w:p>
    <w:p w14:paraId="4DE0D08C">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6.7 报价审核。对符合采购需求且通过商务技术（资信）评审的投标人的报价的合理性、准确性等进行审查核实。</w:t>
      </w:r>
    </w:p>
    <w:p w14:paraId="2A3CC4AE">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14:paraId="06294E07">
      <w:pPr>
        <w:keepNext w:val="0"/>
        <w:keepLines w:val="0"/>
        <w:pageBreakBefore w:val="0"/>
        <w:widowControl w:val="0"/>
        <w:kinsoku/>
        <w:wordWrap/>
        <w:overflowPunct/>
        <w:topLinePunct w:val="0"/>
        <w:autoSpaceDE/>
        <w:autoSpaceDN/>
        <w:bidi w:val="0"/>
        <w:snapToGrid w:val="0"/>
        <w:spacing w:line="46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szCs w:val="24"/>
        </w:rPr>
        <w:t>6.7.</w:t>
      </w:r>
      <w:r>
        <w:rPr>
          <w:rFonts w:hint="eastAsia" w:ascii="仿宋" w:hAnsi="仿宋" w:eastAsia="仿宋" w:cs="仿宋"/>
          <w:color w:val="auto"/>
          <w:sz w:val="24"/>
          <w:szCs w:val="24"/>
          <w:lang w:val="en-US" w:eastAsia="zh-CN"/>
        </w:rPr>
        <w:t>2</w:t>
      </w:r>
      <w:r>
        <w:rPr>
          <w:rFonts w:ascii="仿宋" w:hAnsi="仿宋" w:eastAsia="仿宋" w:cs="仿宋"/>
          <w:color w:val="auto"/>
          <w:sz w:val="24"/>
          <w:highlight w:val="none"/>
        </w:rPr>
        <w:t>如需投标价格修正，按</w:t>
      </w:r>
      <w:r>
        <w:rPr>
          <w:rFonts w:hint="eastAsia" w:ascii="仿宋" w:hAnsi="仿宋" w:eastAsia="仿宋" w:cs="仿宋"/>
          <w:color w:val="auto"/>
          <w:sz w:val="24"/>
          <w:highlight w:val="none"/>
          <w:lang w:val="en-US" w:eastAsia="zh-CN"/>
        </w:rPr>
        <w:t>招标文件</w:t>
      </w:r>
      <w:r>
        <w:rPr>
          <w:rFonts w:ascii="仿宋" w:hAnsi="仿宋" w:eastAsia="仿宋" w:cs="仿宋"/>
          <w:color w:val="auto"/>
          <w:sz w:val="24"/>
          <w:highlight w:val="none"/>
        </w:rPr>
        <w:t>规定对投标价格进行修正。</w:t>
      </w:r>
    </w:p>
    <w:p w14:paraId="41C7DD21">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6.8评标委员会依据招标文件规定的评标标准和方法，对投标文件进行评审和比较后，向采购人或其委托的采购代理机构提供书面评标报告，并按得分高低排序推荐中标候选供应商。</w:t>
      </w:r>
    </w:p>
    <w:p w14:paraId="08944E1D">
      <w:pPr>
        <w:pStyle w:val="15"/>
        <w:keepNext w:val="0"/>
        <w:keepLines w:val="0"/>
        <w:pageBreakBefore w:val="0"/>
        <w:widowControl w:val="0"/>
        <w:tabs>
          <w:tab w:val="clear" w:pos="390"/>
          <w:tab w:val="clear" w:pos="454"/>
        </w:tabs>
        <w:kinsoku/>
        <w:wordWrap/>
        <w:overflowPunct/>
        <w:topLinePunct w:val="0"/>
        <w:autoSpaceDE/>
        <w:autoSpaceDN/>
        <w:bidi w:val="0"/>
        <w:spacing w:afterLines="0" w:line="460" w:lineRule="exact"/>
        <w:ind w:left="0" w:firstLine="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7.投标文件的澄清</w:t>
      </w:r>
    </w:p>
    <w:p w14:paraId="7F9AD474">
      <w:pPr>
        <w:pStyle w:val="15"/>
        <w:keepNext w:val="0"/>
        <w:keepLines w:val="0"/>
        <w:pageBreakBefore w:val="0"/>
        <w:widowControl w:val="0"/>
        <w:tabs>
          <w:tab w:val="clear" w:pos="390"/>
          <w:tab w:val="clear" w:pos="454"/>
        </w:tabs>
        <w:kinsoku/>
        <w:wordWrap/>
        <w:overflowPunct/>
        <w:topLinePunct w:val="0"/>
        <w:autoSpaceDE/>
        <w:autoSpaceDN/>
        <w:bidi w:val="0"/>
        <w:spacing w:afterLines="0" w:line="46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C4B6E69">
      <w:pPr>
        <w:pStyle w:val="33"/>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223602D5">
      <w:pPr>
        <w:keepNext w:val="0"/>
        <w:keepLines w:val="0"/>
        <w:pageBreakBefore w:val="0"/>
        <w:widowControl w:val="0"/>
        <w:tabs>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投标文件有下列情形之一的作无效投标处理：</w:t>
      </w:r>
    </w:p>
    <w:p w14:paraId="4388B9D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8.1投标人不具备招标文件中规定的资格要求的（投标人未提供有效的资格文件的，视为投标人不具备招标文件中规定的资格要求）；</w:t>
      </w:r>
    </w:p>
    <w:p w14:paraId="664FAE72">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8.2未按照招标文件规定要求签字或盖章的；</w:t>
      </w:r>
    </w:p>
    <w:p w14:paraId="1D20C80D">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8.3</w:t>
      </w:r>
      <w:r>
        <w:rPr>
          <w:rFonts w:hint="eastAsia" w:ascii="仿宋" w:hAnsi="仿宋" w:eastAsia="仿宋" w:cs="仿宋"/>
          <w:b w:val="0"/>
          <w:bCs w:val="0"/>
          <w:color w:val="auto"/>
          <w:sz w:val="24"/>
          <w:highlight w:val="none"/>
        </w:rPr>
        <w:t>单位负责人为同一人或者存在直接控股、管理关系的不同供应商参加同一合同项下的采购活动的（均无效）；</w:t>
      </w:r>
    </w:p>
    <w:p w14:paraId="65575BE2">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w:t>
      </w:r>
      <w:r>
        <w:rPr>
          <w:rFonts w:hint="eastAsia" w:ascii="仿宋" w:hAnsi="仿宋" w:eastAsia="仿宋" w:cs="仿宋"/>
          <w:b w:val="0"/>
          <w:bCs w:val="0"/>
          <w:color w:val="auto"/>
          <w:sz w:val="24"/>
          <w:highlight w:val="none"/>
          <w:lang w:val="en-US" w:eastAsia="zh-CN"/>
        </w:rPr>
        <w:t>4</w:t>
      </w:r>
      <w:r>
        <w:rPr>
          <w:rFonts w:hint="eastAsia" w:ascii="仿宋" w:hAnsi="仿宋" w:eastAsia="仿宋" w:cs="仿宋"/>
          <w:b w:val="0"/>
          <w:bCs w:val="0"/>
          <w:color w:val="auto"/>
          <w:sz w:val="24"/>
          <w:highlight w:val="none"/>
        </w:rPr>
        <w:t xml:space="preserve">为采购项目提供整体设计、规范编制或者项目管理、监理、检测等服务的供应商参加该采购项目的其他采购活动的； </w:t>
      </w:r>
    </w:p>
    <w:p w14:paraId="6F25494F">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8.5《法定代表人身份证明书》与提供的身份证复印件信息不符的；《法定代表人授权委托书》与提供的身份证复印件信息不符的；</w:t>
      </w:r>
    </w:p>
    <w:p w14:paraId="3BF03F3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8.6《法定代表人授权委托书》或《法定代表人身份证明书》填写不全、错误、</w:t>
      </w:r>
      <w:r>
        <w:rPr>
          <w:rFonts w:hint="eastAsia" w:ascii="仿宋" w:hAnsi="仿宋" w:eastAsia="仿宋" w:cs="仿宋"/>
          <w:b w:val="0"/>
          <w:bCs w:val="0"/>
          <w:color w:val="auto"/>
          <w:sz w:val="24"/>
          <w:highlight w:val="none"/>
          <w:lang w:val="en-US" w:eastAsia="zh-CN"/>
        </w:rPr>
        <w:t>或授权代表未经有效授权的</w:t>
      </w:r>
      <w:r>
        <w:rPr>
          <w:rFonts w:hint="eastAsia" w:ascii="仿宋" w:hAnsi="仿宋" w:eastAsia="仿宋" w:cs="仿宋"/>
          <w:b w:val="0"/>
          <w:bCs w:val="0"/>
          <w:color w:val="auto"/>
          <w:sz w:val="24"/>
          <w:highlight w:val="none"/>
        </w:rPr>
        <w:t>；</w:t>
      </w:r>
    </w:p>
    <w:p w14:paraId="28591C0E">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w:t>
      </w:r>
      <w:r>
        <w:rPr>
          <w:rFonts w:hint="eastAsia" w:ascii="仿宋" w:hAnsi="仿宋" w:eastAsia="仿宋" w:cs="仿宋"/>
          <w:b w:val="0"/>
          <w:bCs w:val="0"/>
          <w:color w:val="auto"/>
          <w:sz w:val="24"/>
          <w:highlight w:val="none"/>
          <w:lang w:val="en-US" w:eastAsia="zh-CN"/>
        </w:rPr>
        <w:t>7</w:t>
      </w:r>
      <w:r>
        <w:rPr>
          <w:rFonts w:hint="eastAsia" w:ascii="仿宋" w:hAnsi="仿宋" w:eastAsia="仿宋" w:cs="仿宋"/>
          <w:b w:val="0"/>
          <w:bCs w:val="0"/>
          <w:color w:val="auto"/>
          <w:sz w:val="24"/>
          <w:highlight w:val="none"/>
        </w:rPr>
        <w:t>投标文件中承诺的投标有效期少于招标文件中载明的投标有效期的；</w:t>
      </w:r>
    </w:p>
    <w:p w14:paraId="63D1D87F">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w:t>
      </w:r>
      <w:r>
        <w:rPr>
          <w:rFonts w:hint="eastAsia" w:ascii="仿宋" w:hAnsi="仿宋" w:eastAsia="仿宋" w:cs="仿宋"/>
          <w:b w:val="0"/>
          <w:bCs w:val="0"/>
          <w:color w:val="auto"/>
          <w:sz w:val="24"/>
          <w:highlight w:val="none"/>
          <w:lang w:val="en-US" w:eastAsia="zh-CN"/>
        </w:rPr>
        <w:t>8</w:t>
      </w:r>
      <w:r>
        <w:rPr>
          <w:rFonts w:hint="eastAsia" w:ascii="仿宋" w:hAnsi="仿宋" w:eastAsia="仿宋" w:cs="仿宋"/>
          <w:b w:val="0"/>
          <w:bCs w:val="0"/>
          <w:color w:val="auto"/>
          <w:sz w:val="24"/>
          <w:highlight w:val="none"/>
        </w:rPr>
        <w:t>报价一经涂改，未在涂改处加盖投标单位公章或者未经法定代表人或其授权代表签字或盖章的；</w:t>
      </w:r>
    </w:p>
    <w:p w14:paraId="20C6D51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w:t>
      </w:r>
      <w:r>
        <w:rPr>
          <w:rFonts w:hint="eastAsia" w:ascii="仿宋" w:hAnsi="仿宋" w:eastAsia="仿宋" w:cs="仿宋"/>
          <w:b w:val="0"/>
          <w:bCs w:val="0"/>
          <w:color w:val="auto"/>
          <w:sz w:val="24"/>
          <w:highlight w:val="none"/>
          <w:lang w:val="en-US" w:eastAsia="zh-CN"/>
        </w:rPr>
        <w:t>9</w:t>
      </w:r>
      <w:r>
        <w:rPr>
          <w:rFonts w:hint="eastAsia" w:ascii="仿宋" w:hAnsi="仿宋" w:eastAsia="仿宋" w:cs="仿宋"/>
          <w:b w:val="0"/>
          <w:bCs w:val="0"/>
          <w:color w:val="auto"/>
          <w:sz w:val="24"/>
          <w:highlight w:val="none"/>
        </w:rPr>
        <w:t>未按招标文件规定的格式填写，或对招标服务或技术或产品等要求未详细应答或应答内容不全、有缺失的,经评标委员会认定为无法评审的；</w:t>
      </w:r>
    </w:p>
    <w:p w14:paraId="258A347E">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8.1</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rPr>
        <w:t>出现同一标的物或本次招标产品(服务)内的主要产品(重要组成部分)出现商务技术（资信）文件资料、报价文件资料描述不一致或前后描述不一致，经评标委员会认定后为无法评审的；</w:t>
      </w:r>
    </w:p>
    <w:p w14:paraId="296AC10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8.1</w:t>
      </w:r>
      <w:r>
        <w:rPr>
          <w:rFonts w:hint="eastAsia" w:ascii="仿宋" w:hAnsi="仿宋" w:eastAsia="仿宋" w:cs="仿宋"/>
          <w:b w:val="0"/>
          <w:bCs w:val="0"/>
          <w:color w:val="auto"/>
          <w:sz w:val="24"/>
          <w:highlight w:val="none"/>
          <w:lang w:val="en-US" w:eastAsia="zh-CN"/>
        </w:rPr>
        <w:t>1投标有效期、服务期、付款方式、履约保证金等商务条款不能满足招标文件要求的</w:t>
      </w:r>
      <w:r>
        <w:rPr>
          <w:rFonts w:hint="eastAsia" w:ascii="仿宋" w:hAnsi="仿宋" w:eastAsia="仿宋" w:cs="仿宋"/>
          <w:b w:val="0"/>
          <w:bCs w:val="0"/>
          <w:color w:val="auto"/>
          <w:sz w:val="24"/>
          <w:highlight w:val="none"/>
        </w:rPr>
        <w:t>；</w:t>
      </w:r>
    </w:p>
    <w:p w14:paraId="6D5AA1E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8.1</w:t>
      </w: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rPr>
        <w:t>投标文件含有采购人不能接受的附加条件；</w:t>
      </w:r>
    </w:p>
    <w:p w14:paraId="0801DB91">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8.1</w:t>
      </w: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val="0"/>
          <w:bCs w:val="0"/>
          <w:color w:val="auto"/>
          <w:sz w:val="24"/>
          <w:highlight w:val="none"/>
          <w:lang w:eastAsia="zh-CN"/>
        </w:rPr>
        <w:t>；</w:t>
      </w:r>
    </w:p>
    <w:p w14:paraId="67DCB91D">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8.1</w:t>
      </w:r>
      <w:r>
        <w:rPr>
          <w:rFonts w:hint="eastAsia" w:ascii="仿宋" w:hAnsi="仿宋" w:eastAsia="仿宋" w:cs="仿宋"/>
          <w:b w:val="0"/>
          <w:bCs w:val="0"/>
          <w:color w:val="auto"/>
          <w:sz w:val="24"/>
          <w:highlight w:val="none"/>
          <w:lang w:val="en-US" w:eastAsia="zh-CN"/>
        </w:rPr>
        <w:t>4</w:t>
      </w:r>
      <w:r>
        <w:rPr>
          <w:rFonts w:hint="eastAsia" w:ascii="仿宋" w:hAnsi="仿宋" w:eastAsia="仿宋" w:cs="仿宋"/>
          <w:b w:val="0"/>
          <w:bCs w:val="0"/>
          <w:color w:val="auto"/>
          <w:sz w:val="24"/>
          <w:highlight w:val="none"/>
        </w:rPr>
        <w:t>报价超过招标文件中规定的预算金额或最高限价的；</w:t>
      </w:r>
    </w:p>
    <w:p w14:paraId="4ABF1BA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8.1</w:t>
      </w: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投标文件“商务技术（资信）文件资料”部分中出现《开标一览表》相关内容的；</w:t>
      </w:r>
    </w:p>
    <w:p w14:paraId="5C4C598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8.1</w:t>
      </w:r>
      <w:r>
        <w:rPr>
          <w:rFonts w:hint="eastAsia" w:ascii="仿宋" w:hAnsi="仿宋" w:eastAsia="仿宋" w:cs="仿宋"/>
          <w:b w:val="0"/>
          <w:bCs w:val="0"/>
          <w:color w:val="auto"/>
          <w:sz w:val="24"/>
          <w:highlight w:val="none"/>
          <w:lang w:val="en-US" w:eastAsia="zh-CN"/>
        </w:rPr>
        <w:t>6</w:t>
      </w:r>
      <w:r>
        <w:rPr>
          <w:rFonts w:hint="eastAsia" w:ascii="仿宋" w:hAnsi="仿宋" w:eastAsia="仿宋" w:cs="仿宋"/>
          <w:b w:val="0"/>
          <w:bCs w:val="0"/>
          <w:color w:val="auto"/>
          <w:sz w:val="24"/>
          <w:highlight w:val="none"/>
        </w:rPr>
        <w:t>评标委员会</w:t>
      </w:r>
      <w:r>
        <w:rPr>
          <w:rFonts w:hint="eastAsia" w:ascii="仿宋" w:hAnsi="仿宋" w:eastAsia="仿宋" w:cs="仿宋"/>
          <w:color w:val="auto"/>
          <w:sz w:val="24"/>
          <w:szCs w:val="24"/>
          <w:highlight w:val="none"/>
        </w:rPr>
        <w:t>认定有重大偏差或</w:t>
      </w:r>
      <w:r>
        <w:rPr>
          <w:rFonts w:hint="eastAsia" w:ascii="仿宋" w:hAnsi="仿宋" w:eastAsia="仿宋" w:cs="仿宋"/>
          <w:color w:val="auto"/>
          <w:sz w:val="24"/>
          <w:szCs w:val="24"/>
          <w:highlight w:val="none"/>
          <w:lang w:val="en-US" w:eastAsia="zh-CN"/>
        </w:rPr>
        <w:t>标“</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实质性不响应</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文件要求的</w:t>
      </w:r>
      <w:r>
        <w:rPr>
          <w:rFonts w:hint="eastAsia" w:ascii="仿宋" w:hAnsi="仿宋" w:eastAsia="仿宋" w:cs="仿宋"/>
          <w:color w:val="auto"/>
          <w:sz w:val="24"/>
          <w:szCs w:val="24"/>
          <w:highlight w:val="none"/>
          <w:lang w:eastAsia="zh-CN"/>
        </w:rPr>
        <w:t>；</w:t>
      </w:r>
    </w:p>
    <w:p w14:paraId="792A61F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8.17</w:t>
      </w:r>
      <w:r>
        <w:rPr>
          <w:rFonts w:hint="eastAsia" w:ascii="仿宋" w:hAnsi="仿宋" w:eastAsia="仿宋" w:cs="仿宋"/>
          <w:b w:val="0"/>
          <w:bCs w:val="0"/>
          <w:color w:val="auto"/>
          <w:sz w:val="24"/>
          <w:highlight w:val="none"/>
        </w:rPr>
        <w:t>《开标一览表》填写不完整或字迹不能辨认或有漏项的，经评标委员会认定属于重大偏差的；</w:t>
      </w:r>
    </w:p>
    <w:p w14:paraId="7B475B0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w:t>
      </w:r>
      <w:r>
        <w:rPr>
          <w:rFonts w:hint="eastAsia" w:ascii="仿宋" w:hAnsi="仿宋" w:eastAsia="仿宋" w:cs="仿宋"/>
          <w:b w:val="0"/>
          <w:bCs w:val="0"/>
          <w:color w:val="auto"/>
          <w:sz w:val="24"/>
          <w:highlight w:val="none"/>
          <w:lang w:val="en-US" w:eastAsia="zh-CN"/>
        </w:rPr>
        <w:t>18</w:t>
      </w:r>
      <w:r>
        <w:rPr>
          <w:rFonts w:hint="eastAsia" w:ascii="仿宋" w:hAnsi="仿宋" w:eastAsia="仿宋" w:cs="仿宋"/>
          <w:b w:val="0"/>
          <w:bCs w:val="0"/>
          <w:color w:val="auto"/>
          <w:sz w:val="24"/>
          <w:highlight w:val="none"/>
        </w:rPr>
        <w:t>投标人对根据修正原则修正后的报价不确认的；</w:t>
      </w:r>
    </w:p>
    <w:p w14:paraId="21689877">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color w:val="auto"/>
          <w:kern w:val="0"/>
          <w:sz w:val="24"/>
          <w:szCs w:val="24"/>
          <w:highlight w:val="none"/>
          <w:lang w:val="en-US" w:eastAsia="zh-CN"/>
        </w:rPr>
        <w:t>8.19</w:t>
      </w:r>
      <w:r>
        <w:rPr>
          <w:rFonts w:hint="eastAsia" w:ascii="仿宋" w:hAnsi="仿宋" w:eastAsia="仿宋" w:cs="仿宋"/>
          <w:b w:val="0"/>
          <w:bCs w:val="0"/>
          <w:color w:val="auto"/>
          <w:sz w:val="24"/>
          <w:highlight w:val="none"/>
        </w:rPr>
        <w:t>投标人</w:t>
      </w:r>
      <w:r>
        <w:rPr>
          <w:rFonts w:hint="eastAsia" w:ascii="仿宋" w:hAnsi="仿宋" w:eastAsia="仿宋" w:cs="仿宋"/>
          <w:b w:val="0"/>
          <w:bCs/>
          <w:color w:val="auto"/>
          <w:sz w:val="24"/>
          <w:szCs w:val="24"/>
          <w:highlight w:val="none"/>
        </w:rPr>
        <w:t>递交两份或两份以上内容不同的</w:t>
      </w:r>
      <w:r>
        <w:rPr>
          <w:rFonts w:hint="eastAsia" w:ascii="仿宋" w:hAnsi="仿宋" w:eastAsia="仿宋" w:cs="仿宋"/>
          <w:b w:val="0"/>
          <w:bCs/>
          <w:color w:val="auto"/>
          <w:sz w:val="24"/>
          <w:szCs w:val="24"/>
          <w:highlight w:val="none"/>
          <w:lang w:val="en-US" w:eastAsia="zh-CN"/>
        </w:rPr>
        <w:t>投标</w:t>
      </w:r>
      <w:r>
        <w:rPr>
          <w:rFonts w:hint="eastAsia" w:ascii="仿宋" w:hAnsi="仿宋" w:eastAsia="仿宋" w:cs="仿宋"/>
          <w:b w:val="0"/>
          <w:bCs/>
          <w:color w:val="auto"/>
          <w:sz w:val="24"/>
          <w:szCs w:val="24"/>
          <w:highlight w:val="none"/>
        </w:rPr>
        <w:t>文件，且未声明哪一份有效的；</w:t>
      </w:r>
    </w:p>
    <w:p w14:paraId="1A506A0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rPr>
        <w:t>投标人提供虚假材料投标的（包括但不限于以下情节）</w:t>
      </w:r>
      <w:r>
        <w:rPr>
          <w:rFonts w:hint="eastAsia" w:ascii="仿宋" w:hAnsi="仿宋" w:eastAsia="仿宋" w:cs="仿宋"/>
          <w:b w:val="0"/>
          <w:bCs w:val="0"/>
          <w:color w:val="auto"/>
          <w:sz w:val="24"/>
          <w:highlight w:val="none"/>
          <w:lang w:eastAsia="zh-CN"/>
        </w:rPr>
        <w:t>：</w:t>
      </w:r>
    </w:p>
    <w:p w14:paraId="4718A2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rPr>
        <w:t>.1使用伪造、变造的许可证件；</w:t>
      </w:r>
    </w:p>
    <w:p w14:paraId="07D079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rPr>
        <w:t>.2提供虚假的财务状况或者业绩；</w:t>
      </w:r>
    </w:p>
    <w:p w14:paraId="4DE2304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rPr>
        <w:t>.3提供虚假的项目负责人或者主要技术人员简历、劳动关系证明；</w:t>
      </w:r>
    </w:p>
    <w:p w14:paraId="64F0FF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rPr>
        <w:t>.4提供虚假的信用状况；</w:t>
      </w:r>
    </w:p>
    <w:p w14:paraId="64F379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rPr>
        <w:t>.5其他弄虚作假的行为。</w:t>
      </w:r>
    </w:p>
    <w:p w14:paraId="27C8131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下列情形之一的，视为投标人串通投标，其投标无效：</w:t>
      </w:r>
    </w:p>
    <w:p w14:paraId="57B57BC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.1不同投标人的投标文件由同一单位或者个人编制；</w:t>
      </w:r>
    </w:p>
    <w:p w14:paraId="5B0661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.2不同投标人委托同一单位或者个人办理投标事宜；</w:t>
      </w:r>
    </w:p>
    <w:p w14:paraId="5C1E78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.3不同投标人的投标文件载明的项目管理成员或者联系人员为同一人；</w:t>
      </w:r>
    </w:p>
    <w:p w14:paraId="5DF7E1D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.4不同投标人的投标文件异常一致或者投标报价呈规律性差异；</w:t>
      </w:r>
    </w:p>
    <w:p w14:paraId="07F927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.5不同投标人的投标文件相互混装；</w:t>
      </w:r>
    </w:p>
    <w:p w14:paraId="714B31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14:paraId="01A0270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rPr>
        <w:t>有下列情形之一的，属于恶意串通，其投标无效：</w:t>
      </w:r>
    </w:p>
    <w:p w14:paraId="5CEF1E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w:t>
      </w:r>
      <w:r>
        <w:rPr>
          <w:rFonts w:hint="eastAsia" w:ascii="仿宋" w:hAnsi="仿宋" w:eastAsia="仿宋" w:cs="仿宋"/>
          <w:b w:val="0"/>
          <w:bCs w:val="0"/>
          <w:color w:val="auto"/>
          <w:sz w:val="24"/>
          <w:highlight w:val="none"/>
          <w:lang w:val="en-US" w:eastAsia="zh-CN"/>
        </w:rPr>
        <w:t>22</w:t>
      </w:r>
      <w:r>
        <w:rPr>
          <w:rFonts w:hint="eastAsia" w:ascii="仿宋" w:hAnsi="仿宋" w:eastAsia="仿宋" w:cs="仿宋"/>
          <w:b w:val="0"/>
          <w:bCs w:val="0"/>
          <w:color w:val="auto"/>
          <w:sz w:val="24"/>
          <w:highlight w:val="none"/>
        </w:rPr>
        <w:t>.1供应商直接或者间接从采购人或者采购机构处获得其他供应商的相关情况并修改其投标文件或者响应文件；</w:t>
      </w:r>
    </w:p>
    <w:p w14:paraId="6AE315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rPr>
        <w:t>.2供应商按照采购人或者采购机构的授意撤换、修改投标文件或者响应文件；</w:t>
      </w:r>
    </w:p>
    <w:p w14:paraId="3F9497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rPr>
        <w:t>.3供应商之间协商报价、技术方案等投标文件或者响应文件的实质性内容；</w:t>
      </w:r>
    </w:p>
    <w:p w14:paraId="2ADC66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rPr>
        <w:t>.4属于同一集团、协会、商会等组织成员的供应商按照该组织要求协同参加采购活动；</w:t>
      </w:r>
    </w:p>
    <w:p w14:paraId="597BA68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rPr>
        <w:t>.5供应商之间事先约定由某一特定供应商中标、成交；</w:t>
      </w:r>
    </w:p>
    <w:p w14:paraId="6901C4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rPr>
        <w:t>.6供应商之间商定部分供应商放弃参加采购活动或者放弃中标、成交；</w:t>
      </w:r>
    </w:p>
    <w:p w14:paraId="592B56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720" w:firstLineChars="3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2</w:t>
      </w:r>
      <w:r>
        <w:rPr>
          <w:rFonts w:hint="eastAsia" w:ascii="仿宋" w:hAnsi="仿宋" w:eastAsia="仿宋" w:cs="仿宋"/>
          <w:b w:val="0"/>
          <w:bCs w:val="0"/>
          <w:color w:val="auto"/>
          <w:sz w:val="24"/>
          <w:highlight w:val="none"/>
        </w:rPr>
        <w:t>.7供应商与采购人或者采购机构之间、供应商相互之间，为谋求特定供应商中标、成交或者排斥其他供应商的其他串通行为。</w:t>
      </w:r>
    </w:p>
    <w:p w14:paraId="3D9437B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w:t>
      </w: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投标文件出现不是唯一的、有选择性投标报价的；</w:t>
      </w:r>
    </w:p>
    <w:p w14:paraId="68B1DE8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ascii="仿宋" w:hAnsi="仿宋" w:eastAsia="仿宋" w:cs="仿宋"/>
          <w:color w:val="auto"/>
          <w:highlight w:val="none"/>
        </w:rPr>
      </w:pPr>
      <w:r>
        <w:rPr>
          <w:rFonts w:hint="eastAsia" w:ascii="仿宋" w:hAnsi="仿宋" w:eastAsia="仿宋" w:cs="仿宋"/>
          <w:b w:val="0"/>
          <w:bCs/>
          <w:color w:val="auto"/>
          <w:sz w:val="24"/>
          <w:highlight w:val="none"/>
        </w:rPr>
        <w:t>8.2</w:t>
      </w: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其他违反法律、法规的情形。</w:t>
      </w:r>
    </w:p>
    <w:p w14:paraId="496F0A97">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en-US" w:eastAsia="zh-CN"/>
        </w:rPr>
        <w:t>9.废标的情形</w:t>
      </w:r>
    </w:p>
    <w:p w14:paraId="33B5BFE2">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eastAsia"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en-US" w:eastAsia="zh-CN"/>
        </w:rPr>
        <w:t>在招标采购中，出现下列情形之一的，应予废标：</w:t>
      </w:r>
    </w:p>
    <w:p w14:paraId="48FFAEB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9.1符合专业条件的投标人或者对招标文件作实质性响应的投标人不足三家的；</w:t>
      </w:r>
    </w:p>
    <w:p w14:paraId="5C22D62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9.2出现影响采购公正的违法、违规行为的；</w:t>
      </w:r>
    </w:p>
    <w:p w14:paraId="792C79F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9.3投标人的报价均超过了采购预算，采购人不能支付的；</w:t>
      </w:r>
    </w:p>
    <w:p w14:paraId="6ED1C54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ascii="仿宋" w:hAnsi="仿宋" w:eastAsia="仿宋" w:cs="仿宋"/>
          <w:b/>
          <w:color w:val="auto"/>
          <w:kern w:val="0"/>
          <w:sz w:val="24"/>
          <w:highlight w:val="none"/>
        </w:rPr>
      </w:pPr>
      <w:r>
        <w:rPr>
          <w:rFonts w:hint="eastAsia" w:ascii="仿宋" w:hAnsi="仿宋" w:eastAsia="仿宋" w:cs="仿宋"/>
          <w:b w:val="0"/>
          <w:bCs/>
          <w:color w:val="auto"/>
          <w:kern w:val="0"/>
          <w:sz w:val="24"/>
          <w:highlight w:val="none"/>
          <w:lang w:val="en-US" w:eastAsia="zh-CN"/>
        </w:rPr>
        <w:t>9.4因重大变故，采购任务取消的。</w:t>
      </w:r>
    </w:p>
    <w:p w14:paraId="02E0ECB8">
      <w:pPr>
        <w:keepNext w:val="0"/>
        <w:keepLines w:val="0"/>
        <w:pageBreakBefore w:val="0"/>
        <w:widowControl w:val="0"/>
        <w:kinsoku/>
        <w:wordWrap/>
        <w:overflowPunct/>
        <w:topLinePunct w:val="0"/>
        <w:autoSpaceDE/>
        <w:autoSpaceDN/>
        <w:bidi w:val="0"/>
        <w:snapToGrid w:val="0"/>
        <w:spacing w:line="460" w:lineRule="exact"/>
        <w:ind w:left="0"/>
        <w:textAlignment w:val="auto"/>
        <w:rPr>
          <w:rFonts w:hint="eastAsia" w:ascii="仿宋" w:hAnsi="仿宋" w:eastAsia="仿宋" w:cs="仿宋"/>
          <w:b/>
          <w:color w:val="auto"/>
          <w:kern w:val="0"/>
          <w:sz w:val="24"/>
          <w:szCs w:val="24"/>
        </w:rPr>
      </w:pPr>
      <w:r>
        <w:rPr>
          <w:rFonts w:hint="eastAsia" w:ascii="仿宋" w:hAnsi="仿宋" w:eastAsia="仿宋" w:cs="仿宋"/>
          <w:b/>
          <w:color w:val="auto"/>
          <w:kern w:val="0"/>
          <w:sz w:val="24"/>
          <w:szCs w:val="24"/>
          <w:lang w:val="en-US" w:eastAsia="zh-CN"/>
        </w:rPr>
        <w:t>10</w:t>
      </w:r>
      <w:r>
        <w:rPr>
          <w:rFonts w:hint="eastAsia" w:ascii="仿宋" w:hAnsi="仿宋" w:eastAsia="仿宋" w:cs="仿宋"/>
          <w:b/>
          <w:color w:val="auto"/>
          <w:kern w:val="0"/>
          <w:sz w:val="24"/>
          <w:szCs w:val="24"/>
        </w:rPr>
        <w:t>. 评标过程保密</w:t>
      </w:r>
    </w:p>
    <w:p w14:paraId="3FECCE1E">
      <w:pPr>
        <w:keepNext w:val="0"/>
        <w:keepLines w:val="0"/>
        <w:pageBreakBefore w:val="0"/>
        <w:widowControl w:val="0"/>
        <w:kinsoku/>
        <w:wordWrap/>
        <w:overflowPunct/>
        <w:topLinePunct w:val="0"/>
        <w:autoSpaceDE/>
        <w:autoSpaceDN/>
        <w:bidi w:val="0"/>
        <w:snapToGrid w:val="0"/>
        <w:spacing w:line="460" w:lineRule="exact"/>
        <w:ind w:left="0"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.1</w:t>
      </w:r>
      <w:r>
        <w:rPr>
          <w:rFonts w:hint="eastAsia" w:ascii="仿宋" w:hAnsi="仿宋" w:eastAsia="仿宋" w:cs="仿宋"/>
          <w:color w:val="auto"/>
          <w:sz w:val="24"/>
          <w:szCs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E51824B">
      <w:pPr>
        <w:keepNext w:val="0"/>
        <w:keepLines w:val="0"/>
        <w:pageBreakBefore w:val="0"/>
        <w:widowControl w:val="0"/>
        <w:kinsoku/>
        <w:wordWrap/>
        <w:overflowPunct/>
        <w:topLinePunct w:val="0"/>
        <w:autoSpaceDE/>
        <w:autoSpaceDN/>
        <w:bidi w:val="0"/>
        <w:snapToGrid w:val="0"/>
        <w:spacing w:line="460" w:lineRule="exact"/>
        <w:ind w:left="0"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.2 在评标期间，投标人企图影响</w:t>
      </w:r>
      <w:r>
        <w:rPr>
          <w:rFonts w:hint="eastAsia" w:ascii="仿宋" w:hAnsi="仿宋" w:eastAsia="仿宋" w:cs="仿宋"/>
          <w:color w:val="auto"/>
          <w:kern w:val="0"/>
          <w:sz w:val="24"/>
          <w:szCs w:val="24"/>
          <w:lang w:eastAsia="zh-CN"/>
        </w:rPr>
        <w:t>采购人</w:t>
      </w:r>
      <w:r>
        <w:rPr>
          <w:rFonts w:hint="eastAsia" w:ascii="仿宋" w:hAnsi="仿宋" w:eastAsia="仿宋" w:cs="仿宋"/>
          <w:color w:val="auto"/>
          <w:kern w:val="0"/>
          <w:sz w:val="24"/>
          <w:szCs w:val="24"/>
        </w:rPr>
        <w:t>或</w:t>
      </w:r>
      <w:r>
        <w:rPr>
          <w:rFonts w:hint="eastAsia" w:ascii="仿宋" w:hAnsi="仿宋" w:eastAsia="仿宋" w:cs="仿宋"/>
          <w:color w:val="auto"/>
          <w:sz w:val="24"/>
          <w:szCs w:val="24"/>
        </w:rPr>
        <w:t>评标委员会</w:t>
      </w:r>
      <w:r>
        <w:rPr>
          <w:rFonts w:hint="eastAsia" w:ascii="仿宋" w:hAnsi="仿宋" w:eastAsia="仿宋" w:cs="仿宋"/>
          <w:color w:val="auto"/>
          <w:kern w:val="0"/>
          <w:sz w:val="24"/>
          <w:szCs w:val="24"/>
        </w:rPr>
        <w:t>的任何活动，都将导致投标被拒绝，并由其承担相应的法律责任。</w:t>
      </w:r>
    </w:p>
    <w:bookmarkEnd w:id="36"/>
    <w:p w14:paraId="1ED47FB7">
      <w:pPr>
        <w:pStyle w:val="33"/>
        <w:spacing w:line="360" w:lineRule="auto"/>
        <w:ind w:firstLine="726"/>
        <w:jc w:val="center"/>
        <w:rPr>
          <w:rFonts w:hint="eastAsia" w:ascii="仿宋" w:hAnsi="仿宋" w:eastAsia="仿宋" w:cs="仿宋"/>
          <w:b/>
          <w:color w:val="auto"/>
          <w:sz w:val="32"/>
          <w:szCs w:val="32"/>
        </w:rPr>
      </w:pPr>
      <w:bookmarkStart w:id="37" w:name="_Toc84325929"/>
      <w:bookmarkStart w:id="38" w:name="_Toc81372776"/>
      <w:bookmarkStart w:id="39" w:name="_Toc81372953"/>
    </w:p>
    <w:p w14:paraId="284316CA">
      <w:pPr>
        <w:pStyle w:val="33"/>
        <w:spacing w:line="360" w:lineRule="auto"/>
        <w:ind w:firstLine="726"/>
        <w:jc w:val="center"/>
        <w:rPr>
          <w:rFonts w:hint="eastAsia" w:ascii="仿宋" w:hAnsi="仿宋" w:eastAsia="仿宋" w:cs="仿宋"/>
          <w:b/>
          <w:color w:val="auto"/>
          <w:sz w:val="32"/>
          <w:szCs w:val="32"/>
        </w:rPr>
      </w:pPr>
    </w:p>
    <w:p w14:paraId="25C4C38F">
      <w:pPr>
        <w:pStyle w:val="33"/>
        <w:spacing w:line="360" w:lineRule="auto"/>
        <w:ind w:firstLine="726"/>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五、授予合同</w:t>
      </w:r>
    </w:p>
    <w:bookmarkEnd w:id="37"/>
    <w:bookmarkEnd w:id="38"/>
    <w:bookmarkEnd w:id="39"/>
    <w:p w14:paraId="2F654C7E">
      <w:pPr>
        <w:pStyle w:val="15"/>
        <w:keepNext w:val="0"/>
        <w:keepLines w:val="0"/>
        <w:pageBreakBefore w:val="0"/>
        <w:tabs>
          <w:tab w:val="clear" w:pos="390"/>
          <w:tab w:val="clear" w:pos="454"/>
        </w:tabs>
        <w:kinsoku/>
        <w:wordWrap/>
        <w:overflowPunct/>
        <w:topLinePunct w:val="0"/>
        <w:autoSpaceDE/>
        <w:autoSpaceDN/>
        <w:bidi w:val="0"/>
        <w:spacing w:afterLines="0" w:line="460" w:lineRule="exact"/>
        <w:ind w:left="0" w:firstLine="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1.中标条件</w:t>
      </w:r>
    </w:p>
    <w:p w14:paraId="5A351AE3">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1.1投标文件基本符合招标文件要求；</w:t>
      </w:r>
    </w:p>
    <w:p w14:paraId="245376B6">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1.2投标人有很好的执行合同的能力；</w:t>
      </w:r>
    </w:p>
    <w:p w14:paraId="492838A7">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1.3实施方案最合理并对</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最为有利，最大限度满足招标文件的要求；</w:t>
      </w:r>
    </w:p>
    <w:p w14:paraId="48FF376C">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1.4投标人能够提供质量技术、商务经济占综合优势的系统及服务。</w:t>
      </w:r>
    </w:p>
    <w:p w14:paraId="6CF0379E">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将把中标通知书授予最佳投标者，但最低价不是中标的绝对保证。</w:t>
      </w:r>
    </w:p>
    <w:p w14:paraId="4A100F7A">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2.中标确认</w:t>
      </w:r>
    </w:p>
    <w:p w14:paraId="15FC7DE2">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2.1采购人应当自收到评标报告之日起５个工作日内，在评标报告确定的中标候选人名单中按顺序确定中标人。</w:t>
      </w:r>
    </w:p>
    <w:p w14:paraId="57319A44">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2.2采购人在收到评标报告5个工作日内未按评标报告推荐的中标候选人顺序确定中标人，视同按评标报告推荐的顺序确定的中标候选人为中标人。</w:t>
      </w:r>
    </w:p>
    <w:p w14:paraId="260FE798">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2.3采购人应在确认中标人前再次对资格条件和相关证件材料进一步查验核实。</w:t>
      </w:r>
    </w:p>
    <w:p w14:paraId="5DC8D5BC">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3．中标通知</w:t>
      </w:r>
    </w:p>
    <w:p w14:paraId="3F39DDA8">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3.1采购代理机构对中标结果在指定媒体（浙江政府采购网</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"http://www.zjzfcg.gov.cn"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http://zfcg.czt.zj.gov.cn/</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t>发布中标公告，中标公告期限为1个工作日。</w:t>
      </w:r>
    </w:p>
    <w:p w14:paraId="55B6EAE6">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3.2在采购代理机构发出中标通知书前，中标供应商如有违反有关法律法规和本项目要求行为的，则取消该投标人的中标资格</w:t>
      </w:r>
      <w:r>
        <w:rPr>
          <w:rFonts w:hint="eastAsia" w:ascii="仿宋" w:hAnsi="仿宋" w:eastAsia="仿宋" w:cs="仿宋"/>
          <w:color w:val="auto"/>
          <w:sz w:val="24"/>
          <w:szCs w:val="24"/>
          <w:lang w:val="zh-CN"/>
        </w:rPr>
        <w:t>。</w:t>
      </w:r>
    </w:p>
    <w:p w14:paraId="669F1559">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3.3采购代理机构对中标结果不作任何说明和解释，也不回答任何提问。</w:t>
      </w:r>
    </w:p>
    <w:p w14:paraId="7888043D">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4．履约保证金</w:t>
      </w:r>
    </w:p>
    <w:p w14:paraId="2DD3C41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4.1中标单位按照招标文件规定递交履约保证金。</w:t>
      </w:r>
    </w:p>
    <w:p w14:paraId="0F8A125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4.2签订合同后，如中标单位不按双方合同约定履约，则没收其全部履约保证金，履约保证金不足以赔偿损失的，按实际损失赔偿。</w:t>
      </w:r>
    </w:p>
    <w:p w14:paraId="625F1483">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4.3中标单位如未按时交纳履约保证金，采购人有权撤销其中标资格，报请批准后另行采购。</w:t>
      </w:r>
    </w:p>
    <w:p w14:paraId="4AC50601">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5．合同签订及备案</w:t>
      </w:r>
    </w:p>
    <w:p w14:paraId="11E0ADD4">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中标人应当在中标通知书发出之日起30天</w:t>
      </w:r>
      <w:r>
        <w:rPr>
          <w:rFonts w:hint="eastAsia" w:ascii="仿宋" w:hAnsi="仿宋" w:eastAsia="仿宋" w:cs="仿宋"/>
          <w:color w:val="auto"/>
          <w:sz w:val="24"/>
          <w:szCs w:val="24"/>
          <w:highlight w:val="none"/>
        </w:rPr>
        <w:t>（投诉处理等原因导致签订合同延误的除外）</w:t>
      </w:r>
      <w:r>
        <w:rPr>
          <w:rFonts w:hint="eastAsia" w:ascii="仿宋" w:hAnsi="仿宋" w:eastAsia="仿宋" w:cs="仿宋"/>
          <w:color w:val="auto"/>
          <w:sz w:val="24"/>
          <w:szCs w:val="24"/>
        </w:rPr>
        <w:t>内与采购人签订合同，自采购合同签订之日起</w:t>
      </w:r>
      <w:r>
        <w:rPr>
          <w:rFonts w:hint="eastAsia" w:ascii="仿宋" w:hAnsi="仿宋" w:eastAsia="仿宋" w:cs="仿宋"/>
          <w:color w:val="auto"/>
          <w:sz w:val="24"/>
          <w:szCs w:val="24"/>
          <w:lang w:val="en-US" w:eastAsia="zh-CN"/>
        </w:rPr>
        <w:t>2</w:t>
      </w:r>
      <w:r>
        <w:rPr>
          <w:rFonts w:hint="eastAsia" w:ascii="仿宋" w:hAnsi="仿宋" w:eastAsia="仿宋" w:cs="仿宋"/>
          <w:b/>
          <w:bCs/>
          <w:color w:val="auto"/>
          <w:sz w:val="24"/>
          <w:szCs w:val="24"/>
        </w:rPr>
        <w:t>个工作日内</w:t>
      </w:r>
      <w:r>
        <w:rPr>
          <w:rFonts w:hint="eastAsia" w:ascii="仿宋" w:hAnsi="仿宋" w:eastAsia="仿宋" w:cs="仿宋"/>
          <w:color w:val="auto"/>
          <w:sz w:val="24"/>
          <w:szCs w:val="24"/>
        </w:rPr>
        <w:t>，通过电子交易平台进行备案。</w:t>
      </w:r>
    </w:p>
    <w:p w14:paraId="172C747A">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6.验收</w:t>
      </w:r>
    </w:p>
    <w:p w14:paraId="083FE1CD">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B1B451D">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06B582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8533676">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采购法律法规规定的违法违规情形的，采购人应当及时报告采购监管部门。</w:t>
      </w:r>
    </w:p>
    <w:p w14:paraId="27CAD237">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14:paraId="408C2D1F">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7.售后服务考核</w:t>
      </w:r>
    </w:p>
    <w:p w14:paraId="16093872">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6C635694">
      <w:pPr>
        <w:adjustRightInd/>
        <w:spacing w:line="336" w:lineRule="auto"/>
        <w:jc w:val="center"/>
        <w:outlineLvl w:val="0"/>
        <w:rPr>
          <w:rFonts w:hint="eastAsia" w:ascii="仿宋" w:hAnsi="仿宋" w:eastAsia="仿宋" w:cs="仿宋"/>
          <w:b/>
          <w:color w:val="auto"/>
          <w:sz w:val="32"/>
          <w:szCs w:val="32"/>
        </w:rPr>
      </w:pPr>
    </w:p>
    <w:p w14:paraId="2C8CFB4B">
      <w:pPr>
        <w:adjustRightInd/>
        <w:spacing w:line="336" w:lineRule="auto"/>
        <w:jc w:val="center"/>
        <w:outlineLvl w:val="0"/>
        <w:rPr>
          <w:rFonts w:hint="eastAsia" w:ascii="仿宋" w:hAnsi="仿宋" w:eastAsia="仿宋" w:cs="仿宋"/>
          <w:b/>
          <w:color w:val="auto"/>
          <w:sz w:val="32"/>
          <w:szCs w:val="32"/>
        </w:rPr>
      </w:pPr>
    </w:p>
    <w:p w14:paraId="28956529">
      <w:pPr>
        <w:adjustRightInd/>
        <w:spacing w:line="336" w:lineRule="auto"/>
        <w:jc w:val="center"/>
        <w:outlineLvl w:val="0"/>
        <w:rPr>
          <w:rFonts w:hint="eastAsia" w:ascii="仿宋" w:hAnsi="仿宋" w:eastAsia="仿宋" w:cs="仿宋"/>
          <w:b/>
          <w:color w:val="auto"/>
          <w:sz w:val="32"/>
          <w:szCs w:val="32"/>
        </w:rPr>
      </w:pPr>
    </w:p>
    <w:p w14:paraId="7E10800D">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07C785CD">
      <w:pPr>
        <w:keepNext w:val="0"/>
        <w:keepLines w:val="0"/>
        <w:pageBreakBefore w:val="0"/>
        <w:kinsoku/>
        <w:wordWrap/>
        <w:overflowPunct/>
        <w:topLinePunct w:val="0"/>
        <w:bidi w:val="0"/>
        <w:adjustRightInd w:val="0"/>
        <w:spacing w:line="460" w:lineRule="exact"/>
        <w:textAlignment w:val="auto"/>
        <w:rPr>
          <w:rFonts w:hint="eastAsia" w:ascii="仿宋" w:hAnsi="仿宋" w:eastAsia="仿宋" w:cs="仿宋"/>
          <w:b/>
          <w:color w:val="auto"/>
          <w:sz w:val="24"/>
          <w:szCs w:val="24"/>
        </w:rPr>
      </w:pPr>
      <w:r>
        <w:rPr>
          <w:rFonts w:hint="eastAsia" w:ascii="仿宋" w:hAnsi="仿宋" w:eastAsia="仿宋" w:cs="仿宋"/>
          <w:b/>
          <w:bCs/>
          <w:color w:val="auto"/>
          <w:sz w:val="24"/>
          <w:szCs w:val="24"/>
        </w:rPr>
        <w:t>1.在线询问、质疑、投诉</w:t>
      </w:r>
    </w:p>
    <w:p w14:paraId="09D12392">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供应商在线提起询问，路径为：乐采云-项目采购-询问质疑投诉-询问列表；供应商在线提起质疑，路径为：乐采云-项目采购-询问质疑投诉-质疑列表。质疑供应商对在线质疑答复不满意的，可在线提起投诉，路径为：浙江政府服务网-政府采购投诉处理-在线办理。</w:t>
      </w:r>
    </w:p>
    <w:p w14:paraId="3EF5CD56">
      <w:pPr>
        <w:keepNext w:val="0"/>
        <w:keepLines w:val="0"/>
        <w:pageBreakBefore w:val="0"/>
        <w:kinsoku/>
        <w:wordWrap/>
        <w:overflowPunct/>
        <w:topLinePunct w:val="0"/>
        <w:bidi w:val="0"/>
        <w:adjustRightInd w:val="0"/>
        <w:spacing w:line="460" w:lineRule="exact"/>
        <w:textAlignment w:val="auto"/>
        <w:rPr>
          <w:rFonts w:hint="eastAsia" w:ascii="仿宋" w:hAnsi="仿宋" w:eastAsia="仿宋" w:cs="仿宋"/>
          <w:b/>
          <w:color w:val="auto"/>
          <w:sz w:val="24"/>
          <w:szCs w:val="24"/>
        </w:rPr>
      </w:pPr>
      <w:r>
        <w:rPr>
          <w:rFonts w:hint="eastAsia" w:ascii="仿宋" w:hAnsi="仿宋" w:eastAsia="仿宋" w:cs="仿宋"/>
          <w:b/>
          <w:bCs/>
          <w:color w:val="auto"/>
          <w:sz w:val="24"/>
          <w:szCs w:val="24"/>
        </w:rPr>
        <w:t>2. 供应商询问</w:t>
      </w:r>
    </w:p>
    <w:p w14:paraId="654AF68A">
      <w:pPr>
        <w:keepNext w:val="0"/>
        <w:keepLines w:val="0"/>
        <w:pageBreakBefore w:val="0"/>
        <w:kinsoku/>
        <w:wordWrap/>
        <w:overflowPunct/>
        <w:topLinePunct w:val="0"/>
        <w:autoSpaceDE w:val="0"/>
        <w:autoSpaceDN w:val="0"/>
        <w:bidi w:val="0"/>
        <w:adjustRightInd w:val="0"/>
        <w:spacing w:line="460" w:lineRule="exact"/>
        <w:ind w:firstLine="480" w:firstLineChars="200"/>
        <w:jc w:val="left"/>
        <w:textAlignment w:val="auto"/>
        <w:rPr>
          <w:rFonts w:hint="eastAsia" w:ascii="仿宋" w:hAnsi="仿宋" w:eastAsia="仿宋" w:cs="仿宋"/>
          <w:b/>
          <w:color w:val="auto"/>
          <w:sz w:val="24"/>
          <w:szCs w:val="24"/>
        </w:rPr>
      </w:pPr>
      <w:r>
        <w:rPr>
          <w:rFonts w:hint="eastAsia" w:ascii="仿宋" w:hAnsi="仿宋" w:eastAsia="仿宋" w:cs="仿宋"/>
          <w:color w:val="auto"/>
          <w:kern w:val="0"/>
          <w:sz w:val="24"/>
          <w:szCs w:val="24"/>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FC3B402">
      <w:pPr>
        <w:keepNext w:val="0"/>
        <w:keepLines w:val="0"/>
        <w:pageBreakBefore w:val="0"/>
        <w:kinsoku/>
        <w:wordWrap/>
        <w:overflowPunct/>
        <w:topLinePunct w:val="0"/>
        <w:bidi w:val="0"/>
        <w:adjustRightInd w:val="0"/>
        <w:spacing w:line="460" w:lineRule="exact"/>
        <w:textAlignment w:val="auto"/>
        <w:rPr>
          <w:rFonts w:hint="eastAsia" w:ascii="仿宋" w:hAnsi="仿宋" w:eastAsia="仿宋" w:cs="仿宋"/>
          <w:b/>
          <w:color w:val="auto"/>
          <w:sz w:val="24"/>
          <w:szCs w:val="24"/>
        </w:rPr>
      </w:pPr>
      <w:r>
        <w:rPr>
          <w:rFonts w:hint="eastAsia" w:ascii="仿宋" w:hAnsi="仿宋" w:eastAsia="仿宋" w:cs="仿宋"/>
          <w:b/>
          <w:bCs/>
          <w:color w:val="auto"/>
          <w:sz w:val="24"/>
          <w:szCs w:val="24"/>
        </w:rPr>
        <w:t>3. 供应商质疑</w:t>
      </w:r>
    </w:p>
    <w:p w14:paraId="376000C8">
      <w:pPr>
        <w:keepNext w:val="0"/>
        <w:keepLines w:val="0"/>
        <w:pageBreakBefore w:val="0"/>
        <w:kinsoku/>
        <w:wordWrap/>
        <w:overflowPunct/>
        <w:topLinePunct w:val="0"/>
        <w:bidi w:val="0"/>
        <w:adjustRightInd w:val="0"/>
        <w:spacing w:line="4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bCs/>
          <w:color w:val="auto"/>
          <w:kern w:val="0"/>
          <w:sz w:val="24"/>
          <w:szCs w:val="24"/>
          <w:lang w:val="zh-CN"/>
        </w:rPr>
        <w:t>3</w:t>
      </w:r>
      <w:r>
        <w:rPr>
          <w:rFonts w:hint="eastAsia" w:ascii="仿宋" w:hAnsi="仿宋" w:eastAsia="仿宋" w:cs="仿宋"/>
          <w:b/>
          <w:bCs/>
          <w:color w:val="auto"/>
          <w:sz w:val="24"/>
          <w:szCs w:val="24"/>
        </w:rPr>
        <w:t>.1质疑提出时效</w:t>
      </w:r>
    </w:p>
    <w:p w14:paraId="43E8AA28">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3.1.1提出质疑的供应商应当是参与所质疑项目采购活动的供应商。潜在供应商已依法获取其可质疑的采购文件的，可以对该文件提出质疑。</w:t>
      </w:r>
    </w:p>
    <w:p w14:paraId="38E77DC7">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kern w:val="0"/>
          <w:sz w:val="24"/>
          <w:szCs w:val="24"/>
          <w:lang w:val="zh-CN"/>
        </w:rPr>
        <w:t>3</w:t>
      </w:r>
      <w:r>
        <w:rPr>
          <w:rFonts w:hint="eastAsia" w:ascii="仿宋" w:hAnsi="仿宋" w:eastAsia="仿宋" w:cs="仿宋"/>
          <w:color w:val="auto"/>
          <w:sz w:val="24"/>
          <w:szCs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CEA8F8B">
      <w:pPr>
        <w:keepNext w:val="0"/>
        <w:keepLines w:val="0"/>
        <w:pageBreakBefore w:val="0"/>
        <w:widowControl/>
        <w:kinsoku/>
        <w:wordWrap/>
        <w:overflowPunct/>
        <w:topLinePunct w:val="0"/>
        <w:bidi w:val="0"/>
        <w:adjustRightInd w:val="0"/>
        <w:snapToGrid w:val="0"/>
        <w:spacing w:line="460" w:lineRule="exact"/>
        <w:ind w:firstLine="434" w:firstLineChars="181"/>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3.1.2.1对采购文件提出质疑的，质疑期限为供应商获得采购文件之日或者采购文件公告期限届满之日起计算，采购文件在获取截止之日后获得的，应当自采购文件公告期限届满之日起计算。</w:t>
      </w:r>
    </w:p>
    <w:p w14:paraId="61BB1CE2">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3.1.2.2对采购过程提出质疑的，质疑期限为各采购程序环节结束之日起计算。</w:t>
      </w:r>
    </w:p>
    <w:p w14:paraId="37387D05">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3.1.2.3对采购结果提出质疑的，质疑期限自采购结果公告期限届满之日起计算。</w:t>
      </w:r>
    </w:p>
    <w:p w14:paraId="20146074">
      <w:pPr>
        <w:keepNext w:val="0"/>
        <w:keepLines w:val="0"/>
        <w:pageBreakBefore w:val="0"/>
        <w:kinsoku/>
        <w:wordWrap/>
        <w:overflowPunct/>
        <w:topLinePunct w:val="0"/>
        <w:bidi w:val="0"/>
        <w:adjustRightInd w:val="0"/>
        <w:spacing w:line="460" w:lineRule="exact"/>
        <w:ind w:firstLine="482" w:firstLineChars="200"/>
        <w:textAlignment w:val="auto"/>
        <w:rPr>
          <w:rFonts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3.1.2.4对同一采购程序环节的质疑，供应商须一次性提出</w:t>
      </w:r>
      <w:r>
        <w:rPr>
          <w:rFonts w:hint="eastAsia" w:ascii="仿宋" w:hAnsi="仿宋" w:eastAsia="仿宋" w:cs="仿宋"/>
          <w:b/>
          <w:color w:val="auto"/>
          <w:kern w:val="0"/>
          <w:sz w:val="24"/>
          <w:szCs w:val="24"/>
          <w:highlight w:val="none"/>
          <w:lang w:val="en-US" w:eastAsia="zh-CN" w:bidi="ar-SA"/>
        </w:rPr>
        <w:t>（即针对同一采购程序环节的质疑采购人或采购代理机构仅受理一次），逾期提出或针对同一采购程序环节多次提出的质疑将不予受理、答复</w:t>
      </w:r>
      <w:r>
        <w:rPr>
          <w:rFonts w:hint="default" w:ascii="仿宋" w:hAnsi="仿宋" w:eastAsia="仿宋" w:cs="仿宋"/>
          <w:b/>
          <w:bCs/>
          <w:i w:val="0"/>
          <w:iCs w:val="0"/>
          <w:color w:val="auto"/>
          <w:kern w:val="2"/>
          <w:sz w:val="24"/>
          <w:szCs w:val="20"/>
          <w:highlight w:val="none"/>
          <w:vertAlign w:val="baseline"/>
          <w:lang w:val="en-US" w:eastAsia="zh-CN" w:bidi="ar-SA"/>
        </w:rPr>
        <w:t>。</w:t>
      </w:r>
    </w:p>
    <w:p w14:paraId="17AE6D7A">
      <w:pPr>
        <w:keepNext w:val="0"/>
        <w:keepLines w:val="0"/>
        <w:pageBreakBefore w:val="0"/>
        <w:kinsoku/>
        <w:wordWrap/>
        <w:overflowPunct/>
        <w:topLinePunct w:val="0"/>
        <w:bidi w:val="0"/>
        <w:adjustRightInd w:val="0"/>
        <w:spacing w:line="4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bCs/>
          <w:color w:val="auto"/>
          <w:kern w:val="0"/>
          <w:sz w:val="24"/>
          <w:szCs w:val="24"/>
          <w:lang w:val="zh-CN"/>
        </w:rPr>
        <w:t>3.</w:t>
      </w:r>
      <w:r>
        <w:rPr>
          <w:rFonts w:hint="eastAsia" w:ascii="仿宋" w:hAnsi="仿宋" w:eastAsia="仿宋" w:cs="仿宋"/>
          <w:b/>
          <w:bCs/>
          <w:color w:val="auto"/>
          <w:kern w:val="0"/>
          <w:sz w:val="24"/>
          <w:szCs w:val="24"/>
        </w:rPr>
        <w:t>2</w:t>
      </w:r>
      <w:r>
        <w:rPr>
          <w:rFonts w:hint="eastAsia" w:ascii="仿宋" w:hAnsi="仿宋" w:eastAsia="仿宋" w:cs="仿宋"/>
          <w:b/>
          <w:bCs/>
          <w:color w:val="auto"/>
          <w:kern w:val="0"/>
          <w:sz w:val="24"/>
          <w:szCs w:val="24"/>
          <w:lang w:val="zh-CN"/>
        </w:rPr>
        <w:t>质疑函</w:t>
      </w:r>
    </w:p>
    <w:p w14:paraId="38C2E4AA">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3.2.1供应商提出质疑应当提交质疑函和必要的证明材料。质疑函应当包括下列内容：</w:t>
      </w:r>
    </w:p>
    <w:p w14:paraId="40C249F4">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供应商的姓名或者名称、地址、邮编、联系人及联系电话；</w:t>
      </w:r>
    </w:p>
    <w:p w14:paraId="7F718B10">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质疑项目的名称、编号；</w:t>
      </w:r>
    </w:p>
    <w:p w14:paraId="5898FC95">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具体、明确的质疑事项和与质疑事项相关的请求；</w:t>
      </w:r>
    </w:p>
    <w:p w14:paraId="3318D059">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事实依据；</w:t>
      </w:r>
    </w:p>
    <w:p w14:paraId="48DC629B">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必要的法律依据；</w:t>
      </w:r>
    </w:p>
    <w:p w14:paraId="1D073B2D">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提出质疑的日期。</w:t>
      </w:r>
    </w:p>
    <w:p w14:paraId="03966EAD">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供应商提交的质疑函需一式三份。供应商为自然人的，应当由本人签字；供应商为法人或者其他组织的，应当由法定代表人、主要负责人，或者其授权代表签字或者盖章，并加盖公章。</w:t>
      </w:r>
    </w:p>
    <w:p w14:paraId="6B96B990">
      <w:pPr>
        <w:keepNext w:val="0"/>
        <w:keepLines w:val="0"/>
        <w:pageBreakBefore w:val="0"/>
        <w:kinsoku/>
        <w:wordWrap/>
        <w:overflowPunct/>
        <w:topLinePunct w:val="0"/>
        <w:bidi w:val="0"/>
        <w:adjustRightInd w:val="0"/>
        <w:spacing w:line="460" w:lineRule="exact"/>
        <w:ind w:firstLine="480" w:firstLineChars="200"/>
        <w:textAlignment w:val="auto"/>
        <w:rPr>
          <w:rFonts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质疑书应明确阐述采购文件、招标过程和中标结果中使自己合法权益受到损害的实质性内容，投标人提出的质疑应当有明确的诉求（即通过质疑所要达到的具体目标）和必要的证明材料（即通过合法手段获得的能够证明投标人的诉求成立的必要材料，如相关事实、依据和证据及其来源或线索），便于有关单位调查、答复和处理</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bCs/>
          <w:i w:val="0"/>
          <w:iCs w:val="0"/>
          <w:color w:val="auto"/>
          <w:kern w:val="2"/>
          <w:sz w:val="24"/>
          <w:szCs w:val="20"/>
          <w:highlight w:val="none"/>
          <w:vertAlign w:val="baseline"/>
          <w:lang w:val="en-US" w:eastAsia="zh-CN" w:bidi="ar-SA"/>
        </w:rPr>
        <w:t>质疑函不符合相关规定的，应在规定期限内补齐的，招标方自收到补齐材料之日起受理；逾期未补齐的，按自动撤回质疑处理。</w:t>
      </w:r>
    </w:p>
    <w:p w14:paraId="07FDAF2D">
      <w:pPr>
        <w:keepNext w:val="0"/>
        <w:keepLines w:val="0"/>
        <w:pageBreakBefore w:val="0"/>
        <w:kinsoku/>
        <w:wordWrap/>
        <w:overflowPunct/>
        <w:topLinePunct w:val="0"/>
        <w:bidi w:val="0"/>
        <w:adjustRightInd w:val="0"/>
        <w:spacing w:line="460" w:lineRule="exact"/>
        <w:textAlignment w:val="auto"/>
        <w:rPr>
          <w:rFonts w:hint="eastAsia" w:ascii="仿宋" w:hAnsi="仿宋" w:eastAsia="仿宋" w:cs="仿宋"/>
          <w:b/>
          <w:color w:val="auto"/>
          <w:sz w:val="24"/>
          <w:szCs w:val="24"/>
        </w:rPr>
      </w:pPr>
      <w:r>
        <w:rPr>
          <w:rFonts w:hint="eastAsia" w:ascii="仿宋" w:hAnsi="仿宋" w:eastAsia="仿宋" w:cs="仿宋"/>
          <w:b/>
          <w:bCs/>
          <w:color w:val="auto"/>
          <w:sz w:val="24"/>
          <w:szCs w:val="24"/>
        </w:rPr>
        <w:t>4.供应商投诉</w:t>
      </w:r>
    </w:p>
    <w:p w14:paraId="4F772AA2">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4.1质疑供应商对采购人或采购代理机构的答复不满意或者采购人、采购代理机构未在规定的时间内作出答复的，可以在答复期满后十五个工作日内向采购监督管理部门提出投诉。</w:t>
      </w:r>
    </w:p>
    <w:p w14:paraId="5BB91146">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4.2供应商投诉的事项不得超出已质疑事项的范围，基于质疑答复内容提出的投诉事项除外。</w:t>
      </w:r>
    </w:p>
    <w:p w14:paraId="58736A49">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4.3供应商投诉应当有明确的请求和必要的证明材料。</w:t>
      </w:r>
    </w:p>
    <w:bookmarkEnd w:id="34"/>
    <w:bookmarkEnd w:id="35"/>
    <w:p w14:paraId="4F897DB7">
      <w:pPr>
        <w:adjustRightInd/>
        <w:spacing w:line="360" w:lineRule="auto"/>
        <w:jc w:val="center"/>
        <w:outlineLvl w:val="0"/>
        <w:rPr>
          <w:rFonts w:hint="eastAsia" w:ascii="仿宋" w:hAnsi="仿宋" w:eastAsia="仿宋" w:cs="仿宋"/>
          <w:b/>
          <w:color w:val="auto"/>
          <w:sz w:val="36"/>
          <w:szCs w:val="20"/>
        </w:rPr>
      </w:pPr>
      <w:bookmarkStart w:id="40" w:name="_Toc86217003"/>
      <w:bookmarkStart w:id="41" w:name="第五部分"/>
    </w:p>
    <w:p w14:paraId="381E0CB5">
      <w:pPr>
        <w:adjustRightInd/>
        <w:spacing w:line="360" w:lineRule="auto"/>
        <w:jc w:val="center"/>
        <w:outlineLvl w:val="0"/>
        <w:rPr>
          <w:rFonts w:hint="eastAsia" w:ascii="仿宋" w:hAnsi="仿宋" w:eastAsia="仿宋" w:cs="仿宋"/>
          <w:b/>
          <w:color w:val="auto"/>
          <w:sz w:val="36"/>
          <w:szCs w:val="20"/>
        </w:rPr>
      </w:pPr>
    </w:p>
    <w:p w14:paraId="1B86A22B">
      <w:pPr>
        <w:adjustRightInd/>
        <w:spacing w:line="360" w:lineRule="auto"/>
        <w:jc w:val="center"/>
        <w:outlineLvl w:val="0"/>
        <w:rPr>
          <w:rFonts w:hint="eastAsia" w:ascii="仿宋" w:hAnsi="仿宋" w:eastAsia="仿宋" w:cs="仿宋"/>
          <w:b/>
          <w:color w:val="auto"/>
          <w:sz w:val="36"/>
          <w:szCs w:val="20"/>
        </w:rPr>
      </w:pPr>
    </w:p>
    <w:p w14:paraId="6F0E2DC5">
      <w:pPr>
        <w:adjustRightInd/>
        <w:spacing w:line="360" w:lineRule="auto"/>
        <w:jc w:val="center"/>
        <w:outlineLvl w:val="0"/>
        <w:rPr>
          <w:rFonts w:hint="eastAsia" w:ascii="仿宋" w:hAnsi="仿宋" w:eastAsia="仿宋" w:cs="仿宋"/>
          <w:b/>
          <w:color w:val="auto"/>
          <w:sz w:val="36"/>
          <w:szCs w:val="20"/>
        </w:rPr>
      </w:pPr>
    </w:p>
    <w:p w14:paraId="4B330C6B">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center"/>
        <w:textAlignment w:val="auto"/>
        <w:outlineLvl w:val="0"/>
        <w:rPr>
          <w:rFonts w:hint="eastAsia" w:ascii="仿宋" w:hAnsi="仿宋" w:eastAsia="仿宋" w:cs="仿宋"/>
          <w:b/>
          <w:color w:val="auto"/>
          <w:sz w:val="36"/>
          <w:szCs w:val="20"/>
        </w:rPr>
        <w:sectPr>
          <w:footerReference r:id="rId11" w:type="default"/>
          <w:pgSz w:w="11907" w:h="16840"/>
          <w:pgMar w:top="1814" w:right="1474" w:bottom="1814" w:left="1474" w:header="851" w:footer="851" w:gutter="0"/>
          <w:cols w:space="720" w:num="1"/>
        </w:sectPr>
      </w:pPr>
    </w:p>
    <w:p w14:paraId="285BD2A3">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招标项目范围及要求</w:t>
      </w:r>
    </w:p>
    <w:p w14:paraId="14D57B3F">
      <w:pPr>
        <w:keepNext w:val="0"/>
        <w:keepLines w:val="0"/>
        <w:pageBreakBefore w:val="0"/>
        <w:widowControl/>
        <w:kinsoku/>
        <w:wordWrap/>
        <w:overflowPunct/>
        <w:topLinePunct w:val="0"/>
        <w:autoSpaceDE/>
        <w:autoSpaceDN/>
        <w:bidi w:val="0"/>
        <w:snapToGrid w:val="0"/>
        <w:spacing w:line="500" w:lineRule="exact"/>
        <w:ind w:firstLine="482" w:firstLineChars="200"/>
        <w:textAlignment w:val="auto"/>
        <w:outlineLvl w:val="9"/>
        <w:rPr>
          <w:rFonts w:hint="default"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一、厨房设备清单</w:t>
      </w:r>
    </w:p>
    <w:p w14:paraId="18AB6AF0">
      <w:pPr>
        <w:keepNext w:val="0"/>
        <w:keepLines w:val="0"/>
        <w:widowControl/>
        <w:suppressLineNumbers w:val="0"/>
        <w:jc w:val="center"/>
        <w:textAlignment w:val="center"/>
        <w:rPr>
          <w:rFonts w:hint="eastAsia" w:ascii="仿宋" w:hAnsi="仿宋" w:eastAsia="仿宋" w:cs="仿宋"/>
          <w:b/>
          <w:bCs/>
          <w:i w:val="0"/>
          <w:iCs w:val="0"/>
          <w:color w:val="auto"/>
          <w:sz w:val="36"/>
          <w:szCs w:val="36"/>
          <w:u w:val="none"/>
        </w:rPr>
      </w:pPr>
      <w:r>
        <w:rPr>
          <w:rFonts w:hint="eastAsia" w:ascii="仿宋" w:hAnsi="仿宋" w:eastAsia="仿宋" w:cs="仿宋"/>
          <w:b/>
          <w:bCs/>
          <w:i w:val="0"/>
          <w:iCs w:val="0"/>
          <w:color w:val="auto"/>
          <w:kern w:val="0"/>
          <w:sz w:val="36"/>
          <w:szCs w:val="36"/>
          <w:u w:val="none"/>
          <w:lang w:val="en-US" w:eastAsia="zh-CN" w:bidi="ar"/>
        </w:rPr>
        <w:t>1#楼厨房设备清单（一期）</w:t>
      </w:r>
    </w:p>
    <w:tbl>
      <w:tblPr>
        <w:tblStyle w:val="62"/>
        <w:tblW w:w="99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4"/>
        <w:gridCol w:w="922"/>
        <w:gridCol w:w="1144"/>
        <w:gridCol w:w="146"/>
        <w:gridCol w:w="914"/>
        <w:gridCol w:w="4209"/>
        <w:gridCol w:w="680"/>
        <w:gridCol w:w="539"/>
        <w:gridCol w:w="823"/>
      </w:tblGrid>
      <w:tr w14:paraId="26164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103B332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编号</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13E7BE5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产品</w:t>
            </w:r>
          </w:p>
          <w:p w14:paraId="6274BD1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名称</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8D984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尺寸(WxDxH)</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2D2AF7B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品牌</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785BCE09">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技术参数</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BB2A02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5545311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5C810AC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w:t>
            </w:r>
          </w:p>
        </w:tc>
      </w:tr>
      <w:tr w14:paraId="12760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2234F0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A01</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388CB7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风幕机</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EBC2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1500*220*170mm</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9B987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70BECE9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额定电压：220V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风口风量：900-2700m3/h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功率：230W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机身长度：1500mm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185B2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EB6E7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0C0A38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-111760</wp:posOffset>
                  </wp:positionV>
                  <wp:extent cx="433705" cy="304800"/>
                  <wp:effectExtent l="0" t="0" r="4445" b="0"/>
                  <wp:wrapNone/>
                  <wp:docPr id="66" name="图片_6"/>
                  <wp:cNvGraphicFramePr/>
                  <a:graphic xmlns:a="http://schemas.openxmlformats.org/drawingml/2006/main">
                    <a:graphicData uri="http://schemas.openxmlformats.org/drawingml/2006/picture">
                      <pic:pic xmlns:pic="http://schemas.openxmlformats.org/drawingml/2006/picture">
                        <pic:nvPicPr>
                          <pic:cNvPr id="66" name="图片_6"/>
                          <pic:cNvPicPr/>
                        </pic:nvPicPr>
                        <pic:blipFill>
                          <a:blip r:embed="rId17"/>
                          <a:stretch>
                            <a:fillRect/>
                          </a:stretch>
                        </pic:blipFill>
                        <pic:spPr>
                          <a:xfrm>
                            <a:off x="0" y="0"/>
                            <a:ext cx="433705" cy="304800"/>
                          </a:xfrm>
                          <a:prstGeom prst="rect">
                            <a:avLst/>
                          </a:prstGeom>
                          <a:noFill/>
                          <a:ln>
                            <a:noFill/>
                          </a:ln>
                        </pic:spPr>
                      </pic:pic>
                    </a:graphicData>
                  </a:graphic>
                </wp:anchor>
              </w:drawing>
            </w:r>
          </w:p>
        </w:tc>
      </w:tr>
      <w:tr w14:paraId="29F4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0B15E1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A02</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2AD074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风幕机</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71AE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900*220*170mm</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3E960B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069B15C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额定电压：220V                                       风口风量：720-2500m3/h                                功率：140W                                             机身长度：900mm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80250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529381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0F8586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-67310</wp:posOffset>
                  </wp:positionV>
                  <wp:extent cx="433705" cy="304800"/>
                  <wp:effectExtent l="0" t="0" r="4445" b="0"/>
                  <wp:wrapNone/>
                  <wp:docPr id="55" name="图片_7"/>
                  <wp:cNvGraphicFramePr/>
                  <a:graphic xmlns:a="http://schemas.openxmlformats.org/drawingml/2006/main">
                    <a:graphicData uri="http://schemas.openxmlformats.org/drawingml/2006/picture">
                      <pic:pic xmlns:pic="http://schemas.openxmlformats.org/drawingml/2006/picture">
                        <pic:nvPicPr>
                          <pic:cNvPr id="55" name="图片_7"/>
                          <pic:cNvPicPr/>
                        </pic:nvPicPr>
                        <pic:blipFill>
                          <a:blip r:embed="rId18"/>
                          <a:stretch>
                            <a:fillRect/>
                          </a:stretch>
                        </pic:blipFill>
                        <pic:spPr>
                          <a:xfrm>
                            <a:off x="0" y="0"/>
                            <a:ext cx="433705" cy="304800"/>
                          </a:xfrm>
                          <a:prstGeom prst="rect">
                            <a:avLst/>
                          </a:prstGeom>
                          <a:noFill/>
                          <a:ln>
                            <a:noFill/>
                          </a:ln>
                        </pic:spPr>
                      </pic:pic>
                    </a:graphicData>
                  </a:graphic>
                </wp:anchor>
              </w:drawing>
            </w:r>
          </w:p>
        </w:tc>
      </w:tr>
      <w:tr w14:paraId="43A51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9F0191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A03</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32C50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粘捕式灭蝇灯</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7C64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380*170*196mm</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54390E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09CD42C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采用飞利浦诱蚊灯管； 材质：阻燃ABS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功率：2*8W    电压：220V/50Hz；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适用面积：40-60m2</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EE154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163CB8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台  </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174C8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-12700</wp:posOffset>
                  </wp:positionV>
                  <wp:extent cx="520700" cy="292735"/>
                  <wp:effectExtent l="0" t="0" r="12700" b="12065"/>
                  <wp:wrapNone/>
                  <wp:docPr id="64" name="图片_10"/>
                  <wp:cNvGraphicFramePr/>
                  <a:graphic xmlns:a="http://schemas.openxmlformats.org/drawingml/2006/main">
                    <a:graphicData uri="http://schemas.openxmlformats.org/drawingml/2006/picture">
                      <pic:pic xmlns:pic="http://schemas.openxmlformats.org/drawingml/2006/picture">
                        <pic:nvPicPr>
                          <pic:cNvPr id="64" name="图片_10"/>
                          <pic:cNvPicPr/>
                        </pic:nvPicPr>
                        <pic:blipFill>
                          <a:blip r:embed="rId19"/>
                          <a:stretch>
                            <a:fillRect/>
                          </a:stretch>
                        </pic:blipFill>
                        <pic:spPr>
                          <a:xfrm>
                            <a:off x="0" y="0"/>
                            <a:ext cx="520700" cy="292735"/>
                          </a:xfrm>
                          <a:prstGeom prst="rect">
                            <a:avLst/>
                          </a:prstGeom>
                          <a:noFill/>
                          <a:ln>
                            <a:noFill/>
                          </a:ln>
                        </pic:spPr>
                      </pic:pic>
                    </a:graphicData>
                  </a:graphic>
                </wp:anchor>
              </w:drawing>
            </w:r>
          </w:p>
        </w:tc>
      </w:tr>
      <w:tr w14:paraId="61AD1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4FEA27B8">
            <w:pPr>
              <w:jc w:val="center"/>
              <w:rPr>
                <w:rFonts w:hint="eastAsia" w:ascii="宋体" w:hAnsi="宋体" w:eastAsia="宋体" w:cs="宋体"/>
                <w:i w:val="0"/>
                <w:iCs w:val="0"/>
                <w:color w:val="auto"/>
                <w:sz w:val="20"/>
                <w:szCs w:val="20"/>
                <w:u w:val="none"/>
              </w:rPr>
            </w:pPr>
          </w:p>
        </w:tc>
        <w:tc>
          <w:tcPr>
            <w:tcW w:w="922" w:type="dxa"/>
            <w:tcBorders>
              <w:top w:val="single" w:color="auto" w:sz="4" w:space="0"/>
              <w:left w:val="single" w:color="auto" w:sz="4" w:space="0"/>
              <w:bottom w:val="single" w:color="auto" w:sz="4" w:space="0"/>
              <w:right w:val="single" w:color="auto" w:sz="4" w:space="0"/>
            </w:tcBorders>
            <w:shd w:val="clear" w:color="auto" w:fill="auto"/>
            <w:vAlign w:val="bottom"/>
          </w:tcPr>
          <w:p w14:paraId="7854589E">
            <w:pPr>
              <w:keepNext w:val="0"/>
              <w:keepLines w:val="0"/>
              <w:widowControl/>
              <w:suppressLineNumbers w:val="0"/>
              <w:jc w:val="center"/>
              <w:textAlignment w:val="bottom"/>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更衣间</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bottom"/>
          </w:tcPr>
          <w:p w14:paraId="78D89FFF">
            <w:pPr>
              <w:jc w:val="center"/>
              <w:rPr>
                <w:rFonts w:hint="eastAsia" w:ascii="宋体" w:hAnsi="宋体" w:eastAsia="宋体" w:cs="宋体"/>
                <w:i w:val="0"/>
                <w:iCs w:val="0"/>
                <w:color w:val="auto"/>
                <w:sz w:val="20"/>
                <w:szCs w:val="20"/>
                <w:u w:val="none"/>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bottom"/>
          </w:tcPr>
          <w:p w14:paraId="7BD1E305">
            <w:pPr>
              <w:jc w:val="center"/>
              <w:rPr>
                <w:rFonts w:hint="eastAsia" w:ascii="宋体" w:hAnsi="宋体" w:eastAsia="宋体" w:cs="宋体"/>
                <w:i w:val="0"/>
                <w:iCs w:val="0"/>
                <w:color w:val="auto"/>
                <w:sz w:val="20"/>
                <w:szCs w:val="20"/>
                <w:u w:val="none"/>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675EBA92">
            <w:pPr>
              <w:rPr>
                <w:rFonts w:hint="eastAsia" w:ascii="宋体" w:hAnsi="宋体" w:eastAsia="宋体" w:cs="宋体"/>
                <w:i w:val="0"/>
                <w:iCs w:val="0"/>
                <w:color w:val="auto"/>
                <w:sz w:val="20"/>
                <w:szCs w:val="20"/>
                <w:u w:val="none"/>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bottom"/>
          </w:tcPr>
          <w:p w14:paraId="242D9098">
            <w:pPr>
              <w:jc w:val="center"/>
              <w:rPr>
                <w:rFonts w:hint="eastAsia" w:ascii="宋体" w:hAnsi="宋体" w:eastAsia="宋体" w:cs="宋体"/>
                <w:i w:val="0"/>
                <w:iCs w:val="0"/>
                <w:color w:val="auto"/>
                <w:sz w:val="20"/>
                <w:szCs w:val="20"/>
                <w:u w:val="none"/>
              </w:rPr>
            </w:pPr>
          </w:p>
        </w:tc>
        <w:tc>
          <w:tcPr>
            <w:tcW w:w="539" w:type="dxa"/>
            <w:tcBorders>
              <w:top w:val="single" w:color="auto" w:sz="4" w:space="0"/>
              <w:left w:val="single" w:color="auto" w:sz="4" w:space="0"/>
              <w:bottom w:val="single" w:color="auto" w:sz="4" w:space="0"/>
              <w:right w:val="single" w:color="auto" w:sz="4" w:space="0"/>
            </w:tcBorders>
            <w:shd w:val="clear" w:color="auto" w:fill="auto"/>
            <w:vAlign w:val="bottom"/>
          </w:tcPr>
          <w:p w14:paraId="05A0D6C7">
            <w:pPr>
              <w:jc w:val="center"/>
              <w:rPr>
                <w:rFonts w:hint="eastAsia" w:ascii="宋体" w:hAnsi="宋体" w:eastAsia="宋体" w:cs="宋体"/>
                <w:i w:val="0"/>
                <w:iCs w:val="0"/>
                <w:color w:val="auto"/>
                <w:sz w:val="20"/>
                <w:szCs w:val="20"/>
                <w:u w:val="none"/>
              </w:rPr>
            </w:pP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275BF131">
            <w:pPr>
              <w:jc w:val="center"/>
              <w:rPr>
                <w:rFonts w:hint="eastAsia" w:ascii="宋体" w:hAnsi="宋体" w:eastAsia="宋体" w:cs="宋体"/>
                <w:i w:val="0"/>
                <w:iCs w:val="0"/>
                <w:color w:val="auto"/>
                <w:sz w:val="20"/>
                <w:szCs w:val="20"/>
                <w:u w:val="none"/>
              </w:rPr>
            </w:pPr>
          </w:p>
        </w:tc>
      </w:tr>
      <w:tr w14:paraId="77597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767638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A05</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11E019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落地柜式洗手单星盆</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DAF4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480*390*800/900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73486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71E7C8A6">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采用SUS304-2B优质不锈钢板制造，台面δ=1.0mm，星盆斗δ=1.0mm，左右侧板δ=1.0mm，门板δ=1.0mm，配置Φ38mm不锈钢可调节重力子弹脚，配优质不锈钢落水器、拦渣斗。</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1506B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47CB6C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0AD128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10795</wp:posOffset>
                  </wp:positionV>
                  <wp:extent cx="470535" cy="489585"/>
                  <wp:effectExtent l="0" t="0" r="5715" b="5715"/>
                  <wp:wrapNone/>
                  <wp:docPr id="56" name="Picture_9"/>
                  <wp:cNvGraphicFramePr/>
                  <a:graphic xmlns:a="http://schemas.openxmlformats.org/drawingml/2006/main">
                    <a:graphicData uri="http://schemas.openxmlformats.org/drawingml/2006/picture">
                      <pic:pic xmlns:pic="http://schemas.openxmlformats.org/drawingml/2006/picture">
                        <pic:nvPicPr>
                          <pic:cNvPr id="56" name="Picture_9"/>
                          <pic:cNvPicPr/>
                        </pic:nvPicPr>
                        <pic:blipFill>
                          <a:blip r:embed="rId20"/>
                          <a:stretch>
                            <a:fillRect/>
                          </a:stretch>
                        </pic:blipFill>
                        <pic:spPr>
                          <a:xfrm>
                            <a:off x="0" y="0"/>
                            <a:ext cx="470535" cy="489585"/>
                          </a:xfrm>
                          <a:prstGeom prst="rect">
                            <a:avLst/>
                          </a:prstGeom>
                          <a:noFill/>
                          <a:ln>
                            <a:noFill/>
                          </a:ln>
                        </pic:spPr>
                      </pic:pic>
                    </a:graphicData>
                  </a:graphic>
                </wp:anchor>
              </w:drawing>
            </w:r>
          </w:p>
        </w:tc>
      </w:tr>
      <w:tr w14:paraId="08F1D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3B03F9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A06</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0C2099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台出感应龙头</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C8BA2E">
            <w:pPr>
              <w:jc w:val="center"/>
              <w:rPr>
                <w:rFonts w:hint="eastAsia" w:ascii="宋体" w:hAnsi="宋体" w:eastAsia="宋体" w:cs="宋体"/>
                <w:i w:val="0"/>
                <w:iCs w:val="0"/>
                <w:color w:val="auto"/>
                <w:sz w:val="20"/>
                <w:szCs w:val="20"/>
                <w:u w:val="none"/>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D9E58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5DB1276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1、H62黄铜铸造主体，表面抛光镀铬处理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2、座台式安装，开孔尺寸25mm                                            3、红外感应距离25cm，感应距离可调                                    4、AC/DC控制模块，电源可选交流电或1.5V*4直流电源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5、三通接口设计，可接冷、热水源，接口4分外螺纹。</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F24B5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1A3EEB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56A70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101600</wp:posOffset>
                  </wp:positionV>
                  <wp:extent cx="501015" cy="337185"/>
                  <wp:effectExtent l="0" t="0" r="13335" b="5715"/>
                  <wp:wrapNone/>
                  <wp:docPr id="68" name="图片_13"/>
                  <wp:cNvGraphicFramePr/>
                  <a:graphic xmlns:a="http://schemas.openxmlformats.org/drawingml/2006/main">
                    <a:graphicData uri="http://schemas.openxmlformats.org/drawingml/2006/picture">
                      <pic:pic xmlns:pic="http://schemas.openxmlformats.org/drawingml/2006/picture">
                        <pic:nvPicPr>
                          <pic:cNvPr id="68" name="图片_13"/>
                          <pic:cNvPicPr/>
                        </pic:nvPicPr>
                        <pic:blipFill>
                          <a:blip r:embed="rId21"/>
                          <a:stretch>
                            <a:fillRect/>
                          </a:stretch>
                        </pic:blipFill>
                        <pic:spPr>
                          <a:xfrm>
                            <a:off x="0" y="0"/>
                            <a:ext cx="501015" cy="337185"/>
                          </a:xfrm>
                          <a:prstGeom prst="rect">
                            <a:avLst/>
                          </a:prstGeom>
                          <a:noFill/>
                          <a:ln>
                            <a:noFill/>
                          </a:ln>
                        </pic:spPr>
                      </pic:pic>
                    </a:graphicData>
                  </a:graphic>
                </wp:anchor>
              </w:drawing>
            </w:r>
          </w:p>
        </w:tc>
      </w:tr>
      <w:tr w14:paraId="3C6B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E881C20">
            <w:pPr>
              <w:jc w:val="center"/>
              <w:rPr>
                <w:rFonts w:hint="eastAsia" w:ascii="宋体" w:hAnsi="宋体" w:eastAsia="宋体" w:cs="宋体"/>
                <w:i w:val="0"/>
                <w:iCs w:val="0"/>
                <w:color w:val="auto"/>
                <w:sz w:val="20"/>
                <w:szCs w:val="20"/>
                <w:u w:val="none"/>
              </w:rPr>
            </w:pP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76D8D45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仓库</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54E5C2">
            <w:pPr>
              <w:jc w:val="center"/>
              <w:rPr>
                <w:rFonts w:hint="eastAsia" w:ascii="宋体" w:hAnsi="宋体" w:eastAsia="宋体" w:cs="宋体"/>
                <w:i w:val="0"/>
                <w:iCs w:val="0"/>
                <w:color w:val="auto"/>
                <w:sz w:val="20"/>
                <w:szCs w:val="20"/>
                <w:u w:val="none"/>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D240130">
            <w:pPr>
              <w:jc w:val="center"/>
              <w:rPr>
                <w:rFonts w:hint="eastAsia" w:ascii="宋体" w:hAnsi="宋体" w:eastAsia="宋体" w:cs="宋体"/>
                <w:i w:val="0"/>
                <w:iCs w:val="0"/>
                <w:color w:val="auto"/>
                <w:sz w:val="20"/>
                <w:szCs w:val="20"/>
                <w:u w:val="none"/>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5D343B3C">
            <w:pPr>
              <w:rPr>
                <w:rFonts w:hint="eastAsia" w:ascii="宋体" w:hAnsi="宋体" w:eastAsia="宋体" w:cs="宋体"/>
                <w:i w:val="0"/>
                <w:iCs w:val="0"/>
                <w:color w:val="auto"/>
                <w:sz w:val="20"/>
                <w:szCs w:val="20"/>
                <w:u w:val="none"/>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DB167DE">
            <w:pPr>
              <w:jc w:val="center"/>
              <w:rPr>
                <w:rFonts w:hint="eastAsia" w:ascii="宋体" w:hAnsi="宋体" w:eastAsia="宋体" w:cs="宋体"/>
                <w:i w:val="0"/>
                <w:iCs w:val="0"/>
                <w:color w:val="auto"/>
                <w:sz w:val="20"/>
                <w:szCs w:val="20"/>
                <w:u w:val="none"/>
              </w:rPr>
            </w:pP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447E8CA7">
            <w:pPr>
              <w:jc w:val="center"/>
              <w:rPr>
                <w:rFonts w:hint="eastAsia" w:ascii="宋体" w:hAnsi="宋体" w:eastAsia="宋体" w:cs="宋体"/>
                <w:i w:val="0"/>
                <w:iCs w:val="0"/>
                <w:color w:val="auto"/>
                <w:sz w:val="20"/>
                <w:szCs w:val="20"/>
                <w:u w:val="none"/>
              </w:rPr>
            </w:pP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6AE0F00">
            <w:pPr>
              <w:jc w:val="center"/>
              <w:rPr>
                <w:rFonts w:hint="eastAsia" w:ascii="宋体" w:hAnsi="宋体" w:eastAsia="宋体" w:cs="宋体"/>
                <w:i w:val="0"/>
                <w:iCs w:val="0"/>
                <w:color w:val="auto"/>
                <w:sz w:val="20"/>
                <w:szCs w:val="20"/>
                <w:u w:val="none"/>
              </w:rPr>
            </w:pPr>
          </w:p>
        </w:tc>
      </w:tr>
      <w:tr w14:paraId="562F7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0AE6B1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A08</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77BE3E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电子落地秤</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2DFE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450*600*900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23795C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382F430D">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说明：采用高精度传感器和微电脑技术，称量准确。具有简易计数，计重及百分比，检校HI，OK，LO，滤波稳定范围设定，自动校正，零点追踪，双重过载保护，全段去皮，预去皮，运送保护点等功能。</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A86BA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1D635E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F9620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132715</wp:posOffset>
                  </wp:positionV>
                  <wp:extent cx="280670" cy="390525"/>
                  <wp:effectExtent l="0" t="0" r="5080" b="9525"/>
                  <wp:wrapNone/>
                  <wp:docPr id="57" name="Picture_5"/>
                  <wp:cNvGraphicFramePr/>
                  <a:graphic xmlns:a="http://schemas.openxmlformats.org/drawingml/2006/main">
                    <a:graphicData uri="http://schemas.openxmlformats.org/drawingml/2006/picture">
                      <pic:pic xmlns:pic="http://schemas.openxmlformats.org/drawingml/2006/picture">
                        <pic:nvPicPr>
                          <pic:cNvPr id="57" name="Picture_5"/>
                          <pic:cNvPicPr/>
                        </pic:nvPicPr>
                        <pic:blipFill>
                          <a:blip r:embed="rId22"/>
                          <a:stretch>
                            <a:fillRect/>
                          </a:stretch>
                        </pic:blipFill>
                        <pic:spPr>
                          <a:xfrm>
                            <a:off x="0" y="0"/>
                            <a:ext cx="280670" cy="390525"/>
                          </a:xfrm>
                          <a:prstGeom prst="rect">
                            <a:avLst/>
                          </a:prstGeom>
                          <a:noFill/>
                          <a:ln>
                            <a:noFill/>
                          </a:ln>
                        </pic:spPr>
                      </pic:pic>
                    </a:graphicData>
                  </a:graphic>
                </wp:anchor>
              </w:drawing>
            </w:r>
          </w:p>
        </w:tc>
      </w:tr>
      <w:tr w14:paraId="43750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015837A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A09</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4181490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大米搁架</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E2CAB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1150*500*300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3F5C86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4796E86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p>
          <w:p w14:paraId="0321D2A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采用SUS304-2B优质不锈钢板制造，δ=1.2mm，38*38不锈钢方管制作。</w:t>
            </w:r>
          </w:p>
          <w:p w14:paraId="3050A8E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A74A82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2C948BE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254000</wp:posOffset>
                  </wp:positionH>
                  <wp:positionV relativeFrom="paragraph">
                    <wp:posOffset>53340</wp:posOffset>
                  </wp:positionV>
                  <wp:extent cx="581025" cy="361950"/>
                  <wp:effectExtent l="0" t="0" r="9525" b="0"/>
                  <wp:wrapNone/>
                  <wp:docPr id="169" name="图片_196"/>
                  <wp:cNvGraphicFramePr/>
                  <a:graphic xmlns:a="http://schemas.openxmlformats.org/drawingml/2006/main">
                    <a:graphicData uri="http://schemas.openxmlformats.org/drawingml/2006/picture">
                      <pic:pic xmlns:pic="http://schemas.openxmlformats.org/drawingml/2006/picture">
                        <pic:nvPicPr>
                          <pic:cNvPr id="169" name="图片_196"/>
                          <pic:cNvPicPr/>
                        </pic:nvPicPr>
                        <pic:blipFill>
                          <a:blip r:embed="rId23"/>
                          <a:stretch>
                            <a:fillRect/>
                          </a:stretch>
                        </pic:blipFill>
                        <pic:spPr>
                          <a:xfrm>
                            <a:off x="0" y="0"/>
                            <a:ext cx="581025" cy="36195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419F98A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6D79F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49DF4DD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A10</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4565A99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四层板货架</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DAA25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1100*500*1800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5ADB9C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4A8FC0D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p>
          <w:p w14:paraId="59288D9F">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采用SUS304-2B优质不锈钢板制造，骨架δ=1.2mm；层板δ=1.2mm；配置Φ38mm不锈钢可调节重力子弹脚。</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542A9D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7BD4394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CE5113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24765</wp:posOffset>
                  </wp:positionH>
                  <wp:positionV relativeFrom="paragraph">
                    <wp:posOffset>92710</wp:posOffset>
                  </wp:positionV>
                  <wp:extent cx="400050" cy="402590"/>
                  <wp:effectExtent l="0" t="0" r="0" b="16510"/>
                  <wp:wrapNone/>
                  <wp:docPr id="170" name="图片_9"/>
                  <wp:cNvGraphicFramePr/>
                  <a:graphic xmlns:a="http://schemas.openxmlformats.org/drawingml/2006/main">
                    <a:graphicData uri="http://schemas.openxmlformats.org/drawingml/2006/picture">
                      <pic:pic xmlns:pic="http://schemas.openxmlformats.org/drawingml/2006/picture">
                        <pic:nvPicPr>
                          <pic:cNvPr id="170" name="图片_9"/>
                          <pic:cNvPicPr/>
                        </pic:nvPicPr>
                        <pic:blipFill>
                          <a:blip r:embed="rId24"/>
                          <a:stretch>
                            <a:fillRect/>
                          </a:stretch>
                        </pic:blipFill>
                        <pic:spPr>
                          <a:xfrm>
                            <a:off x="0" y="0"/>
                            <a:ext cx="400050" cy="402590"/>
                          </a:xfrm>
                          <a:prstGeom prst="rect">
                            <a:avLst/>
                          </a:prstGeom>
                          <a:noFill/>
                          <a:ln>
                            <a:noFill/>
                          </a:ln>
                        </pic:spPr>
                      </pic:pic>
                    </a:graphicData>
                  </a:graphic>
                </wp:anchor>
              </w:drawing>
            </w:r>
          </w:p>
        </w:tc>
      </w:tr>
      <w:tr w14:paraId="28178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33C92E69">
            <w:pPr>
              <w:jc w:val="center"/>
              <w:rPr>
                <w:rFonts w:hint="eastAsia" w:ascii="宋体" w:hAnsi="宋体" w:eastAsia="宋体" w:cs="宋体"/>
                <w:i w:val="0"/>
                <w:iCs w:val="0"/>
                <w:color w:val="auto"/>
                <w:kern w:val="0"/>
                <w:sz w:val="20"/>
                <w:szCs w:val="20"/>
                <w:u w:val="none"/>
                <w:lang w:val="en-US" w:eastAsia="zh-CN" w:bidi="ar"/>
              </w:rPr>
            </w:pP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1DCE12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粗加工</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bottom"/>
          </w:tcPr>
          <w:p w14:paraId="457BEB04">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bottom"/>
          </w:tcPr>
          <w:p w14:paraId="62FDB37C">
            <w:pPr>
              <w:rPr>
                <w:rFonts w:hint="eastAsia" w:ascii="宋体" w:hAnsi="宋体" w:eastAsia="宋体" w:cs="宋体"/>
                <w:i w:val="0"/>
                <w:iCs w:val="0"/>
                <w:color w:val="auto"/>
                <w:sz w:val="20"/>
                <w:szCs w:val="20"/>
                <w:u w:val="none"/>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bottom"/>
          </w:tcPr>
          <w:p w14:paraId="29F5FA58">
            <w:pP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bottom"/>
          </w:tcPr>
          <w:p w14:paraId="5EC1EE4E">
            <w:pPr>
              <w:jc w:val="center"/>
              <w:rPr>
                <w:rFonts w:hint="eastAsia" w:ascii="宋体" w:hAnsi="宋体" w:eastAsia="宋体" w:cs="宋体"/>
                <w:i w:val="0"/>
                <w:iCs w:val="0"/>
                <w:color w:val="auto"/>
                <w:kern w:val="0"/>
                <w:sz w:val="20"/>
                <w:szCs w:val="20"/>
                <w:u w:val="none"/>
                <w:lang w:val="en-US" w:eastAsia="zh-CN" w:bidi="ar"/>
              </w:rPr>
            </w:pPr>
          </w:p>
        </w:tc>
        <w:tc>
          <w:tcPr>
            <w:tcW w:w="539" w:type="dxa"/>
            <w:tcBorders>
              <w:top w:val="single" w:color="auto" w:sz="4" w:space="0"/>
              <w:left w:val="single" w:color="auto" w:sz="4" w:space="0"/>
              <w:bottom w:val="single" w:color="auto" w:sz="4" w:space="0"/>
              <w:right w:val="single" w:color="auto" w:sz="4" w:space="0"/>
            </w:tcBorders>
            <w:shd w:val="clear" w:color="auto" w:fill="auto"/>
            <w:vAlign w:val="bottom"/>
          </w:tcPr>
          <w:p w14:paraId="2080DD19">
            <w:pPr>
              <w:jc w:val="center"/>
              <w:rPr>
                <w:rFonts w:hint="eastAsia" w:ascii="宋体" w:hAnsi="宋体" w:eastAsia="宋体" w:cs="宋体"/>
                <w:i w:val="0"/>
                <w:iCs w:val="0"/>
                <w:color w:val="auto"/>
                <w:kern w:val="0"/>
                <w:sz w:val="20"/>
                <w:szCs w:val="20"/>
                <w:u w:val="none"/>
                <w:lang w:val="en-US" w:eastAsia="zh-CN" w:bidi="ar"/>
              </w:rPr>
            </w:pP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701FB442">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1558C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5960DC6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A12</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40AF066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拖把池连架</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F3170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1000*600*1800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C1DFC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0DF4B61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采用SUS304-2B优质不锈钢板制造，台面δ=1.2mm，星盆斗δ=1.2mm，配置Φ38mm不锈钢可调节重力子弹脚，配优质不锈钢落水器，拦渣斗。</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87077D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140715B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台  </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CA1003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-7620</wp:posOffset>
                  </wp:positionH>
                  <wp:positionV relativeFrom="paragraph">
                    <wp:posOffset>30480</wp:posOffset>
                  </wp:positionV>
                  <wp:extent cx="400685" cy="578485"/>
                  <wp:effectExtent l="0" t="0" r="18415" b="12065"/>
                  <wp:wrapNone/>
                  <wp:docPr id="171" name="图片_1"/>
                  <wp:cNvGraphicFramePr/>
                  <a:graphic xmlns:a="http://schemas.openxmlformats.org/drawingml/2006/main">
                    <a:graphicData uri="http://schemas.openxmlformats.org/drawingml/2006/picture">
                      <pic:pic xmlns:pic="http://schemas.openxmlformats.org/drawingml/2006/picture">
                        <pic:nvPicPr>
                          <pic:cNvPr id="171" name="图片_1"/>
                          <pic:cNvPicPr/>
                        </pic:nvPicPr>
                        <pic:blipFill>
                          <a:blip r:embed="rId25"/>
                          <a:stretch>
                            <a:fillRect/>
                          </a:stretch>
                        </pic:blipFill>
                        <pic:spPr>
                          <a:xfrm>
                            <a:off x="0" y="0"/>
                            <a:ext cx="400685" cy="578485"/>
                          </a:xfrm>
                          <a:prstGeom prst="rect">
                            <a:avLst/>
                          </a:prstGeom>
                          <a:noFill/>
                          <a:ln>
                            <a:noFill/>
                          </a:ln>
                        </pic:spPr>
                      </pic:pic>
                    </a:graphicData>
                  </a:graphic>
                </wp:anchor>
              </w:drawing>
            </w:r>
          </w:p>
          <w:p w14:paraId="28CA4A6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p>
          <w:p w14:paraId="6A66BB6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p>
          <w:p w14:paraId="3D25C34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p>
          <w:p w14:paraId="7A82394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2ACDE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32F20E3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A13</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68F86AE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单星大盆台</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B6C96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1200*750*800/950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BAA9A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7065F4D2">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采用SUS304-2B优质不锈钢板制造，台面δ=1.2mm，星盆斗δ=1.2mm，配置Φ38mm不锈钢可调节重力子弹脚，配优质不锈钢落水器，拦渣斗。</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AEF0A3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7AD2D3B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1B833DD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-8890</wp:posOffset>
                  </wp:positionH>
                  <wp:positionV relativeFrom="paragraph">
                    <wp:posOffset>-24765</wp:posOffset>
                  </wp:positionV>
                  <wp:extent cx="447040" cy="494665"/>
                  <wp:effectExtent l="0" t="0" r="10160" b="635"/>
                  <wp:wrapNone/>
                  <wp:docPr id="172" name="Picture_8"/>
                  <wp:cNvGraphicFramePr/>
                  <a:graphic xmlns:a="http://schemas.openxmlformats.org/drawingml/2006/main">
                    <a:graphicData uri="http://schemas.openxmlformats.org/drawingml/2006/picture">
                      <pic:pic xmlns:pic="http://schemas.openxmlformats.org/drawingml/2006/picture">
                        <pic:nvPicPr>
                          <pic:cNvPr id="172" name="Picture_8"/>
                          <pic:cNvPicPr/>
                        </pic:nvPicPr>
                        <pic:blipFill>
                          <a:blip r:embed="rId26"/>
                          <a:stretch>
                            <a:fillRect/>
                          </a:stretch>
                        </pic:blipFill>
                        <pic:spPr>
                          <a:xfrm>
                            <a:off x="0" y="0"/>
                            <a:ext cx="447040" cy="494665"/>
                          </a:xfrm>
                          <a:prstGeom prst="rect">
                            <a:avLst/>
                          </a:prstGeom>
                          <a:noFill/>
                          <a:ln>
                            <a:noFill/>
                          </a:ln>
                        </pic:spPr>
                      </pic:pic>
                    </a:graphicData>
                  </a:graphic>
                </wp:anchor>
              </w:drawing>
            </w:r>
          </w:p>
        </w:tc>
      </w:tr>
      <w:tr w14:paraId="53FCF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5539F8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A14</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4FE57A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冷热</w:t>
            </w:r>
          </w:p>
          <w:p w14:paraId="7E7042A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水龙头</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2B0707">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50FD4F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1BF07AC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1、座台式双孔双温、主体美标低铅铜铸造表面抛光镀铬处理。                                  2、配1/4转优质陶瓷阀芯一字型手柄。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3、十寸（254mm）平颈水嘴，铜管厚度1.5mm, 360度可旋转。                                           4、开孔尺寸25mm*2,左右开孔间距203mm(偏芯设计可调范围15mm)，进水接口为标准1/2''外螺纹。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5、总高度230mm,出水口距台面 149mm。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2D44BE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3ED4FD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17934DB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-53340</wp:posOffset>
                  </wp:positionH>
                  <wp:positionV relativeFrom="paragraph">
                    <wp:posOffset>-110490</wp:posOffset>
                  </wp:positionV>
                  <wp:extent cx="486410" cy="306070"/>
                  <wp:effectExtent l="0" t="0" r="8890" b="17780"/>
                  <wp:wrapNone/>
                  <wp:docPr id="173" name="Picture_9_SpCnt_1"/>
                  <wp:cNvGraphicFramePr/>
                  <a:graphic xmlns:a="http://schemas.openxmlformats.org/drawingml/2006/main">
                    <a:graphicData uri="http://schemas.openxmlformats.org/drawingml/2006/picture">
                      <pic:pic xmlns:pic="http://schemas.openxmlformats.org/drawingml/2006/picture">
                        <pic:nvPicPr>
                          <pic:cNvPr id="173" name="Picture_9_SpCnt_1"/>
                          <pic:cNvPicPr/>
                        </pic:nvPicPr>
                        <pic:blipFill>
                          <a:blip r:embed="rId27"/>
                          <a:stretch>
                            <a:fillRect/>
                          </a:stretch>
                        </pic:blipFill>
                        <pic:spPr>
                          <a:xfrm>
                            <a:off x="0" y="0"/>
                            <a:ext cx="486410" cy="306070"/>
                          </a:xfrm>
                          <a:prstGeom prst="rect">
                            <a:avLst/>
                          </a:prstGeom>
                          <a:noFill/>
                          <a:ln>
                            <a:noFill/>
                          </a:ln>
                        </pic:spPr>
                      </pic:pic>
                    </a:graphicData>
                  </a:graphic>
                </wp:anchor>
              </w:drawing>
            </w:r>
          </w:p>
        </w:tc>
      </w:tr>
      <w:tr w14:paraId="37B8A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552AE75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A15</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62D8301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双星</w:t>
            </w:r>
          </w:p>
          <w:p w14:paraId="4A5A725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盆台</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9B7C2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1500*750*800/950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51D9A2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1FAFB87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采用SUS304-2B优质不锈钢板制造，台面δ=1.2mm，星盆斗δ=1.2mm，配置Φ38mm不锈钢可调节重力子弹脚，配优质不锈钢落水器，拦渣斗。</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997B3D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792D694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1C6C152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-25400</wp:posOffset>
                  </wp:positionH>
                  <wp:positionV relativeFrom="paragraph">
                    <wp:posOffset>48260</wp:posOffset>
                  </wp:positionV>
                  <wp:extent cx="419100" cy="466725"/>
                  <wp:effectExtent l="0" t="0" r="0" b="9525"/>
                  <wp:wrapNone/>
                  <wp:docPr id="174" name="图片_5"/>
                  <wp:cNvGraphicFramePr/>
                  <a:graphic xmlns:a="http://schemas.openxmlformats.org/drawingml/2006/main">
                    <a:graphicData uri="http://schemas.openxmlformats.org/drawingml/2006/picture">
                      <pic:pic xmlns:pic="http://schemas.openxmlformats.org/drawingml/2006/picture">
                        <pic:nvPicPr>
                          <pic:cNvPr id="174" name="图片_5"/>
                          <pic:cNvPicPr/>
                        </pic:nvPicPr>
                        <pic:blipFill>
                          <a:blip r:embed="rId28"/>
                          <a:stretch>
                            <a:fillRect/>
                          </a:stretch>
                        </pic:blipFill>
                        <pic:spPr>
                          <a:xfrm>
                            <a:off x="0" y="0"/>
                            <a:ext cx="419100" cy="466725"/>
                          </a:xfrm>
                          <a:prstGeom prst="rect">
                            <a:avLst/>
                          </a:prstGeom>
                          <a:noFill/>
                          <a:ln>
                            <a:noFill/>
                          </a:ln>
                        </pic:spPr>
                      </pic:pic>
                    </a:graphicData>
                  </a:graphic>
                </wp:anchor>
              </w:drawing>
            </w:r>
          </w:p>
        </w:tc>
      </w:tr>
      <w:tr w14:paraId="6C8D1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2E795EC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A16</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76D5D38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冷热水龙头</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B97513">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5799FF8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3DCC689E">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1、座台式双孔双温、主体美标低铅铜铸造表面抛光镀铬处理。                                  2、配1/4转优质陶瓷阀芯一字型手柄。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3、十寸（254mm）平颈水嘴，铜管厚度1.5mm, 360度可旋转。                                           4、开孔尺寸25mm*2,左右开孔间距203mm(偏芯设计可调范围15mm)，进水接口为标准1/2''外螺纹。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5、总高度230mm,出水口距台面 149mm。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F7B26B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E87FE2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15F05A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-53975</wp:posOffset>
                  </wp:positionH>
                  <wp:positionV relativeFrom="paragraph">
                    <wp:posOffset>138430</wp:posOffset>
                  </wp:positionV>
                  <wp:extent cx="552450" cy="305435"/>
                  <wp:effectExtent l="0" t="0" r="0" b="18415"/>
                  <wp:wrapNone/>
                  <wp:docPr id="175" name="Picture_9_SpCnt_2"/>
                  <wp:cNvGraphicFramePr/>
                  <a:graphic xmlns:a="http://schemas.openxmlformats.org/drawingml/2006/main">
                    <a:graphicData uri="http://schemas.openxmlformats.org/drawingml/2006/picture">
                      <pic:pic xmlns:pic="http://schemas.openxmlformats.org/drawingml/2006/picture">
                        <pic:nvPicPr>
                          <pic:cNvPr id="175" name="Picture_9_SpCnt_2"/>
                          <pic:cNvPicPr/>
                        </pic:nvPicPr>
                        <pic:blipFill>
                          <a:blip r:embed="rId29"/>
                          <a:stretch>
                            <a:fillRect/>
                          </a:stretch>
                        </pic:blipFill>
                        <pic:spPr>
                          <a:xfrm>
                            <a:off x="0" y="0"/>
                            <a:ext cx="552450" cy="305435"/>
                          </a:xfrm>
                          <a:prstGeom prst="rect">
                            <a:avLst/>
                          </a:prstGeom>
                          <a:noFill/>
                          <a:ln>
                            <a:noFill/>
                          </a:ln>
                        </pic:spPr>
                      </pic:pic>
                    </a:graphicData>
                  </a:graphic>
                </wp:anchor>
              </w:drawing>
            </w:r>
          </w:p>
        </w:tc>
      </w:tr>
      <w:tr w14:paraId="28F4E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1629A49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A17</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2ABD2D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工作台下层板</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EDFFA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750*750*800/950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A20CAD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0978525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采用SUS304-2B优质不锈钢板制造，台面δ=1.2mm；下置层板1.0mm；脚Φ38*1.0mm(配有不锈钢可调子弹脚)；脚杯Φ50*100*0.8mm；横通Φ25*0.8mm。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4BDA01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77EA7E8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50D15F2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-35560</wp:posOffset>
                  </wp:positionH>
                  <wp:positionV relativeFrom="paragraph">
                    <wp:posOffset>71120</wp:posOffset>
                  </wp:positionV>
                  <wp:extent cx="476250" cy="260985"/>
                  <wp:effectExtent l="0" t="0" r="0" b="5715"/>
                  <wp:wrapNone/>
                  <wp:docPr id="176" name="图片_140"/>
                  <wp:cNvGraphicFramePr/>
                  <a:graphic xmlns:a="http://schemas.openxmlformats.org/drawingml/2006/main">
                    <a:graphicData uri="http://schemas.openxmlformats.org/drawingml/2006/picture">
                      <pic:pic xmlns:pic="http://schemas.openxmlformats.org/drawingml/2006/picture">
                        <pic:nvPicPr>
                          <pic:cNvPr id="176" name="图片_140"/>
                          <pic:cNvPicPr/>
                        </pic:nvPicPr>
                        <pic:blipFill>
                          <a:blip r:embed="rId30"/>
                          <a:stretch>
                            <a:fillRect/>
                          </a:stretch>
                        </pic:blipFill>
                        <pic:spPr>
                          <a:xfrm>
                            <a:off x="0" y="0"/>
                            <a:ext cx="476250" cy="260985"/>
                          </a:xfrm>
                          <a:prstGeom prst="rect">
                            <a:avLst/>
                          </a:prstGeom>
                          <a:noFill/>
                          <a:ln>
                            <a:noFill/>
                          </a:ln>
                        </pic:spPr>
                      </pic:pic>
                    </a:graphicData>
                  </a:graphic>
                </wp:anchor>
              </w:drawing>
            </w:r>
          </w:p>
        </w:tc>
      </w:tr>
      <w:tr w14:paraId="7FEC5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5DF42D3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A18</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A56800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挂墙架</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B8E2D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1800*300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E1DF69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68D837F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采用SUS304-2B优质不锈钢板制造，面板，板厚1.0mm；三角侧板，板厚1.2mm。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F34DD6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3725CFF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46CC967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47625</wp:posOffset>
                  </wp:positionV>
                  <wp:extent cx="438150" cy="238125"/>
                  <wp:effectExtent l="0" t="0" r="0" b="9525"/>
                  <wp:wrapNone/>
                  <wp:docPr id="177" name="图片_197"/>
                  <wp:cNvGraphicFramePr/>
                  <a:graphic xmlns:a="http://schemas.openxmlformats.org/drawingml/2006/main">
                    <a:graphicData uri="http://schemas.openxmlformats.org/drawingml/2006/picture">
                      <pic:pic xmlns:pic="http://schemas.openxmlformats.org/drawingml/2006/picture">
                        <pic:nvPicPr>
                          <pic:cNvPr id="177" name="图片_197"/>
                          <pic:cNvPicPr/>
                        </pic:nvPicPr>
                        <pic:blipFill>
                          <a:blip r:embed="rId31"/>
                          <a:stretch>
                            <a:fillRect/>
                          </a:stretch>
                        </pic:blipFill>
                        <pic:spPr>
                          <a:xfrm>
                            <a:off x="0" y="0"/>
                            <a:ext cx="438150" cy="238125"/>
                          </a:xfrm>
                          <a:prstGeom prst="rect">
                            <a:avLst/>
                          </a:prstGeom>
                          <a:noFill/>
                          <a:ln>
                            <a:noFill/>
                          </a:ln>
                        </pic:spPr>
                      </pic:pic>
                    </a:graphicData>
                  </a:graphic>
                </wp:anchor>
              </w:drawing>
            </w:r>
          </w:p>
        </w:tc>
      </w:tr>
      <w:tr w14:paraId="7C4EE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79A9BD2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A19</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337DDAF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工作台下层板</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7EE54E">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1500*750*800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CC6A92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067EC92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采用SUS304-2B优质不锈钢板制造，台面δ=1.2mm；下置层板1.0mm；脚Φ38*1.0mm(配有不锈钢可调子弹脚)；脚杯Φ50*100*0.8mm；横通Φ25*0.8mm。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7116B5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792927E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E6EA36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-29210</wp:posOffset>
                  </wp:positionH>
                  <wp:positionV relativeFrom="paragraph">
                    <wp:posOffset>-25400</wp:posOffset>
                  </wp:positionV>
                  <wp:extent cx="476250" cy="276225"/>
                  <wp:effectExtent l="0" t="0" r="0" b="9525"/>
                  <wp:wrapNone/>
                  <wp:docPr id="181" name="图片_140_SpCnt_1"/>
                  <wp:cNvGraphicFramePr/>
                  <a:graphic xmlns:a="http://schemas.openxmlformats.org/drawingml/2006/main">
                    <a:graphicData uri="http://schemas.openxmlformats.org/drawingml/2006/picture">
                      <pic:pic xmlns:pic="http://schemas.openxmlformats.org/drawingml/2006/picture">
                        <pic:nvPicPr>
                          <pic:cNvPr id="181" name="图片_140_SpCnt_1"/>
                          <pic:cNvPicPr/>
                        </pic:nvPicPr>
                        <pic:blipFill>
                          <a:blip r:embed="rId32"/>
                          <a:stretch>
                            <a:fillRect/>
                          </a:stretch>
                        </pic:blipFill>
                        <pic:spPr>
                          <a:xfrm>
                            <a:off x="0" y="0"/>
                            <a:ext cx="476250" cy="276225"/>
                          </a:xfrm>
                          <a:prstGeom prst="rect">
                            <a:avLst/>
                          </a:prstGeom>
                          <a:noFill/>
                          <a:ln>
                            <a:noFill/>
                          </a:ln>
                        </pic:spPr>
                      </pic:pic>
                    </a:graphicData>
                  </a:graphic>
                </wp:anchor>
              </w:drawing>
            </w:r>
          </w:p>
        </w:tc>
      </w:tr>
      <w:tr w14:paraId="004AE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7B94359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A20</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3CEDA21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电开水器连底座</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E7F76C">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590*450*1600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240C5A0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27DFAD46">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p>
          <w:p w14:paraId="62E9002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底板采用优质不锈钢板制造，δ=1.2mm，配进水连接软管。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容量：80L                                              供水量：120L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功率：380V/12KW</w:t>
            </w:r>
          </w:p>
          <w:p w14:paraId="593C259D">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C84867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3943A69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02CA9A0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-56515</wp:posOffset>
                  </wp:positionH>
                  <wp:positionV relativeFrom="paragraph">
                    <wp:posOffset>-21590</wp:posOffset>
                  </wp:positionV>
                  <wp:extent cx="495300" cy="982980"/>
                  <wp:effectExtent l="0" t="0" r="0" b="7620"/>
                  <wp:wrapNone/>
                  <wp:docPr id="182" name="图片_9_SpCnt_1"/>
                  <wp:cNvGraphicFramePr/>
                  <a:graphic xmlns:a="http://schemas.openxmlformats.org/drawingml/2006/main">
                    <a:graphicData uri="http://schemas.openxmlformats.org/drawingml/2006/picture">
                      <pic:pic xmlns:pic="http://schemas.openxmlformats.org/drawingml/2006/picture">
                        <pic:nvPicPr>
                          <pic:cNvPr id="182" name="图片_9_SpCnt_1"/>
                          <pic:cNvPicPr/>
                        </pic:nvPicPr>
                        <pic:blipFill>
                          <a:blip r:embed="rId33"/>
                          <a:stretch>
                            <a:fillRect/>
                          </a:stretch>
                        </pic:blipFill>
                        <pic:spPr>
                          <a:xfrm>
                            <a:off x="0" y="0"/>
                            <a:ext cx="495300" cy="982980"/>
                          </a:xfrm>
                          <a:prstGeom prst="rect">
                            <a:avLst/>
                          </a:prstGeom>
                          <a:noFill/>
                          <a:ln>
                            <a:noFill/>
                          </a:ln>
                        </pic:spPr>
                      </pic:pic>
                    </a:graphicData>
                  </a:graphic>
                </wp:anchor>
              </w:drawing>
            </w:r>
          </w:p>
        </w:tc>
      </w:tr>
      <w:tr w14:paraId="43644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3289B12C">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A21</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0A26F4D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四层档货架</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071181">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1150*500*1800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F5782BC">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6877575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采用SUS304-2B优质不锈钢板制造，骨架δ=1.0mm；38×25方管，栅板δ=1.0mm；配置Φ38mm不锈钢可调节重力子弹脚。</w:t>
            </w:r>
          </w:p>
          <w:p w14:paraId="16B38E37">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BE9A7D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031ADBD">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1E425D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16510</wp:posOffset>
                  </wp:positionH>
                  <wp:positionV relativeFrom="paragraph">
                    <wp:posOffset>-38100</wp:posOffset>
                  </wp:positionV>
                  <wp:extent cx="342900" cy="549275"/>
                  <wp:effectExtent l="0" t="0" r="0" b="3175"/>
                  <wp:wrapNone/>
                  <wp:docPr id="183" name="图片_12"/>
                  <wp:cNvGraphicFramePr/>
                  <a:graphic xmlns:a="http://schemas.openxmlformats.org/drawingml/2006/main">
                    <a:graphicData uri="http://schemas.openxmlformats.org/drawingml/2006/picture">
                      <pic:pic xmlns:pic="http://schemas.openxmlformats.org/drawingml/2006/picture">
                        <pic:nvPicPr>
                          <pic:cNvPr id="183" name="图片_12"/>
                          <pic:cNvPicPr/>
                        </pic:nvPicPr>
                        <pic:blipFill>
                          <a:blip r:embed="rId34"/>
                          <a:stretch>
                            <a:fillRect/>
                          </a:stretch>
                        </pic:blipFill>
                        <pic:spPr>
                          <a:xfrm>
                            <a:off x="0" y="0"/>
                            <a:ext cx="342900" cy="549275"/>
                          </a:xfrm>
                          <a:prstGeom prst="rect">
                            <a:avLst/>
                          </a:prstGeom>
                          <a:noFill/>
                          <a:ln>
                            <a:noFill/>
                          </a:ln>
                        </pic:spPr>
                      </pic:pic>
                    </a:graphicData>
                  </a:graphic>
                </wp:anchor>
              </w:drawing>
            </w:r>
          </w:p>
        </w:tc>
      </w:tr>
      <w:tr w14:paraId="1A04A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267BE27D">
            <w:pPr>
              <w:jc w:val="center"/>
              <w:rPr>
                <w:rFonts w:hint="eastAsia" w:ascii="宋体" w:hAnsi="宋体" w:eastAsia="宋体" w:cs="宋体"/>
                <w:i w:val="0"/>
                <w:iCs w:val="0"/>
                <w:color w:val="auto"/>
                <w:kern w:val="0"/>
                <w:sz w:val="20"/>
                <w:szCs w:val="20"/>
                <w:u w:val="none"/>
                <w:lang w:val="en-US" w:eastAsia="zh-CN" w:bidi="ar"/>
              </w:rPr>
            </w:pP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38A8015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热厨间</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bottom"/>
          </w:tcPr>
          <w:p w14:paraId="4B1DBE7B">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bottom"/>
          </w:tcPr>
          <w:p w14:paraId="779CD3AA">
            <w:pP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bottom"/>
          </w:tcPr>
          <w:p w14:paraId="4296912B">
            <w:pP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bottom"/>
          </w:tcPr>
          <w:p w14:paraId="1EF37D01">
            <w:pPr>
              <w:jc w:val="center"/>
              <w:rPr>
                <w:rFonts w:hint="eastAsia" w:ascii="宋体" w:hAnsi="宋体" w:eastAsia="宋体" w:cs="宋体"/>
                <w:i w:val="0"/>
                <w:iCs w:val="0"/>
                <w:color w:val="auto"/>
                <w:kern w:val="0"/>
                <w:sz w:val="20"/>
                <w:szCs w:val="20"/>
                <w:u w:val="none"/>
                <w:lang w:val="en-US" w:eastAsia="zh-CN" w:bidi="ar"/>
              </w:rPr>
            </w:pPr>
          </w:p>
        </w:tc>
        <w:tc>
          <w:tcPr>
            <w:tcW w:w="539" w:type="dxa"/>
            <w:tcBorders>
              <w:top w:val="single" w:color="auto" w:sz="4" w:space="0"/>
              <w:left w:val="single" w:color="auto" w:sz="4" w:space="0"/>
              <w:bottom w:val="single" w:color="auto" w:sz="4" w:space="0"/>
              <w:right w:val="single" w:color="auto" w:sz="4" w:space="0"/>
            </w:tcBorders>
            <w:shd w:val="clear" w:color="auto" w:fill="auto"/>
            <w:vAlign w:val="bottom"/>
          </w:tcPr>
          <w:p w14:paraId="641EEBFF">
            <w:pPr>
              <w:jc w:val="center"/>
              <w:rPr>
                <w:rFonts w:hint="eastAsia" w:ascii="宋体" w:hAnsi="宋体" w:eastAsia="宋体" w:cs="宋体"/>
                <w:i w:val="0"/>
                <w:iCs w:val="0"/>
                <w:color w:val="auto"/>
                <w:kern w:val="0"/>
                <w:sz w:val="20"/>
                <w:szCs w:val="20"/>
                <w:u w:val="none"/>
                <w:lang w:val="en-US" w:eastAsia="zh-CN" w:bidi="ar"/>
              </w:rPr>
            </w:pP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62B88EC5">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7CCC3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58BEDD1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A23</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E98119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工作台柜带水池</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16FDB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1500*750*800/950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170643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596DEFB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采用SUS304-2B优质不锈钢板制造，台面δ=1.2mm，星盆斗δ=1.2mm，侧板δ1.2mm；门面δ1.2mm；底板δ1.0mm；重力脚Φ50*150不锈钢重力脚。配优质不锈钢落水器，拦渣斗。</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F92279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3F80A60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0DC6714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-50800</wp:posOffset>
                  </wp:positionH>
                  <wp:positionV relativeFrom="paragraph">
                    <wp:posOffset>-113030</wp:posOffset>
                  </wp:positionV>
                  <wp:extent cx="504825" cy="466725"/>
                  <wp:effectExtent l="0" t="0" r="9525" b="9525"/>
                  <wp:wrapNone/>
                  <wp:docPr id="186" name="图片_192"/>
                  <wp:cNvGraphicFramePr/>
                  <a:graphic xmlns:a="http://schemas.openxmlformats.org/drawingml/2006/main">
                    <a:graphicData uri="http://schemas.openxmlformats.org/drawingml/2006/picture">
                      <pic:pic xmlns:pic="http://schemas.openxmlformats.org/drawingml/2006/picture">
                        <pic:nvPicPr>
                          <pic:cNvPr id="186" name="图片_192"/>
                          <pic:cNvPicPr/>
                        </pic:nvPicPr>
                        <pic:blipFill>
                          <a:blip r:embed="rId35"/>
                          <a:stretch>
                            <a:fillRect/>
                          </a:stretch>
                        </pic:blipFill>
                        <pic:spPr>
                          <a:xfrm>
                            <a:off x="0" y="0"/>
                            <a:ext cx="504825" cy="466725"/>
                          </a:xfrm>
                          <a:prstGeom prst="rect">
                            <a:avLst/>
                          </a:prstGeom>
                          <a:noFill/>
                          <a:ln>
                            <a:noFill/>
                          </a:ln>
                        </pic:spPr>
                      </pic:pic>
                    </a:graphicData>
                  </a:graphic>
                </wp:anchor>
              </w:drawing>
            </w:r>
          </w:p>
        </w:tc>
      </w:tr>
      <w:tr w14:paraId="51A34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29EE3C3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A24</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787E847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冷热水龙头</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A3DA88">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5CC5794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1D881F97">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1、座台式双孔双温、主体美标低铅铜铸造表面抛光镀铬处理。                                  2、配1/4转优质陶瓷阀芯一字型手柄。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3、十寸（254mm）平颈水嘴，铜管厚度1.5mm, 360度可旋转。                                           4、开孔尺寸25mm*2,左右开孔间距203mm(偏芯设计可调范围15mm)，进水接口为标准1/2''外螺纹。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5、总高度230mm,出水口距台面 149mm。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45799A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20F0A8A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11A6F4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-43180</wp:posOffset>
                  </wp:positionH>
                  <wp:positionV relativeFrom="paragraph">
                    <wp:posOffset>59055</wp:posOffset>
                  </wp:positionV>
                  <wp:extent cx="504825" cy="353695"/>
                  <wp:effectExtent l="0" t="0" r="9525" b="8255"/>
                  <wp:wrapNone/>
                  <wp:docPr id="187" name="Picture_9_SpCnt_3"/>
                  <wp:cNvGraphicFramePr/>
                  <a:graphic xmlns:a="http://schemas.openxmlformats.org/drawingml/2006/main">
                    <a:graphicData uri="http://schemas.openxmlformats.org/drawingml/2006/picture">
                      <pic:pic xmlns:pic="http://schemas.openxmlformats.org/drawingml/2006/picture">
                        <pic:nvPicPr>
                          <pic:cNvPr id="187" name="Picture_9_SpCnt_3"/>
                          <pic:cNvPicPr/>
                        </pic:nvPicPr>
                        <pic:blipFill>
                          <a:blip r:embed="rId36"/>
                          <a:stretch>
                            <a:fillRect/>
                          </a:stretch>
                        </pic:blipFill>
                        <pic:spPr>
                          <a:xfrm>
                            <a:off x="0" y="0"/>
                            <a:ext cx="504825" cy="353695"/>
                          </a:xfrm>
                          <a:prstGeom prst="rect">
                            <a:avLst/>
                          </a:prstGeom>
                          <a:noFill/>
                          <a:ln>
                            <a:noFill/>
                          </a:ln>
                        </pic:spPr>
                      </pic:pic>
                    </a:graphicData>
                  </a:graphic>
                </wp:anchor>
              </w:drawing>
            </w:r>
          </w:p>
        </w:tc>
      </w:tr>
      <w:tr w14:paraId="78342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4AB8E77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A25</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4C479E9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卧式两门冷藏柜</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7664D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1500*750*800/950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DFABBB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628936A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内外箱均为优质不锈钢板；使用名牌压缩机，全铜管冷凝器、蒸发器；置于箱体内部的高效防露加热丝，能有效防止门框结露、滴水，保证客户的使用效果和环境卫生；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冰箱配备了门体自动关闭结构，方便客户操作。采用“前吸风前排风”设计，更加有利于排风扇热，适用于高档酒店及明档厨房使用要求。</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064185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A3C870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52B8756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-7620</wp:posOffset>
                  </wp:positionH>
                  <wp:positionV relativeFrom="paragraph">
                    <wp:posOffset>-106680</wp:posOffset>
                  </wp:positionV>
                  <wp:extent cx="386080" cy="304800"/>
                  <wp:effectExtent l="0" t="0" r="13970" b="0"/>
                  <wp:wrapNone/>
                  <wp:docPr id="188" name="图片_23"/>
                  <wp:cNvGraphicFramePr/>
                  <a:graphic xmlns:a="http://schemas.openxmlformats.org/drawingml/2006/main">
                    <a:graphicData uri="http://schemas.openxmlformats.org/drawingml/2006/picture">
                      <pic:pic xmlns:pic="http://schemas.openxmlformats.org/drawingml/2006/picture">
                        <pic:nvPicPr>
                          <pic:cNvPr id="188" name="图片_23"/>
                          <pic:cNvPicPr/>
                        </pic:nvPicPr>
                        <pic:blipFill>
                          <a:blip r:embed="rId37"/>
                          <a:stretch>
                            <a:fillRect/>
                          </a:stretch>
                        </pic:blipFill>
                        <pic:spPr>
                          <a:xfrm>
                            <a:off x="0" y="0"/>
                            <a:ext cx="386080" cy="304800"/>
                          </a:xfrm>
                          <a:prstGeom prst="rect">
                            <a:avLst/>
                          </a:prstGeom>
                          <a:noFill/>
                          <a:ln>
                            <a:noFill/>
                          </a:ln>
                        </pic:spPr>
                      </pic:pic>
                    </a:graphicData>
                  </a:graphic>
                </wp:anchor>
              </w:drawing>
            </w:r>
          </w:p>
        </w:tc>
      </w:tr>
      <w:tr w14:paraId="5645C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C03E61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A26</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3F606DA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刀具除菌柜（五门）</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E2504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1380*620*130mm</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4C7ACE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494F61A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采用SUS304-2B优质不锈钢板制造，厚度1.0mm；内置紫外线杀菌灯，强力吸磁刀具架，便于更好的清洁，刀具无需旋转即可除菌，挂墙式支撑结构。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；干簧管门磁信号开关，开门灯灭，关门灯亮；额定电压220V.50Hz,功率15W，便捷式可拔插电源线。</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4A61A9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E68E43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541C386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-41910</wp:posOffset>
                  </wp:positionH>
                  <wp:positionV relativeFrom="paragraph">
                    <wp:posOffset>-78105</wp:posOffset>
                  </wp:positionV>
                  <wp:extent cx="485775" cy="274955"/>
                  <wp:effectExtent l="0" t="0" r="9525" b="10795"/>
                  <wp:wrapNone/>
                  <wp:docPr id="189" name="图片_25"/>
                  <wp:cNvGraphicFramePr/>
                  <a:graphic xmlns:a="http://schemas.openxmlformats.org/drawingml/2006/main">
                    <a:graphicData uri="http://schemas.openxmlformats.org/drawingml/2006/picture">
                      <pic:pic xmlns:pic="http://schemas.openxmlformats.org/drawingml/2006/picture">
                        <pic:nvPicPr>
                          <pic:cNvPr id="189" name="图片_25"/>
                          <pic:cNvPicPr/>
                        </pic:nvPicPr>
                        <pic:blipFill>
                          <a:blip r:embed="rId38"/>
                          <a:stretch>
                            <a:fillRect/>
                          </a:stretch>
                        </pic:blipFill>
                        <pic:spPr>
                          <a:xfrm>
                            <a:off x="0" y="0"/>
                            <a:ext cx="485775" cy="274955"/>
                          </a:xfrm>
                          <a:prstGeom prst="rect">
                            <a:avLst/>
                          </a:prstGeom>
                          <a:noFill/>
                          <a:ln>
                            <a:noFill/>
                          </a:ln>
                        </pic:spPr>
                      </pic:pic>
                    </a:graphicData>
                  </a:graphic>
                </wp:anchor>
              </w:drawing>
            </w:r>
          </w:p>
        </w:tc>
      </w:tr>
      <w:tr w14:paraId="3F418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2D18EF6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A27</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4B226AA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吊柜(挂墙柜)</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FAAB7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1500*400*600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029551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4950B8B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采用SUS304-2B优质不锈钢板制造，顶板厚1.2mm，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侧板厚1.0mm，门板厚1.0mm，低板厚1.0mm，左右移门。</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23BD73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3BDCD38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461A8EA3">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-51435</wp:posOffset>
                  </wp:positionH>
                  <wp:positionV relativeFrom="paragraph">
                    <wp:posOffset>-307340</wp:posOffset>
                  </wp:positionV>
                  <wp:extent cx="514350" cy="314325"/>
                  <wp:effectExtent l="0" t="0" r="0" b="9525"/>
                  <wp:wrapNone/>
                  <wp:docPr id="193" name="图片_179"/>
                  <wp:cNvGraphicFramePr/>
                  <a:graphic xmlns:a="http://schemas.openxmlformats.org/drawingml/2006/main">
                    <a:graphicData uri="http://schemas.openxmlformats.org/drawingml/2006/picture">
                      <pic:pic xmlns:pic="http://schemas.openxmlformats.org/drawingml/2006/picture">
                        <pic:nvPicPr>
                          <pic:cNvPr id="193" name="图片_179"/>
                          <pic:cNvPicPr/>
                        </pic:nvPicPr>
                        <pic:blipFill>
                          <a:blip r:embed="rId39"/>
                          <a:stretch>
                            <a:fillRect/>
                          </a:stretch>
                        </pic:blipFill>
                        <pic:spPr>
                          <a:xfrm>
                            <a:off x="0" y="0"/>
                            <a:ext cx="514350" cy="314325"/>
                          </a:xfrm>
                          <a:prstGeom prst="rect">
                            <a:avLst/>
                          </a:prstGeom>
                          <a:noFill/>
                          <a:ln>
                            <a:noFill/>
                          </a:ln>
                        </pic:spPr>
                      </pic:pic>
                    </a:graphicData>
                  </a:graphic>
                </wp:anchor>
              </w:drawing>
            </w:r>
          </w:p>
        </w:tc>
      </w:tr>
      <w:tr w14:paraId="25893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3FD933E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A28</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30F6468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工作台柜（翻门）</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BA71E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1500*750*800/950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3D0A85D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1F60BCF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采用SUS304-2B优质不锈钢板制造，台面δ=1.2mm；侧板δ1.2mm；门面δ1.2mm；底板、层板δ1.0mm；重力脚Φ50*150不锈钢重力脚。</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B21230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3CA774E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5A3BA79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-51435</wp:posOffset>
                  </wp:positionH>
                  <wp:positionV relativeFrom="paragraph">
                    <wp:posOffset>36830</wp:posOffset>
                  </wp:positionV>
                  <wp:extent cx="466725" cy="359410"/>
                  <wp:effectExtent l="0" t="0" r="9525" b="1905"/>
                  <wp:wrapNone/>
                  <wp:docPr id="194" name="图片_262"/>
                  <wp:cNvGraphicFramePr/>
                  <a:graphic xmlns:a="http://schemas.openxmlformats.org/drawingml/2006/main">
                    <a:graphicData uri="http://schemas.openxmlformats.org/drawingml/2006/picture">
                      <pic:pic xmlns:pic="http://schemas.openxmlformats.org/drawingml/2006/picture">
                        <pic:nvPicPr>
                          <pic:cNvPr id="194" name="图片_262"/>
                          <pic:cNvPicPr/>
                        </pic:nvPicPr>
                        <pic:blipFill>
                          <a:blip r:embed="rId40"/>
                          <a:stretch>
                            <a:fillRect/>
                          </a:stretch>
                        </pic:blipFill>
                        <pic:spPr>
                          <a:xfrm>
                            <a:off x="0" y="0"/>
                            <a:ext cx="466725" cy="359410"/>
                          </a:xfrm>
                          <a:prstGeom prst="rect">
                            <a:avLst/>
                          </a:prstGeom>
                          <a:noFill/>
                          <a:ln>
                            <a:noFill/>
                          </a:ln>
                        </pic:spPr>
                      </pic:pic>
                    </a:graphicData>
                  </a:graphic>
                </wp:anchor>
              </w:drawing>
            </w:r>
          </w:p>
        </w:tc>
      </w:tr>
      <w:tr w14:paraId="657C6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76F02D8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A29</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ED8B62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炊用燃气大锅灶（单眼大锅灶）</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145EA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1200*1200*800/1250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046ECCF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32BCDC8F">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面板、侧板、后板δ1.2mm；台面保温层25mm～30mm厚高温隔热玻璃纤维板；炉内胆δ2mmA3铁板；炉架40*40角铁（国标）；锅围、尾围δ1.0mm；配耐火砖及硅酸铝耐火材料；脚Φ48厚壁铁管外套Φ50不锈钢管，连不锈钢可调节脚；全铸铁炉芯；配助燃鼓风机、摇摆龙头、熄火保护装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电量：0.5KW/1PH/220V。</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2FDA34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4627FD0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1E901BA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-67310</wp:posOffset>
                  </wp:positionH>
                  <wp:positionV relativeFrom="paragraph">
                    <wp:posOffset>-184785</wp:posOffset>
                  </wp:positionV>
                  <wp:extent cx="523240" cy="393700"/>
                  <wp:effectExtent l="0" t="0" r="10160" b="6350"/>
                  <wp:wrapNone/>
                  <wp:docPr id="195" name="图片_7_SpCnt_1"/>
                  <wp:cNvGraphicFramePr/>
                  <a:graphic xmlns:a="http://schemas.openxmlformats.org/drawingml/2006/main">
                    <a:graphicData uri="http://schemas.openxmlformats.org/drawingml/2006/picture">
                      <pic:pic xmlns:pic="http://schemas.openxmlformats.org/drawingml/2006/picture">
                        <pic:nvPicPr>
                          <pic:cNvPr id="195" name="图片_7_SpCnt_1"/>
                          <pic:cNvPicPr/>
                        </pic:nvPicPr>
                        <pic:blipFill>
                          <a:blip r:embed="rId41"/>
                          <a:stretch>
                            <a:fillRect/>
                          </a:stretch>
                        </pic:blipFill>
                        <pic:spPr>
                          <a:xfrm>
                            <a:off x="0" y="0"/>
                            <a:ext cx="523240" cy="393700"/>
                          </a:xfrm>
                          <a:prstGeom prst="rect">
                            <a:avLst/>
                          </a:prstGeom>
                          <a:noFill/>
                          <a:ln>
                            <a:noFill/>
                          </a:ln>
                        </pic:spPr>
                      </pic:pic>
                    </a:graphicData>
                  </a:graphic>
                </wp:anchor>
              </w:drawing>
            </w:r>
          </w:p>
        </w:tc>
      </w:tr>
      <w:tr w14:paraId="008A7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7F10BE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A30</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05B5DE4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双炒单尾撑广式灶</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EF76B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1800*1200*800/1250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0F8D2C6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5B5905BF">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面板、侧板、后板δ1.2mm；台面保温层25mm～30mm厚高温隔热玻璃纤维板；炉内胆δ2mmA3铁板；炉架40*40角铁（国标）；锅围、尾围δ1.0mm；配耐火砖及硅酸铝耐火材料；脚Φ48厚壁铁管外套Φ50不锈钢管，连不锈钢可调节脚；全铸铁炉芯；配助燃鼓风机、摇摆龙头、熄火保护装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电量：0.5KW/1PH/220V。</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0F8837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4DA99DB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57C76CE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-60960</wp:posOffset>
                  </wp:positionH>
                  <wp:positionV relativeFrom="paragraph">
                    <wp:posOffset>115570</wp:posOffset>
                  </wp:positionV>
                  <wp:extent cx="504825" cy="344170"/>
                  <wp:effectExtent l="0" t="0" r="9525" b="17780"/>
                  <wp:wrapNone/>
                  <wp:docPr id="196" name="图片_5_SpCnt_1"/>
                  <wp:cNvGraphicFramePr/>
                  <a:graphic xmlns:a="http://schemas.openxmlformats.org/drawingml/2006/main">
                    <a:graphicData uri="http://schemas.openxmlformats.org/drawingml/2006/picture">
                      <pic:pic xmlns:pic="http://schemas.openxmlformats.org/drawingml/2006/picture">
                        <pic:nvPicPr>
                          <pic:cNvPr id="196" name="图片_5_SpCnt_1"/>
                          <pic:cNvPicPr/>
                        </pic:nvPicPr>
                        <pic:blipFill>
                          <a:blip r:embed="rId42"/>
                          <a:stretch>
                            <a:fillRect/>
                          </a:stretch>
                        </pic:blipFill>
                        <pic:spPr>
                          <a:xfrm>
                            <a:off x="0" y="0"/>
                            <a:ext cx="504825" cy="344170"/>
                          </a:xfrm>
                          <a:prstGeom prst="rect">
                            <a:avLst/>
                          </a:prstGeom>
                          <a:noFill/>
                          <a:ln>
                            <a:noFill/>
                          </a:ln>
                        </pic:spPr>
                      </pic:pic>
                    </a:graphicData>
                  </a:graphic>
                </wp:anchor>
              </w:drawing>
            </w:r>
          </w:p>
        </w:tc>
      </w:tr>
      <w:tr w14:paraId="062ED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7A9052B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A31</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45A2B0C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广式料台平板</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FAB04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500*1200*800/1250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28D725D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2F5061D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采用SUS304-2B优质不锈钢板制造，台面δ1.2mm；脚Φ38*1.0mm(配有不锈钢可调子弹脚)；脚杯Φ50*100*1.0mm；横通Φ25*1.0mm。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E32532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63468CE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343B4FE3">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-47625</wp:posOffset>
                  </wp:positionH>
                  <wp:positionV relativeFrom="paragraph">
                    <wp:posOffset>-224155</wp:posOffset>
                  </wp:positionV>
                  <wp:extent cx="513715" cy="381000"/>
                  <wp:effectExtent l="0" t="0" r="0" b="0"/>
                  <wp:wrapNone/>
                  <wp:docPr id="197" name="图片_55"/>
                  <wp:cNvGraphicFramePr/>
                  <a:graphic xmlns:a="http://schemas.openxmlformats.org/drawingml/2006/main">
                    <a:graphicData uri="http://schemas.openxmlformats.org/drawingml/2006/picture">
                      <pic:pic xmlns:pic="http://schemas.openxmlformats.org/drawingml/2006/picture">
                        <pic:nvPicPr>
                          <pic:cNvPr id="197" name="图片_55"/>
                          <pic:cNvPicPr/>
                        </pic:nvPicPr>
                        <pic:blipFill>
                          <a:blip r:embed="rId43"/>
                          <a:stretch>
                            <a:fillRect/>
                          </a:stretch>
                        </pic:blipFill>
                        <pic:spPr>
                          <a:xfrm>
                            <a:off x="0" y="0"/>
                            <a:ext cx="513715" cy="381000"/>
                          </a:xfrm>
                          <a:prstGeom prst="rect">
                            <a:avLst/>
                          </a:prstGeom>
                          <a:noFill/>
                          <a:ln>
                            <a:noFill/>
                          </a:ln>
                        </pic:spPr>
                      </pic:pic>
                    </a:graphicData>
                  </a:graphic>
                </wp:anchor>
              </w:drawing>
            </w:r>
          </w:p>
        </w:tc>
      </w:tr>
      <w:tr w14:paraId="484D8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D59AA3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A32</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ADBF0A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单门燃气蒸饭柜（燃气蒸箱）</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56847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480*785*1670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4554EA4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231C9E5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板材厚1.0mm；柜体框架全不锈钢支撑加强，无腐蚀现象；框架夹层为高密度保温材料；手轮式铰链为全不锈钢铸件,别把手款铰链采用不锈钢铸造式合页；每门独立配置自吸风强力炉头；大流量点火器，带熄火保护功能；自动进水，蒸汽自动泄压。</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F81D4F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435ED3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3B7164B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-50165</wp:posOffset>
                  </wp:positionH>
                  <wp:positionV relativeFrom="paragraph">
                    <wp:posOffset>51435</wp:posOffset>
                  </wp:positionV>
                  <wp:extent cx="552450" cy="796290"/>
                  <wp:effectExtent l="0" t="0" r="0" b="3175"/>
                  <wp:wrapNone/>
                  <wp:docPr id="198" name="图片_300"/>
                  <wp:cNvGraphicFramePr/>
                  <a:graphic xmlns:a="http://schemas.openxmlformats.org/drawingml/2006/main">
                    <a:graphicData uri="http://schemas.openxmlformats.org/drawingml/2006/picture">
                      <pic:pic xmlns:pic="http://schemas.openxmlformats.org/drawingml/2006/picture">
                        <pic:nvPicPr>
                          <pic:cNvPr id="198" name="图片_300"/>
                          <pic:cNvPicPr/>
                        </pic:nvPicPr>
                        <pic:blipFill>
                          <a:blip r:embed="rId44"/>
                          <a:stretch>
                            <a:fillRect/>
                          </a:stretch>
                        </pic:blipFill>
                        <pic:spPr>
                          <a:xfrm>
                            <a:off x="0" y="0"/>
                            <a:ext cx="552450" cy="796290"/>
                          </a:xfrm>
                          <a:prstGeom prst="rect">
                            <a:avLst/>
                          </a:prstGeom>
                          <a:noFill/>
                          <a:ln>
                            <a:noFill/>
                          </a:ln>
                        </pic:spPr>
                      </pic:pic>
                    </a:graphicData>
                  </a:graphic>
                </wp:anchor>
              </w:drawing>
            </w:r>
          </w:p>
        </w:tc>
      </w:tr>
      <w:tr w14:paraId="69E92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5DF5F7C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A33</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75EAEDE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冲压</w:t>
            </w:r>
          </w:p>
          <w:p w14:paraId="7CC2E5E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饭盘</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7FFAF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620*415*50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C57F1F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36F9079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采用SUS304-2B优质不锈钢板制造，板厚0.8mm。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BBAA9E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660481A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41F13D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-9525</wp:posOffset>
                  </wp:positionH>
                  <wp:positionV relativeFrom="paragraph">
                    <wp:posOffset>19685</wp:posOffset>
                  </wp:positionV>
                  <wp:extent cx="466725" cy="314325"/>
                  <wp:effectExtent l="0" t="0" r="9525" b="9525"/>
                  <wp:wrapNone/>
                  <wp:docPr id="199" name="图片_53"/>
                  <wp:cNvGraphicFramePr/>
                  <a:graphic xmlns:a="http://schemas.openxmlformats.org/drawingml/2006/main">
                    <a:graphicData uri="http://schemas.openxmlformats.org/drawingml/2006/picture">
                      <pic:pic xmlns:pic="http://schemas.openxmlformats.org/drawingml/2006/picture">
                        <pic:nvPicPr>
                          <pic:cNvPr id="199" name="图片_53"/>
                          <pic:cNvPicPr/>
                        </pic:nvPicPr>
                        <pic:blipFill>
                          <a:blip r:embed="rId45"/>
                          <a:stretch>
                            <a:fillRect/>
                          </a:stretch>
                        </pic:blipFill>
                        <pic:spPr>
                          <a:xfrm>
                            <a:off x="0" y="0"/>
                            <a:ext cx="466725" cy="314325"/>
                          </a:xfrm>
                          <a:prstGeom prst="rect">
                            <a:avLst/>
                          </a:prstGeom>
                          <a:noFill/>
                          <a:ln>
                            <a:noFill/>
                          </a:ln>
                        </pic:spPr>
                      </pic:pic>
                    </a:graphicData>
                  </a:graphic>
                </wp:anchor>
              </w:drawing>
            </w:r>
          </w:p>
        </w:tc>
      </w:tr>
      <w:tr w14:paraId="629D5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0C74C82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A34</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3173A24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油烟净化一体机</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06CF9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1500*1200*1000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77D115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31C588A2">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产品整机采用优质SUS304不锈钢板，板厚1.2mm；触摸电子式；一键启动，多键控制；五级净化；一级净化 ：防火负压板冷凝拦截；二级净化 ：百叶油网物理拦截；三级净化：双层油烟拦截器，采用纯物理加静电油烟净化技术，动力式油烟分离油烟,采用双层立体增压恒速式分离盘，高速旋转不易变形易清洗。转速为1450转/分钟；四级净化 ：金属过滤拦截网；五级净化 ：高低压电场，板式结构，净化效果加强，清洗拆除方便快捷。整机净化效率≥95%。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▲1、产品（油烟净化一体设备通用板材），检验依据GB/T2423.17-2008《电工电子产品环境试验 第2部分：试验方法 试验Ka:盐雾》，经检验：所检项目符合GB/T 2423.17-2008标准的要求，检测项目：盐雾性能，样品按 GB/T2423.17-2008 规定的方法进行试验，试验周期：≥500h ，试验后应无腐蚀和锈迹出现，检测结果：符合（试样无腐蚀和锈迹出现 )，单项判定：合格 </w:t>
            </w:r>
            <w:r>
              <w:rPr>
                <w:rFonts w:hint="eastAsia" w:ascii="宋体" w:hAnsi="宋体" w:eastAsia="宋体" w:cs="宋体"/>
                <w:b/>
                <w:bCs/>
                <w:i w:val="0"/>
                <w:iCs w:val="0"/>
                <w:color w:val="auto"/>
                <w:kern w:val="0"/>
                <w:sz w:val="20"/>
                <w:szCs w:val="20"/>
                <w:u w:val="none"/>
                <w:lang w:val="en-US" w:eastAsia="zh-CN" w:bidi="ar"/>
              </w:rPr>
              <w:t>（提供检验机构出具的合格检验报告扫描件，应有防伪二维码查询截图核实或网页查询截图核实（网页查询时需提供查询网页链接），检测报告能体现“CMA”或“CNAS”标志。）</w:t>
            </w:r>
          </w:p>
          <w:p w14:paraId="630F21D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▲2、产品（油烟净化一体设备）的通用电极通过依据GB/T2423.21-2008《电工电子产品环境试验 第2部分：试验方法 试验M：低气压》检验结果：试验温度40℃±2℃，试验气压70kpa，试验时间≥100h,样品外观无损坏和变形</w:t>
            </w:r>
            <w:r>
              <w:rPr>
                <w:rFonts w:hint="eastAsia" w:ascii="宋体" w:hAnsi="宋体" w:eastAsia="宋体" w:cs="宋体"/>
                <w:b/>
                <w:bCs/>
                <w:i w:val="0"/>
                <w:iCs w:val="0"/>
                <w:color w:val="auto"/>
                <w:kern w:val="0"/>
                <w:sz w:val="20"/>
                <w:szCs w:val="20"/>
                <w:u w:val="none"/>
                <w:lang w:val="en-US" w:eastAsia="zh-CN" w:bidi="ar"/>
              </w:rPr>
              <w:t>（提供检验机构出具的合格检验报告扫描件，应有防伪二维码查询截图核实或网页查询截图核实（网页查询时需提供查询网页链接），检测报告能体现“CMA”或“CNAS” 标志。）</w:t>
            </w:r>
            <w:r>
              <w:rPr>
                <w:rFonts w:hint="eastAsia" w:ascii="宋体" w:hAnsi="宋体" w:eastAsia="宋体" w:cs="宋体"/>
                <w:i w:val="0"/>
                <w:iCs w:val="0"/>
                <w:color w:val="auto"/>
                <w:kern w:val="0"/>
                <w:sz w:val="20"/>
                <w:szCs w:val="20"/>
                <w:u w:val="none"/>
                <w:lang w:val="en-US" w:eastAsia="zh-CN" w:bidi="ar"/>
              </w:rPr>
              <w:t xml:space="preserve">                                  </w:t>
            </w:r>
          </w:p>
          <w:p w14:paraId="6C072E3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▲3、产品（油烟净化一体设备），高温试验按GB/T2423.2-2008，第 5.2 条进行试验。 持续时间：≥240h ；试验后应能通过第 6.13条对试验样品外观、电气及机械性能的检查。试验后整机各项功能显示及运行正常.检测结果合格；</w:t>
            </w:r>
            <w:r>
              <w:rPr>
                <w:rFonts w:hint="eastAsia" w:ascii="宋体" w:hAnsi="宋体" w:eastAsia="宋体" w:cs="宋体"/>
                <w:b/>
                <w:bCs/>
                <w:i w:val="0"/>
                <w:iCs w:val="0"/>
                <w:color w:val="auto"/>
                <w:kern w:val="0"/>
                <w:sz w:val="20"/>
                <w:szCs w:val="20"/>
                <w:u w:val="none"/>
                <w:lang w:val="en-US" w:eastAsia="zh-CN" w:bidi="ar"/>
              </w:rPr>
              <w:t>（提供检验机构出具的合格检验报告扫描件，应有防伪二维码查询截图核实或网页查询截图核实（网页查询时需提供查询网页链接），检测报告能体现“CMA”或“CNAS” 标志。）</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029B72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4FD4468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22C0BCB3">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color w:val="auto"/>
              </w:rPr>
              <w:drawing>
                <wp:anchor distT="0" distB="0" distL="114300" distR="114300" simplePos="0" relativeHeight="251694080" behindDoc="0" locked="0" layoutInCell="1" allowOverlap="1">
                  <wp:simplePos x="0" y="0"/>
                  <wp:positionH relativeFrom="column">
                    <wp:posOffset>30480</wp:posOffset>
                  </wp:positionH>
                  <wp:positionV relativeFrom="paragraph">
                    <wp:posOffset>-2664460</wp:posOffset>
                  </wp:positionV>
                  <wp:extent cx="381000" cy="266065"/>
                  <wp:effectExtent l="0" t="0" r="0" b="635"/>
                  <wp:wrapNone/>
                  <wp:docPr id="9" name="图片 1" descr="1e8727c4a07d2f6577cc0ab984b2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1e8727c4a07d2f6577cc0ab984b2ca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81000" cy="266065"/>
                          </a:xfrm>
                          <a:prstGeom prst="rect">
                            <a:avLst/>
                          </a:prstGeom>
                          <a:noFill/>
                          <a:ln>
                            <a:noFill/>
                          </a:ln>
                        </pic:spPr>
                      </pic:pic>
                    </a:graphicData>
                  </a:graphic>
                </wp:anchor>
              </w:drawing>
            </w:r>
          </w:p>
          <w:p w14:paraId="1C7B9B1D">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p>
        </w:tc>
      </w:tr>
      <w:tr w14:paraId="3EECC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4B6C943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A3</w:t>
            </w:r>
            <w:r>
              <w:rPr>
                <w:rFonts w:hint="eastAsia" w:ascii="宋体" w:hAnsi="宋体" w:cs="宋体"/>
                <w:i w:val="0"/>
                <w:iCs w:val="0"/>
                <w:color w:val="auto"/>
                <w:kern w:val="0"/>
                <w:sz w:val="20"/>
                <w:szCs w:val="20"/>
                <w:u w:val="none"/>
                <w:lang w:val="en-US" w:eastAsia="zh-CN" w:bidi="ar"/>
              </w:rPr>
              <w:t>5</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1F93E7F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罩前</w:t>
            </w:r>
          </w:p>
          <w:p w14:paraId="3272C2D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封板</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9575B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定制</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724613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4E4BF64F">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采用SUS304-2B优质不锈钢板制造，板厚1.0mm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0B3E07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4.5</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1845CBE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平方</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0A062C3F">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60F96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0B678C9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A3</w:t>
            </w:r>
            <w:r>
              <w:rPr>
                <w:rFonts w:hint="eastAsia" w:ascii="宋体" w:hAnsi="宋体" w:cs="宋体"/>
                <w:i w:val="0"/>
                <w:iCs w:val="0"/>
                <w:color w:val="auto"/>
                <w:kern w:val="0"/>
                <w:sz w:val="20"/>
                <w:szCs w:val="20"/>
                <w:u w:val="none"/>
                <w:lang w:val="en-US" w:eastAsia="zh-CN" w:bidi="ar"/>
              </w:rPr>
              <w:t>6</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0EF29F7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立式四门双温柜（直冷）</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1955C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1220*750*1960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2F050F4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71C9598C">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内外箱均为不锈钢板；使用进口压缩机，全铜管冷凝器、蒸发器,一体式可抽拉机组，可整体更换保养；配备强制蒸发装置，自动蒸发化霜水；一体式发泡工艺，整体平整、耐用；产品能在43℃的环境温度下正常工作；置于箱体内部的高效防露加热丝，能有效防止门框结露、滴水，保证客户的使用效果和环境卫生；冰箱配备了门体自动关闭结构，方便客户操作；配备双机组，柜内左右分割为两个区域，一侧冷藏、一侧冷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温度范围：冷冻 -22～-15℃，冷藏-6～12℃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▲1、产品所使用发泡保温材质，经检测，符合GB8624-2012,GB/T 16172-2007,GB/T 8333-2008标准要求，达到B1防火等级；</w:t>
            </w:r>
            <w:r>
              <w:rPr>
                <w:rFonts w:hint="eastAsia" w:ascii="宋体" w:hAnsi="宋体" w:eastAsia="宋体" w:cs="宋体"/>
                <w:b/>
                <w:bCs/>
                <w:i w:val="0"/>
                <w:iCs w:val="0"/>
                <w:color w:val="auto"/>
                <w:kern w:val="0"/>
                <w:sz w:val="20"/>
                <w:szCs w:val="20"/>
                <w:u w:val="none"/>
                <w:lang w:val="en-US" w:eastAsia="zh-CN" w:bidi="ar"/>
              </w:rPr>
              <w:t>（提供具备CMA\CNAS资质的第三方检测报告复印件）</w:t>
            </w:r>
          </w:p>
          <w:p w14:paraId="4207B29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▲2、所投产品核心部件“铜管蒸发器”经检测其外径实测不低于（9.5mm）、壁厚实测不低（0.60mm）符合GB/T228.1-2010、GB/T17791-2017标准要求；</w:t>
            </w:r>
            <w:r>
              <w:rPr>
                <w:rFonts w:hint="eastAsia" w:ascii="宋体" w:hAnsi="宋体" w:eastAsia="宋体" w:cs="宋体"/>
                <w:b/>
                <w:bCs/>
                <w:i w:val="0"/>
                <w:iCs w:val="0"/>
                <w:color w:val="auto"/>
                <w:kern w:val="0"/>
                <w:sz w:val="20"/>
                <w:szCs w:val="20"/>
                <w:u w:val="none"/>
                <w:lang w:val="en-US" w:eastAsia="zh-CN" w:bidi="ar"/>
              </w:rPr>
              <w:t xml:space="preserve">（提供具备CMA\CNAS资质的第三方检测报告复印件）  </w:t>
            </w:r>
            <w:r>
              <w:rPr>
                <w:rFonts w:hint="eastAsia" w:ascii="宋体" w:hAnsi="宋体" w:eastAsia="宋体" w:cs="宋体"/>
                <w:i w:val="0"/>
                <w:iCs w:val="0"/>
                <w:color w:val="auto"/>
                <w:kern w:val="0"/>
                <w:sz w:val="20"/>
                <w:szCs w:val="20"/>
                <w:u w:val="none"/>
                <w:lang w:val="en-US" w:eastAsia="zh-CN" w:bidi="ar"/>
              </w:rPr>
              <w:t xml:space="preserve">                                    </w:t>
            </w:r>
          </w:p>
          <w:p w14:paraId="176272E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▲3、所使用与食品接触的网架，符合GB 4806.1-2016,GB 4806.9-2016,GB4806.10-2016标准关于食品接触安全的要求。</w:t>
            </w:r>
            <w:r>
              <w:rPr>
                <w:rFonts w:hint="eastAsia" w:ascii="宋体" w:hAnsi="宋体" w:eastAsia="宋体" w:cs="宋体"/>
                <w:b/>
                <w:bCs/>
                <w:i w:val="0"/>
                <w:iCs w:val="0"/>
                <w:color w:val="auto"/>
                <w:kern w:val="0"/>
                <w:sz w:val="20"/>
                <w:szCs w:val="20"/>
                <w:u w:val="none"/>
                <w:lang w:val="en-US" w:eastAsia="zh-CN" w:bidi="ar"/>
              </w:rPr>
              <w:t>（提供具备CMA\CNAS资质的第三方检测报告复印件）</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BA8861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561E4E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405503A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41275</wp:posOffset>
                  </wp:positionH>
                  <wp:positionV relativeFrom="paragraph">
                    <wp:posOffset>56515</wp:posOffset>
                  </wp:positionV>
                  <wp:extent cx="384810" cy="504825"/>
                  <wp:effectExtent l="0" t="0" r="15240" b="9525"/>
                  <wp:wrapNone/>
                  <wp:docPr id="202" name="图片_3"/>
                  <wp:cNvGraphicFramePr/>
                  <a:graphic xmlns:a="http://schemas.openxmlformats.org/drawingml/2006/main">
                    <a:graphicData uri="http://schemas.openxmlformats.org/drawingml/2006/picture">
                      <pic:pic xmlns:pic="http://schemas.openxmlformats.org/drawingml/2006/picture">
                        <pic:nvPicPr>
                          <pic:cNvPr id="202" name="图片_3"/>
                          <pic:cNvPicPr/>
                        </pic:nvPicPr>
                        <pic:blipFill>
                          <a:blip r:embed="rId47"/>
                          <a:stretch>
                            <a:fillRect/>
                          </a:stretch>
                        </pic:blipFill>
                        <pic:spPr>
                          <a:xfrm>
                            <a:off x="0" y="0"/>
                            <a:ext cx="384810" cy="504825"/>
                          </a:xfrm>
                          <a:prstGeom prst="rect">
                            <a:avLst/>
                          </a:prstGeom>
                          <a:noFill/>
                          <a:ln>
                            <a:noFill/>
                          </a:ln>
                        </pic:spPr>
                      </pic:pic>
                    </a:graphicData>
                  </a:graphic>
                </wp:anchor>
              </w:drawing>
            </w:r>
          </w:p>
        </w:tc>
      </w:tr>
      <w:tr w14:paraId="3A0D2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13F0DC4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A3</w:t>
            </w:r>
            <w:r>
              <w:rPr>
                <w:rFonts w:hint="eastAsia" w:ascii="宋体" w:hAnsi="宋体" w:cs="宋体"/>
                <w:i w:val="0"/>
                <w:iCs w:val="0"/>
                <w:color w:val="auto"/>
                <w:kern w:val="0"/>
                <w:sz w:val="20"/>
                <w:szCs w:val="20"/>
                <w:u w:val="none"/>
                <w:lang w:val="en-US" w:eastAsia="zh-CN" w:bidi="ar"/>
              </w:rPr>
              <w:t>7</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0ECFDE2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四层档货架</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49CD5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1150*500*1800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5045537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4AE574D2">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采用SUS304-2B优质不锈钢板制造，骨架δ=1.0mm；38×25方管，栅板δ=1.0mm；配置Φ38mm不锈钢可调节重力子弹脚。</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3AFA97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115FCBB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A0BAA7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171450</wp:posOffset>
                  </wp:positionH>
                  <wp:positionV relativeFrom="paragraph">
                    <wp:posOffset>904875</wp:posOffset>
                  </wp:positionV>
                  <wp:extent cx="342900" cy="0"/>
                  <wp:effectExtent l="0" t="0" r="0" b="0"/>
                  <wp:wrapNone/>
                  <wp:docPr id="203" name="图片_12_SpCnt_1"/>
                  <wp:cNvGraphicFramePr/>
                  <a:graphic xmlns:a="http://schemas.openxmlformats.org/drawingml/2006/main">
                    <a:graphicData uri="http://schemas.openxmlformats.org/drawingml/2006/picture">
                      <pic:pic xmlns:pic="http://schemas.openxmlformats.org/drawingml/2006/picture">
                        <pic:nvPicPr>
                          <pic:cNvPr id="203" name="图片_12_SpCnt_1"/>
                          <pic:cNvPicPr/>
                        </pic:nvPicPr>
                        <pic:blipFill>
                          <a:blip r:embed="rId48"/>
                          <a:stretch>
                            <a:fillRect/>
                          </a:stretch>
                        </pic:blipFill>
                        <pic:spPr>
                          <a:xfrm>
                            <a:off x="0" y="0"/>
                            <a:ext cx="342900" cy="0"/>
                          </a:xfrm>
                          <a:prstGeom prst="rect">
                            <a:avLst/>
                          </a:prstGeom>
                          <a:noFill/>
                          <a:ln>
                            <a:noFill/>
                          </a:ln>
                        </pic:spPr>
                      </pic:pic>
                    </a:graphicData>
                  </a:graphic>
                </wp:anchor>
              </w:drawing>
            </w:r>
          </w:p>
        </w:tc>
      </w:tr>
      <w:tr w14:paraId="7A01B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5CD7FE2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A3</w:t>
            </w:r>
            <w:r>
              <w:rPr>
                <w:rFonts w:hint="eastAsia" w:ascii="宋体" w:hAnsi="宋体" w:cs="宋体"/>
                <w:i w:val="0"/>
                <w:iCs w:val="0"/>
                <w:color w:val="auto"/>
                <w:kern w:val="0"/>
                <w:sz w:val="20"/>
                <w:szCs w:val="20"/>
                <w:u w:val="none"/>
                <w:lang w:val="en-US" w:eastAsia="zh-CN" w:bidi="ar"/>
              </w:rPr>
              <w:t>8</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6BECC1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灭火系统及控制箱（双瓶组）</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50FA03">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13820FD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174B515A">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启动方式：机械启动、机械感温</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2、控制盘外接电源220V±20,控制盘电源12V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3、感应温度185±3℃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4、机械驱动力≥300N</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5、食用油专用灭火剂充装质量：10L /瓶；保存期限≥3年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6、驱动气体介质：N2容积：≥1.2L工作压力：≥12MPa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7、灭火药剂为无污染、易清洗、无毒产品</w:t>
            </w:r>
          </w:p>
          <w:p w14:paraId="3B740ED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8、灭火的同时具备良好的抗飞溅性能，灭火同时无油点飞溅出来</w:t>
            </w:r>
          </w:p>
          <w:p w14:paraId="493ECE47">
            <w:pPr>
              <w:keepNext w:val="0"/>
              <w:keepLines w:val="0"/>
              <w:widowControl/>
              <w:suppressLineNumbers w:val="0"/>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9、灭火药剂应具备良好的扑灭效果，灭火时间≤1秒</w:t>
            </w:r>
            <w:r>
              <w:rPr>
                <w:rFonts w:hint="eastAsia" w:ascii="宋体" w:hAnsi="宋体" w:cs="宋体"/>
                <w:i w:val="0"/>
                <w:iCs w:val="0"/>
                <w:color w:val="auto"/>
                <w:kern w:val="0"/>
                <w:sz w:val="20"/>
                <w:szCs w:val="20"/>
                <w:u w:val="none"/>
                <w:lang w:val="en-US" w:eastAsia="zh-CN" w:bidi="ar"/>
              </w:rPr>
              <w:t>；</w:t>
            </w:r>
          </w:p>
          <w:p w14:paraId="779B9EF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10、设备为一体化设备。在不开启主机箱破坏封条的情况下可查看 驱动压力和维保、药剂到期时间.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11、设备具备离人报警、网页端集成管理和微信公众号报警推送功能</w:t>
            </w:r>
          </w:p>
          <w:p w14:paraId="7B3EAF76">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12、提供离人报警电脑端、微信公众号和短信推送功能；</w:t>
            </w:r>
          </w:p>
          <w:p w14:paraId="66B20C88">
            <w:pPr>
              <w:keepNext w:val="0"/>
              <w:keepLines w:val="0"/>
              <w:widowControl/>
              <w:suppressLineNumbers w:val="0"/>
              <w:jc w:val="left"/>
              <w:textAlignment w:val="center"/>
              <w:rPr>
                <w:rFonts w:hint="default"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13、报警分贝应≥85分贝</w:t>
            </w:r>
            <w:r>
              <w:rPr>
                <w:rFonts w:hint="eastAsia" w:ascii="宋体" w:hAnsi="宋体" w:cs="宋体"/>
                <w:i w:val="0"/>
                <w:iCs w:val="0"/>
                <w:color w:val="auto"/>
                <w:kern w:val="0"/>
                <w:sz w:val="20"/>
                <w:szCs w:val="20"/>
                <w:u w:val="none"/>
                <w:lang w:val="en-US" w:eastAsia="zh-CN" w:bidi="ar"/>
              </w:rPr>
              <w:t>；</w:t>
            </w:r>
          </w:p>
          <w:p w14:paraId="64F57132">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14、具有物联网厨房安全巡检数字化交互系统</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0B8D47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704BE97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3FF4B6B7">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34290</wp:posOffset>
                  </wp:positionH>
                  <wp:positionV relativeFrom="paragraph">
                    <wp:posOffset>-911225</wp:posOffset>
                  </wp:positionV>
                  <wp:extent cx="352425" cy="358140"/>
                  <wp:effectExtent l="0" t="0" r="9525" b="3810"/>
                  <wp:wrapNone/>
                  <wp:docPr id="204" name="图片_64"/>
                  <wp:cNvGraphicFramePr/>
                  <a:graphic xmlns:a="http://schemas.openxmlformats.org/drawingml/2006/main">
                    <a:graphicData uri="http://schemas.openxmlformats.org/drawingml/2006/picture">
                      <pic:pic xmlns:pic="http://schemas.openxmlformats.org/drawingml/2006/picture">
                        <pic:nvPicPr>
                          <pic:cNvPr id="204" name="图片_64"/>
                          <pic:cNvPicPr/>
                        </pic:nvPicPr>
                        <pic:blipFill>
                          <a:blip r:embed="rId49"/>
                          <a:stretch>
                            <a:fillRect/>
                          </a:stretch>
                        </pic:blipFill>
                        <pic:spPr>
                          <a:xfrm>
                            <a:off x="0" y="0"/>
                            <a:ext cx="352425" cy="358140"/>
                          </a:xfrm>
                          <a:prstGeom prst="rect">
                            <a:avLst/>
                          </a:prstGeom>
                          <a:noFill/>
                          <a:ln>
                            <a:noFill/>
                          </a:ln>
                        </pic:spPr>
                      </pic:pic>
                    </a:graphicData>
                  </a:graphic>
                </wp:anchor>
              </w:drawing>
            </w:r>
          </w:p>
        </w:tc>
      </w:tr>
      <w:tr w14:paraId="44DE7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5"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4485C5E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w:t>
            </w:r>
            <w:r>
              <w:rPr>
                <w:rFonts w:hint="eastAsia" w:ascii="宋体" w:hAnsi="宋体" w:cs="宋体"/>
                <w:i w:val="0"/>
                <w:iCs w:val="0"/>
                <w:color w:val="auto"/>
                <w:kern w:val="0"/>
                <w:sz w:val="20"/>
                <w:szCs w:val="20"/>
                <w:u w:val="none"/>
                <w:lang w:val="en-US" w:eastAsia="zh-CN" w:bidi="ar"/>
              </w:rPr>
              <w:t>39</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0413C0F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保温箱</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BE1E6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813*725*904</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386A3CF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6E2B3C3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 顶板、左右侧板、左右门板、后板、底板、控制板、暖风机罩 SUS 304 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  顶板腹板、左右侧板腹板、左右门板腹板、后板腹板、门外板腹板、加强档 SUS 304 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层板  SUS 304 0.8mm ，活动层板开通气孔保证热风循环；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  滑槽 SUS 304 2.0mm；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  把手 SUS 304 φ32X1.2；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 所有带腹板面均需发泡或填充保温材料；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 开门配密码锁及拉手；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 配备温控系统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 箱体整体所有接缝满焊；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 防水外接电源口；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11.底部留底座车安装连接孔。</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E7877C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33DF0DB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台  </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32FA8D0E">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-9525</wp:posOffset>
                  </wp:positionH>
                  <wp:positionV relativeFrom="paragraph">
                    <wp:posOffset>-1324610</wp:posOffset>
                  </wp:positionV>
                  <wp:extent cx="390525" cy="561975"/>
                  <wp:effectExtent l="0" t="0" r="9525" b="9525"/>
                  <wp:wrapNone/>
                  <wp:docPr id="205" name="图片_77"/>
                  <wp:cNvGraphicFramePr/>
                  <a:graphic xmlns:a="http://schemas.openxmlformats.org/drawingml/2006/main">
                    <a:graphicData uri="http://schemas.openxmlformats.org/drawingml/2006/picture">
                      <pic:pic xmlns:pic="http://schemas.openxmlformats.org/drawingml/2006/picture">
                        <pic:nvPicPr>
                          <pic:cNvPr id="205" name="图片_77"/>
                          <pic:cNvPicPr/>
                        </pic:nvPicPr>
                        <pic:blipFill>
                          <a:blip r:embed="rId50"/>
                          <a:stretch>
                            <a:fillRect/>
                          </a:stretch>
                        </pic:blipFill>
                        <pic:spPr>
                          <a:xfrm>
                            <a:off x="0" y="0"/>
                            <a:ext cx="390525" cy="561975"/>
                          </a:xfrm>
                          <a:prstGeom prst="rect">
                            <a:avLst/>
                          </a:prstGeom>
                          <a:noFill/>
                          <a:ln>
                            <a:noFill/>
                          </a:ln>
                        </pic:spPr>
                      </pic:pic>
                    </a:graphicData>
                  </a:graphic>
                </wp:anchor>
              </w:drawing>
            </w:r>
          </w:p>
        </w:tc>
      </w:tr>
      <w:tr w14:paraId="50BC7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A46F66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A4</w:t>
            </w:r>
            <w:r>
              <w:rPr>
                <w:rFonts w:hint="eastAsia" w:ascii="宋体" w:hAnsi="宋体" w:cs="宋体"/>
                <w:i w:val="0"/>
                <w:iCs w:val="0"/>
                <w:color w:val="auto"/>
                <w:kern w:val="0"/>
                <w:sz w:val="20"/>
                <w:szCs w:val="20"/>
                <w:u w:val="none"/>
                <w:lang w:val="en-US" w:eastAsia="zh-CN" w:bidi="ar"/>
              </w:rPr>
              <w:t>0</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3FD69A5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底座车</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F5703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740*810*364</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AC959E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4E54721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1.主框架：SUS 304  20mm×60mm×3mm矩形管，4角R27；</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2.中框架：SUS 304  20mm×60mm×1.5mm矩形管, 10mm×60mm×1.0mm矩形管,6mm不锈钢板1块并贯穿主框架焊接后总高度不超主框架矩形管20mm；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3.脚杆：SUS 304 φ30mm×3mm，配1根 φ20mm×1mm；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4.三角支撑：SUS 304 6mm 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5.脚杆下方用 SUS 304 10mm 单侧前后脚杆连接，连接处需用加固环加强并用10mm不锈钢板加强。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6.配5寸平板定向轮2个，4寸螺杆式带刹万向轮2个。</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93C731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4EFD7D6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台  </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1FF02B4E">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6985</wp:posOffset>
                  </wp:positionH>
                  <wp:positionV relativeFrom="paragraph">
                    <wp:posOffset>-1095375</wp:posOffset>
                  </wp:positionV>
                  <wp:extent cx="373380" cy="428625"/>
                  <wp:effectExtent l="0" t="0" r="7620" b="9525"/>
                  <wp:wrapNone/>
                  <wp:docPr id="207" name="图片_76"/>
                  <wp:cNvGraphicFramePr/>
                  <a:graphic xmlns:a="http://schemas.openxmlformats.org/drawingml/2006/main">
                    <a:graphicData uri="http://schemas.openxmlformats.org/drawingml/2006/picture">
                      <pic:pic xmlns:pic="http://schemas.openxmlformats.org/drawingml/2006/picture">
                        <pic:nvPicPr>
                          <pic:cNvPr id="207" name="图片_76"/>
                          <pic:cNvPicPr/>
                        </pic:nvPicPr>
                        <pic:blipFill>
                          <a:blip r:embed="rId51"/>
                          <a:stretch>
                            <a:fillRect/>
                          </a:stretch>
                        </pic:blipFill>
                        <pic:spPr>
                          <a:xfrm>
                            <a:off x="0" y="0"/>
                            <a:ext cx="373380" cy="428625"/>
                          </a:xfrm>
                          <a:prstGeom prst="rect">
                            <a:avLst/>
                          </a:prstGeom>
                          <a:noFill/>
                          <a:ln>
                            <a:noFill/>
                          </a:ln>
                        </pic:spPr>
                      </pic:pic>
                    </a:graphicData>
                  </a:graphic>
                </wp:anchor>
              </w:drawing>
            </w:r>
          </w:p>
        </w:tc>
      </w:tr>
      <w:tr w14:paraId="1A475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413DCBDB">
            <w:pPr>
              <w:jc w:val="center"/>
              <w:rPr>
                <w:rFonts w:hint="eastAsia" w:ascii="宋体" w:hAnsi="宋体" w:eastAsia="宋体" w:cs="宋体"/>
                <w:i w:val="0"/>
                <w:iCs w:val="0"/>
                <w:color w:val="auto"/>
                <w:kern w:val="0"/>
                <w:sz w:val="20"/>
                <w:szCs w:val="20"/>
                <w:u w:val="none"/>
                <w:lang w:val="en-US" w:eastAsia="zh-CN" w:bidi="ar"/>
              </w:rPr>
            </w:pPr>
          </w:p>
        </w:tc>
        <w:tc>
          <w:tcPr>
            <w:tcW w:w="922" w:type="dxa"/>
            <w:tcBorders>
              <w:top w:val="single" w:color="auto" w:sz="4" w:space="0"/>
              <w:left w:val="single" w:color="auto" w:sz="4" w:space="0"/>
              <w:bottom w:val="single" w:color="auto" w:sz="4" w:space="0"/>
              <w:right w:val="single" w:color="auto" w:sz="4" w:space="0"/>
            </w:tcBorders>
            <w:shd w:val="clear" w:color="auto" w:fill="auto"/>
            <w:vAlign w:val="bottom"/>
          </w:tcPr>
          <w:p w14:paraId="21DDB516">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预进间</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bottom"/>
          </w:tcPr>
          <w:p w14:paraId="4328318E">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bottom"/>
          </w:tcPr>
          <w:p w14:paraId="0F250D2C">
            <w:pPr>
              <w:jc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72CAA7C1">
            <w:pP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bottom"/>
          </w:tcPr>
          <w:p w14:paraId="2333EA4C">
            <w:pPr>
              <w:jc w:val="center"/>
              <w:rPr>
                <w:rFonts w:hint="eastAsia" w:ascii="宋体" w:hAnsi="宋体" w:eastAsia="宋体" w:cs="宋体"/>
                <w:i w:val="0"/>
                <w:iCs w:val="0"/>
                <w:color w:val="auto"/>
                <w:kern w:val="0"/>
                <w:sz w:val="20"/>
                <w:szCs w:val="20"/>
                <w:u w:val="none"/>
                <w:lang w:val="en-US" w:eastAsia="zh-CN" w:bidi="ar"/>
              </w:rPr>
            </w:pPr>
          </w:p>
        </w:tc>
        <w:tc>
          <w:tcPr>
            <w:tcW w:w="539" w:type="dxa"/>
            <w:tcBorders>
              <w:top w:val="single" w:color="auto" w:sz="4" w:space="0"/>
              <w:left w:val="single" w:color="auto" w:sz="4" w:space="0"/>
              <w:bottom w:val="single" w:color="auto" w:sz="4" w:space="0"/>
              <w:right w:val="single" w:color="auto" w:sz="4" w:space="0"/>
            </w:tcBorders>
            <w:shd w:val="clear" w:color="auto" w:fill="auto"/>
            <w:vAlign w:val="bottom"/>
          </w:tcPr>
          <w:p w14:paraId="2D509572">
            <w:pPr>
              <w:jc w:val="center"/>
              <w:rPr>
                <w:rFonts w:hint="eastAsia" w:ascii="宋体" w:hAnsi="宋体" w:eastAsia="宋体" w:cs="宋体"/>
                <w:i w:val="0"/>
                <w:iCs w:val="0"/>
                <w:color w:val="auto"/>
                <w:kern w:val="0"/>
                <w:sz w:val="20"/>
                <w:szCs w:val="20"/>
                <w:u w:val="none"/>
                <w:lang w:val="en-US" w:eastAsia="zh-CN" w:bidi="ar"/>
              </w:rPr>
            </w:pP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2088057A">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27577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49C8CA1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A4</w:t>
            </w:r>
            <w:r>
              <w:rPr>
                <w:rFonts w:hint="eastAsia" w:ascii="宋体" w:hAnsi="宋体" w:cs="宋体"/>
                <w:i w:val="0"/>
                <w:iCs w:val="0"/>
                <w:color w:val="auto"/>
                <w:kern w:val="0"/>
                <w:sz w:val="20"/>
                <w:szCs w:val="20"/>
                <w:u w:val="none"/>
                <w:lang w:val="en-US" w:eastAsia="zh-CN" w:bidi="ar"/>
              </w:rPr>
              <w:t>2</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DEF5E7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落地柜式洗手双星盆</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102AB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960*390*800/900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233760C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1B33E61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采用SUS304-2B优质不锈钢板制造，台面δ=1.0mm，星盆斗δ=1.0mm，左右侧板δ=1.0mm，门板δ=1.0mm，配置Φ38mm不锈钢可调节重力子弹脚，配优质不锈钢落水器、拦渣斗。</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834810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56FC40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1456685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-20955</wp:posOffset>
                  </wp:positionH>
                  <wp:positionV relativeFrom="paragraph">
                    <wp:posOffset>38100</wp:posOffset>
                  </wp:positionV>
                  <wp:extent cx="464820" cy="381000"/>
                  <wp:effectExtent l="0" t="0" r="11430" b="0"/>
                  <wp:wrapNone/>
                  <wp:docPr id="208" name="Picture_63"/>
                  <wp:cNvGraphicFramePr/>
                  <a:graphic xmlns:a="http://schemas.openxmlformats.org/drawingml/2006/main">
                    <a:graphicData uri="http://schemas.openxmlformats.org/drawingml/2006/picture">
                      <pic:pic xmlns:pic="http://schemas.openxmlformats.org/drawingml/2006/picture">
                        <pic:nvPicPr>
                          <pic:cNvPr id="208" name="Picture_63"/>
                          <pic:cNvPicPr/>
                        </pic:nvPicPr>
                        <pic:blipFill>
                          <a:blip r:embed="rId52"/>
                          <a:stretch>
                            <a:fillRect/>
                          </a:stretch>
                        </pic:blipFill>
                        <pic:spPr>
                          <a:xfrm>
                            <a:off x="0" y="0"/>
                            <a:ext cx="464820" cy="381000"/>
                          </a:xfrm>
                          <a:prstGeom prst="rect">
                            <a:avLst/>
                          </a:prstGeom>
                          <a:noFill/>
                          <a:ln>
                            <a:noFill/>
                          </a:ln>
                        </pic:spPr>
                      </pic:pic>
                    </a:graphicData>
                  </a:graphic>
                </wp:anchor>
              </w:drawing>
            </w:r>
          </w:p>
        </w:tc>
      </w:tr>
      <w:tr w14:paraId="1F2D2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10EF1B1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A4</w:t>
            </w:r>
            <w:r>
              <w:rPr>
                <w:rFonts w:hint="eastAsia" w:ascii="宋体" w:hAnsi="宋体" w:cs="宋体"/>
                <w:i w:val="0"/>
                <w:iCs w:val="0"/>
                <w:color w:val="auto"/>
                <w:kern w:val="0"/>
                <w:sz w:val="20"/>
                <w:szCs w:val="20"/>
                <w:u w:val="none"/>
                <w:lang w:val="en-US" w:eastAsia="zh-CN" w:bidi="ar"/>
              </w:rPr>
              <w:t>3</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7814C1C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台出感应龙头</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F4D21A">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546EED4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7C30A06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1、H62黄铜铸造主体，表面抛光镀铬处理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2、座台式安装，开孔尺寸25mm                                            3、红外感应距离25cm，感应距离可调                                    4、AC/DC控制模块，电源可选交流电或1.5V*4直流电源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5、三通接口设计，可接冷、热水源，接口4分外螺纹。</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2A4943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1C35C88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5F3ADA1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-53975</wp:posOffset>
                  </wp:positionH>
                  <wp:positionV relativeFrom="paragraph">
                    <wp:posOffset>112395</wp:posOffset>
                  </wp:positionV>
                  <wp:extent cx="501015" cy="337185"/>
                  <wp:effectExtent l="0" t="0" r="13335" b="5715"/>
                  <wp:wrapNone/>
                  <wp:docPr id="209" name="图片_17"/>
                  <wp:cNvGraphicFramePr/>
                  <a:graphic xmlns:a="http://schemas.openxmlformats.org/drawingml/2006/main">
                    <a:graphicData uri="http://schemas.openxmlformats.org/drawingml/2006/picture">
                      <pic:pic xmlns:pic="http://schemas.openxmlformats.org/drawingml/2006/picture">
                        <pic:nvPicPr>
                          <pic:cNvPr id="209" name="图片_17"/>
                          <pic:cNvPicPr/>
                        </pic:nvPicPr>
                        <pic:blipFill>
                          <a:blip r:embed="rId53"/>
                          <a:stretch>
                            <a:fillRect/>
                          </a:stretch>
                        </pic:blipFill>
                        <pic:spPr>
                          <a:xfrm>
                            <a:off x="0" y="0"/>
                            <a:ext cx="501015" cy="337185"/>
                          </a:xfrm>
                          <a:prstGeom prst="rect">
                            <a:avLst/>
                          </a:prstGeom>
                          <a:noFill/>
                          <a:ln>
                            <a:noFill/>
                          </a:ln>
                        </pic:spPr>
                      </pic:pic>
                    </a:graphicData>
                  </a:graphic>
                </wp:anchor>
              </w:drawing>
            </w:r>
          </w:p>
        </w:tc>
      </w:tr>
      <w:tr w14:paraId="443AE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16D8F5F">
            <w:pPr>
              <w:jc w:val="center"/>
              <w:rPr>
                <w:rFonts w:hint="eastAsia" w:ascii="宋体" w:hAnsi="宋体" w:eastAsia="宋体" w:cs="宋体"/>
                <w:i w:val="0"/>
                <w:iCs w:val="0"/>
                <w:color w:val="auto"/>
                <w:kern w:val="0"/>
                <w:sz w:val="20"/>
                <w:szCs w:val="20"/>
                <w:u w:val="none"/>
                <w:lang w:val="en-US" w:eastAsia="zh-CN" w:bidi="ar"/>
              </w:rPr>
            </w:pP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605E573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售卖间</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bottom"/>
          </w:tcPr>
          <w:p w14:paraId="42C464E8">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bottom"/>
          </w:tcPr>
          <w:p w14:paraId="17DC5742">
            <w:pPr>
              <w:jc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3FB8C137">
            <w:pP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bottom"/>
          </w:tcPr>
          <w:p w14:paraId="29465CC6">
            <w:pPr>
              <w:jc w:val="center"/>
              <w:rPr>
                <w:rFonts w:hint="eastAsia" w:ascii="宋体" w:hAnsi="宋体" w:eastAsia="宋体" w:cs="宋体"/>
                <w:i w:val="0"/>
                <w:iCs w:val="0"/>
                <w:color w:val="auto"/>
                <w:kern w:val="0"/>
                <w:sz w:val="20"/>
                <w:szCs w:val="20"/>
                <w:u w:val="none"/>
                <w:lang w:val="en-US" w:eastAsia="zh-CN" w:bidi="ar"/>
              </w:rPr>
            </w:pPr>
          </w:p>
        </w:tc>
        <w:tc>
          <w:tcPr>
            <w:tcW w:w="539" w:type="dxa"/>
            <w:tcBorders>
              <w:top w:val="single" w:color="auto" w:sz="4" w:space="0"/>
              <w:left w:val="single" w:color="auto" w:sz="4" w:space="0"/>
              <w:bottom w:val="single" w:color="auto" w:sz="4" w:space="0"/>
              <w:right w:val="single" w:color="auto" w:sz="4" w:space="0"/>
            </w:tcBorders>
            <w:shd w:val="clear" w:color="auto" w:fill="auto"/>
            <w:vAlign w:val="bottom"/>
          </w:tcPr>
          <w:p w14:paraId="305170B6">
            <w:pPr>
              <w:jc w:val="center"/>
              <w:rPr>
                <w:rFonts w:hint="eastAsia" w:ascii="宋体" w:hAnsi="宋体" w:eastAsia="宋体" w:cs="宋体"/>
                <w:i w:val="0"/>
                <w:iCs w:val="0"/>
                <w:color w:val="auto"/>
                <w:kern w:val="0"/>
                <w:sz w:val="20"/>
                <w:szCs w:val="20"/>
                <w:u w:val="none"/>
                <w:lang w:val="en-US" w:eastAsia="zh-CN" w:bidi="ar"/>
              </w:rPr>
            </w:pP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6D9A0305">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7A5B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1716DE5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A4</w:t>
            </w:r>
            <w:r>
              <w:rPr>
                <w:rFonts w:hint="eastAsia" w:ascii="宋体" w:hAnsi="宋体" w:cs="宋体"/>
                <w:i w:val="0"/>
                <w:iCs w:val="0"/>
                <w:color w:val="auto"/>
                <w:kern w:val="0"/>
                <w:sz w:val="20"/>
                <w:szCs w:val="20"/>
                <w:u w:val="none"/>
                <w:lang w:val="en-US" w:eastAsia="zh-CN" w:bidi="ar"/>
              </w:rPr>
              <w:t>5</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4DD5603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工作台柜（翻门）</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63B4E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1200*750*800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3A3E69A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5C947612">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采用SUS304-2B优质不锈钢板制造，台面δ=1.2mm；侧板δ1.2mm；门面δ1.2mm；底板、层板δ1.0mm；重力脚Φ50*150不锈钢重力脚。</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945CAA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634788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2035B0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-22860</wp:posOffset>
                  </wp:positionH>
                  <wp:positionV relativeFrom="paragraph">
                    <wp:posOffset>111760</wp:posOffset>
                  </wp:positionV>
                  <wp:extent cx="400050" cy="361950"/>
                  <wp:effectExtent l="0" t="0" r="0" b="0"/>
                  <wp:wrapNone/>
                  <wp:docPr id="210" name="图片_38"/>
                  <wp:cNvGraphicFramePr/>
                  <a:graphic xmlns:a="http://schemas.openxmlformats.org/drawingml/2006/main">
                    <a:graphicData uri="http://schemas.openxmlformats.org/drawingml/2006/picture">
                      <pic:pic xmlns:pic="http://schemas.openxmlformats.org/drawingml/2006/picture">
                        <pic:nvPicPr>
                          <pic:cNvPr id="210" name="图片_38"/>
                          <pic:cNvPicPr/>
                        </pic:nvPicPr>
                        <pic:blipFill>
                          <a:blip r:embed="rId54"/>
                          <a:stretch>
                            <a:fillRect/>
                          </a:stretch>
                        </pic:blipFill>
                        <pic:spPr>
                          <a:xfrm>
                            <a:off x="0" y="0"/>
                            <a:ext cx="400050" cy="361950"/>
                          </a:xfrm>
                          <a:prstGeom prst="rect">
                            <a:avLst/>
                          </a:prstGeom>
                          <a:noFill/>
                          <a:ln>
                            <a:noFill/>
                          </a:ln>
                        </pic:spPr>
                      </pic:pic>
                    </a:graphicData>
                  </a:graphic>
                </wp:anchor>
              </w:drawing>
            </w:r>
          </w:p>
        </w:tc>
      </w:tr>
      <w:tr w14:paraId="7993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334F70B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A4</w:t>
            </w:r>
            <w:r>
              <w:rPr>
                <w:rFonts w:hint="eastAsia" w:ascii="宋体" w:hAnsi="宋体" w:cs="宋体"/>
                <w:i w:val="0"/>
                <w:iCs w:val="0"/>
                <w:color w:val="auto"/>
                <w:kern w:val="0"/>
                <w:sz w:val="20"/>
                <w:szCs w:val="20"/>
                <w:u w:val="none"/>
                <w:lang w:val="en-US" w:eastAsia="zh-CN" w:bidi="ar"/>
              </w:rPr>
              <w:t>6</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41B0EFB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四斗保温售菜台（可配双层保护罩）</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7F357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1500*750*800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2FC50D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42AF2ED7">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采用SUS304-2B优质不锈钢板制造，面板δ=1.2mm，配Φ38*1.0mm可调节子弹脚；脚杯Φ50*100*1.0mm；配4KW/220V电热管，配温控器；可配GN1/1食物盆。</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F57699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68E38E3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color w:val="auto"/>
              </w:rPr>
              <w:drawing>
                <wp:anchor distT="0" distB="0" distL="114300" distR="114300" simplePos="0" relativeHeight="251695104" behindDoc="0" locked="0" layoutInCell="1" allowOverlap="1">
                  <wp:simplePos x="0" y="0"/>
                  <wp:positionH relativeFrom="column">
                    <wp:posOffset>227965</wp:posOffset>
                  </wp:positionH>
                  <wp:positionV relativeFrom="paragraph">
                    <wp:posOffset>-45085</wp:posOffset>
                  </wp:positionV>
                  <wp:extent cx="587375" cy="447675"/>
                  <wp:effectExtent l="0" t="0" r="0" b="8890"/>
                  <wp:wrapNone/>
                  <wp:docPr id="211"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08"/>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7375" cy="44767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lang w:val="en-US" w:eastAsia="zh-CN" w:bidi="ar"/>
              </w:rPr>
              <w:t xml:space="preserve">台  </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6A69E1EC">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23706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717FFEE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A4</w:t>
            </w:r>
            <w:r>
              <w:rPr>
                <w:rFonts w:hint="eastAsia" w:ascii="宋体" w:hAnsi="宋体" w:cs="宋体"/>
                <w:i w:val="0"/>
                <w:iCs w:val="0"/>
                <w:color w:val="auto"/>
                <w:kern w:val="0"/>
                <w:sz w:val="20"/>
                <w:szCs w:val="20"/>
                <w:u w:val="none"/>
                <w:lang w:val="en-US" w:eastAsia="zh-CN" w:bidi="ar"/>
              </w:rPr>
              <w:t>7</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1C6B3B3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双层保护罩</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A14B2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1800*430*650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510E0E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6BD5DED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层板采用SUS304-2B优质不锈钢板制造，板厚1.0mm，前置斜面玻璃挡板；立柱采用优质不锈钢方管制作；内置LED灯照明</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8AB104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194AD0B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只</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2B44555D">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-47625</wp:posOffset>
                  </wp:positionH>
                  <wp:positionV relativeFrom="paragraph">
                    <wp:posOffset>34290</wp:posOffset>
                  </wp:positionV>
                  <wp:extent cx="552450" cy="447675"/>
                  <wp:effectExtent l="0" t="0" r="0" b="9525"/>
                  <wp:wrapNone/>
                  <wp:docPr id="212" name="图片_70"/>
                  <wp:cNvGraphicFramePr/>
                  <a:graphic xmlns:a="http://schemas.openxmlformats.org/drawingml/2006/main">
                    <a:graphicData uri="http://schemas.openxmlformats.org/drawingml/2006/picture">
                      <pic:pic xmlns:pic="http://schemas.openxmlformats.org/drawingml/2006/picture">
                        <pic:nvPicPr>
                          <pic:cNvPr id="212" name="图片_70"/>
                          <pic:cNvPicPr/>
                        </pic:nvPicPr>
                        <pic:blipFill>
                          <a:blip r:embed="rId56"/>
                          <a:stretch>
                            <a:fillRect/>
                          </a:stretch>
                        </pic:blipFill>
                        <pic:spPr>
                          <a:xfrm>
                            <a:off x="0" y="0"/>
                            <a:ext cx="552450" cy="447675"/>
                          </a:xfrm>
                          <a:prstGeom prst="rect">
                            <a:avLst/>
                          </a:prstGeom>
                          <a:noFill/>
                          <a:ln>
                            <a:noFill/>
                          </a:ln>
                        </pic:spPr>
                      </pic:pic>
                    </a:graphicData>
                  </a:graphic>
                </wp:anchor>
              </w:drawing>
            </w:r>
          </w:p>
        </w:tc>
      </w:tr>
      <w:tr w14:paraId="3BC42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0047064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A4</w:t>
            </w:r>
            <w:r>
              <w:rPr>
                <w:rFonts w:hint="eastAsia" w:ascii="宋体" w:hAnsi="宋体" w:cs="宋体"/>
                <w:i w:val="0"/>
                <w:iCs w:val="0"/>
                <w:color w:val="auto"/>
                <w:kern w:val="0"/>
                <w:sz w:val="20"/>
                <w:szCs w:val="20"/>
                <w:u w:val="none"/>
                <w:lang w:val="en-US" w:eastAsia="zh-CN" w:bidi="ar"/>
              </w:rPr>
              <w:t>8</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7D6DE4C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电暖饭汤车</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7632D48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600*600*800</w:t>
            </w:r>
          </w:p>
        </w:tc>
        <w:tc>
          <w:tcPr>
            <w:tcW w:w="10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3F618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4CEDFCE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采用SUS304-2B优质不锈钢板制造，δ=1.2mm，电热恒温自动控制，配万向静音脚轮。配不锈钢桶。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功率：220V/2KW</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41B3C7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336E952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2812E7E1">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-26035</wp:posOffset>
                  </wp:positionH>
                  <wp:positionV relativeFrom="paragraph">
                    <wp:posOffset>-270510</wp:posOffset>
                  </wp:positionV>
                  <wp:extent cx="476250" cy="408305"/>
                  <wp:effectExtent l="0" t="0" r="0" b="10795"/>
                  <wp:wrapNone/>
                  <wp:docPr id="214" name="图片_314"/>
                  <wp:cNvGraphicFramePr/>
                  <a:graphic xmlns:a="http://schemas.openxmlformats.org/drawingml/2006/main">
                    <a:graphicData uri="http://schemas.openxmlformats.org/drawingml/2006/picture">
                      <pic:pic xmlns:pic="http://schemas.openxmlformats.org/drawingml/2006/picture">
                        <pic:nvPicPr>
                          <pic:cNvPr id="214" name="图片_314"/>
                          <pic:cNvPicPr/>
                        </pic:nvPicPr>
                        <pic:blipFill>
                          <a:blip r:embed="rId57"/>
                          <a:stretch>
                            <a:fillRect/>
                          </a:stretch>
                        </pic:blipFill>
                        <pic:spPr>
                          <a:xfrm>
                            <a:off x="0" y="0"/>
                            <a:ext cx="476250" cy="408305"/>
                          </a:xfrm>
                          <a:prstGeom prst="rect">
                            <a:avLst/>
                          </a:prstGeom>
                          <a:noFill/>
                          <a:ln>
                            <a:noFill/>
                          </a:ln>
                        </pic:spPr>
                      </pic:pic>
                    </a:graphicData>
                  </a:graphic>
                </wp:anchor>
              </w:drawing>
            </w:r>
          </w:p>
        </w:tc>
      </w:tr>
      <w:tr w14:paraId="55748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19C07E1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w:t>
            </w:r>
            <w:r>
              <w:rPr>
                <w:rFonts w:hint="eastAsia" w:ascii="宋体" w:hAnsi="宋体" w:cs="宋体"/>
                <w:i w:val="0"/>
                <w:iCs w:val="0"/>
                <w:color w:val="auto"/>
                <w:kern w:val="0"/>
                <w:sz w:val="20"/>
                <w:szCs w:val="20"/>
                <w:u w:val="none"/>
                <w:lang w:val="en-US" w:eastAsia="zh-CN" w:bidi="ar"/>
              </w:rPr>
              <w:t>49</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64C3323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工作台柜带水池</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60B5463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1500*600*800/950</w:t>
            </w:r>
          </w:p>
        </w:tc>
        <w:tc>
          <w:tcPr>
            <w:tcW w:w="10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B2AAE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19404D7D">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采用SUS304-2B优质不锈钢板制造，台面δ=1.2mm，星盆斗δ=1.2mm，侧板δ1.2mm；门面δ1.2mm；底板δ1.0mm；重力脚Φ50*150不锈钢重力脚。配优质不锈钢落水器，拦渣斗。</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8AB0B6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6159EB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93451D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-60960</wp:posOffset>
                  </wp:positionH>
                  <wp:positionV relativeFrom="paragraph">
                    <wp:posOffset>-41275</wp:posOffset>
                  </wp:positionV>
                  <wp:extent cx="504825" cy="466725"/>
                  <wp:effectExtent l="0" t="0" r="9525" b="9525"/>
                  <wp:wrapNone/>
                  <wp:docPr id="213" name="图片_192_SpCnt_1"/>
                  <wp:cNvGraphicFramePr/>
                  <a:graphic xmlns:a="http://schemas.openxmlformats.org/drawingml/2006/main">
                    <a:graphicData uri="http://schemas.openxmlformats.org/drawingml/2006/picture">
                      <pic:pic xmlns:pic="http://schemas.openxmlformats.org/drawingml/2006/picture">
                        <pic:nvPicPr>
                          <pic:cNvPr id="213" name="图片_192_SpCnt_1"/>
                          <pic:cNvPicPr/>
                        </pic:nvPicPr>
                        <pic:blipFill>
                          <a:blip r:embed="rId35"/>
                          <a:stretch>
                            <a:fillRect/>
                          </a:stretch>
                        </pic:blipFill>
                        <pic:spPr>
                          <a:xfrm>
                            <a:off x="0" y="0"/>
                            <a:ext cx="504825" cy="466725"/>
                          </a:xfrm>
                          <a:prstGeom prst="rect">
                            <a:avLst/>
                          </a:prstGeom>
                          <a:noFill/>
                          <a:ln>
                            <a:noFill/>
                          </a:ln>
                        </pic:spPr>
                      </pic:pic>
                    </a:graphicData>
                  </a:graphic>
                </wp:anchor>
              </w:drawing>
            </w:r>
          </w:p>
        </w:tc>
      </w:tr>
      <w:tr w14:paraId="46592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7E8B224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A5</w:t>
            </w:r>
            <w:r>
              <w:rPr>
                <w:rFonts w:hint="eastAsia" w:ascii="宋体" w:hAnsi="宋体" w:cs="宋体"/>
                <w:i w:val="0"/>
                <w:iCs w:val="0"/>
                <w:color w:val="auto"/>
                <w:kern w:val="0"/>
                <w:sz w:val="20"/>
                <w:szCs w:val="20"/>
                <w:u w:val="none"/>
                <w:lang w:val="en-US" w:eastAsia="zh-CN" w:bidi="ar"/>
              </w:rPr>
              <w:t>0</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5748985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冷热水龙头</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40AA615D">
            <w:pPr>
              <w:jc w:val="center"/>
              <w:rPr>
                <w:rFonts w:hint="eastAsia" w:ascii="宋体" w:hAnsi="宋体" w:eastAsia="宋体" w:cs="宋体"/>
                <w:i w:val="0"/>
                <w:iCs w:val="0"/>
                <w:color w:val="auto"/>
                <w:kern w:val="0"/>
                <w:sz w:val="20"/>
                <w:szCs w:val="20"/>
                <w:u w:val="none"/>
                <w:lang w:val="en-US" w:eastAsia="zh-CN" w:bidi="ar"/>
              </w:rPr>
            </w:pPr>
          </w:p>
        </w:tc>
        <w:tc>
          <w:tcPr>
            <w:tcW w:w="10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7F3D1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720F6FA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1、座台式双孔双温、主体美标低铅铜铸造表面抛光镀铬处理。                                  2、配1/4转优质陶瓷阀芯一字型手柄。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3、十寸（254mm）平颈水嘴，铜管厚度1.5mm, 360度可旋转。                                           4、开孔尺寸25mm*2,左右开孔间距203mm(偏芯设计可调范围15mm)，进水接口为标准1/2''外螺纹。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5、总高度230mm,出水口距台面 149mm。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E68584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31ED0B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3285311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-43815</wp:posOffset>
                  </wp:positionH>
                  <wp:positionV relativeFrom="paragraph">
                    <wp:posOffset>93980</wp:posOffset>
                  </wp:positionV>
                  <wp:extent cx="504825" cy="353060"/>
                  <wp:effectExtent l="0" t="0" r="9525" b="8890"/>
                  <wp:wrapNone/>
                  <wp:docPr id="215" name="Picture_9_SpCnt_4"/>
                  <wp:cNvGraphicFramePr/>
                  <a:graphic xmlns:a="http://schemas.openxmlformats.org/drawingml/2006/main">
                    <a:graphicData uri="http://schemas.openxmlformats.org/drawingml/2006/picture">
                      <pic:pic xmlns:pic="http://schemas.openxmlformats.org/drawingml/2006/picture">
                        <pic:nvPicPr>
                          <pic:cNvPr id="215" name="Picture_9_SpCnt_4"/>
                          <pic:cNvPicPr/>
                        </pic:nvPicPr>
                        <pic:blipFill>
                          <a:blip r:embed="rId36"/>
                          <a:stretch>
                            <a:fillRect/>
                          </a:stretch>
                        </pic:blipFill>
                        <pic:spPr>
                          <a:xfrm>
                            <a:off x="0" y="0"/>
                            <a:ext cx="504825" cy="353060"/>
                          </a:xfrm>
                          <a:prstGeom prst="rect">
                            <a:avLst/>
                          </a:prstGeom>
                          <a:noFill/>
                          <a:ln>
                            <a:noFill/>
                          </a:ln>
                        </pic:spPr>
                      </pic:pic>
                    </a:graphicData>
                  </a:graphic>
                </wp:anchor>
              </w:drawing>
            </w:r>
          </w:p>
        </w:tc>
      </w:tr>
      <w:tr w14:paraId="2D3EC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3BA4FAF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A5</w:t>
            </w:r>
            <w:r>
              <w:rPr>
                <w:rFonts w:hint="eastAsia" w:ascii="宋体" w:hAnsi="宋体" w:cs="宋体"/>
                <w:i w:val="0"/>
                <w:iCs w:val="0"/>
                <w:color w:val="auto"/>
                <w:kern w:val="0"/>
                <w:sz w:val="20"/>
                <w:szCs w:val="20"/>
                <w:u w:val="none"/>
                <w:lang w:val="en-US" w:eastAsia="zh-CN" w:bidi="ar"/>
              </w:rPr>
              <w:t>1</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769A3A0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双联商用净水器</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66573002">
            <w:pPr>
              <w:jc w:val="center"/>
              <w:rPr>
                <w:rFonts w:hint="eastAsia" w:ascii="宋体" w:hAnsi="宋体" w:eastAsia="宋体" w:cs="宋体"/>
                <w:i w:val="0"/>
                <w:iCs w:val="0"/>
                <w:color w:val="auto"/>
                <w:kern w:val="0"/>
                <w:sz w:val="20"/>
                <w:szCs w:val="20"/>
                <w:u w:val="none"/>
                <w:lang w:val="en-US" w:eastAsia="zh-CN" w:bidi="ar"/>
              </w:rPr>
            </w:pPr>
          </w:p>
        </w:tc>
        <w:tc>
          <w:tcPr>
            <w:tcW w:w="10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4BDAB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0F68788F">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处理水量：19升/分钟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水压：0.06-0.65Mpa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处水总量：30000加仑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说明：独创的多褶复滤科技过滤精度太0.5微米，能有效的去除水中的致癌石棉纤维，杂质，颗粒，余氯，异味，抑制细菌滋生。</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C26F81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030C609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台  </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27CB83E0">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77470</wp:posOffset>
                  </wp:positionH>
                  <wp:positionV relativeFrom="paragraph">
                    <wp:posOffset>-523240</wp:posOffset>
                  </wp:positionV>
                  <wp:extent cx="280670" cy="390525"/>
                  <wp:effectExtent l="0" t="0" r="5080" b="9525"/>
                  <wp:wrapNone/>
                  <wp:docPr id="216" name="图片_44"/>
                  <wp:cNvGraphicFramePr/>
                  <a:graphic xmlns:a="http://schemas.openxmlformats.org/drawingml/2006/main">
                    <a:graphicData uri="http://schemas.openxmlformats.org/drawingml/2006/picture">
                      <pic:pic xmlns:pic="http://schemas.openxmlformats.org/drawingml/2006/picture">
                        <pic:nvPicPr>
                          <pic:cNvPr id="216" name="图片_44"/>
                          <pic:cNvPicPr/>
                        </pic:nvPicPr>
                        <pic:blipFill>
                          <a:blip r:embed="rId58"/>
                          <a:stretch>
                            <a:fillRect/>
                          </a:stretch>
                        </pic:blipFill>
                        <pic:spPr>
                          <a:xfrm>
                            <a:off x="0" y="0"/>
                            <a:ext cx="280670" cy="390525"/>
                          </a:xfrm>
                          <a:prstGeom prst="rect">
                            <a:avLst/>
                          </a:prstGeom>
                          <a:noFill/>
                          <a:ln>
                            <a:noFill/>
                          </a:ln>
                        </pic:spPr>
                      </pic:pic>
                    </a:graphicData>
                  </a:graphic>
                </wp:anchor>
              </w:drawing>
            </w:r>
          </w:p>
        </w:tc>
      </w:tr>
      <w:tr w14:paraId="7B223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3294920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A5</w:t>
            </w:r>
            <w:r>
              <w:rPr>
                <w:rFonts w:hint="eastAsia" w:ascii="宋体" w:hAnsi="宋体" w:cs="宋体"/>
                <w:i w:val="0"/>
                <w:iCs w:val="0"/>
                <w:color w:val="auto"/>
                <w:kern w:val="0"/>
                <w:sz w:val="20"/>
                <w:szCs w:val="20"/>
                <w:u w:val="none"/>
                <w:lang w:val="en-US" w:eastAsia="zh-CN" w:bidi="ar"/>
              </w:rPr>
              <w:t>2</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7819EF4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立式两门冷藏柜（留样冰箱）</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9FA50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610*750*1960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00E448F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02DAE9B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内外箱均为不锈钢板；使用进口压缩机，全铜管冷凝器、蒸发器,一体式可抽拉机组，可整体更换保养；配备强制蒸发装置，自动蒸发化霜水；一体式发泡工艺，整体平整、耐用；产品能在43℃的环境温度下正常工作；置于箱体内部的高效防露加热丝，能有效防止门框结露、滴水，保证客户的使用效果和环境卫生；冰箱配备了门体自动关闭结构，方便客户操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温度范围：冷藏-6～12℃</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20C3FA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39DBB2F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67A078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59690</wp:posOffset>
                  </wp:positionH>
                  <wp:positionV relativeFrom="paragraph">
                    <wp:posOffset>87630</wp:posOffset>
                  </wp:positionV>
                  <wp:extent cx="325120" cy="647700"/>
                  <wp:effectExtent l="0" t="0" r="17780" b="0"/>
                  <wp:wrapNone/>
                  <wp:docPr id="217" name="图片_45"/>
                  <wp:cNvGraphicFramePr/>
                  <a:graphic xmlns:a="http://schemas.openxmlformats.org/drawingml/2006/main">
                    <a:graphicData uri="http://schemas.openxmlformats.org/drawingml/2006/picture">
                      <pic:pic xmlns:pic="http://schemas.openxmlformats.org/drawingml/2006/picture">
                        <pic:nvPicPr>
                          <pic:cNvPr id="217" name="图片_45"/>
                          <pic:cNvPicPr/>
                        </pic:nvPicPr>
                        <pic:blipFill>
                          <a:blip r:embed="rId59"/>
                          <a:stretch>
                            <a:fillRect/>
                          </a:stretch>
                        </pic:blipFill>
                        <pic:spPr>
                          <a:xfrm>
                            <a:off x="0" y="0"/>
                            <a:ext cx="325120" cy="647700"/>
                          </a:xfrm>
                          <a:prstGeom prst="rect">
                            <a:avLst/>
                          </a:prstGeom>
                          <a:noFill/>
                          <a:ln>
                            <a:noFill/>
                          </a:ln>
                        </pic:spPr>
                      </pic:pic>
                    </a:graphicData>
                  </a:graphic>
                </wp:anchor>
              </w:drawing>
            </w:r>
          </w:p>
        </w:tc>
      </w:tr>
      <w:tr w14:paraId="1D799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7EC3F47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A5</w:t>
            </w:r>
            <w:r>
              <w:rPr>
                <w:rFonts w:hint="eastAsia" w:ascii="宋体" w:hAnsi="宋体" w:cs="宋体"/>
                <w:i w:val="0"/>
                <w:iCs w:val="0"/>
                <w:color w:val="auto"/>
                <w:kern w:val="0"/>
                <w:sz w:val="20"/>
                <w:szCs w:val="20"/>
                <w:u w:val="none"/>
                <w:lang w:val="en-US" w:eastAsia="zh-CN" w:bidi="ar"/>
              </w:rPr>
              <w:t>3</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73FD5DC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紫外线杀菌灯</w:t>
            </w:r>
          </w:p>
        </w:tc>
        <w:tc>
          <w:tcPr>
            <w:tcW w:w="12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40A616">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24070F2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tcBorders>
              <w:top w:val="single" w:color="auto" w:sz="4" w:space="0"/>
              <w:left w:val="single" w:color="auto" w:sz="4" w:space="0"/>
              <w:bottom w:val="single" w:color="auto" w:sz="4" w:space="0"/>
              <w:right w:val="single" w:color="auto" w:sz="4" w:space="0"/>
            </w:tcBorders>
            <w:shd w:val="clear" w:color="auto" w:fill="auto"/>
            <w:vAlign w:val="center"/>
          </w:tcPr>
          <w:p w14:paraId="58870E1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长度1200；功率：36；管径：19；灯管；镇流器；支架 </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7280EC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14:paraId="3A064F4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4256622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-38100</wp:posOffset>
                  </wp:positionH>
                  <wp:positionV relativeFrom="paragraph">
                    <wp:posOffset>47625</wp:posOffset>
                  </wp:positionV>
                  <wp:extent cx="472440" cy="133350"/>
                  <wp:effectExtent l="0" t="0" r="3810" b="0"/>
                  <wp:wrapNone/>
                  <wp:docPr id="218" name="图片_46"/>
                  <wp:cNvGraphicFramePr/>
                  <a:graphic xmlns:a="http://schemas.openxmlformats.org/drawingml/2006/main">
                    <a:graphicData uri="http://schemas.openxmlformats.org/drawingml/2006/picture">
                      <pic:pic xmlns:pic="http://schemas.openxmlformats.org/drawingml/2006/picture">
                        <pic:nvPicPr>
                          <pic:cNvPr id="218" name="图片_46"/>
                          <pic:cNvPicPr/>
                        </pic:nvPicPr>
                        <pic:blipFill>
                          <a:blip r:embed="rId60"/>
                          <a:stretch>
                            <a:fillRect/>
                          </a:stretch>
                        </pic:blipFill>
                        <pic:spPr>
                          <a:xfrm>
                            <a:off x="0" y="0"/>
                            <a:ext cx="472440" cy="133350"/>
                          </a:xfrm>
                          <a:prstGeom prst="rect">
                            <a:avLst/>
                          </a:prstGeom>
                          <a:noFill/>
                          <a:ln>
                            <a:noFill/>
                          </a:ln>
                        </pic:spPr>
                      </pic:pic>
                    </a:graphicData>
                  </a:graphic>
                </wp:anchor>
              </w:drawing>
            </w:r>
          </w:p>
        </w:tc>
      </w:tr>
    </w:tbl>
    <w:p w14:paraId="1365A11A">
      <w:pPr>
        <w:rPr>
          <w:color w:val="auto"/>
        </w:rPr>
      </w:pPr>
    </w:p>
    <w:tbl>
      <w:tblPr>
        <w:tblStyle w:val="62"/>
        <w:tblW w:w="99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4"/>
        <w:gridCol w:w="7"/>
        <w:gridCol w:w="1110"/>
        <w:gridCol w:w="1095"/>
        <w:gridCol w:w="914"/>
        <w:gridCol w:w="3601"/>
        <w:gridCol w:w="600"/>
        <w:gridCol w:w="8"/>
        <w:gridCol w:w="680"/>
        <w:gridCol w:w="2"/>
        <w:gridCol w:w="537"/>
        <w:gridCol w:w="823"/>
      </w:tblGrid>
      <w:tr w14:paraId="40B1D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24FDD0B2">
            <w:pPr>
              <w:jc w:val="center"/>
              <w:rPr>
                <w:rFonts w:hint="eastAsia" w:ascii="宋体" w:hAnsi="宋体" w:eastAsia="宋体" w:cs="宋体"/>
                <w:i w:val="0"/>
                <w:iCs w:val="0"/>
                <w:color w:val="auto"/>
                <w:kern w:val="0"/>
                <w:sz w:val="20"/>
                <w:szCs w:val="20"/>
                <w:u w:val="none"/>
                <w:lang w:val="en-US" w:eastAsia="zh-CN" w:bidi="ar"/>
              </w:rPr>
            </w:pP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bottom"/>
          </w:tcPr>
          <w:p w14:paraId="7623554F">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洗碗间</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bottom"/>
          </w:tcPr>
          <w:p w14:paraId="6F1416E9">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bottom"/>
          </w:tcPr>
          <w:p w14:paraId="2F085EAE">
            <w:pPr>
              <w:rPr>
                <w:rFonts w:hint="eastAsia" w:ascii="宋体" w:hAnsi="宋体" w:eastAsia="宋体" w:cs="宋体"/>
                <w:i w:val="0"/>
                <w:iCs w:val="0"/>
                <w:color w:val="auto"/>
                <w:kern w:val="0"/>
                <w:sz w:val="20"/>
                <w:szCs w:val="20"/>
                <w:u w:val="none"/>
                <w:lang w:val="en-US" w:eastAsia="zh-CN" w:bidi="ar"/>
              </w:rPr>
            </w:pP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bottom"/>
          </w:tcPr>
          <w:p w14:paraId="70404534">
            <w:pP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bottom"/>
          </w:tcPr>
          <w:p w14:paraId="0F410267">
            <w:pPr>
              <w:jc w:val="center"/>
              <w:rPr>
                <w:rFonts w:hint="eastAsia" w:ascii="宋体" w:hAnsi="宋体" w:eastAsia="宋体" w:cs="宋体"/>
                <w:i w:val="0"/>
                <w:iCs w:val="0"/>
                <w:color w:val="auto"/>
                <w:kern w:val="0"/>
                <w:sz w:val="20"/>
                <w:szCs w:val="20"/>
                <w:u w:val="none"/>
                <w:lang w:val="en-US" w:eastAsia="zh-CN" w:bidi="ar"/>
              </w:rPr>
            </w:pP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bottom"/>
          </w:tcPr>
          <w:p w14:paraId="26E39FCB">
            <w:pPr>
              <w:jc w:val="center"/>
              <w:rPr>
                <w:rFonts w:hint="eastAsia" w:ascii="宋体" w:hAnsi="宋体" w:eastAsia="宋体" w:cs="宋体"/>
                <w:i w:val="0"/>
                <w:iCs w:val="0"/>
                <w:color w:val="auto"/>
                <w:kern w:val="0"/>
                <w:sz w:val="20"/>
                <w:szCs w:val="20"/>
                <w:u w:val="none"/>
                <w:lang w:val="en-US" w:eastAsia="zh-CN" w:bidi="ar"/>
              </w:rPr>
            </w:pP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74FC9D85">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71CC7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594EB2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A5</w:t>
            </w:r>
            <w:r>
              <w:rPr>
                <w:rFonts w:hint="eastAsia" w:ascii="宋体" w:hAnsi="宋体" w:cs="宋体"/>
                <w:i w:val="0"/>
                <w:iCs w:val="0"/>
                <w:color w:val="auto"/>
                <w:kern w:val="0"/>
                <w:sz w:val="20"/>
                <w:szCs w:val="20"/>
                <w:u w:val="none"/>
                <w:lang w:val="en-US" w:eastAsia="zh-CN" w:bidi="ar"/>
              </w:rPr>
              <w:t>5</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57029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残菜工作台</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2E24235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1500*750*800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09FA437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5BD26A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采用SUS304-2B优质不锈钢板制造，台面δ=1.2mm；台面开残菜孔，脚Φ38*1.0mm（配有可调节子弹脚），脚杯Φ50*100*1.0mm；横通Φ25*1.0mm。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C629CC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62AB9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09A726E6">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-36195</wp:posOffset>
                  </wp:positionH>
                  <wp:positionV relativeFrom="paragraph">
                    <wp:posOffset>635</wp:posOffset>
                  </wp:positionV>
                  <wp:extent cx="495300" cy="475615"/>
                  <wp:effectExtent l="0" t="0" r="0" b="635"/>
                  <wp:wrapNone/>
                  <wp:docPr id="221" name="图片_181"/>
                  <wp:cNvGraphicFramePr/>
                  <a:graphic xmlns:a="http://schemas.openxmlformats.org/drawingml/2006/main">
                    <a:graphicData uri="http://schemas.openxmlformats.org/drawingml/2006/picture">
                      <pic:pic xmlns:pic="http://schemas.openxmlformats.org/drawingml/2006/picture">
                        <pic:nvPicPr>
                          <pic:cNvPr id="221" name="图片_181"/>
                          <pic:cNvPicPr/>
                        </pic:nvPicPr>
                        <pic:blipFill>
                          <a:blip r:embed="rId61"/>
                          <a:stretch>
                            <a:fillRect/>
                          </a:stretch>
                        </pic:blipFill>
                        <pic:spPr>
                          <a:xfrm>
                            <a:off x="0" y="0"/>
                            <a:ext cx="495300" cy="475615"/>
                          </a:xfrm>
                          <a:prstGeom prst="rect">
                            <a:avLst/>
                          </a:prstGeom>
                          <a:noFill/>
                          <a:ln>
                            <a:noFill/>
                          </a:ln>
                        </pic:spPr>
                      </pic:pic>
                    </a:graphicData>
                  </a:graphic>
                </wp:anchor>
              </w:drawing>
            </w:r>
          </w:p>
        </w:tc>
      </w:tr>
      <w:tr w14:paraId="6FCCA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F3FECA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A5</w:t>
            </w:r>
            <w:r>
              <w:rPr>
                <w:rFonts w:hint="eastAsia" w:ascii="宋体" w:hAnsi="宋体" w:cs="宋体"/>
                <w:i w:val="0"/>
                <w:iCs w:val="0"/>
                <w:color w:val="auto"/>
                <w:kern w:val="0"/>
                <w:sz w:val="20"/>
                <w:szCs w:val="20"/>
                <w:u w:val="none"/>
                <w:lang w:val="en-US" w:eastAsia="zh-CN" w:bidi="ar"/>
              </w:rPr>
              <w:t>6</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859BC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单星大盆台</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5FD24B8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1200*750*800/950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1534E07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3BABC0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采用SUS304-2B优质不锈钢板制造，台面δ=1.2mm，星盆斗δ=1.2mm，配置Φ38mm不锈钢可调节重力子弹脚，配优质不锈钢落水器，拦渣斗。</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329036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D8ACD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21AE3D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-37465</wp:posOffset>
                  </wp:positionH>
                  <wp:positionV relativeFrom="paragraph">
                    <wp:posOffset>36830</wp:posOffset>
                  </wp:positionV>
                  <wp:extent cx="478155" cy="370840"/>
                  <wp:effectExtent l="0" t="0" r="17145" b="10160"/>
                  <wp:wrapNone/>
                  <wp:docPr id="222" name="Picture_8_SpCnt_1"/>
                  <wp:cNvGraphicFramePr/>
                  <a:graphic xmlns:a="http://schemas.openxmlformats.org/drawingml/2006/main">
                    <a:graphicData uri="http://schemas.openxmlformats.org/drawingml/2006/picture">
                      <pic:pic xmlns:pic="http://schemas.openxmlformats.org/drawingml/2006/picture">
                        <pic:nvPicPr>
                          <pic:cNvPr id="222" name="Picture_8_SpCnt_1"/>
                          <pic:cNvPicPr/>
                        </pic:nvPicPr>
                        <pic:blipFill>
                          <a:blip r:embed="rId62"/>
                          <a:stretch>
                            <a:fillRect/>
                          </a:stretch>
                        </pic:blipFill>
                        <pic:spPr>
                          <a:xfrm>
                            <a:off x="0" y="0"/>
                            <a:ext cx="478155" cy="370840"/>
                          </a:xfrm>
                          <a:prstGeom prst="rect">
                            <a:avLst/>
                          </a:prstGeom>
                          <a:noFill/>
                          <a:ln>
                            <a:noFill/>
                          </a:ln>
                        </pic:spPr>
                      </pic:pic>
                    </a:graphicData>
                  </a:graphic>
                </wp:anchor>
              </w:drawing>
            </w:r>
          </w:p>
        </w:tc>
      </w:tr>
      <w:tr w14:paraId="71DA0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2CBBEA4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A5</w:t>
            </w:r>
            <w:r>
              <w:rPr>
                <w:rFonts w:hint="eastAsia" w:ascii="宋体" w:hAnsi="宋体" w:cs="宋体"/>
                <w:i w:val="0"/>
                <w:iCs w:val="0"/>
                <w:color w:val="auto"/>
                <w:kern w:val="0"/>
                <w:sz w:val="20"/>
                <w:szCs w:val="20"/>
                <w:u w:val="none"/>
                <w:lang w:val="en-US" w:eastAsia="zh-CN" w:bidi="ar"/>
              </w:rPr>
              <w:t>7</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AA07A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冷热水龙头</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195F1B98">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5D5677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9BA617">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1、座台式双孔双温、主体美标低铅铜铸造表面抛光镀铬处理。                                  2、配1/4转优质陶瓷阀芯一字型手柄。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3、十寸（254mm）平颈水嘴，铜管厚度1.5mm, 360度可旋转。                                           4、开孔尺寸25mm*2,左右开孔间距203mm(偏芯设计可调范围15mm)，进水接口为标准1/2''外螺纹。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5、总高度230mm,出水口距台面 149mm。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A7E466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47D9C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0E8DECE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-26670</wp:posOffset>
                  </wp:positionH>
                  <wp:positionV relativeFrom="paragraph">
                    <wp:posOffset>171450</wp:posOffset>
                  </wp:positionV>
                  <wp:extent cx="486410" cy="305435"/>
                  <wp:effectExtent l="0" t="0" r="8890" b="18415"/>
                  <wp:wrapNone/>
                  <wp:docPr id="223" name="Picture_9_SpCnt_5"/>
                  <wp:cNvGraphicFramePr/>
                  <a:graphic xmlns:a="http://schemas.openxmlformats.org/drawingml/2006/main">
                    <a:graphicData uri="http://schemas.openxmlformats.org/drawingml/2006/picture">
                      <pic:pic xmlns:pic="http://schemas.openxmlformats.org/drawingml/2006/picture">
                        <pic:nvPicPr>
                          <pic:cNvPr id="223" name="Picture_9_SpCnt_5"/>
                          <pic:cNvPicPr/>
                        </pic:nvPicPr>
                        <pic:blipFill>
                          <a:blip r:embed="rId27"/>
                          <a:stretch>
                            <a:fillRect/>
                          </a:stretch>
                        </pic:blipFill>
                        <pic:spPr>
                          <a:xfrm>
                            <a:off x="0" y="0"/>
                            <a:ext cx="486410" cy="305435"/>
                          </a:xfrm>
                          <a:prstGeom prst="rect">
                            <a:avLst/>
                          </a:prstGeom>
                          <a:noFill/>
                          <a:ln>
                            <a:noFill/>
                          </a:ln>
                        </pic:spPr>
                      </pic:pic>
                    </a:graphicData>
                  </a:graphic>
                </wp:anchor>
              </w:drawing>
            </w:r>
          </w:p>
        </w:tc>
      </w:tr>
      <w:tr w14:paraId="03926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3B051A8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A5</w:t>
            </w:r>
            <w:r>
              <w:rPr>
                <w:rFonts w:hint="eastAsia" w:ascii="宋体" w:hAnsi="宋体" w:cs="宋体"/>
                <w:i w:val="0"/>
                <w:iCs w:val="0"/>
                <w:color w:val="auto"/>
                <w:kern w:val="0"/>
                <w:sz w:val="20"/>
                <w:szCs w:val="20"/>
                <w:u w:val="none"/>
                <w:lang w:val="en-US" w:eastAsia="zh-CN" w:bidi="ar"/>
              </w:rPr>
              <w:t>8</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D8D8C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双星盆台</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3837A9D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1800*750*800/950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16F82EE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2F7CDC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采用SUS304-2B优质不锈钢板制造，台面δ=1.2mm，星盆斗δ=1.2mm，配置Φ38mm不锈钢可调节重力子弹脚，配优质不锈钢落水器，拦渣斗。</w:t>
            </w:r>
          </w:p>
          <w:p w14:paraId="372EF0BF">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162447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C5F91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09ACF97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-13970</wp:posOffset>
                  </wp:positionH>
                  <wp:positionV relativeFrom="paragraph">
                    <wp:posOffset>13335</wp:posOffset>
                  </wp:positionV>
                  <wp:extent cx="438150" cy="438150"/>
                  <wp:effectExtent l="0" t="0" r="0" b="0"/>
                  <wp:wrapNone/>
                  <wp:docPr id="224" name="图片_51"/>
                  <wp:cNvGraphicFramePr/>
                  <a:graphic xmlns:a="http://schemas.openxmlformats.org/drawingml/2006/main">
                    <a:graphicData uri="http://schemas.openxmlformats.org/drawingml/2006/picture">
                      <pic:pic xmlns:pic="http://schemas.openxmlformats.org/drawingml/2006/picture">
                        <pic:nvPicPr>
                          <pic:cNvPr id="224" name="图片_51"/>
                          <pic:cNvPicPr/>
                        </pic:nvPicPr>
                        <pic:blipFill>
                          <a:blip r:embed="rId63"/>
                          <a:stretch>
                            <a:fillRect/>
                          </a:stretch>
                        </pic:blipFill>
                        <pic:spPr>
                          <a:xfrm>
                            <a:off x="0" y="0"/>
                            <a:ext cx="438150" cy="438150"/>
                          </a:xfrm>
                          <a:prstGeom prst="rect">
                            <a:avLst/>
                          </a:prstGeom>
                          <a:noFill/>
                          <a:ln>
                            <a:noFill/>
                          </a:ln>
                        </pic:spPr>
                      </pic:pic>
                    </a:graphicData>
                  </a:graphic>
                </wp:anchor>
              </w:drawing>
            </w:r>
          </w:p>
        </w:tc>
      </w:tr>
      <w:tr w14:paraId="177E1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4E2598A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w:t>
            </w:r>
            <w:r>
              <w:rPr>
                <w:rFonts w:hint="eastAsia" w:ascii="宋体" w:hAnsi="宋体" w:cs="宋体"/>
                <w:i w:val="0"/>
                <w:iCs w:val="0"/>
                <w:color w:val="auto"/>
                <w:kern w:val="0"/>
                <w:sz w:val="20"/>
                <w:szCs w:val="20"/>
                <w:u w:val="none"/>
                <w:lang w:val="en-US" w:eastAsia="zh-CN" w:bidi="ar"/>
              </w:rPr>
              <w:t>59</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8D00B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冷热水龙头</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632A0364">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A6CB08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051EC4E">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1、座台式双孔双温、主体美标低铅铜铸造表面抛光镀铬处理。                                  2、配1/4转优质陶瓷阀芯一字型手柄。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3、十寸（254mm）平颈水嘴，铜管厚度1.5mm, 360度可旋转。                                           4、开孔尺寸25mm*2,左右开孔间距203mm(偏芯设计可调范围15mm)，进水接口为标准1/2''外螺纹。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5、总高度230mm,出水口距台面 149mm。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1F1205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345AE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344E1A9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-31750</wp:posOffset>
                  </wp:positionH>
                  <wp:positionV relativeFrom="paragraph">
                    <wp:posOffset>39370</wp:posOffset>
                  </wp:positionV>
                  <wp:extent cx="457835" cy="305435"/>
                  <wp:effectExtent l="0" t="0" r="18415" b="18415"/>
                  <wp:wrapNone/>
                  <wp:docPr id="225" name="Picture_9_SpCnt_6"/>
                  <wp:cNvGraphicFramePr/>
                  <a:graphic xmlns:a="http://schemas.openxmlformats.org/drawingml/2006/main">
                    <a:graphicData uri="http://schemas.openxmlformats.org/drawingml/2006/picture">
                      <pic:pic xmlns:pic="http://schemas.openxmlformats.org/drawingml/2006/picture">
                        <pic:nvPicPr>
                          <pic:cNvPr id="225" name="Picture_9_SpCnt_6"/>
                          <pic:cNvPicPr/>
                        </pic:nvPicPr>
                        <pic:blipFill>
                          <a:blip r:embed="rId64"/>
                          <a:stretch>
                            <a:fillRect/>
                          </a:stretch>
                        </pic:blipFill>
                        <pic:spPr>
                          <a:xfrm>
                            <a:off x="0" y="0"/>
                            <a:ext cx="457835" cy="305435"/>
                          </a:xfrm>
                          <a:prstGeom prst="rect">
                            <a:avLst/>
                          </a:prstGeom>
                          <a:noFill/>
                          <a:ln>
                            <a:noFill/>
                          </a:ln>
                        </pic:spPr>
                      </pic:pic>
                    </a:graphicData>
                  </a:graphic>
                </wp:anchor>
              </w:drawing>
            </w:r>
          </w:p>
        </w:tc>
      </w:tr>
      <w:tr w14:paraId="31E21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CD1703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A6</w:t>
            </w:r>
            <w:r>
              <w:rPr>
                <w:rFonts w:hint="eastAsia" w:ascii="宋体" w:hAnsi="宋体" w:cs="宋体"/>
                <w:i w:val="0"/>
                <w:iCs w:val="0"/>
                <w:color w:val="auto"/>
                <w:kern w:val="0"/>
                <w:sz w:val="20"/>
                <w:szCs w:val="20"/>
                <w:u w:val="none"/>
                <w:lang w:val="en-US" w:eastAsia="zh-CN" w:bidi="ar"/>
              </w:rPr>
              <w:t>0</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2EA1A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工作台下层板</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24CDBE8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1200*750*800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425C2B3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DCFB0A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采用SUS304-2B优质不锈钢板制造，台面δ=1.2mm；下置层板1.0mm；脚Φ38*1.0mm(配有不锈钢可调子弹脚)；脚杯Φ50*100*0.8mm；横通Φ25*0.8mm。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681E2D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23937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7DD9877E">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-14605</wp:posOffset>
                  </wp:positionH>
                  <wp:positionV relativeFrom="paragraph">
                    <wp:posOffset>-243840</wp:posOffset>
                  </wp:positionV>
                  <wp:extent cx="410210" cy="307975"/>
                  <wp:effectExtent l="0" t="0" r="8890" b="15875"/>
                  <wp:wrapNone/>
                  <wp:docPr id="226" name="图片_147"/>
                  <wp:cNvGraphicFramePr/>
                  <a:graphic xmlns:a="http://schemas.openxmlformats.org/drawingml/2006/main">
                    <a:graphicData uri="http://schemas.openxmlformats.org/drawingml/2006/picture">
                      <pic:pic xmlns:pic="http://schemas.openxmlformats.org/drawingml/2006/picture">
                        <pic:nvPicPr>
                          <pic:cNvPr id="226" name="图片_147"/>
                          <pic:cNvPicPr/>
                        </pic:nvPicPr>
                        <pic:blipFill>
                          <a:blip r:embed="rId65"/>
                          <a:stretch>
                            <a:fillRect/>
                          </a:stretch>
                        </pic:blipFill>
                        <pic:spPr>
                          <a:xfrm>
                            <a:off x="0" y="0"/>
                            <a:ext cx="410210" cy="307975"/>
                          </a:xfrm>
                          <a:prstGeom prst="rect">
                            <a:avLst/>
                          </a:prstGeom>
                          <a:noFill/>
                          <a:ln>
                            <a:noFill/>
                          </a:ln>
                        </pic:spPr>
                      </pic:pic>
                    </a:graphicData>
                  </a:graphic>
                </wp:anchor>
              </w:drawing>
            </w:r>
          </w:p>
        </w:tc>
      </w:tr>
      <w:tr w14:paraId="0CA7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57A2D72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A6</w:t>
            </w:r>
            <w:r>
              <w:rPr>
                <w:rFonts w:hint="eastAsia" w:ascii="宋体" w:hAnsi="宋体" w:cs="宋体"/>
                <w:i w:val="0"/>
                <w:iCs w:val="0"/>
                <w:color w:val="auto"/>
                <w:kern w:val="0"/>
                <w:sz w:val="20"/>
                <w:szCs w:val="20"/>
                <w:u w:val="none"/>
                <w:lang w:val="en-US" w:eastAsia="zh-CN" w:bidi="ar"/>
              </w:rPr>
              <w:t>1</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935CF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沥水柜</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4EA4E78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610*546*838</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0907D81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664A32F">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1、板材采用SUS304-2B不锈钢制造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2、前面敞开结构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3、底板、侧板、后板厚1.0㎜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4、面板厚1.0㎜，45°下沉台面，深度15mm，沥水筋一体冲压成型两头圆角R5  每单条沥水筋尺寸45mm*10mm*1.2mm，均匀错位满布，上下中心间距29mm，左右中心间距58mm，背板厚38mm，背板高102mm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5、双层下水，面板1寸不锈钢内接下水，底板底部1寸不锈钢内接下水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6、双层条结构，厚1.2mm，可装配3个塑料碗碟框490mm*490mm*100mm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7、配φ50不锈钢重力脚，201不锈钢厚3mm加强型三角板加固</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23C42A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1064D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43E0FD8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9525</wp:posOffset>
                  </wp:positionH>
                  <wp:positionV relativeFrom="paragraph">
                    <wp:posOffset>66675</wp:posOffset>
                  </wp:positionV>
                  <wp:extent cx="390525" cy="628650"/>
                  <wp:effectExtent l="0" t="0" r="9525" b="0"/>
                  <wp:wrapNone/>
                  <wp:docPr id="227" name="图片_75"/>
                  <wp:cNvGraphicFramePr/>
                  <a:graphic xmlns:a="http://schemas.openxmlformats.org/drawingml/2006/main">
                    <a:graphicData uri="http://schemas.openxmlformats.org/drawingml/2006/picture">
                      <pic:pic xmlns:pic="http://schemas.openxmlformats.org/drawingml/2006/picture">
                        <pic:nvPicPr>
                          <pic:cNvPr id="227" name="图片_75"/>
                          <pic:cNvPicPr/>
                        </pic:nvPicPr>
                        <pic:blipFill>
                          <a:blip r:embed="rId66"/>
                          <a:stretch>
                            <a:fillRect/>
                          </a:stretch>
                        </pic:blipFill>
                        <pic:spPr>
                          <a:xfrm>
                            <a:off x="0" y="0"/>
                            <a:ext cx="390525" cy="628650"/>
                          </a:xfrm>
                          <a:prstGeom prst="rect">
                            <a:avLst/>
                          </a:prstGeom>
                          <a:noFill/>
                          <a:ln>
                            <a:noFill/>
                          </a:ln>
                        </pic:spPr>
                      </pic:pic>
                    </a:graphicData>
                  </a:graphic>
                </wp:anchor>
              </w:drawing>
            </w:r>
          </w:p>
        </w:tc>
      </w:tr>
      <w:tr w14:paraId="566B8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5FC24C5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A6</w:t>
            </w:r>
            <w:r>
              <w:rPr>
                <w:rFonts w:hint="eastAsia" w:ascii="宋体" w:hAnsi="宋体" w:cs="宋体"/>
                <w:i w:val="0"/>
                <w:iCs w:val="0"/>
                <w:color w:val="auto"/>
                <w:kern w:val="0"/>
                <w:sz w:val="20"/>
                <w:szCs w:val="20"/>
                <w:u w:val="none"/>
                <w:lang w:val="en-US" w:eastAsia="zh-CN" w:bidi="ar"/>
              </w:rPr>
              <w:t>2</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D9501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双门热风循环消毒柜</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7856CAF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1310*635*1880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3136B3F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1FD5E53">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内外箱均为优质不锈钢板；使用耐高温风机、304不锈钢加热管（表面二次电镀防护）及微电脑控制板；柜内配备不锈钢网篮，网框为不锈钢材质，表面二次镀镍防锈，卫生、耐用；内箱板材厚度0.7mm，外箱板材厚度0.8mm。外箱顶部及外箱后背板使用环保无锌花表面钝化优质镀锌板；产品使用符合食品接触安全要求的门封条，安全可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功率：220V/4.6KW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温度范围：30℃~150℃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▲1、所投消毒柜加热管数字代号SUS304化学成分要求符合依据 GB/T20878-2007《不锈钢和耐热钢 牌号及化学成分》</w:t>
            </w:r>
            <w:r>
              <w:rPr>
                <w:rFonts w:hint="eastAsia" w:ascii="宋体" w:hAnsi="宋体" w:eastAsia="宋体" w:cs="宋体"/>
                <w:b/>
                <w:bCs/>
                <w:i w:val="0"/>
                <w:iCs w:val="0"/>
                <w:color w:val="auto"/>
                <w:kern w:val="0"/>
                <w:sz w:val="20"/>
                <w:szCs w:val="20"/>
                <w:u w:val="none"/>
                <w:lang w:val="en-US" w:eastAsia="zh-CN" w:bidi="ar"/>
              </w:rPr>
              <w:t>并提供第三方检测报告复印件）</w:t>
            </w:r>
          </w:p>
          <w:p w14:paraId="56EA8CC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▲2、所投消毒柜使用的门封条符合GB4806.11-2016《食品安全国家标准 食品接触用橡胶材料及制品》标准关于食品接触的安全标准要求，且根据GB31604.8-2016标准检测，在使用10%乙醇检测后重金属总迁移量仅为1.3（标准要求&lt;10），大大优于国标要求，</w:t>
            </w:r>
            <w:r>
              <w:rPr>
                <w:rFonts w:hint="eastAsia" w:ascii="宋体" w:hAnsi="宋体" w:eastAsia="宋体" w:cs="宋体"/>
                <w:b/>
                <w:bCs/>
                <w:i w:val="0"/>
                <w:iCs w:val="0"/>
                <w:color w:val="auto"/>
                <w:kern w:val="0"/>
                <w:sz w:val="20"/>
                <w:szCs w:val="20"/>
                <w:u w:val="none"/>
                <w:lang w:val="en-US" w:eastAsia="zh-CN" w:bidi="ar"/>
              </w:rPr>
              <w:t>提供第三方检测报告复印件）</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A43D61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D25B0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533A66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7620</wp:posOffset>
                  </wp:positionH>
                  <wp:positionV relativeFrom="paragraph">
                    <wp:posOffset>106680</wp:posOffset>
                  </wp:positionV>
                  <wp:extent cx="365760" cy="457200"/>
                  <wp:effectExtent l="0" t="0" r="15240" b="0"/>
                  <wp:wrapNone/>
                  <wp:docPr id="229" name="Picture_73"/>
                  <wp:cNvGraphicFramePr/>
                  <a:graphic xmlns:a="http://schemas.openxmlformats.org/drawingml/2006/main">
                    <a:graphicData uri="http://schemas.openxmlformats.org/drawingml/2006/picture">
                      <pic:pic xmlns:pic="http://schemas.openxmlformats.org/drawingml/2006/picture">
                        <pic:nvPicPr>
                          <pic:cNvPr id="229" name="Picture_73"/>
                          <pic:cNvPicPr/>
                        </pic:nvPicPr>
                        <pic:blipFill>
                          <a:blip r:embed="rId67"/>
                          <a:stretch>
                            <a:fillRect/>
                          </a:stretch>
                        </pic:blipFill>
                        <pic:spPr>
                          <a:xfrm>
                            <a:off x="0" y="0"/>
                            <a:ext cx="365760" cy="457200"/>
                          </a:xfrm>
                          <a:prstGeom prst="rect">
                            <a:avLst/>
                          </a:prstGeom>
                          <a:noFill/>
                          <a:ln>
                            <a:noFill/>
                          </a:ln>
                        </pic:spPr>
                      </pic:pic>
                    </a:graphicData>
                  </a:graphic>
                </wp:anchor>
              </w:drawing>
            </w:r>
          </w:p>
        </w:tc>
      </w:tr>
      <w:tr w14:paraId="64AF7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2DF3FD1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A6</w:t>
            </w:r>
            <w:r>
              <w:rPr>
                <w:rFonts w:hint="eastAsia" w:ascii="宋体" w:hAnsi="宋体" w:cs="宋体"/>
                <w:i w:val="0"/>
                <w:iCs w:val="0"/>
                <w:color w:val="auto"/>
                <w:kern w:val="0"/>
                <w:sz w:val="20"/>
                <w:szCs w:val="20"/>
                <w:u w:val="none"/>
                <w:lang w:val="en-US" w:eastAsia="zh-CN" w:bidi="ar"/>
              </w:rPr>
              <w:t>3</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EEAC4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高身储碟柜(翻门)</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7922D21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1200*500*1800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9CF150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DB963D6">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采用SUS304-2B优质不锈钢板制造，顶板δ=1.2mm；侧板δ1.2mm；门面δ1.2mm；底板、层板δ1.0mm；后板δ1.0mm；上翻门，重力脚Φ50*150不锈钢重力脚。</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0A084A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F4E7A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490E433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-59055</wp:posOffset>
                  </wp:positionH>
                  <wp:positionV relativeFrom="paragraph">
                    <wp:posOffset>-132080</wp:posOffset>
                  </wp:positionV>
                  <wp:extent cx="466725" cy="405130"/>
                  <wp:effectExtent l="0" t="0" r="9525" b="13970"/>
                  <wp:wrapNone/>
                  <wp:docPr id="230" name="图片_65"/>
                  <wp:cNvGraphicFramePr/>
                  <a:graphic xmlns:a="http://schemas.openxmlformats.org/drawingml/2006/main">
                    <a:graphicData uri="http://schemas.openxmlformats.org/drawingml/2006/picture">
                      <pic:pic xmlns:pic="http://schemas.openxmlformats.org/drawingml/2006/picture">
                        <pic:nvPicPr>
                          <pic:cNvPr id="230" name="图片_65"/>
                          <pic:cNvPicPr/>
                        </pic:nvPicPr>
                        <pic:blipFill>
                          <a:blip r:embed="rId68"/>
                          <a:stretch>
                            <a:fillRect/>
                          </a:stretch>
                        </pic:blipFill>
                        <pic:spPr>
                          <a:xfrm>
                            <a:off x="0" y="0"/>
                            <a:ext cx="466725" cy="405130"/>
                          </a:xfrm>
                          <a:prstGeom prst="rect">
                            <a:avLst/>
                          </a:prstGeom>
                          <a:noFill/>
                          <a:ln>
                            <a:noFill/>
                          </a:ln>
                        </pic:spPr>
                      </pic:pic>
                    </a:graphicData>
                  </a:graphic>
                </wp:anchor>
              </w:drawing>
            </w:r>
          </w:p>
        </w:tc>
      </w:tr>
      <w:tr w14:paraId="4EA99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404B87BE">
            <w:pPr>
              <w:jc w:val="center"/>
              <w:rPr>
                <w:rFonts w:hint="eastAsia" w:ascii="宋体" w:hAnsi="宋体" w:eastAsia="宋体" w:cs="宋体"/>
                <w:i w:val="0"/>
                <w:iCs w:val="0"/>
                <w:color w:val="auto"/>
                <w:kern w:val="0"/>
                <w:sz w:val="20"/>
                <w:szCs w:val="20"/>
                <w:u w:val="none"/>
                <w:lang w:val="en-US" w:eastAsia="zh-CN" w:bidi="ar"/>
              </w:rPr>
            </w:pP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bottom"/>
          </w:tcPr>
          <w:p w14:paraId="10A2A094">
            <w:pPr>
              <w:keepNext w:val="0"/>
              <w:keepLines w:val="0"/>
              <w:widowControl/>
              <w:suppressLineNumbers w:val="0"/>
              <w:jc w:val="center"/>
              <w:textAlignment w:val="bottom"/>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排烟</w:t>
            </w:r>
          </w:p>
          <w:p w14:paraId="062E6BC2">
            <w:pPr>
              <w:keepNext w:val="0"/>
              <w:keepLines w:val="0"/>
              <w:widowControl/>
              <w:suppressLineNumbers w:val="0"/>
              <w:jc w:val="center"/>
              <w:textAlignment w:val="bottom"/>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系统</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bottom"/>
          </w:tcPr>
          <w:p w14:paraId="08C9033C">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bottom"/>
          </w:tcPr>
          <w:p w14:paraId="4951CDE4">
            <w:pPr>
              <w:jc w:val="center"/>
              <w:rPr>
                <w:rFonts w:hint="eastAsia" w:ascii="宋体" w:hAnsi="宋体" w:eastAsia="宋体" w:cs="宋体"/>
                <w:i w:val="0"/>
                <w:iCs w:val="0"/>
                <w:color w:val="auto"/>
                <w:kern w:val="0"/>
                <w:sz w:val="20"/>
                <w:szCs w:val="20"/>
                <w:u w:val="none"/>
                <w:lang w:val="en-US" w:eastAsia="zh-CN" w:bidi="ar"/>
              </w:rPr>
            </w:pP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70F6C27">
            <w:pP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bottom"/>
          </w:tcPr>
          <w:p w14:paraId="368BBB07">
            <w:pPr>
              <w:jc w:val="center"/>
              <w:rPr>
                <w:rFonts w:hint="eastAsia" w:ascii="宋体" w:hAnsi="宋体" w:eastAsia="宋体" w:cs="宋体"/>
                <w:i w:val="0"/>
                <w:iCs w:val="0"/>
                <w:color w:val="auto"/>
                <w:kern w:val="0"/>
                <w:sz w:val="20"/>
                <w:szCs w:val="20"/>
                <w:u w:val="none"/>
                <w:lang w:val="en-US" w:eastAsia="zh-CN" w:bidi="ar"/>
              </w:rPr>
            </w:pP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bottom"/>
          </w:tcPr>
          <w:p w14:paraId="59E32671">
            <w:pPr>
              <w:jc w:val="center"/>
              <w:rPr>
                <w:rFonts w:hint="eastAsia" w:ascii="宋体" w:hAnsi="宋体" w:eastAsia="宋体" w:cs="宋体"/>
                <w:i w:val="0"/>
                <w:iCs w:val="0"/>
                <w:color w:val="auto"/>
                <w:kern w:val="0"/>
                <w:sz w:val="20"/>
                <w:szCs w:val="20"/>
                <w:u w:val="none"/>
                <w:lang w:val="en-US" w:eastAsia="zh-CN" w:bidi="ar"/>
              </w:rPr>
            </w:pPr>
          </w:p>
        </w:tc>
        <w:tc>
          <w:tcPr>
            <w:tcW w:w="823" w:type="dxa"/>
            <w:tcBorders>
              <w:top w:val="single" w:color="auto" w:sz="4" w:space="0"/>
              <w:left w:val="single" w:color="auto" w:sz="4" w:space="0"/>
              <w:bottom w:val="single" w:color="auto" w:sz="4" w:space="0"/>
              <w:right w:val="single" w:color="auto" w:sz="4" w:space="0"/>
            </w:tcBorders>
            <w:shd w:val="clear" w:color="auto" w:fill="auto"/>
            <w:vAlign w:val="bottom"/>
          </w:tcPr>
          <w:p w14:paraId="1DBA3C04">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2C41F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256C251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A6</w:t>
            </w:r>
            <w:r>
              <w:rPr>
                <w:rFonts w:hint="eastAsia" w:ascii="宋体" w:hAnsi="宋体" w:cs="宋体"/>
                <w:i w:val="0"/>
                <w:iCs w:val="0"/>
                <w:color w:val="auto"/>
                <w:kern w:val="0"/>
                <w:sz w:val="20"/>
                <w:szCs w:val="20"/>
                <w:u w:val="none"/>
                <w:lang w:val="en-US" w:eastAsia="zh-CN" w:bidi="ar"/>
              </w:rPr>
              <w:t>5</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F87F0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不锈钢风管（201）(不含井道）</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06EAC027">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4139239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厂制品</w:t>
            </w: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613CD36">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采用优质201不锈钢板制造，板厚1.0mm。</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849DF0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65</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A2AA2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平方</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2B8FD6A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-10160</wp:posOffset>
                  </wp:positionH>
                  <wp:positionV relativeFrom="paragraph">
                    <wp:posOffset>28575</wp:posOffset>
                  </wp:positionV>
                  <wp:extent cx="447675" cy="551815"/>
                  <wp:effectExtent l="0" t="0" r="9525" b="635"/>
                  <wp:wrapNone/>
                  <wp:docPr id="231" name="Picture_14"/>
                  <wp:cNvGraphicFramePr/>
                  <a:graphic xmlns:a="http://schemas.openxmlformats.org/drawingml/2006/main">
                    <a:graphicData uri="http://schemas.openxmlformats.org/drawingml/2006/picture">
                      <pic:pic xmlns:pic="http://schemas.openxmlformats.org/drawingml/2006/picture">
                        <pic:nvPicPr>
                          <pic:cNvPr id="231" name="Picture_14"/>
                          <pic:cNvPicPr/>
                        </pic:nvPicPr>
                        <pic:blipFill>
                          <a:blip r:embed="rId69"/>
                          <a:stretch>
                            <a:fillRect/>
                          </a:stretch>
                        </pic:blipFill>
                        <pic:spPr>
                          <a:xfrm>
                            <a:off x="0" y="0"/>
                            <a:ext cx="447675" cy="551815"/>
                          </a:xfrm>
                          <a:prstGeom prst="rect">
                            <a:avLst/>
                          </a:prstGeom>
                          <a:noFill/>
                          <a:ln>
                            <a:noFill/>
                          </a:ln>
                        </pic:spPr>
                      </pic:pic>
                    </a:graphicData>
                  </a:graphic>
                </wp:anchor>
              </w:drawing>
            </w:r>
          </w:p>
        </w:tc>
      </w:tr>
      <w:tr w14:paraId="32CCF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4D35F77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A6</w:t>
            </w:r>
            <w:r>
              <w:rPr>
                <w:rFonts w:hint="eastAsia" w:ascii="宋体" w:hAnsi="宋体" w:cs="宋体"/>
                <w:i w:val="0"/>
                <w:iCs w:val="0"/>
                <w:color w:val="auto"/>
                <w:kern w:val="0"/>
                <w:sz w:val="20"/>
                <w:szCs w:val="20"/>
                <w:u w:val="none"/>
                <w:lang w:val="en-US" w:eastAsia="zh-CN" w:bidi="ar"/>
              </w:rPr>
              <w:t>6</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43B3C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防火阀</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796364AF">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314CF5F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36AEA7">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优质1.2镀锌板</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80100D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CCCB3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B9BFA18">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10C1B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E3414C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A6</w:t>
            </w:r>
            <w:r>
              <w:rPr>
                <w:rFonts w:hint="eastAsia" w:ascii="宋体" w:hAnsi="宋体" w:cs="宋体"/>
                <w:i w:val="0"/>
                <w:iCs w:val="0"/>
                <w:color w:val="auto"/>
                <w:kern w:val="0"/>
                <w:sz w:val="20"/>
                <w:szCs w:val="20"/>
                <w:u w:val="none"/>
                <w:lang w:val="en-US" w:eastAsia="zh-CN" w:bidi="ar"/>
              </w:rPr>
              <w:t>7</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BB1E3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电动调节阀</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05A170D4">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0EB7ED0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5453B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优质1.2镀锌板</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150C59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9EF43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4D0ADC40">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61410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63BBCE9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FFBD8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生活区</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0A9D8961">
            <w:pPr>
              <w:jc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2C1A4CE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AC936E">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F0C91C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336A1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BB912DE">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60442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7EC9B37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A</w:t>
            </w:r>
            <w:r>
              <w:rPr>
                <w:rFonts w:hint="eastAsia" w:ascii="宋体" w:hAnsi="宋体" w:cs="宋体"/>
                <w:i w:val="0"/>
                <w:iCs w:val="0"/>
                <w:color w:val="auto"/>
                <w:kern w:val="0"/>
                <w:sz w:val="20"/>
                <w:szCs w:val="20"/>
                <w:u w:val="none"/>
                <w:lang w:val="en-US" w:eastAsia="zh-CN" w:bidi="ar"/>
              </w:rPr>
              <w:t>69</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76109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电开水器连底座</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1984550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590*450*1600</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706851C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D43EF2F">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底板采用优质不锈钢板制造，δ=1.2mm，配进水连接软管。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容量：80L                                              供水量：120L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功率：380V/12KW</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6A6F68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E7751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34C33EB3">
            <w:pPr>
              <w:jc w:val="center"/>
              <w:rPr>
                <w:rFonts w:hint="eastAsia" w:ascii="宋体" w:hAnsi="宋体" w:eastAsia="宋体" w:cs="宋体"/>
                <w:i w:val="0"/>
                <w:iCs w:val="0"/>
                <w:color w:val="auto"/>
                <w:sz w:val="20"/>
                <w:szCs w:val="20"/>
                <w:u w:val="none"/>
              </w:rPr>
            </w:pPr>
          </w:p>
          <w:p w14:paraId="293411E4">
            <w:pPr>
              <w:jc w:val="center"/>
              <w:rPr>
                <w:rFonts w:hint="eastAsia" w:ascii="宋体" w:hAnsi="宋体" w:eastAsia="宋体" w:cs="宋体"/>
                <w:i w:val="0"/>
                <w:iCs w:val="0"/>
                <w:color w:val="auto"/>
                <w:sz w:val="20"/>
                <w:szCs w:val="20"/>
                <w:u w:val="none"/>
              </w:rPr>
            </w:pPr>
            <w:r>
              <w:rPr>
                <w:color w:val="auto"/>
              </w:rPr>
              <w:drawing>
                <wp:anchor distT="0" distB="0" distL="114300" distR="114300" simplePos="0" relativeHeight="251689984" behindDoc="0" locked="0" layoutInCell="1" allowOverlap="1">
                  <wp:simplePos x="0" y="0"/>
                  <wp:positionH relativeFrom="column">
                    <wp:posOffset>-49530</wp:posOffset>
                  </wp:positionH>
                  <wp:positionV relativeFrom="paragraph">
                    <wp:posOffset>66675</wp:posOffset>
                  </wp:positionV>
                  <wp:extent cx="495300" cy="755650"/>
                  <wp:effectExtent l="0" t="0" r="0" b="6350"/>
                  <wp:wrapNone/>
                  <wp:docPr id="232" name="图片 8" descr="冰箱门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8" descr="冰箱门上&#10;&#10;中度可信度描述已自动生成"/>
                          <pic:cNvPicPr>
                            <a:picLocks noChangeAspect="1"/>
                          </pic:cNvPicPr>
                        </pic:nvPicPr>
                        <pic:blipFill>
                          <a:blip r:embed="rId70"/>
                          <a:stretch>
                            <a:fillRect/>
                          </a:stretch>
                        </pic:blipFill>
                        <pic:spPr>
                          <a:xfrm>
                            <a:off x="0" y="0"/>
                            <a:ext cx="495300" cy="755650"/>
                          </a:xfrm>
                          <a:prstGeom prst="rect">
                            <a:avLst/>
                          </a:prstGeom>
                        </pic:spPr>
                      </pic:pic>
                    </a:graphicData>
                  </a:graphic>
                </wp:anchor>
              </w:drawing>
            </w:r>
          </w:p>
          <w:p w14:paraId="1B8D67BD">
            <w:pPr>
              <w:jc w:val="center"/>
              <w:rPr>
                <w:rFonts w:hint="eastAsia" w:ascii="宋体" w:hAnsi="宋体" w:eastAsia="宋体" w:cs="宋体"/>
                <w:i w:val="0"/>
                <w:iCs w:val="0"/>
                <w:color w:val="auto"/>
                <w:sz w:val="20"/>
                <w:szCs w:val="20"/>
                <w:u w:val="none"/>
              </w:rPr>
            </w:pPr>
          </w:p>
          <w:p w14:paraId="7F1EA5B7">
            <w:pPr>
              <w:jc w:val="center"/>
              <w:rPr>
                <w:rFonts w:hint="eastAsia" w:ascii="宋体" w:hAnsi="宋体" w:eastAsia="宋体" w:cs="宋体"/>
                <w:i w:val="0"/>
                <w:iCs w:val="0"/>
                <w:color w:val="auto"/>
                <w:sz w:val="20"/>
                <w:szCs w:val="20"/>
                <w:u w:val="none"/>
              </w:rPr>
            </w:pPr>
          </w:p>
          <w:p w14:paraId="45697395">
            <w:pPr>
              <w:jc w:val="center"/>
              <w:rPr>
                <w:rFonts w:hint="eastAsia" w:ascii="宋体" w:hAnsi="宋体" w:eastAsia="宋体" w:cs="宋体"/>
                <w:i w:val="0"/>
                <w:iCs w:val="0"/>
                <w:color w:val="auto"/>
                <w:sz w:val="20"/>
                <w:szCs w:val="20"/>
                <w:u w:val="none"/>
              </w:rPr>
            </w:pPr>
          </w:p>
          <w:p w14:paraId="37756821">
            <w:pPr>
              <w:jc w:val="center"/>
              <w:rPr>
                <w:rFonts w:hint="eastAsia" w:ascii="宋体" w:hAnsi="宋体" w:eastAsia="宋体" w:cs="宋体"/>
                <w:i w:val="0"/>
                <w:iCs w:val="0"/>
                <w:color w:val="auto"/>
                <w:sz w:val="20"/>
                <w:szCs w:val="20"/>
                <w:u w:val="none"/>
              </w:rPr>
            </w:pPr>
          </w:p>
          <w:p w14:paraId="2CA02F90">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3707D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0CC4E37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6976C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厨房小件</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298ECE3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9462E3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E851464">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8F066F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A0418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1C8B2E61">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29E66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exac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1713D3F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EF0A5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五格</w:t>
            </w:r>
          </w:p>
          <w:p w14:paraId="03E4A4B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快餐盘</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2130CE15">
            <w:pPr>
              <w:jc w:val="center"/>
              <w:rPr>
                <w:rFonts w:hint="eastAsia" w:ascii="宋体" w:hAnsi="宋体" w:eastAsia="宋体" w:cs="宋体"/>
                <w:i w:val="0"/>
                <w:iCs w:val="0"/>
                <w:color w:val="auto"/>
                <w:kern w:val="2"/>
                <w:sz w:val="20"/>
                <w:szCs w:val="20"/>
                <w:u w:val="none"/>
                <w:lang w:val="en-US" w:eastAsia="zh-CN" w:bidi="ar-SA"/>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0C2ED5B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304</w:t>
            </w:r>
          </w:p>
          <w:p w14:paraId="46184AE5">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材质</w:t>
            </w: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37DE1FB">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75E68B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120</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D50453">
            <w:pPr>
              <w:keepNext w:val="0"/>
              <w:keepLines w:val="0"/>
              <w:widowControl/>
              <w:suppressLineNumbers w:val="0"/>
              <w:jc w:val="center"/>
              <w:textAlignment w:val="center"/>
              <w:rPr>
                <w:rFonts w:hint="eastAsia" w:ascii="宋体" w:hAnsi="宋体" w:eastAsia="宋体" w:cs="宋体"/>
                <w:b/>
                <w:bCs/>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只</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37CEDA2">
            <w:pPr>
              <w:jc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-43815</wp:posOffset>
                  </wp:positionH>
                  <wp:positionV relativeFrom="paragraph">
                    <wp:posOffset>-21590</wp:posOffset>
                  </wp:positionV>
                  <wp:extent cx="512445" cy="348615"/>
                  <wp:effectExtent l="0" t="0" r="1905" b="13335"/>
                  <wp:wrapNone/>
                  <wp:docPr id="11" name="图片_20"/>
                  <wp:cNvGraphicFramePr/>
                  <a:graphic xmlns:a="http://schemas.openxmlformats.org/drawingml/2006/main">
                    <a:graphicData uri="http://schemas.openxmlformats.org/drawingml/2006/picture">
                      <pic:pic xmlns:pic="http://schemas.openxmlformats.org/drawingml/2006/picture">
                        <pic:nvPicPr>
                          <pic:cNvPr id="11" name="图片_20"/>
                          <pic:cNvPicPr/>
                        </pic:nvPicPr>
                        <pic:blipFill>
                          <a:blip r:embed="rId71"/>
                          <a:stretch>
                            <a:fillRect/>
                          </a:stretch>
                        </pic:blipFill>
                        <pic:spPr>
                          <a:xfrm>
                            <a:off x="0" y="0"/>
                            <a:ext cx="512445" cy="348615"/>
                          </a:xfrm>
                          <a:prstGeom prst="rect">
                            <a:avLst/>
                          </a:prstGeom>
                          <a:noFill/>
                          <a:ln>
                            <a:noFill/>
                          </a:ln>
                        </pic:spPr>
                      </pic:pic>
                    </a:graphicData>
                  </a:graphic>
                </wp:anchor>
              </w:drawing>
            </w:r>
          </w:p>
        </w:tc>
      </w:tr>
      <w:tr w14:paraId="3818D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14:paraId="3BF127D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11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72E9E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不锈钢多用桶</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083B347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内高250mm，外径300mm</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54FAEF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304</w:t>
            </w:r>
          </w:p>
          <w:p w14:paraId="79089E3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材质</w:t>
            </w:r>
          </w:p>
        </w:tc>
        <w:tc>
          <w:tcPr>
            <w:tcW w:w="42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8DE69BE">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7C3534C">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c>
          <w:tcPr>
            <w:tcW w:w="5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5A9F3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只</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ABAD035">
            <w:pPr>
              <w:jc w:val="center"/>
              <w:rPr>
                <w:rFonts w:hint="eastAsia" w:ascii="宋体" w:hAnsi="宋体" w:eastAsia="宋体" w:cs="宋体"/>
                <w:i w:val="0"/>
                <w:iCs w:val="0"/>
                <w:color w:val="auto"/>
                <w:kern w:val="0"/>
                <w:sz w:val="20"/>
                <w:szCs w:val="20"/>
                <w:u w:val="none"/>
                <w:bdr w:val="single" w:color="000000" w:sz="4" w:space="0"/>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8890</wp:posOffset>
                  </wp:positionH>
                  <wp:positionV relativeFrom="paragraph">
                    <wp:posOffset>66675</wp:posOffset>
                  </wp:positionV>
                  <wp:extent cx="405130" cy="423545"/>
                  <wp:effectExtent l="0" t="0" r="13970" b="14605"/>
                  <wp:wrapNone/>
                  <wp:docPr id="12" name="图片_27"/>
                  <wp:cNvGraphicFramePr/>
                  <a:graphic xmlns:a="http://schemas.openxmlformats.org/drawingml/2006/main">
                    <a:graphicData uri="http://schemas.openxmlformats.org/drawingml/2006/picture">
                      <pic:pic xmlns:pic="http://schemas.openxmlformats.org/drawingml/2006/picture">
                        <pic:nvPicPr>
                          <pic:cNvPr id="12" name="图片_27"/>
                          <pic:cNvPicPr/>
                        </pic:nvPicPr>
                        <pic:blipFill>
                          <a:blip r:embed="rId72"/>
                          <a:stretch>
                            <a:fillRect/>
                          </a:stretch>
                        </pic:blipFill>
                        <pic:spPr>
                          <a:xfrm>
                            <a:off x="0" y="0"/>
                            <a:ext cx="405130" cy="423545"/>
                          </a:xfrm>
                          <a:prstGeom prst="rect">
                            <a:avLst/>
                          </a:prstGeom>
                          <a:noFill/>
                          <a:ln>
                            <a:noFill/>
                          </a:ln>
                        </pic:spPr>
                      </pic:pic>
                    </a:graphicData>
                  </a:graphic>
                </wp:anchor>
              </w:drawing>
            </w:r>
          </w:p>
          <w:p w14:paraId="3FF5A6F9">
            <w:pPr>
              <w:jc w:val="center"/>
              <w:rPr>
                <w:rFonts w:hint="eastAsia" w:ascii="宋体" w:hAnsi="宋体" w:eastAsia="宋体" w:cs="宋体"/>
                <w:i w:val="0"/>
                <w:iCs w:val="0"/>
                <w:color w:val="auto"/>
                <w:kern w:val="0"/>
                <w:sz w:val="20"/>
                <w:szCs w:val="20"/>
                <w:u w:val="none"/>
                <w:bdr w:val="single" w:color="000000" w:sz="4" w:space="0"/>
                <w:lang w:val="en-US" w:eastAsia="zh-CN" w:bidi="ar"/>
              </w:rPr>
            </w:pPr>
          </w:p>
          <w:p w14:paraId="4EFBF9A1">
            <w:pPr>
              <w:jc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56A76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108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22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不锈钢保温桶</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5A49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外径290mm，外高300mm，内径250mm，内高250mm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31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2F2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0278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116C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133350</wp:posOffset>
                  </wp:positionV>
                  <wp:extent cx="513080" cy="513080"/>
                  <wp:effectExtent l="0" t="0" r="1270" b="1270"/>
                  <wp:wrapNone/>
                  <wp:docPr id="39" name="图片_28"/>
                  <wp:cNvGraphicFramePr/>
                  <a:graphic xmlns:a="http://schemas.openxmlformats.org/drawingml/2006/main">
                    <a:graphicData uri="http://schemas.openxmlformats.org/drawingml/2006/picture">
                      <pic:pic xmlns:pic="http://schemas.openxmlformats.org/drawingml/2006/picture">
                        <pic:nvPicPr>
                          <pic:cNvPr id="39" name="图片_28"/>
                          <pic:cNvPicPr/>
                        </pic:nvPicPr>
                        <pic:blipFill>
                          <a:blip r:embed="rId73"/>
                          <a:stretch>
                            <a:fillRect/>
                          </a:stretch>
                        </pic:blipFill>
                        <pic:spPr>
                          <a:xfrm>
                            <a:off x="0" y="0"/>
                            <a:ext cx="513080" cy="513080"/>
                          </a:xfrm>
                          <a:prstGeom prst="rect">
                            <a:avLst/>
                          </a:prstGeom>
                          <a:noFill/>
                          <a:ln>
                            <a:noFill/>
                          </a:ln>
                        </pic:spPr>
                      </pic:pic>
                    </a:graphicData>
                  </a:graphic>
                </wp:anchor>
              </w:drawing>
            </w:r>
          </w:p>
        </w:tc>
      </w:tr>
      <w:tr w14:paraId="112CA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A09D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ED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不锈钢脸盆</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5079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Ф600mm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15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FF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A81A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B41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45085</wp:posOffset>
                  </wp:positionV>
                  <wp:extent cx="511175" cy="510540"/>
                  <wp:effectExtent l="0" t="0" r="3175" b="3810"/>
                  <wp:wrapNone/>
                  <wp:docPr id="41" name="图片_29"/>
                  <wp:cNvGraphicFramePr/>
                  <a:graphic xmlns:a="http://schemas.openxmlformats.org/drawingml/2006/main">
                    <a:graphicData uri="http://schemas.openxmlformats.org/drawingml/2006/picture">
                      <pic:pic xmlns:pic="http://schemas.openxmlformats.org/drawingml/2006/picture">
                        <pic:nvPicPr>
                          <pic:cNvPr id="41" name="图片_29"/>
                          <pic:cNvPicPr/>
                        </pic:nvPicPr>
                        <pic:blipFill>
                          <a:blip r:embed="rId74"/>
                          <a:stretch>
                            <a:fillRect/>
                          </a:stretch>
                        </pic:blipFill>
                        <pic:spPr>
                          <a:xfrm>
                            <a:off x="0" y="0"/>
                            <a:ext cx="511175" cy="510540"/>
                          </a:xfrm>
                          <a:prstGeom prst="rect">
                            <a:avLst/>
                          </a:prstGeom>
                          <a:noFill/>
                          <a:ln>
                            <a:noFill/>
                          </a:ln>
                        </pic:spPr>
                      </pic:pic>
                    </a:graphicData>
                  </a:graphic>
                </wp:anchor>
              </w:drawing>
            </w:r>
          </w:p>
        </w:tc>
      </w:tr>
      <w:tr w14:paraId="5D0E9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C3B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1F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不锈钢脸盆</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9B5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Ф400mm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EE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BB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5E2C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8BCF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45085</wp:posOffset>
                  </wp:positionV>
                  <wp:extent cx="511175" cy="510540"/>
                  <wp:effectExtent l="0" t="0" r="3175" b="3810"/>
                  <wp:wrapNone/>
                  <wp:docPr id="81" name="图片_30"/>
                  <wp:cNvGraphicFramePr/>
                  <a:graphic xmlns:a="http://schemas.openxmlformats.org/drawingml/2006/main">
                    <a:graphicData uri="http://schemas.openxmlformats.org/drawingml/2006/picture">
                      <pic:pic xmlns:pic="http://schemas.openxmlformats.org/drawingml/2006/picture">
                        <pic:nvPicPr>
                          <pic:cNvPr id="81" name="图片_30"/>
                          <pic:cNvPicPr/>
                        </pic:nvPicPr>
                        <pic:blipFill>
                          <a:blip r:embed="rId74"/>
                          <a:stretch>
                            <a:fillRect/>
                          </a:stretch>
                        </pic:blipFill>
                        <pic:spPr>
                          <a:xfrm>
                            <a:off x="0" y="0"/>
                            <a:ext cx="511175" cy="510540"/>
                          </a:xfrm>
                          <a:prstGeom prst="rect">
                            <a:avLst/>
                          </a:prstGeom>
                          <a:noFill/>
                          <a:ln>
                            <a:noFill/>
                          </a:ln>
                        </pic:spPr>
                      </pic:pic>
                    </a:graphicData>
                  </a:graphic>
                </wp:anchor>
              </w:drawing>
            </w:r>
          </w:p>
        </w:tc>
      </w:tr>
      <w:tr w14:paraId="03161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7B4D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10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不锈钢打菜盆</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34B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400×300mm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29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64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D16E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A00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73660</wp:posOffset>
                  </wp:positionV>
                  <wp:extent cx="702310" cy="625475"/>
                  <wp:effectExtent l="0" t="0" r="2540" b="3175"/>
                  <wp:wrapNone/>
                  <wp:docPr id="84" name="图片_31"/>
                  <wp:cNvGraphicFramePr/>
                  <a:graphic xmlns:a="http://schemas.openxmlformats.org/drawingml/2006/main">
                    <a:graphicData uri="http://schemas.openxmlformats.org/drawingml/2006/picture">
                      <pic:pic xmlns:pic="http://schemas.openxmlformats.org/drawingml/2006/picture">
                        <pic:nvPicPr>
                          <pic:cNvPr id="84" name="图片_31"/>
                          <pic:cNvPicPr/>
                        </pic:nvPicPr>
                        <pic:blipFill>
                          <a:blip r:embed="rId75"/>
                          <a:stretch>
                            <a:fillRect/>
                          </a:stretch>
                        </pic:blipFill>
                        <pic:spPr>
                          <a:xfrm>
                            <a:off x="0" y="0"/>
                            <a:ext cx="702310" cy="625475"/>
                          </a:xfrm>
                          <a:prstGeom prst="rect">
                            <a:avLst/>
                          </a:prstGeom>
                          <a:noFill/>
                          <a:ln>
                            <a:noFill/>
                          </a:ln>
                        </pic:spPr>
                      </pic:pic>
                    </a:graphicData>
                  </a:graphic>
                </wp:anchor>
              </w:drawing>
            </w:r>
          </w:p>
        </w:tc>
      </w:tr>
      <w:tr w14:paraId="05CA9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D2D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34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双层不锈钢隔热碗</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EE0F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外直径11.5cm,底直径5cm，高6.3cm,镜面抛光，一体成型</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2D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6B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12E3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FDB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132080</wp:posOffset>
                  </wp:positionV>
                  <wp:extent cx="634365" cy="561975"/>
                  <wp:effectExtent l="0" t="0" r="13335" b="9525"/>
                  <wp:wrapNone/>
                  <wp:docPr id="85" name="图片_33"/>
                  <wp:cNvGraphicFramePr/>
                  <a:graphic xmlns:a="http://schemas.openxmlformats.org/drawingml/2006/main">
                    <a:graphicData uri="http://schemas.openxmlformats.org/drawingml/2006/picture">
                      <pic:pic xmlns:pic="http://schemas.openxmlformats.org/drawingml/2006/picture">
                        <pic:nvPicPr>
                          <pic:cNvPr id="85" name="图片_33"/>
                          <pic:cNvPicPr/>
                        </pic:nvPicPr>
                        <pic:blipFill>
                          <a:blip r:embed="rId76"/>
                          <a:stretch>
                            <a:fillRect/>
                          </a:stretch>
                        </pic:blipFill>
                        <pic:spPr>
                          <a:xfrm>
                            <a:off x="0" y="0"/>
                            <a:ext cx="634365" cy="561975"/>
                          </a:xfrm>
                          <a:prstGeom prst="rect">
                            <a:avLst/>
                          </a:prstGeom>
                          <a:noFill/>
                          <a:ln>
                            <a:noFill/>
                          </a:ln>
                        </pic:spPr>
                      </pic:pic>
                    </a:graphicData>
                  </a:graphic>
                </wp:anchor>
              </w:drawing>
            </w:r>
          </w:p>
        </w:tc>
      </w:tr>
      <w:tr w14:paraId="2EEF8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56E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D0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熟制品不锈钢盘</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89A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600*400mm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27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9A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FF71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D59E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60960</wp:posOffset>
                  </wp:positionV>
                  <wp:extent cx="551815" cy="509270"/>
                  <wp:effectExtent l="0" t="0" r="635" b="5080"/>
                  <wp:wrapNone/>
                  <wp:docPr id="82" name="图片_58"/>
                  <wp:cNvGraphicFramePr/>
                  <a:graphic xmlns:a="http://schemas.openxmlformats.org/drawingml/2006/main">
                    <a:graphicData uri="http://schemas.openxmlformats.org/drawingml/2006/picture">
                      <pic:pic xmlns:pic="http://schemas.openxmlformats.org/drawingml/2006/picture">
                        <pic:nvPicPr>
                          <pic:cNvPr id="82" name="图片_58"/>
                          <pic:cNvPicPr/>
                        </pic:nvPicPr>
                        <pic:blipFill>
                          <a:blip r:embed="rId77"/>
                          <a:stretch>
                            <a:fillRect/>
                          </a:stretch>
                        </pic:blipFill>
                        <pic:spPr>
                          <a:xfrm>
                            <a:off x="0" y="0"/>
                            <a:ext cx="551815" cy="509270"/>
                          </a:xfrm>
                          <a:prstGeom prst="rect">
                            <a:avLst/>
                          </a:prstGeom>
                          <a:noFill/>
                          <a:ln>
                            <a:noFill/>
                          </a:ln>
                        </pic:spPr>
                      </pic:pic>
                    </a:graphicData>
                  </a:graphic>
                </wp:anchor>
              </w:drawing>
            </w:r>
          </w:p>
        </w:tc>
      </w:tr>
      <w:tr w14:paraId="5E1B5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38BD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B2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半成品不锈钢盘</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B05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600*400mm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A7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E5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CF5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BD32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60960</wp:posOffset>
                  </wp:positionV>
                  <wp:extent cx="551815" cy="509270"/>
                  <wp:effectExtent l="0" t="0" r="635" b="5080"/>
                  <wp:wrapNone/>
                  <wp:docPr id="80" name="图片_66"/>
                  <wp:cNvGraphicFramePr/>
                  <a:graphic xmlns:a="http://schemas.openxmlformats.org/drawingml/2006/main">
                    <a:graphicData uri="http://schemas.openxmlformats.org/drawingml/2006/picture">
                      <pic:pic xmlns:pic="http://schemas.openxmlformats.org/drawingml/2006/picture">
                        <pic:nvPicPr>
                          <pic:cNvPr id="80" name="图片_66"/>
                          <pic:cNvPicPr/>
                        </pic:nvPicPr>
                        <pic:blipFill>
                          <a:blip r:embed="rId77"/>
                          <a:stretch>
                            <a:fillRect/>
                          </a:stretch>
                        </pic:blipFill>
                        <pic:spPr>
                          <a:xfrm>
                            <a:off x="0" y="0"/>
                            <a:ext cx="551815" cy="509270"/>
                          </a:xfrm>
                          <a:prstGeom prst="rect">
                            <a:avLst/>
                          </a:prstGeom>
                          <a:noFill/>
                          <a:ln>
                            <a:noFill/>
                          </a:ln>
                        </pic:spPr>
                      </pic:pic>
                    </a:graphicData>
                  </a:graphic>
                </wp:anchor>
              </w:drawing>
            </w:r>
          </w:p>
        </w:tc>
      </w:tr>
      <w:tr w14:paraId="283F1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D798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43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生制品不锈钢盘</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7AE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600*400mm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C9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3B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4025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38D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32385</wp:posOffset>
                  </wp:positionV>
                  <wp:extent cx="551815" cy="509270"/>
                  <wp:effectExtent l="0" t="0" r="635" b="5080"/>
                  <wp:wrapNone/>
                  <wp:docPr id="83" name="图片_67"/>
                  <wp:cNvGraphicFramePr/>
                  <a:graphic xmlns:a="http://schemas.openxmlformats.org/drawingml/2006/main">
                    <a:graphicData uri="http://schemas.openxmlformats.org/drawingml/2006/picture">
                      <pic:pic xmlns:pic="http://schemas.openxmlformats.org/drawingml/2006/picture">
                        <pic:nvPicPr>
                          <pic:cNvPr id="83" name="图片_67"/>
                          <pic:cNvPicPr/>
                        </pic:nvPicPr>
                        <pic:blipFill>
                          <a:blip r:embed="rId77"/>
                          <a:stretch>
                            <a:fillRect/>
                          </a:stretch>
                        </pic:blipFill>
                        <pic:spPr>
                          <a:xfrm>
                            <a:off x="0" y="0"/>
                            <a:ext cx="551815" cy="509270"/>
                          </a:xfrm>
                          <a:prstGeom prst="rect">
                            <a:avLst/>
                          </a:prstGeom>
                          <a:noFill/>
                          <a:ln>
                            <a:noFill/>
                          </a:ln>
                        </pic:spPr>
                      </pic:pic>
                    </a:graphicData>
                  </a:graphic>
                </wp:anchor>
              </w:drawing>
            </w:r>
          </w:p>
        </w:tc>
      </w:tr>
      <w:tr w14:paraId="2D879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3858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11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水产品不锈钢盘</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0E0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600*400mm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D5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39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50F1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AC6E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60960</wp:posOffset>
                  </wp:positionV>
                  <wp:extent cx="551815" cy="509270"/>
                  <wp:effectExtent l="0" t="0" r="635" b="5080"/>
                  <wp:wrapNone/>
                  <wp:docPr id="86" name="图片_68"/>
                  <wp:cNvGraphicFramePr/>
                  <a:graphic xmlns:a="http://schemas.openxmlformats.org/drawingml/2006/main">
                    <a:graphicData uri="http://schemas.openxmlformats.org/drawingml/2006/picture">
                      <pic:pic xmlns:pic="http://schemas.openxmlformats.org/drawingml/2006/picture">
                        <pic:nvPicPr>
                          <pic:cNvPr id="86" name="图片_68"/>
                          <pic:cNvPicPr/>
                        </pic:nvPicPr>
                        <pic:blipFill>
                          <a:blip r:embed="rId77"/>
                          <a:stretch>
                            <a:fillRect/>
                          </a:stretch>
                        </pic:blipFill>
                        <pic:spPr>
                          <a:xfrm>
                            <a:off x="0" y="0"/>
                            <a:ext cx="551815" cy="509270"/>
                          </a:xfrm>
                          <a:prstGeom prst="rect">
                            <a:avLst/>
                          </a:prstGeom>
                          <a:noFill/>
                          <a:ln>
                            <a:noFill/>
                          </a:ln>
                        </pic:spPr>
                      </pic:pic>
                    </a:graphicData>
                  </a:graphic>
                </wp:anchor>
              </w:drawing>
            </w:r>
          </w:p>
        </w:tc>
      </w:tr>
      <w:tr w14:paraId="06C25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9C4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A0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不锈钢打饭勺</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B156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20cm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9A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E0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1FCB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18F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210820</wp:posOffset>
                  </wp:positionH>
                  <wp:positionV relativeFrom="paragraph">
                    <wp:posOffset>67945</wp:posOffset>
                  </wp:positionV>
                  <wp:extent cx="250825" cy="521970"/>
                  <wp:effectExtent l="0" t="0" r="15875" b="11430"/>
                  <wp:wrapNone/>
                  <wp:docPr id="79" name="图片_69"/>
                  <wp:cNvGraphicFramePr/>
                  <a:graphic xmlns:a="http://schemas.openxmlformats.org/drawingml/2006/main">
                    <a:graphicData uri="http://schemas.openxmlformats.org/drawingml/2006/picture">
                      <pic:pic xmlns:pic="http://schemas.openxmlformats.org/drawingml/2006/picture">
                        <pic:nvPicPr>
                          <pic:cNvPr id="79" name="图片_69"/>
                          <pic:cNvPicPr/>
                        </pic:nvPicPr>
                        <pic:blipFill>
                          <a:blip r:embed="rId78"/>
                          <a:stretch>
                            <a:fillRect/>
                          </a:stretch>
                        </pic:blipFill>
                        <pic:spPr>
                          <a:xfrm>
                            <a:off x="0" y="0"/>
                            <a:ext cx="250825" cy="521970"/>
                          </a:xfrm>
                          <a:prstGeom prst="rect">
                            <a:avLst/>
                          </a:prstGeom>
                          <a:noFill/>
                          <a:ln>
                            <a:noFill/>
                          </a:ln>
                        </pic:spPr>
                      </pic:pic>
                    </a:graphicData>
                  </a:graphic>
                </wp:anchor>
              </w:drawing>
            </w:r>
          </w:p>
        </w:tc>
      </w:tr>
      <w:tr w14:paraId="36241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2B61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0F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木柄炒勺</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C48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8两</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C3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D0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1377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943F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40640</wp:posOffset>
                  </wp:positionV>
                  <wp:extent cx="440055" cy="569595"/>
                  <wp:effectExtent l="0" t="0" r="17145" b="1905"/>
                  <wp:wrapNone/>
                  <wp:docPr id="43" name="图片_70_SpCnt_1"/>
                  <wp:cNvGraphicFramePr/>
                  <a:graphic xmlns:a="http://schemas.openxmlformats.org/drawingml/2006/main">
                    <a:graphicData uri="http://schemas.openxmlformats.org/drawingml/2006/picture">
                      <pic:pic xmlns:pic="http://schemas.openxmlformats.org/drawingml/2006/picture">
                        <pic:nvPicPr>
                          <pic:cNvPr id="43" name="图片_70_SpCnt_1"/>
                          <pic:cNvPicPr/>
                        </pic:nvPicPr>
                        <pic:blipFill>
                          <a:blip r:embed="rId79"/>
                          <a:stretch>
                            <a:fillRect/>
                          </a:stretch>
                        </pic:blipFill>
                        <pic:spPr>
                          <a:xfrm>
                            <a:off x="0" y="0"/>
                            <a:ext cx="440055" cy="569595"/>
                          </a:xfrm>
                          <a:prstGeom prst="rect">
                            <a:avLst/>
                          </a:prstGeom>
                          <a:noFill/>
                          <a:ln>
                            <a:noFill/>
                          </a:ln>
                        </pic:spPr>
                      </pic:pic>
                    </a:graphicData>
                  </a:graphic>
                </wp:anchor>
              </w:drawing>
            </w:r>
          </w:p>
        </w:tc>
      </w:tr>
      <w:tr w14:paraId="0C7F0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D5C5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77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不锈钢长柄水勺</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1244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16cm*35cm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6E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25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0029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0082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32385</wp:posOffset>
                  </wp:positionV>
                  <wp:extent cx="600710" cy="514985"/>
                  <wp:effectExtent l="0" t="0" r="8890" b="18415"/>
                  <wp:wrapNone/>
                  <wp:docPr id="44" name="图片_71"/>
                  <wp:cNvGraphicFramePr/>
                  <a:graphic xmlns:a="http://schemas.openxmlformats.org/drawingml/2006/main">
                    <a:graphicData uri="http://schemas.openxmlformats.org/drawingml/2006/picture">
                      <pic:pic xmlns:pic="http://schemas.openxmlformats.org/drawingml/2006/picture">
                        <pic:nvPicPr>
                          <pic:cNvPr id="44" name="图片_71"/>
                          <pic:cNvPicPr/>
                        </pic:nvPicPr>
                        <pic:blipFill>
                          <a:blip r:embed="rId80"/>
                          <a:stretch>
                            <a:fillRect/>
                          </a:stretch>
                        </pic:blipFill>
                        <pic:spPr>
                          <a:xfrm>
                            <a:off x="0" y="0"/>
                            <a:ext cx="600710" cy="514985"/>
                          </a:xfrm>
                          <a:prstGeom prst="rect">
                            <a:avLst/>
                          </a:prstGeom>
                          <a:noFill/>
                          <a:ln>
                            <a:noFill/>
                          </a:ln>
                        </pic:spPr>
                      </pic:pic>
                    </a:graphicData>
                  </a:graphic>
                </wp:anchor>
              </w:drawing>
            </w:r>
          </w:p>
        </w:tc>
      </w:tr>
      <w:tr w14:paraId="18B11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ED0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AF69">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不锈钢短柄水勺</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981B2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3斤</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62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25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C222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B2F9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1270</wp:posOffset>
                  </wp:positionV>
                  <wp:extent cx="576580" cy="539750"/>
                  <wp:effectExtent l="0" t="0" r="13970" b="12700"/>
                  <wp:wrapNone/>
                  <wp:docPr id="49" name="图片_72"/>
                  <wp:cNvGraphicFramePr/>
                  <a:graphic xmlns:a="http://schemas.openxmlformats.org/drawingml/2006/main">
                    <a:graphicData uri="http://schemas.openxmlformats.org/drawingml/2006/picture">
                      <pic:pic xmlns:pic="http://schemas.openxmlformats.org/drawingml/2006/picture">
                        <pic:nvPicPr>
                          <pic:cNvPr id="49" name="图片_72"/>
                          <pic:cNvPicPr/>
                        </pic:nvPicPr>
                        <pic:blipFill>
                          <a:blip r:embed="rId81"/>
                          <a:stretch>
                            <a:fillRect/>
                          </a:stretch>
                        </pic:blipFill>
                        <pic:spPr>
                          <a:xfrm>
                            <a:off x="0" y="0"/>
                            <a:ext cx="576580" cy="539750"/>
                          </a:xfrm>
                          <a:prstGeom prst="rect">
                            <a:avLst/>
                          </a:prstGeom>
                          <a:noFill/>
                          <a:ln>
                            <a:noFill/>
                          </a:ln>
                        </pic:spPr>
                      </pic:pic>
                    </a:graphicData>
                  </a:graphic>
                </wp:anchor>
              </w:drawing>
            </w:r>
          </w:p>
        </w:tc>
      </w:tr>
      <w:tr w14:paraId="71DEC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D9DC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FD7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不锈钢漏勺</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0138A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30cm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1E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AB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3D8E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013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-10795</wp:posOffset>
                  </wp:positionV>
                  <wp:extent cx="609600" cy="570230"/>
                  <wp:effectExtent l="0" t="0" r="0" b="1270"/>
                  <wp:wrapNone/>
                  <wp:docPr id="42" name="图片_73"/>
                  <wp:cNvGraphicFramePr/>
                  <a:graphic xmlns:a="http://schemas.openxmlformats.org/drawingml/2006/main">
                    <a:graphicData uri="http://schemas.openxmlformats.org/drawingml/2006/picture">
                      <pic:pic xmlns:pic="http://schemas.openxmlformats.org/drawingml/2006/picture">
                        <pic:nvPicPr>
                          <pic:cNvPr id="42" name="图片_73"/>
                          <pic:cNvPicPr/>
                        </pic:nvPicPr>
                        <pic:blipFill>
                          <a:blip r:embed="rId82"/>
                          <a:stretch>
                            <a:fillRect/>
                          </a:stretch>
                        </pic:blipFill>
                        <pic:spPr>
                          <a:xfrm>
                            <a:off x="0" y="0"/>
                            <a:ext cx="609600" cy="570230"/>
                          </a:xfrm>
                          <a:prstGeom prst="rect">
                            <a:avLst/>
                          </a:prstGeom>
                          <a:noFill/>
                          <a:ln>
                            <a:noFill/>
                          </a:ln>
                        </pic:spPr>
                      </pic:pic>
                    </a:graphicData>
                  </a:graphic>
                </wp:anchor>
              </w:drawing>
            </w:r>
          </w:p>
        </w:tc>
      </w:tr>
      <w:tr w14:paraId="27CE9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D8C2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731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不锈钢勺</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9C855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7cm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79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A2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BD09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B1A2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47625</wp:posOffset>
                  </wp:positionV>
                  <wp:extent cx="483235" cy="612775"/>
                  <wp:effectExtent l="0" t="0" r="12065" b="15875"/>
                  <wp:wrapNone/>
                  <wp:docPr id="45" name="图片_74"/>
                  <wp:cNvGraphicFramePr/>
                  <a:graphic xmlns:a="http://schemas.openxmlformats.org/drawingml/2006/main">
                    <a:graphicData uri="http://schemas.openxmlformats.org/drawingml/2006/picture">
                      <pic:pic xmlns:pic="http://schemas.openxmlformats.org/drawingml/2006/picture">
                        <pic:nvPicPr>
                          <pic:cNvPr id="45" name="图片_74"/>
                          <pic:cNvPicPr/>
                        </pic:nvPicPr>
                        <pic:blipFill>
                          <a:blip r:embed="rId83"/>
                          <a:stretch>
                            <a:fillRect/>
                          </a:stretch>
                        </pic:blipFill>
                        <pic:spPr>
                          <a:xfrm>
                            <a:off x="0" y="0"/>
                            <a:ext cx="483235" cy="612775"/>
                          </a:xfrm>
                          <a:prstGeom prst="rect">
                            <a:avLst/>
                          </a:prstGeom>
                          <a:noFill/>
                          <a:ln>
                            <a:noFill/>
                          </a:ln>
                        </pic:spPr>
                      </pic:pic>
                    </a:graphicData>
                  </a:graphic>
                </wp:anchor>
              </w:drawing>
            </w:r>
          </w:p>
        </w:tc>
      </w:tr>
      <w:tr w14:paraId="33290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8883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F6C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不锈钢水桶</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5E42D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50*30cm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93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8E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ADDD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E3B1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48895</wp:posOffset>
                  </wp:positionV>
                  <wp:extent cx="486410" cy="474345"/>
                  <wp:effectExtent l="0" t="0" r="8890" b="1905"/>
                  <wp:wrapNone/>
                  <wp:docPr id="46" name="图片_78"/>
                  <wp:cNvGraphicFramePr/>
                  <a:graphic xmlns:a="http://schemas.openxmlformats.org/drawingml/2006/main">
                    <a:graphicData uri="http://schemas.openxmlformats.org/drawingml/2006/picture">
                      <pic:pic xmlns:pic="http://schemas.openxmlformats.org/drawingml/2006/picture">
                        <pic:nvPicPr>
                          <pic:cNvPr id="46" name="图片_78"/>
                          <pic:cNvPicPr/>
                        </pic:nvPicPr>
                        <pic:blipFill>
                          <a:blip r:embed="rId84"/>
                          <a:stretch>
                            <a:fillRect/>
                          </a:stretch>
                        </pic:blipFill>
                        <pic:spPr>
                          <a:xfrm>
                            <a:off x="0" y="0"/>
                            <a:ext cx="486410" cy="474345"/>
                          </a:xfrm>
                          <a:prstGeom prst="rect">
                            <a:avLst/>
                          </a:prstGeom>
                          <a:noFill/>
                          <a:ln>
                            <a:noFill/>
                          </a:ln>
                        </pic:spPr>
                      </pic:pic>
                    </a:graphicData>
                  </a:graphic>
                </wp:anchor>
              </w:drawing>
            </w:r>
          </w:p>
        </w:tc>
      </w:tr>
      <w:tr w14:paraId="74395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638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89F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红方桶</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E72C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200L</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16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PE塑料</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63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DA69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06F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73025</wp:posOffset>
                  </wp:positionV>
                  <wp:extent cx="612140" cy="419100"/>
                  <wp:effectExtent l="0" t="0" r="16510" b="0"/>
                  <wp:wrapNone/>
                  <wp:docPr id="47" name="图片_79"/>
                  <wp:cNvGraphicFramePr/>
                  <a:graphic xmlns:a="http://schemas.openxmlformats.org/drawingml/2006/main">
                    <a:graphicData uri="http://schemas.openxmlformats.org/drawingml/2006/picture">
                      <pic:pic xmlns:pic="http://schemas.openxmlformats.org/drawingml/2006/picture">
                        <pic:nvPicPr>
                          <pic:cNvPr id="47" name="图片_79"/>
                          <pic:cNvPicPr/>
                        </pic:nvPicPr>
                        <pic:blipFill>
                          <a:blip r:embed="rId85"/>
                          <a:stretch>
                            <a:fillRect/>
                          </a:stretch>
                        </pic:blipFill>
                        <pic:spPr>
                          <a:xfrm>
                            <a:off x="0" y="0"/>
                            <a:ext cx="612140" cy="419100"/>
                          </a:xfrm>
                          <a:prstGeom prst="rect">
                            <a:avLst/>
                          </a:prstGeom>
                          <a:noFill/>
                          <a:ln>
                            <a:noFill/>
                          </a:ln>
                        </pic:spPr>
                      </pic:pic>
                    </a:graphicData>
                  </a:graphic>
                </wp:anchor>
              </w:drawing>
            </w:r>
          </w:p>
        </w:tc>
      </w:tr>
      <w:tr w14:paraId="0F5A5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1749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8FA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塑料筐</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7C5B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120L</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83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全新牛筋塑料</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BD4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0F58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D39E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144145</wp:posOffset>
                  </wp:positionH>
                  <wp:positionV relativeFrom="paragraph">
                    <wp:posOffset>39370</wp:posOffset>
                  </wp:positionV>
                  <wp:extent cx="508635" cy="554990"/>
                  <wp:effectExtent l="0" t="0" r="5715" b="16510"/>
                  <wp:wrapNone/>
                  <wp:docPr id="48" name="图片_80"/>
                  <wp:cNvGraphicFramePr/>
                  <a:graphic xmlns:a="http://schemas.openxmlformats.org/drawingml/2006/main">
                    <a:graphicData uri="http://schemas.openxmlformats.org/drawingml/2006/picture">
                      <pic:pic xmlns:pic="http://schemas.openxmlformats.org/drawingml/2006/picture">
                        <pic:nvPicPr>
                          <pic:cNvPr id="48" name="图片_80"/>
                          <pic:cNvPicPr/>
                        </pic:nvPicPr>
                        <pic:blipFill>
                          <a:blip r:embed="rId86"/>
                          <a:stretch>
                            <a:fillRect/>
                          </a:stretch>
                        </pic:blipFill>
                        <pic:spPr>
                          <a:xfrm>
                            <a:off x="0" y="0"/>
                            <a:ext cx="508635" cy="554990"/>
                          </a:xfrm>
                          <a:prstGeom prst="rect">
                            <a:avLst/>
                          </a:prstGeom>
                          <a:noFill/>
                          <a:ln>
                            <a:noFill/>
                          </a:ln>
                        </pic:spPr>
                      </pic:pic>
                    </a:graphicData>
                  </a:graphic>
                </wp:anchor>
              </w:drawing>
            </w:r>
          </w:p>
        </w:tc>
      </w:tr>
      <w:tr w14:paraId="43AD0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C4A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E51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塑料砧板</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460CB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450*100</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8F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食品级LDPE</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43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FD62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B6A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55245</wp:posOffset>
                  </wp:positionV>
                  <wp:extent cx="491490" cy="336550"/>
                  <wp:effectExtent l="0" t="0" r="3810" b="6350"/>
                  <wp:wrapNone/>
                  <wp:docPr id="6" name="图片_81"/>
                  <wp:cNvGraphicFramePr/>
                  <a:graphic xmlns:a="http://schemas.openxmlformats.org/drawingml/2006/main">
                    <a:graphicData uri="http://schemas.openxmlformats.org/drawingml/2006/picture">
                      <pic:pic xmlns:pic="http://schemas.openxmlformats.org/drawingml/2006/picture">
                        <pic:nvPicPr>
                          <pic:cNvPr id="6" name="图片_81"/>
                          <pic:cNvPicPr/>
                        </pic:nvPicPr>
                        <pic:blipFill>
                          <a:blip r:embed="rId87"/>
                          <a:stretch>
                            <a:fillRect/>
                          </a:stretch>
                        </pic:blipFill>
                        <pic:spPr>
                          <a:xfrm>
                            <a:off x="0" y="0"/>
                            <a:ext cx="491490" cy="336550"/>
                          </a:xfrm>
                          <a:prstGeom prst="rect">
                            <a:avLst/>
                          </a:prstGeom>
                          <a:noFill/>
                          <a:ln>
                            <a:noFill/>
                          </a:ln>
                        </pic:spPr>
                      </pic:pic>
                    </a:graphicData>
                  </a:graphic>
                </wp:anchor>
              </w:drawing>
            </w:r>
          </w:p>
        </w:tc>
      </w:tr>
      <w:tr w14:paraId="7CD6E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9A7A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F22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1#刀</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2D059">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1号</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50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合成钢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4E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4CDA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C44D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18415</wp:posOffset>
                  </wp:positionV>
                  <wp:extent cx="569595" cy="387985"/>
                  <wp:effectExtent l="0" t="0" r="1905" b="12065"/>
                  <wp:wrapNone/>
                  <wp:docPr id="5" name="图片_82"/>
                  <wp:cNvGraphicFramePr/>
                  <a:graphic xmlns:a="http://schemas.openxmlformats.org/drawingml/2006/main">
                    <a:graphicData uri="http://schemas.openxmlformats.org/drawingml/2006/picture">
                      <pic:pic xmlns:pic="http://schemas.openxmlformats.org/drawingml/2006/picture">
                        <pic:nvPicPr>
                          <pic:cNvPr id="5" name="图片_82"/>
                          <pic:cNvPicPr/>
                        </pic:nvPicPr>
                        <pic:blipFill>
                          <a:blip r:embed="rId88"/>
                          <a:stretch>
                            <a:fillRect/>
                          </a:stretch>
                        </pic:blipFill>
                        <pic:spPr>
                          <a:xfrm>
                            <a:off x="0" y="0"/>
                            <a:ext cx="569595" cy="387985"/>
                          </a:xfrm>
                          <a:prstGeom prst="rect">
                            <a:avLst/>
                          </a:prstGeom>
                          <a:noFill/>
                          <a:ln>
                            <a:noFill/>
                          </a:ln>
                        </pic:spPr>
                      </pic:pic>
                    </a:graphicData>
                  </a:graphic>
                </wp:anchor>
              </w:drawing>
            </w:r>
          </w:p>
        </w:tc>
      </w:tr>
      <w:tr w14:paraId="16444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0DC1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16E3">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不锈钢菜刀</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B0E99">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2号</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CF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合成钢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12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13CC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FCD6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130810</wp:posOffset>
                  </wp:positionV>
                  <wp:extent cx="678180" cy="494665"/>
                  <wp:effectExtent l="0" t="0" r="7620" b="635"/>
                  <wp:wrapNone/>
                  <wp:docPr id="7" name="图片_83"/>
                  <wp:cNvGraphicFramePr/>
                  <a:graphic xmlns:a="http://schemas.openxmlformats.org/drawingml/2006/main">
                    <a:graphicData uri="http://schemas.openxmlformats.org/drawingml/2006/picture">
                      <pic:pic xmlns:pic="http://schemas.openxmlformats.org/drawingml/2006/picture">
                        <pic:nvPicPr>
                          <pic:cNvPr id="7" name="图片_83"/>
                          <pic:cNvPicPr/>
                        </pic:nvPicPr>
                        <pic:blipFill>
                          <a:blip r:embed="rId89"/>
                          <a:stretch>
                            <a:fillRect/>
                          </a:stretch>
                        </pic:blipFill>
                        <pic:spPr>
                          <a:xfrm>
                            <a:off x="0" y="0"/>
                            <a:ext cx="678180" cy="494665"/>
                          </a:xfrm>
                          <a:prstGeom prst="rect">
                            <a:avLst/>
                          </a:prstGeom>
                          <a:noFill/>
                          <a:ln>
                            <a:noFill/>
                          </a:ln>
                        </pic:spPr>
                      </pic:pic>
                    </a:graphicData>
                  </a:graphic>
                </wp:anchor>
              </w:drawing>
            </w:r>
          </w:p>
        </w:tc>
      </w:tr>
      <w:tr w14:paraId="35586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6B2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6C9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木柄骨刀</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F2A6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2号</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DD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合成钢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85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09CB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381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31115</wp:posOffset>
                  </wp:positionV>
                  <wp:extent cx="681355" cy="586740"/>
                  <wp:effectExtent l="0" t="0" r="4445" b="3810"/>
                  <wp:wrapNone/>
                  <wp:docPr id="3" name="图片_84"/>
                  <wp:cNvGraphicFramePr/>
                  <a:graphic xmlns:a="http://schemas.openxmlformats.org/drawingml/2006/main">
                    <a:graphicData uri="http://schemas.openxmlformats.org/drawingml/2006/picture">
                      <pic:pic xmlns:pic="http://schemas.openxmlformats.org/drawingml/2006/picture">
                        <pic:nvPicPr>
                          <pic:cNvPr id="3" name="图片_84"/>
                          <pic:cNvPicPr/>
                        </pic:nvPicPr>
                        <pic:blipFill>
                          <a:blip r:embed="rId90"/>
                          <a:stretch>
                            <a:fillRect/>
                          </a:stretch>
                        </pic:blipFill>
                        <pic:spPr>
                          <a:xfrm>
                            <a:off x="0" y="0"/>
                            <a:ext cx="681355" cy="586740"/>
                          </a:xfrm>
                          <a:prstGeom prst="rect">
                            <a:avLst/>
                          </a:prstGeom>
                          <a:noFill/>
                          <a:ln>
                            <a:noFill/>
                          </a:ln>
                        </pic:spPr>
                      </pic:pic>
                    </a:graphicData>
                  </a:graphic>
                </wp:anchor>
              </w:drawing>
            </w:r>
          </w:p>
        </w:tc>
      </w:tr>
      <w:tr w14:paraId="768DB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61C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F7C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平铲</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A4C682">
            <w:pPr>
              <w:jc w:val="center"/>
              <w:rPr>
                <w:rFonts w:hint="eastAsia" w:ascii="宋体" w:hAnsi="宋体" w:eastAsia="宋体" w:cs="宋体"/>
                <w:b/>
                <w:bCs/>
                <w:i w:val="0"/>
                <w:iCs w:val="0"/>
                <w:color w:val="auto"/>
                <w:sz w:val="20"/>
                <w:szCs w:val="20"/>
                <w:u w:val="none"/>
              </w:rPr>
            </w:pP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41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D5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C911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91C1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70485</wp:posOffset>
                  </wp:positionV>
                  <wp:extent cx="708660" cy="303530"/>
                  <wp:effectExtent l="0" t="0" r="15240" b="1270"/>
                  <wp:wrapNone/>
                  <wp:docPr id="8" name="图片_85"/>
                  <wp:cNvGraphicFramePr/>
                  <a:graphic xmlns:a="http://schemas.openxmlformats.org/drawingml/2006/main">
                    <a:graphicData uri="http://schemas.openxmlformats.org/drawingml/2006/picture">
                      <pic:pic xmlns:pic="http://schemas.openxmlformats.org/drawingml/2006/picture">
                        <pic:nvPicPr>
                          <pic:cNvPr id="8" name="图片_85"/>
                          <pic:cNvPicPr/>
                        </pic:nvPicPr>
                        <pic:blipFill>
                          <a:blip r:embed="rId91"/>
                          <a:stretch>
                            <a:fillRect/>
                          </a:stretch>
                        </pic:blipFill>
                        <pic:spPr>
                          <a:xfrm>
                            <a:off x="0" y="0"/>
                            <a:ext cx="708660" cy="303530"/>
                          </a:xfrm>
                          <a:prstGeom prst="rect">
                            <a:avLst/>
                          </a:prstGeom>
                          <a:noFill/>
                          <a:ln>
                            <a:noFill/>
                          </a:ln>
                        </pic:spPr>
                      </pic:pic>
                    </a:graphicData>
                  </a:graphic>
                </wp:anchor>
              </w:drawing>
            </w:r>
          </w:p>
        </w:tc>
      </w:tr>
      <w:tr w14:paraId="6C754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B9F4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24E3">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保鲜盒</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BC2AB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34*24*12CM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90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带盖 密封胶圈</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99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1724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F930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107950</wp:posOffset>
                  </wp:positionV>
                  <wp:extent cx="680085" cy="403225"/>
                  <wp:effectExtent l="0" t="0" r="5715" b="15875"/>
                  <wp:wrapNone/>
                  <wp:docPr id="1" name="图片_86"/>
                  <wp:cNvGraphicFramePr/>
                  <a:graphic xmlns:a="http://schemas.openxmlformats.org/drawingml/2006/main">
                    <a:graphicData uri="http://schemas.openxmlformats.org/drawingml/2006/picture">
                      <pic:pic xmlns:pic="http://schemas.openxmlformats.org/drawingml/2006/picture">
                        <pic:nvPicPr>
                          <pic:cNvPr id="1" name="图片_86"/>
                          <pic:cNvPicPr/>
                        </pic:nvPicPr>
                        <pic:blipFill>
                          <a:blip r:embed="rId92"/>
                          <a:stretch>
                            <a:fillRect/>
                          </a:stretch>
                        </pic:blipFill>
                        <pic:spPr>
                          <a:xfrm>
                            <a:off x="0" y="0"/>
                            <a:ext cx="680085" cy="403225"/>
                          </a:xfrm>
                          <a:prstGeom prst="rect">
                            <a:avLst/>
                          </a:prstGeom>
                          <a:noFill/>
                          <a:ln>
                            <a:noFill/>
                          </a:ln>
                        </pic:spPr>
                      </pic:pic>
                    </a:graphicData>
                  </a:graphic>
                </wp:anchor>
              </w:drawing>
            </w:r>
          </w:p>
        </w:tc>
      </w:tr>
      <w:tr w14:paraId="2CA46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3E8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B983">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留样菜盒带底盖</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A9933">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430*220*55mm</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4E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定做，8格一套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56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4789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20E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52705</wp:posOffset>
                  </wp:positionV>
                  <wp:extent cx="697230" cy="473075"/>
                  <wp:effectExtent l="0" t="0" r="7620" b="3175"/>
                  <wp:wrapNone/>
                  <wp:docPr id="2" name="图片_87"/>
                  <wp:cNvGraphicFramePr/>
                  <a:graphic xmlns:a="http://schemas.openxmlformats.org/drawingml/2006/main">
                    <a:graphicData uri="http://schemas.openxmlformats.org/drawingml/2006/picture">
                      <pic:pic xmlns:pic="http://schemas.openxmlformats.org/drawingml/2006/picture">
                        <pic:nvPicPr>
                          <pic:cNvPr id="2" name="图片_87"/>
                          <pic:cNvPicPr/>
                        </pic:nvPicPr>
                        <pic:blipFill>
                          <a:blip r:embed="rId93"/>
                          <a:stretch>
                            <a:fillRect/>
                          </a:stretch>
                        </pic:blipFill>
                        <pic:spPr>
                          <a:xfrm>
                            <a:off x="0" y="0"/>
                            <a:ext cx="697230" cy="473075"/>
                          </a:xfrm>
                          <a:prstGeom prst="rect">
                            <a:avLst/>
                          </a:prstGeom>
                          <a:noFill/>
                          <a:ln>
                            <a:noFill/>
                          </a:ln>
                        </pic:spPr>
                      </pic:pic>
                    </a:graphicData>
                  </a:graphic>
                </wp:anchor>
              </w:drawing>
            </w:r>
          </w:p>
        </w:tc>
      </w:tr>
      <w:tr w14:paraId="47B0B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D3E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6F4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油隔</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A2F12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10寸</w:t>
            </w: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6C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83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9C9D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9256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36830</wp:posOffset>
                  </wp:positionV>
                  <wp:extent cx="678180" cy="471805"/>
                  <wp:effectExtent l="0" t="0" r="7620" b="4445"/>
                  <wp:wrapNone/>
                  <wp:docPr id="4" name="图片_88"/>
                  <wp:cNvGraphicFramePr/>
                  <a:graphic xmlns:a="http://schemas.openxmlformats.org/drawingml/2006/main">
                    <a:graphicData uri="http://schemas.openxmlformats.org/drawingml/2006/picture">
                      <pic:pic xmlns:pic="http://schemas.openxmlformats.org/drawingml/2006/picture">
                        <pic:nvPicPr>
                          <pic:cNvPr id="4" name="图片_88"/>
                          <pic:cNvPicPr/>
                        </pic:nvPicPr>
                        <pic:blipFill>
                          <a:blip r:embed="rId94"/>
                          <a:stretch>
                            <a:fillRect/>
                          </a:stretch>
                        </pic:blipFill>
                        <pic:spPr>
                          <a:xfrm>
                            <a:off x="0" y="0"/>
                            <a:ext cx="678180" cy="471805"/>
                          </a:xfrm>
                          <a:prstGeom prst="rect">
                            <a:avLst/>
                          </a:prstGeom>
                          <a:noFill/>
                          <a:ln>
                            <a:noFill/>
                          </a:ln>
                        </pic:spPr>
                      </pic:pic>
                    </a:graphicData>
                  </a:graphic>
                </wp:anchor>
              </w:drawing>
            </w:r>
          </w:p>
        </w:tc>
      </w:tr>
      <w:tr w14:paraId="3170E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07D4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8ED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其它</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7913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971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013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80B4F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6F73D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p>
        </w:tc>
      </w:tr>
      <w:tr w14:paraId="4AC11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9B3A78">
            <w:pPr>
              <w:keepNext w:val="0"/>
              <w:keepLines w:val="0"/>
              <w:pageBreakBefore w:val="0"/>
              <w:widowControl/>
              <w:suppressLineNumbers w:val="0"/>
              <w:kinsoku/>
              <w:wordWrap/>
              <w:overflowPunct/>
              <w:topLinePunct w:val="0"/>
              <w:autoSpaceDE/>
              <w:autoSpaceDN/>
              <w:bidi w:val="0"/>
              <w:snapToGrid/>
              <w:spacing w:before="0" w:beforeLines="50" w:after="0" w:afterLines="50"/>
              <w:jc w:val="center"/>
              <w:textAlignment w:val="center"/>
              <w:rPr>
                <w:rFonts w:hint="eastAsia" w:ascii="宋体" w:hAnsi="宋体" w:eastAsia="宋体" w:cs="宋体"/>
                <w:b/>
                <w:bCs/>
                <w:i w:val="0"/>
                <w:iCs w:val="0"/>
                <w:color w:val="auto"/>
                <w:kern w:val="2"/>
                <w:sz w:val="20"/>
                <w:szCs w:val="20"/>
                <w:u w:val="none"/>
                <w:lang w:val="en-US" w:eastAsia="zh-CN" w:bidi="ar-SA"/>
              </w:rPr>
            </w:pPr>
            <w:r>
              <w:rPr>
                <w:rFonts w:hint="eastAsia" w:ascii="宋体" w:hAnsi="宋体" w:eastAsia="宋体" w:cs="宋体"/>
                <w:b/>
                <w:bCs/>
                <w:i w:val="0"/>
                <w:iCs w:val="0"/>
                <w:color w:val="auto"/>
                <w:kern w:val="0"/>
                <w:sz w:val="20"/>
                <w:szCs w:val="20"/>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A71A">
            <w:pPr>
              <w:keepNext w:val="0"/>
              <w:keepLines w:val="0"/>
              <w:pageBreakBefore w:val="0"/>
              <w:widowControl/>
              <w:kinsoku/>
              <w:wordWrap/>
              <w:overflowPunct/>
              <w:topLinePunct w:val="0"/>
              <w:autoSpaceDE/>
              <w:autoSpaceDN/>
              <w:bidi w:val="0"/>
              <w:snapToGrid/>
              <w:spacing w:before="0" w:beforeLines="50" w:after="0" w:afterLines="50"/>
              <w:jc w:val="center"/>
              <w:rPr>
                <w:rFonts w:hint="eastAsia" w:ascii="宋体" w:hAnsi="宋体" w:eastAsia="宋体" w:cs="宋体"/>
                <w:b/>
                <w:bCs/>
                <w:i w:val="0"/>
                <w:iCs w:val="0"/>
                <w:color w:val="auto"/>
                <w:kern w:val="2"/>
                <w:sz w:val="20"/>
                <w:szCs w:val="20"/>
                <w:u w:val="none"/>
                <w:lang w:val="en-US" w:eastAsia="zh-CN" w:bidi="ar-SA"/>
              </w:rPr>
            </w:pPr>
            <w:r>
              <w:rPr>
                <w:rFonts w:hint="eastAsia" w:ascii="宋体" w:hAnsi="宋体" w:eastAsia="宋体" w:cs="宋体"/>
                <w:b/>
                <w:bCs/>
                <w:i w:val="0"/>
                <w:iCs w:val="0"/>
                <w:color w:val="auto"/>
                <w:kern w:val="0"/>
                <w:sz w:val="20"/>
                <w:szCs w:val="20"/>
                <w:u w:val="none"/>
                <w:lang w:val="en-US" w:eastAsia="zh-CN" w:bidi="ar"/>
              </w:rPr>
              <w:t>安装调试及材料费</w:t>
            </w:r>
          </w:p>
        </w:tc>
        <w:tc>
          <w:tcPr>
            <w:tcW w:w="20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679B9">
            <w:pPr>
              <w:keepNext w:val="0"/>
              <w:keepLines w:val="0"/>
              <w:pageBreakBefore w:val="0"/>
              <w:widowControl/>
              <w:kinsoku/>
              <w:wordWrap/>
              <w:overflowPunct/>
              <w:topLinePunct w:val="0"/>
              <w:autoSpaceDE/>
              <w:autoSpaceDN/>
              <w:bidi w:val="0"/>
              <w:snapToGrid/>
              <w:spacing w:before="0" w:beforeLines="50" w:after="0" w:afterLines="50"/>
              <w:jc w:val="center"/>
              <w:rPr>
                <w:rFonts w:hint="eastAsia" w:ascii="宋体" w:hAnsi="宋体" w:eastAsia="宋体" w:cs="宋体"/>
                <w:b/>
                <w:bCs/>
                <w:i w:val="0"/>
                <w:iCs w:val="0"/>
                <w:color w:val="auto"/>
                <w:kern w:val="2"/>
                <w:sz w:val="20"/>
                <w:szCs w:val="20"/>
                <w:u w:val="none"/>
                <w:lang w:val="en-US" w:eastAsia="zh-CN" w:bidi="ar-SA"/>
              </w:rPr>
            </w:pPr>
          </w:p>
        </w:tc>
        <w:tc>
          <w:tcPr>
            <w:tcW w:w="3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F4BB">
            <w:pPr>
              <w:keepNext w:val="0"/>
              <w:keepLines w:val="0"/>
              <w:pageBreakBefore w:val="0"/>
              <w:widowControl/>
              <w:suppressLineNumbers w:val="0"/>
              <w:kinsoku/>
              <w:wordWrap/>
              <w:overflowPunct/>
              <w:topLinePunct w:val="0"/>
              <w:autoSpaceDE/>
              <w:autoSpaceDN/>
              <w:bidi w:val="0"/>
              <w:snapToGrid/>
              <w:spacing w:before="0" w:beforeLines="50" w:after="0" w:afterLines="50"/>
              <w:jc w:val="center"/>
              <w:textAlignment w:val="center"/>
              <w:rPr>
                <w:rFonts w:hint="eastAsia" w:ascii="宋体" w:hAnsi="宋体" w:eastAsia="宋体" w:cs="宋体"/>
                <w:b/>
                <w:bCs/>
                <w:i w:val="0"/>
                <w:iCs w:val="0"/>
                <w:color w:val="auto"/>
                <w:kern w:val="2"/>
                <w:sz w:val="20"/>
                <w:szCs w:val="20"/>
                <w:u w:val="none"/>
                <w:lang w:val="en-US" w:eastAsia="zh-CN" w:bidi="ar-SA"/>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7019">
            <w:pPr>
              <w:keepNext w:val="0"/>
              <w:keepLines w:val="0"/>
              <w:pageBreakBefore w:val="0"/>
              <w:widowControl/>
              <w:suppressLineNumbers w:val="0"/>
              <w:kinsoku/>
              <w:wordWrap/>
              <w:overflowPunct/>
              <w:topLinePunct w:val="0"/>
              <w:autoSpaceDE/>
              <w:autoSpaceDN/>
              <w:bidi w:val="0"/>
              <w:snapToGrid/>
              <w:spacing w:before="0" w:beforeLines="50" w:after="0" w:afterLines="50"/>
              <w:jc w:val="center"/>
              <w:textAlignment w:val="center"/>
              <w:rPr>
                <w:rFonts w:hint="eastAsia" w:ascii="宋体" w:hAnsi="宋体" w:eastAsia="宋体" w:cs="宋体"/>
                <w:b/>
                <w:bCs/>
                <w:i w:val="0"/>
                <w:iCs w:val="0"/>
                <w:color w:val="auto"/>
                <w:kern w:val="2"/>
                <w:sz w:val="20"/>
                <w:szCs w:val="20"/>
                <w:u w:val="none"/>
                <w:lang w:val="en-US" w:eastAsia="zh-CN" w:bidi="ar-SA"/>
              </w:rPr>
            </w:pPr>
            <w:r>
              <w:rPr>
                <w:rFonts w:hint="eastAsia" w:ascii="宋体" w:hAnsi="宋体" w:eastAsia="宋体" w:cs="宋体"/>
                <w:b/>
                <w:bCs/>
                <w:i w:val="0"/>
                <w:iCs w:val="0"/>
                <w:color w:val="auto"/>
                <w:kern w:val="0"/>
                <w:sz w:val="20"/>
                <w:szCs w:val="20"/>
                <w:u w:val="none"/>
                <w:lang w:val="en-US" w:eastAsia="zh-CN" w:bidi="ar"/>
              </w:rPr>
              <w:t>1</w:t>
            </w:r>
          </w:p>
        </w:tc>
        <w:tc>
          <w:tcPr>
            <w:tcW w:w="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D4D1EB">
            <w:pPr>
              <w:keepNext w:val="0"/>
              <w:keepLines w:val="0"/>
              <w:pageBreakBefore w:val="0"/>
              <w:widowControl/>
              <w:kinsoku/>
              <w:wordWrap/>
              <w:overflowPunct/>
              <w:topLinePunct w:val="0"/>
              <w:autoSpaceDE/>
              <w:autoSpaceDN/>
              <w:bidi w:val="0"/>
              <w:snapToGrid/>
              <w:spacing w:before="0" w:beforeLines="50" w:after="0" w:afterLines="50"/>
              <w:jc w:val="center"/>
              <w:rPr>
                <w:rFonts w:hint="eastAsia" w:ascii="宋体" w:hAnsi="宋体" w:eastAsia="宋体" w:cs="宋体"/>
                <w:b/>
                <w:bCs/>
                <w:i w:val="0"/>
                <w:iCs w:val="0"/>
                <w:color w:val="auto"/>
                <w:kern w:val="2"/>
                <w:sz w:val="20"/>
                <w:szCs w:val="20"/>
                <w:u w:val="none"/>
                <w:lang w:val="en-US" w:eastAsia="zh-CN" w:bidi="ar-SA"/>
              </w:rPr>
            </w:pPr>
            <w:r>
              <w:rPr>
                <w:rFonts w:hint="eastAsia" w:ascii="宋体" w:hAnsi="宋体" w:eastAsia="宋体" w:cs="宋体"/>
                <w:b/>
                <w:bCs/>
                <w:i w:val="0"/>
                <w:iCs w:val="0"/>
                <w:color w:val="auto"/>
                <w:kern w:val="0"/>
                <w:sz w:val="20"/>
                <w:szCs w:val="20"/>
                <w:u w:val="none"/>
                <w:lang w:val="en-US" w:eastAsia="zh-CN" w:bidi="ar"/>
              </w:rPr>
              <w:t>批</w:t>
            </w:r>
          </w:p>
        </w:tc>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E9E1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bdr w:val="single" w:color="000000" w:sz="4" w:space="0"/>
                <w:lang w:val="en-US" w:eastAsia="zh-CN" w:bidi="ar"/>
              </w:rPr>
            </w:pPr>
          </w:p>
        </w:tc>
      </w:tr>
    </w:tbl>
    <w:p w14:paraId="69044446">
      <w:pPr>
        <w:rPr>
          <w:color w:val="auto"/>
        </w:rPr>
      </w:pPr>
    </w:p>
    <w:p w14:paraId="3FA71028">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6D51DBDE">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1591A10B">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76AB42F0">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71CFD8D9">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3F1CED96">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478823C8">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1F1FD0EE">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45C66853">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1E695DB9">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0F035DEE">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p>
    <w:p w14:paraId="4755A0DD">
      <w:pPr>
        <w:keepNext w:val="0"/>
        <w:keepLines w:val="0"/>
        <w:pageBreakBefore w:val="0"/>
        <w:widowControl/>
        <w:suppressLineNumbers w:val="0"/>
        <w:kinsoku/>
        <w:wordWrap/>
        <w:overflowPunct/>
        <w:topLinePunct w:val="0"/>
        <w:autoSpaceDE/>
        <w:autoSpaceDN/>
        <w:bidi w:val="0"/>
        <w:adjustRightInd w:val="0"/>
        <w:snapToGrid/>
        <w:spacing w:before="0" w:beforeLines="30" w:after="0" w:afterLines="30"/>
        <w:jc w:val="center"/>
        <w:textAlignment w:val="center"/>
        <w:rPr>
          <w:rFonts w:hint="eastAsia" w:ascii="仿宋" w:hAnsi="仿宋" w:eastAsia="仿宋" w:cs="仿宋"/>
          <w:b/>
          <w:bCs/>
          <w:i w:val="0"/>
          <w:iCs w:val="0"/>
          <w:color w:val="auto"/>
          <w:kern w:val="0"/>
          <w:sz w:val="36"/>
          <w:szCs w:val="36"/>
          <w:u w:val="none"/>
          <w:lang w:val="en-US" w:eastAsia="zh-CN" w:bidi="ar"/>
        </w:rPr>
      </w:pPr>
      <w:r>
        <w:rPr>
          <w:rFonts w:hint="eastAsia" w:ascii="仿宋" w:hAnsi="仿宋" w:eastAsia="仿宋" w:cs="仿宋"/>
          <w:b/>
          <w:bCs/>
          <w:i w:val="0"/>
          <w:iCs w:val="0"/>
          <w:color w:val="auto"/>
          <w:kern w:val="0"/>
          <w:sz w:val="36"/>
          <w:szCs w:val="36"/>
          <w:u w:val="none"/>
          <w:lang w:val="en-US" w:eastAsia="zh-CN" w:bidi="ar"/>
        </w:rPr>
        <w:t>2#楼厨房设备清单（二期）</w:t>
      </w:r>
    </w:p>
    <w:p w14:paraId="583E3D26">
      <w:pPr>
        <w:rPr>
          <w:rFonts w:hint="eastAsia" w:ascii="仿宋" w:hAnsi="仿宋" w:eastAsia="仿宋" w:cs="仿宋"/>
          <w:color w:val="auto"/>
        </w:rPr>
      </w:pPr>
    </w:p>
    <w:tbl>
      <w:tblPr>
        <w:tblStyle w:val="62"/>
        <w:tblW w:w="98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1510"/>
        <w:gridCol w:w="1012"/>
        <w:gridCol w:w="1037"/>
        <w:gridCol w:w="3126"/>
        <w:gridCol w:w="630"/>
        <w:gridCol w:w="645"/>
        <w:gridCol w:w="1328"/>
      </w:tblGrid>
      <w:tr w14:paraId="7E91F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A499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9F0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产品名称</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E2E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尺寸(WxDxH)</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3A9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品牌</w:t>
            </w: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679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技术参数</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A00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D96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327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w:t>
            </w:r>
          </w:p>
        </w:tc>
      </w:tr>
      <w:tr w14:paraId="4591D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B37B">
            <w:pPr>
              <w:jc w:val="center"/>
              <w:rPr>
                <w:rFonts w:hint="eastAsia" w:ascii="宋体" w:hAnsi="宋体" w:eastAsia="宋体" w:cs="宋体"/>
                <w:i w:val="0"/>
                <w:iCs w:val="0"/>
                <w:color w:val="auto"/>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97CA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厨房设备</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8ABA7">
            <w:pPr>
              <w:jc w:val="center"/>
              <w:rPr>
                <w:rFonts w:hint="eastAsia" w:ascii="宋体" w:hAnsi="宋体" w:eastAsia="宋体" w:cs="宋体"/>
                <w:b/>
                <w:bCs/>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201E">
            <w:pPr>
              <w:jc w:val="center"/>
              <w:rPr>
                <w:rFonts w:hint="eastAsia" w:ascii="宋体" w:hAnsi="宋体" w:eastAsia="宋体" w:cs="宋体"/>
                <w:b/>
                <w:bCs/>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9AED">
            <w:pPr>
              <w:jc w:val="center"/>
              <w:rPr>
                <w:rFonts w:hint="eastAsia" w:ascii="宋体" w:hAnsi="宋体" w:eastAsia="宋体" w:cs="宋体"/>
                <w:b/>
                <w:bCs/>
                <w:i w:val="0"/>
                <w:iCs w:val="0"/>
                <w:color w:val="auto"/>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85820">
            <w:pPr>
              <w:jc w:val="center"/>
              <w:rPr>
                <w:rFonts w:hint="eastAsia" w:ascii="宋体" w:hAnsi="宋体" w:eastAsia="宋体" w:cs="宋体"/>
                <w:b/>
                <w:bCs/>
                <w:i w:val="0"/>
                <w:iCs w:val="0"/>
                <w:color w:val="auto"/>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3C2A">
            <w:pPr>
              <w:jc w:val="center"/>
              <w:rPr>
                <w:rFonts w:hint="eastAsia" w:ascii="宋体" w:hAnsi="宋体" w:eastAsia="宋体" w:cs="宋体"/>
                <w:b/>
                <w:bCs/>
                <w:i w:val="0"/>
                <w:iCs w:val="0"/>
                <w:color w:val="auto"/>
                <w:sz w:val="20"/>
                <w:szCs w:val="20"/>
                <w:u w:val="none"/>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66CD">
            <w:pPr>
              <w:jc w:val="center"/>
              <w:rPr>
                <w:rFonts w:hint="eastAsia" w:ascii="宋体" w:hAnsi="宋体" w:eastAsia="宋体" w:cs="宋体"/>
                <w:b/>
                <w:bCs/>
                <w:i w:val="0"/>
                <w:iCs w:val="0"/>
                <w:color w:val="auto"/>
                <w:sz w:val="20"/>
                <w:szCs w:val="20"/>
                <w:u w:val="none"/>
              </w:rPr>
            </w:pPr>
          </w:p>
        </w:tc>
      </w:tr>
      <w:tr w14:paraId="6E03F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24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73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三眼水池</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A8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1800*700*800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6A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1D3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采用SUS304-2B优质不锈钢板制造，台面δ=1.2mm，星盆斗δ=1.2mm，配置Φ38mm不锈钢可调节重力子弹脚，配优质不锈钢落水器，拦渣斗。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D3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E2B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E2F3">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63500</wp:posOffset>
                  </wp:positionV>
                  <wp:extent cx="732155" cy="578485"/>
                  <wp:effectExtent l="0" t="0" r="10795" b="12065"/>
                  <wp:wrapNone/>
                  <wp:docPr id="143" name="图片_1"/>
                  <wp:cNvGraphicFramePr/>
                  <a:graphic xmlns:a="http://schemas.openxmlformats.org/drawingml/2006/main">
                    <a:graphicData uri="http://schemas.openxmlformats.org/drawingml/2006/picture">
                      <pic:pic xmlns:pic="http://schemas.openxmlformats.org/drawingml/2006/picture">
                        <pic:nvPicPr>
                          <pic:cNvPr id="143" name="图片_1"/>
                          <pic:cNvPicPr/>
                        </pic:nvPicPr>
                        <pic:blipFill>
                          <a:blip r:embed="rId95"/>
                          <a:stretch>
                            <a:fillRect/>
                          </a:stretch>
                        </pic:blipFill>
                        <pic:spPr>
                          <a:xfrm>
                            <a:off x="0" y="0"/>
                            <a:ext cx="732155" cy="578485"/>
                          </a:xfrm>
                          <a:prstGeom prst="rect">
                            <a:avLst/>
                          </a:prstGeom>
                          <a:noFill/>
                          <a:ln>
                            <a:noFill/>
                          </a:ln>
                        </pic:spPr>
                      </pic:pic>
                    </a:graphicData>
                  </a:graphic>
                </wp:anchor>
              </w:drawing>
            </w:r>
          </w:p>
        </w:tc>
      </w:tr>
      <w:tr w14:paraId="4EEF9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69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B3B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电开水器</w:t>
            </w:r>
          </w:p>
          <w:p w14:paraId="74E7F5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连底座</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0C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590*450*1600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DB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E5E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底板采用优质不锈钢板制造，δ=1.2mm，配进水连接软管。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容量：80L                                              供水量：120L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功率：380V/12KW</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255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D3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D92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127000</wp:posOffset>
                  </wp:positionH>
                  <wp:positionV relativeFrom="paragraph">
                    <wp:posOffset>168275</wp:posOffset>
                  </wp:positionV>
                  <wp:extent cx="495300" cy="989965"/>
                  <wp:effectExtent l="0" t="0" r="0" b="635"/>
                  <wp:wrapNone/>
                  <wp:docPr id="148" name="图片_2"/>
                  <wp:cNvGraphicFramePr/>
                  <a:graphic xmlns:a="http://schemas.openxmlformats.org/drawingml/2006/main">
                    <a:graphicData uri="http://schemas.openxmlformats.org/drawingml/2006/picture">
                      <pic:pic xmlns:pic="http://schemas.openxmlformats.org/drawingml/2006/picture">
                        <pic:nvPicPr>
                          <pic:cNvPr id="148" name="图片_2"/>
                          <pic:cNvPicPr/>
                        </pic:nvPicPr>
                        <pic:blipFill>
                          <a:blip r:embed="rId96"/>
                          <a:stretch>
                            <a:fillRect/>
                          </a:stretch>
                        </pic:blipFill>
                        <pic:spPr>
                          <a:xfrm>
                            <a:off x="0" y="0"/>
                            <a:ext cx="495300" cy="989965"/>
                          </a:xfrm>
                          <a:prstGeom prst="rect">
                            <a:avLst/>
                          </a:prstGeom>
                          <a:noFill/>
                          <a:ln>
                            <a:noFill/>
                          </a:ln>
                        </pic:spPr>
                      </pic:pic>
                    </a:graphicData>
                  </a:graphic>
                </wp:anchor>
              </w:drawing>
            </w:r>
          </w:p>
        </w:tc>
      </w:tr>
      <w:tr w14:paraId="710ED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81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9F2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双层工作台</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CD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1000*800*800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CF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B1E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采用SUS304-2B优质不锈钢板制造，台面δ=1.2mm；下置层板1.0mm；脚Φ38*1.0mm(配有不锈钢可调子弹脚)；脚杯Φ50*100*0.8mm；横通Φ25*0.8mm。</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18F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1E1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B4F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206375</wp:posOffset>
                  </wp:positionV>
                  <wp:extent cx="476250" cy="276225"/>
                  <wp:effectExtent l="0" t="0" r="0" b="9525"/>
                  <wp:wrapNone/>
                  <wp:docPr id="147" name="图片_140"/>
                  <wp:cNvGraphicFramePr/>
                  <a:graphic xmlns:a="http://schemas.openxmlformats.org/drawingml/2006/main">
                    <a:graphicData uri="http://schemas.openxmlformats.org/drawingml/2006/picture">
                      <pic:pic xmlns:pic="http://schemas.openxmlformats.org/drawingml/2006/picture">
                        <pic:nvPicPr>
                          <pic:cNvPr id="147" name="图片_140"/>
                          <pic:cNvPicPr/>
                        </pic:nvPicPr>
                        <pic:blipFill>
                          <a:blip r:embed="rId97"/>
                          <a:stretch>
                            <a:fillRect/>
                          </a:stretch>
                        </pic:blipFill>
                        <pic:spPr>
                          <a:xfrm>
                            <a:off x="0" y="0"/>
                            <a:ext cx="476250" cy="276225"/>
                          </a:xfrm>
                          <a:prstGeom prst="rect">
                            <a:avLst/>
                          </a:prstGeom>
                          <a:noFill/>
                          <a:ln>
                            <a:noFill/>
                          </a:ln>
                        </pic:spPr>
                      </pic:pic>
                    </a:graphicData>
                  </a:graphic>
                </wp:anchor>
              </w:drawing>
            </w:r>
          </w:p>
        </w:tc>
      </w:tr>
      <w:tr w14:paraId="17E52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2A9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C5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单眼电磁灶</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568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1000*800*800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B8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7B1D">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用SUS304-2B优质不锈钢板制造，面板厚1.2mm，侧板厚1.0mm；优质线盘，加热更均匀，使用寿命更耐久；全密封机芯，三重立体防辐射器蔽设计，防油污、水及虫侵蚀；自行研发的脚动式磁感开关，8档360度旋转档位火力调节，加热温度区间更精细，更方便厨师掌控火候；配置≥200*130mm明火仿真显示屏，动态苗状火焰显示炒锅加热弧度，全中文直观显示：“故障、无锅、超温、电压、功率、传感”，方便维修；前板配置防误动开关，紧急情况一键切断电源，安全升级更有保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功率：380V/15KW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▲1、电磁炉控制系统通过“GB 4706.1-2005《家用和类似用途电器的安全  第1部分：通用要求》 GB4706.52-2008《家用和类似用途电器的安全 商用电炉灶、烤箱、灶和灶单元的特殊要求》”</w:t>
            </w:r>
            <w:r>
              <w:rPr>
                <w:rFonts w:hint="eastAsia" w:ascii="宋体" w:hAnsi="宋体" w:eastAsia="宋体" w:cs="宋体"/>
                <w:b/>
                <w:bCs/>
                <w:i w:val="0"/>
                <w:iCs w:val="0"/>
                <w:color w:val="auto"/>
                <w:kern w:val="0"/>
                <w:sz w:val="20"/>
                <w:szCs w:val="20"/>
                <w:u w:val="none"/>
                <w:lang w:val="en-US" w:eastAsia="zh-CN" w:bidi="ar"/>
              </w:rPr>
              <w:t>（提供检测机构出具的合格测试报告扫描件及查询截图）。</w:t>
            </w:r>
          </w:p>
          <w:p w14:paraId="023614D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▲2、火力显示板（显示屏）对耐燃耐热进行检测符合GB 4706.1-2005《家用和类似用途电器的安全 第1部分：通用要求》标准；</w:t>
            </w:r>
            <w:r>
              <w:rPr>
                <w:rFonts w:hint="eastAsia" w:ascii="宋体" w:hAnsi="宋体" w:eastAsia="宋体" w:cs="宋体"/>
                <w:b/>
                <w:bCs/>
                <w:i w:val="0"/>
                <w:iCs w:val="0"/>
                <w:color w:val="auto"/>
                <w:kern w:val="0"/>
                <w:sz w:val="20"/>
                <w:szCs w:val="20"/>
                <w:u w:val="none"/>
                <w:lang w:val="en-US" w:eastAsia="zh-CN" w:bidi="ar"/>
              </w:rPr>
              <w:t>（提供检测机构出具的合格测试报告扫描件及查询截图）。</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7F8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D1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75E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222250</wp:posOffset>
                  </wp:positionV>
                  <wp:extent cx="789305" cy="782320"/>
                  <wp:effectExtent l="0" t="0" r="10795" b="17780"/>
                  <wp:wrapNone/>
                  <wp:docPr id="144" name="图片_15"/>
                  <wp:cNvGraphicFramePr/>
                  <a:graphic xmlns:a="http://schemas.openxmlformats.org/drawingml/2006/main">
                    <a:graphicData uri="http://schemas.openxmlformats.org/drawingml/2006/picture">
                      <pic:pic xmlns:pic="http://schemas.openxmlformats.org/drawingml/2006/picture">
                        <pic:nvPicPr>
                          <pic:cNvPr id="144" name="图片_15"/>
                          <pic:cNvPicPr/>
                        </pic:nvPicPr>
                        <pic:blipFill>
                          <a:blip r:embed="rId98"/>
                          <a:stretch>
                            <a:fillRect/>
                          </a:stretch>
                        </pic:blipFill>
                        <pic:spPr>
                          <a:xfrm>
                            <a:off x="0" y="0"/>
                            <a:ext cx="789305" cy="782320"/>
                          </a:xfrm>
                          <a:prstGeom prst="rect">
                            <a:avLst/>
                          </a:prstGeom>
                          <a:noFill/>
                          <a:ln>
                            <a:noFill/>
                          </a:ln>
                        </pic:spPr>
                      </pic:pic>
                    </a:graphicData>
                  </a:graphic>
                </wp:anchor>
              </w:drawing>
            </w:r>
          </w:p>
        </w:tc>
      </w:tr>
      <w:tr w14:paraId="67101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871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98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调料台</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35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500*800*800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E0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374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采用SUS304-2B优质不锈钢板制造，台面δ1.2mm；脚Φ38*1.0mm(配有不锈钢可调子弹脚)；脚杯Φ50*100*1.0mm；横通Φ25*1.0mm。</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D124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38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05D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63500</wp:posOffset>
                  </wp:positionV>
                  <wp:extent cx="513715" cy="381000"/>
                  <wp:effectExtent l="0" t="0" r="0" b="0"/>
                  <wp:wrapNone/>
                  <wp:docPr id="145" name="图片_4"/>
                  <wp:cNvGraphicFramePr/>
                  <a:graphic xmlns:a="http://schemas.openxmlformats.org/drawingml/2006/main">
                    <a:graphicData uri="http://schemas.openxmlformats.org/drawingml/2006/picture">
                      <pic:pic xmlns:pic="http://schemas.openxmlformats.org/drawingml/2006/picture">
                        <pic:nvPicPr>
                          <pic:cNvPr id="145" name="图片_4"/>
                          <pic:cNvPicPr/>
                        </pic:nvPicPr>
                        <pic:blipFill>
                          <a:blip r:embed="rId99"/>
                          <a:stretch>
                            <a:fillRect/>
                          </a:stretch>
                        </pic:blipFill>
                        <pic:spPr>
                          <a:xfrm>
                            <a:off x="0" y="0"/>
                            <a:ext cx="513715" cy="381000"/>
                          </a:xfrm>
                          <a:prstGeom prst="rect">
                            <a:avLst/>
                          </a:prstGeom>
                          <a:noFill/>
                          <a:ln>
                            <a:noFill/>
                          </a:ln>
                        </pic:spPr>
                      </pic:pic>
                    </a:graphicData>
                  </a:graphic>
                </wp:anchor>
              </w:drawing>
            </w:r>
          </w:p>
        </w:tc>
      </w:tr>
      <w:tr w14:paraId="795CA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977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087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双向保洁操作台</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BB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1800*800*800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61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F5E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采用SUS304-2B优质不锈钢板制造，台面δ=1.2mm；侧板δ1.2mm；门面δ1.2mm；底板、层板δ1.0mm；重力脚Φ50*150不锈钢重力脚。</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85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93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87C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28575</wp:posOffset>
                  </wp:positionV>
                  <wp:extent cx="466725" cy="359410"/>
                  <wp:effectExtent l="0" t="0" r="9525" b="1905"/>
                  <wp:wrapNone/>
                  <wp:docPr id="146" name="图片_262"/>
                  <wp:cNvGraphicFramePr/>
                  <a:graphic xmlns:a="http://schemas.openxmlformats.org/drawingml/2006/main">
                    <a:graphicData uri="http://schemas.openxmlformats.org/drawingml/2006/picture">
                      <pic:pic xmlns:pic="http://schemas.openxmlformats.org/drawingml/2006/picture">
                        <pic:nvPicPr>
                          <pic:cNvPr id="146" name="图片_262"/>
                          <pic:cNvPicPr/>
                        </pic:nvPicPr>
                        <pic:blipFill>
                          <a:blip r:embed="rId100"/>
                          <a:stretch>
                            <a:fillRect/>
                          </a:stretch>
                        </pic:blipFill>
                        <pic:spPr>
                          <a:xfrm>
                            <a:off x="0" y="0"/>
                            <a:ext cx="466725" cy="359410"/>
                          </a:xfrm>
                          <a:prstGeom prst="rect">
                            <a:avLst/>
                          </a:prstGeom>
                          <a:noFill/>
                          <a:ln>
                            <a:noFill/>
                          </a:ln>
                        </pic:spPr>
                      </pic:pic>
                    </a:graphicData>
                  </a:graphic>
                </wp:anchor>
              </w:drawing>
            </w:r>
          </w:p>
        </w:tc>
      </w:tr>
      <w:tr w14:paraId="18818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FE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F4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立式四门双温柜（直冷）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B6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1220*750*1960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C5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08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内外箱均为不锈钢板；使用进口压缩机，全铜管冷凝器、蒸发器,一体式可抽拉机组，可整体更换保养；配备强制蒸发装置，自动蒸发化霜水；一体式发泡工艺，整体平整、耐用；产品能在43℃的环境温度下正常工作；置于箱体内部的高效防露加热丝，能有效防止门框结露、滴水，保证客户的使用效果和环境卫生；冰箱配备了门体自动关闭结构，方便客户操作；配备双机组，柜内左右分割为两个区域，一侧冷藏、一侧冷冻。</w:t>
            </w:r>
          </w:p>
          <w:p w14:paraId="499CC50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温度范围：冷冻 -22～-15℃，冷藏-6～12℃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B08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44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F6B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320675</wp:posOffset>
                  </wp:positionV>
                  <wp:extent cx="645795" cy="847725"/>
                  <wp:effectExtent l="0" t="0" r="1905" b="9525"/>
                  <wp:wrapNone/>
                  <wp:docPr id="149" name="图片_6"/>
                  <wp:cNvGraphicFramePr/>
                  <a:graphic xmlns:a="http://schemas.openxmlformats.org/drawingml/2006/main">
                    <a:graphicData uri="http://schemas.openxmlformats.org/drawingml/2006/picture">
                      <pic:pic xmlns:pic="http://schemas.openxmlformats.org/drawingml/2006/picture">
                        <pic:nvPicPr>
                          <pic:cNvPr id="149" name="图片_6"/>
                          <pic:cNvPicPr/>
                        </pic:nvPicPr>
                        <pic:blipFill>
                          <a:blip r:embed="rId101"/>
                          <a:stretch>
                            <a:fillRect/>
                          </a:stretch>
                        </pic:blipFill>
                        <pic:spPr>
                          <a:xfrm>
                            <a:off x="0" y="0"/>
                            <a:ext cx="645795" cy="847725"/>
                          </a:xfrm>
                          <a:prstGeom prst="rect">
                            <a:avLst/>
                          </a:prstGeom>
                          <a:noFill/>
                          <a:ln>
                            <a:noFill/>
                          </a:ln>
                        </pic:spPr>
                      </pic:pic>
                    </a:graphicData>
                  </a:graphic>
                </wp:anchor>
              </w:drawing>
            </w:r>
          </w:p>
        </w:tc>
      </w:tr>
      <w:tr w14:paraId="1CC22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AE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CA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双门热风循环消毒柜</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AC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1310*635*1880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1C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3D0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内外箱均为优质不锈钢板；使用耐高温风机、304不锈钢加热管（表面二次电镀防护）及微电脑控制板；柜内配备不锈钢网篮，网框为不锈钢材质，表面二次镀镍防锈，卫生、耐用；内箱板材厚度0.7mm，外箱板材厚度0.8mm。外箱顶部及外箱后背板使用环保无锌花表面钝化优质镀锌板；产品使用符合食品接触安全要求的门封条，安全可靠。</w:t>
            </w:r>
          </w:p>
          <w:p w14:paraId="363BE23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功率：220V/4.6KW</w:t>
            </w:r>
          </w:p>
          <w:p w14:paraId="104E725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温度范围：30℃~150℃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91D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A5C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3CB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133350</wp:posOffset>
                  </wp:positionV>
                  <wp:extent cx="647065" cy="808990"/>
                  <wp:effectExtent l="0" t="0" r="635" b="10160"/>
                  <wp:wrapNone/>
                  <wp:docPr id="100" name="Picture_73"/>
                  <wp:cNvGraphicFramePr/>
                  <a:graphic xmlns:a="http://schemas.openxmlformats.org/drawingml/2006/main">
                    <a:graphicData uri="http://schemas.openxmlformats.org/drawingml/2006/picture">
                      <pic:pic xmlns:pic="http://schemas.openxmlformats.org/drawingml/2006/picture">
                        <pic:nvPicPr>
                          <pic:cNvPr id="100" name="Picture_73"/>
                          <pic:cNvPicPr/>
                        </pic:nvPicPr>
                        <pic:blipFill>
                          <a:blip r:embed="rId102"/>
                          <a:stretch>
                            <a:fillRect/>
                          </a:stretch>
                        </pic:blipFill>
                        <pic:spPr>
                          <a:xfrm>
                            <a:off x="0" y="0"/>
                            <a:ext cx="647065" cy="808990"/>
                          </a:xfrm>
                          <a:prstGeom prst="rect">
                            <a:avLst/>
                          </a:prstGeom>
                          <a:noFill/>
                          <a:ln>
                            <a:noFill/>
                          </a:ln>
                        </pic:spPr>
                      </pic:pic>
                    </a:graphicData>
                  </a:graphic>
                </wp:anchor>
              </w:drawing>
            </w:r>
          </w:p>
        </w:tc>
      </w:tr>
      <w:tr w14:paraId="6A3FB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3AD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07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留样冰箱</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BF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525*530*1775</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AF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9B9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制冷方式：直冷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总容积：238L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温度：0-10度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功率：132W/220V</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04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8E0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DE21">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212725</wp:posOffset>
                  </wp:positionH>
                  <wp:positionV relativeFrom="paragraph">
                    <wp:posOffset>180975</wp:posOffset>
                  </wp:positionV>
                  <wp:extent cx="443230" cy="912495"/>
                  <wp:effectExtent l="0" t="0" r="13970" b="1905"/>
                  <wp:wrapNone/>
                  <wp:docPr id="99" name="图片_8"/>
                  <wp:cNvGraphicFramePr/>
                  <a:graphic xmlns:a="http://schemas.openxmlformats.org/drawingml/2006/main">
                    <a:graphicData uri="http://schemas.openxmlformats.org/drawingml/2006/picture">
                      <pic:pic xmlns:pic="http://schemas.openxmlformats.org/drawingml/2006/picture">
                        <pic:nvPicPr>
                          <pic:cNvPr id="99" name="图片_8"/>
                          <pic:cNvPicPr/>
                        </pic:nvPicPr>
                        <pic:blipFill>
                          <a:blip r:embed="rId103"/>
                          <a:stretch>
                            <a:fillRect/>
                          </a:stretch>
                        </pic:blipFill>
                        <pic:spPr>
                          <a:xfrm>
                            <a:off x="0" y="0"/>
                            <a:ext cx="443230" cy="912495"/>
                          </a:xfrm>
                          <a:prstGeom prst="rect">
                            <a:avLst/>
                          </a:prstGeom>
                          <a:noFill/>
                          <a:ln>
                            <a:noFill/>
                          </a:ln>
                        </pic:spPr>
                      </pic:pic>
                    </a:graphicData>
                  </a:graphic>
                </wp:anchor>
              </w:drawing>
            </w:r>
          </w:p>
        </w:tc>
      </w:tr>
      <w:tr w14:paraId="40B55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4E3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5A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电饭煲</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74394">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107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3329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18L</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12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51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87D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87630</wp:posOffset>
                  </wp:positionV>
                  <wp:extent cx="743585" cy="661670"/>
                  <wp:effectExtent l="0" t="0" r="18415" b="5080"/>
                  <wp:wrapNone/>
                  <wp:docPr id="110" name="图片_9"/>
                  <wp:cNvGraphicFramePr/>
                  <a:graphic xmlns:a="http://schemas.openxmlformats.org/drawingml/2006/main">
                    <a:graphicData uri="http://schemas.openxmlformats.org/drawingml/2006/picture">
                      <pic:pic xmlns:pic="http://schemas.openxmlformats.org/drawingml/2006/picture">
                        <pic:nvPicPr>
                          <pic:cNvPr id="110" name="图片_9"/>
                          <pic:cNvPicPr/>
                        </pic:nvPicPr>
                        <pic:blipFill>
                          <a:blip r:embed="rId104"/>
                          <a:stretch>
                            <a:fillRect/>
                          </a:stretch>
                        </pic:blipFill>
                        <pic:spPr>
                          <a:xfrm>
                            <a:off x="0" y="0"/>
                            <a:ext cx="743585" cy="661670"/>
                          </a:xfrm>
                          <a:prstGeom prst="rect">
                            <a:avLst/>
                          </a:prstGeom>
                          <a:noFill/>
                          <a:ln>
                            <a:noFill/>
                          </a:ln>
                        </pic:spPr>
                      </pic:pic>
                    </a:graphicData>
                  </a:graphic>
                </wp:anchor>
              </w:drawing>
            </w:r>
          </w:p>
        </w:tc>
      </w:tr>
      <w:tr w14:paraId="66537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9542">
            <w:pPr>
              <w:jc w:val="center"/>
              <w:rPr>
                <w:rFonts w:hint="eastAsia" w:ascii="宋体" w:hAnsi="宋体" w:eastAsia="宋体" w:cs="宋体"/>
                <w:i w:val="0"/>
                <w:iCs w:val="0"/>
                <w:color w:val="auto"/>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F9FF9">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排烟设备</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AD5B">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C9FB">
            <w:pPr>
              <w:jc w:val="center"/>
              <w:rPr>
                <w:rFonts w:hint="eastAsia" w:ascii="宋体" w:hAnsi="宋体" w:eastAsia="宋体" w:cs="宋体"/>
                <w:b/>
                <w:bCs/>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847D">
            <w:pPr>
              <w:jc w:val="center"/>
              <w:rPr>
                <w:rFonts w:hint="eastAsia" w:ascii="宋体" w:hAnsi="宋体" w:eastAsia="宋体" w:cs="宋体"/>
                <w:i w:val="0"/>
                <w:iCs w:val="0"/>
                <w:color w:val="auto"/>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9F7C">
            <w:pPr>
              <w:jc w:val="center"/>
              <w:rPr>
                <w:rFonts w:hint="eastAsia" w:ascii="宋体" w:hAnsi="宋体" w:eastAsia="宋体" w:cs="宋体"/>
                <w:i w:val="0"/>
                <w:iCs w:val="0"/>
                <w:color w:val="auto"/>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DA6B">
            <w:pPr>
              <w:jc w:val="center"/>
              <w:rPr>
                <w:rFonts w:hint="eastAsia" w:ascii="宋体" w:hAnsi="宋体" w:eastAsia="宋体" w:cs="宋体"/>
                <w:i w:val="0"/>
                <w:iCs w:val="0"/>
                <w:color w:val="auto"/>
                <w:sz w:val="20"/>
                <w:szCs w:val="20"/>
                <w:u w:val="none"/>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083C">
            <w:pPr>
              <w:jc w:val="center"/>
              <w:rPr>
                <w:rFonts w:hint="eastAsia" w:ascii="宋体" w:hAnsi="宋体" w:eastAsia="宋体" w:cs="宋体"/>
                <w:b/>
                <w:bCs/>
                <w:i w:val="0"/>
                <w:iCs w:val="0"/>
                <w:color w:val="auto"/>
                <w:sz w:val="20"/>
                <w:szCs w:val="20"/>
                <w:u w:val="none"/>
              </w:rPr>
            </w:pPr>
          </w:p>
        </w:tc>
      </w:tr>
      <w:tr w14:paraId="5AC75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36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C5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油烟罩</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B4EA">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F3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EA9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采用SUS304-2B优质不锈钢板制造，δ=1.0mm，配双层隔油烟排，积油杯，防爆灯。</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16B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m²</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62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7F5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111125</wp:posOffset>
                  </wp:positionV>
                  <wp:extent cx="728345" cy="360680"/>
                  <wp:effectExtent l="0" t="0" r="14605" b="1270"/>
                  <wp:wrapNone/>
                  <wp:docPr id="114" name="图片_10"/>
                  <wp:cNvGraphicFramePr/>
                  <a:graphic xmlns:a="http://schemas.openxmlformats.org/drawingml/2006/main">
                    <a:graphicData uri="http://schemas.openxmlformats.org/drawingml/2006/picture">
                      <pic:pic xmlns:pic="http://schemas.openxmlformats.org/drawingml/2006/picture">
                        <pic:nvPicPr>
                          <pic:cNvPr id="114" name="图片_10"/>
                          <pic:cNvPicPr/>
                        </pic:nvPicPr>
                        <pic:blipFill>
                          <a:blip r:embed="rId105"/>
                          <a:stretch>
                            <a:fillRect/>
                          </a:stretch>
                        </pic:blipFill>
                        <pic:spPr>
                          <a:xfrm>
                            <a:off x="0" y="0"/>
                            <a:ext cx="728345" cy="360680"/>
                          </a:xfrm>
                          <a:prstGeom prst="rect">
                            <a:avLst/>
                          </a:prstGeom>
                          <a:noFill/>
                          <a:ln>
                            <a:noFill/>
                          </a:ln>
                        </pic:spPr>
                      </pic:pic>
                    </a:graphicData>
                  </a:graphic>
                </wp:anchor>
              </w:drawing>
            </w:r>
          </w:p>
        </w:tc>
      </w:tr>
      <w:tr w14:paraId="3DF9F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12F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D65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风管</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E588">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2F7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D70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采用优质201不锈钢板制造，板厚1.0mm。</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DAC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m²</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23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E3D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136525</wp:posOffset>
                  </wp:positionV>
                  <wp:extent cx="447675" cy="551815"/>
                  <wp:effectExtent l="0" t="0" r="9525" b="635"/>
                  <wp:wrapNone/>
                  <wp:docPr id="109" name="Picture_14"/>
                  <wp:cNvGraphicFramePr/>
                  <a:graphic xmlns:a="http://schemas.openxmlformats.org/drawingml/2006/main">
                    <a:graphicData uri="http://schemas.openxmlformats.org/drawingml/2006/picture">
                      <pic:pic xmlns:pic="http://schemas.openxmlformats.org/drawingml/2006/picture">
                        <pic:nvPicPr>
                          <pic:cNvPr id="109" name="Picture_14"/>
                          <pic:cNvPicPr/>
                        </pic:nvPicPr>
                        <pic:blipFill>
                          <a:blip r:embed="rId69"/>
                          <a:stretch>
                            <a:fillRect/>
                          </a:stretch>
                        </pic:blipFill>
                        <pic:spPr>
                          <a:xfrm>
                            <a:off x="0" y="0"/>
                            <a:ext cx="447675" cy="551815"/>
                          </a:xfrm>
                          <a:prstGeom prst="rect">
                            <a:avLst/>
                          </a:prstGeom>
                          <a:noFill/>
                          <a:ln>
                            <a:noFill/>
                          </a:ln>
                        </pic:spPr>
                      </pic:pic>
                    </a:graphicData>
                  </a:graphic>
                </wp:anchor>
              </w:drawing>
            </w:r>
          </w:p>
        </w:tc>
      </w:tr>
      <w:tr w14:paraId="4BDE8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10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9C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风机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03C7">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87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E796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厨房专用风机</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259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071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32A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152400</wp:posOffset>
                  </wp:positionV>
                  <wp:extent cx="572135" cy="579120"/>
                  <wp:effectExtent l="0" t="0" r="18415" b="11430"/>
                  <wp:wrapNone/>
                  <wp:docPr id="113" name="图片_12"/>
                  <wp:cNvGraphicFramePr/>
                  <a:graphic xmlns:a="http://schemas.openxmlformats.org/drawingml/2006/main">
                    <a:graphicData uri="http://schemas.openxmlformats.org/drawingml/2006/picture">
                      <pic:pic xmlns:pic="http://schemas.openxmlformats.org/drawingml/2006/picture">
                        <pic:nvPicPr>
                          <pic:cNvPr id="113" name="图片_12"/>
                          <pic:cNvPicPr/>
                        </pic:nvPicPr>
                        <pic:blipFill>
                          <a:blip r:embed="rId106"/>
                          <a:stretch>
                            <a:fillRect/>
                          </a:stretch>
                        </pic:blipFill>
                        <pic:spPr>
                          <a:xfrm>
                            <a:off x="0" y="0"/>
                            <a:ext cx="572135" cy="579120"/>
                          </a:xfrm>
                          <a:prstGeom prst="rect">
                            <a:avLst/>
                          </a:prstGeom>
                          <a:noFill/>
                          <a:ln>
                            <a:noFill/>
                          </a:ln>
                        </pic:spPr>
                      </pic:pic>
                    </a:graphicData>
                  </a:graphic>
                </wp:anchor>
              </w:drawing>
            </w:r>
          </w:p>
        </w:tc>
      </w:tr>
      <w:tr w14:paraId="2AA3E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AC9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2C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净化器</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A7A6">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33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D8CE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处理风量：6000m3/h</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A5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D42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47A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104775</wp:posOffset>
                  </wp:positionV>
                  <wp:extent cx="730885" cy="529590"/>
                  <wp:effectExtent l="0" t="0" r="12065" b="3810"/>
                  <wp:wrapNone/>
                  <wp:docPr id="124" name="图片_13"/>
                  <wp:cNvGraphicFramePr/>
                  <a:graphic xmlns:a="http://schemas.openxmlformats.org/drawingml/2006/main">
                    <a:graphicData uri="http://schemas.openxmlformats.org/drawingml/2006/picture">
                      <pic:pic xmlns:pic="http://schemas.openxmlformats.org/drawingml/2006/picture">
                        <pic:nvPicPr>
                          <pic:cNvPr id="124" name="图片_13"/>
                          <pic:cNvPicPr/>
                        </pic:nvPicPr>
                        <pic:blipFill>
                          <a:blip r:embed="rId107"/>
                          <a:stretch>
                            <a:fillRect/>
                          </a:stretch>
                        </pic:blipFill>
                        <pic:spPr>
                          <a:xfrm>
                            <a:off x="0" y="0"/>
                            <a:ext cx="730885" cy="529590"/>
                          </a:xfrm>
                          <a:prstGeom prst="rect">
                            <a:avLst/>
                          </a:prstGeom>
                          <a:noFill/>
                          <a:ln>
                            <a:noFill/>
                          </a:ln>
                        </pic:spPr>
                      </pic:pic>
                    </a:graphicData>
                  </a:graphic>
                </wp:anchor>
              </w:drawing>
            </w:r>
          </w:p>
        </w:tc>
      </w:tr>
      <w:tr w14:paraId="3680C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8638D">
            <w:pPr>
              <w:jc w:val="center"/>
              <w:rPr>
                <w:rFonts w:hint="eastAsia" w:ascii="宋体" w:hAnsi="宋体" w:eastAsia="宋体" w:cs="宋体"/>
                <w:i w:val="0"/>
                <w:iCs w:val="0"/>
                <w:color w:val="auto"/>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90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配件</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17765">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E537">
            <w:pPr>
              <w:jc w:val="center"/>
              <w:rPr>
                <w:rFonts w:hint="eastAsia" w:ascii="宋体" w:hAnsi="宋体" w:eastAsia="宋体" w:cs="宋体"/>
                <w:b/>
                <w:bCs/>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4974">
            <w:pPr>
              <w:jc w:val="center"/>
              <w:rPr>
                <w:rFonts w:hint="eastAsia" w:ascii="宋体" w:hAnsi="宋体" w:eastAsia="宋体" w:cs="宋体"/>
                <w:i w:val="0"/>
                <w:iCs w:val="0"/>
                <w:color w:val="auto"/>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2A2EA">
            <w:pPr>
              <w:jc w:val="center"/>
              <w:rPr>
                <w:rFonts w:hint="eastAsia" w:ascii="宋体" w:hAnsi="宋体" w:eastAsia="宋体" w:cs="宋体"/>
                <w:i w:val="0"/>
                <w:iCs w:val="0"/>
                <w:color w:val="auto"/>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40110">
            <w:pPr>
              <w:jc w:val="center"/>
              <w:rPr>
                <w:rFonts w:hint="eastAsia" w:ascii="宋体" w:hAnsi="宋体" w:eastAsia="宋体" w:cs="宋体"/>
                <w:i w:val="0"/>
                <w:iCs w:val="0"/>
                <w:color w:val="auto"/>
                <w:sz w:val="20"/>
                <w:szCs w:val="20"/>
                <w:u w:val="none"/>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358C">
            <w:pPr>
              <w:jc w:val="center"/>
              <w:rPr>
                <w:rFonts w:hint="eastAsia" w:ascii="宋体" w:hAnsi="宋体" w:eastAsia="宋体" w:cs="宋体"/>
                <w:b/>
                <w:bCs/>
                <w:i w:val="0"/>
                <w:iCs w:val="0"/>
                <w:color w:val="auto"/>
                <w:sz w:val="20"/>
                <w:szCs w:val="20"/>
                <w:u w:val="none"/>
              </w:rPr>
            </w:pPr>
          </w:p>
        </w:tc>
      </w:tr>
      <w:tr w14:paraId="4DB52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733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29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冷热水龙头</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5BF3">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3C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F52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1、座台式双孔双温、主体美标低铅铜铸造表面抛光镀铬处理。                                  2、配1/4转优质陶瓷阀芯一字型手柄。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3、十寸（254mm）平颈水嘴，铜管厚度1.5mm, 360度可旋转。                                           4、开孔尺寸25mm*2,左右开孔间距203mm(偏芯设计可调范围15mm)，进水接口为标准1/2''外螺纹。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5、总高度230mm,出水口距台面 149mm。</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82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F79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710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346710</wp:posOffset>
                  </wp:positionV>
                  <wp:extent cx="552450" cy="305435"/>
                  <wp:effectExtent l="0" t="0" r="0" b="18415"/>
                  <wp:wrapNone/>
                  <wp:docPr id="119" name="Picture_9"/>
                  <wp:cNvGraphicFramePr/>
                  <a:graphic xmlns:a="http://schemas.openxmlformats.org/drawingml/2006/main">
                    <a:graphicData uri="http://schemas.openxmlformats.org/drawingml/2006/picture">
                      <pic:pic xmlns:pic="http://schemas.openxmlformats.org/drawingml/2006/picture">
                        <pic:nvPicPr>
                          <pic:cNvPr id="119" name="Picture_9"/>
                          <pic:cNvPicPr/>
                        </pic:nvPicPr>
                        <pic:blipFill>
                          <a:blip r:embed="rId29"/>
                          <a:stretch>
                            <a:fillRect/>
                          </a:stretch>
                        </pic:blipFill>
                        <pic:spPr>
                          <a:xfrm>
                            <a:off x="0" y="0"/>
                            <a:ext cx="552450" cy="305435"/>
                          </a:xfrm>
                          <a:prstGeom prst="rect">
                            <a:avLst/>
                          </a:prstGeom>
                          <a:noFill/>
                          <a:ln>
                            <a:noFill/>
                          </a:ln>
                        </pic:spPr>
                      </pic:pic>
                    </a:graphicData>
                  </a:graphic>
                </wp:anchor>
              </w:drawing>
            </w:r>
          </w:p>
        </w:tc>
      </w:tr>
      <w:tr w14:paraId="3F38D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7B8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6E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软管</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A40E3">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43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1617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8CC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B42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F139">
            <w:pPr>
              <w:jc w:val="center"/>
              <w:rPr>
                <w:rFonts w:hint="eastAsia" w:ascii="宋体" w:hAnsi="宋体" w:eastAsia="宋体" w:cs="宋体"/>
                <w:b/>
                <w:bCs/>
                <w:i w:val="0"/>
                <w:iCs w:val="0"/>
                <w:color w:val="auto"/>
                <w:sz w:val="20"/>
                <w:szCs w:val="20"/>
                <w:u w:val="none"/>
              </w:rPr>
            </w:pPr>
          </w:p>
        </w:tc>
      </w:tr>
      <w:tr w14:paraId="1567E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B5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00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三角阀</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5920">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20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04D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內铜、外不锈钢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1A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29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D6250">
            <w:pPr>
              <w:jc w:val="center"/>
              <w:rPr>
                <w:rFonts w:hint="eastAsia" w:ascii="宋体" w:hAnsi="宋体" w:eastAsia="宋体" w:cs="宋体"/>
                <w:b/>
                <w:bCs/>
                <w:i w:val="0"/>
                <w:iCs w:val="0"/>
                <w:color w:val="auto"/>
                <w:sz w:val="20"/>
                <w:szCs w:val="20"/>
                <w:u w:val="none"/>
              </w:rPr>
            </w:pPr>
          </w:p>
        </w:tc>
      </w:tr>
      <w:tr w14:paraId="79D12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424B">
            <w:pPr>
              <w:jc w:val="center"/>
              <w:rPr>
                <w:rFonts w:hint="eastAsia" w:ascii="宋体" w:hAnsi="宋体" w:eastAsia="宋体" w:cs="宋体"/>
                <w:i w:val="0"/>
                <w:iCs w:val="0"/>
                <w:color w:val="auto"/>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A9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BFA54">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9C74">
            <w:pPr>
              <w:jc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4EB47">
            <w:pPr>
              <w:jc w:val="left"/>
              <w:rPr>
                <w:rFonts w:hint="eastAsia" w:ascii="宋体" w:hAnsi="宋体" w:eastAsia="宋体" w:cs="宋体"/>
                <w:i w:val="0"/>
                <w:iCs w:val="0"/>
                <w:color w:val="auto"/>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22CD6">
            <w:pPr>
              <w:jc w:val="center"/>
              <w:rPr>
                <w:rFonts w:hint="eastAsia" w:ascii="宋体" w:hAnsi="宋体" w:eastAsia="宋体" w:cs="宋体"/>
                <w:i w:val="0"/>
                <w:iCs w:val="0"/>
                <w:color w:val="auto"/>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F56A7">
            <w:pPr>
              <w:jc w:val="center"/>
              <w:rPr>
                <w:rFonts w:hint="eastAsia" w:ascii="宋体" w:hAnsi="宋体" w:eastAsia="宋体" w:cs="宋体"/>
                <w:i w:val="0"/>
                <w:iCs w:val="0"/>
                <w:color w:val="auto"/>
                <w:sz w:val="20"/>
                <w:szCs w:val="20"/>
                <w:u w:val="none"/>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675C">
            <w:pPr>
              <w:jc w:val="center"/>
              <w:rPr>
                <w:rFonts w:hint="eastAsia" w:ascii="宋体" w:hAnsi="宋体" w:eastAsia="宋体" w:cs="宋体"/>
                <w:b/>
                <w:bCs/>
                <w:i w:val="0"/>
                <w:iCs w:val="0"/>
                <w:color w:val="auto"/>
                <w:sz w:val="20"/>
                <w:szCs w:val="20"/>
                <w:u w:val="none"/>
              </w:rPr>
            </w:pPr>
          </w:p>
        </w:tc>
      </w:tr>
      <w:tr w14:paraId="49935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C5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0F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五格快餐盘</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6BA40">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FF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91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BC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E0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103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63500</wp:posOffset>
                  </wp:positionV>
                  <wp:extent cx="531495" cy="376555"/>
                  <wp:effectExtent l="0" t="0" r="1905" b="4445"/>
                  <wp:wrapNone/>
                  <wp:docPr id="104" name="图片_17"/>
                  <wp:cNvGraphicFramePr/>
                  <a:graphic xmlns:a="http://schemas.openxmlformats.org/drawingml/2006/main">
                    <a:graphicData uri="http://schemas.openxmlformats.org/drawingml/2006/picture">
                      <pic:pic xmlns:pic="http://schemas.openxmlformats.org/drawingml/2006/picture">
                        <pic:nvPicPr>
                          <pic:cNvPr id="104" name="图片_17"/>
                          <pic:cNvPicPr/>
                        </pic:nvPicPr>
                        <pic:blipFill>
                          <a:blip r:embed="rId108"/>
                          <a:stretch>
                            <a:fillRect/>
                          </a:stretch>
                        </pic:blipFill>
                        <pic:spPr>
                          <a:xfrm>
                            <a:off x="0" y="0"/>
                            <a:ext cx="531495" cy="376555"/>
                          </a:xfrm>
                          <a:prstGeom prst="rect">
                            <a:avLst/>
                          </a:prstGeom>
                          <a:noFill/>
                          <a:ln>
                            <a:noFill/>
                          </a:ln>
                        </pic:spPr>
                      </pic:pic>
                    </a:graphicData>
                  </a:graphic>
                </wp:anchor>
              </w:drawing>
            </w:r>
          </w:p>
        </w:tc>
      </w:tr>
      <w:tr w14:paraId="5C648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7B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5E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双层送餐车</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2CC9">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4B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11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采用SUS304-2B优质不锈钢板制造，δ=1.0mm。万向静音脚轮，其中两个带刹车掣。</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52F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5C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D1B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64135</wp:posOffset>
                  </wp:positionV>
                  <wp:extent cx="514350" cy="552450"/>
                  <wp:effectExtent l="0" t="0" r="0" b="0"/>
                  <wp:wrapNone/>
                  <wp:docPr id="111" name="图片_14"/>
                  <wp:cNvGraphicFramePr/>
                  <a:graphic xmlns:a="http://schemas.openxmlformats.org/drawingml/2006/main">
                    <a:graphicData uri="http://schemas.openxmlformats.org/drawingml/2006/picture">
                      <pic:pic xmlns:pic="http://schemas.openxmlformats.org/drawingml/2006/picture">
                        <pic:nvPicPr>
                          <pic:cNvPr id="111" name="图片_14"/>
                          <pic:cNvPicPr/>
                        </pic:nvPicPr>
                        <pic:blipFill>
                          <a:blip r:embed="rId109"/>
                          <a:stretch>
                            <a:fillRect/>
                          </a:stretch>
                        </pic:blipFill>
                        <pic:spPr>
                          <a:xfrm>
                            <a:off x="0" y="0"/>
                            <a:ext cx="514350" cy="552450"/>
                          </a:xfrm>
                          <a:prstGeom prst="rect">
                            <a:avLst/>
                          </a:prstGeom>
                          <a:noFill/>
                          <a:ln>
                            <a:noFill/>
                          </a:ln>
                        </pic:spPr>
                      </pic:pic>
                    </a:graphicData>
                  </a:graphic>
                </wp:anchor>
              </w:drawing>
            </w:r>
          </w:p>
        </w:tc>
      </w:tr>
      <w:tr w14:paraId="0B100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DB3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63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不锈钢多用桶</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A4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内高250mm，外径300mm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F5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2D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59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A5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AB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189230</wp:posOffset>
                  </wp:positionH>
                  <wp:positionV relativeFrom="paragraph">
                    <wp:posOffset>95250</wp:posOffset>
                  </wp:positionV>
                  <wp:extent cx="405130" cy="423545"/>
                  <wp:effectExtent l="0" t="0" r="13970" b="14605"/>
                  <wp:wrapNone/>
                  <wp:docPr id="112" name="图片_18"/>
                  <wp:cNvGraphicFramePr/>
                  <a:graphic xmlns:a="http://schemas.openxmlformats.org/drawingml/2006/main">
                    <a:graphicData uri="http://schemas.openxmlformats.org/drawingml/2006/picture">
                      <pic:pic xmlns:pic="http://schemas.openxmlformats.org/drawingml/2006/picture">
                        <pic:nvPicPr>
                          <pic:cNvPr id="112" name="图片_18"/>
                          <pic:cNvPicPr/>
                        </pic:nvPicPr>
                        <pic:blipFill>
                          <a:blip r:embed="rId72"/>
                          <a:stretch>
                            <a:fillRect/>
                          </a:stretch>
                        </pic:blipFill>
                        <pic:spPr>
                          <a:xfrm>
                            <a:off x="0" y="0"/>
                            <a:ext cx="405130" cy="423545"/>
                          </a:xfrm>
                          <a:prstGeom prst="rect">
                            <a:avLst/>
                          </a:prstGeom>
                          <a:noFill/>
                          <a:ln>
                            <a:noFill/>
                          </a:ln>
                        </pic:spPr>
                      </pic:pic>
                    </a:graphicData>
                  </a:graphic>
                </wp:anchor>
              </w:drawing>
            </w:r>
          </w:p>
        </w:tc>
      </w:tr>
      <w:tr w14:paraId="04F1E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7E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71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不锈钢保温桶</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CC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外径290mm，外高300mm，内径250mm，内高250mm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17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34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7A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8B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E4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133350</wp:posOffset>
                  </wp:positionV>
                  <wp:extent cx="513080" cy="513080"/>
                  <wp:effectExtent l="0" t="0" r="1270" b="1270"/>
                  <wp:wrapNone/>
                  <wp:docPr id="125" name="图片_19"/>
                  <wp:cNvGraphicFramePr/>
                  <a:graphic xmlns:a="http://schemas.openxmlformats.org/drawingml/2006/main">
                    <a:graphicData uri="http://schemas.openxmlformats.org/drawingml/2006/picture">
                      <pic:pic xmlns:pic="http://schemas.openxmlformats.org/drawingml/2006/picture">
                        <pic:nvPicPr>
                          <pic:cNvPr id="125" name="图片_19"/>
                          <pic:cNvPicPr/>
                        </pic:nvPicPr>
                        <pic:blipFill>
                          <a:blip r:embed="rId73"/>
                          <a:stretch>
                            <a:fillRect/>
                          </a:stretch>
                        </pic:blipFill>
                        <pic:spPr>
                          <a:xfrm>
                            <a:off x="0" y="0"/>
                            <a:ext cx="513080" cy="513080"/>
                          </a:xfrm>
                          <a:prstGeom prst="rect">
                            <a:avLst/>
                          </a:prstGeom>
                          <a:noFill/>
                          <a:ln>
                            <a:noFill/>
                          </a:ln>
                        </pic:spPr>
                      </pic:pic>
                    </a:graphicData>
                  </a:graphic>
                </wp:anchor>
              </w:drawing>
            </w:r>
          </w:p>
        </w:tc>
      </w:tr>
      <w:tr w14:paraId="3D3DF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E85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28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不锈钢脸盆</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7F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Ф600mm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44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8C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64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26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D0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160655</wp:posOffset>
                  </wp:positionH>
                  <wp:positionV relativeFrom="paragraph">
                    <wp:posOffset>45085</wp:posOffset>
                  </wp:positionV>
                  <wp:extent cx="511175" cy="510540"/>
                  <wp:effectExtent l="0" t="0" r="3175" b="3810"/>
                  <wp:wrapNone/>
                  <wp:docPr id="122" name="图片_20"/>
                  <wp:cNvGraphicFramePr/>
                  <a:graphic xmlns:a="http://schemas.openxmlformats.org/drawingml/2006/main">
                    <a:graphicData uri="http://schemas.openxmlformats.org/drawingml/2006/picture">
                      <pic:pic xmlns:pic="http://schemas.openxmlformats.org/drawingml/2006/picture">
                        <pic:nvPicPr>
                          <pic:cNvPr id="122" name="图片_20"/>
                          <pic:cNvPicPr/>
                        </pic:nvPicPr>
                        <pic:blipFill>
                          <a:blip r:embed="rId74"/>
                          <a:stretch>
                            <a:fillRect/>
                          </a:stretch>
                        </pic:blipFill>
                        <pic:spPr>
                          <a:xfrm>
                            <a:off x="0" y="0"/>
                            <a:ext cx="511175" cy="510540"/>
                          </a:xfrm>
                          <a:prstGeom prst="rect">
                            <a:avLst/>
                          </a:prstGeom>
                          <a:noFill/>
                          <a:ln>
                            <a:noFill/>
                          </a:ln>
                        </pic:spPr>
                      </pic:pic>
                    </a:graphicData>
                  </a:graphic>
                </wp:anchor>
              </w:drawing>
            </w:r>
          </w:p>
        </w:tc>
      </w:tr>
      <w:tr w14:paraId="1A80A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00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7C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不锈钢脸盆</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D0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Ф400mm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36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8E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DD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C0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2F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45085</wp:posOffset>
                  </wp:positionV>
                  <wp:extent cx="511175" cy="510540"/>
                  <wp:effectExtent l="0" t="0" r="3175" b="3810"/>
                  <wp:wrapNone/>
                  <wp:docPr id="115" name="图片_21"/>
                  <wp:cNvGraphicFramePr/>
                  <a:graphic xmlns:a="http://schemas.openxmlformats.org/drawingml/2006/main">
                    <a:graphicData uri="http://schemas.openxmlformats.org/drawingml/2006/picture">
                      <pic:pic xmlns:pic="http://schemas.openxmlformats.org/drawingml/2006/picture">
                        <pic:nvPicPr>
                          <pic:cNvPr id="115" name="图片_21"/>
                          <pic:cNvPicPr/>
                        </pic:nvPicPr>
                        <pic:blipFill>
                          <a:blip r:embed="rId74"/>
                          <a:stretch>
                            <a:fillRect/>
                          </a:stretch>
                        </pic:blipFill>
                        <pic:spPr>
                          <a:xfrm>
                            <a:off x="0" y="0"/>
                            <a:ext cx="511175" cy="510540"/>
                          </a:xfrm>
                          <a:prstGeom prst="rect">
                            <a:avLst/>
                          </a:prstGeom>
                          <a:noFill/>
                          <a:ln>
                            <a:noFill/>
                          </a:ln>
                        </pic:spPr>
                      </pic:pic>
                    </a:graphicData>
                  </a:graphic>
                </wp:anchor>
              </w:drawing>
            </w:r>
          </w:p>
        </w:tc>
      </w:tr>
      <w:tr w14:paraId="74304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962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1E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不锈钢打菜盆</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C9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400×300mm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7B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A2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304材质</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CC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B6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2B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73660</wp:posOffset>
                  </wp:positionV>
                  <wp:extent cx="702310" cy="625475"/>
                  <wp:effectExtent l="0" t="0" r="2540" b="3175"/>
                  <wp:wrapNone/>
                  <wp:docPr id="103" name="图片_22"/>
                  <wp:cNvGraphicFramePr/>
                  <a:graphic xmlns:a="http://schemas.openxmlformats.org/drawingml/2006/main">
                    <a:graphicData uri="http://schemas.openxmlformats.org/drawingml/2006/picture">
                      <pic:pic xmlns:pic="http://schemas.openxmlformats.org/drawingml/2006/picture">
                        <pic:nvPicPr>
                          <pic:cNvPr id="103" name="图片_22"/>
                          <pic:cNvPicPr/>
                        </pic:nvPicPr>
                        <pic:blipFill>
                          <a:blip r:embed="rId75"/>
                          <a:stretch>
                            <a:fillRect/>
                          </a:stretch>
                        </pic:blipFill>
                        <pic:spPr>
                          <a:xfrm>
                            <a:off x="0" y="0"/>
                            <a:ext cx="702310" cy="625475"/>
                          </a:xfrm>
                          <a:prstGeom prst="rect">
                            <a:avLst/>
                          </a:prstGeom>
                          <a:noFill/>
                          <a:ln>
                            <a:noFill/>
                          </a:ln>
                        </pic:spPr>
                      </pic:pic>
                    </a:graphicData>
                  </a:graphic>
                </wp:anchor>
              </w:drawing>
            </w:r>
          </w:p>
        </w:tc>
      </w:tr>
      <w:tr w14:paraId="3FE3C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F7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BE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双层不锈钢隔热碗</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1B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外直径11.5cm,底直径5cm，高6.3cm,镜面抛光，一体成型</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6F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8D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AE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20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D0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132080</wp:posOffset>
                  </wp:positionV>
                  <wp:extent cx="634365" cy="561975"/>
                  <wp:effectExtent l="0" t="0" r="13335" b="9525"/>
                  <wp:wrapNone/>
                  <wp:docPr id="95" name="图片_23"/>
                  <wp:cNvGraphicFramePr/>
                  <a:graphic xmlns:a="http://schemas.openxmlformats.org/drawingml/2006/main">
                    <a:graphicData uri="http://schemas.openxmlformats.org/drawingml/2006/picture">
                      <pic:pic xmlns:pic="http://schemas.openxmlformats.org/drawingml/2006/picture">
                        <pic:nvPicPr>
                          <pic:cNvPr id="95" name="图片_23"/>
                          <pic:cNvPicPr/>
                        </pic:nvPicPr>
                        <pic:blipFill>
                          <a:blip r:embed="rId76"/>
                          <a:stretch>
                            <a:fillRect/>
                          </a:stretch>
                        </pic:blipFill>
                        <pic:spPr>
                          <a:xfrm>
                            <a:off x="0" y="0"/>
                            <a:ext cx="634365" cy="561975"/>
                          </a:xfrm>
                          <a:prstGeom prst="rect">
                            <a:avLst/>
                          </a:prstGeom>
                          <a:noFill/>
                          <a:ln>
                            <a:noFill/>
                          </a:ln>
                        </pic:spPr>
                      </pic:pic>
                    </a:graphicData>
                  </a:graphic>
                </wp:anchor>
              </w:drawing>
            </w:r>
          </w:p>
        </w:tc>
      </w:tr>
      <w:tr w14:paraId="66D38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B0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A6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熟制品不锈钢盘</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9C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600*400mm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42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0B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18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24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13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60960</wp:posOffset>
                  </wp:positionV>
                  <wp:extent cx="551815" cy="509270"/>
                  <wp:effectExtent l="0" t="0" r="635" b="5080"/>
                  <wp:wrapNone/>
                  <wp:docPr id="116" name="图片_24"/>
                  <wp:cNvGraphicFramePr/>
                  <a:graphic xmlns:a="http://schemas.openxmlformats.org/drawingml/2006/main">
                    <a:graphicData uri="http://schemas.openxmlformats.org/drawingml/2006/picture">
                      <pic:pic xmlns:pic="http://schemas.openxmlformats.org/drawingml/2006/picture">
                        <pic:nvPicPr>
                          <pic:cNvPr id="116" name="图片_24"/>
                          <pic:cNvPicPr/>
                        </pic:nvPicPr>
                        <pic:blipFill>
                          <a:blip r:embed="rId77"/>
                          <a:stretch>
                            <a:fillRect/>
                          </a:stretch>
                        </pic:blipFill>
                        <pic:spPr>
                          <a:xfrm>
                            <a:off x="0" y="0"/>
                            <a:ext cx="551815" cy="509270"/>
                          </a:xfrm>
                          <a:prstGeom prst="rect">
                            <a:avLst/>
                          </a:prstGeom>
                          <a:noFill/>
                          <a:ln>
                            <a:noFill/>
                          </a:ln>
                        </pic:spPr>
                      </pic:pic>
                    </a:graphicData>
                  </a:graphic>
                </wp:anchor>
              </w:drawing>
            </w:r>
          </w:p>
        </w:tc>
      </w:tr>
      <w:tr w14:paraId="56E2D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1FA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D0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半成品不锈钢盘</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BD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600*400mm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D1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06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A6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5A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90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60960</wp:posOffset>
                  </wp:positionV>
                  <wp:extent cx="551815" cy="509270"/>
                  <wp:effectExtent l="0" t="0" r="635" b="5080"/>
                  <wp:wrapNone/>
                  <wp:docPr id="96" name="图片_25"/>
                  <wp:cNvGraphicFramePr/>
                  <a:graphic xmlns:a="http://schemas.openxmlformats.org/drawingml/2006/main">
                    <a:graphicData uri="http://schemas.openxmlformats.org/drawingml/2006/picture">
                      <pic:pic xmlns:pic="http://schemas.openxmlformats.org/drawingml/2006/picture">
                        <pic:nvPicPr>
                          <pic:cNvPr id="96" name="图片_25"/>
                          <pic:cNvPicPr/>
                        </pic:nvPicPr>
                        <pic:blipFill>
                          <a:blip r:embed="rId77"/>
                          <a:stretch>
                            <a:fillRect/>
                          </a:stretch>
                        </pic:blipFill>
                        <pic:spPr>
                          <a:xfrm>
                            <a:off x="0" y="0"/>
                            <a:ext cx="551815" cy="509270"/>
                          </a:xfrm>
                          <a:prstGeom prst="rect">
                            <a:avLst/>
                          </a:prstGeom>
                          <a:noFill/>
                          <a:ln>
                            <a:noFill/>
                          </a:ln>
                        </pic:spPr>
                      </pic:pic>
                    </a:graphicData>
                  </a:graphic>
                </wp:anchor>
              </w:drawing>
            </w:r>
          </w:p>
        </w:tc>
      </w:tr>
      <w:tr w14:paraId="1E54E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D13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13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生制品不锈钢盘</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CF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600*400mm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83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87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F8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95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0B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60960</wp:posOffset>
                  </wp:positionV>
                  <wp:extent cx="551815" cy="509270"/>
                  <wp:effectExtent l="0" t="0" r="635" b="5080"/>
                  <wp:wrapNone/>
                  <wp:docPr id="121" name="图片_26"/>
                  <wp:cNvGraphicFramePr/>
                  <a:graphic xmlns:a="http://schemas.openxmlformats.org/drawingml/2006/main">
                    <a:graphicData uri="http://schemas.openxmlformats.org/drawingml/2006/picture">
                      <pic:pic xmlns:pic="http://schemas.openxmlformats.org/drawingml/2006/picture">
                        <pic:nvPicPr>
                          <pic:cNvPr id="121" name="图片_26"/>
                          <pic:cNvPicPr/>
                        </pic:nvPicPr>
                        <pic:blipFill>
                          <a:blip r:embed="rId77"/>
                          <a:stretch>
                            <a:fillRect/>
                          </a:stretch>
                        </pic:blipFill>
                        <pic:spPr>
                          <a:xfrm>
                            <a:off x="0" y="0"/>
                            <a:ext cx="551815" cy="509270"/>
                          </a:xfrm>
                          <a:prstGeom prst="rect">
                            <a:avLst/>
                          </a:prstGeom>
                          <a:noFill/>
                          <a:ln>
                            <a:noFill/>
                          </a:ln>
                        </pic:spPr>
                      </pic:pic>
                    </a:graphicData>
                  </a:graphic>
                </wp:anchor>
              </w:drawing>
            </w:r>
          </w:p>
        </w:tc>
      </w:tr>
      <w:tr w14:paraId="3BA74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CD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9D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水产品不锈钢盘</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276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600*400mm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F4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75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8F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2D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1A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60960</wp:posOffset>
                  </wp:positionV>
                  <wp:extent cx="551815" cy="509270"/>
                  <wp:effectExtent l="0" t="0" r="635" b="5080"/>
                  <wp:wrapNone/>
                  <wp:docPr id="120" name="图片_27"/>
                  <wp:cNvGraphicFramePr/>
                  <a:graphic xmlns:a="http://schemas.openxmlformats.org/drawingml/2006/main">
                    <a:graphicData uri="http://schemas.openxmlformats.org/drawingml/2006/picture">
                      <pic:pic xmlns:pic="http://schemas.openxmlformats.org/drawingml/2006/picture">
                        <pic:nvPicPr>
                          <pic:cNvPr id="120" name="图片_27"/>
                          <pic:cNvPicPr/>
                        </pic:nvPicPr>
                        <pic:blipFill>
                          <a:blip r:embed="rId77"/>
                          <a:stretch>
                            <a:fillRect/>
                          </a:stretch>
                        </pic:blipFill>
                        <pic:spPr>
                          <a:xfrm>
                            <a:off x="0" y="0"/>
                            <a:ext cx="551815" cy="509270"/>
                          </a:xfrm>
                          <a:prstGeom prst="rect">
                            <a:avLst/>
                          </a:prstGeom>
                          <a:noFill/>
                          <a:ln>
                            <a:noFill/>
                          </a:ln>
                        </pic:spPr>
                      </pic:pic>
                    </a:graphicData>
                  </a:graphic>
                </wp:anchor>
              </w:drawing>
            </w:r>
          </w:p>
        </w:tc>
      </w:tr>
      <w:tr w14:paraId="13FE7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8FF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2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不锈钢打饭勺</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CE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20cm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9E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36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7C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17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FF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67945</wp:posOffset>
                  </wp:positionV>
                  <wp:extent cx="336550" cy="741045"/>
                  <wp:effectExtent l="0" t="0" r="6350" b="1905"/>
                  <wp:wrapNone/>
                  <wp:docPr id="123" name="图片_28"/>
                  <wp:cNvGraphicFramePr/>
                  <a:graphic xmlns:a="http://schemas.openxmlformats.org/drawingml/2006/main">
                    <a:graphicData uri="http://schemas.openxmlformats.org/drawingml/2006/picture">
                      <pic:pic xmlns:pic="http://schemas.openxmlformats.org/drawingml/2006/picture">
                        <pic:nvPicPr>
                          <pic:cNvPr id="123" name="图片_28"/>
                          <pic:cNvPicPr/>
                        </pic:nvPicPr>
                        <pic:blipFill>
                          <a:blip r:embed="rId110"/>
                          <a:stretch>
                            <a:fillRect/>
                          </a:stretch>
                        </pic:blipFill>
                        <pic:spPr>
                          <a:xfrm>
                            <a:off x="0" y="0"/>
                            <a:ext cx="336550" cy="741045"/>
                          </a:xfrm>
                          <a:prstGeom prst="rect">
                            <a:avLst/>
                          </a:prstGeom>
                          <a:noFill/>
                          <a:ln>
                            <a:noFill/>
                          </a:ln>
                        </pic:spPr>
                      </pic:pic>
                    </a:graphicData>
                  </a:graphic>
                </wp:anchor>
              </w:drawing>
            </w:r>
          </w:p>
        </w:tc>
      </w:tr>
      <w:tr w14:paraId="77811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87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09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木柄炒勺</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0C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8两</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0A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DA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D4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BB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A5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201295</wp:posOffset>
                  </wp:positionH>
                  <wp:positionV relativeFrom="paragraph">
                    <wp:posOffset>154940</wp:posOffset>
                  </wp:positionV>
                  <wp:extent cx="440055" cy="569595"/>
                  <wp:effectExtent l="0" t="0" r="17145" b="1905"/>
                  <wp:wrapNone/>
                  <wp:docPr id="105" name="图片_29"/>
                  <wp:cNvGraphicFramePr/>
                  <a:graphic xmlns:a="http://schemas.openxmlformats.org/drawingml/2006/main">
                    <a:graphicData uri="http://schemas.openxmlformats.org/drawingml/2006/picture">
                      <pic:pic xmlns:pic="http://schemas.openxmlformats.org/drawingml/2006/picture">
                        <pic:nvPicPr>
                          <pic:cNvPr id="105" name="图片_29"/>
                          <pic:cNvPicPr/>
                        </pic:nvPicPr>
                        <pic:blipFill>
                          <a:blip r:embed="rId111"/>
                          <a:stretch>
                            <a:fillRect/>
                          </a:stretch>
                        </pic:blipFill>
                        <pic:spPr>
                          <a:xfrm>
                            <a:off x="0" y="0"/>
                            <a:ext cx="440055" cy="569595"/>
                          </a:xfrm>
                          <a:prstGeom prst="rect">
                            <a:avLst/>
                          </a:prstGeom>
                          <a:noFill/>
                          <a:ln>
                            <a:noFill/>
                          </a:ln>
                        </pic:spPr>
                      </pic:pic>
                    </a:graphicData>
                  </a:graphic>
                </wp:anchor>
              </w:drawing>
            </w:r>
          </w:p>
        </w:tc>
      </w:tr>
      <w:tr w14:paraId="0A883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35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C6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不锈钢长柄水勺</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03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16cm*35cm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43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63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E3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60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EC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60960</wp:posOffset>
                  </wp:positionV>
                  <wp:extent cx="600710" cy="514985"/>
                  <wp:effectExtent l="0" t="0" r="8890" b="18415"/>
                  <wp:wrapNone/>
                  <wp:docPr id="101" name="图片_30"/>
                  <wp:cNvGraphicFramePr/>
                  <a:graphic xmlns:a="http://schemas.openxmlformats.org/drawingml/2006/main">
                    <a:graphicData uri="http://schemas.openxmlformats.org/drawingml/2006/picture">
                      <pic:pic xmlns:pic="http://schemas.openxmlformats.org/drawingml/2006/picture">
                        <pic:nvPicPr>
                          <pic:cNvPr id="101" name="图片_30"/>
                          <pic:cNvPicPr/>
                        </pic:nvPicPr>
                        <pic:blipFill>
                          <a:blip r:embed="rId80"/>
                          <a:stretch>
                            <a:fillRect/>
                          </a:stretch>
                        </pic:blipFill>
                        <pic:spPr>
                          <a:xfrm>
                            <a:off x="0" y="0"/>
                            <a:ext cx="600710" cy="514985"/>
                          </a:xfrm>
                          <a:prstGeom prst="rect">
                            <a:avLst/>
                          </a:prstGeom>
                          <a:noFill/>
                          <a:ln>
                            <a:noFill/>
                          </a:ln>
                        </pic:spPr>
                      </pic:pic>
                    </a:graphicData>
                  </a:graphic>
                </wp:anchor>
              </w:drawing>
            </w:r>
          </w:p>
        </w:tc>
      </w:tr>
      <w:tr w14:paraId="2F1AC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B4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6E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不锈钢短柄水勺</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4E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3斤</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5D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73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9A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3A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20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163195</wp:posOffset>
                  </wp:positionV>
                  <wp:extent cx="576580" cy="539750"/>
                  <wp:effectExtent l="0" t="0" r="13970" b="12700"/>
                  <wp:wrapNone/>
                  <wp:docPr id="102" name="图片_31"/>
                  <wp:cNvGraphicFramePr/>
                  <a:graphic xmlns:a="http://schemas.openxmlformats.org/drawingml/2006/main">
                    <a:graphicData uri="http://schemas.openxmlformats.org/drawingml/2006/picture">
                      <pic:pic xmlns:pic="http://schemas.openxmlformats.org/drawingml/2006/picture">
                        <pic:nvPicPr>
                          <pic:cNvPr id="102" name="图片_31"/>
                          <pic:cNvPicPr/>
                        </pic:nvPicPr>
                        <pic:blipFill>
                          <a:blip r:embed="rId81"/>
                          <a:stretch>
                            <a:fillRect/>
                          </a:stretch>
                        </pic:blipFill>
                        <pic:spPr>
                          <a:xfrm>
                            <a:off x="0" y="0"/>
                            <a:ext cx="576580" cy="539750"/>
                          </a:xfrm>
                          <a:prstGeom prst="rect">
                            <a:avLst/>
                          </a:prstGeom>
                          <a:noFill/>
                          <a:ln>
                            <a:noFill/>
                          </a:ln>
                        </pic:spPr>
                      </pic:pic>
                    </a:graphicData>
                  </a:graphic>
                </wp:anchor>
              </w:drawing>
            </w:r>
          </w:p>
        </w:tc>
      </w:tr>
      <w:tr w14:paraId="75B21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97D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3D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不锈钢漏勺</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56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30cm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39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AE3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7B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9A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CD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65405</wp:posOffset>
                  </wp:positionV>
                  <wp:extent cx="609600" cy="570230"/>
                  <wp:effectExtent l="0" t="0" r="0" b="1270"/>
                  <wp:wrapNone/>
                  <wp:docPr id="117" name="图片_32"/>
                  <wp:cNvGraphicFramePr/>
                  <a:graphic xmlns:a="http://schemas.openxmlformats.org/drawingml/2006/main">
                    <a:graphicData uri="http://schemas.openxmlformats.org/drawingml/2006/picture">
                      <pic:pic xmlns:pic="http://schemas.openxmlformats.org/drawingml/2006/picture">
                        <pic:nvPicPr>
                          <pic:cNvPr id="117" name="图片_32"/>
                          <pic:cNvPicPr/>
                        </pic:nvPicPr>
                        <pic:blipFill>
                          <a:blip r:embed="rId82"/>
                          <a:stretch>
                            <a:fillRect/>
                          </a:stretch>
                        </pic:blipFill>
                        <pic:spPr>
                          <a:xfrm>
                            <a:off x="0" y="0"/>
                            <a:ext cx="609600" cy="570230"/>
                          </a:xfrm>
                          <a:prstGeom prst="rect">
                            <a:avLst/>
                          </a:prstGeom>
                          <a:noFill/>
                          <a:ln>
                            <a:noFill/>
                          </a:ln>
                        </pic:spPr>
                      </pic:pic>
                    </a:graphicData>
                  </a:graphic>
                </wp:anchor>
              </w:drawing>
            </w:r>
          </w:p>
        </w:tc>
      </w:tr>
      <w:tr w14:paraId="72177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8A5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75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不锈钢勺</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7A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7cm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EE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A7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FB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599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F9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47625</wp:posOffset>
                  </wp:positionV>
                  <wp:extent cx="483235" cy="612775"/>
                  <wp:effectExtent l="0" t="0" r="12065" b="15875"/>
                  <wp:wrapNone/>
                  <wp:docPr id="118" name="图片_33"/>
                  <wp:cNvGraphicFramePr/>
                  <a:graphic xmlns:a="http://schemas.openxmlformats.org/drawingml/2006/main">
                    <a:graphicData uri="http://schemas.openxmlformats.org/drawingml/2006/picture">
                      <pic:pic xmlns:pic="http://schemas.openxmlformats.org/drawingml/2006/picture">
                        <pic:nvPicPr>
                          <pic:cNvPr id="118" name="图片_33"/>
                          <pic:cNvPicPr/>
                        </pic:nvPicPr>
                        <pic:blipFill>
                          <a:blip r:embed="rId83"/>
                          <a:stretch>
                            <a:fillRect/>
                          </a:stretch>
                        </pic:blipFill>
                        <pic:spPr>
                          <a:xfrm>
                            <a:off x="0" y="0"/>
                            <a:ext cx="483235" cy="612775"/>
                          </a:xfrm>
                          <a:prstGeom prst="rect">
                            <a:avLst/>
                          </a:prstGeom>
                          <a:noFill/>
                          <a:ln>
                            <a:noFill/>
                          </a:ln>
                        </pic:spPr>
                      </pic:pic>
                    </a:graphicData>
                  </a:graphic>
                </wp:anchor>
              </w:drawing>
            </w:r>
          </w:p>
        </w:tc>
      </w:tr>
      <w:tr w14:paraId="6F3CC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093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B4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不锈钢水桶</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71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50*30cm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B4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6D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8E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E9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54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106045</wp:posOffset>
                  </wp:positionV>
                  <wp:extent cx="486410" cy="474345"/>
                  <wp:effectExtent l="0" t="0" r="8890" b="1905"/>
                  <wp:wrapNone/>
                  <wp:docPr id="106" name="图片_34"/>
                  <wp:cNvGraphicFramePr/>
                  <a:graphic xmlns:a="http://schemas.openxmlformats.org/drawingml/2006/main">
                    <a:graphicData uri="http://schemas.openxmlformats.org/drawingml/2006/picture">
                      <pic:pic xmlns:pic="http://schemas.openxmlformats.org/drawingml/2006/picture">
                        <pic:nvPicPr>
                          <pic:cNvPr id="106" name="图片_34"/>
                          <pic:cNvPicPr/>
                        </pic:nvPicPr>
                        <pic:blipFill>
                          <a:blip r:embed="rId84"/>
                          <a:stretch>
                            <a:fillRect/>
                          </a:stretch>
                        </pic:blipFill>
                        <pic:spPr>
                          <a:xfrm>
                            <a:off x="0" y="0"/>
                            <a:ext cx="486410" cy="474345"/>
                          </a:xfrm>
                          <a:prstGeom prst="rect">
                            <a:avLst/>
                          </a:prstGeom>
                          <a:noFill/>
                          <a:ln>
                            <a:noFill/>
                          </a:ln>
                        </pic:spPr>
                      </pic:pic>
                    </a:graphicData>
                  </a:graphic>
                </wp:anchor>
              </w:drawing>
            </w:r>
          </w:p>
        </w:tc>
      </w:tr>
      <w:tr w14:paraId="5E70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14F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92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红方桶</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39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200L</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87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6C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PE塑料</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D1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B8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3D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127000</wp:posOffset>
                  </wp:positionH>
                  <wp:positionV relativeFrom="paragraph">
                    <wp:posOffset>187325</wp:posOffset>
                  </wp:positionV>
                  <wp:extent cx="612140" cy="419100"/>
                  <wp:effectExtent l="0" t="0" r="16510" b="0"/>
                  <wp:wrapNone/>
                  <wp:docPr id="97" name="图片_35"/>
                  <wp:cNvGraphicFramePr/>
                  <a:graphic xmlns:a="http://schemas.openxmlformats.org/drawingml/2006/main">
                    <a:graphicData uri="http://schemas.openxmlformats.org/drawingml/2006/picture">
                      <pic:pic xmlns:pic="http://schemas.openxmlformats.org/drawingml/2006/picture">
                        <pic:nvPicPr>
                          <pic:cNvPr id="97" name="图片_35"/>
                          <pic:cNvPicPr/>
                        </pic:nvPicPr>
                        <pic:blipFill>
                          <a:blip r:embed="rId85"/>
                          <a:stretch>
                            <a:fillRect/>
                          </a:stretch>
                        </pic:blipFill>
                        <pic:spPr>
                          <a:xfrm>
                            <a:off x="0" y="0"/>
                            <a:ext cx="612140" cy="419100"/>
                          </a:xfrm>
                          <a:prstGeom prst="rect">
                            <a:avLst/>
                          </a:prstGeom>
                          <a:noFill/>
                          <a:ln>
                            <a:noFill/>
                          </a:ln>
                        </pic:spPr>
                      </pic:pic>
                    </a:graphicData>
                  </a:graphic>
                </wp:anchor>
              </w:drawing>
            </w:r>
          </w:p>
        </w:tc>
      </w:tr>
      <w:tr w14:paraId="7B15F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5F8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B1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塑料筐</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4E2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120L</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AC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E0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全新牛筋塑料</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A2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5F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DA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39370</wp:posOffset>
                  </wp:positionV>
                  <wp:extent cx="508635" cy="554990"/>
                  <wp:effectExtent l="0" t="0" r="5715" b="16510"/>
                  <wp:wrapNone/>
                  <wp:docPr id="107" name="图片_36"/>
                  <wp:cNvGraphicFramePr/>
                  <a:graphic xmlns:a="http://schemas.openxmlformats.org/drawingml/2006/main">
                    <a:graphicData uri="http://schemas.openxmlformats.org/drawingml/2006/picture">
                      <pic:pic xmlns:pic="http://schemas.openxmlformats.org/drawingml/2006/picture">
                        <pic:nvPicPr>
                          <pic:cNvPr id="107" name="图片_36"/>
                          <pic:cNvPicPr/>
                        </pic:nvPicPr>
                        <pic:blipFill>
                          <a:blip r:embed="rId86"/>
                          <a:stretch>
                            <a:fillRect/>
                          </a:stretch>
                        </pic:blipFill>
                        <pic:spPr>
                          <a:xfrm>
                            <a:off x="0" y="0"/>
                            <a:ext cx="508635" cy="554990"/>
                          </a:xfrm>
                          <a:prstGeom prst="rect">
                            <a:avLst/>
                          </a:prstGeom>
                          <a:noFill/>
                          <a:ln>
                            <a:noFill/>
                          </a:ln>
                        </pic:spPr>
                      </pic:pic>
                    </a:graphicData>
                  </a:graphic>
                </wp:anchor>
              </w:drawing>
            </w:r>
          </w:p>
        </w:tc>
      </w:tr>
      <w:tr w14:paraId="445C6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4AD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9A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塑料砧板</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1D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450*100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D1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6E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食品级LDPE</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F7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72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E3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188595</wp:posOffset>
                  </wp:positionV>
                  <wp:extent cx="491490" cy="336550"/>
                  <wp:effectExtent l="0" t="0" r="3810" b="6350"/>
                  <wp:wrapNone/>
                  <wp:docPr id="108" name="图片_37"/>
                  <wp:cNvGraphicFramePr/>
                  <a:graphic xmlns:a="http://schemas.openxmlformats.org/drawingml/2006/main">
                    <a:graphicData uri="http://schemas.openxmlformats.org/drawingml/2006/picture">
                      <pic:pic xmlns:pic="http://schemas.openxmlformats.org/drawingml/2006/picture">
                        <pic:nvPicPr>
                          <pic:cNvPr id="108" name="图片_37"/>
                          <pic:cNvPicPr/>
                        </pic:nvPicPr>
                        <pic:blipFill>
                          <a:blip r:embed="rId87"/>
                          <a:stretch>
                            <a:fillRect/>
                          </a:stretch>
                        </pic:blipFill>
                        <pic:spPr>
                          <a:xfrm>
                            <a:off x="0" y="0"/>
                            <a:ext cx="491490" cy="336550"/>
                          </a:xfrm>
                          <a:prstGeom prst="rect">
                            <a:avLst/>
                          </a:prstGeom>
                          <a:noFill/>
                          <a:ln>
                            <a:noFill/>
                          </a:ln>
                        </pic:spPr>
                      </pic:pic>
                    </a:graphicData>
                  </a:graphic>
                </wp:anchor>
              </w:drawing>
            </w:r>
          </w:p>
        </w:tc>
      </w:tr>
      <w:tr w14:paraId="3C167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BDD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8D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1#刀</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1C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1号</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58B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C1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合成钢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2B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E1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50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180340</wp:posOffset>
                  </wp:positionV>
                  <wp:extent cx="569595" cy="387985"/>
                  <wp:effectExtent l="0" t="0" r="1905" b="12065"/>
                  <wp:wrapNone/>
                  <wp:docPr id="98" name="图片_38"/>
                  <wp:cNvGraphicFramePr/>
                  <a:graphic xmlns:a="http://schemas.openxmlformats.org/drawingml/2006/main">
                    <a:graphicData uri="http://schemas.openxmlformats.org/drawingml/2006/picture">
                      <pic:pic xmlns:pic="http://schemas.openxmlformats.org/drawingml/2006/picture">
                        <pic:nvPicPr>
                          <pic:cNvPr id="98" name="图片_38"/>
                          <pic:cNvPicPr/>
                        </pic:nvPicPr>
                        <pic:blipFill>
                          <a:blip r:embed="rId88"/>
                          <a:stretch>
                            <a:fillRect/>
                          </a:stretch>
                        </pic:blipFill>
                        <pic:spPr>
                          <a:xfrm>
                            <a:off x="0" y="0"/>
                            <a:ext cx="569595" cy="387985"/>
                          </a:xfrm>
                          <a:prstGeom prst="rect">
                            <a:avLst/>
                          </a:prstGeom>
                          <a:noFill/>
                          <a:ln>
                            <a:noFill/>
                          </a:ln>
                        </pic:spPr>
                      </pic:pic>
                    </a:graphicData>
                  </a:graphic>
                </wp:anchor>
              </w:drawing>
            </w:r>
          </w:p>
        </w:tc>
      </w:tr>
      <w:tr w14:paraId="30066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51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01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不锈钢菜刀</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E6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2号</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53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7A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合成钢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6A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0C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E1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130810</wp:posOffset>
                  </wp:positionV>
                  <wp:extent cx="678180" cy="494665"/>
                  <wp:effectExtent l="0" t="0" r="7620" b="635"/>
                  <wp:wrapNone/>
                  <wp:docPr id="130" name="图片_39"/>
                  <wp:cNvGraphicFramePr/>
                  <a:graphic xmlns:a="http://schemas.openxmlformats.org/drawingml/2006/main">
                    <a:graphicData uri="http://schemas.openxmlformats.org/drawingml/2006/picture">
                      <pic:pic xmlns:pic="http://schemas.openxmlformats.org/drawingml/2006/picture">
                        <pic:nvPicPr>
                          <pic:cNvPr id="130" name="图片_39"/>
                          <pic:cNvPicPr/>
                        </pic:nvPicPr>
                        <pic:blipFill>
                          <a:blip r:embed="rId89"/>
                          <a:stretch>
                            <a:fillRect/>
                          </a:stretch>
                        </pic:blipFill>
                        <pic:spPr>
                          <a:xfrm>
                            <a:off x="0" y="0"/>
                            <a:ext cx="678180" cy="494665"/>
                          </a:xfrm>
                          <a:prstGeom prst="rect">
                            <a:avLst/>
                          </a:prstGeom>
                          <a:noFill/>
                          <a:ln>
                            <a:noFill/>
                          </a:ln>
                        </pic:spPr>
                      </pic:pic>
                    </a:graphicData>
                  </a:graphic>
                </wp:anchor>
              </w:drawing>
            </w:r>
          </w:p>
        </w:tc>
      </w:tr>
      <w:tr w14:paraId="72C3C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EAC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C5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木柄骨刀</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91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2号</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13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1E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合成钢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B9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790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73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31115</wp:posOffset>
                  </wp:positionV>
                  <wp:extent cx="681355" cy="586740"/>
                  <wp:effectExtent l="0" t="0" r="4445" b="3810"/>
                  <wp:wrapNone/>
                  <wp:docPr id="135" name="图片_40"/>
                  <wp:cNvGraphicFramePr/>
                  <a:graphic xmlns:a="http://schemas.openxmlformats.org/drawingml/2006/main">
                    <a:graphicData uri="http://schemas.openxmlformats.org/drawingml/2006/picture">
                      <pic:pic xmlns:pic="http://schemas.openxmlformats.org/drawingml/2006/picture">
                        <pic:nvPicPr>
                          <pic:cNvPr id="135" name="图片_40"/>
                          <pic:cNvPicPr/>
                        </pic:nvPicPr>
                        <pic:blipFill>
                          <a:blip r:embed="rId90"/>
                          <a:stretch>
                            <a:fillRect/>
                          </a:stretch>
                        </pic:blipFill>
                        <pic:spPr>
                          <a:xfrm>
                            <a:off x="0" y="0"/>
                            <a:ext cx="681355" cy="586740"/>
                          </a:xfrm>
                          <a:prstGeom prst="rect">
                            <a:avLst/>
                          </a:prstGeom>
                          <a:noFill/>
                          <a:ln>
                            <a:noFill/>
                          </a:ln>
                        </pic:spPr>
                      </pic:pic>
                    </a:graphicData>
                  </a:graphic>
                </wp:anchor>
              </w:drawing>
            </w:r>
          </w:p>
        </w:tc>
      </w:tr>
      <w:tr w14:paraId="4B076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FAA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A0F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平铲</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AE6C">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69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23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C9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B0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72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213360</wp:posOffset>
                  </wp:positionV>
                  <wp:extent cx="708660" cy="303530"/>
                  <wp:effectExtent l="0" t="0" r="15240" b="1270"/>
                  <wp:wrapNone/>
                  <wp:docPr id="136" name="图片_41"/>
                  <wp:cNvGraphicFramePr/>
                  <a:graphic xmlns:a="http://schemas.openxmlformats.org/drawingml/2006/main">
                    <a:graphicData uri="http://schemas.openxmlformats.org/drawingml/2006/picture">
                      <pic:pic xmlns:pic="http://schemas.openxmlformats.org/drawingml/2006/picture">
                        <pic:nvPicPr>
                          <pic:cNvPr id="136" name="图片_41"/>
                          <pic:cNvPicPr/>
                        </pic:nvPicPr>
                        <pic:blipFill>
                          <a:blip r:embed="rId112"/>
                          <a:stretch>
                            <a:fillRect/>
                          </a:stretch>
                        </pic:blipFill>
                        <pic:spPr>
                          <a:xfrm>
                            <a:off x="0" y="0"/>
                            <a:ext cx="708660" cy="303530"/>
                          </a:xfrm>
                          <a:prstGeom prst="rect">
                            <a:avLst/>
                          </a:prstGeom>
                          <a:noFill/>
                          <a:ln>
                            <a:noFill/>
                          </a:ln>
                        </pic:spPr>
                      </pic:pic>
                    </a:graphicData>
                  </a:graphic>
                </wp:anchor>
              </w:drawing>
            </w:r>
          </w:p>
        </w:tc>
      </w:tr>
      <w:tr w14:paraId="68868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2C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AC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保鲜盒</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C2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34*24*12CM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09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84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带盖 密封胶圈</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EA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71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1E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155575</wp:posOffset>
                  </wp:positionV>
                  <wp:extent cx="680085" cy="403225"/>
                  <wp:effectExtent l="0" t="0" r="5715" b="15875"/>
                  <wp:wrapNone/>
                  <wp:docPr id="137" name="图片_42"/>
                  <wp:cNvGraphicFramePr/>
                  <a:graphic xmlns:a="http://schemas.openxmlformats.org/drawingml/2006/main">
                    <a:graphicData uri="http://schemas.openxmlformats.org/drawingml/2006/picture">
                      <pic:pic xmlns:pic="http://schemas.openxmlformats.org/drawingml/2006/picture">
                        <pic:nvPicPr>
                          <pic:cNvPr id="137" name="图片_42"/>
                          <pic:cNvPicPr/>
                        </pic:nvPicPr>
                        <pic:blipFill>
                          <a:blip r:embed="rId92"/>
                          <a:stretch>
                            <a:fillRect/>
                          </a:stretch>
                        </pic:blipFill>
                        <pic:spPr>
                          <a:xfrm>
                            <a:off x="0" y="0"/>
                            <a:ext cx="680085" cy="403225"/>
                          </a:xfrm>
                          <a:prstGeom prst="rect">
                            <a:avLst/>
                          </a:prstGeom>
                          <a:noFill/>
                          <a:ln>
                            <a:noFill/>
                          </a:ln>
                        </pic:spPr>
                      </pic:pic>
                    </a:graphicData>
                  </a:graphic>
                </wp:anchor>
              </w:drawing>
            </w:r>
          </w:p>
        </w:tc>
      </w:tr>
      <w:tr w14:paraId="18FDF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C5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75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留样菜盒带底盖</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22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430*220*55mm</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C9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85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定做，8格一套</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A0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7C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49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81280</wp:posOffset>
                  </wp:positionV>
                  <wp:extent cx="697230" cy="473075"/>
                  <wp:effectExtent l="0" t="0" r="7620" b="3175"/>
                  <wp:wrapNone/>
                  <wp:docPr id="132" name="图片_43"/>
                  <wp:cNvGraphicFramePr/>
                  <a:graphic xmlns:a="http://schemas.openxmlformats.org/drawingml/2006/main">
                    <a:graphicData uri="http://schemas.openxmlformats.org/drawingml/2006/picture">
                      <pic:pic xmlns:pic="http://schemas.openxmlformats.org/drawingml/2006/picture">
                        <pic:nvPicPr>
                          <pic:cNvPr id="132" name="图片_43"/>
                          <pic:cNvPicPr/>
                        </pic:nvPicPr>
                        <pic:blipFill>
                          <a:blip r:embed="rId93"/>
                          <a:stretch>
                            <a:fillRect/>
                          </a:stretch>
                        </pic:blipFill>
                        <pic:spPr>
                          <a:xfrm>
                            <a:off x="0" y="0"/>
                            <a:ext cx="697230" cy="473075"/>
                          </a:xfrm>
                          <a:prstGeom prst="rect">
                            <a:avLst/>
                          </a:prstGeom>
                          <a:noFill/>
                          <a:ln>
                            <a:noFill/>
                          </a:ln>
                        </pic:spPr>
                      </pic:pic>
                    </a:graphicData>
                  </a:graphic>
                </wp:anchor>
              </w:drawing>
            </w:r>
          </w:p>
        </w:tc>
      </w:tr>
      <w:tr w14:paraId="523D9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55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2F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油隔</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A5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10寸</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1B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BC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SUS304不锈钢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2C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40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B1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122555</wp:posOffset>
                  </wp:positionV>
                  <wp:extent cx="678180" cy="471805"/>
                  <wp:effectExtent l="0" t="0" r="7620" b="4445"/>
                  <wp:wrapNone/>
                  <wp:docPr id="128" name="图片_44"/>
                  <wp:cNvGraphicFramePr/>
                  <a:graphic xmlns:a="http://schemas.openxmlformats.org/drawingml/2006/main">
                    <a:graphicData uri="http://schemas.openxmlformats.org/drawingml/2006/picture">
                      <pic:pic xmlns:pic="http://schemas.openxmlformats.org/drawingml/2006/picture">
                        <pic:nvPicPr>
                          <pic:cNvPr id="128" name="图片_44"/>
                          <pic:cNvPicPr/>
                        </pic:nvPicPr>
                        <pic:blipFill>
                          <a:blip r:embed="rId94"/>
                          <a:stretch>
                            <a:fillRect/>
                          </a:stretch>
                        </pic:blipFill>
                        <pic:spPr>
                          <a:xfrm>
                            <a:off x="0" y="0"/>
                            <a:ext cx="678180" cy="471805"/>
                          </a:xfrm>
                          <a:prstGeom prst="rect">
                            <a:avLst/>
                          </a:prstGeom>
                          <a:noFill/>
                          <a:ln>
                            <a:noFill/>
                          </a:ln>
                        </pic:spPr>
                      </pic:pic>
                    </a:graphicData>
                  </a:graphic>
                </wp:anchor>
              </w:drawing>
            </w:r>
          </w:p>
        </w:tc>
      </w:tr>
      <w:tr w14:paraId="30427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6157A">
            <w:pPr>
              <w:jc w:val="center"/>
              <w:rPr>
                <w:rFonts w:hint="eastAsia" w:ascii="宋体" w:hAnsi="宋体" w:eastAsia="宋体" w:cs="宋体"/>
                <w:i w:val="0"/>
                <w:iCs w:val="0"/>
                <w:color w:val="auto"/>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B1DA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烘焙室</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C8AB">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1BC84">
            <w:pPr>
              <w:jc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07CE">
            <w:pPr>
              <w:jc w:val="center"/>
              <w:rPr>
                <w:rFonts w:hint="eastAsia" w:ascii="宋体" w:hAnsi="宋体" w:eastAsia="宋体" w:cs="宋体"/>
                <w:i w:val="0"/>
                <w:iCs w:val="0"/>
                <w:color w:val="auto"/>
                <w:sz w:val="20"/>
                <w:szCs w:val="20"/>
                <w:u w:val="none"/>
              </w:rPr>
            </w:pPr>
          </w:p>
        </w:tc>
        <w:tc>
          <w:tcPr>
            <w:tcW w:w="630" w:type="dxa"/>
            <w:tcBorders>
              <w:top w:val="nil"/>
              <w:left w:val="nil"/>
              <w:bottom w:val="nil"/>
              <w:right w:val="nil"/>
            </w:tcBorders>
            <w:shd w:val="clear" w:color="auto" w:fill="auto"/>
            <w:noWrap/>
            <w:vAlign w:val="center"/>
          </w:tcPr>
          <w:p w14:paraId="3FB19041">
            <w:pPr>
              <w:rPr>
                <w:rFonts w:hint="eastAsia" w:ascii="宋体" w:hAnsi="宋体" w:eastAsia="宋体" w:cs="宋体"/>
                <w:i w:val="0"/>
                <w:iCs w:val="0"/>
                <w:color w:val="auto"/>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B989">
            <w:pPr>
              <w:jc w:val="center"/>
              <w:rPr>
                <w:rFonts w:hint="eastAsia" w:ascii="宋体" w:hAnsi="宋体" w:eastAsia="宋体" w:cs="宋体"/>
                <w:i w:val="0"/>
                <w:iCs w:val="0"/>
                <w:color w:val="auto"/>
                <w:sz w:val="20"/>
                <w:szCs w:val="20"/>
                <w:u w:val="none"/>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7427">
            <w:pPr>
              <w:jc w:val="center"/>
              <w:rPr>
                <w:rFonts w:hint="eastAsia" w:ascii="宋体" w:hAnsi="宋体" w:eastAsia="宋体" w:cs="宋体"/>
                <w:b/>
                <w:bCs/>
                <w:i w:val="0"/>
                <w:iCs w:val="0"/>
                <w:color w:val="auto"/>
                <w:sz w:val="20"/>
                <w:szCs w:val="20"/>
                <w:u w:val="none"/>
              </w:rPr>
            </w:pPr>
          </w:p>
        </w:tc>
      </w:tr>
      <w:tr w14:paraId="4F0B4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1BB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9F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围裙套装</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E8EE">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F3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E4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防水强度：防水</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D97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A4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5CB1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125095</wp:posOffset>
                  </wp:positionV>
                  <wp:extent cx="757555" cy="725805"/>
                  <wp:effectExtent l="0" t="0" r="4445" b="17145"/>
                  <wp:wrapNone/>
                  <wp:docPr id="129" name="图片_62"/>
                  <wp:cNvGraphicFramePr/>
                  <a:graphic xmlns:a="http://schemas.openxmlformats.org/drawingml/2006/main">
                    <a:graphicData uri="http://schemas.openxmlformats.org/drawingml/2006/picture">
                      <pic:pic xmlns:pic="http://schemas.openxmlformats.org/drawingml/2006/picture">
                        <pic:nvPicPr>
                          <pic:cNvPr id="129" name="图片_62"/>
                          <pic:cNvPicPr/>
                        </pic:nvPicPr>
                        <pic:blipFill>
                          <a:blip r:embed="rId113"/>
                          <a:stretch>
                            <a:fillRect/>
                          </a:stretch>
                        </pic:blipFill>
                        <pic:spPr>
                          <a:xfrm>
                            <a:off x="0" y="0"/>
                            <a:ext cx="757555" cy="725805"/>
                          </a:xfrm>
                          <a:prstGeom prst="rect">
                            <a:avLst/>
                          </a:prstGeom>
                          <a:noFill/>
                          <a:ln>
                            <a:noFill/>
                          </a:ln>
                        </pic:spPr>
                      </pic:pic>
                    </a:graphicData>
                  </a:graphic>
                </wp:anchor>
              </w:drawing>
            </w:r>
          </w:p>
        </w:tc>
      </w:tr>
      <w:tr w14:paraId="5B6A7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82F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CE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盘子</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B3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270*200*20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E9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9D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材质：不锈钢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盘深：浅盘</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A7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F6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1D2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801370" cy="238125"/>
                  <wp:effectExtent l="0" t="0" r="17780" b="9525"/>
                  <wp:docPr id="1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 descr="IMG_256"/>
                          <pic:cNvPicPr>
                            <a:picLocks noChangeAspect="1"/>
                          </pic:cNvPicPr>
                        </pic:nvPicPr>
                        <pic:blipFill>
                          <a:blip r:embed="rId114"/>
                          <a:stretch>
                            <a:fillRect/>
                          </a:stretch>
                        </pic:blipFill>
                        <pic:spPr>
                          <a:xfrm>
                            <a:off x="0" y="0"/>
                            <a:ext cx="801370" cy="238125"/>
                          </a:xfrm>
                          <a:prstGeom prst="rect">
                            <a:avLst/>
                          </a:prstGeom>
                          <a:noFill/>
                          <a:ln w="9525">
                            <a:noFill/>
                          </a:ln>
                        </pic:spPr>
                      </pic:pic>
                    </a:graphicData>
                  </a:graphic>
                </wp:inline>
              </w:drawing>
            </w:r>
          </w:p>
        </w:tc>
      </w:tr>
      <w:tr w14:paraId="1ACCC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3F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FF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打蛋机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A004">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0D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71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双棒</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档位调节：5档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功率：125W</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85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E3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405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729615" cy="704850"/>
                  <wp:effectExtent l="0" t="0" r="13335" b="0"/>
                  <wp:docPr id="13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descr="IMG_257"/>
                          <pic:cNvPicPr>
                            <a:picLocks noChangeAspect="1"/>
                          </pic:cNvPicPr>
                        </pic:nvPicPr>
                        <pic:blipFill>
                          <a:blip r:embed="rId115"/>
                          <a:stretch>
                            <a:fillRect/>
                          </a:stretch>
                        </pic:blipFill>
                        <pic:spPr>
                          <a:xfrm>
                            <a:off x="0" y="0"/>
                            <a:ext cx="729615" cy="704850"/>
                          </a:xfrm>
                          <a:prstGeom prst="rect">
                            <a:avLst/>
                          </a:prstGeom>
                          <a:noFill/>
                          <a:ln w="9525">
                            <a:noFill/>
                          </a:ln>
                        </pic:spPr>
                      </pic:pic>
                    </a:graphicData>
                  </a:graphic>
                </wp:inline>
              </w:drawing>
            </w:r>
          </w:p>
        </w:tc>
      </w:tr>
      <w:tr w14:paraId="5AC41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5"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BC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82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电磁炉</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6C9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350*280*60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D30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D8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能效等级：三级能效</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功率：220V/2.2kw</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F7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17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F5DD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733425" cy="895350"/>
                  <wp:effectExtent l="0" t="0" r="9525" b="0"/>
                  <wp:docPr id="12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 descr="IMG_258"/>
                          <pic:cNvPicPr>
                            <a:picLocks noChangeAspect="1"/>
                          </pic:cNvPicPr>
                        </pic:nvPicPr>
                        <pic:blipFill>
                          <a:blip r:embed="rId116"/>
                          <a:stretch>
                            <a:fillRect/>
                          </a:stretch>
                        </pic:blipFill>
                        <pic:spPr>
                          <a:xfrm>
                            <a:off x="0" y="0"/>
                            <a:ext cx="733425" cy="895350"/>
                          </a:xfrm>
                          <a:prstGeom prst="rect">
                            <a:avLst/>
                          </a:prstGeom>
                          <a:noFill/>
                          <a:ln w="9525">
                            <a:noFill/>
                          </a:ln>
                        </pic:spPr>
                      </pic:pic>
                    </a:graphicData>
                  </a:graphic>
                </wp:inline>
              </w:drawing>
            </w:r>
          </w:p>
        </w:tc>
      </w:tr>
      <w:tr w14:paraId="3BB7F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0A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EE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电饼铛</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BB5F">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93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7F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加热方式：双面加热</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展开度数：180度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烤盘深度：3.6cm</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DAA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94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45E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733425" cy="962025"/>
                  <wp:effectExtent l="0" t="0" r="9525" b="9525"/>
                  <wp:docPr id="13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descr="IMG_259"/>
                          <pic:cNvPicPr>
                            <a:picLocks noChangeAspect="1"/>
                          </pic:cNvPicPr>
                        </pic:nvPicPr>
                        <pic:blipFill>
                          <a:blip r:embed="rId117"/>
                          <a:stretch>
                            <a:fillRect/>
                          </a:stretch>
                        </pic:blipFill>
                        <pic:spPr>
                          <a:xfrm>
                            <a:off x="0" y="0"/>
                            <a:ext cx="733425" cy="962025"/>
                          </a:xfrm>
                          <a:prstGeom prst="rect">
                            <a:avLst/>
                          </a:prstGeom>
                          <a:noFill/>
                          <a:ln w="9525">
                            <a:noFill/>
                          </a:ln>
                        </pic:spPr>
                      </pic:pic>
                    </a:graphicData>
                  </a:graphic>
                </wp:inline>
              </w:drawing>
            </w:r>
          </w:p>
        </w:tc>
      </w:tr>
      <w:tr w14:paraId="191CF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833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914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餐具垫</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8514">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96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BD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功能：防滑，防烫</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794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4F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6A51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685800" cy="762000"/>
                  <wp:effectExtent l="0" t="0" r="0" b="0"/>
                  <wp:docPr id="13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 descr="IMG_260"/>
                          <pic:cNvPicPr>
                            <a:picLocks noChangeAspect="1"/>
                          </pic:cNvPicPr>
                        </pic:nvPicPr>
                        <pic:blipFill>
                          <a:blip r:embed="rId118"/>
                          <a:stretch>
                            <a:fillRect/>
                          </a:stretch>
                        </pic:blipFill>
                        <pic:spPr>
                          <a:xfrm>
                            <a:off x="0" y="0"/>
                            <a:ext cx="685800" cy="762000"/>
                          </a:xfrm>
                          <a:prstGeom prst="rect">
                            <a:avLst/>
                          </a:prstGeom>
                          <a:noFill/>
                          <a:ln w="9525">
                            <a:noFill/>
                          </a:ln>
                        </pic:spPr>
                      </pic:pic>
                    </a:graphicData>
                  </a:graphic>
                </wp:inline>
              </w:drawing>
            </w:r>
          </w:p>
        </w:tc>
      </w:tr>
      <w:tr w14:paraId="33916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061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30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工具墙</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D1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2400*900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D8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厂制品</w:t>
            </w: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65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材质：木质</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1C1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2A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06D7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714375" cy="733425"/>
                  <wp:effectExtent l="0" t="0" r="9525" b="9525"/>
                  <wp:docPr id="13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 descr="IMG_261"/>
                          <pic:cNvPicPr>
                            <a:picLocks noChangeAspect="1"/>
                          </pic:cNvPicPr>
                        </pic:nvPicPr>
                        <pic:blipFill>
                          <a:blip r:embed="rId119"/>
                          <a:stretch>
                            <a:fillRect/>
                          </a:stretch>
                        </pic:blipFill>
                        <pic:spPr>
                          <a:xfrm>
                            <a:off x="0" y="0"/>
                            <a:ext cx="714375" cy="733425"/>
                          </a:xfrm>
                          <a:prstGeom prst="rect">
                            <a:avLst/>
                          </a:prstGeom>
                          <a:noFill/>
                          <a:ln w="9525">
                            <a:noFill/>
                          </a:ln>
                        </pic:spPr>
                      </pic:pic>
                    </a:graphicData>
                  </a:graphic>
                </wp:inline>
              </w:drawing>
            </w:r>
          </w:p>
        </w:tc>
      </w:tr>
      <w:tr w14:paraId="7B062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418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67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储物推车</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E1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980*530*930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01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4A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主体材质：塑料</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2B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A3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B2A0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132715</wp:posOffset>
                  </wp:positionV>
                  <wp:extent cx="628650" cy="579120"/>
                  <wp:effectExtent l="0" t="0" r="0" b="11430"/>
                  <wp:wrapNone/>
                  <wp:docPr id="142" name="Picture_9_SpCnt_1"/>
                  <wp:cNvGraphicFramePr/>
                  <a:graphic xmlns:a="http://schemas.openxmlformats.org/drawingml/2006/main">
                    <a:graphicData uri="http://schemas.openxmlformats.org/drawingml/2006/picture">
                      <pic:pic xmlns:pic="http://schemas.openxmlformats.org/drawingml/2006/picture">
                        <pic:nvPicPr>
                          <pic:cNvPr id="142" name="Picture_9_SpCnt_1"/>
                          <pic:cNvPicPr/>
                        </pic:nvPicPr>
                        <pic:blipFill>
                          <a:blip r:embed="rId120"/>
                          <a:stretch>
                            <a:fillRect/>
                          </a:stretch>
                        </pic:blipFill>
                        <pic:spPr>
                          <a:xfrm>
                            <a:off x="0" y="0"/>
                            <a:ext cx="628650" cy="579120"/>
                          </a:xfrm>
                          <a:prstGeom prst="rect">
                            <a:avLst/>
                          </a:prstGeom>
                          <a:noFill/>
                          <a:ln>
                            <a:noFill/>
                          </a:ln>
                        </pic:spPr>
                      </pic:pic>
                    </a:graphicData>
                  </a:graphic>
                </wp:anchor>
              </w:drawing>
            </w:r>
          </w:p>
        </w:tc>
      </w:tr>
      <w:tr w14:paraId="2FF1A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10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F9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冰箱</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58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474*533*1372</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17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A59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功率：220V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冷藏室容积：141L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冷冻室容积：42L</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E4E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E1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2441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447675" cy="742950"/>
                  <wp:effectExtent l="0" t="0" r="9525" b="0"/>
                  <wp:docPr id="14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 descr="IMG_262"/>
                          <pic:cNvPicPr>
                            <a:picLocks noChangeAspect="1"/>
                          </pic:cNvPicPr>
                        </pic:nvPicPr>
                        <pic:blipFill>
                          <a:blip r:embed="rId121"/>
                          <a:stretch>
                            <a:fillRect/>
                          </a:stretch>
                        </pic:blipFill>
                        <pic:spPr>
                          <a:xfrm>
                            <a:off x="0" y="0"/>
                            <a:ext cx="447675" cy="742950"/>
                          </a:xfrm>
                          <a:prstGeom prst="rect">
                            <a:avLst/>
                          </a:prstGeom>
                          <a:noFill/>
                          <a:ln w="9525">
                            <a:noFill/>
                          </a:ln>
                        </pic:spPr>
                      </pic:pic>
                    </a:graphicData>
                  </a:graphic>
                </wp:inline>
              </w:drawing>
            </w:r>
          </w:p>
        </w:tc>
      </w:tr>
      <w:tr w14:paraId="40DAE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FA3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E7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绿植</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E85D">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28C6">
            <w:pPr>
              <w:jc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E3CC">
            <w:pPr>
              <w:jc w:val="center"/>
              <w:rPr>
                <w:rFonts w:hint="eastAsia" w:ascii="宋体" w:hAnsi="宋体" w:eastAsia="宋体" w:cs="宋体"/>
                <w:i w:val="0"/>
                <w:iCs w:val="0"/>
                <w:color w:val="auto"/>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37D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批</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BA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3A2A">
            <w:pPr>
              <w:rPr>
                <w:rFonts w:hint="eastAsia" w:ascii="宋体" w:hAnsi="宋体" w:eastAsia="宋体" w:cs="宋体"/>
                <w:i w:val="0"/>
                <w:iCs w:val="0"/>
                <w:color w:val="auto"/>
                <w:sz w:val="20"/>
                <w:szCs w:val="20"/>
                <w:u w:val="none"/>
              </w:rPr>
            </w:pPr>
          </w:p>
        </w:tc>
      </w:tr>
      <w:tr w14:paraId="50235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6C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81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儿童刀具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2B4C">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86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66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说明：不伤手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材质：不锈钢</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85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C0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E7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103505</wp:posOffset>
                  </wp:positionV>
                  <wp:extent cx="568325" cy="629285"/>
                  <wp:effectExtent l="0" t="0" r="3175" b="18415"/>
                  <wp:wrapNone/>
                  <wp:docPr id="140" name="图片_54"/>
                  <wp:cNvGraphicFramePr/>
                  <a:graphic xmlns:a="http://schemas.openxmlformats.org/drawingml/2006/main">
                    <a:graphicData uri="http://schemas.openxmlformats.org/drawingml/2006/picture">
                      <pic:pic xmlns:pic="http://schemas.openxmlformats.org/drawingml/2006/picture">
                        <pic:nvPicPr>
                          <pic:cNvPr id="140" name="图片_54"/>
                          <pic:cNvPicPr/>
                        </pic:nvPicPr>
                        <pic:blipFill>
                          <a:blip r:embed="rId122"/>
                          <a:stretch>
                            <a:fillRect/>
                          </a:stretch>
                        </pic:blipFill>
                        <pic:spPr>
                          <a:xfrm>
                            <a:off x="0" y="0"/>
                            <a:ext cx="568325" cy="629285"/>
                          </a:xfrm>
                          <a:prstGeom prst="rect">
                            <a:avLst/>
                          </a:prstGeom>
                          <a:noFill/>
                          <a:ln>
                            <a:noFill/>
                          </a:ln>
                        </pic:spPr>
                      </pic:pic>
                    </a:graphicData>
                  </a:graphic>
                </wp:anchor>
              </w:drawing>
            </w:r>
          </w:p>
        </w:tc>
      </w:tr>
      <w:tr w14:paraId="72B47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46DB9">
            <w:pPr>
              <w:jc w:val="center"/>
              <w:rPr>
                <w:rFonts w:hint="eastAsia" w:ascii="宋体" w:hAnsi="宋体" w:eastAsia="宋体" w:cs="宋体"/>
                <w:i w:val="0"/>
                <w:iCs w:val="0"/>
                <w:color w:val="auto"/>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5B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教师办公室</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D2E9">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07D8">
            <w:pPr>
              <w:jc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3A69">
            <w:pPr>
              <w:jc w:val="center"/>
              <w:rPr>
                <w:rFonts w:hint="eastAsia" w:ascii="宋体" w:hAnsi="宋体" w:eastAsia="宋体" w:cs="宋体"/>
                <w:i w:val="0"/>
                <w:iCs w:val="0"/>
                <w:color w:val="auto"/>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26DAE">
            <w:pPr>
              <w:jc w:val="center"/>
              <w:rPr>
                <w:rFonts w:hint="eastAsia" w:ascii="宋体" w:hAnsi="宋体" w:eastAsia="宋体" w:cs="宋体"/>
                <w:i w:val="0"/>
                <w:iCs w:val="0"/>
                <w:color w:val="auto"/>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5F13">
            <w:pPr>
              <w:rPr>
                <w:rFonts w:hint="eastAsia" w:ascii="宋体" w:hAnsi="宋体" w:eastAsia="宋体" w:cs="宋体"/>
                <w:i w:val="0"/>
                <w:iCs w:val="0"/>
                <w:color w:val="auto"/>
                <w:sz w:val="20"/>
                <w:szCs w:val="20"/>
                <w:u w:val="none"/>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B739">
            <w:pPr>
              <w:rPr>
                <w:rFonts w:hint="eastAsia" w:ascii="宋体" w:hAnsi="宋体" w:eastAsia="宋体" w:cs="宋体"/>
                <w:i w:val="0"/>
                <w:iCs w:val="0"/>
                <w:color w:val="auto"/>
                <w:sz w:val="20"/>
                <w:szCs w:val="20"/>
                <w:u w:val="none"/>
              </w:rPr>
            </w:pPr>
          </w:p>
        </w:tc>
      </w:tr>
      <w:tr w14:paraId="3DAE0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D2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ED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冰箱</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04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400*395*648</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94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78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冷冻室容积：11L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冷藏室容积：21L</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7DE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20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D9B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704850" cy="876300"/>
                  <wp:effectExtent l="0" t="0" r="0" b="0"/>
                  <wp:docPr id="13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 descr="IMG_263"/>
                          <pic:cNvPicPr>
                            <a:picLocks noChangeAspect="1"/>
                          </pic:cNvPicPr>
                        </pic:nvPicPr>
                        <pic:blipFill>
                          <a:blip r:embed="rId123"/>
                          <a:stretch>
                            <a:fillRect/>
                          </a:stretch>
                        </pic:blipFill>
                        <pic:spPr>
                          <a:xfrm>
                            <a:off x="0" y="0"/>
                            <a:ext cx="704850" cy="876300"/>
                          </a:xfrm>
                          <a:prstGeom prst="rect">
                            <a:avLst/>
                          </a:prstGeom>
                          <a:noFill/>
                          <a:ln w="9525">
                            <a:noFill/>
                          </a:ln>
                        </pic:spPr>
                      </pic:pic>
                    </a:graphicData>
                  </a:graphic>
                </wp:inline>
              </w:drawing>
            </w:r>
          </w:p>
        </w:tc>
      </w:tr>
      <w:tr w14:paraId="4E888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ABC9">
            <w:pPr>
              <w:jc w:val="center"/>
              <w:rPr>
                <w:rFonts w:hint="eastAsia" w:ascii="宋体" w:hAnsi="宋体" w:eastAsia="宋体" w:cs="宋体"/>
                <w:i w:val="0"/>
                <w:iCs w:val="0"/>
                <w:color w:val="auto"/>
                <w:sz w:val="20"/>
                <w:szCs w:val="20"/>
                <w:u w:val="none"/>
              </w:rPr>
            </w:pPr>
          </w:p>
        </w:tc>
        <w:tc>
          <w:tcPr>
            <w:tcW w:w="1510" w:type="dxa"/>
            <w:tcBorders>
              <w:top w:val="nil"/>
              <w:left w:val="nil"/>
              <w:bottom w:val="nil"/>
              <w:right w:val="nil"/>
            </w:tcBorders>
            <w:shd w:val="clear" w:color="auto" w:fill="auto"/>
            <w:noWrap/>
            <w:vAlign w:val="center"/>
          </w:tcPr>
          <w:p w14:paraId="7AA33A2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保安室</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9E71">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B220">
            <w:pPr>
              <w:jc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8C71B">
            <w:pPr>
              <w:jc w:val="center"/>
              <w:rPr>
                <w:rFonts w:hint="eastAsia" w:ascii="宋体" w:hAnsi="宋体" w:eastAsia="宋体" w:cs="宋体"/>
                <w:i w:val="0"/>
                <w:iCs w:val="0"/>
                <w:color w:val="auto"/>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2879B">
            <w:pPr>
              <w:jc w:val="center"/>
              <w:rPr>
                <w:rFonts w:hint="eastAsia" w:ascii="宋体" w:hAnsi="宋体" w:eastAsia="宋体" w:cs="宋体"/>
                <w:i w:val="0"/>
                <w:iCs w:val="0"/>
                <w:color w:val="auto"/>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9E68E">
            <w:pPr>
              <w:rPr>
                <w:rFonts w:hint="eastAsia" w:ascii="宋体" w:hAnsi="宋体" w:eastAsia="宋体" w:cs="宋体"/>
                <w:i w:val="0"/>
                <w:iCs w:val="0"/>
                <w:color w:val="auto"/>
                <w:sz w:val="20"/>
                <w:szCs w:val="20"/>
                <w:u w:val="none"/>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09735">
            <w:pPr>
              <w:rPr>
                <w:rFonts w:hint="eastAsia" w:ascii="宋体" w:hAnsi="宋体" w:eastAsia="宋体" w:cs="宋体"/>
                <w:i w:val="0"/>
                <w:iCs w:val="0"/>
                <w:color w:val="auto"/>
                <w:sz w:val="20"/>
                <w:szCs w:val="20"/>
                <w:u w:val="none"/>
              </w:rPr>
            </w:pPr>
          </w:p>
        </w:tc>
      </w:tr>
      <w:tr w14:paraId="05E38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C5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15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饮水机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89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260*240*775</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4E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F7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说明：冰温热</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颜色：白色</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A2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5B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4D0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230505</wp:posOffset>
                  </wp:positionH>
                  <wp:positionV relativeFrom="paragraph">
                    <wp:posOffset>119380</wp:posOffset>
                  </wp:positionV>
                  <wp:extent cx="382270" cy="803910"/>
                  <wp:effectExtent l="0" t="0" r="17780" b="15240"/>
                  <wp:wrapNone/>
                  <wp:docPr id="94" name="图片_56"/>
                  <wp:cNvGraphicFramePr/>
                  <a:graphic xmlns:a="http://schemas.openxmlformats.org/drawingml/2006/main">
                    <a:graphicData uri="http://schemas.openxmlformats.org/drawingml/2006/picture">
                      <pic:pic xmlns:pic="http://schemas.openxmlformats.org/drawingml/2006/picture">
                        <pic:nvPicPr>
                          <pic:cNvPr id="94" name="图片_56"/>
                          <pic:cNvPicPr/>
                        </pic:nvPicPr>
                        <pic:blipFill>
                          <a:blip r:embed="rId124"/>
                          <a:stretch>
                            <a:fillRect/>
                          </a:stretch>
                        </pic:blipFill>
                        <pic:spPr>
                          <a:xfrm>
                            <a:off x="0" y="0"/>
                            <a:ext cx="382270" cy="803910"/>
                          </a:xfrm>
                          <a:prstGeom prst="rect">
                            <a:avLst/>
                          </a:prstGeom>
                          <a:noFill/>
                          <a:ln>
                            <a:noFill/>
                          </a:ln>
                        </pic:spPr>
                      </pic:pic>
                    </a:graphicData>
                  </a:graphic>
                </wp:anchor>
              </w:drawing>
            </w:r>
          </w:p>
        </w:tc>
      </w:tr>
      <w:tr w14:paraId="77F9E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28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68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直饮水</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1F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310*295*865</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41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9D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制热温度：＞90°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制冷温度：8-15°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0F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DE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F085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107950</wp:posOffset>
                  </wp:positionV>
                  <wp:extent cx="448310" cy="955040"/>
                  <wp:effectExtent l="0" t="0" r="8890" b="16510"/>
                  <wp:wrapNone/>
                  <wp:docPr id="90" name="图片_57"/>
                  <wp:cNvGraphicFramePr/>
                  <a:graphic xmlns:a="http://schemas.openxmlformats.org/drawingml/2006/main">
                    <a:graphicData uri="http://schemas.openxmlformats.org/drawingml/2006/picture">
                      <pic:pic xmlns:pic="http://schemas.openxmlformats.org/drawingml/2006/picture">
                        <pic:nvPicPr>
                          <pic:cNvPr id="90" name="图片_57"/>
                          <pic:cNvPicPr/>
                        </pic:nvPicPr>
                        <pic:blipFill>
                          <a:blip r:embed="rId125"/>
                          <a:stretch>
                            <a:fillRect/>
                          </a:stretch>
                        </pic:blipFill>
                        <pic:spPr>
                          <a:xfrm>
                            <a:off x="0" y="0"/>
                            <a:ext cx="448310" cy="955040"/>
                          </a:xfrm>
                          <a:prstGeom prst="rect">
                            <a:avLst/>
                          </a:prstGeom>
                          <a:noFill/>
                          <a:ln>
                            <a:noFill/>
                          </a:ln>
                        </pic:spPr>
                      </pic:pic>
                    </a:graphicData>
                  </a:graphic>
                </wp:anchor>
              </w:drawing>
            </w:r>
          </w:p>
        </w:tc>
      </w:tr>
      <w:tr w14:paraId="07F85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4679">
            <w:pPr>
              <w:jc w:val="center"/>
              <w:rPr>
                <w:rFonts w:hint="eastAsia" w:ascii="宋体" w:hAnsi="宋体" w:eastAsia="宋体" w:cs="宋体"/>
                <w:i w:val="0"/>
                <w:iCs w:val="0"/>
                <w:color w:val="auto"/>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F0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母婴室</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B981">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4155">
            <w:pPr>
              <w:jc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0F15">
            <w:pPr>
              <w:jc w:val="center"/>
              <w:rPr>
                <w:rFonts w:hint="eastAsia" w:ascii="宋体" w:hAnsi="宋体" w:eastAsia="宋体" w:cs="宋体"/>
                <w:i w:val="0"/>
                <w:iCs w:val="0"/>
                <w:color w:val="auto"/>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5C02">
            <w:pPr>
              <w:jc w:val="center"/>
              <w:rPr>
                <w:rFonts w:hint="eastAsia" w:ascii="宋体" w:hAnsi="宋体" w:eastAsia="宋体" w:cs="宋体"/>
                <w:i w:val="0"/>
                <w:iCs w:val="0"/>
                <w:color w:val="auto"/>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2619F">
            <w:pPr>
              <w:rPr>
                <w:rFonts w:hint="eastAsia" w:ascii="宋体" w:hAnsi="宋体" w:eastAsia="宋体" w:cs="宋体"/>
                <w:i w:val="0"/>
                <w:iCs w:val="0"/>
                <w:color w:val="auto"/>
                <w:sz w:val="20"/>
                <w:szCs w:val="20"/>
                <w:u w:val="none"/>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73C8">
            <w:pPr>
              <w:rPr>
                <w:rFonts w:hint="eastAsia" w:ascii="宋体" w:hAnsi="宋体" w:eastAsia="宋体" w:cs="宋体"/>
                <w:i w:val="0"/>
                <w:iCs w:val="0"/>
                <w:color w:val="auto"/>
                <w:sz w:val="20"/>
                <w:szCs w:val="20"/>
                <w:u w:val="none"/>
              </w:rPr>
            </w:pPr>
          </w:p>
        </w:tc>
      </w:tr>
      <w:tr w14:paraId="5F6C9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5A1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B9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恒温壶</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FE0A">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FB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3C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额定频率：50hz</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容量：1.3L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额定电压：220V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额定功率：600W</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CE7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AA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60E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72390</wp:posOffset>
                  </wp:positionV>
                  <wp:extent cx="507365" cy="688340"/>
                  <wp:effectExtent l="0" t="0" r="6985" b="16510"/>
                  <wp:wrapNone/>
                  <wp:docPr id="91" name="图片_58"/>
                  <wp:cNvGraphicFramePr/>
                  <a:graphic xmlns:a="http://schemas.openxmlformats.org/drawingml/2006/main">
                    <a:graphicData uri="http://schemas.openxmlformats.org/drawingml/2006/picture">
                      <pic:pic xmlns:pic="http://schemas.openxmlformats.org/drawingml/2006/picture">
                        <pic:nvPicPr>
                          <pic:cNvPr id="91" name="图片_58"/>
                          <pic:cNvPicPr/>
                        </pic:nvPicPr>
                        <pic:blipFill>
                          <a:blip r:embed="rId126"/>
                          <a:stretch>
                            <a:fillRect/>
                          </a:stretch>
                        </pic:blipFill>
                        <pic:spPr>
                          <a:xfrm>
                            <a:off x="0" y="0"/>
                            <a:ext cx="507365" cy="688340"/>
                          </a:xfrm>
                          <a:prstGeom prst="rect">
                            <a:avLst/>
                          </a:prstGeom>
                          <a:noFill/>
                          <a:ln>
                            <a:noFill/>
                          </a:ln>
                        </pic:spPr>
                      </pic:pic>
                    </a:graphicData>
                  </a:graphic>
                </wp:anchor>
              </w:drawing>
            </w:r>
          </w:p>
        </w:tc>
      </w:tr>
      <w:tr w14:paraId="1714F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62EA">
            <w:pPr>
              <w:jc w:val="center"/>
              <w:rPr>
                <w:rFonts w:hint="eastAsia" w:ascii="宋体" w:hAnsi="宋体" w:eastAsia="宋体" w:cs="宋体"/>
                <w:i w:val="0"/>
                <w:iCs w:val="0"/>
                <w:color w:val="auto"/>
                <w:sz w:val="20"/>
                <w:szCs w:val="20"/>
                <w:u w:val="none"/>
              </w:rPr>
            </w:pPr>
          </w:p>
        </w:tc>
        <w:tc>
          <w:tcPr>
            <w:tcW w:w="1510" w:type="dxa"/>
            <w:tcBorders>
              <w:top w:val="nil"/>
              <w:left w:val="nil"/>
              <w:bottom w:val="nil"/>
              <w:right w:val="nil"/>
            </w:tcBorders>
            <w:shd w:val="clear" w:color="auto" w:fill="auto"/>
            <w:noWrap/>
            <w:vAlign w:val="center"/>
          </w:tcPr>
          <w:p w14:paraId="406E825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开放式茶水间</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463D6">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9D70">
            <w:pPr>
              <w:jc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EA45">
            <w:pPr>
              <w:jc w:val="center"/>
              <w:rPr>
                <w:rFonts w:hint="eastAsia" w:ascii="宋体" w:hAnsi="宋体" w:eastAsia="宋体" w:cs="宋体"/>
                <w:i w:val="0"/>
                <w:iCs w:val="0"/>
                <w:color w:val="auto"/>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6742E">
            <w:pPr>
              <w:jc w:val="center"/>
              <w:rPr>
                <w:rFonts w:hint="eastAsia" w:ascii="宋体" w:hAnsi="宋体" w:eastAsia="宋体" w:cs="宋体"/>
                <w:i w:val="0"/>
                <w:iCs w:val="0"/>
                <w:color w:val="auto"/>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CD09">
            <w:pPr>
              <w:rPr>
                <w:rFonts w:hint="eastAsia" w:ascii="宋体" w:hAnsi="宋体" w:eastAsia="宋体" w:cs="宋体"/>
                <w:i w:val="0"/>
                <w:iCs w:val="0"/>
                <w:color w:val="auto"/>
                <w:sz w:val="20"/>
                <w:szCs w:val="20"/>
                <w:u w:val="none"/>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6A47A">
            <w:pPr>
              <w:rPr>
                <w:rFonts w:hint="eastAsia" w:ascii="宋体" w:hAnsi="宋体" w:eastAsia="宋体" w:cs="宋体"/>
                <w:i w:val="0"/>
                <w:iCs w:val="0"/>
                <w:color w:val="auto"/>
                <w:sz w:val="20"/>
                <w:szCs w:val="20"/>
                <w:u w:val="none"/>
              </w:rPr>
            </w:pPr>
          </w:p>
        </w:tc>
      </w:tr>
      <w:tr w14:paraId="69DC2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3D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AC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直饮水</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9C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310*295*865</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81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514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制热温度：＞90°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制冷温度：8-15°</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562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71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40A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drawing>
                <wp:anchor distT="0" distB="0" distL="114300" distR="114300" simplePos="0" relativeHeight="251696128" behindDoc="0" locked="0" layoutInCell="1" allowOverlap="1">
                  <wp:simplePos x="0" y="0"/>
                  <wp:positionH relativeFrom="column">
                    <wp:posOffset>104775</wp:posOffset>
                  </wp:positionH>
                  <wp:positionV relativeFrom="paragraph">
                    <wp:posOffset>3175</wp:posOffset>
                  </wp:positionV>
                  <wp:extent cx="447675" cy="952500"/>
                  <wp:effectExtent l="0" t="0" r="9525" b="0"/>
                  <wp:wrapNone/>
                  <wp:docPr id="9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descr="IMG_264"/>
                          <pic:cNvPicPr>
                            <a:picLocks noChangeAspect="1"/>
                          </pic:cNvPicPr>
                        </pic:nvPicPr>
                        <pic:blipFill>
                          <a:blip r:embed="rId127"/>
                          <a:stretch>
                            <a:fillRect/>
                          </a:stretch>
                        </pic:blipFill>
                        <pic:spPr>
                          <a:xfrm>
                            <a:off x="0" y="0"/>
                            <a:ext cx="447675" cy="952500"/>
                          </a:xfrm>
                          <a:prstGeom prst="rect">
                            <a:avLst/>
                          </a:prstGeom>
                          <a:noFill/>
                          <a:ln w="9525">
                            <a:noFill/>
                          </a:ln>
                        </pic:spPr>
                      </pic:pic>
                    </a:graphicData>
                  </a:graphic>
                </wp:anchor>
              </w:drawing>
            </w:r>
          </w:p>
        </w:tc>
      </w:tr>
      <w:tr w14:paraId="06192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F8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16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茶具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41C59">
            <w:pPr>
              <w:jc w:val="center"/>
              <w:rPr>
                <w:rFonts w:hint="eastAsia" w:ascii="宋体" w:hAnsi="宋体" w:eastAsia="宋体" w:cs="宋体"/>
                <w:i w:val="0"/>
                <w:iCs w:val="0"/>
                <w:color w:val="auto"/>
                <w:sz w:val="20"/>
                <w:szCs w:val="20"/>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821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3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19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壶/杯材质：陶瓷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八杯安全装 12头</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92D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C9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4CB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762000" cy="695325"/>
                  <wp:effectExtent l="0" t="0" r="0" b="9525"/>
                  <wp:docPr id="9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 descr="IMG_265"/>
                          <pic:cNvPicPr>
                            <a:picLocks noChangeAspect="1"/>
                          </pic:cNvPicPr>
                        </pic:nvPicPr>
                        <pic:blipFill>
                          <a:blip r:embed="rId128"/>
                          <a:stretch>
                            <a:fillRect/>
                          </a:stretch>
                        </pic:blipFill>
                        <pic:spPr>
                          <a:xfrm>
                            <a:off x="0" y="0"/>
                            <a:ext cx="762000" cy="695325"/>
                          </a:xfrm>
                          <a:prstGeom prst="rect">
                            <a:avLst/>
                          </a:prstGeom>
                          <a:noFill/>
                          <a:ln w="9525">
                            <a:noFill/>
                          </a:ln>
                        </pic:spPr>
                      </pic:pic>
                    </a:graphicData>
                  </a:graphic>
                </wp:inline>
              </w:drawing>
            </w:r>
          </w:p>
        </w:tc>
      </w:tr>
    </w:tbl>
    <w:p w14:paraId="1C2425FE">
      <w:pPr>
        <w:rPr>
          <w:rFonts w:hint="eastAsia" w:ascii="仿宋" w:hAnsi="仿宋" w:eastAsia="仿宋" w:cs="仿宋"/>
          <w:color w:val="auto"/>
        </w:rPr>
        <w:sectPr>
          <w:pgSz w:w="11907" w:h="16840"/>
          <w:pgMar w:top="1814" w:right="1474" w:bottom="1814" w:left="1474" w:header="851" w:footer="850" w:gutter="0"/>
          <w:cols w:space="0" w:num="1"/>
          <w:rtlGutter w:val="0"/>
          <w:docGrid w:linePitch="0" w:charSpace="0"/>
        </w:sectPr>
      </w:pPr>
    </w:p>
    <w:p w14:paraId="2846E836">
      <w:pPr>
        <w:keepNext w:val="0"/>
        <w:keepLines w:val="0"/>
        <w:pageBreakBefore w:val="0"/>
        <w:widowControl/>
        <w:kinsoku/>
        <w:wordWrap/>
        <w:overflowPunct/>
        <w:topLinePunct w:val="0"/>
        <w:autoSpaceDE/>
        <w:autoSpaceDN/>
        <w:bidi w:val="0"/>
        <w:snapToGrid w:val="0"/>
        <w:spacing w:line="500" w:lineRule="exact"/>
        <w:ind w:firstLine="482" w:firstLineChars="200"/>
        <w:textAlignment w:val="auto"/>
        <w:outlineLvl w:val="9"/>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二</w:t>
      </w:r>
      <w:r>
        <w:rPr>
          <w:rFonts w:hint="eastAsia" w:ascii="仿宋" w:hAnsi="仿宋" w:eastAsia="仿宋" w:cs="仿宋"/>
          <w:b/>
          <w:bCs/>
          <w:color w:val="auto"/>
          <w:kern w:val="0"/>
          <w:sz w:val="24"/>
          <w:highlight w:val="none"/>
        </w:rPr>
        <w:t>、技术资料</w:t>
      </w:r>
    </w:p>
    <w:p w14:paraId="212C6DF7">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中标人</w:t>
      </w:r>
      <w:r>
        <w:rPr>
          <w:rFonts w:hint="eastAsia" w:ascii="仿宋" w:hAnsi="仿宋" w:eastAsia="仿宋" w:cs="仿宋"/>
          <w:color w:val="auto"/>
          <w:kern w:val="0"/>
          <w:sz w:val="24"/>
          <w:highlight w:val="none"/>
        </w:rPr>
        <w:t>应</w:t>
      </w:r>
      <w:r>
        <w:rPr>
          <w:rFonts w:hint="eastAsia" w:ascii="仿宋" w:hAnsi="仿宋" w:eastAsia="仿宋" w:cs="仿宋"/>
          <w:color w:val="auto"/>
          <w:kern w:val="0"/>
          <w:sz w:val="24"/>
          <w:highlight w:val="none"/>
          <w:lang w:val="en-US" w:eastAsia="zh-CN"/>
        </w:rPr>
        <w:t>在供货同时</w:t>
      </w:r>
      <w:r>
        <w:rPr>
          <w:rFonts w:hint="eastAsia" w:ascii="仿宋" w:hAnsi="仿宋" w:eastAsia="仿宋" w:cs="仿宋"/>
          <w:color w:val="auto"/>
          <w:kern w:val="0"/>
          <w:sz w:val="24"/>
          <w:highlight w:val="none"/>
        </w:rPr>
        <w:t>提供使用货物的</w:t>
      </w:r>
      <w:r>
        <w:rPr>
          <w:rFonts w:hint="eastAsia" w:ascii="仿宋" w:hAnsi="仿宋" w:eastAsia="仿宋" w:cs="仿宋"/>
          <w:color w:val="auto"/>
          <w:kern w:val="0"/>
          <w:sz w:val="24"/>
          <w:highlight w:val="none"/>
          <w:lang w:val="en-US" w:eastAsia="zh-CN"/>
        </w:rPr>
        <w:t>产品说明书、合格证等相关</w:t>
      </w:r>
      <w:r>
        <w:rPr>
          <w:rFonts w:hint="eastAsia" w:ascii="仿宋" w:hAnsi="仿宋" w:eastAsia="仿宋" w:cs="仿宋"/>
          <w:color w:val="auto"/>
          <w:kern w:val="0"/>
          <w:sz w:val="24"/>
          <w:highlight w:val="none"/>
        </w:rPr>
        <w:t>技术资料。</w:t>
      </w:r>
    </w:p>
    <w:p w14:paraId="35C62D16">
      <w:pPr>
        <w:keepNext w:val="0"/>
        <w:keepLines w:val="0"/>
        <w:pageBreakBefore w:val="0"/>
        <w:kinsoku/>
        <w:wordWrap/>
        <w:overflowPunct/>
        <w:topLinePunct w:val="0"/>
        <w:autoSpaceDE/>
        <w:autoSpaceDN/>
        <w:bidi w:val="0"/>
        <w:snapToGrid/>
        <w:spacing w:line="500" w:lineRule="exact"/>
        <w:ind w:left="0" w:leftChars="0" w:right="0" w:righ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rPr>
        <w:t>2.没有</w:t>
      </w:r>
      <w:r>
        <w:rPr>
          <w:rFonts w:hint="eastAsia" w:ascii="仿宋" w:hAnsi="仿宋" w:eastAsia="仿宋" w:cs="仿宋"/>
          <w:color w:val="auto"/>
          <w:kern w:val="0"/>
          <w:sz w:val="24"/>
          <w:highlight w:val="none"/>
          <w:lang w:val="en-US" w:eastAsia="zh-CN"/>
        </w:rPr>
        <w:t>采购人</w:t>
      </w:r>
      <w:r>
        <w:rPr>
          <w:rFonts w:hint="eastAsia" w:ascii="仿宋" w:hAnsi="仿宋" w:eastAsia="仿宋" w:cs="仿宋"/>
          <w:color w:val="auto"/>
          <w:kern w:val="0"/>
          <w:sz w:val="24"/>
          <w:highlight w:val="none"/>
        </w:rPr>
        <w:t>事先书面同意，</w:t>
      </w:r>
      <w:r>
        <w:rPr>
          <w:rFonts w:hint="eastAsia" w:ascii="仿宋" w:hAnsi="仿宋" w:eastAsia="仿宋" w:cs="仿宋"/>
          <w:color w:val="auto"/>
          <w:kern w:val="0"/>
          <w:sz w:val="24"/>
          <w:highlight w:val="none"/>
          <w:lang w:val="en-US" w:eastAsia="zh-CN"/>
        </w:rPr>
        <w:t>中标人</w:t>
      </w:r>
      <w:r>
        <w:rPr>
          <w:rFonts w:hint="eastAsia" w:ascii="仿宋" w:hAnsi="仿宋" w:eastAsia="仿宋" w:cs="仿宋"/>
          <w:color w:val="auto"/>
          <w:kern w:val="0"/>
          <w:sz w:val="24"/>
          <w:highlight w:val="none"/>
        </w:rPr>
        <w:t>不得将由</w:t>
      </w:r>
      <w:r>
        <w:rPr>
          <w:rFonts w:hint="eastAsia" w:ascii="仿宋" w:hAnsi="仿宋" w:eastAsia="仿宋" w:cs="仿宋"/>
          <w:color w:val="auto"/>
          <w:kern w:val="0"/>
          <w:sz w:val="24"/>
          <w:highlight w:val="none"/>
          <w:lang w:val="en-US" w:eastAsia="zh-CN"/>
        </w:rPr>
        <w:t>采购人</w:t>
      </w:r>
      <w:r>
        <w:rPr>
          <w:rFonts w:hint="eastAsia" w:ascii="仿宋" w:hAnsi="仿宋" w:eastAsia="仿宋" w:cs="仿宋"/>
          <w:color w:val="auto"/>
          <w:kern w:val="0"/>
          <w:sz w:val="24"/>
          <w:highlight w:val="none"/>
        </w:rPr>
        <w:t>提供的有关合同或任何合同条文、规格、计划、图纸、样品或资料提供给与履行本合同无关的任何其他人。即使向履行本合同有关的人员提供，也应注意保密并限于履行合同的必需范围。</w:t>
      </w:r>
    </w:p>
    <w:p w14:paraId="54BA0DAE">
      <w:pPr>
        <w:keepNext w:val="0"/>
        <w:keepLines w:val="0"/>
        <w:pageBreakBefore w:val="0"/>
        <w:widowControl/>
        <w:kinsoku/>
        <w:wordWrap/>
        <w:overflowPunct/>
        <w:topLinePunct w:val="0"/>
        <w:autoSpaceDE/>
        <w:autoSpaceDN/>
        <w:bidi w:val="0"/>
        <w:snapToGrid w:val="0"/>
        <w:spacing w:line="500" w:lineRule="exact"/>
        <w:ind w:firstLine="482" w:firstLineChars="200"/>
        <w:textAlignment w:val="auto"/>
        <w:outlineLvl w:val="9"/>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三、质量保证</w:t>
      </w:r>
    </w:p>
    <w:p w14:paraId="349C82FB">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保证所供货物是全新的、未使用过的，并完全符合合同规定的质量、规格和性能的要求。中标人保证其货物在正确安装、正常使用和保养条件下，在其使用寿命期内应具有满意的性能。在货物最终交付验收后至规定的质量保证期内，中标人对由于设计、工艺或材料的缺陷而产生的故障负责。在质量保证期内，如果货物的质量或规格与投标文件不符，或证实货物是有缺陷的，包括潜在的缺陷或使用不符合要求的材料等，采购人可以以书面形式向中标人提出补救措施或索赔。中标人在约定的时间内未能弥补缺陷，采购人可采取必要的补救措施，但其风险和费用将由中标人承担，采购人根据招投标文件的规定对投标方行使的其他权利不受影响。</w:t>
      </w:r>
    </w:p>
    <w:p w14:paraId="15BCFA13">
      <w:pPr>
        <w:keepNext w:val="0"/>
        <w:keepLines w:val="0"/>
        <w:pageBreakBefore w:val="0"/>
        <w:widowControl/>
        <w:kinsoku/>
        <w:wordWrap/>
        <w:overflowPunct/>
        <w:topLinePunct w:val="0"/>
        <w:autoSpaceDE/>
        <w:autoSpaceDN/>
        <w:bidi w:val="0"/>
        <w:snapToGrid w:val="0"/>
        <w:spacing w:line="500" w:lineRule="exact"/>
        <w:ind w:firstLine="482" w:firstLineChars="200"/>
        <w:textAlignment w:val="auto"/>
        <w:outlineLvl w:val="9"/>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四、货物包装、发运及运输</w:t>
      </w:r>
    </w:p>
    <w:p w14:paraId="66A68E99">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1.中标人应在货物发运前对其进行满足运输距离、防潮、防震、防锈和防破损装卸等要求包装，以保证货物安全运达采购人指定地点。</w:t>
      </w:r>
    </w:p>
    <w:p w14:paraId="5C789D98">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2.中标人在货物发运手续办理完毕后24小时内或货到采购人48小时前通知采购人，以准备接货。</w:t>
      </w:r>
    </w:p>
    <w:p w14:paraId="46CA4B94">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3.货物在交付采购人前发生的风险均由中标人负责。</w:t>
      </w:r>
    </w:p>
    <w:p w14:paraId="0CDB43D3">
      <w:pPr>
        <w:keepNext w:val="0"/>
        <w:keepLines w:val="0"/>
        <w:pageBreakBefore w:val="0"/>
        <w:widowControl/>
        <w:kinsoku/>
        <w:wordWrap/>
        <w:overflowPunct/>
        <w:topLinePunct w:val="0"/>
        <w:autoSpaceDE/>
        <w:autoSpaceDN/>
        <w:bidi w:val="0"/>
        <w:snapToGrid w:val="0"/>
        <w:spacing w:line="460" w:lineRule="exact"/>
        <w:ind w:firstLine="482" w:firstLineChars="200"/>
        <w:textAlignment w:val="auto"/>
        <w:outlineLvl w:val="9"/>
        <w:rPr>
          <w:rFonts w:hint="default" w:ascii="仿宋" w:hAnsi="仿宋" w:eastAsia="仿宋" w:cs="仿宋"/>
          <w:b/>
          <w:bCs/>
          <w:color w:val="auto"/>
          <w:kern w:val="0"/>
          <w:sz w:val="24"/>
          <w:highlight w:val="none"/>
          <w:lang w:val="en-US" w:eastAsia="zh-CN"/>
        </w:rPr>
      </w:pPr>
      <w:r>
        <w:rPr>
          <w:rFonts w:hint="eastAsia" w:ascii="仿宋" w:hAnsi="仿宋" w:eastAsia="仿宋" w:cs="仿宋"/>
          <w:b/>
          <w:bCs/>
          <w:snapToGrid/>
          <w:color w:val="auto"/>
          <w:kern w:val="2"/>
          <w:sz w:val="24"/>
          <w:szCs w:val="24"/>
          <w:highlight w:val="none"/>
          <w:lang w:val="en-US" w:eastAsia="zh-CN" w:bidi="ar-SA"/>
        </w:rPr>
        <w:t>五、</w:t>
      </w:r>
      <w:r>
        <w:rPr>
          <w:rFonts w:hint="eastAsia" w:ascii="仿宋" w:hAnsi="仿宋" w:eastAsia="仿宋" w:cs="仿宋"/>
          <w:b/>
          <w:bCs/>
          <w:color w:val="auto"/>
          <w:kern w:val="0"/>
          <w:sz w:val="24"/>
          <w:highlight w:val="none"/>
          <w:lang w:val="en-US" w:eastAsia="zh-CN"/>
        </w:rPr>
        <w:t>其他</w:t>
      </w:r>
    </w:p>
    <w:p w14:paraId="5436E19D">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1.总包服务费：由中标人支付总包单位总承包服务费。</w:t>
      </w:r>
    </w:p>
    <w:p w14:paraId="0EBE805C">
      <w:pPr>
        <w:keepNext w:val="0"/>
        <w:keepLines w:val="0"/>
        <w:pageBreakBefore w:val="0"/>
        <w:widowControl/>
        <w:kinsoku/>
        <w:wordWrap/>
        <w:overflowPunct/>
        <w:topLinePunct w:val="0"/>
        <w:autoSpaceDE/>
        <w:autoSpaceDN/>
        <w:bidi w:val="0"/>
        <w:snapToGrid w:val="0"/>
        <w:spacing w:line="46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0"/>
          <w:sz w:val="24"/>
          <w:highlight w:val="none"/>
          <w:lang w:val="en-US" w:eastAsia="zh-CN"/>
        </w:rPr>
        <w:t>2.</w:t>
      </w:r>
      <w:r>
        <w:rPr>
          <w:rFonts w:hint="eastAsia" w:ascii="仿宋" w:hAnsi="仿宋" w:eastAsia="仿宋" w:cs="仿宋"/>
          <w:b w:val="0"/>
          <w:bCs w:val="0"/>
          <w:color w:val="auto"/>
          <w:kern w:val="0"/>
          <w:sz w:val="24"/>
          <w:highlight w:val="none"/>
        </w:rPr>
        <w:t>知识产权</w:t>
      </w:r>
      <w:r>
        <w:rPr>
          <w:rFonts w:hint="eastAsia" w:ascii="仿宋" w:hAnsi="仿宋" w:eastAsia="仿宋" w:cs="仿宋"/>
          <w:b w:val="0"/>
          <w:bCs w:val="0"/>
          <w:color w:val="auto"/>
          <w:kern w:val="0"/>
          <w:sz w:val="24"/>
          <w:highlight w:val="none"/>
          <w:lang w:eastAsia="zh-CN"/>
        </w:rPr>
        <w:t>：</w:t>
      </w:r>
      <w:r>
        <w:rPr>
          <w:rFonts w:hint="eastAsia" w:ascii="仿宋" w:hAnsi="仿宋" w:eastAsia="仿宋" w:cs="仿宋"/>
          <w:b w:val="0"/>
          <w:bCs w:val="0"/>
          <w:color w:val="auto"/>
          <w:kern w:val="0"/>
          <w:sz w:val="24"/>
          <w:highlight w:val="none"/>
          <w:lang w:val="en-US" w:eastAsia="zh-CN"/>
        </w:rPr>
        <w:t>中标人</w:t>
      </w:r>
      <w:r>
        <w:rPr>
          <w:rFonts w:hint="eastAsia" w:ascii="仿宋" w:hAnsi="仿宋" w:eastAsia="仿宋" w:cs="仿宋"/>
          <w:b w:val="0"/>
          <w:bCs w:val="0"/>
          <w:color w:val="auto"/>
          <w:kern w:val="0"/>
          <w:sz w:val="24"/>
          <w:highlight w:val="none"/>
        </w:rPr>
        <w:t>应保证所提供的货物或其任何一部分均不会侵犯任何第三方的知识产权。</w:t>
      </w:r>
    </w:p>
    <w:p w14:paraId="713C16F1">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转包或分包</w:t>
      </w:r>
      <w:r>
        <w:rPr>
          <w:rFonts w:hint="eastAsia" w:ascii="仿宋" w:hAnsi="仿宋" w:eastAsia="仿宋" w:cs="仿宋"/>
          <w:b w:val="0"/>
          <w:bCs w:val="0"/>
          <w:color w:val="auto"/>
          <w:sz w:val="24"/>
          <w:szCs w:val="24"/>
          <w:highlight w:val="none"/>
          <w:lang w:eastAsia="zh-CN"/>
        </w:rPr>
        <w:t>：</w:t>
      </w:r>
    </w:p>
    <w:p w14:paraId="01EC377F">
      <w:pPr>
        <w:pStyle w:val="144"/>
        <w:keepNext w:val="0"/>
        <w:keepLines w:val="0"/>
        <w:pageBreakBefore w:val="0"/>
        <w:kinsoku/>
        <w:wordWrap/>
        <w:overflowPunct/>
        <w:topLinePunct w:val="0"/>
        <w:autoSpaceDE/>
        <w:autoSpaceDN/>
        <w:bidi w:val="0"/>
        <w:spacing w:line="46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3.1</w:t>
      </w:r>
      <w:r>
        <w:rPr>
          <w:rFonts w:hint="eastAsia" w:ascii="仿宋" w:hAnsi="仿宋" w:eastAsia="仿宋" w:cs="仿宋"/>
          <w:b w:val="0"/>
          <w:bCs w:val="0"/>
          <w:color w:val="auto"/>
          <w:kern w:val="0"/>
          <w:sz w:val="24"/>
          <w:highlight w:val="none"/>
        </w:rPr>
        <w:t>本合同范围的</w:t>
      </w:r>
      <w:r>
        <w:rPr>
          <w:rFonts w:hint="eastAsia" w:ascii="仿宋" w:hAnsi="仿宋" w:eastAsia="仿宋" w:cs="仿宋"/>
          <w:b w:val="0"/>
          <w:bCs w:val="0"/>
          <w:color w:val="auto"/>
          <w:kern w:val="0"/>
          <w:sz w:val="24"/>
          <w:highlight w:val="none"/>
          <w:lang w:val="en-US" w:eastAsia="zh-CN"/>
        </w:rPr>
        <w:t>货物</w:t>
      </w:r>
      <w:r>
        <w:rPr>
          <w:rFonts w:hint="eastAsia" w:ascii="仿宋" w:hAnsi="仿宋" w:eastAsia="仿宋" w:cs="仿宋"/>
          <w:b w:val="0"/>
          <w:bCs w:val="0"/>
          <w:color w:val="auto"/>
          <w:kern w:val="0"/>
          <w:sz w:val="24"/>
          <w:highlight w:val="none"/>
        </w:rPr>
        <w:t>，应由</w:t>
      </w:r>
      <w:r>
        <w:rPr>
          <w:rFonts w:hint="eastAsia" w:ascii="仿宋" w:hAnsi="仿宋" w:eastAsia="仿宋" w:cs="仿宋"/>
          <w:b w:val="0"/>
          <w:bCs w:val="0"/>
          <w:color w:val="auto"/>
          <w:kern w:val="0"/>
          <w:sz w:val="24"/>
          <w:highlight w:val="none"/>
          <w:lang w:val="en-US" w:eastAsia="zh-CN"/>
        </w:rPr>
        <w:t>中标人</w:t>
      </w:r>
      <w:r>
        <w:rPr>
          <w:rFonts w:hint="eastAsia" w:ascii="仿宋" w:hAnsi="仿宋" w:eastAsia="仿宋" w:cs="仿宋"/>
          <w:b w:val="0"/>
          <w:bCs w:val="0"/>
          <w:color w:val="auto"/>
          <w:kern w:val="0"/>
          <w:sz w:val="24"/>
          <w:highlight w:val="none"/>
        </w:rPr>
        <w:t>直接供应，不得转让他人供应</w:t>
      </w:r>
      <w:r>
        <w:rPr>
          <w:rFonts w:hint="eastAsia" w:ascii="仿宋" w:hAnsi="仿宋" w:eastAsia="仿宋" w:cs="仿宋"/>
          <w:color w:val="auto"/>
          <w:sz w:val="24"/>
          <w:szCs w:val="24"/>
          <w:highlight w:val="none"/>
        </w:rPr>
        <w:t>；</w:t>
      </w:r>
    </w:p>
    <w:p w14:paraId="76234FFF">
      <w:pPr>
        <w:pStyle w:val="144"/>
        <w:keepNext w:val="0"/>
        <w:keepLines w:val="0"/>
        <w:pageBreakBefore w:val="0"/>
        <w:kinsoku/>
        <w:wordWrap/>
        <w:overflowPunct/>
        <w:topLinePunct w:val="0"/>
        <w:autoSpaceDE/>
        <w:autoSpaceDN/>
        <w:bidi w:val="0"/>
        <w:spacing w:line="46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b w:val="0"/>
          <w:bCs w:val="0"/>
          <w:color w:val="auto"/>
          <w:kern w:val="0"/>
          <w:sz w:val="24"/>
          <w:highlight w:val="none"/>
          <w:lang w:val="en-US" w:eastAsia="zh-CN"/>
        </w:rPr>
        <w:t>除非得到采购人的书面同意，中标人不得将本合同范围的货物全部或部分分包给他人供应</w:t>
      </w:r>
      <w:r>
        <w:rPr>
          <w:rFonts w:hint="eastAsia" w:ascii="仿宋" w:hAnsi="仿宋" w:eastAsia="仿宋" w:cs="仿宋"/>
          <w:color w:val="auto"/>
          <w:sz w:val="24"/>
          <w:szCs w:val="24"/>
          <w:highlight w:val="none"/>
        </w:rPr>
        <w:t>；</w:t>
      </w:r>
    </w:p>
    <w:p w14:paraId="1FE0FF0C">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color w:val="auto"/>
          <w:sz w:val="24"/>
          <w:szCs w:val="24"/>
          <w:highlight w:val="none"/>
          <w:lang w:val="en-US" w:eastAsia="zh-CN"/>
        </w:rPr>
        <w:t>3.3</w:t>
      </w:r>
      <w:r>
        <w:rPr>
          <w:rFonts w:hint="eastAsia" w:ascii="仿宋" w:hAnsi="仿宋" w:eastAsia="仿宋" w:cs="仿宋"/>
          <w:b w:val="0"/>
          <w:bCs w:val="0"/>
          <w:color w:val="auto"/>
          <w:kern w:val="0"/>
          <w:sz w:val="24"/>
          <w:highlight w:val="none"/>
          <w:lang w:val="en-US" w:eastAsia="zh-CN"/>
        </w:rPr>
        <w:t>如有转让和未经采购人同意的分包行为，采购人有权解除合同，并追究中标人的违约责任</w:t>
      </w:r>
      <w:r>
        <w:rPr>
          <w:rFonts w:hint="eastAsia" w:ascii="仿宋" w:hAnsi="仿宋" w:eastAsia="仿宋" w:cs="仿宋"/>
          <w:color w:val="auto"/>
          <w:sz w:val="24"/>
          <w:szCs w:val="24"/>
          <w:highlight w:val="none"/>
        </w:rPr>
        <w:t>。</w:t>
      </w:r>
    </w:p>
    <w:p w14:paraId="60BA60E0">
      <w:pPr>
        <w:pStyle w:val="400"/>
        <w:keepNext w:val="0"/>
        <w:keepLines w:val="0"/>
        <w:pageBreakBefore w:val="0"/>
        <w:widowControl w:val="0"/>
        <w:numPr>
          <w:ilvl w:val="0"/>
          <w:numId w:val="0"/>
        </w:numPr>
        <w:kinsoku/>
        <w:wordWrap/>
        <w:overflowPunct/>
        <w:topLinePunct w:val="0"/>
        <w:autoSpaceDE/>
        <w:autoSpaceDN/>
        <w:bidi w:val="0"/>
        <w:adjustRightInd w:val="0"/>
        <w:spacing w:afterLines="0" w:line="500" w:lineRule="exact"/>
        <w:ind w:left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bCs/>
          <w:color w:val="auto"/>
          <w:sz w:val="24"/>
          <w:szCs w:val="24"/>
          <w:lang w:val="en-US" w:eastAsia="zh-CN"/>
        </w:rPr>
        <w:t>六、★</w:t>
      </w:r>
      <w:r>
        <w:rPr>
          <w:rFonts w:hint="eastAsia" w:ascii="仿宋" w:hAnsi="仿宋" w:eastAsia="仿宋" w:cs="仿宋"/>
          <w:b/>
          <w:color w:val="auto"/>
          <w:sz w:val="24"/>
          <w:szCs w:val="24"/>
          <w:highlight w:val="none"/>
          <w:lang w:val="en-US" w:eastAsia="zh-CN"/>
        </w:rPr>
        <w:t>商务要求：</w:t>
      </w:r>
    </w:p>
    <w:tbl>
      <w:tblPr>
        <w:tblStyle w:val="6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621"/>
      </w:tblGrid>
      <w:tr w14:paraId="4D59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733" w:type="dxa"/>
            <w:vAlign w:val="center"/>
          </w:tcPr>
          <w:p w14:paraId="540A80DA">
            <w:pPr>
              <w:pStyle w:val="5"/>
              <w:keepNext w:val="0"/>
              <w:keepLines w:val="0"/>
              <w:pageBreakBefore w:val="0"/>
              <w:kinsoku/>
              <w:wordWrap/>
              <w:overflowPunct/>
              <w:topLinePunct w:val="0"/>
              <w:autoSpaceDE/>
              <w:autoSpaceDN/>
              <w:bidi w:val="0"/>
              <w:adjustRightInd w:val="0"/>
              <w:spacing w:line="400" w:lineRule="exact"/>
              <w:ind w:firstLine="0" w:firstLineChars="0"/>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投标报价</w:t>
            </w:r>
          </w:p>
        </w:tc>
        <w:tc>
          <w:tcPr>
            <w:tcW w:w="7621" w:type="dxa"/>
            <w:vAlign w:val="center"/>
          </w:tcPr>
          <w:p w14:paraId="388F28F0">
            <w:pPr>
              <w:pStyle w:val="5"/>
              <w:keepNext w:val="0"/>
              <w:keepLines w:val="0"/>
              <w:pageBreakBefore w:val="0"/>
              <w:kinsoku/>
              <w:wordWrap/>
              <w:overflowPunct/>
              <w:topLinePunct w:val="0"/>
              <w:autoSpaceDE/>
              <w:autoSpaceDN/>
              <w:bidi w:val="0"/>
              <w:adjustRightInd w:val="0"/>
              <w:spacing w:line="400" w:lineRule="exact"/>
              <w:ind w:left="0" w:leftChars="0" w:firstLine="0" w:firstLineChars="0"/>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本项目由中标人自行供货并负责安装、调试、协助验收并承担质保期内的维修费用。安装用的所有材料费、安装费、调试费、质保期内的维修费及</w:t>
            </w:r>
            <w:r>
              <w:rPr>
                <w:rFonts w:hint="eastAsia" w:ascii="仿宋" w:hAnsi="仿宋" w:eastAsia="仿宋" w:cs="仿宋"/>
                <w:color w:val="auto"/>
                <w:sz w:val="24"/>
                <w:szCs w:val="24"/>
                <w:highlight w:val="none"/>
                <w:lang w:eastAsia="zh-CN"/>
              </w:rPr>
              <w:t>总包服务费（合同价的1.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w:t>
            </w:r>
            <w:r>
              <w:rPr>
                <w:rFonts w:hint="eastAsia" w:ascii="仿宋" w:hAnsi="仿宋" w:eastAsia="仿宋" w:cs="仿宋"/>
                <w:snapToGrid/>
                <w:color w:val="auto"/>
                <w:kern w:val="2"/>
                <w:sz w:val="24"/>
                <w:szCs w:val="24"/>
                <w:highlight w:val="none"/>
                <w:lang w:val="en-US" w:eastAsia="zh-CN" w:bidi="ar-SA"/>
              </w:rPr>
              <w:t>应全部包含在综合单价中。</w:t>
            </w:r>
          </w:p>
        </w:tc>
      </w:tr>
      <w:tr w14:paraId="7B6A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733" w:type="dxa"/>
            <w:shd w:val="clear" w:color="auto" w:fill="auto"/>
            <w:vAlign w:val="center"/>
          </w:tcPr>
          <w:p w14:paraId="0867E48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供货要求</w:t>
            </w:r>
          </w:p>
        </w:tc>
        <w:tc>
          <w:tcPr>
            <w:tcW w:w="7621" w:type="dxa"/>
            <w:shd w:val="clear" w:color="auto" w:fill="auto"/>
            <w:vAlign w:val="center"/>
          </w:tcPr>
          <w:p w14:paraId="2297B43A">
            <w:pPr>
              <w:keepNext w:val="0"/>
              <w:keepLines w:val="0"/>
              <w:pageBreakBefore w:val="0"/>
              <w:widowControl w:val="0"/>
              <w:numPr>
                <w:ilvl w:val="0"/>
                <w:numId w:val="4"/>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时间：合同签订、接到采购人供货通知后30天内，根据工程进展供货、安装、调试，具体日期以采购人发出的交货通知单为准。</w:t>
            </w:r>
          </w:p>
          <w:p w14:paraId="60997BBC">
            <w:pPr>
              <w:keepNext w:val="0"/>
              <w:keepLines w:val="0"/>
              <w:pageBreakBefore w:val="0"/>
              <w:widowControl w:val="0"/>
              <w:numPr>
                <w:ilvl w:val="0"/>
                <w:numId w:val="4"/>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地点：嵊州市现代社区建设项目施工现场。</w:t>
            </w:r>
          </w:p>
          <w:p w14:paraId="02417208">
            <w:pPr>
              <w:keepNext w:val="0"/>
              <w:keepLines w:val="0"/>
              <w:pageBreakBefore w:val="0"/>
              <w:widowControl w:val="0"/>
              <w:numPr>
                <w:ilvl w:val="0"/>
                <w:numId w:val="4"/>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要求：中标人负责运至现场安装调试，在验收合格前的所有设备材料的运输、保管均由中标人负责。</w:t>
            </w:r>
          </w:p>
        </w:tc>
      </w:tr>
      <w:tr w14:paraId="52F6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vAlign w:val="center"/>
          </w:tcPr>
          <w:p w14:paraId="5CE974A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付款方式</w:t>
            </w:r>
          </w:p>
        </w:tc>
        <w:tc>
          <w:tcPr>
            <w:tcW w:w="7621" w:type="dxa"/>
            <w:shd w:val="clear" w:color="auto" w:fill="auto"/>
            <w:vAlign w:val="center"/>
          </w:tcPr>
          <w:p w14:paraId="4753DBAA">
            <w:pPr>
              <w:keepNext w:val="0"/>
              <w:keepLines w:val="0"/>
              <w:pageBreakBefore w:val="0"/>
              <w:widowControl/>
              <w:numPr>
                <w:ilvl w:val="0"/>
                <w:numId w:val="0"/>
              </w:numPr>
              <w:kinsoku/>
              <w:wordWrap/>
              <w:overflowPunct/>
              <w:topLinePunct w:val="0"/>
              <w:autoSpaceDE/>
              <w:autoSpaceDN/>
              <w:bidi w:val="0"/>
              <w:adjustRightInd w:val="0"/>
              <w:snapToGrid w:val="0"/>
              <w:spacing w:line="400" w:lineRule="exac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设备进场后支付至合同价款的40%，所有设备安装调试完成验收合格后支付至合同价款的95%，5%余款待质保期满后无息退还。（支付款项前中标人应向采购人提供等额的增值税专用发票，否则，采购人有权顺延付款，相应责任由中标人承担。）</w:t>
            </w:r>
          </w:p>
        </w:tc>
      </w:tr>
      <w:tr w14:paraId="7EC3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shd w:val="clear" w:color="auto" w:fill="auto"/>
            <w:vAlign w:val="center"/>
          </w:tcPr>
          <w:p w14:paraId="22C5C49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履约保证金</w:t>
            </w:r>
          </w:p>
        </w:tc>
        <w:tc>
          <w:tcPr>
            <w:tcW w:w="7621" w:type="dxa"/>
            <w:shd w:val="clear" w:color="auto" w:fill="auto"/>
            <w:vAlign w:val="center"/>
          </w:tcPr>
          <w:p w14:paraId="2994FF5E">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中标通知书发出10个工作日内中标人向采购人递交中标金额1%的履约保证金，全部安装调试完成验收合格后无相关违约及安全责任等情形后退还（不计息）。</w:t>
            </w:r>
          </w:p>
          <w:p w14:paraId="1F01064E">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履约保证金支付方式：网上银行、电汇或转账形式。</w:t>
            </w:r>
          </w:p>
        </w:tc>
      </w:tr>
      <w:tr w14:paraId="6115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shd w:val="clear" w:color="auto" w:fill="auto"/>
            <w:vAlign w:val="center"/>
          </w:tcPr>
          <w:p w14:paraId="68B26A7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差额</w:t>
            </w:r>
          </w:p>
          <w:p w14:paraId="3F1E40F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保证金</w:t>
            </w:r>
          </w:p>
          <w:p w14:paraId="7C0B19B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(如发生)</w:t>
            </w:r>
          </w:p>
        </w:tc>
        <w:tc>
          <w:tcPr>
            <w:tcW w:w="7621" w:type="dxa"/>
            <w:shd w:val="clear" w:color="auto" w:fill="auto"/>
            <w:vAlign w:val="center"/>
          </w:tcPr>
          <w:p w14:paraId="1BA5B370">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若中标人低于该风险控制价中标的，在中标后5个工作日内，中标人必须额外补交中标价净值与风险控制价之差额，中标人不提交的视为放弃中标。差额保证金待质保期满无相关违约及安全责任等情形后30日内无息退还。</w:t>
            </w:r>
          </w:p>
          <w:p w14:paraId="024A8355">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差额</w:t>
            </w:r>
            <w:r>
              <w:rPr>
                <w:rFonts w:hint="eastAsia" w:ascii="仿宋" w:hAnsi="仿宋" w:eastAsia="仿宋" w:cs="仿宋"/>
                <w:snapToGrid/>
                <w:color w:val="auto"/>
                <w:kern w:val="2"/>
                <w:sz w:val="24"/>
                <w:szCs w:val="24"/>
                <w:highlight w:val="none"/>
                <w:lang w:val="zh-CN" w:eastAsia="zh-CN" w:bidi="ar-SA"/>
              </w:rPr>
              <w:t>保证金的交付方式：以现金、电汇、转账方式交纳。</w:t>
            </w:r>
          </w:p>
        </w:tc>
      </w:tr>
      <w:tr w14:paraId="2663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shd w:val="clear" w:color="auto" w:fill="auto"/>
            <w:vAlign w:val="center"/>
          </w:tcPr>
          <w:p w14:paraId="05F38EF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质保期</w:t>
            </w:r>
          </w:p>
        </w:tc>
        <w:tc>
          <w:tcPr>
            <w:tcW w:w="7621" w:type="dxa"/>
            <w:shd w:val="clear" w:color="auto" w:fill="auto"/>
            <w:vAlign w:val="center"/>
          </w:tcPr>
          <w:p w14:paraId="6C5DEA8E">
            <w:pPr>
              <w:pStyle w:val="144"/>
              <w:keepNext w:val="0"/>
              <w:keepLines w:val="0"/>
              <w:pageBreakBefore w:val="0"/>
              <w:widowControl w:val="0"/>
              <w:kinsoku/>
              <w:wordWrap/>
              <w:overflowPunct/>
              <w:topLinePunct w:val="0"/>
              <w:autoSpaceDE/>
              <w:autoSpaceDN/>
              <w:bidi w:val="0"/>
              <w:spacing w:line="460" w:lineRule="exact"/>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color w:val="auto"/>
                <w:sz w:val="24"/>
                <w:highlight w:val="none"/>
              </w:rPr>
              <w:t>质保期为</w:t>
            </w:r>
            <w:r>
              <w:rPr>
                <w:rFonts w:hint="eastAsia" w:ascii="仿宋" w:hAnsi="仿宋" w:eastAsia="仿宋" w:cs="仿宋"/>
                <w:color w:val="auto"/>
                <w:kern w:val="0"/>
                <w:sz w:val="24"/>
                <w:highlight w:val="none"/>
                <w:u w:val="single"/>
                <w:lang w:val="en-US" w:eastAsia="zh-CN"/>
              </w:rPr>
              <w:t>2</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zh-CN"/>
              </w:rPr>
              <w:t>若投标人在投标文件中承诺</w:t>
            </w:r>
            <w:r>
              <w:rPr>
                <w:rFonts w:hint="eastAsia" w:ascii="仿宋" w:hAnsi="仿宋" w:eastAsia="仿宋" w:cs="仿宋"/>
                <w:color w:val="auto"/>
                <w:sz w:val="24"/>
                <w:highlight w:val="none"/>
                <w:lang w:val="en-US" w:eastAsia="zh-CN"/>
              </w:rPr>
              <w:t>延长质保期</w:t>
            </w:r>
            <w:r>
              <w:rPr>
                <w:rFonts w:hint="eastAsia" w:ascii="仿宋" w:hAnsi="仿宋" w:eastAsia="仿宋" w:cs="仿宋"/>
                <w:color w:val="auto"/>
                <w:sz w:val="24"/>
                <w:highlight w:val="none"/>
                <w:lang w:val="zh-CN"/>
              </w:rPr>
              <w:t>的，则质保期按照投标文件执行）</w:t>
            </w:r>
            <w:r>
              <w:rPr>
                <w:rFonts w:hint="eastAsia" w:ascii="仿宋" w:hAnsi="仿宋" w:eastAsia="仿宋" w:cs="仿宋"/>
                <w:color w:val="auto"/>
                <w:sz w:val="24"/>
                <w:highlight w:val="none"/>
              </w:rPr>
              <w:t>。</w:t>
            </w:r>
          </w:p>
        </w:tc>
      </w:tr>
      <w:tr w14:paraId="76E0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shd w:val="clear" w:color="auto" w:fill="auto"/>
            <w:vAlign w:val="center"/>
          </w:tcPr>
          <w:p w14:paraId="64D3D59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售后服务保障要求</w:t>
            </w:r>
          </w:p>
        </w:tc>
        <w:tc>
          <w:tcPr>
            <w:tcW w:w="7621" w:type="dxa"/>
            <w:shd w:val="clear" w:color="auto" w:fill="auto"/>
            <w:vAlign w:val="center"/>
          </w:tcPr>
          <w:p w14:paraId="4050948E">
            <w:pPr>
              <w:keepNext w:val="0"/>
              <w:keepLines w:val="0"/>
              <w:pageBreakBefore w:val="0"/>
              <w:widowControl/>
              <w:kinsoku/>
              <w:wordWrap/>
              <w:overflowPunct/>
              <w:topLinePunct w:val="0"/>
              <w:autoSpaceDE/>
              <w:autoSpaceDN/>
              <w:bidi w:val="0"/>
              <w:adjustRightInd w:val="0"/>
              <w:snapToGrid w:val="0"/>
              <w:spacing w:line="400" w:lineRule="exac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eastAsia="仿宋"/>
                <w:color w:val="auto"/>
                <w:kern w:val="0"/>
                <w:sz w:val="24"/>
                <w:highlight w:val="none"/>
              </w:rPr>
              <w:t>中标人需提供专门的售后服务电话，中标人在接到采购人通知后，</w:t>
            </w:r>
            <w:r>
              <w:rPr>
                <w:rFonts w:hint="eastAsia" w:ascii="仿宋" w:hAnsi="仿宋" w:eastAsia="仿宋" w:cs="Arial"/>
                <w:color w:val="auto"/>
                <w:kern w:val="0"/>
                <w:sz w:val="24"/>
                <w:highlight w:val="none"/>
                <w:u w:val="single"/>
              </w:rPr>
              <w:t xml:space="preserve"> 2 </w:t>
            </w:r>
            <w:r>
              <w:rPr>
                <w:rFonts w:hint="eastAsia" w:ascii="仿宋" w:eastAsia="仿宋"/>
                <w:color w:val="auto"/>
                <w:kern w:val="0"/>
                <w:sz w:val="24"/>
                <w:highlight w:val="none"/>
              </w:rPr>
              <w:t>小时内做出响应，</w:t>
            </w:r>
            <w:r>
              <w:rPr>
                <w:rFonts w:hint="eastAsia" w:ascii="仿宋" w:hAnsi="仿宋" w:eastAsia="仿宋" w:cs="Arial"/>
                <w:color w:val="auto"/>
                <w:kern w:val="0"/>
                <w:sz w:val="24"/>
                <w:highlight w:val="none"/>
                <w:u w:val="single"/>
              </w:rPr>
              <w:t xml:space="preserve"> 4 </w:t>
            </w:r>
            <w:r>
              <w:rPr>
                <w:rFonts w:hint="eastAsia" w:ascii="仿宋" w:eastAsia="仿宋"/>
                <w:color w:val="auto"/>
                <w:kern w:val="0"/>
                <w:sz w:val="24"/>
                <w:highlight w:val="none"/>
              </w:rPr>
              <w:t>小时内派人赴现场处理问题。</w:t>
            </w:r>
            <w:r>
              <w:rPr>
                <w:rFonts w:hint="eastAsia" w:ascii="仿宋" w:hAnsi="仿宋" w:eastAsia="仿宋" w:cs="Arial"/>
                <w:color w:val="auto"/>
                <w:kern w:val="0"/>
                <w:sz w:val="24"/>
                <w:highlight w:val="none"/>
                <w:u w:val="single"/>
              </w:rPr>
              <w:t xml:space="preserve"> 24 </w:t>
            </w:r>
            <w:r>
              <w:rPr>
                <w:rFonts w:hint="eastAsia" w:ascii="仿宋" w:eastAsia="仿宋"/>
                <w:color w:val="auto"/>
                <w:kern w:val="0"/>
                <w:sz w:val="24"/>
                <w:highlight w:val="none"/>
              </w:rPr>
              <w:t>小时内无法修复的，中标人需</w:t>
            </w:r>
            <w:r>
              <w:rPr>
                <w:rFonts w:hint="eastAsia" w:ascii="仿宋" w:eastAsia="仿宋"/>
                <w:color w:val="auto"/>
                <w:sz w:val="24"/>
                <w:highlight w:val="none"/>
              </w:rPr>
              <w:t>无偿提供备机或备用零件供采购人使用。</w:t>
            </w:r>
          </w:p>
        </w:tc>
      </w:tr>
      <w:tr w14:paraId="7606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shd w:val="clear" w:color="auto" w:fill="auto"/>
            <w:vAlign w:val="center"/>
          </w:tcPr>
          <w:p w14:paraId="6E0E637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验收</w:t>
            </w:r>
          </w:p>
        </w:tc>
        <w:tc>
          <w:tcPr>
            <w:tcW w:w="7621" w:type="dxa"/>
            <w:shd w:val="clear" w:color="auto" w:fill="auto"/>
            <w:vAlign w:val="center"/>
          </w:tcPr>
          <w:p w14:paraId="1AACFDFA">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1.由采购人负责进行验收。</w:t>
            </w:r>
          </w:p>
          <w:p w14:paraId="54EEB0BE">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采购人在中标单位交货并安装调试完毕后进行检查验收，如果发现有质量、技术等问题，中标单位负责根据合同及采购人的要求采取补足或更换等处理措施，并承担由此发生的一切损失和费用。验收合格后，采购人在验收单上签字并加盖单位公章。</w:t>
            </w:r>
          </w:p>
          <w:p w14:paraId="36F56052">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3.验收条件及标准：符合我国国家有关技术规范要求和技术标准及合同要求。</w:t>
            </w:r>
          </w:p>
        </w:tc>
      </w:tr>
      <w:tr w14:paraId="2EAD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shd w:val="clear" w:color="auto" w:fill="auto"/>
            <w:vAlign w:val="center"/>
          </w:tcPr>
          <w:p w14:paraId="47B4532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安全责任</w:t>
            </w:r>
          </w:p>
        </w:tc>
        <w:tc>
          <w:tcPr>
            <w:tcW w:w="7621" w:type="dxa"/>
            <w:shd w:val="clear" w:color="auto" w:fill="auto"/>
            <w:vAlign w:val="center"/>
          </w:tcPr>
          <w:p w14:paraId="09719F23">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中标人在项目实施期间应严格遵守国家安全生产规范，杜绝安全事故的发生并及时给员工承保相关保险。如发生安全生产事故由中标人承担一切责任，与采购人无关。</w:t>
            </w:r>
          </w:p>
        </w:tc>
      </w:tr>
    </w:tbl>
    <w:p w14:paraId="799B0D94">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01A9B0F5">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7AF479B6">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1B32A2EC">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61152ECE">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4E1F7C99">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25696D18">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545A340E">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2169BFAA">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27A3C565">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3D384AEA">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7BE845A7">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6BCA54C9">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06BDD7C9">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4AD192E7">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64C39491">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7666614C">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3DA9696A">
      <w:pPr>
        <w:pStyle w:val="400"/>
        <w:keepNext w:val="0"/>
        <w:keepLines w:val="0"/>
        <w:pageBreakBefore w:val="0"/>
        <w:widowControl w:val="0"/>
        <w:numPr>
          <w:ilvl w:val="0"/>
          <w:numId w:val="0"/>
        </w:numPr>
        <w:kinsoku/>
        <w:wordWrap/>
        <w:overflowPunct/>
        <w:topLinePunct w:val="0"/>
        <w:autoSpaceDE/>
        <w:autoSpaceDN/>
        <w:bidi w:val="0"/>
        <w:adjustRightInd w:val="0"/>
        <w:snapToGrid w:val="0"/>
        <w:spacing w:afterLines="0" w:line="500" w:lineRule="exact"/>
        <w:jc w:val="both"/>
        <w:textAlignment w:val="auto"/>
        <w:rPr>
          <w:rFonts w:hint="eastAsia" w:ascii="仿宋" w:hAnsi="仿宋" w:eastAsia="仿宋" w:cs="仿宋"/>
          <w:b/>
          <w:color w:val="auto"/>
          <w:sz w:val="24"/>
          <w:szCs w:val="24"/>
          <w:highlight w:val="none"/>
          <w:lang w:val="en-US" w:eastAsia="zh-CN"/>
        </w:rPr>
      </w:pPr>
    </w:p>
    <w:p w14:paraId="0091314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第四部分</w:t>
      </w:r>
      <w:r>
        <w:rPr>
          <w:rFonts w:hint="eastAsia" w:ascii="仿宋" w:hAnsi="仿宋" w:eastAsia="仿宋" w:cs="仿宋"/>
          <w:b/>
          <w:color w:val="auto"/>
          <w:sz w:val="36"/>
          <w:szCs w:val="20"/>
          <w:lang w:val="en-US" w:eastAsia="zh-CN"/>
        </w:rPr>
        <w:t xml:space="preserve"> </w:t>
      </w:r>
      <w:r>
        <w:rPr>
          <w:rFonts w:hint="eastAsia" w:ascii="仿宋" w:hAnsi="仿宋" w:eastAsia="仿宋" w:cs="仿宋"/>
          <w:b/>
          <w:color w:val="auto"/>
          <w:sz w:val="36"/>
          <w:szCs w:val="20"/>
        </w:rPr>
        <w:t>拟签订的合同文本</w:t>
      </w:r>
    </w:p>
    <w:p w14:paraId="786DF602">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4CEE055F">
      <w:pPr>
        <w:spacing w:line="480" w:lineRule="auto"/>
        <w:jc w:val="center"/>
        <w:rPr>
          <w:rFonts w:hint="eastAsia" w:ascii="仿宋" w:hAnsi="仿宋" w:eastAsia="仿宋" w:cs="仿宋"/>
          <w:b/>
          <w:color w:val="auto"/>
          <w:sz w:val="28"/>
          <w:szCs w:val="28"/>
        </w:rPr>
      </w:pPr>
    </w:p>
    <w:p w14:paraId="095F1AC4">
      <w:pPr>
        <w:pStyle w:val="6"/>
        <w:rPr>
          <w:rFonts w:hint="eastAsia" w:ascii="仿宋" w:hAnsi="仿宋" w:eastAsia="仿宋" w:cs="仿宋"/>
          <w:color w:val="auto"/>
        </w:rPr>
      </w:pPr>
    </w:p>
    <w:p w14:paraId="7109C192">
      <w:pPr>
        <w:spacing w:line="480" w:lineRule="auto"/>
        <w:jc w:val="center"/>
        <w:rPr>
          <w:rFonts w:hint="eastAsia" w:ascii="仿宋" w:hAnsi="仿宋" w:eastAsia="仿宋" w:cs="仿宋"/>
          <w:b/>
          <w:color w:val="auto"/>
          <w:sz w:val="24"/>
        </w:rPr>
      </w:pPr>
    </w:p>
    <w:p w14:paraId="756F34B6">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采购合同参考范本</w:t>
      </w:r>
    </w:p>
    <w:p w14:paraId="673E8A25">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（货物类）</w:t>
      </w:r>
    </w:p>
    <w:p w14:paraId="6D5A88C1">
      <w:pPr>
        <w:pStyle w:val="705"/>
        <w:ind w:left="0" w:leftChars="0" w:firstLine="0" w:firstLineChars="0"/>
        <w:rPr>
          <w:rFonts w:hint="eastAsia" w:ascii="仿宋" w:hAnsi="仿宋" w:eastAsia="仿宋" w:cs="仿宋"/>
          <w:color w:val="auto"/>
          <w:szCs w:val="24"/>
        </w:rPr>
      </w:pPr>
    </w:p>
    <w:p w14:paraId="5050A564">
      <w:pPr>
        <w:pStyle w:val="705"/>
        <w:jc w:val="center"/>
        <w:rPr>
          <w:rFonts w:hint="eastAsia" w:ascii="仿宋" w:hAnsi="仿宋" w:eastAsia="仿宋" w:cs="仿宋"/>
          <w:color w:val="auto"/>
          <w:szCs w:val="24"/>
        </w:rPr>
      </w:pPr>
    </w:p>
    <w:p w14:paraId="08B996D9">
      <w:pPr>
        <w:pStyle w:val="705"/>
        <w:keepNext w:val="0"/>
        <w:keepLines w:val="0"/>
        <w:pageBreakBefore w:val="0"/>
        <w:widowControl w:val="0"/>
        <w:kinsoku/>
        <w:wordWrap/>
        <w:overflowPunct/>
        <w:topLinePunct w:val="0"/>
        <w:autoSpaceDE w:val="0"/>
        <w:autoSpaceDN w:val="0"/>
        <w:bidi w:val="0"/>
        <w:adjustRightInd w:val="0"/>
        <w:snapToGrid w:val="0"/>
        <w:spacing w:after="0"/>
        <w:ind w:left="0" w:leftChars="0" w:firstLine="0" w:firstLineChars="0"/>
        <w:jc w:val="center"/>
        <w:textAlignment w:val="auto"/>
        <w:rPr>
          <w:rFonts w:hint="eastAsia" w:ascii="仿宋" w:hAnsi="仿宋" w:eastAsia="仿宋" w:cs="仿宋"/>
          <w:b/>
          <w:color w:val="auto"/>
          <w:sz w:val="32"/>
          <w:szCs w:val="32"/>
        </w:rPr>
      </w:pPr>
      <w:r>
        <w:rPr>
          <w:rFonts w:hint="eastAsia" w:ascii="仿宋" w:hAnsi="仿宋" w:eastAsia="仿宋" w:cs="仿宋"/>
          <w:b/>
          <w:color w:val="auto"/>
          <w:sz w:val="32"/>
          <w:szCs w:val="32"/>
        </w:rPr>
        <w:t>第一部分</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rPr>
        <w:t>合同书</w:t>
      </w:r>
    </w:p>
    <w:p w14:paraId="7C683E3D">
      <w:pPr>
        <w:pStyle w:val="705"/>
        <w:rPr>
          <w:rFonts w:hint="eastAsia" w:ascii="仿宋" w:hAnsi="仿宋" w:eastAsia="仿宋" w:cs="仿宋"/>
          <w:color w:val="auto"/>
          <w:szCs w:val="24"/>
        </w:rPr>
      </w:pPr>
    </w:p>
    <w:p w14:paraId="239D2D03">
      <w:pPr>
        <w:pStyle w:val="705"/>
        <w:rPr>
          <w:rFonts w:hint="eastAsia" w:ascii="仿宋" w:hAnsi="仿宋" w:eastAsia="仿宋" w:cs="仿宋"/>
          <w:color w:val="auto"/>
          <w:szCs w:val="24"/>
        </w:rPr>
      </w:pPr>
    </w:p>
    <w:p w14:paraId="293D191D">
      <w:pPr>
        <w:spacing w:before="120" w:line="22" w:lineRule="atLeast"/>
        <w:ind w:left="96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p w14:paraId="2552EEE8">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firstLine="1440" w:firstLineChars="600"/>
        <w:textAlignment w:val="auto"/>
        <w:rPr>
          <w:rFonts w:hint="eastAsia" w:ascii="仿宋" w:hAnsi="仿宋" w:eastAsia="仿宋" w:cs="仿宋"/>
          <w:color w:val="auto"/>
          <w:sz w:val="24"/>
          <w:szCs w:val="24"/>
        </w:rPr>
      </w:pPr>
    </w:p>
    <w:p w14:paraId="778EEE4F">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firstLine="1440" w:firstLineChars="600"/>
        <w:textAlignment w:val="auto"/>
        <w:rPr>
          <w:rFonts w:hint="eastAsia" w:ascii="仿宋" w:hAnsi="仿宋" w:eastAsia="仿宋" w:cs="仿宋"/>
          <w:b w:val="0"/>
          <w:bCs w:val="0"/>
          <w:color w:val="auto"/>
          <w:kern w:val="0"/>
          <w:sz w:val="24"/>
          <w:szCs w:val="24"/>
        </w:rPr>
      </w:pPr>
      <w:r>
        <w:rPr>
          <w:rFonts w:hint="eastAsia" w:ascii="仿宋" w:hAnsi="仿宋" w:eastAsia="仿宋" w:cs="仿宋"/>
          <w:color w:val="auto"/>
          <w:sz w:val="24"/>
          <w:szCs w:val="24"/>
        </w:rPr>
        <w:t>甲方：</w:t>
      </w:r>
    </w:p>
    <w:p w14:paraId="5FF71231">
      <w:pPr>
        <w:spacing w:before="120" w:line="22" w:lineRule="atLeast"/>
        <w:ind w:left="960" w:firstLine="480" w:firstLineChars="200"/>
        <w:rPr>
          <w:rFonts w:hint="eastAsia" w:ascii="仿宋" w:hAnsi="仿宋" w:eastAsia="仿宋" w:cs="仿宋"/>
          <w:color w:val="auto"/>
          <w:sz w:val="24"/>
          <w:szCs w:val="24"/>
          <w:u w:val="single"/>
        </w:rPr>
      </w:pPr>
    </w:p>
    <w:p w14:paraId="25641408">
      <w:pPr>
        <w:spacing w:before="120" w:line="22" w:lineRule="atLeast"/>
        <w:ind w:left="960"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乙方：</w:t>
      </w:r>
    </w:p>
    <w:p w14:paraId="7C67110B">
      <w:pPr>
        <w:spacing w:before="120" w:line="22" w:lineRule="atLeast"/>
        <w:rPr>
          <w:rFonts w:hint="eastAsia" w:ascii="仿宋" w:hAnsi="仿宋" w:eastAsia="仿宋" w:cs="仿宋"/>
          <w:color w:val="auto"/>
          <w:sz w:val="24"/>
          <w:szCs w:val="24"/>
        </w:rPr>
      </w:pPr>
    </w:p>
    <w:p w14:paraId="7642BA9C">
      <w:pPr>
        <w:spacing w:before="120" w:line="22" w:lineRule="atLeast"/>
        <w:ind w:firstLine="1440" w:firstLineChars="600"/>
        <w:rPr>
          <w:rFonts w:hint="eastAsia" w:ascii="仿宋" w:hAnsi="仿宋" w:eastAsia="仿宋" w:cs="仿宋"/>
          <w:color w:val="auto"/>
          <w:sz w:val="24"/>
          <w:szCs w:val="24"/>
          <w:u w:val="single"/>
        </w:rPr>
      </w:pPr>
      <w:r>
        <w:rPr>
          <w:rFonts w:hint="eastAsia" w:ascii="仿宋" w:hAnsi="仿宋" w:eastAsia="仿宋" w:cs="仿宋"/>
          <w:color w:val="auto"/>
          <w:sz w:val="24"/>
          <w:szCs w:val="24"/>
        </w:rPr>
        <w:t>签订地：</w:t>
      </w:r>
    </w:p>
    <w:p w14:paraId="2F510CC6">
      <w:pPr>
        <w:spacing w:before="120" w:line="22" w:lineRule="atLeast"/>
        <w:rPr>
          <w:rFonts w:hint="eastAsia" w:ascii="仿宋" w:hAnsi="仿宋" w:eastAsia="仿宋" w:cs="仿宋"/>
          <w:color w:val="auto"/>
          <w:sz w:val="24"/>
          <w:szCs w:val="24"/>
        </w:rPr>
      </w:pPr>
    </w:p>
    <w:p w14:paraId="34622946">
      <w:pPr>
        <w:spacing w:before="120" w:line="22" w:lineRule="atLeast"/>
        <w:ind w:firstLine="1440" w:firstLineChars="600"/>
        <w:rPr>
          <w:rFonts w:hint="eastAsia" w:ascii="仿宋" w:hAnsi="仿宋" w:eastAsia="仿宋" w:cs="仿宋"/>
          <w:color w:val="auto"/>
          <w:sz w:val="24"/>
          <w:szCs w:val="24"/>
          <w:u w:val="single"/>
        </w:rPr>
      </w:pPr>
      <w:r>
        <w:rPr>
          <w:rFonts w:hint="eastAsia" w:ascii="仿宋" w:hAnsi="仿宋" w:eastAsia="仿宋" w:cs="仿宋"/>
          <w:color w:val="auto"/>
          <w:sz w:val="24"/>
          <w:szCs w:val="24"/>
        </w:rPr>
        <w:t>签订日期：</w:t>
      </w:r>
      <w:r>
        <w:rPr>
          <w:rFonts w:hint="eastAsia" w:ascii="仿宋" w:hAnsi="仿宋" w:eastAsia="仿宋" w:cs="仿宋"/>
          <w:color w:val="auto"/>
          <w:sz w:val="24"/>
          <w:szCs w:val="24"/>
          <w:lang w:val="en-US" w:eastAsia="zh-CN"/>
        </w:rPr>
        <w:t>2025</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日</w:t>
      </w:r>
    </w:p>
    <w:p w14:paraId="33594B63">
      <w:pPr>
        <w:widowControl/>
        <w:jc w:val="left"/>
        <w:rPr>
          <w:rFonts w:hint="eastAsia" w:ascii="仿宋" w:hAnsi="仿宋" w:eastAsia="仿宋" w:cs="仿宋"/>
          <w:color w:val="auto"/>
          <w:kern w:val="0"/>
          <w:sz w:val="24"/>
          <w:szCs w:val="24"/>
        </w:rPr>
        <w:sectPr>
          <w:pgSz w:w="11907" w:h="16840"/>
          <w:pgMar w:top="1814" w:right="1474" w:bottom="1814" w:left="1474" w:header="851" w:footer="851" w:gutter="0"/>
          <w:cols w:space="720" w:num="1"/>
        </w:sectPr>
      </w:pPr>
    </w:p>
    <w:p w14:paraId="2A49A1F1">
      <w:pPr>
        <w:keepNext w:val="0"/>
        <w:keepLines w:val="0"/>
        <w:pageBreakBefore w:val="0"/>
        <w:widowControl/>
        <w:shd w:val="clear" w:color="auto" w:fill="FFFFFF"/>
        <w:kinsoku/>
        <w:wordWrap/>
        <w:overflowPunct/>
        <w:topLinePunct w:val="0"/>
        <w:autoSpaceDE/>
        <w:autoSpaceDN/>
        <w:bidi w:val="0"/>
        <w:adjustRightInd/>
        <w:snapToGrid/>
        <w:spacing w:line="460" w:lineRule="exact"/>
        <w:ind w:left="0" w:leftChars="0"/>
        <w:textAlignment w:val="auto"/>
        <w:rPr>
          <w:rFonts w:hint="eastAsia" w:ascii="仿宋" w:hAnsi="仿宋" w:eastAsia="仿宋" w:cs="仿宋"/>
          <w:b w:val="0"/>
          <w:bCs w:val="0"/>
          <w:color w:val="auto"/>
          <w:kern w:val="0"/>
          <w:sz w:val="24"/>
          <w:szCs w:val="24"/>
        </w:rPr>
      </w:pPr>
      <w:r>
        <w:rPr>
          <w:rFonts w:hint="eastAsia" w:ascii="仿宋" w:hAnsi="仿宋" w:eastAsia="仿宋" w:cs="仿宋"/>
          <w:color w:val="auto"/>
          <w:kern w:val="0"/>
          <w:sz w:val="24"/>
          <w:szCs w:val="24"/>
        </w:rPr>
        <w:t>甲方</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采购人</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w:t>
      </w:r>
      <w:r>
        <w:rPr>
          <w:rFonts w:hint="eastAsia" w:ascii="仿宋" w:hAnsi="仿宋" w:eastAsia="仿宋" w:cs="仿宋"/>
          <w:color w:val="auto"/>
          <w:spacing w:val="0"/>
          <w:kern w:val="0"/>
          <w:sz w:val="24"/>
          <w:szCs w:val="24"/>
          <w:u w:val="single"/>
          <w:lang w:eastAsia="zh-CN"/>
        </w:rPr>
        <w:t>嵊州市城市建设投资发展集团有限公司</w:t>
      </w:r>
      <w:r>
        <w:rPr>
          <w:rFonts w:hint="eastAsia" w:ascii="仿宋" w:hAnsi="仿宋" w:eastAsia="仿宋" w:cs="仿宋"/>
          <w:b w:val="0"/>
          <w:bCs w:val="0"/>
          <w:color w:val="auto"/>
          <w:kern w:val="0"/>
          <w:sz w:val="24"/>
          <w:szCs w:val="24"/>
          <w:u w:val="single"/>
        </w:rPr>
        <w:t>  </w:t>
      </w:r>
    </w:p>
    <w:p w14:paraId="7CBC96D3">
      <w:pPr>
        <w:keepNext w:val="0"/>
        <w:keepLines w:val="0"/>
        <w:pageBreakBefore w:val="0"/>
        <w:widowControl/>
        <w:shd w:val="clear" w:color="auto" w:fill="FFFFFF"/>
        <w:kinsoku/>
        <w:wordWrap/>
        <w:overflowPunct/>
        <w:topLinePunct w:val="0"/>
        <w:autoSpaceDE/>
        <w:autoSpaceDN/>
        <w:bidi w:val="0"/>
        <w:adjustRightInd/>
        <w:snapToGrid/>
        <w:spacing w:line="460" w:lineRule="exact"/>
        <w:ind w:left="0" w:leftChars="0"/>
        <w:textAlignment w:val="auto"/>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kern w:val="0"/>
          <w:sz w:val="24"/>
          <w:szCs w:val="24"/>
          <w:u w:val="none"/>
        </w:rPr>
        <w:t>乙方（</w:t>
      </w:r>
      <w:r>
        <w:rPr>
          <w:rFonts w:hint="eastAsia" w:ascii="仿宋" w:hAnsi="仿宋" w:eastAsia="仿宋" w:cs="仿宋"/>
          <w:b w:val="0"/>
          <w:bCs w:val="0"/>
          <w:color w:val="auto"/>
          <w:kern w:val="0"/>
          <w:sz w:val="24"/>
          <w:szCs w:val="24"/>
          <w:u w:val="none"/>
          <w:lang w:val="en-US" w:eastAsia="zh-CN"/>
        </w:rPr>
        <w:t>中标人</w:t>
      </w:r>
      <w:r>
        <w:rPr>
          <w:rFonts w:hint="eastAsia" w:ascii="仿宋" w:hAnsi="仿宋" w:eastAsia="仿宋" w:cs="仿宋"/>
          <w:b w:val="0"/>
          <w:bCs w:val="0"/>
          <w:color w:val="auto"/>
          <w:kern w:val="0"/>
          <w:sz w:val="24"/>
          <w:szCs w:val="24"/>
          <w:u w:val="none"/>
        </w:rPr>
        <w:t>）</w:t>
      </w:r>
      <w:r>
        <w:rPr>
          <w:rFonts w:hint="eastAsia" w:ascii="仿宋" w:hAnsi="仿宋" w:eastAsia="仿宋" w:cs="仿宋"/>
          <w:b w:val="0"/>
          <w:bCs w:val="0"/>
          <w:color w:val="auto"/>
          <w:kern w:val="0"/>
          <w:sz w:val="24"/>
          <w:szCs w:val="24"/>
          <w:u w:val="none"/>
          <w:lang w:eastAsia="zh-CN"/>
        </w:rPr>
        <w:t>：</w:t>
      </w:r>
      <w:r>
        <w:rPr>
          <w:rFonts w:hint="eastAsia" w:ascii="仿宋" w:hAnsi="仿宋" w:eastAsia="仿宋" w:cs="仿宋"/>
          <w:b w:val="0"/>
          <w:bCs w:val="0"/>
          <w:color w:val="auto"/>
          <w:kern w:val="0"/>
          <w:sz w:val="24"/>
          <w:szCs w:val="24"/>
          <w:u w:val="single"/>
          <w:lang w:val="en-US" w:eastAsia="zh-CN"/>
        </w:rPr>
        <w:t xml:space="preserve">          </w:t>
      </w:r>
      <w:r>
        <w:rPr>
          <w:rFonts w:hint="eastAsia" w:ascii="仿宋" w:hAnsi="仿宋" w:eastAsia="仿宋" w:cs="仿宋"/>
          <w:b w:val="0"/>
          <w:bCs w:val="0"/>
          <w:color w:val="auto"/>
          <w:kern w:val="0"/>
          <w:sz w:val="24"/>
          <w:szCs w:val="24"/>
          <w:u w:val="single"/>
        </w:rPr>
        <w:t>     </w:t>
      </w:r>
      <w:r>
        <w:rPr>
          <w:rFonts w:hint="eastAsia" w:ascii="仿宋" w:hAnsi="仿宋" w:eastAsia="仿宋" w:cs="仿宋"/>
          <w:b w:val="0"/>
          <w:bCs w:val="0"/>
          <w:color w:val="auto"/>
          <w:kern w:val="0"/>
          <w:sz w:val="24"/>
          <w:szCs w:val="24"/>
          <w:u w:val="single"/>
          <w:lang w:val="en-US" w:eastAsia="zh-CN"/>
        </w:rPr>
        <w:t xml:space="preserve">    </w:t>
      </w:r>
      <w:r>
        <w:rPr>
          <w:rFonts w:hint="eastAsia" w:ascii="仿宋" w:hAnsi="仿宋" w:eastAsia="仿宋" w:cs="仿宋"/>
          <w:b w:val="0"/>
          <w:bCs w:val="0"/>
          <w:color w:val="auto"/>
          <w:kern w:val="0"/>
          <w:sz w:val="24"/>
          <w:szCs w:val="24"/>
          <w:u w:val="single"/>
        </w:rPr>
        <w:t> </w:t>
      </w:r>
      <w:r>
        <w:rPr>
          <w:rFonts w:hint="eastAsia" w:ascii="仿宋" w:hAnsi="仿宋" w:eastAsia="仿宋" w:cs="仿宋"/>
          <w:b w:val="0"/>
          <w:bCs w:val="0"/>
          <w:color w:val="auto"/>
          <w:kern w:val="0"/>
          <w:sz w:val="24"/>
          <w:szCs w:val="24"/>
          <w:u w:val="single"/>
          <w:lang w:val="en-US" w:eastAsia="zh-CN"/>
        </w:rPr>
        <w:t xml:space="preserve">                  </w:t>
      </w:r>
    </w:p>
    <w:p w14:paraId="3C1FECA1">
      <w:pPr>
        <w:keepNext w:val="0"/>
        <w:keepLines w:val="0"/>
        <w:pageBreakBefore w:val="0"/>
        <w:widowControl w:val="0"/>
        <w:kinsoku/>
        <w:wordWrap/>
        <w:overflowPunct/>
        <w:topLinePunct w:val="0"/>
        <w:autoSpaceDE/>
        <w:autoSpaceDN/>
        <w:bidi w:val="0"/>
        <w:adjustRightInd w:val="0"/>
        <w:snapToGrid/>
        <w:spacing w:line="460" w:lineRule="exact"/>
        <w:ind w:left="0" w:leftChars="0" w:right="0" w:righ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szCs w:val="24"/>
          <w:u w:val="single"/>
        </w:rPr>
        <w:t xml:space="preserve"> </w:t>
      </w:r>
      <w:r>
        <w:rPr>
          <w:rFonts w:hint="eastAsia" w:ascii="仿宋" w:hAnsi="仿宋" w:eastAsia="仿宋" w:cs="仿宋"/>
          <w:color w:val="auto"/>
          <w:spacing w:val="0"/>
          <w:kern w:val="0"/>
          <w:sz w:val="24"/>
          <w:szCs w:val="24"/>
          <w:u w:val="single"/>
          <w:lang w:eastAsia="zh-CN"/>
        </w:rPr>
        <w:t>嵊州市城市建设投资发展集团有限公司</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lang w:val="zh-CN"/>
        </w:rPr>
        <w:t>(以下简称：甲方)和</w:t>
      </w:r>
      <w:r>
        <w:rPr>
          <w:rFonts w:hint="eastAsia" w:ascii="仿宋" w:hAnsi="仿宋" w:eastAsia="仿宋" w:cs="仿宋"/>
          <w:color w:val="auto"/>
          <w:sz w:val="24"/>
          <w:szCs w:val="24"/>
          <w:u w:val="single"/>
        </w:rPr>
        <w:t xml:space="preserve">   （中标或者成交供应商名称）   </w:t>
      </w:r>
      <w:r>
        <w:rPr>
          <w:rFonts w:hint="eastAsia" w:ascii="仿宋" w:hAnsi="仿宋" w:eastAsia="仿宋" w:cs="仿宋"/>
          <w:color w:val="auto"/>
          <w:sz w:val="24"/>
          <w:szCs w:val="24"/>
          <w:lang w:val="zh-CN"/>
        </w:rPr>
        <w:t>(以下简称：乙方)协商一致，约定以下合同</w:t>
      </w:r>
      <w:r>
        <w:rPr>
          <w:rFonts w:hint="eastAsia" w:ascii="仿宋" w:hAnsi="仿宋" w:eastAsia="仿宋" w:cs="仿宋"/>
          <w:color w:val="auto"/>
          <w:sz w:val="24"/>
          <w:szCs w:val="24"/>
        </w:rPr>
        <w:t>条款，以兹共同遵守、全面履行。</w:t>
      </w:r>
    </w:p>
    <w:p w14:paraId="032750FD">
      <w:pPr>
        <w:keepNext w:val="0"/>
        <w:keepLines w:val="0"/>
        <w:pageBreakBefore w:val="0"/>
        <w:kinsoku/>
        <w:wordWrap/>
        <w:overflowPunct/>
        <w:topLinePunct w:val="0"/>
        <w:autoSpaceDE/>
        <w:autoSpaceDN/>
        <w:bidi w:val="0"/>
        <w:snapToGrid/>
        <w:spacing w:line="460" w:lineRule="exact"/>
        <w:ind w:left="0" w:leftChars="0" w:right="0" w:rightChars="0" w:firstLine="482" w:firstLineChars="200"/>
        <w:textAlignment w:val="auto"/>
        <w:outlineLvl w:val="0"/>
        <w:rPr>
          <w:rFonts w:hint="eastAsia" w:ascii="仿宋" w:hAnsi="仿宋" w:eastAsia="仿宋" w:cs="仿宋"/>
          <w:b/>
          <w:color w:val="auto"/>
          <w:sz w:val="24"/>
          <w:szCs w:val="24"/>
        </w:rPr>
      </w:pPr>
      <w:bookmarkStart w:id="42" w:name="_Toc24059"/>
      <w:bookmarkStart w:id="43" w:name="_Toc2232"/>
      <w:bookmarkStart w:id="44" w:name="_Toc3029"/>
      <w:r>
        <w:rPr>
          <w:rFonts w:hint="eastAsia" w:ascii="仿宋" w:hAnsi="仿宋" w:eastAsia="仿宋" w:cs="仿宋"/>
          <w:b/>
          <w:color w:val="auto"/>
          <w:sz w:val="24"/>
          <w:szCs w:val="24"/>
          <w:lang w:val="en-US" w:eastAsia="zh-CN"/>
        </w:rPr>
        <w:t>一、</w:t>
      </w:r>
      <w:r>
        <w:rPr>
          <w:rFonts w:hint="eastAsia" w:ascii="仿宋" w:hAnsi="仿宋" w:eastAsia="仿宋" w:cs="仿宋"/>
          <w:b/>
          <w:color w:val="auto"/>
          <w:sz w:val="24"/>
          <w:szCs w:val="24"/>
        </w:rPr>
        <w:t>合同组成部分</w:t>
      </w:r>
      <w:bookmarkEnd w:id="42"/>
      <w:bookmarkEnd w:id="43"/>
      <w:bookmarkEnd w:id="44"/>
    </w:p>
    <w:p w14:paraId="28EB3235">
      <w:pPr>
        <w:keepNext w:val="0"/>
        <w:keepLines w:val="0"/>
        <w:pageBreakBefore w:val="0"/>
        <w:kinsoku/>
        <w:wordWrap/>
        <w:overflowPunct/>
        <w:topLinePunct w:val="0"/>
        <w:autoSpaceDE/>
        <w:autoSpaceDN/>
        <w:bidi w:val="0"/>
        <w:snapToGrid/>
        <w:spacing w:line="460" w:lineRule="exact"/>
        <w:ind w:left="0" w:leftChars="0" w:right="0" w:righ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17F237A">
      <w:pPr>
        <w:keepNext w:val="0"/>
        <w:keepLines w:val="0"/>
        <w:pageBreakBefore w:val="0"/>
        <w:kinsoku/>
        <w:wordWrap/>
        <w:overflowPunct/>
        <w:topLinePunct w:val="0"/>
        <w:autoSpaceDE/>
        <w:autoSpaceDN/>
        <w:bidi w:val="0"/>
        <w:snapToGrid/>
        <w:spacing w:line="460" w:lineRule="exact"/>
        <w:ind w:left="0" w:leftChars="0" w:right="0" w:righ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1.本合同及其补充合同、变更协议；</w:t>
      </w:r>
    </w:p>
    <w:p w14:paraId="39E388E7">
      <w:pPr>
        <w:keepNext w:val="0"/>
        <w:keepLines w:val="0"/>
        <w:pageBreakBefore w:val="0"/>
        <w:kinsoku/>
        <w:wordWrap/>
        <w:overflowPunct/>
        <w:topLinePunct w:val="0"/>
        <w:autoSpaceDE/>
        <w:autoSpaceDN/>
        <w:bidi w:val="0"/>
        <w:snapToGrid/>
        <w:spacing w:line="460" w:lineRule="exact"/>
        <w:ind w:left="0" w:leftChars="0" w:right="0" w:righ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中标或者成交通知书；</w:t>
      </w:r>
    </w:p>
    <w:p w14:paraId="46F474E4">
      <w:pPr>
        <w:keepNext w:val="0"/>
        <w:keepLines w:val="0"/>
        <w:pageBreakBefore w:val="0"/>
        <w:kinsoku/>
        <w:wordWrap/>
        <w:overflowPunct/>
        <w:topLinePunct w:val="0"/>
        <w:autoSpaceDE/>
        <w:autoSpaceDN/>
        <w:bidi w:val="0"/>
        <w:snapToGrid/>
        <w:spacing w:line="460" w:lineRule="exact"/>
        <w:ind w:left="0" w:leftChars="0" w:right="0" w:righ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投标或者响应文件（含澄清或者说明文件）；</w:t>
      </w:r>
    </w:p>
    <w:p w14:paraId="2DFB0640">
      <w:pPr>
        <w:keepNext w:val="0"/>
        <w:keepLines w:val="0"/>
        <w:pageBreakBefore w:val="0"/>
        <w:kinsoku/>
        <w:wordWrap/>
        <w:overflowPunct/>
        <w:topLinePunct w:val="0"/>
        <w:autoSpaceDE/>
        <w:autoSpaceDN/>
        <w:bidi w:val="0"/>
        <w:snapToGrid/>
        <w:spacing w:line="460" w:lineRule="exact"/>
        <w:ind w:left="0" w:leftChars="0" w:right="0" w:righ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采购文件（含澄清或者修改文件）；</w:t>
      </w:r>
    </w:p>
    <w:p w14:paraId="1274D2D0">
      <w:pPr>
        <w:keepNext w:val="0"/>
        <w:keepLines w:val="0"/>
        <w:pageBreakBefore w:val="0"/>
        <w:kinsoku/>
        <w:wordWrap/>
        <w:overflowPunct/>
        <w:topLinePunct w:val="0"/>
        <w:autoSpaceDE/>
        <w:autoSpaceDN/>
        <w:bidi w:val="0"/>
        <w:snapToGrid/>
        <w:spacing w:line="460" w:lineRule="exact"/>
        <w:ind w:left="0" w:leftChars="0" w:right="0" w:righ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其他相关采购文件。</w:t>
      </w:r>
    </w:p>
    <w:p w14:paraId="44337447">
      <w:pPr>
        <w:keepNext w:val="0"/>
        <w:keepLines w:val="0"/>
        <w:pageBreakBefore w:val="0"/>
        <w:kinsoku/>
        <w:wordWrap/>
        <w:overflowPunct/>
        <w:topLinePunct w:val="0"/>
        <w:autoSpaceDE/>
        <w:autoSpaceDN/>
        <w:bidi w:val="0"/>
        <w:snapToGrid/>
        <w:spacing w:line="460" w:lineRule="exact"/>
        <w:ind w:left="0" w:leftChars="0" w:right="0" w:rightChars="0" w:firstLine="482" w:firstLineChars="200"/>
        <w:textAlignment w:val="auto"/>
        <w:outlineLvl w:val="0"/>
        <w:rPr>
          <w:rFonts w:hint="eastAsia" w:ascii="仿宋" w:hAnsi="仿宋" w:eastAsia="仿宋" w:cs="仿宋"/>
          <w:b/>
          <w:color w:val="auto"/>
          <w:sz w:val="24"/>
          <w:szCs w:val="24"/>
          <w:lang w:val="en-US" w:eastAsia="zh-CN"/>
        </w:rPr>
      </w:pPr>
      <w:bookmarkStart w:id="45" w:name="_Toc21295"/>
      <w:bookmarkStart w:id="46" w:name="_Toc27126"/>
      <w:bookmarkStart w:id="47" w:name="_Toc24300"/>
      <w:r>
        <w:rPr>
          <w:rFonts w:hint="eastAsia" w:ascii="仿宋" w:hAnsi="仿宋" w:eastAsia="仿宋" w:cs="仿宋"/>
          <w:b/>
          <w:color w:val="auto"/>
          <w:sz w:val="24"/>
          <w:szCs w:val="24"/>
          <w:lang w:val="en-US" w:eastAsia="zh-CN"/>
        </w:rPr>
        <w:t>二、</w:t>
      </w:r>
      <w:bookmarkEnd w:id="45"/>
      <w:bookmarkEnd w:id="46"/>
      <w:bookmarkEnd w:id="47"/>
      <w:r>
        <w:rPr>
          <w:rFonts w:hint="eastAsia" w:ascii="仿宋" w:hAnsi="仿宋" w:eastAsia="仿宋" w:cs="仿宋"/>
          <w:b/>
          <w:color w:val="auto"/>
          <w:sz w:val="24"/>
          <w:szCs w:val="24"/>
          <w:lang w:val="en-US" w:eastAsia="zh-CN"/>
        </w:rPr>
        <w:t xml:space="preserve">采购产品清单及合同价格   </w:t>
      </w:r>
    </w:p>
    <w:tbl>
      <w:tblPr>
        <w:tblStyle w:val="63"/>
        <w:tblW w:w="9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920"/>
        <w:gridCol w:w="1620"/>
        <w:gridCol w:w="1605"/>
        <w:gridCol w:w="3524"/>
      </w:tblGrid>
      <w:tr w14:paraId="2A54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14:paraId="1134BAD5">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序号</w:t>
            </w:r>
          </w:p>
        </w:tc>
        <w:tc>
          <w:tcPr>
            <w:tcW w:w="1920" w:type="dxa"/>
            <w:vAlign w:val="center"/>
          </w:tcPr>
          <w:p w14:paraId="45F8E11D">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采购内容</w:t>
            </w:r>
          </w:p>
        </w:tc>
        <w:tc>
          <w:tcPr>
            <w:tcW w:w="1620" w:type="dxa"/>
            <w:vAlign w:val="center"/>
          </w:tcPr>
          <w:p w14:paraId="4D18E780">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数量</w:t>
            </w:r>
          </w:p>
        </w:tc>
        <w:tc>
          <w:tcPr>
            <w:tcW w:w="1605" w:type="dxa"/>
            <w:vAlign w:val="center"/>
          </w:tcPr>
          <w:p w14:paraId="5CE82F56">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合同价（元）</w:t>
            </w:r>
          </w:p>
        </w:tc>
        <w:tc>
          <w:tcPr>
            <w:tcW w:w="3524" w:type="dxa"/>
            <w:vAlign w:val="center"/>
          </w:tcPr>
          <w:p w14:paraId="3F6FA679">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采购产品清单</w:t>
            </w:r>
          </w:p>
        </w:tc>
      </w:tr>
      <w:tr w14:paraId="5239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14:paraId="17C1E6A6">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1</w:t>
            </w:r>
          </w:p>
        </w:tc>
        <w:tc>
          <w:tcPr>
            <w:tcW w:w="1920" w:type="dxa"/>
            <w:vAlign w:val="center"/>
          </w:tcPr>
          <w:p w14:paraId="06871597">
            <w:pPr>
              <w:keepNext/>
              <w:keepLines/>
              <w:pageBreakBefore w:val="0"/>
              <w:widowControl w:val="0"/>
              <w:kinsoku/>
              <w:wordWrap/>
              <w:overflowPunct/>
              <w:topLinePunct w:val="0"/>
              <w:autoSpaceDE/>
              <w:autoSpaceDN/>
              <w:bidi w:val="0"/>
              <w:adjustRightInd w:val="0"/>
              <w:snapToGrid/>
              <w:spacing w:before="0" w:beforeLines="50" w:after="0" w:afterLines="50" w:line="240" w:lineRule="auto"/>
              <w:jc w:val="both"/>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厨房设备采购及安装（一期）</w:t>
            </w:r>
          </w:p>
        </w:tc>
        <w:tc>
          <w:tcPr>
            <w:tcW w:w="1620" w:type="dxa"/>
            <w:vAlign w:val="center"/>
          </w:tcPr>
          <w:p w14:paraId="4A023C2E">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1批</w:t>
            </w:r>
          </w:p>
        </w:tc>
        <w:tc>
          <w:tcPr>
            <w:tcW w:w="1605" w:type="dxa"/>
            <w:vAlign w:val="center"/>
          </w:tcPr>
          <w:p w14:paraId="3DB73974">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bCs w:val="0"/>
                <w:color w:val="auto"/>
                <w:kern w:val="2"/>
                <w:sz w:val="24"/>
                <w:szCs w:val="24"/>
                <w:lang w:val="en-US" w:eastAsia="zh-CN" w:bidi="ar-SA"/>
              </w:rPr>
            </w:pPr>
          </w:p>
        </w:tc>
        <w:tc>
          <w:tcPr>
            <w:tcW w:w="3524" w:type="dxa"/>
            <w:vAlign w:val="center"/>
          </w:tcPr>
          <w:p w14:paraId="726CB141">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详见投标清单</w:t>
            </w:r>
          </w:p>
        </w:tc>
      </w:tr>
      <w:tr w14:paraId="5962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14:paraId="09A41400">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2</w:t>
            </w:r>
          </w:p>
        </w:tc>
        <w:tc>
          <w:tcPr>
            <w:tcW w:w="1920" w:type="dxa"/>
            <w:vAlign w:val="center"/>
          </w:tcPr>
          <w:p w14:paraId="35EA037B">
            <w:pPr>
              <w:keepNext/>
              <w:keepLines/>
              <w:pageBreakBefore w:val="0"/>
              <w:widowControl w:val="0"/>
              <w:kinsoku/>
              <w:wordWrap/>
              <w:overflowPunct/>
              <w:topLinePunct w:val="0"/>
              <w:autoSpaceDE/>
              <w:autoSpaceDN/>
              <w:bidi w:val="0"/>
              <w:adjustRightInd w:val="0"/>
              <w:snapToGrid/>
              <w:spacing w:before="0" w:beforeLines="50" w:after="0" w:afterLines="50" w:line="240" w:lineRule="auto"/>
              <w:jc w:val="both"/>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厨房设备采购及安装（二期）</w:t>
            </w:r>
          </w:p>
        </w:tc>
        <w:tc>
          <w:tcPr>
            <w:tcW w:w="1620" w:type="dxa"/>
            <w:vAlign w:val="center"/>
          </w:tcPr>
          <w:p w14:paraId="6DAFD85B">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1批</w:t>
            </w:r>
          </w:p>
        </w:tc>
        <w:tc>
          <w:tcPr>
            <w:tcW w:w="1605" w:type="dxa"/>
            <w:vAlign w:val="center"/>
          </w:tcPr>
          <w:p w14:paraId="1F1A1C34">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bCs w:val="0"/>
                <w:color w:val="auto"/>
                <w:kern w:val="2"/>
                <w:sz w:val="24"/>
                <w:szCs w:val="24"/>
                <w:lang w:val="en-US" w:eastAsia="zh-CN" w:bidi="ar-SA"/>
              </w:rPr>
            </w:pPr>
          </w:p>
        </w:tc>
        <w:tc>
          <w:tcPr>
            <w:tcW w:w="3524" w:type="dxa"/>
            <w:vAlign w:val="center"/>
          </w:tcPr>
          <w:p w14:paraId="7A4D43AE">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详见投标清单</w:t>
            </w:r>
          </w:p>
        </w:tc>
      </w:tr>
      <w:tr w14:paraId="355D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8" w:type="dxa"/>
            <w:gridSpan w:val="3"/>
            <w:vAlign w:val="center"/>
          </w:tcPr>
          <w:p w14:paraId="39BE2432">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合同金额：（小写）</w:t>
            </w:r>
          </w:p>
        </w:tc>
        <w:tc>
          <w:tcPr>
            <w:tcW w:w="5129" w:type="dxa"/>
            <w:gridSpan w:val="2"/>
            <w:vAlign w:val="center"/>
          </w:tcPr>
          <w:p w14:paraId="1024EF99">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bCs w:val="0"/>
                <w:color w:val="auto"/>
                <w:kern w:val="2"/>
                <w:sz w:val="24"/>
                <w:szCs w:val="24"/>
                <w:lang w:val="en-US" w:eastAsia="zh-CN" w:bidi="ar-SA"/>
              </w:rPr>
            </w:pPr>
          </w:p>
        </w:tc>
      </w:tr>
      <w:tr w14:paraId="2BCB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8" w:type="dxa"/>
            <w:gridSpan w:val="3"/>
            <w:vAlign w:val="center"/>
          </w:tcPr>
          <w:p w14:paraId="348EF2F4">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default"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合同金额：（大写）</w:t>
            </w:r>
          </w:p>
        </w:tc>
        <w:tc>
          <w:tcPr>
            <w:tcW w:w="5129" w:type="dxa"/>
            <w:gridSpan w:val="2"/>
            <w:vAlign w:val="center"/>
          </w:tcPr>
          <w:p w14:paraId="7912E322">
            <w:pPr>
              <w:pStyle w:val="80"/>
              <w:keepNext/>
              <w:keepLines/>
              <w:pageBreakBefore w:val="0"/>
              <w:widowControl w:val="0"/>
              <w:kinsoku/>
              <w:wordWrap/>
              <w:overflowPunct/>
              <w:topLinePunct w:val="0"/>
              <w:autoSpaceDE/>
              <w:autoSpaceDN/>
              <w:bidi w:val="0"/>
              <w:adjustRightInd w:val="0"/>
              <w:snapToGrid/>
              <w:spacing w:before="0" w:beforeLines="50" w:after="0" w:afterLines="50" w:line="240" w:lineRule="auto"/>
              <w:jc w:val="center"/>
              <w:textAlignment w:val="auto"/>
              <w:rPr>
                <w:rFonts w:hint="eastAsia" w:ascii="仿宋" w:hAnsi="仿宋" w:eastAsia="仿宋" w:cs="仿宋"/>
                <w:b w:val="0"/>
                <w:bCs/>
                <w:color w:val="auto"/>
                <w:kern w:val="2"/>
                <w:sz w:val="24"/>
                <w:szCs w:val="24"/>
                <w:lang w:val="en-US" w:eastAsia="zh-CN" w:bidi="ar-SA"/>
              </w:rPr>
            </w:pPr>
          </w:p>
        </w:tc>
      </w:tr>
    </w:tbl>
    <w:p w14:paraId="57C297C4">
      <w:pPr>
        <w:keepNext w:val="0"/>
        <w:keepLines w:val="0"/>
        <w:pageBreakBefore w:val="0"/>
        <w:widowControl/>
        <w:kinsoku/>
        <w:wordWrap/>
        <w:overflowPunct/>
        <w:topLinePunct w:val="0"/>
        <w:autoSpaceDE/>
        <w:autoSpaceDN/>
        <w:bidi w:val="0"/>
        <w:snapToGrid w:val="0"/>
        <w:spacing w:line="460" w:lineRule="exact"/>
        <w:ind w:firstLine="482" w:firstLineChars="200"/>
        <w:textAlignment w:val="auto"/>
        <w:outlineLvl w:val="9"/>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三</w:t>
      </w:r>
      <w:r>
        <w:rPr>
          <w:rFonts w:hint="eastAsia" w:ascii="仿宋" w:hAnsi="仿宋" w:eastAsia="仿宋" w:cs="仿宋"/>
          <w:b/>
          <w:bCs/>
          <w:color w:val="auto"/>
          <w:kern w:val="0"/>
          <w:sz w:val="24"/>
          <w:highlight w:val="none"/>
        </w:rPr>
        <w:t>、技术资料</w:t>
      </w:r>
    </w:p>
    <w:p w14:paraId="0F981C28">
      <w:pPr>
        <w:keepNext w:val="0"/>
        <w:keepLines w:val="0"/>
        <w:pageBreakBefore w:val="0"/>
        <w:widowControl/>
        <w:kinsoku/>
        <w:wordWrap/>
        <w:overflowPunct/>
        <w:topLinePunct w:val="0"/>
        <w:autoSpaceDE/>
        <w:autoSpaceDN/>
        <w:bidi w:val="0"/>
        <w:snapToGrid w:val="0"/>
        <w:spacing w:line="460" w:lineRule="exact"/>
        <w:ind w:firstLine="480" w:firstLineChars="200"/>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乙方</w:t>
      </w:r>
      <w:r>
        <w:rPr>
          <w:rFonts w:hint="eastAsia" w:ascii="仿宋" w:hAnsi="仿宋" w:eastAsia="仿宋" w:cs="仿宋"/>
          <w:color w:val="auto"/>
          <w:kern w:val="0"/>
          <w:sz w:val="24"/>
          <w:highlight w:val="none"/>
        </w:rPr>
        <w:t>应</w:t>
      </w:r>
      <w:r>
        <w:rPr>
          <w:rFonts w:hint="eastAsia" w:ascii="仿宋" w:hAnsi="仿宋" w:eastAsia="仿宋" w:cs="仿宋"/>
          <w:color w:val="auto"/>
          <w:kern w:val="0"/>
          <w:sz w:val="24"/>
          <w:highlight w:val="none"/>
          <w:lang w:val="en-US" w:eastAsia="zh-CN"/>
        </w:rPr>
        <w:t>在供货同时</w:t>
      </w:r>
      <w:r>
        <w:rPr>
          <w:rFonts w:hint="eastAsia" w:ascii="仿宋" w:hAnsi="仿宋" w:eastAsia="仿宋" w:cs="仿宋"/>
          <w:color w:val="auto"/>
          <w:kern w:val="0"/>
          <w:sz w:val="24"/>
          <w:highlight w:val="none"/>
        </w:rPr>
        <w:t>提供使用货物的</w:t>
      </w:r>
      <w:r>
        <w:rPr>
          <w:rFonts w:hint="eastAsia" w:ascii="仿宋" w:hAnsi="仿宋" w:eastAsia="仿宋" w:cs="仿宋"/>
          <w:color w:val="auto"/>
          <w:kern w:val="0"/>
          <w:sz w:val="24"/>
          <w:highlight w:val="none"/>
          <w:lang w:val="en-US" w:eastAsia="zh-CN"/>
        </w:rPr>
        <w:t>产品说明书、合格证等相关</w:t>
      </w:r>
      <w:r>
        <w:rPr>
          <w:rFonts w:hint="eastAsia" w:ascii="仿宋" w:hAnsi="仿宋" w:eastAsia="仿宋" w:cs="仿宋"/>
          <w:color w:val="auto"/>
          <w:kern w:val="0"/>
          <w:sz w:val="24"/>
          <w:highlight w:val="none"/>
        </w:rPr>
        <w:t>技术资料。</w:t>
      </w:r>
    </w:p>
    <w:p w14:paraId="1E43156A">
      <w:pPr>
        <w:keepNext w:val="0"/>
        <w:keepLines w:val="0"/>
        <w:pageBreakBefore w:val="0"/>
        <w:kinsoku/>
        <w:wordWrap/>
        <w:overflowPunct/>
        <w:topLinePunct w:val="0"/>
        <w:autoSpaceDE/>
        <w:autoSpaceDN/>
        <w:bidi w:val="0"/>
        <w:snapToGrid/>
        <w:spacing w:line="460" w:lineRule="exact"/>
        <w:ind w:left="0" w:leftChars="0" w:right="0" w:righ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rPr>
        <w:t>2.没有</w:t>
      </w:r>
      <w:r>
        <w:rPr>
          <w:rFonts w:hint="eastAsia" w:ascii="仿宋" w:hAnsi="仿宋" w:eastAsia="仿宋" w:cs="仿宋"/>
          <w:color w:val="auto"/>
          <w:kern w:val="0"/>
          <w:sz w:val="24"/>
          <w:highlight w:val="none"/>
          <w:lang w:val="en-US" w:eastAsia="zh-CN"/>
        </w:rPr>
        <w:t>甲方</w:t>
      </w:r>
      <w:r>
        <w:rPr>
          <w:rFonts w:hint="eastAsia" w:ascii="仿宋" w:hAnsi="仿宋" w:eastAsia="仿宋" w:cs="仿宋"/>
          <w:color w:val="auto"/>
          <w:kern w:val="0"/>
          <w:sz w:val="24"/>
          <w:highlight w:val="none"/>
        </w:rPr>
        <w:t>事先书面同意，</w:t>
      </w:r>
      <w:r>
        <w:rPr>
          <w:rFonts w:hint="eastAsia" w:ascii="仿宋" w:hAnsi="仿宋" w:eastAsia="仿宋" w:cs="仿宋"/>
          <w:color w:val="auto"/>
          <w:kern w:val="0"/>
          <w:sz w:val="24"/>
          <w:highlight w:val="none"/>
          <w:lang w:val="en-US" w:eastAsia="zh-CN"/>
        </w:rPr>
        <w:t>乙方</w:t>
      </w:r>
      <w:r>
        <w:rPr>
          <w:rFonts w:hint="eastAsia" w:ascii="仿宋" w:hAnsi="仿宋" w:eastAsia="仿宋" w:cs="仿宋"/>
          <w:color w:val="auto"/>
          <w:kern w:val="0"/>
          <w:sz w:val="24"/>
          <w:highlight w:val="none"/>
        </w:rPr>
        <w:t>不得将由</w:t>
      </w:r>
      <w:r>
        <w:rPr>
          <w:rFonts w:hint="eastAsia" w:ascii="仿宋" w:hAnsi="仿宋" w:eastAsia="仿宋" w:cs="仿宋"/>
          <w:color w:val="auto"/>
          <w:kern w:val="0"/>
          <w:sz w:val="24"/>
          <w:highlight w:val="none"/>
          <w:lang w:val="en-US" w:eastAsia="zh-CN"/>
        </w:rPr>
        <w:t>甲方</w:t>
      </w:r>
      <w:r>
        <w:rPr>
          <w:rFonts w:hint="eastAsia" w:ascii="仿宋" w:hAnsi="仿宋" w:eastAsia="仿宋" w:cs="仿宋"/>
          <w:color w:val="auto"/>
          <w:kern w:val="0"/>
          <w:sz w:val="24"/>
          <w:highlight w:val="none"/>
        </w:rPr>
        <w:t>提供的有关合同或任何合同条文、规格、计划、图纸、样品或资料提供给与履行本合同无关的任何其他人。即使向履行本合同有关的人员提供，也应注意保密并限于履行合同的必需范围。</w:t>
      </w:r>
    </w:p>
    <w:p w14:paraId="711CB54C">
      <w:pPr>
        <w:keepNext w:val="0"/>
        <w:keepLines w:val="0"/>
        <w:pageBreakBefore w:val="0"/>
        <w:widowControl/>
        <w:kinsoku/>
        <w:wordWrap/>
        <w:overflowPunct/>
        <w:topLinePunct w:val="0"/>
        <w:autoSpaceDE/>
        <w:autoSpaceDN/>
        <w:bidi w:val="0"/>
        <w:snapToGrid w:val="0"/>
        <w:spacing w:line="460" w:lineRule="exact"/>
        <w:ind w:firstLine="482" w:firstLineChars="200"/>
        <w:textAlignment w:val="auto"/>
        <w:outlineLvl w:val="9"/>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四、质量保证</w:t>
      </w:r>
    </w:p>
    <w:p w14:paraId="34B83E47">
      <w:pPr>
        <w:keepNext w:val="0"/>
        <w:keepLines w:val="0"/>
        <w:pageBreakBefore w:val="0"/>
        <w:widowControl/>
        <w:kinsoku/>
        <w:wordWrap/>
        <w:overflowPunct/>
        <w:topLinePunct w:val="0"/>
        <w:autoSpaceDE/>
        <w:autoSpaceDN/>
        <w:bidi w:val="0"/>
        <w:snapToGrid w:val="0"/>
        <w:spacing w:line="460" w:lineRule="exact"/>
        <w:ind w:firstLine="480" w:firstLineChars="200"/>
        <w:textAlignment w:val="auto"/>
        <w:outlineLvl w:val="9"/>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保证所供货物是全新的、未使用过的，并完全符合合同规定的质量、规格和性能的要求。乙方保证其货物在正确安装、正常使用和保养条件下，在其使用寿命期内应具有满意的性能。在货物最终交付验收后至规定的质量保证期内，乙方对由于设计、工艺或材料的缺陷而产生的故障负责。在质量保证期内，如果货物的质量或规格与投标文件不符，或证实货物是有缺陷的，包括潜在的缺陷或使用不符合要求的材料等，甲方可以以书面形式向乙方提出补救措施或索赔。乙方在约定的时间内未能弥补缺陷，甲方可采取必要的补救措施，但其风险和费用将由乙方承担，甲方根据招投标文件的规定对投标方行使的其他权利不受影响。</w:t>
      </w:r>
    </w:p>
    <w:p w14:paraId="16071E2F">
      <w:pPr>
        <w:keepNext w:val="0"/>
        <w:keepLines w:val="0"/>
        <w:pageBreakBefore w:val="0"/>
        <w:widowControl/>
        <w:kinsoku/>
        <w:wordWrap/>
        <w:overflowPunct/>
        <w:topLinePunct w:val="0"/>
        <w:autoSpaceDE/>
        <w:autoSpaceDN/>
        <w:bidi w:val="0"/>
        <w:snapToGrid w:val="0"/>
        <w:spacing w:line="460" w:lineRule="exact"/>
        <w:ind w:firstLine="482" w:firstLineChars="200"/>
        <w:textAlignment w:val="auto"/>
        <w:outlineLvl w:val="9"/>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五、货物包装、发运及运输</w:t>
      </w:r>
    </w:p>
    <w:p w14:paraId="357CB546">
      <w:pPr>
        <w:keepNext w:val="0"/>
        <w:keepLines w:val="0"/>
        <w:pageBreakBefore w:val="0"/>
        <w:widowControl/>
        <w:kinsoku/>
        <w:wordWrap/>
        <w:overflowPunct/>
        <w:topLinePunct w:val="0"/>
        <w:autoSpaceDE/>
        <w:autoSpaceDN/>
        <w:bidi w:val="0"/>
        <w:snapToGrid w:val="0"/>
        <w:spacing w:line="460" w:lineRule="exact"/>
        <w:ind w:firstLine="480" w:firstLineChars="200"/>
        <w:textAlignment w:val="auto"/>
        <w:outlineLvl w:val="9"/>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1.乙方应在货物发运前对其进行满足运输距离、防潮、防震、防锈和防破损装卸等要求包装，以保证货物安全运达甲方指定地点。</w:t>
      </w:r>
    </w:p>
    <w:p w14:paraId="5BB1A10B">
      <w:pPr>
        <w:keepNext w:val="0"/>
        <w:keepLines w:val="0"/>
        <w:pageBreakBefore w:val="0"/>
        <w:widowControl/>
        <w:kinsoku/>
        <w:wordWrap/>
        <w:overflowPunct/>
        <w:topLinePunct w:val="0"/>
        <w:autoSpaceDE/>
        <w:autoSpaceDN/>
        <w:bidi w:val="0"/>
        <w:snapToGrid w:val="0"/>
        <w:spacing w:line="460" w:lineRule="exact"/>
        <w:ind w:firstLine="480" w:firstLineChars="200"/>
        <w:textAlignment w:val="auto"/>
        <w:outlineLvl w:val="9"/>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2.乙方在货物发运手续办理完毕后24小时内或货到甲方48小时前通知甲方，以准备接货。</w:t>
      </w:r>
    </w:p>
    <w:p w14:paraId="4F875C93">
      <w:pPr>
        <w:keepNext w:val="0"/>
        <w:keepLines w:val="0"/>
        <w:pageBreakBefore w:val="0"/>
        <w:widowControl/>
        <w:kinsoku/>
        <w:wordWrap/>
        <w:overflowPunct/>
        <w:topLinePunct w:val="0"/>
        <w:autoSpaceDE/>
        <w:autoSpaceDN/>
        <w:bidi w:val="0"/>
        <w:snapToGrid w:val="0"/>
        <w:spacing w:line="460" w:lineRule="exact"/>
        <w:ind w:firstLine="480" w:firstLineChars="200"/>
        <w:textAlignment w:val="auto"/>
        <w:outlineLvl w:val="9"/>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3.货物在交付甲方前发生的风险均由乙方负责。</w:t>
      </w:r>
    </w:p>
    <w:p w14:paraId="240390F9">
      <w:pPr>
        <w:keepNext w:val="0"/>
        <w:keepLines w:val="0"/>
        <w:pageBreakBefore w:val="0"/>
        <w:widowControl/>
        <w:kinsoku/>
        <w:wordWrap/>
        <w:overflowPunct/>
        <w:topLinePunct w:val="0"/>
        <w:autoSpaceDE/>
        <w:autoSpaceDN/>
        <w:bidi w:val="0"/>
        <w:snapToGrid w:val="0"/>
        <w:spacing w:line="460" w:lineRule="exact"/>
        <w:ind w:firstLine="482" w:firstLineChars="200"/>
        <w:textAlignment w:val="auto"/>
        <w:outlineLvl w:val="9"/>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六、供货要求</w:t>
      </w:r>
    </w:p>
    <w:p w14:paraId="49B0E908">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ind w:leftChars="0" w:firstLine="480" w:firstLineChars="200"/>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1.时间：合同签订、接到甲方供货通知后30天内，根据工程进展供货、安装、调试，具体日期以甲方发出的交货通知单为准。</w:t>
      </w:r>
    </w:p>
    <w:p w14:paraId="74F45C72">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ind w:leftChars="0" w:firstLine="480" w:firstLineChars="200"/>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2.地点：嵊州市现代社区建设项目施工现场。</w:t>
      </w:r>
    </w:p>
    <w:p w14:paraId="3C7C553B">
      <w:pPr>
        <w:keepNext w:val="0"/>
        <w:keepLines w:val="0"/>
        <w:pageBreakBefore w:val="0"/>
        <w:widowControl/>
        <w:numPr>
          <w:ilvl w:val="0"/>
          <w:numId w:val="0"/>
        </w:numPr>
        <w:kinsoku/>
        <w:wordWrap/>
        <w:overflowPunct/>
        <w:topLinePunct w:val="0"/>
        <w:autoSpaceDE/>
        <w:autoSpaceDN/>
        <w:bidi w:val="0"/>
        <w:adjustRightInd/>
        <w:snapToGrid w:val="0"/>
        <w:spacing w:line="460" w:lineRule="exact"/>
        <w:ind w:leftChars="0" w:firstLine="480" w:firstLineChars="200"/>
        <w:textAlignment w:val="auto"/>
        <w:outlineLvl w:val="9"/>
        <w:rPr>
          <w:rFonts w:hint="eastAsia" w:ascii="仿宋" w:hAnsi="仿宋" w:eastAsia="仿宋" w:cs="仿宋"/>
          <w:b/>
          <w:bCs/>
          <w:color w:val="auto"/>
          <w:kern w:val="0"/>
          <w:sz w:val="24"/>
          <w:highlight w:val="none"/>
          <w:lang w:val="en-US" w:eastAsia="zh-CN"/>
        </w:rPr>
      </w:pPr>
      <w:r>
        <w:rPr>
          <w:rFonts w:hint="eastAsia" w:ascii="仿宋" w:hAnsi="仿宋" w:eastAsia="仿宋" w:cs="仿宋"/>
          <w:snapToGrid/>
          <w:color w:val="auto"/>
          <w:kern w:val="2"/>
          <w:sz w:val="24"/>
          <w:szCs w:val="24"/>
          <w:highlight w:val="none"/>
          <w:lang w:val="en-US" w:eastAsia="zh-CN" w:bidi="ar-SA"/>
        </w:rPr>
        <w:t>3.要求：乙方负责运至现场安装调试，在验收合格前的所有设备材料的运输、保管均由乙方负责。</w:t>
      </w:r>
    </w:p>
    <w:p w14:paraId="390A9193">
      <w:pPr>
        <w:keepNext w:val="0"/>
        <w:keepLines w:val="0"/>
        <w:pageBreakBefore w:val="0"/>
        <w:widowControl/>
        <w:kinsoku/>
        <w:wordWrap/>
        <w:overflowPunct/>
        <w:topLinePunct w:val="0"/>
        <w:autoSpaceDE/>
        <w:autoSpaceDN/>
        <w:bidi w:val="0"/>
        <w:adjustRightInd/>
        <w:snapToGrid w:val="0"/>
        <w:spacing w:line="460" w:lineRule="exact"/>
        <w:ind w:firstLine="482" w:firstLineChars="200"/>
        <w:textAlignment w:val="auto"/>
        <w:outlineLvl w:val="9"/>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七、</w:t>
      </w:r>
      <w:r>
        <w:rPr>
          <w:rFonts w:hint="eastAsia" w:ascii="仿宋" w:hAnsi="仿宋" w:eastAsia="仿宋" w:cs="仿宋"/>
          <w:b/>
          <w:bCs/>
          <w:color w:val="auto"/>
          <w:sz w:val="24"/>
          <w:szCs w:val="24"/>
          <w:highlight w:val="none"/>
          <w:lang w:val="en-US" w:eastAsia="zh-CN"/>
        </w:rPr>
        <w:t>验收</w:t>
      </w:r>
    </w:p>
    <w:p w14:paraId="4D746864">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1.由甲方负责进行验收。</w:t>
      </w:r>
    </w:p>
    <w:p w14:paraId="7500C9C1">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甲方在中标单位交货并安装调试完毕后进行检查验收，如果发现有质量、技术等问题，中标单位负责根据合同及甲方的要求采取补足或更换等处理措施，并承担由此发生的一切损失和费用。验收合格后，甲方在验收单上签字并加盖单位公章。</w:t>
      </w:r>
    </w:p>
    <w:p w14:paraId="5123E310">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3.验收条件及标准：符合我国国家有关技术规范要求和技术标准及合同要求。</w:t>
      </w:r>
    </w:p>
    <w:p w14:paraId="57AA9C78">
      <w:pPr>
        <w:keepNext w:val="0"/>
        <w:keepLines w:val="0"/>
        <w:pageBreakBefore w:val="0"/>
        <w:widowControl/>
        <w:kinsoku/>
        <w:wordWrap/>
        <w:overflowPunct/>
        <w:topLinePunct w:val="0"/>
        <w:autoSpaceDE/>
        <w:autoSpaceDN/>
        <w:bidi w:val="0"/>
        <w:adjustRightInd/>
        <w:snapToGrid w:val="0"/>
        <w:spacing w:line="460" w:lineRule="exact"/>
        <w:ind w:firstLine="482" w:firstLineChars="200"/>
        <w:textAlignment w:val="auto"/>
        <w:outlineLvl w:val="9"/>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八、质保期</w:t>
      </w:r>
    </w:p>
    <w:p w14:paraId="2BC9FA2D">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b/>
          <w:bCs/>
          <w:color w:val="auto"/>
          <w:kern w:val="0"/>
          <w:sz w:val="24"/>
          <w:highlight w:val="none"/>
          <w:lang w:val="en-US" w:eastAsia="zh-CN"/>
        </w:rPr>
      </w:pPr>
      <w:r>
        <w:rPr>
          <w:rFonts w:hint="eastAsia" w:ascii="仿宋" w:hAnsi="仿宋" w:eastAsia="仿宋" w:cs="仿宋"/>
          <w:color w:val="auto"/>
          <w:sz w:val="24"/>
          <w:highlight w:val="none"/>
        </w:rPr>
        <w:t>质保期为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zh-CN"/>
        </w:rPr>
        <w:t>若</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lang w:val="zh-CN"/>
        </w:rPr>
        <w:t>在投标文件中承诺</w:t>
      </w:r>
      <w:r>
        <w:rPr>
          <w:rFonts w:hint="eastAsia" w:ascii="仿宋" w:hAnsi="仿宋" w:eastAsia="仿宋" w:cs="仿宋"/>
          <w:color w:val="auto"/>
          <w:sz w:val="24"/>
          <w:highlight w:val="none"/>
          <w:lang w:val="en-US" w:eastAsia="zh-CN"/>
        </w:rPr>
        <w:t>延长质保期</w:t>
      </w:r>
      <w:r>
        <w:rPr>
          <w:rFonts w:hint="eastAsia" w:ascii="仿宋" w:hAnsi="仿宋" w:eastAsia="仿宋" w:cs="仿宋"/>
          <w:color w:val="auto"/>
          <w:sz w:val="24"/>
          <w:highlight w:val="none"/>
          <w:lang w:val="zh-CN"/>
        </w:rPr>
        <w:t>的，则质保期按照投标文件执行）</w:t>
      </w:r>
      <w:r>
        <w:rPr>
          <w:rFonts w:hint="eastAsia" w:ascii="仿宋" w:hAnsi="仿宋" w:eastAsia="仿宋" w:cs="仿宋"/>
          <w:color w:val="auto"/>
          <w:sz w:val="24"/>
          <w:highlight w:val="none"/>
        </w:rPr>
        <w:t>。</w:t>
      </w:r>
    </w:p>
    <w:p w14:paraId="1DD3EDD9">
      <w:pPr>
        <w:pStyle w:val="144"/>
        <w:keepNext w:val="0"/>
        <w:keepLines w:val="0"/>
        <w:pageBreakBefore w:val="0"/>
        <w:kinsoku/>
        <w:wordWrap/>
        <w:overflowPunct/>
        <w:topLinePunct w:val="0"/>
        <w:autoSpaceDE/>
        <w:autoSpaceDN/>
        <w:bidi w:val="0"/>
        <w:spacing w:line="460" w:lineRule="exact"/>
        <w:ind w:firstLine="482"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b/>
          <w:bCs/>
          <w:color w:val="auto"/>
          <w:kern w:val="0"/>
          <w:sz w:val="24"/>
          <w:highlight w:val="none"/>
          <w:lang w:val="en-US" w:eastAsia="zh-CN"/>
        </w:rPr>
        <w:t>九、售后服务要求</w:t>
      </w:r>
    </w:p>
    <w:p w14:paraId="6F2192D3">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乙方</w:t>
      </w:r>
      <w:r>
        <w:rPr>
          <w:rFonts w:hint="eastAsia" w:ascii="仿宋" w:hAnsi="仿宋" w:eastAsia="仿宋" w:cs="仿宋"/>
          <w:color w:val="auto"/>
          <w:kern w:val="0"/>
          <w:sz w:val="24"/>
          <w:highlight w:val="none"/>
        </w:rPr>
        <w:t>需提供专门的售后服务电话，</w:t>
      </w:r>
      <w:r>
        <w:rPr>
          <w:rFonts w:hint="eastAsia" w:ascii="仿宋" w:hAnsi="仿宋" w:eastAsia="仿宋" w:cs="仿宋"/>
          <w:color w:val="auto"/>
          <w:kern w:val="0"/>
          <w:sz w:val="24"/>
          <w:highlight w:val="none"/>
          <w:lang w:eastAsia="zh-CN"/>
        </w:rPr>
        <w:t>乙方</w:t>
      </w:r>
      <w:r>
        <w:rPr>
          <w:rFonts w:hint="eastAsia" w:ascii="仿宋" w:hAnsi="仿宋" w:eastAsia="仿宋" w:cs="仿宋"/>
          <w:color w:val="auto"/>
          <w:kern w:val="0"/>
          <w:sz w:val="24"/>
          <w:highlight w:val="none"/>
        </w:rPr>
        <w:t>在接到</w:t>
      </w:r>
      <w:r>
        <w:rPr>
          <w:rFonts w:hint="eastAsia" w:ascii="仿宋" w:hAnsi="仿宋" w:eastAsia="仿宋" w:cs="仿宋"/>
          <w:color w:val="auto"/>
          <w:kern w:val="0"/>
          <w:sz w:val="24"/>
          <w:highlight w:val="none"/>
          <w:lang w:eastAsia="zh-CN"/>
        </w:rPr>
        <w:t>甲方</w:t>
      </w:r>
      <w:r>
        <w:rPr>
          <w:rFonts w:hint="eastAsia" w:ascii="仿宋" w:hAnsi="仿宋" w:eastAsia="仿宋" w:cs="仿宋"/>
          <w:color w:val="auto"/>
          <w:kern w:val="0"/>
          <w:sz w:val="24"/>
          <w:highlight w:val="none"/>
        </w:rPr>
        <w:t>通知后，</w:t>
      </w:r>
      <w:r>
        <w:rPr>
          <w:rFonts w:hint="eastAsia" w:ascii="仿宋" w:hAnsi="仿宋" w:eastAsia="仿宋" w:cs="仿宋"/>
          <w:color w:val="auto"/>
          <w:kern w:val="0"/>
          <w:sz w:val="24"/>
          <w:highlight w:val="none"/>
          <w:u w:val="single"/>
        </w:rPr>
        <w:t xml:space="preserve"> 2 </w:t>
      </w:r>
      <w:r>
        <w:rPr>
          <w:rFonts w:hint="eastAsia" w:ascii="仿宋" w:hAnsi="仿宋" w:eastAsia="仿宋" w:cs="仿宋"/>
          <w:color w:val="auto"/>
          <w:kern w:val="0"/>
          <w:sz w:val="24"/>
          <w:highlight w:val="none"/>
        </w:rPr>
        <w:t>小时内做出响应，</w:t>
      </w:r>
      <w:r>
        <w:rPr>
          <w:rFonts w:hint="eastAsia" w:ascii="仿宋" w:hAnsi="仿宋" w:eastAsia="仿宋" w:cs="仿宋"/>
          <w:color w:val="auto"/>
          <w:kern w:val="0"/>
          <w:sz w:val="24"/>
          <w:highlight w:val="none"/>
          <w:u w:val="single"/>
        </w:rPr>
        <w:t xml:space="preserve"> 4 </w:t>
      </w:r>
      <w:r>
        <w:rPr>
          <w:rFonts w:hint="eastAsia" w:ascii="仿宋" w:hAnsi="仿宋" w:eastAsia="仿宋" w:cs="仿宋"/>
          <w:color w:val="auto"/>
          <w:kern w:val="0"/>
          <w:sz w:val="24"/>
          <w:highlight w:val="none"/>
        </w:rPr>
        <w:t>小时内派人赴现场处理问题。</w:t>
      </w:r>
      <w:r>
        <w:rPr>
          <w:rFonts w:hint="eastAsia" w:ascii="仿宋" w:hAnsi="仿宋" w:eastAsia="仿宋" w:cs="仿宋"/>
          <w:color w:val="auto"/>
          <w:kern w:val="0"/>
          <w:sz w:val="24"/>
          <w:highlight w:val="none"/>
          <w:u w:val="single"/>
        </w:rPr>
        <w:t xml:space="preserve"> 24 </w:t>
      </w:r>
      <w:r>
        <w:rPr>
          <w:rFonts w:hint="eastAsia" w:ascii="仿宋" w:hAnsi="仿宋" w:eastAsia="仿宋" w:cs="仿宋"/>
          <w:color w:val="auto"/>
          <w:kern w:val="0"/>
          <w:sz w:val="24"/>
          <w:highlight w:val="none"/>
        </w:rPr>
        <w:t>小时内无法修复的，</w:t>
      </w:r>
      <w:r>
        <w:rPr>
          <w:rFonts w:hint="eastAsia" w:ascii="仿宋" w:hAnsi="仿宋" w:eastAsia="仿宋" w:cs="仿宋"/>
          <w:color w:val="auto"/>
          <w:kern w:val="0"/>
          <w:sz w:val="24"/>
          <w:highlight w:val="none"/>
          <w:lang w:eastAsia="zh-CN"/>
        </w:rPr>
        <w:t>乙方</w:t>
      </w:r>
      <w:r>
        <w:rPr>
          <w:rFonts w:hint="eastAsia" w:ascii="仿宋" w:hAnsi="仿宋" w:eastAsia="仿宋" w:cs="仿宋"/>
          <w:color w:val="auto"/>
          <w:kern w:val="0"/>
          <w:sz w:val="24"/>
          <w:highlight w:val="none"/>
        </w:rPr>
        <w:t>需</w:t>
      </w:r>
      <w:r>
        <w:rPr>
          <w:rFonts w:hint="eastAsia" w:ascii="仿宋" w:hAnsi="仿宋" w:eastAsia="仿宋" w:cs="仿宋"/>
          <w:color w:val="auto"/>
          <w:sz w:val="24"/>
          <w:highlight w:val="none"/>
        </w:rPr>
        <w:t>无偿提供备机或备用零件供</w:t>
      </w:r>
      <w:r>
        <w:rPr>
          <w:rFonts w:hint="eastAsia" w:ascii="仿宋" w:hAnsi="仿宋" w:eastAsia="仿宋" w:cs="仿宋"/>
          <w:color w:val="auto"/>
          <w:sz w:val="24"/>
          <w:highlight w:val="none"/>
          <w:lang w:eastAsia="zh-CN"/>
        </w:rPr>
        <w:t>甲方</w:t>
      </w:r>
      <w:r>
        <w:rPr>
          <w:rFonts w:hint="eastAsia" w:ascii="仿宋" w:hAnsi="仿宋" w:eastAsia="仿宋" w:cs="仿宋"/>
          <w:color w:val="auto"/>
          <w:sz w:val="24"/>
          <w:highlight w:val="none"/>
        </w:rPr>
        <w:t>使用。</w:t>
      </w:r>
    </w:p>
    <w:p w14:paraId="38B98259">
      <w:pPr>
        <w:pStyle w:val="144"/>
        <w:keepNext w:val="0"/>
        <w:keepLines w:val="0"/>
        <w:pageBreakBefore w:val="0"/>
        <w:numPr>
          <w:ilvl w:val="0"/>
          <w:numId w:val="0"/>
        </w:numPr>
        <w:kinsoku/>
        <w:wordWrap/>
        <w:overflowPunct/>
        <w:topLinePunct w:val="0"/>
        <w:autoSpaceDE/>
        <w:autoSpaceDN/>
        <w:bidi w:val="0"/>
        <w:spacing w:line="460" w:lineRule="exact"/>
        <w:ind w:firstLine="482" w:firstLineChars="200"/>
        <w:textAlignment w:val="auto"/>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szCs w:val="22"/>
          <w:highlight w:val="none"/>
          <w:lang w:val="en-US" w:eastAsia="zh-CN" w:bidi="ar-SA"/>
        </w:rPr>
        <w:t>十、</w:t>
      </w:r>
      <w:r>
        <w:rPr>
          <w:rFonts w:hint="eastAsia" w:ascii="仿宋" w:hAnsi="仿宋" w:eastAsia="仿宋" w:cs="仿宋"/>
          <w:b/>
          <w:bCs/>
          <w:color w:val="auto"/>
          <w:kern w:val="0"/>
          <w:sz w:val="24"/>
          <w:highlight w:val="none"/>
          <w:lang w:val="en-US" w:eastAsia="zh-CN"/>
        </w:rPr>
        <w:t>付款方式</w:t>
      </w:r>
    </w:p>
    <w:p w14:paraId="6613801A">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设备进场后支付至合同价款的40%，所有设备安装调试完成验收合格后支付至合同价款的95%，5%余款待质保期满后无息退还。（支付款项前乙方应向甲方提供等额的增值税专用发票，否则，甲方有权顺延付款，相应责任由乙方承担。）</w:t>
      </w:r>
    </w:p>
    <w:p w14:paraId="4D8F8EF2">
      <w:pPr>
        <w:keepNext w:val="0"/>
        <w:keepLines w:val="0"/>
        <w:pageBreakBefore w:val="0"/>
        <w:kinsoku/>
        <w:wordWrap/>
        <w:overflowPunct/>
        <w:topLinePunct w:val="0"/>
        <w:autoSpaceDE/>
        <w:autoSpaceDN/>
        <w:bidi w:val="0"/>
        <w:snapToGrid/>
        <w:spacing w:line="460" w:lineRule="exact"/>
        <w:ind w:left="0" w:leftChars="0" w:right="0" w:rightChars="0" w:firstLine="482" w:firstLineChars="200"/>
        <w:textAlignment w:val="auto"/>
        <w:outlineLvl w:val="0"/>
        <w:rPr>
          <w:rFonts w:hint="eastAsia" w:ascii="仿宋" w:hAnsi="仿宋" w:eastAsia="仿宋" w:cs="仿宋"/>
          <w:b/>
          <w:bCs w:val="0"/>
          <w:color w:val="auto"/>
          <w:sz w:val="24"/>
          <w:szCs w:val="24"/>
          <w:lang w:val="en-US" w:eastAsia="zh-CN"/>
        </w:rPr>
      </w:pPr>
      <w:r>
        <w:rPr>
          <w:rFonts w:hint="eastAsia" w:ascii="仿宋" w:hAnsi="仿宋" w:eastAsia="仿宋" w:cs="仿宋"/>
          <w:b/>
          <w:bCs/>
          <w:color w:val="auto"/>
          <w:kern w:val="0"/>
          <w:sz w:val="24"/>
          <w:highlight w:val="none"/>
          <w:lang w:val="en-US" w:eastAsia="zh-CN"/>
        </w:rPr>
        <w:t>十一、履约保证金</w:t>
      </w:r>
      <w:r>
        <w:rPr>
          <w:rFonts w:hint="eastAsia" w:ascii="仿宋" w:hAnsi="仿宋" w:eastAsia="仿宋" w:cs="仿宋"/>
          <w:b/>
          <w:bCs w:val="0"/>
          <w:color w:val="auto"/>
          <w:sz w:val="24"/>
          <w:szCs w:val="24"/>
          <w:lang w:val="en-US" w:eastAsia="zh-CN"/>
        </w:rPr>
        <w:t>及</w:t>
      </w:r>
      <w:r>
        <w:rPr>
          <w:rFonts w:hint="eastAsia" w:ascii="仿宋" w:hAnsi="仿宋" w:eastAsia="仿宋" w:cs="仿宋"/>
          <w:b/>
          <w:bCs w:val="0"/>
          <w:color w:val="auto"/>
          <w:sz w:val="24"/>
          <w:szCs w:val="24"/>
          <w:highlight w:val="none"/>
          <w:lang w:val="en-US" w:eastAsia="zh-CN"/>
        </w:rPr>
        <w:t>差额保证金（如发生）</w:t>
      </w:r>
    </w:p>
    <w:p w14:paraId="72BAFB43">
      <w:pPr>
        <w:keepNext w:val="0"/>
        <w:keepLines w:val="0"/>
        <w:pageBreakBefore w:val="0"/>
        <w:widowControl/>
        <w:kinsoku/>
        <w:wordWrap/>
        <w:overflowPunct/>
        <w:topLinePunct w:val="0"/>
        <w:autoSpaceDE/>
        <w:autoSpaceDN/>
        <w:bidi w:val="0"/>
        <w:snapToGrid w:val="0"/>
        <w:spacing w:line="460" w:lineRule="exact"/>
        <w:ind w:firstLine="480" w:firstLineChars="200"/>
        <w:textAlignment w:val="auto"/>
        <w:outlineLvl w:val="9"/>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1.履约保证金</w:t>
      </w:r>
    </w:p>
    <w:p w14:paraId="62D417C0">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中标通知书发出10个工作日内乙方向甲方递交中标金额1%的履约保证金，全部安装调试完成验收合格后无相关违约及安全责任等情形后退还（不计息）。</w:t>
      </w:r>
    </w:p>
    <w:p w14:paraId="1F4C0954">
      <w:pPr>
        <w:keepNext w:val="0"/>
        <w:keepLines w:val="0"/>
        <w:pageBreakBefore w:val="0"/>
        <w:widowControl w:val="0"/>
        <w:kinsoku/>
        <w:wordWrap/>
        <w:overflowPunct/>
        <w:topLinePunct w:val="0"/>
        <w:autoSpaceDE/>
        <w:autoSpaceDN/>
        <w:bidi w:val="0"/>
        <w:adjustRightInd w:val="0"/>
        <w:snapToGrid/>
        <w:spacing w:line="460" w:lineRule="exact"/>
        <w:ind w:left="0" w:leftChars="0" w:right="0" w:rightChars="0" w:firstLine="480" w:firstLineChars="200"/>
        <w:textAlignment w:val="auto"/>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napToGrid/>
          <w:color w:val="auto"/>
          <w:kern w:val="2"/>
          <w:sz w:val="24"/>
          <w:szCs w:val="24"/>
          <w:highlight w:val="none"/>
          <w:lang w:val="en-US" w:eastAsia="zh-CN" w:bidi="ar-SA"/>
        </w:rPr>
        <w:t>履约保证金支付方式：网上银行、电汇或转账形式。</w:t>
      </w:r>
    </w:p>
    <w:p w14:paraId="6811A4EA">
      <w:pPr>
        <w:keepNext w:val="0"/>
        <w:keepLines w:val="0"/>
        <w:pageBreakBefore w:val="0"/>
        <w:kinsoku/>
        <w:wordWrap/>
        <w:overflowPunct/>
        <w:topLinePunct w:val="0"/>
        <w:autoSpaceDE/>
        <w:autoSpaceDN/>
        <w:bidi w:val="0"/>
        <w:snapToGrid/>
        <w:spacing w:line="460" w:lineRule="exact"/>
        <w:ind w:left="0" w:leftChars="0" w:right="0" w:rightChars="0" w:firstLine="480" w:firstLineChars="200"/>
        <w:textAlignment w:val="auto"/>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2.差额保证金（如发生）</w:t>
      </w:r>
    </w:p>
    <w:p w14:paraId="54B691D8">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若乙方低于该风险控制价中标的，在中标后5个工作日内，乙方必须额外补交中标价净值与风险控制价之差额，乙方不提交的视为放弃中标。差额保证金待质保期满无相关违约及安全责任等情形后30日内无息退还。</w:t>
      </w:r>
    </w:p>
    <w:p w14:paraId="2FBFA067">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差额</w:t>
      </w:r>
      <w:r>
        <w:rPr>
          <w:rFonts w:hint="eastAsia" w:ascii="仿宋" w:hAnsi="仿宋" w:eastAsia="仿宋" w:cs="仿宋"/>
          <w:snapToGrid/>
          <w:color w:val="auto"/>
          <w:kern w:val="2"/>
          <w:sz w:val="24"/>
          <w:szCs w:val="24"/>
          <w:highlight w:val="none"/>
          <w:lang w:val="zh-CN" w:eastAsia="zh-CN" w:bidi="ar-SA"/>
        </w:rPr>
        <w:t>保证金的交付方式：以现金、电汇、转账方式交纳。</w:t>
      </w:r>
    </w:p>
    <w:p w14:paraId="7F057E93">
      <w:pPr>
        <w:keepNext w:val="0"/>
        <w:keepLines w:val="0"/>
        <w:pageBreakBefore w:val="0"/>
        <w:widowControl/>
        <w:kinsoku/>
        <w:wordWrap/>
        <w:overflowPunct/>
        <w:topLinePunct w:val="0"/>
        <w:autoSpaceDE/>
        <w:autoSpaceDN/>
        <w:bidi w:val="0"/>
        <w:snapToGrid w:val="0"/>
        <w:spacing w:line="460" w:lineRule="exact"/>
        <w:ind w:firstLine="482" w:firstLineChars="200"/>
        <w:textAlignment w:val="auto"/>
        <w:outlineLvl w:val="9"/>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十二、</w:t>
      </w:r>
      <w:r>
        <w:rPr>
          <w:rFonts w:hint="eastAsia" w:ascii="仿宋" w:hAnsi="仿宋" w:eastAsia="仿宋" w:cs="仿宋"/>
          <w:b/>
          <w:bCs/>
          <w:color w:val="auto"/>
          <w:kern w:val="0"/>
          <w:sz w:val="24"/>
          <w:highlight w:val="none"/>
        </w:rPr>
        <w:t>知识产权</w:t>
      </w:r>
    </w:p>
    <w:p w14:paraId="2983B2A6">
      <w:pPr>
        <w:keepNext w:val="0"/>
        <w:keepLines w:val="0"/>
        <w:pageBreakBefore w:val="0"/>
        <w:widowControl/>
        <w:kinsoku/>
        <w:wordWrap/>
        <w:overflowPunct/>
        <w:topLinePunct w:val="0"/>
        <w:autoSpaceDE/>
        <w:autoSpaceDN/>
        <w:bidi w:val="0"/>
        <w:snapToGrid w:val="0"/>
        <w:spacing w:line="46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0"/>
          <w:sz w:val="24"/>
          <w:highlight w:val="none"/>
          <w:lang w:val="en-US" w:eastAsia="zh-CN"/>
        </w:rPr>
        <w:t>乙方</w:t>
      </w:r>
      <w:r>
        <w:rPr>
          <w:rFonts w:hint="eastAsia" w:ascii="仿宋" w:hAnsi="仿宋" w:eastAsia="仿宋" w:cs="仿宋"/>
          <w:b w:val="0"/>
          <w:bCs w:val="0"/>
          <w:color w:val="auto"/>
          <w:kern w:val="0"/>
          <w:sz w:val="24"/>
          <w:highlight w:val="none"/>
        </w:rPr>
        <w:t>应保证所提供的货物或其任何一部分均不会侵犯任何第三方的知识产权。</w:t>
      </w:r>
    </w:p>
    <w:p w14:paraId="17CE1F9D">
      <w:pPr>
        <w:pStyle w:val="144"/>
        <w:keepNext w:val="0"/>
        <w:keepLines w:val="0"/>
        <w:pageBreakBefore w:val="0"/>
        <w:kinsoku/>
        <w:wordWrap/>
        <w:overflowPunct/>
        <w:topLinePunct w:val="0"/>
        <w:autoSpaceDE/>
        <w:autoSpaceDN/>
        <w:bidi w:val="0"/>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十三</w:t>
      </w:r>
      <w:r>
        <w:rPr>
          <w:rFonts w:hint="eastAsia" w:ascii="仿宋" w:hAnsi="仿宋" w:eastAsia="仿宋" w:cs="仿宋"/>
          <w:b/>
          <w:color w:val="auto"/>
          <w:sz w:val="24"/>
          <w:szCs w:val="24"/>
          <w:highlight w:val="none"/>
        </w:rPr>
        <w:t>、转包或分包</w:t>
      </w:r>
    </w:p>
    <w:p w14:paraId="19F46633">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bookmarkStart w:id="48" w:name="_Toc2375"/>
      <w:bookmarkStart w:id="49" w:name="_Toc8586"/>
      <w:bookmarkStart w:id="50" w:name="_Toc5698"/>
      <w:bookmarkStart w:id="51" w:name="_Toc3079"/>
      <w:bookmarkStart w:id="52" w:name="_Toc24662"/>
      <w:r>
        <w:rPr>
          <w:rFonts w:hint="eastAsia" w:ascii="仿宋" w:hAnsi="仿宋" w:eastAsia="仿宋" w:cs="仿宋"/>
          <w:color w:val="auto"/>
          <w:sz w:val="24"/>
          <w:szCs w:val="24"/>
          <w:highlight w:val="none"/>
          <w:lang w:val="en-US" w:eastAsia="zh-CN"/>
        </w:rPr>
        <w:t>2.1</w:t>
      </w:r>
      <w:r>
        <w:rPr>
          <w:rFonts w:hint="eastAsia" w:ascii="仿宋" w:hAnsi="仿宋" w:eastAsia="仿宋" w:cs="仿宋"/>
          <w:b w:val="0"/>
          <w:bCs w:val="0"/>
          <w:color w:val="auto"/>
          <w:kern w:val="0"/>
          <w:sz w:val="24"/>
          <w:highlight w:val="none"/>
        </w:rPr>
        <w:t>本合同范围的</w:t>
      </w:r>
      <w:r>
        <w:rPr>
          <w:rFonts w:hint="eastAsia" w:ascii="仿宋" w:hAnsi="仿宋" w:eastAsia="仿宋" w:cs="仿宋"/>
          <w:b w:val="0"/>
          <w:bCs w:val="0"/>
          <w:color w:val="auto"/>
          <w:kern w:val="0"/>
          <w:sz w:val="24"/>
          <w:highlight w:val="none"/>
          <w:lang w:val="en-US" w:eastAsia="zh-CN"/>
        </w:rPr>
        <w:t>货物</w:t>
      </w:r>
      <w:r>
        <w:rPr>
          <w:rFonts w:hint="eastAsia" w:ascii="仿宋" w:hAnsi="仿宋" w:eastAsia="仿宋" w:cs="仿宋"/>
          <w:b w:val="0"/>
          <w:bCs w:val="0"/>
          <w:color w:val="auto"/>
          <w:kern w:val="0"/>
          <w:sz w:val="24"/>
          <w:highlight w:val="none"/>
        </w:rPr>
        <w:t>，应由</w:t>
      </w:r>
      <w:r>
        <w:rPr>
          <w:rFonts w:hint="eastAsia" w:ascii="仿宋" w:hAnsi="仿宋" w:eastAsia="仿宋" w:cs="仿宋"/>
          <w:b w:val="0"/>
          <w:bCs w:val="0"/>
          <w:color w:val="auto"/>
          <w:kern w:val="0"/>
          <w:sz w:val="24"/>
          <w:highlight w:val="none"/>
          <w:lang w:val="en-US" w:eastAsia="zh-CN"/>
        </w:rPr>
        <w:t>乙方</w:t>
      </w:r>
      <w:r>
        <w:rPr>
          <w:rFonts w:hint="eastAsia" w:ascii="仿宋" w:hAnsi="仿宋" w:eastAsia="仿宋" w:cs="仿宋"/>
          <w:b w:val="0"/>
          <w:bCs w:val="0"/>
          <w:color w:val="auto"/>
          <w:kern w:val="0"/>
          <w:sz w:val="24"/>
          <w:highlight w:val="none"/>
        </w:rPr>
        <w:t>直接供应，不得转让他人供应</w:t>
      </w:r>
      <w:r>
        <w:rPr>
          <w:rFonts w:hint="eastAsia" w:ascii="仿宋" w:hAnsi="仿宋" w:eastAsia="仿宋" w:cs="仿宋"/>
          <w:color w:val="auto"/>
          <w:sz w:val="24"/>
          <w:szCs w:val="24"/>
          <w:highlight w:val="none"/>
        </w:rPr>
        <w:t>；</w:t>
      </w:r>
    </w:p>
    <w:p w14:paraId="3391189B">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w:t>
      </w:r>
      <w:r>
        <w:rPr>
          <w:rFonts w:hint="eastAsia" w:ascii="仿宋" w:hAnsi="仿宋" w:eastAsia="仿宋" w:cs="仿宋"/>
          <w:b w:val="0"/>
          <w:bCs w:val="0"/>
          <w:color w:val="auto"/>
          <w:kern w:val="0"/>
          <w:sz w:val="24"/>
          <w:highlight w:val="none"/>
          <w:lang w:val="en-US" w:eastAsia="zh-CN"/>
        </w:rPr>
        <w:t>除非得到甲方的书面同意，乙方不得将本合同范围的货物全部或部分分包给他人供应</w:t>
      </w:r>
      <w:r>
        <w:rPr>
          <w:rFonts w:hint="eastAsia" w:ascii="仿宋" w:hAnsi="仿宋" w:eastAsia="仿宋" w:cs="仿宋"/>
          <w:color w:val="auto"/>
          <w:sz w:val="24"/>
          <w:szCs w:val="24"/>
          <w:highlight w:val="none"/>
        </w:rPr>
        <w:t>；</w:t>
      </w:r>
    </w:p>
    <w:p w14:paraId="764D1D24">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w:t>
      </w:r>
      <w:r>
        <w:rPr>
          <w:rFonts w:hint="eastAsia" w:ascii="仿宋" w:hAnsi="仿宋" w:eastAsia="仿宋" w:cs="仿宋"/>
          <w:b w:val="0"/>
          <w:bCs w:val="0"/>
          <w:color w:val="auto"/>
          <w:kern w:val="0"/>
          <w:sz w:val="24"/>
          <w:highlight w:val="none"/>
          <w:lang w:val="en-US" w:eastAsia="zh-CN"/>
        </w:rPr>
        <w:t>如有转让和未经甲方同意的分包行为，甲方有权解除合同，并追究乙方的违约责任</w:t>
      </w:r>
      <w:r>
        <w:rPr>
          <w:rFonts w:hint="eastAsia" w:ascii="仿宋" w:hAnsi="仿宋" w:eastAsia="仿宋" w:cs="仿宋"/>
          <w:color w:val="auto"/>
          <w:sz w:val="24"/>
          <w:szCs w:val="24"/>
          <w:highlight w:val="none"/>
        </w:rPr>
        <w:t>。</w:t>
      </w:r>
    </w:p>
    <w:p w14:paraId="1DC3A03D">
      <w:pPr>
        <w:pStyle w:val="144"/>
        <w:keepNext w:val="0"/>
        <w:keepLines w:val="0"/>
        <w:pageBreakBefore w:val="0"/>
        <w:numPr>
          <w:ilvl w:val="0"/>
          <w:numId w:val="0"/>
        </w:numPr>
        <w:kinsoku/>
        <w:wordWrap/>
        <w:overflowPunct/>
        <w:topLinePunct w:val="0"/>
        <w:autoSpaceDE/>
        <w:autoSpaceDN/>
        <w:bidi w:val="0"/>
        <w:spacing w:line="460" w:lineRule="exact"/>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十四、安全责任</w:t>
      </w:r>
    </w:p>
    <w:p w14:paraId="5167F1A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乙方在项目实施期间应严格遵守国家安全生产规范，杜绝安全事故的发生。如发生安全生产事故由乙方承担一切责任，与甲方无关。</w:t>
      </w:r>
    </w:p>
    <w:p w14:paraId="3E368167">
      <w:pPr>
        <w:keepNext w:val="0"/>
        <w:keepLines w:val="0"/>
        <w:pageBreakBefore w:val="0"/>
        <w:widowControl w:val="0"/>
        <w:kinsoku/>
        <w:wordWrap/>
        <w:overflowPunct/>
        <w:topLinePunct w:val="0"/>
        <w:autoSpaceDE/>
        <w:autoSpaceDN/>
        <w:bidi w:val="0"/>
        <w:adjustRightInd w:val="0"/>
        <w:snapToGrid/>
        <w:spacing w:line="460" w:lineRule="exact"/>
        <w:ind w:left="0" w:leftChars="0" w:right="0" w:rightChars="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十五、</w:t>
      </w:r>
      <w:r>
        <w:rPr>
          <w:rFonts w:hint="eastAsia" w:ascii="仿宋" w:hAnsi="仿宋" w:eastAsia="仿宋" w:cs="仿宋"/>
          <w:b/>
          <w:color w:val="auto"/>
          <w:sz w:val="24"/>
          <w:szCs w:val="24"/>
          <w:highlight w:val="none"/>
        </w:rPr>
        <w:t>违约责任</w:t>
      </w:r>
    </w:p>
    <w:bookmarkEnd w:id="48"/>
    <w:bookmarkEnd w:id="49"/>
    <w:bookmarkEnd w:id="50"/>
    <w:bookmarkEnd w:id="51"/>
    <w:bookmarkEnd w:id="52"/>
    <w:p w14:paraId="100B7E74">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auto"/>
          <w:sz w:val="24"/>
          <w:highlight w:val="none"/>
        </w:rPr>
      </w:pPr>
      <w:bookmarkStart w:id="53" w:name="_Toc30329"/>
      <w:bookmarkStart w:id="54" w:name="_Toc26807"/>
      <w:bookmarkStart w:id="55" w:name="_Toc32454"/>
      <w:bookmarkStart w:id="56" w:name="_Toc9497"/>
      <w:bookmarkStart w:id="57" w:name="_Toc18683"/>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lang w:val="en-US" w:eastAsia="zh-CN"/>
        </w:rPr>
        <w:t xml:space="preserve"> 2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lang w:val="en-US" w:eastAsia="zh-CN"/>
        </w:rPr>
        <w:t xml:space="preserve"> 2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8D72304">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B24E171">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C9A2B4A">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如果出现采购监督管理部门在处理投诉事项期间，书面通知甲方暂停采购活动的情形，或者询问或质疑事项可能影响中标或者成交结果的，导致甲方中止履行合同的情形，均不视为甲方违约。</w:t>
      </w:r>
    </w:p>
    <w:bookmarkEnd w:id="53"/>
    <w:bookmarkEnd w:id="54"/>
    <w:bookmarkEnd w:id="55"/>
    <w:bookmarkEnd w:id="56"/>
    <w:bookmarkEnd w:id="57"/>
    <w:p w14:paraId="52D78B2A">
      <w:pPr>
        <w:keepNext w:val="0"/>
        <w:keepLines w:val="0"/>
        <w:pageBreakBefore w:val="0"/>
        <w:widowControl w:val="0"/>
        <w:kinsoku/>
        <w:wordWrap/>
        <w:overflowPunct/>
        <w:topLinePunct w:val="0"/>
        <w:autoSpaceDE/>
        <w:autoSpaceDN/>
        <w:bidi w:val="0"/>
        <w:adjustRightInd w:val="0"/>
        <w:snapToGrid/>
        <w:spacing w:line="460" w:lineRule="exact"/>
        <w:ind w:left="0" w:leftChars="0" w:right="0" w:rightChars="0" w:firstLine="482" w:firstLineChars="200"/>
        <w:textAlignment w:val="auto"/>
        <w:outlineLvl w:val="0"/>
        <w:rPr>
          <w:rFonts w:hint="eastAsia" w:ascii="仿宋" w:hAnsi="仿宋" w:eastAsia="仿宋" w:cs="仿宋"/>
          <w:b/>
          <w:color w:val="auto"/>
          <w:sz w:val="24"/>
          <w:highlight w:val="none"/>
          <w:lang w:val="en-US" w:eastAsia="zh-CN"/>
        </w:rPr>
      </w:pPr>
      <w:bookmarkStart w:id="58" w:name="_Toc16021"/>
      <w:bookmarkStart w:id="59" w:name="_Toc28375"/>
      <w:bookmarkStart w:id="60" w:name="_Toc15583"/>
      <w:r>
        <w:rPr>
          <w:rFonts w:hint="eastAsia" w:ascii="仿宋" w:hAnsi="仿宋" w:eastAsia="仿宋" w:cs="仿宋"/>
          <w:b/>
          <w:color w:val="auto"/>
          <w:sz w:val="24"/>
          <w:highlight w:val="none"/>
          <w:lang w:val="en-US" w:eastAsia="zh-CN"/>
        </w:rPr>
        <w:t>十六、</w:t>
      </w:r>
      <w:r>
        <w:rPr>
          <w:rFonts w:hint="eastAsia" w:ascii="仿宋" w:hAnsi="仿宋" w:eastAsia="仿宋" w:cs="仿宋"/>
          <w:b/>
          <w:color w:val="auto"/>
          <w:sz w:val="24"/>
          <w:szCs w:val="24"/>
          <w:highlight w:val="none"/>
        </w:rPr>
        <w:t>不可抗力事件处理</w:t>
      </w:r>
    </w:p>
    <w:p w14:paraId="2A7EA0D3">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在合同有效期内，任何一方因不可抗力事件导致不能履行合同，则合同履行期可延长，其延长期与不可抗力影响期相同。</w:t>
      </w:r>
    </w:p>
    <w:p w14:paraId="17FCDD6E">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不可抗力事件发生后，应立即通知对方，并寄送有关权威机构出具的证明。</w:t>
      </w:r>
    </w:p>
    <w:p w14:paraId="10494EE1">
      <w:pPr>
        <w:keepNext w:val="0"/>
        <w:keepLines w:val="0"/>
        <w:pageBreakBefore w:val="0"/>
        <w:widowControl w:val="0"/>
        <w:kinsoku/>
        <w:wordWrap/>
        <w:overflowPunct/>
        <w:topLinePunct w:val="0"/>
        <w:autoSpaceDE/>
        <w:autoSpaceDN/>
        <w:bidi w:val="0"/>
        <w:adjustRightInd w:val="0"/>
        <w:snapToGrid/>
        <w:spacing w:line="460" w:lineRule="exact"/>
        <w:ind w:right="0" w:rightChars="0" w:firstLine="472" w:firstLineChars="200"/>
        <w:textAlignment w:val="auto"/>
        <w:outlineLvl w:val="0"/>
        <w:rPr>
          <w:rFonts w:hint="eastAsia" w:ascii="仿宋" w:hAnsi="仿宋" w:eastAsia="仿宋" w:cs="仿宋"/>
          <w:b/>
          <w:color w:val="auto"/>
          <w:sz w:val="24"/>
          <w:highlight w:val="none"/>
          <w:lang w:val="en-US" w:eastAsia="zh-CN"/>
        </w:rPr>
      </w:pPr>
      <w:r>
        <w:rPr>
          <w:rFonts w:hint="eastAsia" w:ascii="仿宋" w:hAnsi="仿宋" w:eastAsia="仿宋" w:cs="仿宋"/>
          <w:color w:val="auto"/>
          <w:spacing w:val="-2"/>
          <w:sz w:val="24"/>
          <w:szCs w:val="24"/>
          <w:highlight w:val="none"/>
          <w:lang w:val="en-US" w:eastAsia="zh-CN"/>
        </w:rPr>
        <w:t>3.</w:t>
      </w:r>
      <w:r>
        <w:rPr>
          <w:rFonts w:hint="eastAsia" w:ascii="仿宋" w:hAnsi="仿宋" w:eastAsia="仿宋" w:cs="仿宋"/>
          <w:color w:val="auto"/>
          <w:spacing w:val="-2"/>
          <w:sz w:val="24"/>
          <w:szCs w:val="24"/>
          <w:highlight w:val="none"/>
        </w:rPr>
        <w:t>不可抗力事件延续120天以上，双方应通过友好协商，确定是否继续履行合同。</w:t>
      </w:r>
    </w:p>
    <w:p w14:paraId="3E234353">
      <w:pPr>
        <w:keepNext w:val="0"/>
        <w:keepLines w:val="0"/>
        <w:pageBreakBefore w:val="0"/>
        <w:widowControl w:val="0"/>
        <w:kinsoku/>
        <w:wordWrap/>
        <w:overflowPunct/>
        <w:topLinePunct w:val="0"/>
        <w:autoSpaceDE/>
        <w:autoSpaceDN/>
        <w:bidi w:val="0"/>
        <w:adjustRightInd w:val="0"/>
        <w:snapToGrid/>
        <w:spacing w:line="460" w:lineRule="exact"/>
        <w:ind w:left="0" w:leftChars="0" w:right="0" w:rightChars="0" w:firstLine="482" w:firstLineChars="200"/>
        <w:textAlignment w:val="auto"/>
        <w:outlineLvl w:val="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十七、</w:t>
      </w:r>
      <w:r>
        <w:rPr>
          <w:rFonts w:hint="eastAsia" w:ascii="仿宋" w:hAnsi="仿宋" w:eastAsia="仿宋" w:cs="仿宋"/>
          <w:b/>
          <w:bCs/>
          <w:color w:val="auto"/>
          <w:kern w:val="0"/>
          <w:sz w:val="24"/>
          <w:highlight w:val="none"/>
        </w:rPr>
        <w:t>税费</w:t>
      </w:r>
    </w:p>
    <w:p w14:paraId="02E956D4">
      <w:pPr>
        <w:keepNext w:val="0"/>
        <w:keepLines w:val="0"/>
        <w:pageBreakBefore w:val="0"/>
        <w:widowControl w:val="0"/>
        <w:kinsoku/>
        <w:wordWrap/>
        <w:overflowPunct/>
        <w:topLinePunct w:val="0"/>
        <w:autoSpaceDE/>
        <w:autoSpaceDN/>
        <w:bidi w:val="0"/>
        <w:adjustRightInd w:val="0"/>
        <w:snapToGrid/>
        <w:spacing w:line="460" w:lineRule="exact"/>
        <w:ind w:left="0" w:leftChars="0" w:right="0" w:rightChars="0" w:firstLine="480" w:firstLineChars="200"/>
        <w:textAlignment w:val="auto"/>
        <w:outlineLvl w:val="0"/>
        <w:rPr>
          <w:rFonts w:hint="eastAsia" w:ascii="仿宋" w:hAnsi="仿宋" w:eastAsia="仿宋" w:cs="仿宋"/>
          <w:b/>
          <w:color w:val="auto"/>
          <w:sz w:val="24"/>
          <w:highlight w:val="none"/>
          <w:lang w:val="en-US" w:eastAsia="zh-CN"/>
        </w:rPr>
      </w:pPr>
      <w:r>
        <w:rPr>
          <w:rFonts w:hint="eastAsia" w:ascii="仿宋" w:hAnsi="仿宋" w:eastAsia="仿宋" w:cs="仿宋"/>
          <w:color w:val="auto"/>
          <w:kern w:val="0"/>
          <w:sz w:val="24"/>
          <w:highlight w:val="none"/>
        </w:rPr>
        <w:t>本合同执行中相关的一切税费均由乙方负担。</w:t>
      </w:r>
    </w:p>
    <w:p w14:paraId="3850A613">
      <w:pPr>
        <w:keepNext w:val="0"/>
        <w:keepLines w:val="0"/>
        <w:pageBreakBefore w:val="0"/>
        <w:widowControl w:val="0"/>
        <w:kinsoku/>
        <w:wordWrap/>
        <w:overflowPunct/>
        <w:topLinePunct w:val="0"/>
        <w:autoSpaceDE/>
        <w:autoSpaceDN/>
        <w:bidi w:val="0"/>
        <w:adjustRightInd w:val="0"/>
        <w:snapToGrid/>
        <w:spacing w:line="460" w:lineRule="exact"/>
        <w:ind w:left="0" w:leftChars="0" w:right="0" w:rightChars="0" w:firstLine="482" w:firstLineChars="200"/>
        <w:textAlignment w:val="auto"/>
        <w:outlineLvl w:val="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十八、</w:t>
      </w:r>
      <w:bookmarkEnd w:id="58"/>
      <w:bookmarkEnd w:id="59"/>
      <w:bookmarkEnd w:id="60"/>
      <w:bookmarkStart w:id="61" w:name="_Toc15322"/>
      <w:bookmarkStart w:id="62" w:name="_Toc7245"/>
      <w:bookmarkStart w:id="63" w:name="_Toc11173"/>
      <w:r>
        <w:rPr>
          <w:rFonts w:hint="eastAsia" w:ascii="仿宋" w:hAnsi="仿宋" w:eastAsia="仿宋" w:cs="仿宋"/>
          <w:b/>
          <w:color w:val="auto"/>
          <w:sz w:val="24"/>
          <w:highlight w:val="none"/>
          <w:lang w:val="en-US" w:eastAsia="zh-CN"/>
        </w:rPr>
        <w:t>合同争议的解决</w:t>
      </w:r>
    </w:p>
    <w:p w14:paraId="21168EB9">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本合同履行过程中发生的任何争议，双方当事人均可通过和解或者调解解决；不愿和解、调解或者和解、调解不成的，可以选择以下条款规定的方式解决：</w:t>
      </w:r>
    </w:p>
    <w:p w14:paraId="731DBB13">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将争议提交</w:t>
      </w:r>
      <w:r>
        <w:rPr>
          <w:rFonts w:hint="eastAsia" w:ascii="仿宋" w:hAnsi="仿宋" w:eastAsia="仿宋" w:cs="仿宋"/>
          <w:color w:val="auto"/>
          <w:sz w:val="24"/>
          <w:szCs w:val="24"/>
          <w:highlight w:val="none"/>
          <w:u w:val="single"/>
          <w:lang w:val="en-US" w:eastAsia="zh-CN"/>
        </w:rPr>
        <w:t>绍兴市</w:t>
      </w:r>
      <w:r>
        <w:rPr>
          <w:rFonts w:hint="eastAsia" w:ascii="仿宋" w:hAnsi="仿宋" w:eastAsia="仿宋" w:cs="仿宋"/>
          <w:color w:val="auto"/>
          <w:sz w:val="24"/>
          <w:szCs w:val="24"/>
          <w:highlight w:val="none"/>
        </w:rPr>
        <w:t>仲裁委员会依申请仲裁时其现行有效的仲裁规则裁决；</w:t>
      </w:r>
    </w:p>
    <w:p w14:paraId="4E4A2074">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向</w:t>
      </w:r>
      <w:r>
        <w:rPr>
          <w:rFonts w:hint="eastAsia" w:ascii="仿宋" w:hAnsi="仿宋" w:eastAsia="仿宋" w:cs="仿宋"/>
          <w:color w:val="auto"/>
          <w:sz w:val="24"/>
          <w:szCs w:val="24"/>
          <w:highlight w:val="none"/>
          <w:u w:val="single"/>
          <w:lang w:val="en-US" w:eastAsia="zh-CN"/>
        </w:rPr>
        <w:t xml:space="preserve"> 嵊州市 </w:t>
      </w:r>
      <w:r>
        <w:rPr>
          <w:rFonts w:hint="eastAsia" w:ascii="仿宋" w:hAnsi="仿宋" w:eastAsia="仿宋" w:cs="仿宋"/>
          <w:color w:val="auto"/>
          <w:sz w:val="24"/>
          <w:szCs w:val="24"/>
          <w:highlight w:val="none"/>
        </w:rPr>
        <w:t>人民法院起诉。</w:t>
      </w:r>
    </w:p>
    <w:p w14:paraId="61340B7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十九、</w:t>
      </w:r>
      <w:r>
        <w:rPr>
          <w:rFonts w:hint="eastAsia" w:ascii="仿宋" w:hAnsi="仿宋" w:eastAsia="仿宋" w:cs="仿宋"/>
          <w:b/>
          <w:color w:val="auto"/>
          <w:sz w:val="24"/>
          <w:szCs w:val="24"/>
          <w:highlight w:val="none"/>
        </w:rPr>
        <w:t>合同生效及其它</w:t>
      </w:r>
    </w:p>
    <w:p w14:paraId="7A1765AF">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合同经双方法定代表人或授权代表签字并加盖单位公章后生效。</w:t>
      </w:r>
    </w:p>
    <w:p w14:paraId="5D4E1C4D">
      <w:pPr>
        <w:pStyle w:val="144"/>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本合同未尽事宜，遵照《</w:t>
      </w:r>
      <w:r>
        <w:rPr>
          <w:rFonts w:hint="eastAsia" w:ascii="仿宋" w:hAnsi="仿宋" w:eastAsia="仿宋" w:cs="仿宋"/>
          <w:color w:val="auto"/>
          <w:sz w:val="24"/>
          <w:szCs w:val="24"/>
          <w:highlight w:val="none"/>
          <w:lang w:val="en-US" w:eastAsia="zh-CN"/>
        </w:rPr>
        <w:t>民法典</w:t>
      </w:r>
      <w:r>
        <w:rPr>
          <w:rFonts w:hint="eastAsia" w:ascii="仿宋" w:hAnsi="仿宋" w:eastAsia="仿宋" w:cs="仿宋"/>
          <w:color w:val="auto"/>
          <w:sz w:val="24"/>
          <w:szCs w:val="24"/>
          <w:highlight w:val="none"/>
        </w:rPr>
        <w:t>》有关条文执行。</w:t>
      </w:r>
    </w:p>
    <w:p w14:paraId="324BF97B">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本合同正本一式肆份，具有同等法律效力，甲乙双方各执贰份。</w:t>
      </w:r>
    </w:p>
    <w:bookmarkEnd w:id="61"/>
    <w:bookmarkEnd w:id="62"/>
    <w:bookmarkEnd w:id="63"/>
    <w:p w14:paraId="3BE0BA0D">
      <w:pPr>
        <w:keepNext w:val="0"/>
        <w:keepLines w:val="0"/>
        <w:pageBreakBefore w:val="0"/>
        <w:widowControl w:val="0"/>
        <w:kinsoku/>
        <w:wordWrap/>
        <w:overflowPunct/>
        <w:topLinePunct w:val="0"/>
        <w:autoSpaceDE/>
        <w:autoSpaceDN/>
        <w:bidi w:val="0"/>
        <w:adjustRightInd w:val="0"/>
        <w:snapToGrid/>
        <w:spacing w:line="46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二十、未尽事宜</w:t>
      </w:r>
    </w:p>
    <w:p w14:paraId="75003C94">
      <w:pPr>
        <w:keepNext w:val="0"/>
        <w:keepLines w:val="0"/>
        <w:pageBreakBefore w:val="0"/>
        <w:widowControl w:val="0"/>
        <w:kinsoku/>
        <w:wordWrap/>
        <w:overflowPunct/>
        <w:topLinePunct w:val="0"/>
        <w:autoSpaceDE/>
        <w:autoSpaceDN/>
        <w:bidi w:val="0"/>
        <w:adjustRightInd w:val="0"/>
        <w:snapToGrid/>
        <w:spacing w:line="460" w:lineRule="exact"/>
        <w:ind w:left="0" w:leftChars="0" w:right="0" w:righ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本合同若有未尽事宜，双方同意通过友好协商并签署书面文件确定。</w:t>
      </w:r>
    </w:p>
    <w:p w14:paraId="210259DC">
      <w:pPr>
        <w:rPr>
          <w:color w:val="auto"/>
        </w:rPr>
      </w:pPr>
    </w:p>
    <w:p w14:paraId="4139C7D9">
      <w:pPr>
        <w:rPr>
          <w:rFonts w:hint="eastAsia" w:ascii="仿宋" w:hAnsi="仿宋" w:eastAsia="仿宋" w:cs="仿宋"/>
          <w:color w:val="auto"/>
        </w:rPr>
      </w:pPr>
    </w:p>
    <w:p w14:paraId="10D0B912">
      <w:pPr>
        <w:rPr>
          <w:rFonts w:hint="eastAsia" w:ascii="仿宋" w:hAnsi="仿宋" w:eastAsia="仿宋" w:cs="仿宋"/>
          <w:color w:val="auto"/>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7"/>
        <w:gridCol w:w="4587"/>
      </w:tblGrid>
      <w:tr w14:paraId="6D51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87" w:type="dxa"/>
            <w:tcBorders>
              <w:top w:val="nil"/>
              <w:left w:val="nil"/>
              <w:bottom w:val="nil"/>
              <w:right w:val="nil"/>
            </w:tcBorders>
            <w:vAlign w:val="center"/>
          </w:tcPr>
          <w:p w14:paraId="46C4CBB3">
            <w:pPr>
              <w:pStyle w:val="33"/>
              <w:keepNext w:val="0"/>
              <w:keepLines w:val="0"/>
              <w:pageBreakBefore w:val="0"/>
              <w:widowControl w:val="0"/>
              <w:kinsoku/>
              <w:wordWrap/>
              <w:overflowPunct/>
              <w:topLinePunct w:val="0"/>
              <w:autoSpaceDE/>
              <w:autoSpaceDN/>
              <w:bidi w:val="0"/>
              <w:adjustRightInd w:val="0"/>
              <w:snapToGrid w:val="0"/>
              <w:spacing w:line="500" w:lineRule="exact"/>
              <w:ind w:left="0"/>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color w:val="auto"/>
                <w:sz w:val="24"/>
                <w:szCs w:val="24"/>
              </w:rPr>
              <w:t xml:space="preserve">甲方（盖章）： </w:t>
            </w:r>
          </w:p>
        </w:tc>
        <w:tc>
          <w:tcPr>
            <w:tcW w:w="4587" w:type="dxa"/>
            <w:tcBorders>
              <w:top w:val="nil"/>
              <w:left w:val="nil"/>
              <w:bottom w:val="nil"/>
              <w:right w:val="nil"/>
            </w:tcBorders>
            <w:vAlign w:val="center"/>
          </w:tcPr>
          <w:p w14:paraId="6B5AF164">
            <w:pPr>
              <w:pStyle w:val="33"/>
              <w:keepNext w:val="0"/>
              <w:keepLines w:val="0"/>
              <w:pageBreakBefore w:val="0"/>
              <w:widowControl w:val="0"/>
              <w:kinsoku/>
              <w:wordWrap/>
              <w:overflowPunct/>
              <w:topLinePunct w:val="0"/>
              <w:autoSpaceDE/>
              <w:autoSpaceDN/>
              <w:bidi w:val="0"/>
              <w:adjustRightInd w:val="0"/>
              <w:snapToGrid w:val="0"/>
              <w:spacing w:line="500" w:lineRule="exact"/>
              <w:ind w:left="0"/>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color w:val="auto"/>
                <w:sz w:val="24"/>
                <w:szCs w:val="24"/>
              </w:rPr>
              <w:t>乙方（盖章）：</w:t>
            </w:r>
          </w:p>
        </w:tc>
      </w:tr>
      <w:tr w14:paraId="149A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714C5922">
            <w:pPr>
              <w:pStyle w:val="6"/>
              <w:keepNext/>
              <w:keepLines/>
              <w:pageBreakBefore w:val="0"/>
              <w:widowControl w:val="0"/>
              <w:kinsoku/>
              <w:wordWrap/>
              <w:overflowPunct/>
              <w:topLinePunct w:val="0"/>
              <w:autoSpaceDE/>
              <w:autoSpaceDN/>
              <w:bidi w:val="0"/>
              <w:adjustRightInd w:val="0"/>
              <w:snapToGrid/>
              <w:spacing w:before="0" w:after="0" w:line="500" w:lineRule="exact"/>
              <w:ind w:left="0" w:firstLine="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法定代表人或</w:t>
            </w:r>
          </w:p>
          <w:p w14:paraId="205AC921">
            <w:pPr>
              <w:pStyle w:val="6"/>
              <w:keepNext/>
              <w:keepLines/>
              <w:pageBreakBefore w:val="0"/>
              <w:widowControl w:val="0"/>
              <w:kinsoku/>
              <w:wordWrap/>
              <w:overflowPunct/>
              <w:topLinePunct w:val="0"/>
              <w:autoSpaceDE/>
              <w:autoSpaceDN/>
              <w:bidi w:val="0"/>
              <w:adjustRightInd w:val="0"/>
              <w:snapToGrid/>
              <w:spacing w:before="0" w:after="0" w:line="500" w:lineRule="exact"/>
              <w:ind w:left="0" w:firstLine="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授权代表（签字）：</w:t>
            </w:r>
          </w:p>
        </w:tc>
        <w:tc>
          <w:tcPr>
            <w:tcW w:w="4587" w:type="dxa"/>
            <w:tcBorders>
              <w:top w:val="nil"/>
              <w:left w:val="nil"/>
              <w:bottom w:val="nil"/>
              <w:right w:val="nil"/>
            </w:tcBorders>
            <w:vAlign w:val="top"/>
          </w:tcPr>
          <w:p w14:paraId="4C880744">
            <w:pPr>
              <w:pStyle w:val="6"/>
              <w:keepNext/>
              <w:keepLines/>
              <w:pageBreakBefore w:val="0"/>
              <w:widowControl w:val="0"/>
              <w:kinsoku/>
              <w:wordWrap/>
              <w:overflowPunct/>
              <w:topLinePunct w:val="0"/>
              <w:autoSpaceDE/>
              <w:autoSpaceDN/>
              <w:bidi w:val="0"/>
              <w:adjustRightInd w:val="0"/>
              <w:snapToGrid/>
              <w:spacing w:before="0" w:after="0" w:line="500" w:lineRule="exact"/>
              <w:ind w:left="0" w:firstLine="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法定代表人或</w:t>
            </w:r>
          </w:p>
          <w:p w14:paraId="6FE5363B">
            <w:pPr>
              <w:pStyle w:val="6"/>
              <w:keepNext/>
              <w:keepLines/>
              <w:pageBreakBefore w:val="0"/>
              <w:widowControl w:val="0"/>
              <w:kinsoku/>
              <w:wordWrap/>
              <w:overflowPunct/>
              <w:topLinePunct w:val="0"/>
              <w:autoSpaceDE/>
              <w:autoSpaceDN/>
              <w:bidi w:val="0"/>
              <w:adjustRightInd w:val="0"/>
              <w:snapToGrid/>
              <w:spacing w:before="0" w:after="0" w:line="500" w:lineRule="exact"/>
              <w:ind w:left="0" w:leftChars="0" w:firstLine="0" w:firstLineChars="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授权代表（签字）：</w:t>
            </w:r>
          </w:p>
        </w:tc>
      </w:tr>
      <w:tr w14:paraId="1CFE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14:paraId="1B6904B6">
            <w:pPr>
              <w:keepNext w:val="0"/>
              <w:keepLines w:val="0"/>
              <w:pageBreakBefore w:val="0"/>
              <w:widowControl w:val="0"/>
              <w:kinsoku/>
              <w:wordWrap/>
              <w:overflowPunct/>
              <w:topLinePunct w:val="0"/>
              <w:autoSpaceDE/>
              <w:autoSpaceDN/>
              <w:bidi w:val="0"/>
              <w:adjustRightInd w:val="0"/>
              <w:snapToGrid w:val="0"/>
              <w:spacing w:line="500" w:lineRule="exact"/>
              <w:ind w:left="0"/>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color w:val="auto"/>
                <w:sz w:val="24"/>
                <w:szCs w:val="24"/>
              </w:rPr>
              <w:t>地址：</w:t>
            </w:r>
          </w:p>
        </w:tc>
        <w:tc>
          <w:tcPr>
            <w:tcW w:w="4587" w:type="dxa"/>
            <w:tcBorders>
              <w:top w:val="nil"/>
              <w:left w:val="nil"/>
              <w:bottom w:val="nil"/>
              <w:right w:val="nil"/>
            </w:tcBorders>
            <w:vAlign w:val="center"/>
          </w:tcPr>
          <w:p w14:paraId="587C57E4">
            <w:pPr>
              <w:keepNext w:val="0"/>
              <w:keepLines w:val="0"/>
              <w:pageBreakBefore w:val="0"/>
              <w:widowControl w:val="0"/>
              <w:kinsoku/>
              <w:wordWrap/>
              <w:overflowPunct/>
              <w:topLinePunct w:val="0"/>
              <w:autoSpaceDE/>
              <w:autoSpaceDN/>
              <w:bidi w:val="0"/>
              <w:adjustRightInd w:val="0"/>
              <w:snapToGrid w:val="0"/>
              <w:spacing w:line="500" w:lineRule="exact"/>
              <w:ind w:left="0"/>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color w:val="auto"/>
                <w:sz w:val="24"/>
                <w:szCs w:val="24"/>
              </w:rPr>
              <w:t>地址：</w:t>
            </w:r>
          </w:p>
        </w:tc>
      </w:tr>
      <w:tr w14:paraId="29F3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2574968E">
            <w:pPr>
              <w:pStyle w:val="6"/>
              <w:keepNext/>
              <w:keepLines/>
              <w:pageBreakBefore w:val="0"/>
              <w:widowControl w:val="0"/>
              <w:kinsoku/>
              <w:wordWrap/>
              <w:overflowPunct/>
              <w:topLinePunct w:val="0"/>
              <w:autoSpaceDE/>
              <w:autoSpaceDN/>
              <w:bidi w:val="0"/>
              <w:adjustRightInd w:val="0"/>
              <w:snapToGrid/>
              <w:spacing w:before="0" w:after="0" w:line="500" w:lineRule="exact"/>
              <w:ind w:left="0" w:leftChars="0" w:firstLine="0" w:firstLineChars="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电话:</w:t>
            </w:r>
          </w:p>
        </w:tc>
        <w:tc>
          <w:tcPr>
            <w:tcW w:w="4587" w:type="dxa"/>
            <w:tcBorders>
              <w:top w:val="nil"/>
              <w:left w:val="nil"/>
              <w:bottom w:val="nil"/>
              <w:right w:val="nil"/>
            </w:tcBorders>
            <w:vAlign w:val="top"/>
          </w:tcPr>
          <w:p w14:paraId="7FE29FC9">
            <w:pPr>
              <w:pStyle w:val="6"/>
              <w:keepNext/>
              <w:keepLines/>
              <w:pageBreakBefore w:val="0"/>
              <w:widowControl w:val="0"/>
              <w:kinsoku/>
              <w:wordWrap/>
              <w:overflowPunct/>
              <w:topLinePunct w:val="0"/>
              <w:autoSpaceDE/>
              <w:autoSpaceDN/>
              <w:bidi w:val="0"/>
              <w:adjustRightInd w:val="0"/>
              <w:snapToGrid/>
              <w:spacing w:before="0" w:after="0" w:line="500" w:lineRule="exact"/>
              <w:ind w:left="0" w:leftChars="0" w:firstLine="0" w:firstLineChars="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电话:</w:t>
            </w:r>
          </w:p>
        </w:tc>
      </w:tr>
      <w:tr w14:paraId="7918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7B1FF43A">
            <w:pPr>
              <w:pStyle w:val="6"/>
              <w:keepNext/>
              <w:keepLines/>
              <w:pageBreakBefore w:val="0"/>
              <w:widowControl w:val="0"/>
              <w:kinsoku/>
              <w:wordWrap/>
              <w:overflowPunct/>
              <w:topLinePunct w:val="0"/>
              <w:autoSpaceDE/>
              <w:autoSpaceDN/>
              <w:bidi w:val="0"/>
              <w:adjustRightInd w:val="0"/>
              <w:snapToGrid/>
              <w:spacing w:before="0" w:after="0" w:line="500" w:lineRule="exact"/>
              <w:ind w:left="0" w:firstLine="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开户银行：</w:t>
            </w:r>
          </w:p>
        </w:tc>
        <w:tc>
          <w:tcPr>
            <w:tcW w:w="4587" w:type="dxa"/>
            <w:tcBorders>
              <w:top w:val="nil"/>
              <w:left w:val="nil"/>
              <w:bottom w:val="nil"/>
              <w:right w:val="nil"/>
            </w:tcBorders>
            <w:vAlign w:val="top"/>
          </w:tcPr>
          <w:p w14:paraId="620E8C69">
            <w:pPr>
              <w:pStyle w:val="6"/>
              <w:keepNext/>
              <w:keepLines/>
              <w:pageBreakBefore w:val="0"/>
              <w:widowControl w:val="0"/>
              <w:kinsoku/>
              <w:wordWrap/>
              <w:overflowPunct/>
              <w:topLinePunct w:val="0"/>
              <w:autoSpaceDE/>
              <w:autoSpaceDN/>
              <w:bidi w:val="0"/>
              <w:adjustRightInd w:val="0"/>
              <w:snapToGrid/>
              <w:spacing w:before="0" w:after="0" w:line="500" w:lineRule="exact"/>
              <w:ind w:left="0" w:leftChars="0" w:firstLine="0" w:firstLineChars="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开户银行：</w:t>
            </w:r>
          </w:p>
        </w:tc>
      </w:tr>
      <w:tr w14:paraId="580A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760E8B82">
            <w:pPr>
              <w:pStyle w:val="6"/>
              <w:keepNext/>
              <w:keepLines/>
              <w:pageBreakBefore w:val="0"/>
              <w:widowControl w:val="0"/>
              <w:kinsoku/>
              <w:wordWrap/>
              <w:overflowPunct/>
              <w:topLinePunct w:val="0"/>
              <w:autoSpaceDE/>
              <w:autoSpaceDN/>
              <w:bidi w:val="0"/>
              <w:adjustRightInd w:val="0"/>
              <w:snapToGrid/>
              <w:spacing w:before="0" w:after="0" w:line="500" w:lineRule="exact"/>
              <w:ind w:left="0" w:firstLine="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开户名称：</w:t>
            </w:r>
          </w:p>
        </w:tc>
        <w:tc>
          <w:tcPr>
            <w:tcW w:w="4587" w:type="dxa"/>
            <w:tcBorders>
              <w:top w:val="nil"/>
              <w:left w:val="nil"/>
              <w:bottom w:val="nil"/>
              <w:right w:val="nil"/>
            </w:tcBorders>
            <w:vAlign w:val="top"/>
          </w:tcPr>
          <w:p w14:paraId="2C022AE6">
            <w:pPr>
              <w:pStyle w:val="6"/>
              <w:keepNext/>
              <w:keepLines/>
              <w:pageBreakBefore w:val="0"/>
              <w:widowControl w:val="0"/>
              <w:kinsoku/>
              <w:wordWrap/>
              <w:overflowPunct/>
              <w:topLinePunct w:val="0"/>
              <w:autoSpaceDE/>
              <w:autoSpaceDN/>
              <w:bidi w:val="0"/>
              <w:adjustRightInd w:val="0"/>
              <w:snapToGrid/>
              <w:spacing w:before="0" w:after="0" w:line="500" w:lineRule="exact"/>
              <w:ind w:left="0" w:leftChars="0" w:firstLine="0" w:firstLineChars="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开户名称：</w:t>
            </w:r>
          </w:p>
        </w:tc>
      </w:tr>
      <w:tr w14:paraId="2F40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35ADF2AE">
            <w:pPr>
              <w:pStyle w:val="6"/>
              <w:keepNext/>
              <w:keepLines/>
              <w:pageBreakBefore w:val="0"/>
              <w:widowControl w:val="0"/>
              <w:kinsoku/>
              <w:wordWrap/>
              <w:overflowPunct/>
              <w:topLinePunct w:val="0"/>
              <w:autoSpaceDE/>
              <w:autoSpaceDN/>
              <w:bidi w:val="0"/>
              <w:adjustRightInd w:val="0"/>
              <w:snapToGrid/>
              <w:spacing w:before="0" w:after="0" w:line="500" w:lineRule="exact"/>
              <w:ind w:left="0" w:firstLine="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开户账号：</w:t>
            </w:r>
          </w:p>
        </w:tc>
        <w:tc>
          <w:tcPr>
            <w:tcW w:w="4587" w:type="dxa"/>
            <w:tcBorders>
              <w:top w:val="nil"/>
              <w:left w:val="nil"/>
              <w:bottom w:val="nil"/>
              <w:right w:val="nil"/>
            </w:tcBorders>
            <w:vAlign w:val="top"/>
          </w:tcPr>
          <w:p w14:paraId="232E10C7">
            <w:pPr>
              <w:pStyle w:val="6"/>
              <w:keepNext/>
              <w:keepLines/>
              <w:pageBreakBefore w:val="0"/>
              <w:widowControl w:val="0"/>
              <w:kinsoku/>
              <w:wordWrap/>
              <w:overflowPunct/>
              <w:topLinePunct w:val="0"/>
              <w:autoSpaceDE/>
              <w:autoSpaceDN/>
              <w:bidi w:val="0"/>
              <w:adjustRightInd w:val="0"/>
              <w:snapToGrid/>
              <w:spacing w:before="0" w:after="0" w:line="500" w:lineRule="exact"/>
              <w:ind w:left="0" w:leftChars="0" w:firstLine="0" w:firstLineChars="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kern w:val="2"/>
                <w:sz w:val="24"/>
                <w:szCs w:val="24"/>
                <w:lang w:val="zh-CN" w:eastAsia="zh-CN" w:bidi="ar-SA"/>
              </w:rPr>
              <w:t>开户账号：</w:t>
            </w:r>
          </w:p>
        </w:tc>
      </w:tr>
      <w:tr w14:paraId="0938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7C5CD56C">
            <w:pPr>
              <w:pStyle w:val="6"/>
              <w:keepNext/>
              <w:keepLines/>
              <w:pageBreakBefore w:val="0"/>
              <w:widowControl w:val="0"/>
              <w:kinsoku/>
              <w:wordWrap/>
              <w:overflowPunct/>
              <w:topLinePunct w:val="0"/>
              <w:autoSpaceDE/>
              <w:autoSpaceDN/>
              <w:bidi w:val="0"/>
              <w:adjustRightInd w:val="0"/>
              <w:snapToGrid/>
              <w:spacing w:before="0" w:after="0" w:line="500" w:lineRule="exact"/>
              <w:ind w:left="0" w:firstLine="0"/>
              <w:jc w:val="left"/>
              <w:textAlignment w:val="auto"/>
              <w:rPr>
                <w:rFonts w:hint="eastAsia" w:ascii="仿宋" w:hAnsi="仿宋" w:eastAsia="仿宋" w:cs="仿宋"/>
                <w:b w:val="0"/>
                <w:bCs w:val="0"/>
                <w:color w:val="auto"/>
                <w:kern w:val="2"/>
                <w:sz w:val="24"/>
                <w:szCs w:val="24"/>
                <w:lang w:val="zh-CN" w:eastAsia="zh-CN" w:bidi="ar-SA"/>
              </w:rPr>
            </w:pPr>
          </w:p>
        </w:tc>
        <w:tc>
          <w:tcPr>
            <w:tcW w:w="4587" w:type="dxa"/>
            <w:tcBorders>
              <w:top w:val="nil"/>
              <w:left w:val="nil"/>
              <w:bottom w:val="nil"/>
              <w:right w:val="nil"/>
            </w:tcBorders>
            <w:vAlign w:val="top"/>
          </w:tcPr>
          <w:p w14:paraId="2A9C20EE">
            <w:pPr>
              <w:pStyle w:val="6"/>
              <w:keepNext/>
              <w:keepLines/>
              <w:pageBreakBefore w:val="0"/>
              <w:widowControl w:val="0"/>
              <w:kinsoku/>
              <w:wordWrap/>
              <w:overflowPunct/>
              <w:topLinePunct w:val="0"/>
              <w:autoSpaceDE/>
              <w:autoSpaceDN/>
              <w:bidi w:val="0"/>
              <w:adjustRightInd w:val="0"/>
              <w:snapToGrid/>
              <w:spacing w:before="0" w:after="0" w:line="500" w:lineRule="exact"/>
              <w:ind w:left="0" w:leftChars="0" w:firstLine="0" w:firstLineChars="0"/>
              <w:jc w:val="left"/>
              <w:textAlignment w:val="auto"/>
              <w:rPr>
                <w:rFonts w:hint="eastAsia" w:ascii="仿宋" w:hAnsi="仿宋" w:eastAsia="仿宋" w:cs="仿宋"/>
                <w:b w:val="0"/>
                <w:bCs w:val="0"/>
                <w:color w:val="auto"/>
                <w:kern w:val="2"/>
                <w:sz w:val="24"/>
                <w:szCs w:val="24"/>
                <w:lang w:val="zh-CN" w:eastAsia="zh-CN" w:bidi="ar-SA"/>
              </w:rPr>
            </w:pPr>
          </w:p>
        </w:tc>
      </w:tr>
      <w:tr w14:paraId="1D1F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632C7768">
            <w:pPr>
              <w:pStyle w:val="6"/>
              <w:keepNext/>
              <w:keepLines/>
              <w:pageBreakBefore w:val="0"/>
              <w:widowControl w:val="0"/>
              <w:kinsoku/>
              <w:wordWrap/>
              <w:overflowPunct/>
              <w:topLinePunct w:val="0"/>
              <w:autoSpaceDE/>
              <w:autoSpaceDN/>
              <w:bidi w:val="0"/>
              <w:adjustRightInd w:val="0"/>
              <w:snapToGrid/>
              <w:spacing w:before="0" w:after="0" w:line="500" w:lineRule="exact"/>
              <w:ind w:left="0" w:firstLine="0"/>
              <w:jc w:val="left"/>
              <w:textAlignment w:val="auto"/>
              <w:rPr>
                <w:rFonts w:hint="eastAsia" w:ascii="仿宋" w:hAnsi="仿宋" w:eastAsia="仿宋" w:cs="仿宋"/>
                <w:b w:val="0"/>
                <w:bCs w:val="0"/>
                <w:color w:val="auto"/>
                <w:kern w:val="2"/>
                <w:sz w:val="24"/>
                <w:szCs w:val="24"/>
                <w:lang w:val="zh-CN" w:eastAsia="zh-CN" w:bidi="ar-SA"/>
              </w:rPr>
            </w:pPr>
          </w:p>
        </w:tc>
        <w:tc>
          <w:tcPr>
            <w:tcW w:w="4587" w:type="dxa"/>
            <w:tcBorders>
              <w:top w:val="nil"/>
              <w:left w:val="nil"/>
              <w:bottom w:val="nil"/>
              <w:right w:val="nil"/>
            </w:tcBorders>
            <w:vAlign w:val="top"/>
          </w:tcPr>
          <w:p w14:paraId="1A9D159D">
            <w:pPr>
              <w:pStyle w:val="6"/>
              <w:keepNext/>
              <w:keepLines/>
              <w:pageBreakBefore w:val="0"/>
              <w:widowControl w:val="0"/>
              <w:kinsoku/>
              <w:wordWrap/>
              <w:overflowPunct/>
              <w:topLinePunct w:val="0"/>
              <w:autoSpaceDE/>
              <w:autoSpaceDN/>
              <w:bidi w:val="0"/>
              <w:adjustRightInd w:val="0"/>
              <w:snapToGrid/>
              <w:spacing w:before="0" w:after="0" w:line="500" w:lineRule="exact"/>
              <w:ind w:left="0" w:leftChars="0" w:firstLine="0" w:firstLineChars="0"/>
              <w:jc w:val="left"/>
              <w:textAlignment w:val="auto"/>
              <w:rPr>
                <w:rFonts w:hint="eastAsia" w:ascii="仿宋" w:hAnsi="仿宋" w:eastAsia="仿宋" w:cs="仿宋"/>
                <w:b w:val="0"/>
                <w:bCs w:val="0"/>
                <w:color w:val="auto"/>
                <w:kern w:val="2"/>
                <w:sz w:val="24"/>
                <w:szCs w:val="24"/>
                <w:lang w:val="zh-CN" w:eastAsia="zh-CN" w:bidi="ar-SA"/>
              </w:rPr>
            </w:pPr>
            <w:r>
              <w:rPr>
                <w:rFonts w:hint="eastAsia" w:ascii="仿宋" w:hAnsi="仿宋" w:eastAsia="仿宋" w:cs="仿宋"/>
                <w:b w:val="0"/>
                <w:bCs w:val="0"/>
                <w:color w:val="auto"/>
                <w:sz w:val="24"/>
                <w:szCs w:val="24"/>
              </w:rPr>
              <w:t>合同签订地点：</w:t>
            </w:r>
          </w:p>
        </w:tc>
      </w:tr>
      <w:tr w14:paraId="56D4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2A88D8CC">
            <w:pPr>
              <w:pStyle w:val="6"/>
              <w:keepNext/>
              <w:keepLines/>
              <w:pageBreakBefore w:val="0"/>
              <w:widowControl w:val="0"/>
              <w:kinsoku/>
              <w:wordWrap/>
              <w:overflowPunct/>
              <w:topLinePunct w:val="0"/>
              <w:autoSpaceDE/>
              <w:autoSpaceDN/>
              <w:bidi w:val="0"/>
              <w:adjustRightInd w:val="0"/>
              <w:snapToGrid/>
              <w:spacing w:before="0" w:after="0" w:line="500" w:lineRule="exact"/>
              <w:ind w:left="0" w:firstLine="0"/>
              <w:jc w:val="left"/>
              <w:textAlignment w:val="auto"/>
              <w:rPr>
                <w:rFonts w:hint="eastAsia" w:ascii="仿宋" w:hAnsi="仿宋" w:eastAsia="仿宋" w:cs="仿宋"/>
                <w:b w:val="0"/>
                <w:bCs w:val="0"/>
                <w:color w:val="auto"/>
                <w:kern w:val="2"/>
                <w:sz w:val="24"/>
                <w:szCs w:val="24"/>
                <w:lang w:val="zh-CN" w:eastAsia="zh-CN" w:bidi="ar-SA"/>
              </w:rPr>
            </w:pPr>
          </w:p>
        </w:tc>
        <w:tc>
          <w:tcPr>
            <w:tcW w:w="4587" w:type="dxa"/>
            <w:tcBorders>
              <w:top w:val="nil"/>
              <w:left w:val="nil"/>
              <w:bottom w:val="nil"/>
              <w:right w:val="nil"/>
            </w:tcBorders>
            <w:vAlign w:val="top"/>
          </w:tcPr>
          <w:p w14:paraId="2D459468">
            <w:pPr>
              <w:pStyle w:val="6"/>
              <w:keepNext/>
              <w:keepLines/>
              <w:pageBreakBefore w:val="0"/>
              <w:widowControl w:val="0"/>
              <w:kinsoku/>
              <w:wordWrap/>
              <w:overflowPunct/>
              <w:topLinePunct w:val="0"/>
              <w:autoSpaceDE/>
              <w:autoSpaceDN/>
              <w:bidi w:val="0"/>
              <w:adjustRightInd w:val="0"/>
              <w:snapToGrid/>
              <w:spacing w:before="0" w:after="0" w:line="500" w:lineRule="exact"/>
              <w:ind w:left="0" w:leftChars="0" w:firstLine="0" w:firstLineChars="0"/>
              <w:jc w:val="left"/>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rPr>
              <w:t>时间：</w:t>
            </w:r>
            <w:r>
              <w:rPr>
                <w:rFonts w:hint="eastAsia" w:ascii="仿宋" w:hAnsi="仿宋" w:eastAsia="仿宋" w:cs="仿宋"/>
                <w:b w:val="0"/>
                <w:bCs w:val="0"/>
                <w:color w:val="auto"/>
                <w:sz w:val="24"/>
                <w:szCs w:val="24"/>
                <w:lang w:val="en-US" w:eastAsia="zh-CN"/>
              </w:rPr>
              <w:t>2025年 月 日</w:t>
            </w:r>
          </w:p>
        </w:tc>
      </w:tr>
    </w:tbl>
    <w:p w14:paraId="42246466">
      <w:pPr>
        <w:pStyle w:val="6"/>
        <w:rPr>
          <w:rFonts w:hint="eastAsia" w:ascii="仿宋" w:hAnsi="仿宋" w:eastAsia="仿宋" w:cs="仿宋"/>
          <w:color w:val="auto"/>
          <w:sz w:val="21"/>
          <w:szCs w:val="21"/>
          <w:lang w:val="zh-CN"/>
        </w:rPr>
      </w:pPr>
    </w:p>
    <w:p w14:paraId="5EED83C7">
      <w:pPr>
        <w:rPr>
          <w:rFonts w:hint="eastAsia" w:ascii="仿宋" w:hAnsi="仿宋" w:eastAsia="仿宋" w:cs="仿宋"/>
          <w:color w:val="auto"/>
          <w:sz w:val="21"/>
          <w:szCs w:val="21"/>
          <w:lang w:val="zh-CN"/>
        </w:rPr>
      </w:pPr>
    </w:p>
    <w:p w14:paraId="63C63593">
      <w:pPr>
        <w:rPr>
          <w:rFonts w:hint="eastAsia" w:ascii="仿宋" w:hAnsi="仿宋" w:eastAsia="仿宋" w:cs="仿宋"/>
          <w:color w:val="auto"/>
          <w:sz w:val="21"/>
          <w:szCs w:val="21"/>
          <w:lang w:val="zh-CN"/>
        </w:rPr>
      </w:pPr>
    </w:p>
    <w:p w14:paraId="04E0EA54">
      <w:pPr>
        <w:rPr>
          <w:rFonts w:hint="eastAsia" w:ascii="仿宋" w:hAnsi="仿宋" w:eastAsia="仿宋" w:cs="仿宋"/>
          <w:color w:val="auto"/>
          <w:sz w:val="21"/>
          <w:szCs w:val="21"/>
          <w:lang w:val="zh-CN"/>
        </w:rPr>
      </w:pPr>
    </w:p>
    <w:p w14:paraId="039A0AA8">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第五部分</w:t>
      </w:r>
      <w:r>
        <w:rPr>
          <w:rFonts w:hint="eastAsia" w:ascii="仿宋" w:hAnsi="仿宋" w:eastAsia="仿宋" w:cs="仿宋"/>
          <w:b/>
          <w:color w:val="auto"/>
          <w:sz w:val="36"/>
          <w:szCs w:val="20"/>
          <w:lang w:val="en-US" w:eastAsia="zh-CN"/>
        </w:rPr>
        <w:t xml:space="preserve"> </w:t>
      </w:r>
      <w:r>
        <w:rPr>
          <w:rFonts w:hint="eastAsia" w:ascii="仿宋" w:hAnsi="仿宋" w:eastAsia="仿宋" w:cs="仿宋"/>
          <w:b/>
          <w:color w:val="auto"/>
          <w:sz w:val="36"/>
          <w:szCs w:val="20"/>
        </w:rPr>
        <w:t>评标方法及标准</w:t>
      </w:r>
    </w:p>
    <w:p w14:paraId="3D1742B5">
      <w:pPr>
        <w:keepNext w:val="0"/>
        <w:keepLines w:val="0"/>
        <w:pageBreakBefore w:val="0"/>
        <w:widowControl w:val="0"/>
        <w:kinsoku/>
        <w:wordWrap/>
        <w:overflowPunct/>
        <w:topLinePunct w:val="0"/>
        <w:autoSpaceDE/>
        <w:autoSpaceDN/>
        <w:bidi w:val="0"/>
        <w:adjustRightInd w:val="0"/>
        <w:snapToGrid/>
        <w:spacing w:line="50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1、评标方法：</w:t>
      </w:r>
    </w:p>
    <w:p w14:paraId="54CFB04E">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D3B45F">
      <w:pPr>
        <w:keepNext w:val="0"/>
        <w:keepLines w:val="0"/>
        <w:pageBreakBefore w:val="0"/>
        <w:widowControl w:val="0"/>
        <w:kinsoku/>
        <w:wordWrap/>
        <w:overflowPunct/>
        <w:topLinePunct w:val="0"/>
        <w:autoSpaceDE/>
        <w:autoSpaceDN/>
        <w:bidi w:val="0"/>
        <w:adjustRightInd w:val="0"/>
        <w:snapToGrid/>
        <w:spacing w:line="500" w:lineRule="exact"/>
        <w:jc w:val="left"/>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2.评分标准：</w:t>
      </w:r>
      <w:r>
        <w:rPr>
          <w:rFonts w:hint="eastAsia" w:ascii="仿宋" w:hAnsi="仿宋" w:eastAsia="仿宋" w:cs="仿宋"/>
          <w:color w:val="auto"/>
          <w:sz w:val="24"/>
          <w:szCs w:val="24"/>
        </w:rPr>
        <w:t>共100分，其中商务技术分</w:t>
      </w:r>
      <w:r>
        <w:rPr>
          <w:rFonts w:hint="eastAsia" w:ascii="仿宋" w:hAnsi="仿宋" w:eastAsia="仿宋" w:cs="仿宋"/>
          <w:color w:val="auto"/>
          <w:sz w:val="24"/>
          <w:szCs w:val="24"/>
          <w:lang w:val="en-US" w:eastAsia="zh-CN"/>
        </w:rPr>
        <w:t>50</w:t>
      </w:r>
      <w:r>
        <w:rPr>
          <w:rFonts w:hint="eastAsia" w:ascii="仿宋" w:hAnsi="仿宋" w:eastAsia="仿宋" w:cs="仿宋"/>
          <w:color w:val="auto"/>
          <w:sz w:val="24"/>
          <w:szCs w:val="24"/>
        </w:rPr>
        <w:t>分，价格分</w:t>
      </w:r>
      <w:r>
        <w:rPr>
          <w:rFonts w:hint="eastAsia" w:ascii="仿宋" w:hAnsi="仿宋" w:eastAsia="仿宋" w:cs="仿宋"/>
          <w:color w:val="auto"/>
          <w:sz w:val="24"/>
          <w:szCs w:val="24"/>
          <w:lang w:val="en-US" w:eastAsia="zh-CN"/>
        </w:rPr>
        <w:t>50</w:t>
      </w:r>
      <w:r>
        <w:rPr>
          <w:rFonts w:hint="eastAsia" w:ascii="仿宋" w:hAnsi="仿宋" w:eastAsia="仿宋" w:cs="仿宋"/>
          <w:color w:val="auto"/>
          <w:sz w:val="24"/>
          <w:szCs w:val="24"/>
        </w:rPr>
        <w:t>分。评分依下述所列为评标打分依据，分值如下（计算分值时，按其算术平均值保留小数2位）。</w:t>
      </w:r>
    </w:p>
    <w:p w14:paraId="1754BC99">
      <w:pPr>
        <w:keepNext w:val="0"/>
        <w:keepLines w:val="0"/>
        <w:pageBreakBefore w:val="0"/>
        <w:widowControl w:val="0"/>
        <w:kinsoku/>
        <w:wordWrap/>
        <w:overflowPunct/>
        <w:topLinePunct w:val="0"/>
        <w:autoSpaceDE/>
        <w:autoSpaceDN/>
        <w:bidi w:val="0"/>
        <w:adjustRightInd w:val="0"/>
        <w:snapToGrid/>
        <w:spacing w:line="500" w:lineRule="exact"/>
        <w:textAlignment w:val="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2.1商务技术分（</w:t>
      </w:r>
      <w:r>
        <w:rPr>
          <w:rFonts w:hint="eastAsia" w:ascii="仿宋" w:hAnsi="仿宋" w:eastAsia="仿宋" w:cs="仿宋"/>
          <w:b/>
          <w:bCs/>
          <w:iCs/>
          <w:color w:val="auto"/>
          <w:sz w:val="24"/>
          <w:szCs w:val="24"/>
          <w:lang w:val="en-US" w:eastAsia="zh-CN"/>
        </w:rPr>
        <w:t>50</w:t>
      </w:r>
      <w:r>
        <w:rPr>
          <w:rFonts w:hint="eastAsia" w:ascii="仿宋" w:hAnsi="仿宋" w:eastAsia="仿宋" w:cs="仿宋"/>
          <w:b/>
          <w:bCs/>
          <w:iCs/>
          <w:color w:val="auto"/>
          <w:sz w:val="24"/>
          <w:szCs w:val="24"/>
        </w:rPr>
        <w:t>分）</w:t>
      </w:r>
    </w:p>
    <w:tbl>
      <w:tblPr>
        <w:tblStyle w:val="62"/>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364"/>
        <w:gridCol w:w="6278"/>
        <w:gridCol w:w="887"/>
      </w:tblGrid>
      <w:tr w14:paraId="0D24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17" w:type="dxa"/>
            <w:noWrap w:val="0"/>
            <w:vAlign w:val="center"/>
          </w:tcPr>
          <w:p w14:paraId="29D0AE61">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364" w:type="dxa"/>
            <w:noWrap w:val="0"/>
            <w:vAlign w:val="center"/>
          </w:tcPr>
          <w:p w14:paraId="7301934A">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评审内容</w:t>
            </w:r>
          </w:p>
        </w:tc>
        <w:tc>
          <w:tcPr>
            <w:tcW w:w="6278" w:type="dxa"/>
            <w:noWrap w:val="0"/>
            <w:vAlign w:val="center"/>
          </w:tcPr>
          <w:p w14:paraId="4C80FA04">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评分细则及要求</w:t>
            </w:r>
          </w:p>
        </w:tc>
        <w:tc>
          <w:tcPr>
            <w:tcW w:w="887" w:type="dxa"/>
            <w:noWrap w:val="0"/>
            <w:vAlign w:val="center"/>
          </w:tcPr>
          <w:p w14:paraId="3C8E7036">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tc>
      </w:tr>
      <w:tr w14:paraId="332F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noWrap w:val="0"/>
            <w:vAlign w:val="center"/>
          </w:tcPr>
          <w:p w14:paraId="22643A1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364" w:type="dxa"/>
            <w:shd w:val="clear" w:color="auto" w:fill="auto"/>
            <w:noWrap w:val="0"/>
            <w:vAlign w:val="center"/>
          </w:tcPr>
          <w:p w14:paraId="6014E15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类似业绩</w:t>
            </w:r>
          </w:p>
        </w:tc>
        <w:tc>
          <w:tcPr>
            <w:tcW w:w="6278" w:type="dxa"/>
            <w:shd w:val="clear" w:color="auto" w:fill="auto"/>
            <w:noWrap w:val="0"/>
            <w:vAlign w:val="center"/>
          </w:tcPr>
          <w:p w14:paraId="581D681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自202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年1月1日（以合同</w:t>
            </w:r>
            <w:r>
              <w:rPr>
                <w:rFonts w:hint="eastAsia" w:ascii="仿宋" w:hAnsi="仿宋" w:eastAsia="仿宋" w:cs="仿宋"/>
                <w:color w:val="auto"/>
                <w:sz w:val="24"/>
                <w:szCs w:val="24"/>
                <w:lang w:val="en-US" w:eastAsia="zh-CN"/>
              </w:rPr>
              <w:t>签订时间</w:t>
            </w:r>
            <w:r>
              <w:rPr>
                <w:rFonts w:hint="eastAsia" w:ascii="仿宋" w:hAnsi="仿宋" w:eastAsia="仿宋" w:cs="仿宋"/>
                <w:color w:val="auto"/>
                <w:sz w:val="24"/>
                <w:szCs w:val="24"/>
              </w:rPr>
              <w:t>为准）以来，承接过厨房设备项目的每个得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分。最高得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p>
          <w:p w14:paraId="1803ACC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szCs w:val="24"/>
              </w:rPr>
              <w:t>（提供合同及中标通知书扫描件</w:t>
            </w:r>
            <w:r>
              <w:rPr>
                <w:rFonts w:hint="eastAsia" w:ascii="仿宋" w:hAnsi="仿宋" w:eastAsia="仿宋" w:cs="仿宋"/>
                <w:b/>
                <w:bCs/>
                <w:color w:val="auto"/>
                <w:sz w:val="24"/>
                <w:szCs w:val="24"/>
                <w:highlight w:val="none"/>
                <w:lang w:val="en-US" w:eastAsia="zh-CN"/>
              </w:rPr>
              <w:t>并加盖公章</w:t>
            </w:r>
            <w:r>
              <w:rPr>
                <w:rFonts w:hint="eastAsia" w:ascii="仿宋" w:hAnsi="仿宋" w:eastAsia="仿宋" w:cs="仿宋"/>
                <w:color w:val="auto"/>
                <w:sz w:val="24"/>
                <w:szCs w:val="24"/>
              </w:rPr>
              <w:t>）</w:t>
            </w:r>
          </w:p>
        </w:tc>
        <w:tc>
          <w:tcPr>
            <w:tcW w:w="887" w:type="dxa"/>
            <w:shd w:val="clear" w:color="auto" w:fill="auto"/>
            <w:noWrap w:val="0"/>
            <w:vAlign w:val="center"/>
          </w:tcPr>
          <w:p w14:paraId="72276D6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shd w:val="clear" w:color="auto" w:fill="FFFFFF"/>
              </w:rPr>
              <w:t>0-</w:t>
            </w:r>
            <w:r>
              <w:rPr>
                <w:rFonts w:hint="eastAsia" w:ascii="仿宋" w:hAnsi="仿宋" w:eastAsia="仿宋" w:cs="仿宋"/>
                <w:color w:val="auto"/>
                <w:sz w:val="24"/>
                <w:szCs w:val="24"/>
                <w:shd w:val="clear" w:color="auto" w:fill="FFFFFF"/>
                <w:lang w:val="en-US" w:eastAsia="zh-CN"/>
              </w:rPr>
              <w:t>2</w:t>
            </w:r>
          </w:p>
        </w:tc>
      </w:tr>
      <w:tr w14:paraId="1875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shd w:val="clear" w:color="auto" w:fill="auto"/>
            <w:noWrap w:val="0"/>
            <w:vAlign w:val="center"/>
          </w:tcPr>
          <w:p w14:paraId="5D5C234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4"/>
                <w:sz w:val="24"/>
                <w:szCs w:val="24"/>
              </w:rPr>
              <w:t>2</w:t>
            </w:r>
          </w:p>
        </w:tc>
        <w:tc>
          <w:tcPr>
            <w:tcW w:w="1364" w:type="dxa"/>
            <w:shd w:val="clear" w:color="auto" w:fill="auto"/>
            <w:noWrap w:val="0"/>
            <w:vAlign w:val="center"/>
          </w:tcPr>
          <w:p w14:paraId="4C197599">
            <w:pPr>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实施团队</w:t>
            </w:r>
          </w:p>
        </w:tc>
        <w:tc>
          <w:tcPr>
            <w:tcW w:w="6278" w:type="dxa"/>
            <w:shd w:val="clear" w:color="auto" w:fill="auto"/>
            <w:noWrap w:val="0"/>
            <w:vAlign w:val="center"/>
          </w:tcPr>
          <w:p w14:paraId="35A4CC48">
            <w:pPr>
              <w:keepNext w:val="0"/>
              <w:keepLines w:val="0"/>
              <w:pageBreakBefore w:val="0"/>
              <w:widowControl w:val="0"/>
              <w:numPr>
                <w:ilvl w:val="0"/>
                <w:numId w:val="5"/>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拟派项目实施团队情况，包括派遣人员数量，配置的人员专业能力，资格水平，类似工作经验</w:t>
            </w:r>
            <w:r>
              <w:rPr>
                <w:rFonts w:hint="eastAsia" w:ascii="仿宋" w:hAnsi="仿宋" w:eastAsia="仿宋" w:cs="仿宋"/>
                <w:color w:val="auto"/>
                <w:sz w:val="24"/>
                <w:szCs w:val="24"/>
                <w:lang w:val="en-US" w:eastAsia="zh-CN"/>
              </w:rPr>
              <w:t>0-1分。</w:t>
            </w:r>
          </w:p>
          <w:p w14:paraId="1EEED873">
            <w:pPr>
              <w:keepNext w:val="0"/>
              <w:keepLines w:val="0"/>
              <w:pageBreakBefore w:val="0"/>
              <w:widowControl w:val="0"/>
              <w:numPr>
                <w:ilvl w:val="0"/>
                <w:numId w:val="5"/>
              </w:numPr>
              <w:kinsoku/>
              <w:wordWrap/>
              <w:overflowPunct/>
              <w:topLinePunct w:val="0"/>
              <w:autoSpaceDE/>
              <w:autoSpaceDN/>
              <w:bidi w:val="0"/>
              <w:adjustRightInd/>
              <w:snapToGrid/>
              <w:spacing w:line="440" w:lineRule="exact"/>
              <w:textAlignment w:val="auto"/>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sz w:val="24"/>
                <w:szCs w:val="24"/>
                <w:lang w:val="en-US" w:eastAsia="zh-CN"/>
              </w:rPr>
              <w:t>实施团队人员</w:t>
            </w:r>
            <w:r>
              <w:rPr>
                <w:rFonts w:hint="eastAsia" w:ascii="仿宋" w:hAnsi="仿宋" w:eastAsia="仿宋" w:cs="仿宋"/>
                <w:color w:val="auto"/>
                <w:sz w:val="24"/>
                <w:szCs w:val="24"/>
              </w:rPr>
              <w:t>分工情况</w:t>
            </w:r>
            <w:r>
              <w:rPr>
                <w:rFonts w:hint="eastAsia" w:ascii="仿宋" w:hAnsi="仿宋" w:eastAsia="仿宋" w:cs="仿宋"/>
                <w:color w:val="auto"/>
                <w:sz w:val="24"/>
                <w:szCs w:val="24"/>
                <w:lang w:val="en-US" w:eastAsia="zh-CN"/>
              </w:rPr>
              <w:t>0-1分。</w:t>
            </w:r>
          </w:p>
          <w:p w14:paraId="794B5925">
            <w:pPr>
              <w:keepNext w:val="0"/>
              <w:keepLines w:val="0"/>
              <w:pageBreakBefore w:val="0"/>
              <w:widowControl w:val="0"/>
              <w:numPr>
                <w:ilvl w:val="0"/>
                <w:numId w:val="5"/>
              </w:numPr>
              <w:kinsoku/>
              <w:wordWrap/>
              <w:overflowPunct/>
              <w:topLinePunct w:val="0"/>
              <w:autoSpaceDE/>
              <w:autoSpaceDN/>
              <w:bidi w:val="0"/>
              <w:adjustRightInd/>
              <w:snapToGrid/>
              <w:spacing w:line="440" w:lineRule="exact"/>
              <w:textAlignment w:val="auto"/>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sz w:val="24"/>
                <w:szCs w:val="24"/>
              </w:rPr>
              <w:t>拟派项目班子成员中操作人员拥有特种作业操作证书如电工作业、焊接与热切割作业</w:t>
            </w:r>
            <w:r>
              <w:rPr>
                <w:rFonts w:hint="eastAsia" w:ascii="仿宋" w:hAnsi="仿宋" w:eastAsia="仿宋" w:cs="仿宋"/>
                <w:color w:val="auto"/>
                <w:sz w:val="24"/>
                <w:szCs w:val="24"/>
                <w:lang w:val="en-US" w:eastAsia="zh-CN"/>
              </w:rPr>
              <w:t>的一个得1分，最多得2分。</w:t>
            </w:r>
            <w:r>
              <w:rPr>
                <w:rFonts w:hint="eastAsia" w:ascii="仿宋" w:hAnsi="仿宋" w:eastAsia="仿宋" w:cs="仿宋"/>
                <w:b/>
                <w:bCs/>
                <w:color w:val="auto"/>
                <w:sz w:val="24"/>
                <w:szCs w:val="24"/>
                <w:lang w:val="en-US" w:eastAsia="zh-CN"/>
              </w:rPr>
              <w:t>（提供相关证书扫描件并加盖公章）</w:t>
            </w:r>
          </w:p>
        </w:tc>
        <w:tc>
          <w:tcPr>
            <w:tcW w:w="887" w:type="dxa"/>
            <w:shd w:val="clear" w:color="auto" w:fill="auto"/>
            <w:noWrap w:val="0"/>
            <w:vAlign w:val="center"/>
          </w:tcPr>
          <w:p w14:paraId="6EF322C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shd w:val="clear" w:color="auto" w:fill="FFFFFF"/>
                <w:lang w:val="en-US" w:eastAsia="zh-CN"/>
              </w:rPr>
              <w:t>0-4</w:t>
            </w:r>
          </w:p>
        </w:tc>
      </w:tr>
      <w:tr w14:paraId="084A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7" w:type="dxa"/>
            <w:shd w:val="clear" w:color="auto" w:fill="auto"/>
            <w:noWrap w:val="0"/>
            <w:vAlign w:val="center"/>
          </w:tcPr>
          <w:p w14:paraId="4ED6737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lang w:val="en-US" w:eastAsia="zh-CN"/>
              </w:rPr>
              <w:t>3</w:t>
            </w:r>
          </w:p>
        </w:tc>
        <w:tc>
          <w:tcPr>
            <w:tcW w:w="1364" w:type="dxa"/>
            <w:noWrap w:val="0"/>
            <w:vAlign w:val="center"/>
          </w:tcPr>
          <w:p w14:paraId="2A7636D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产品主要技术参数性能</w:t>
            </w:r>
          </w:p>
        </w:tc>
        <w:tc>
          <w:tcPr>
            <w:tcW w:w="6278" w:type="dxa"/>
            <w:noWrap w:val="0"/>
            <w:vAlign w:val="center"/>
          </w:tcPr>
          <w:p w14:paraId="0696B97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投标产品的技术参数响应情况</w:t>
            </w:r>
          </w:p>
          <w:p w14:paraId="0EBC03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针对采购文件要求“技术要求”中各项条款响应程度情况打分：全部满足采购文件技术要求得</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分；未带“▲”的技术参数每项负偏离扣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分；带“▲”的技术要求，未提供</w:t>
            </w:r>
            <w:r>
              <w:rPr>
                <w:rFonts w:hint="eastAsia" w:ascii="仿宋" w:hAnsi="仿宋" w:eastAsia="仿宋" w:cs="仿宋"/>
                <w:color w:val="auto"/>
                <w:sz w:val="24"/>
                <w:szCs w:val="24"/>
                <w:lang w:val="en-US" w:eastAsia="zh-CN"/>
              </w:rPr>
              <w:t>检测报告或查询核实不符合要求的</w:t>
            </w:r>
            <w:r>
              <w:rPr>
                <w:rFonts w:hint="eastAsia" w:ascii="仿宋" w:hAnsi="仿宋" w:eastAsia="仿宋" w:cs="仿宋"/>
                <w:color w:val="auto"/>
                <w:sz w:val="24"/>
                <w:szCs w:val="24"/>
              </w:rPr>
              <w:t>视为负偏离，每项负偏离扣</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分；以此类推，扣完为止。</w:t>
            </w:r>
          </w:p>
        </w:tc>
        <w:tc>
          <w:tcPr>
            <w:tcW w:w="887" w:type="dxa"/>
            <w:noWrap w:val="0"/>
            <w:vAlign w:val="center"/>
          </w:tcPr>
          <w:p w14:paraId="46F279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shd w:val="clear" w:color="auto" w:fill="FFFFFF"/>
              </w:rPr>
              <w:t>0-</w:t>
            </w:r>
            <w:r>
              <w:rPr>
                <w:rFonts w:hint="eastAsia" w:ascii="仿宋" w:hAnsi="仿宋" w:eastAsia="仿宋" w:cs="仿宋"/>
                <w:color w:val="auto"/>
                <w:sz w:val="24"/>
                <w:szCs w:val="24"/>
                <w:shd w:val="clear" w:color="auto" w:fill="FFFFFF"/>
                <w:lang w:val="en-US" w:eastAsia="zh-CN"/>
              </w:rPr>
              <w:t>20</w:t>
            </w:r>
          </w:p>
        </w:tc>
      </w:tr>
      <w:tr w14:paraId="465E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7" w:type="dxa"/>
            <w:shd w:val="clear" w:color="auto" w:fill="auto"/>
            <w:noWrap w:val="0"/>
            <w:vAlign w:val="center"/>
          </w:tcPr>
          <w:p w14:paraId="09C0525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1364" w:type="dxa"/>
            <w:noWrap w:val="0"/>
            <w:vAlign w:val="center"/>
          </w:tcPr>
          <w:p w14:paraId="1F803BF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不锈钢</w:t>
            </w:r>
          </w:p>
          <w:p w14:paraId="16B93EF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板</w:t>
            </w:r>
            <w:r>
              <w:rPr>
                <w:rFonts w:hint="eastAsia" w:ascii="仿宋" w:hAnsi="仿宋" w:eastAsia="仿宋" w:cs="仿宋"/>
                <w:color w:val="auto"/>
                <w:sz w:val="24"/>
                <w:szCs w:val="24"/>
                <w:lang w:val="en-US" w:eastAsia="zh-CN"/>
              </w:rPr>
              <w:t>材</w:t>
            </w:r>
          </w:p>
        </w:tc>
        <w:tc>
          <w:tcPr>
            <w:tcW w:w="6278" w:type="dxa"/>
            <w:noWrap w:val="0"/>
            <w:vAlign w:val="center"/>
          </w:tcPr>
          <w:p w14:paraId="0D4ECC8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具有2022年1月1日以来（时间以报告为准）具备（CMA或CNAS）相关检验检测部门颁发的304不锈钢板材1.0mm、304不锈钢板材1.2mm、304不锈钢圆管φ</w:t>
            </w:r>
            <w:r>
              <w:rPr>
                <w:rFonts w:hint="eastAsia" w:ascii="仿宋" w:hAnsi="仿宋" w:eastAsia="仿宋" w:cs="仿宋"/>
                <w:color w:val="auto"/>
                <w:sz w:val="24"/>
                <w:szCs w:val="24"/>
                <w:lang w:val="en-US" w:eastAsia="zh-CN"/>
              </w:rPr>
              <w:t>38</w:t>
            </w:r>
            <w:r>
              <w:rPr>
                <w:rFonts w:hint="eastAsia" w:ascii="仿宋" w:hAnsi="仿宋" w:eastAsia="仿宋" w:cs="仿宋"/>
                <w:color w:val="auto"/>
                <w:sz w:val="24"/>
                <w:szCs w:val="24"/>
              </w:rPr>
              <w:t>、304不锈钢方管38*38检测报告【检测报告同时符合GB/T 3280-2015(不锈钢冷轧钢板和钢带)、GB/4806.9-2016（食品接触用金属材料及制品）、GB/T10125-2021(人造气氛腐蚀试验 盐雾试验标准）（盐雾试验144小时及以上标准检测）】的，每个得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分，最高的</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p>
          <w:p w14:paraId="6F91958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提供</w:t>
            </w:r>
            <w:r>
              <w:rPr>
                <w:rFonts w:hint="eastAsia" w:ascii="仿宋" w:hAnsi="仿宋" w:eastAsia="仿宋" w:cs="仿宋"/>
                <w:b/>
                <w:bCs/>
                <w:color w:val="auto"/>
                <w:sz w:val="24"/>
                <w:szCs w:val="24"/>
                <w:lang w:eastAsia="zh-CN"/>
              </w:rPr>
              <w:t>检测报告</w:t>
            </w:r>
            <w:r>
              <w:rPr>
                <w:rFonts w:hint="eastAsia" w:ascii="仿宋" w:hAnsi="仿宋" w:eastAsia="仿宋" w:cs="仿宋"/>
                <w:b/>
                <w:bCs/>
                <w:color w:val="auto"/>
                <w:sz w:val="24"/>
                <w:szCs w:val="24"/>
              </w:rPr>
              <w:t>复印件</w:t>
            </w:r>
            <w:r>
              <w:rPr>
                <w:rFonts w:hint="eastAsia" w:ascii="仿宋" w:hAnsi="仿宋" w:eastAsia="仿宋" w:cs="仿宋"/>
                <w:b/>
                <w:bCs/>
                <w:color w:val="auto"/>
                <w:sz w:val="24"/>
                <w:szCs w:val="24"/>
                <w:lang w:eastAsia="zh-CN"/>
              </w:rPr>
              <w:t>加盖公章</w:t>
            </w:r>
            <w:r>
              <w:rPr>
                <w:rFonts w:hint="eastAsia" w:ascii="仿宋" w:hAnsi="仿宋" w:eastAsia="仿宋" w:cs="仿宋"/>
                <w:b/>
                <w:bCs/>
                <w:color w:val="auto"/>
                <w:sz w:val="24"/>
                <w:szCs w:val="24"/>
              </w:rPr>
              <w:t>，否则不得分</w:t>
            </w:r>
            <w:r>
              <w:rPr>
                <w:rFonts w:hint="eastAsia" w:ascii="仿宋" w:hAnsi="仿宋" w:eastAsia="仿宋" w:cs="仿宋"/>
                <w:b/>
                <w:bCs/>
                <w:color w:val="auto"/>
                <w:sz w:val="24"/>
                <w:szCs w:val="24"/>
                <w:lang w:eastAsia="zh-CN"/>
              </w:rPr>
              <w:t>）</w:t>
            </w:r>
          </w:p>
        </w:tc>
        <w:tc>
          <w:tcPr>
            <w:tcW w:w="887" w:type="dxa"/>
            <w:noWrap w:val="0"/>
            <w:vAlign w:val="center"/>
          </w:tcPr>
          <w:p w14:paraId="1AAE45E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shd w:val="clear" w:color="auto" w:fill="FFFFFF"/>
                <w:lang w:val="en-US" w:eastAsia="zh-CN"/>
              </w:rPr>
              <w:t>0-4</w:t>
            </w:r>
          </w:p>
        </w:tc>
      </w:tr>
      <w:tr w14:paraId="762F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7" w:type="dxa"/>
            <w:shd w:val="clear" w:color="auto" w:fill="auto"/>
            <w:noWrap w:val="0"/>
            <w:vAlign w:val="center"/>
          </w:tcPr>
          <w:p w14:paraId="7636BAB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w:t>
            </w:r>
          </w:p>
        </w:tc>
        <w:tc>
          <w:tcPr>
            <w:tcW w:w="1364" w:type="dxa"/>
            <w:noWrap w:val="0"/>
            <w:vAlign w:val="center"/>
          </w:tcPr>
          <w:p w14:paraId="52683E6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不锈钢</w:t>
            </w:r>
          </w:p>
          <w:p w14:paraId="58A4256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厨房设备</w:t>
            </w:r>
          </w:p>
        </w:tc>
        <w:tc>
          <w:tcPr>
            <w:tcW w:w="6278" w:type="dxa"/>
            <w:noWrap w:val="0"/>
            <w:vAlign w:val="center"/>
          </w:tcPr>
          <w:p w14:paraId="11F07D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提供</w:t>
            </w:r>
            <w:r>
              <w:rPr>
                <w:rFonts w:hint="eastAsia" w:ascii="仿宋" w:hAnsi="仿宋" w:eastAsia="仿宋" w:cs="仿宋"/>
                <w:color w:val="auto"/>
                <w:sz w:val="24"/>
                <w:szCs w:val="24"/>
              </w:rPr>
              <w:t>20</w:t>
            </w:r>
            <w:r>
              <w:rPr>
                <w:rFonts w:hint="eastAsia" w:ascii="仿宋" w:hAnsi="仿宋" w:eastAsia="仿宋" w:cs="仿宋"/>
                <w:color w:val="auto"/>
                <w:sz w:val="24"/>
                <w:szCs w:val="24"/>
                <w:lang w:val="en-US" w:eastAsia="zh-CN"/>
              </w:rPr>
              <w:t>22</w:t>
            </w:r>
            <w:r>
              <w:rPr>
                <w:rFonts w:hint="eastAsia" w:ascii="仿宋" w:hAnsi="仿宋" w:eastAsia="仿宋" w:cs="仿宋"/>
                <w:color w:val="auto"/>
                <w:sz w:val="24"/>
                <w:szCs w:val="24"/>
              </w:rPr>
              <w:t>年1月1日以后（以检测报告日期为准）检测</w:t>
            </w:r>
            <w:r>
              <w:rPr>
                <w:rFonts w:hint="eastAsia" w:ascii="仿宋" w:hAnsi="仿宋" w:eastAsia="仿宋" w:cs="仿宋"/>
                <w:color w:val="auto"/>
                <w:sz w:val="24"/>
                <w:szCs w:val="24"/>
                <w:lang w:val="en-US" w:eastAsia="zh-CN"/>
              </w:rPr>
              <w:t>机构出具</w:t>
            </w:r>
            <w:r>
              <w:rPr>
                <w:rFonts w:hint="eastAsia" w:ascii="仿宋" w:hAnsi="仿宋" w:eastAsia="仿宋" w:cs="仿宋"/>
                <w:color w:val="auto"/>
                <w:sz w:val="24"/>
                <w:szCs w:val="24"/>
              </w:rPr>
              <w:t>的不锈钢厨房设备（双层送餐车、</w:t>
            </w:r>
            <w:r>
              <w:rPr>
                <w:rFonts w:hint="eastAsia" w:ascii="仿宋" w:hAnsi="仿宋" w:eastAsia="仿宋" w:cs="仿宋"/>
                <w:color w:val="auto"/>
                <w:sz w:val="24"/>
                <w:szCs w:val="24"/>
                <w:lang w:val="en-US" w:eastAsia="zh-CN"/>
              </w:rPr>
              <w:t>保温售菜台</w:t>
            </w:r>
            <w:r>
              <w:rPr>
                <w:rFonts w:hint="eastAsia" w:ascii="仿宋" w:hAnsi="仿宋" w:eastAsia="仿宋" w:cs="仿宋"/>
                <w:color w:val="auto"/>
                <w:sz w:val="24"/>
                <w:szCs w:val="24"/>
              </w:rPr>
              <w:t>、风管、</w:t>
            </w:r>
            <w:r>
              <w:rPr>
                <w:rFonts w:hint="eastAsia" w:ascii="仿宋" w:hAnsi="仿宋" w:eastAsia="仿宋" w:cs="仿宋"/>
                <w:color w:val="auto"/>
                <w:sz w:val="24"/>
                <w:szCs w:val="24"/>
                <w:lang w:eastAsia="zh-CN"/>
              </w:rPr>
              <w:t>四层格栅货架</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双层工作台</w:t>
            </w:r>
            <w:r>
              <w:rPr>
                <w:rFonts w:hint="eastAsia" w:ascii="仿宋" w:hAnsi="仿宋" w:eastAsia="仿宋" w:cs="仿宋"/>
                <w:color w:val="auto"/>
                <w:sz w:val="24"/>
                <w:szCs w:val="24"/>
              </w:rPr>
              <w:t>、大单星盆台）有效期内的产品质量检测合格报告，每提供一份得</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分，最多得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p w14:paraId="711077C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提供</w:t>
            </w:r>
            <w:r>
              <w:rPr>
                <w:rFonts w:hint="eastAsia" w:ascii="仿宋" w:hAnsi="仿宋" w:eastAsia="仿宋" w:cs="仿宋"/>
                <w:b/>
                <w:bCs/>
                <w:color w:val="auto"/>
                <w:sz w:val="24"/>
                <w:szCs w:val="24"/>
                <w:lang w:eastAsia="zh-CN"/>
              </w:rPr>
              <w:t>检测报告</w:t>
            </w:r>
            <w:r>
              <w:rPr>
                <w:rFonts w:hint="eastAsia" w:ascii="仿宋" w:hAnsi="仿宋" w:eastAsia="仿宋" w:cs="仿宋"/>
                <w:b/>
                <w:bCs/>
                <w:color w:val="auto"/>
                <w:sz w:val="24"/>
                <w:szCs w:val="24"/>
              </w:rPr>
              <w:t>复印件</w:t>
            </w:r>
            <w:r>
              <w:rPr>
                <w:rFonts w:hint="eastAsia" w:ascii="仿宋" w:hAnsi="仿宋" w:eastAsia="仿宋" w:cs="仿宋"/>
                <w:b/>
                <w:bCs/>
                <w:color w:val="auto"/>
                <w:sz w:val="24"/>
                <w:szCs w:val="24"/>
                <w:lang w:eastAsia="zh-CN"/>
              </w:rPr>
              <w:t>加盖公章</w:t>
            </w:r>
            <w:r>
              <w:rPr>
                <w:rFonts w:hint="eastAsia" w:ascii="仿宋" w:hAnsi="仿宋" w:eastAsia="仿宋" w:cs="仿宋"/>
                <w:b/>
                <w:bCs/>
                <w:color w:val="auto"/>
                <w:sz w:val="24"/>
                <w:szCs w:val="24"/>
              </w:rPr>
              <w:t>，否则不得分</w:t>
            </w:r>
            <w:r>
              <w:rPr>
                <w:rFonts w:hint="eastAsia" w:ascii="仿宋" w:hAnsi="仿宋" w:eastAsia="仿宋" w:cs="仿宋"/>
                <w:b/>
                <w:bCs/>
                <w:color w:val="auto"/>
                <w:sz w:val="24"/>
                <w:szCs w:val="24"/>
                <w:lang w:eastAsia="zh-CN"/>
              </w:rPr>
              <w:t>）</w:t>
            </w:r>
          </w:p>
        </w:tc>
        <w:tc>
          <w:tcPr>
            <w:tcW w:w="887" w:type="dxa"/>
            <w:noWrap w:val="0"/>
            <w:vAlign w:val="center"/>
          </w:tcPr>
          <w:p w14:paraId="1234FCA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0-3</w:t>
            </w:r>
          </w:p>
        </w:tc>
      </w:tr>
      <w:tr w14:paraId="619E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7" w:type="dxa"/>
            <w:shd w:val="clear" w:color="auto" w:fill="auto"/>
            <w:noWrap w:val="0"/>
            <w:vAlign w:val="center"/>
          </w:tcPr>
          <w:p w14:paraId="06B53C7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6</w:t>
            </w:r>
          </w:p>
        </w:tc>
        <w:tc>
          <w:tcPr>
            <w:tcW w:w="1364" w:type="dxa"/>
            <w:noWrap w:val="0"/>
            <w:vAlign w:val="center"/>
          </w:tcPr>
          <w:p w14:paraId="2E47625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实施方案</w:t>
            </w:r>
          </w:p>
        </w:tc>
        <w:tc>
          <w:tcPr>
            <w:tcW w:w="6278" w:type="dxa"/>
            <w:noWrap w:val="0"/>
            <w:vAlign w:val="center"/>
          </w:tcPr>
          <w:p w14:paraId="4589EAB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pacing w:val="-4"/>
                <w:sz w:val="24"/>
                <w:szCs w:val="24"/>
                <w:lang w:val="en-US" w:eastAsia="zh-CN"/>
              </w:rPr>
            </w:pPr>
            <w:r>
              <w:rPr>
                <w:rFonts w:hint="eastAsia" w:ascii="仿宋" w:hAnsi="仿宋" w:eastAsia="仿宋" w:cs="仿宋"/>
                <w:color w:val="auto"/>
                <w:kern w:val="2"/>
                <w:sz w:val="24"/>
                <w:szCs w:val="24"/>
                <w:lang w:val="en-US" w:eastAsia="zh-CN" w:bidi="ar-SA"/>
              </w:rPr>
              <w:t>1.产品</w:t>
            </w:r>
            <w:r>
              <w:rPr>
                <w:rFonts w:hint="eastAsia" w:ascii="仿宋" w:hAnsi="仿宋" w:eastAsia="仿宋" w:cs="仿宋"/>
                <w:bCs/>
                <w:color w:val="auto"/>
                <w:kern w:val="2"/>
                <w:sz w:val="24"/>
                <w:szCs w:val="24"/>
                <w:vertAlign w:val="baseline"/>
                <w:lang w:val="en-US" w:eastAsia="zh-CN" w:bidi="ar-SA"/>
              </w:rPr>
              <w:t>供货质量保证、</w:t>
            </w:r>
            <w:r>
              <w:rPr>
                <w:rFonts w:hint="eastAsia" w:ascii="仿宋" w:hAnsi="仿宋" w:eastAsia="仿宋" w:cs="仿宋"/>
                <w:color w:val="auto"/>
                <w:sz w:val="24"/>
                <w:szCs w:val="24"/>
              </w:rPr>
              <w:t>供货</w:t>
            </w:r>
            <w:r>
              <w:rPr>
                <w:rFonts w:hint="eastAsia" w:ascii="仿宋" w:hAnsi="仿宋" w:eastAsia="仿宋" w:cs="仿宋"/>
                <w:color w:val="auto"/>
                <w:sz w:val="24"/>
                <w:szCs w:val="24"/>
                <w:lang w:eastAsia="zh-CN"/>
              </w:rPr>
              <w:t>时间</w:t>
            </w:r>
            <w:r>
              <w:rPr>
                <w:rFonts w:hint="eastAsia" w:ascii="仿宋" w:hAnsi="仿宋" w:eastAsia="仿宋" w:cs="仿宋"/>
                <w:color w:val="auto"/>
                <w:sz w:val="24"/>
                <w:szCs w:val="24"/>
              </w:rPr>
              <w:t>保证</w:t>
            </w:r>
            <w:r>
              <w:rPr>
                <w:rFonts w:hint="eastAsia" w:ascii="仿宋" w:hAnsi="仿宋" w:eastAsia="仿宋" w:cs="仿宋"/>
                <w:color w:val="auto"/>
                <w:sz w:val="24"/>
                <w:szCs w:val="24"/>
                <w:lang w:eastAsia="zh-CN"/>
              </w:rPr>
              <w:t>措施</w:t>
            </w:r>
            <w:r>
              <w:rPr>
                <w:rFonts w:hint="eastAsia" w:ascii="仿宋" w:hAnsi="仿宋" w:eastAsia="仿宋" w:cs="仿宋"/>
                <w:color w:val="auto"/>
                <w:spacing w:val="-4"/>
                <w:sz w:val="24"/>
                <w:szCs w:val="24"/>
                <w:lang w:val="en-US" w:eastAsia="zh-CN"/>
              </w:rPr>
              <w:t>（0-1分）</w:t>
            </w:r>
          </w:p>
          <w:p w14:paraId="0709042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4"/>
                <w:sz w:val="24"/>
                <w:szCs w:val="24"/>
                <w:lang w:val="en-US" w:eastAsia="zh-CN"/>
              </w:rPr>
              <w:t>2.针对本项目产品</w:t>
            </w:r>
            <w:r>
              <w:rPr>
                <w:rFonts w:hint="eastAsia" w:ascii="仿宋" w:hAnsi="仿宋" w:eastAsia="仿宋" w:cs="仿宋"/>
                <w:color w:val="auto"/>
                <w:kern w:val="2"/>
                <w:sz w:val="24"/>
                <w:szCs w:val="24"/>
                <w:lang w:val="en-US" w:eastAsia="zh-CN" w:bidi="ar-SA"/>
              </w:rPr>
              <w:t>在运输、包装、保管等保障方案（0-1分）</w:t>
            </w:r>
          </w:p>
          <w:p w14:paraId="7FDB0DF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b/>
                <w:bCs/>
                <w:color w:val="auto"/>
                <w:sz w:val="24"/>
                <w:szCs w:val="24"/>
              </w:rPr>
            </w:pPr>
            <w:r>
              <w:rPr>
                <w:rFonts w:hint="eastAsia" w:ascii="仿宋" w:hAnsi="仿宋" w:eastAsia="仿宋" w:cs="仿宋"/>
                <w:color w:val="auto"/>
                <w:kern w:val="2"/>
                <w:sz w:val="24"/>
                <w:szCs w:val="24"/>
                <w:lang w:val="en-US" w:eastAsia="zh-CN" w:bidi="ar-SA"/>
              </w:rPr>
              <w:t>3.产品</w:t>
            </w:r>
            <w:r>
              <w:rPr>
                <w:rFonts w:hint="eastAsia" w:ascii="仿宋" w:hAnsi="仿宋" w:eastAsia="仿宋" w:cs="仿宋"/>
                <w:bCs/>
                <w:color w:val="auto"/>
                <w:kern w:val="2"/>
                <w:sz w:val="24"/>
                <w:szCs w:val="24"/>
                <w:vertAlign w:val="baseline"/>
                <w:lang w:val="en-US" w:eastAsia="zh-CN" w:bidi="ar-SA"/>
              </w:rPr>
              <w:t>安装调试方案（0-1分）</w:t>
            </w:r>
          </w:p>
        </w:tc>
        <w:tc>
          <w:tcPr>
            <w:tcW w:w="887" w:type="dxa"/>
            <w:noWrap w:val="0"/>
            <w:vAlign w:val="center"/>
          </w:tcPr>
          <w:p w14:paraId="4A7D3E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rPr>
              <w:t>0-</w:t>
            </w:r>
            <w:r>
              <w:rPr>
                <w:rFonts w:hint="eastAsia" w:ascii="仿宋" w:hAnsi="仿宋" w:eastAsia="仿宋" w:cs="仿宋"/>
                <w:color w:val="auto"/>
                <w:sz w:val="24"/>
                <w:szCs w:val="24"/>
                <w:shd w:val="clear" w:color="auto" w:fill="FFFFFF"/>
                <w:lang w:val="en-US" w:eastAsia="zh-CN"/>
              </w:rPr>
              <w:t>3</w:t>
            </w:r>
          </w:p>
        </w:tc>
      </w:tr>
      <w:tr w14:paraId="376F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7" w:type="dxa"/>
            <w:shd w:val="clear" w:color="auto" w:fill="auto"/>
            <w:noWrap w:val="0"/>
            <w:vAlign w:val="center"/>
          </w:tcPr>
          <w:p w14:paraId="42C3E01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7</w:t>
            </w:r>
          </w:p>
        </w:tc>
        <w:tc>
          <w:tcPr>
            <w:tcW w:w="1364" w:type="dxa"/>
            <w:noWrap w:val="0"/>
            <w:vAlign w:val="center"/>
          </w:tcPr>
          <w:p w14:paraId="7FE125D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zh-CN" w:eastAsia="zh-CN"/>
              </w:rPr>
              <w:t>保障措施</w:t>
            </w:r>
          </w:p>
        </w:tc>
        <w:tc>
          <w:tcPr>
            <w:tcW w:w="6278" w:type="dxa"/>
            <w:noWrap w:val="0"/>
            <w:vAlign w:val="center"/>
          </w:tcPr>
          <w:p w14:paraId="05DBB6C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1.工作进度计划及工期保障措施（0-</w:t>
            </w:r>
            <w:bookmarkStart w:id="69" w:name="_GoBack"/>
            <w:bookmarkEnd w:id="69"/>
            <w:r>
              <w:rPr>
                <w:rFonts w:hint="eastAsia" w:ascii="仿宋" w:hAnsi="仿宋" w:eastAsia="仿宋" w:cs="仿宋"/>
                <w:color w:val="auto"/>
                <w:kern w:val="2"/>
                <w:sz w:val="24"/>
                <w:szCs w:val="24"/>
                <w:lang w:val="en-US" w:eastAsia="zh-CN" w:bidi="ar-SA"/>
              </w:rPr>
              <w:t>1分）</w:t>
            </w:r>
          </w:p>
          <w:p w14:paraId="6D4283B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2.产品质量保证体系及质量保障措施（0-1分）</w:t>
            </w:r>
          </w:p>
          <w:p w14:paraId="64CBE27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b/>
                <w:bCs/>
                <w:color w:val="auto"/>
                <w:sz w:val="24"/>
                <w:szCs w:val="24"/>
              </w:rPr>
            </w:pPr>
            <w:r>
              <w:rPr>
                <w:rFonts w:hint="eastAsia" w:ascii="仿宋" w:hAnsi="仿宋" w:eastAsia="仿宋" w:cs="仿宋"/>
                <w:color w:val="auto"/>
                <w:kern w:val="2"/>
                <w:sz w:val="24"/>
                <w:szCs w:val="24"/>
                <w:lang w:val="en-US" w:eastAsia="zh-CN" w:bidi="ar-SA"/>
              </w:rPr>
              <w:t>3.退换货、应急处理保障措施（0-1分）</w:t>
            </w:r>
          </w:p>
        </w:tc>
        <w:tc>
          <w:tcPr>
            <w:tcW w:w="887" w:type="dxa"/>
            <w:noWrap w:val="0"/>
            <w:vAlign w:val="center"/>
          </w:tcPr>
          <w:p w14:paraId="571DFFD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rPr>
              <w:t>0-</w:t>
            </w:r>
            <w:r>
              <w:rPr>
                <w:rFonts w:hint="eastAsia" w:ascii="仿宋" w:hAnsi="仿宋" w:eastAsia="仿宋" w:cs="仿宋"/>
                <w:color w:val="auto"/>
                <w:sz w:val="24"/>
                <w:szCs w:val="24"/>
                <w:shd w:val="clear" w:color="auto" w:fill="FFFFFF"/>
                <w:lang w:val="en-US" w:eastAsia="zh-CN"/>
              </w:rPr>
              <w:t>3</w:t>
            </w:r>
          </w:p>
        </w:tc>
      </w:tr>
      <w:tr w14:paraId="1414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7" w:type="dxa"/>
            <w:shd w:val="clear" w:color="auto" w:fill="auto"/>
            <w:noWrap w:val="0"/>
            <w:vAlign w:val="center"/>
          </w:tcPr>
          <w:p w14:paraId="0E50AED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8</w:t>
            </w:r>
          </w:p>
        </w:tc>
        <w:tc>
          <w:tcPr>
            <w:tcW w:w="1364" w:type="dxa"/>
            <w:noWrap w:val="0"/>
            <w:vAlign w:val="center"/>
          </w:tcPr>
          <w:p w14:paraId="7B5D6AE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rPr>
              <w:t>安全文明保证措施</w:t>
            </w:r>
          </w:p>
        </w:tc>
        <w:tc>
          <w:tcPr>
            <w:tcW w:w="6278" w:type="dxa"/>
            <w:noWrap w:val="0"/>
            <w:vAlign w:val="center"/>
          </w:tcPr>
          <w:p w14:paraId="12F0CEC5">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文明</w:t>
            </w:r>
            <w:r>
              <w:rPr>
                <w:rFonts w:hint="eastAsia" w:ascii="仿宋" w:hAnsi="仿宋" w:eastAsia="仿宋" w:cs="仿宋"/>
                <w:color w:val="auto"/>
                <w:sz w:val="24"/>
                <w:szCs w:val="24"/>
                <w:lang w:eastAsia="zh-CN"/>
              </w:rPr>
              <w:t>作业</w:t>
            </w:r>
            <w:r>
              <w:rPr>
                <w:rFonts w:hint="eastAsia" w:ascii="仿宋" w:hAnsi="仿宋" w:eastAsia="仿宋" w:cs="仿宋"/>
                <w:color w:val="auto"/>
                <w:sz w:val="24"/>
                <w:szCs w:val="24"/>
              </w:rPr>
              <w:t>主要措施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0-1分）</w:t>
            </w:r>
          </w:p>
          <w:p w14:paraId="0FDC8B8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项目实施安全保障措施（</w:t>
            </w:r>
            <w:r>
              <w:rPr>
                <w:rFonts w:hint="eastAsia" w:ascii="仿宋" w:hAnsi="仿宋" w:eastAsia="仿宋" w:cs="仿宋"/>
                <w:color w:val="auto"/>
                <w:sz w:val="24"/>
                <w:szCs w:val="24"/>
                <w:lang w:val="en-US" w:eastAsia="zh-CN"/>
              </w:rPr>
              <w:t>0-1分</w:t>
            </w:r>
            <w:r>
              <w:rPr>
                <w:rFonts w:hint="eastAsia" w:ascii="仿宋" w:hAnsi="仿宋" w:eastAsia="仿宋" w:cs="仿宋"/>
                <w:color w:val="auto"/>
                <w:sz w:val="24"/>
                <w:szCs w:val="24"/>
                <w:lang w:eastAsia="zh-CN"/>
              </w:rPr>
              <w:t>）</w:t>
            </w:r>
          </w:p>
        </w:tc>
        <w:tc>
          <w:tcPr>
            <w:tcW w:w="887" w:type="dxa"/>
            <w:noWrap w:val="0"/>
            <w:vAlign w:val="center"/>
          </w:tcPr>
          <w:p w14:paraId="19E7CD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4"/>
                <w:szCs w:val="24"/>
                <w:shd w:val="clear" w:color="auto" w:fill="FFFFFF"/>
                <w:lang w:val="en-US"/>
              </w:rPr>
            </w:pPr>
            <w:r>
              <w:rPr>
                <w:rFonts w:hint="eastAsia" w:ascii="仿宋" w:hAnsi="仿宋" w:eastAsia="仿宋" w:cs="仿宋"/>
                <w:color w:val="auto"/>
                <w:sz w:val="24"/>
                <w:szCs w:val="24"/>
                <w:shd w:val="clear" w:color="auto" w:fill="FFFFFF"/>
              </w:rPr>
              <w:t>0</w:t>
            </w:r>
            <w:r>
              <w:rPr>
                <w:rFonts w:hint="eastAsia" w:ascii="仿宋" w:hAnsi="仿宋" w:eastAsia="仿宋" w:cs="仿宋"/>
                <w:color w:val="auto"/>
                <w:sz w:val="24"/>
                <w:szCs w:val="24"/>
                <w:shd w:val="clear" w:color="auto" w:fill="FFFFFF"/>
                <w:lang w:val="en-US" w:eastAsia="zh-CN"/>
              </w:rPr>
              <w:t>-2</w:t>
            </w:r>
          </w:p>
        </w:tc>
      </w:tr>
      <w:tr w14:paraId="0981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7" w:type="dxa"/>
            <w:shd w:val="clear" w:color="auto" w:fill="auto"/>
            <w:noWrap w:val="0"/>
            <w:vAlign w:val="center"/>
          </w:tcPr>
          <w:p w14:paraId="0221638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w:t>
            </w:r>
          </w:p>
        </w:tc>
        <w:tc>
          <w:tcPr>
            <w:tcW w:w="1364" w:type="dxa"/>
            <w:noWrap w:val="0"/>
            <w:vAlign w:val="center"/>
          </w:tcPr>
          <w:p w14:paraId="14D1CB2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售后服务方案</w:t>
            </w:r>
          </w:p>
        </w:tc>
        <w:tc>
          <w:tcPr>
            <w:tcW w:w="6278" w:type="dxa"/>
            <w:shd w:val="clear" w:color="auto" w:fill="auto"/>
            <w:noWrap w:val="0"/>
            <w:vAlign w:val="center"/>
          </w:tcPr>
          <w:p w14:paraId="20A189F0">
            <w:pPr>
              <w:keepNext w:val="0"/>
              <w:keepLines w:val="0"/>
              <w:pageBreakBefore w:val="0"/>
              <w:widowControl w:val="0"/>
              <w:kinsoku/>
              <w:wordWrap/>
              <w:overflowPunct/>
              <w:topLinePunct w:val="0"/>
              <w:autoSpaceDE/>
              <w:autoSpaceDN/>
              <w:bidi w:val="0"/>
              <w:snapToGrid/>
              <w:spacing w:line="440" w:lineRule="exact"/>
              <w:ind w:firstLine="0" w:firstLine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服务方案（</w:t>
            </w:r>
            <w:r>
              <w:rPr>
                <w:rFonts w:hint="eastAsia" w:ascii="仿宋" w:hAnsi="仿宋" w:eastAsia="仿宋" w:cs="仿宋"/>
                <w:color w:val="auto"/>
                <w:sz w:val="24"/>
                <w:szCs w:val="24"/>
                <w:lang w:val="en-US" w:eastAsia="zh-CN"/>
              </w:rPr>
              <w:t>0-2</w:t>
            </w:r>
            <w:r>
              <w:rPr>
                <w:rFonts w:hint="eastAsia" w:ascii="仿宋" w:hAnsi="仿宋" w:eastAsia="仿宋" w:cs="仿宋"/>
                <w:color w:val="auto"/>
                <w:sz w:val="24"/>
                <w:szCs w:val="24"/>
                <w:highlight w:val="none"/>
                <w:lang w:val="en-US" w:eastAsia="zh-CN"/>
              </w:rPr>
              <w:t>分</w:t>
            </w:r>
            <w:r>
              <w:rPr>
                <w:rFonts w:hint="eastAsia" w:ascii="仿宋" w:hAnsi="仿宋" w:eastAsia="仿宋" w:cs="仿宋"/>
                <w:color w:val="auto"/>
                <w:sz w:val="24"/>
                <w:szCs w:val="24"/>
                <w:lang w:eastAsia="zh-CN"/>
              </w:rPr>
              <w:t>）</w:t>
            </w:r>
          </w:p>
          <w:p w14:paraId="489ADB72">
            <w:pPr>
              <w:keepNext w:val="0"/>
              <w:keepLines w:val="0"/>
              <w:pageBreakBefore w:val="0"/>
              <w:widowControl w:val="0"/>
              <w:kinsoku/>
              <w:wordWrap/>
              <w:overflowPunct/>
              <w:topLinePunct w:val="0"/>
              <w:autoSpaceDE/>
              <w:autoSpaceDN/>
              <w:bidi w:val="0"/>
              <w:snapToGrid/>
              <w:spacing w:line="440" w:lineRule="exact"/>
              <w:ind w:firstLine="0" w:firstLine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服务响应（</w:t>
            </w:r>
            <w:r>
              <w:rPr>
                <w:rFonts w:hint="eastAsia" w:ascii="仿宋" w:hAnsi="仿宋" w:eastAsia="仿宋" w:cs="仿宋"/>
                <w:color w:val="auto"/>
                <w:sz w:val="24"/>
                <w:szCs w:val="24"/>
                <w:lang w:val="en-US" w:eastAsia="zh-CN"/>
              </w:rPr>
              <w:t>0-2</w:t>
            </w:r>
            <w:r>
              <w:rPr>
                <w:rFonts w:hint="eastAsia" w:ascii="仿宋" w:hAnsi="仿宋" w:eastAsia="仿宋" w:cs="仿宋"/>
                <w:color w:val="auto"/>
                <w:sz w:val="24"/>
                <w:szCs w:val="24"/>
                <w:highlight w:val="none"/>
                <w:lang w:val="en-US" w:eastAsia="zh-CN"/>
              </w:rPr>
              <w:t>分</w:t>
            </w:r>
            <w:r>
              <w:rPr>
                <w:rFonts w:hint="eastAsia" w:ascii="仿宋" w:hAnsi="仿宋" w:eastAsia="仿宋" w:cs="仿宋"/>
                <w:color w:val="auto"/>
                <w:sz w:val="24"/>
                <w:szCs w:val="24"/>
                <w:lang w:eastAsia="zh-CN"/>
              </w:rPr>
              <w:t>）</w:t>
            </w:r>
          </w:p>
          <w:p w14:paraId="0D133D0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3.备品备件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0-2</w:t>
            </w:r>
            <w:r>
              <w:rPr>
                <w:rFonts w:hint="eastAsia" w:ascii="仿宋" w:hAnsi="仿宋" w:eastAsia="仿宋" w:cs="仿宋"/>
                <w:color w:val="auto"/>
                <w:sz w:val="24"/>
                <w:szCs w:val="24"/>
                <w:highlight w:val="none"/>
                <w:lang w:val="en-US" w:eastAsia="zh-CN"/>
              </w:rPr>
              <w:t>分</w:t>
            </w:r>
            <w:r>
              <w:rPr>
                <w:rFonts w:hint="eastAsia" w:ascii="仿宋" w:hAnsi="仿宋" w:eastAsia="仿宋" w:cs="仿宋"/>
                <w:color w:val="auto"/>
                <w:sz w:val="24"/>
                <w:szCs w:val="24"/>
                <w:lang w:eastAsia="zh-CN"/>
              </w:rPr>
              <w:t>）</w:t>
            </w:r>
          </w:p>
        </w:tc>
        <w:tc>
          <w:tcPr>
            <w:tcW w:w="887" w:type="dxa"/>
            <w:noWrap w:val="0"/>
            <w:vAlign w:val="center"/>
          </w:tcPr>
          <w:p w14:paraId="63592FE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0-6</w:t>
            </w:r>
          </w:p>
        </w:tc>
      </w:tr>
      <w:tr w14:paraId="5CE7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7" w:type="dxa"/>
            <w:noWrap w:val="0"/>
            <w:vAlign w:val="center"/>
          </w:tcPr>
          <w:p w14:paraId="232C3E9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364" w:type="dxa"/>
            <w:noWrap w:val="0"/>
            <w:vAlign w:val="center"/>
          </w:tcPr>
          <w:p w14:paraId="55E86D8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snapToGrid w:val="0"/>
                <w:color w:val="auto"/>
                <w:kern w:val="2"/>
                <w:sz w:val="24"/>
                <w:szCs w:val="24"/>
                <w:highlight w:val="none"/>
                <w:lang w:val="en-US" w:eastAsia="zh-CN" w:bidi="ar-SA"/>
              </w:rPr>
              <w:t>质保期</w:t>
            </w:r>
          </w:p>
        </w:tc>
        <w:tc>
          <w:tcPr>
            <w:tcW w:w="6278" w:type="dxa"/>
            <w:shd w:val="clear" w:color="auto" w:fill="auto"/>
            <w:noWrap w:val="0"/>
            <w:vAlign w:val="center"/>
          </w:tcPr>
          <w:p w14:paraId="674CD59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snapToGrid w:val="0"/>
                <w:color w:val="auto"/>
                <w:kern w:val="2"/>
                <w:sz w:val="24"/>
                <w:szCs w:val="24"/>
                <w:highlight w:val="none"/>
                <w:lang w:val="en-US" w:eastAsia="zh-CN" w:bidi="ar-SA"/>
              </w:rPr>
              <w:t>质保期不低于2年的基础上，质保期每增加1年得1分，最高得3分</w:t>
            </w:r>
            <w:r>
              <w:rPr>
                <w:rFonts w:hint="eastAsia" w:ascii="仿宋" w:hAnsi="仿宋" w:eastAsia="仿宋" w:cs="仿宋"/>
                <w:b/>
                <w:bCs/>
                <w:snapToGrid w:val="0"/>
                <w:color w:val="auto"/>
                <w:kern w:val="2"/>
                <w:sz w:val="24"/>
                <w:szCs w:val="24"/>
                <w:highlight w:val="none"/>
                <w:lang w:val="en-US" w:eastAsia="zh-CN" w:bidi="ar-SA"/>
              </w:rPr>
              <w:t>（投标人自行提供承诺）</w:t>
            </w:r>
            <w:r>
              <w:rPr>
                <w:rFonts w:hint="eastAsia" w:ascii="仿宋" w:hAnsi="仿宋" w:eastAsia="仿宋" w:cs="仿宋"/>
                <w:snapToGrid w:val="0"/>
                <w:color w:val="auto"/>
                <w:kern w:val="2"/>
                <w:sz w:val="24"/>
                <w:szCs w:val="24"/>
                <w:highlight w:val="none"/>
                <w:lang w:val="en-US" w:eastAsia="zh-CN" w:bidi="ar-SA"/>
              </w:rPr>
              <w:t>。</w:t>
            </w:r>
          </w:p>
        </w:tc>
        <w:tc>
          <w:tcPr>
            <w:tcW w:w="887" w:type="dxa"/>
            <w:noWrap w:val="0"/>
            <w:vAlign w:val="center"/>
          </w:tcPr>
          <w:p w14:paraId="1B1F57F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val="en-US" w:eastAsia="zh-CN"/>
              </w:rPr>
              <w:t>0-3</w:t>
            </w:r>
          </w:p>
        </w:tc>
      </w:tr>
    </w:tbl>
    <w:p w14:paraId="16B52ED2">
      <w:pPr>
        <w:spacing w:line="440" w:lineRule="exact"/>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iCs/>
          <w:color w:val="auto"/>
          <w:sz w:val="24"/>
          <w:szCs w:val="24"/>
          <w:lang w:val="en-US" w:eastAsia="zh-CN"/>
        </w:rPr>
        <w:t>50</w:t>
      </w:r>
      <w:r>
        <w:rPr>
          <w:rFonts w:hint="eastAsia" w:ascii="仿宋" w:hAnsi="仿宋" w:eastAsia="仿宋" w:cs="仿宋"/>
          <w:b/>
          <w:bCs/>
          <w:iCs/>
          <w:color w:val="auto"/>
          <w:sz w:val="24"/>
          <w:szCs w:val="24"/>
        </w:rPr>
        <w:t>分）</w:t>
      </w:r>
    </w:p>
    <w:p w14:paraId="656D5AB0">
      <w:pPr>
        <w:spacing w:line="440" w:lineRule="exact"/>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14:paraId="7775CFE0">
      <w:pPr>
        <w:spacing w:line="440" w:lineRule="exact"/>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2.2.2其他投标人的价格分统一按照下列公式计算：</w:t>
      </w:r>
    </w:p>
    <w:p w14:paraId="0FD8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szCs w:val="24"/>
        </w:rPr>
      </w:pPr>
      <w:r>
        <w:rPr>
          <w:rFonts w:hint="eastAsia" w:ascii="仿宋" w:hAnsi="仿宋" w:eastAsia="仿宋" w:cs="仿宋"/>
          <w:bCs/>
          <w:iCs/>
          <w:color w:val="auto"/>
          <w:sz w:val="24"/>
          <w:szCs w:val="24"/>
        </w:rPr>
        <w:t>投标报价得分=(评标基准价／投标报价)×价格权值×100</w:t>
      </w:r>
    </w:p>
    <w:p w14:paraId="2DB5C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rPr>
        <w:t>即：投标报价得分=(评标基准价／投标报价)×</w:t>
      </w:r>
      <w:r>
        <w:rPr>
          <w:rFonts w:hint="eastAsia" w:ascii="仿宋" w:hAnsi="仿宋" w:eastAsia="仿宋" w:cs="仿宋"/>
          <w:bCs/>
          <w:iCs/>
          <w:color w:val="auto"/>
          <w:sz w:val="24"/>
          <w:szCs w:val="24"/>
          <w:lang w:val="en-US" w:eastAsia="zh-CN"/>
        </w:rPr>
        <w:t>50%</w:t>
      </w:r>
      <w:r>
        <w:rPr>
          <w:rFonts w:hint="eastAsia" w:ascii="仿宋" w:hAnsi="仿宋" w:eastAsia="仿宋" w:cs="仿宋"/>
          <w:bCs/>
          <w:iCs/>
          <w:color w:val="auto"/>
          <w:sz w:val="24"/>
          <w:szCs w:val="24"/>
        </w:rPr>
        <w:t>×</w:t>
      </w:r>
      <w:r>
        <w:rPr>
          <w:rFonts w:hint="eastAsia" w:ascii="仿宋" w:hAnsi="仿宋" w:eastAsia="仿宋" w:cs="仿宋"/>
          <w:bCs/>
          <w:iCs/>
          <w:color w:val="auto"/>
          <w:sz w:val="24"/>
          <w:szCs w:val="24"/>
          <w:lang w:val="en-US" w:eastAsia="zh-CN"/>
        </w:rPr>
        <w:t>100</w:t>
      </w:r>
    </w:p>
    <w:tbl>
      <w:tblPr>
        <w:tblStyle w:val="62"/>
        <w:tblW w:w="4875" w:type="pct"/>
        <w:tblCellSpacing w:w="1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105"/>
      </w:tblGrid>
      <w:tr w14:paraId="39B7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2501" w:type="pct"/>
            <w:noWrap w:val="0"/>
            <w:tcMar>
              <w:top w:w="75" w:type="dxa"/>
              <w:left w:w="150" w:type="dxa"/>
              <w:bottom w:w="75" w:type="dxa"/>
              <w:right w:w="150" w:type="dxa"/>
            </w:tcMar>
            <w:vAlign w:val="center"/>
          </w:tcPr>
          <w:p w14:paraId="19B14BD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注：</w:t>
            </w:r>
            <w:r>
              <w:rPr>
                <w:rFonts w:hint="eastAsia" w:ascii="仿宋" w:hAnsi="仿宋" w:eastAsia="仿宋" w:cs="仿宋"/>
                <w:b/>
                <w:bCs/>
                <w:color w:val="auto"/>
                <w:sz w:val="24"/>
                <w:szCs w:val="24"/>
                <w:highlight w:val="none"/>
              </w:rPr>
              <w:t>风险控制价为</w:t>
            </w:r>
            <w:r>
              <w:rPr>
                <w:rFonts w:hint="eastAsia" w:ascii="仿宋" w:hAnsi="仿宋" w:eastAsia="仿宋" w:cs="仿宋"/>
                <w:b/>
                <w:bCs/>
                <w:color w:val="auto"/>
                <w:sz w:val="24"/>
                <w:szCs w:val="24"/>
                <w:highlight w:val="none"/>
                <w:lang w:val="en-US" w:eastAsia="zh-CN"/>
              </w:rPr>
              <w:t>328000</w:t>
            </w:r>
            <w:r>
              <w:rPr>
                <w:rFonts w:hint="eastAsia" w:ascii="仿宋" w:hAnsi="仿宋" w:eastAsia="仿宋" w:cs="仿宋"/>
                <w:b/>
                <w:bCs/>
                <w:color w:val="auto"/>
                <w:sz w:val="24"/>
                <w:szCs w:val="24"/>
                <w:highlight w:val="none"/>
              </w:rPr>
              <w:t>元</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其中一期244000，二期84000</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color w:val="auto"/>
                <w:sz w:val="24"/>
                <w:szCs w:val="24"/>
                <w:highlight w:val="none"/>
              </w:rPr>
              <w:t>，风险控制价为预算金额的80%，若中标人低于该风险控制价中标的，在中标后5个工作日内，中标人必须额外补交中标价净值与风险控制价之差额，中标人不提交的视为放弃中标，采购人将重新组织招标，相关损失由放弃中标的中标单位承担。差额保证金待</w:t>
            </w:r>
            <w:r>
              <w:rPr>
                <w:rFonts w:hint="eastAsia" w:ascii="仿宋" w:hAnsi="仿宋" w:eastAsia="仿宋" w:cs="仿宋"/>
                <w:b/>
                <w:bCs/>
                <w:color w:val="auto"/>
                <w:sz w:val="24"/>
                <w:szCs w:val="24"/>
                <w:highlight w:val="none"/>
                <w:lang w:val="en-US" w:eastAsia="zh-CN"/>
              </w:rPr>
              <w:t>质保期满无相关违约及安全责任等情形</w:t>
            </w:r>
            <w:r>
              <w:rPr>
                <w:rFonts w:hint="eastAsia" w:ascii="仿宋" w:hAnsi="仿宋" w:eastAsia="仿宋" w:cs="仿宋"/>
                <w:b/>
                <w:bCs/>
                <w:color w:val="auto"/>
                <w:sz w:val="24"/>
                <w:szCs w:val="24"/>
                <w:highlight w:val="none"/>
              </w:rPr>
              <w:t>后30日内无息退还。</w:t>
            </w:r>
            <w:r>
              <w:rPr>
                <w:rFonts w:hint="eastAsia" w:ascii="仿宋" w:hAnsi="仿宋" w:eastAsia="仿宋" w:cs="仿宋"/>
                <w:b/>
                <w:bCs/>
                <w:color w:val="auto"/>
                <w:sz w:val="24"/>
                <w:szCs w:val="24"/>
                <w:lang w:val="en-US" w:eastAsia="zh-CN"/>
              </w:rPr>
              <w:t>差额</w:t>
            </w:r>
            <w:r>
              <w:rPr>
                <w:rFonts w:hint="eastAsia" w:ascii="仿宋" w:hAnsi="仿宋" w:eastAsia="仿宋" w:cs="仿宋"/>
                <w:b/>
                <w:bCs/>
                <w:color w:val="auto"/>
                <w:sz w:val="24"/>
                <w:szCs w:val="24"/>
                <w:lang w:val="zh-CN"/>
              </w:rPr>
              <w:t>保证金的交付方式：以现金、电汇、转账方式交纳</w:t>
            </w:r>
            <w:r>
              <w:rPr>
                <w:rFonts w:hint="eastAsia" w:ascii="仿宋" w:hAnsi="仿宋" w:eastAsia="仿宋" w:cs="仿宋"/>
                <w:b/>
                <w:bCs/>
                <w:color w:val="auto"/>
                <w:sz w:val="24"/>
                <w:szCs w:val="24"/>
                <w:lang w:val="zh-CN" w:eastAsia="zh-CN"/>
              </w:rPr>
              <w:t>。</w:t>
            </w:r>
          </w:p>
        </w:tc>
      </w:tr>
    </w:tbl>
    <w:p w14:paraId="32B65FC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评标委员会认为投标人的报价明显低于其他通过符合性审查投标人的报价，有可能影响产品质量或者不能诚信履约的，应当要求其在评标现场合理的时间内通过乐采云平台提供线上说明，必要时提交相关证明材料。投标人不能在规定时间内合理说明原因并提供证明材料的，评标委员会应当将该投标人的投标文件作无效处理，并在评审报告中说明。</w:t>
      </w:r>
    </w:p>
    <w:p w14:paraId="000EAEC8">
      <w:pPr>
        <w:spacing w:line="360" w:lineRule="auto"/>
        <w:ind w:left="720" w:firstLine="723" w:firstLineChars="200"/>
        <w:outlineLvl w:val="0"/>
        <w:rPr>
          <w:rFonts w:hint="eastAsia" w:ascii="仿宋" w:hAnsi="仿宋" w:eastAsia="仿宋" w:cs="仿宋"/>
          <w:b/>
          <w:color w:val="auto"/>
          <w:sz w:val="36"/>
          <w:szCs w:val="20"/>
        </w:rPr>
      </w:pPr>
    </w:p>
    <w:p w14:paraId="2172CCB4">
      <w:pPr>
        <w:pStyle w:val="2"/>
        <w:rPr>
          <w:rFonts w:hint="eastAsia" w:ascii="仿宋" w:hAnsi="仿宋" w:eastAsia="仿宋" w:cs="仿宋"/>
          <w:b/>
          <w:color w:val="auto"/>
          <w:sz w:val="36"/>
          <w:szCs w:val="20"/>
        </w:rPr>
      </w:pPr>
    </w:p>
    <w:p w14:paraId="04259833">
      <w:pPr>
        <w:rPr>
          <w:rFonts w:hint="eastAsia" w:ascii="仿宋" w:hAnsi="仿宋" w:eastAsia="仿宋" w:cs="仿宋"/>
          <w:b/>
          <w:color w:val="auto"/>
          <w:sz w:val="36"/>
          <w:szCs w:val="20"/>
        </w:rPr>
      </w:pPr>
    </w:p>
    <w:p w14:paraId="38CC3636">
      <w:pPr>
        <w:rPr>
          <w:rFonts w:hint="eastAsia" w:ascii="仿宋" w:hAnsi="仿宋" w:eastAsia="仿宋" w:cs="仿宋"/>
          <w:b/>
          <w:color w:val="auto"/>
          <w:sz w:val="36"/>
          <w:szCs w:val="20"/>
        </w:rPr>
      </w:pPr>
    </w:p>
    <w:p w14:paraId="7E636D08">
      <w:pPr>
        <w:pStyle w:val="80"/>
        <w:rPr>
          <w:rFonts w:hint="eastAsia" w:ascii="仿宋" w:hAnsi="仿宋" w:eastAsia="仿宋" w:cs="仿宋"/>
          <w:b/>
          <w:color w:val="auto"/>
          <w:sz w:val="36"/>
          <w:szCs w:val="20"/>
        </w:rPr>
      </w:pPr>
    </w:p>
    <w:p w14:paraId="59C4909B">
      <w:pPr>
        <w:rPr>
          <w:rFonts w:hint="eastAsia"/>
          <w:color w:val="auto"/>
        </w:rPr>
      </w:pPr>
    </w:p>
    <w:p w14:paraId="5AE5A4F6">
      <w:pPr>
        <w:rPr>
          <w:rFonts w:hint="eastAsia"/>
          <w:color w:val="auto"/>
        </w:rPr>
      </w:pPr>
    </w:p>
    <w:p w14:paraId="0940BBFE">
      <w:pPr>
        <w:rPr>
          <w:rFonts w:hint="eastAsia"/>
          <w:color w:val="auto"/>
        </w:rPr>
      </w:pPr>
    </w:p>
    <w:p w14:paraId="0E0EB393">
      <w:pPr>
        <w:rPr>
          <w:rFonts w:hint="eastAsia"/>
          <w:color w:val="auto"/>
        </w:rPr>
      </w:pPr>
    </w:p>
    <w:p w14:paraId="24172688">
      <w:pPr>
        <w:rPr>
          <w:rFonts w:hint="eastAsia"/>
          <w:color w:val="auto"/>
        </w:rPr>
      </w:pPr>
    </w:p>
    <w:p w14:paraId="06C784D9">
      <w:pPr>
        <w:rPr>
          <w:rFonts w:hint="eastAsia"/>
          <w:color w:val="auto"/>
        </w:rPr>
      </w:pPr>
    </w:p>
    <w:p w14:paraId="29F26F60">
      <w:pPr>
        <w:rPr>
          <w:rFonts w:hint="eastAsia"/>
          <w:color w:val="auto"/>
        </w:rPr>
      </w:pPr>
    </w:p>
    <w:p w14:paraId="0679C503">
      <w:pPr>
        <w:rPr>
          <w:rFonts w:hint="eastAsia"/>
          <w:color w:val="auto"/>
        </w:rPr>
      </w:pPr>
    </w:p>
    <w:p w14:paraId="0A337B29">
      <w:pPr>
        <w:rPr>
          <w:rFonts w:hint="eastAsia"/>
          <w:color w:val="auto"/>
        </w:rPr>
      </w:pPr>
    </w:p>
    <w:bookmarkEnd w:id="40"/>
    <w:bookmarkEnd w:id="41"/>
    <w:p w14:paraId="34F9B536">
      <w:pPr>
        <w:adjustRightInd/>
        <w:spacing w:line="360" w:lineRule="auto"/>
        <w:jc w:val="center"/>
        <w:outlineLvl w:val="0"/>
        <w:rPr>
          <w:rFonts w:hint="eastAsia" w:ascii="仿宋" w:hAnsi="仿宋" w:eastAsia="仿宋" w:cs="仿宋"/>
          <w:b/>
          <w:color w:val="auto"/>
          <w:sz w:val="36"/>
          <w:szCs w:val="20"/>
          <w:lang w:val="en-US" w:eastAsia="zh-CN"/>
        </w:rPr>
      </w:pPr>
      <w:r>
        <w:rPr>
          <w:rFonts w:hint="eastAsia" w:ascii="仿宋" w:hAnsi="仿宋" w:eastAsia="仿宋" w:cs="仿宋"/>
          <w:b/>
          <w:color w:val="auto"/>
          <w:sz w:val="36"/>
          <w:szCs w:val="20"/>
          <w:lang w:val="en-US" w:eastAsia="zh-CN"/>
        </w:rPr>
        <w:t>第六部分 投标文件及其附件格式</w:t>
      </w:r>
    </w:p>
    <w:p w14:paraId="49B88443">
      <w:pPr>
        <w:snapToGrid w:val="0"/>
        <w:spacing w:before="156" w:beforeLines="50" w:after="50"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封面格式 </w:t>
      </w:r>
    </w:p>
    <w:p w14:paraId="50BA0DD6">
      <w:pPr>
        <w:snapToGrid w:val="0"/>
        <w:spacing w:before="156" w:beforeLines="50" w:after="50" w:line="360" w:lineRule="auto"/>
        <w:jc w:val="center"/>
        <w:rPr>
          <w:rFonts w:hint="eastAsia" w:ascii="仿宋" w:hAnsi="仿宋" w:eastAsia="仿宋" w:cs="仿宋"/>
          <w:b/>
          <w:bCs/>
          <w:color w:val="auto"/>
          <w:sz w:val="52"/>
          <w:szCs w:val="52"/>
          <w:highlight w:val="none"/>
        </w:rPr>
      </w:pPr>
      <w:r>
        <w:rPr>
          <w:rFonts w:hint="eastAsia" w:ascii="仿宋" w:hAnsi="仿宋" w:eastAsia="仿宋" w:cs="仿宋"/>
          <w:b/>
          <w:bCs/>
          <w:color w:val="auto"/>
          <w:sz w:val="52"/>
          <w:szCs w:val="52"/>
          <w:highlight w:val="none"/>
        </w:rPr>
        <w:t xml:space="preserve"> </w:t>
      </w:r>
    </w:p>
    <w:p w14:paraId="13A2D510">
      <w:pPr>
        <w:snapToGrid w:val="0"/>
        <w:spacing w:before="156" w:beforeLines="50" w:after="50" w:line="360" w:lineRule="auto"/>
        <w:jc w:val="center"/>
        <w:rPr>
          <w:rFonts w:hint="eastAsia" w:ascii="仿宋" w:hAnsi="仿宋" w:eastAsia="仿宋" w:cs="仿宋"/>
          <w:b/>
          <w:bCs/>
          <w:color w:val="auto"/>
          <w:sz w:val="52"/>
          <w:szCs w:val="52"/>
          <w:highlight w:val="none"/>
          <w:lang w:val="en-US" w:eastAsia="zh-CN"/>
        </w:rPr>
      </w:pPr>
    </w:p>
    <w:p w14:paraId="0D0DBB17">
      <w:pPr>
        <w:snapToGrid w:val="0"/>
        <w:spacing w:before="156" w:beforeLines="50" w:after="50" w:line="360" w:lineRule="auto"/>
        <w:jc w:val="center"/>
        <w:rPr>
          <w:rFonts w:hint="eastAsia" w:ascii="仿宋" w:hAnsi="仿宋" w:eastAsia="仿宋" w:cs="仿宋"/>
          <w:b/>
          <w:bCs/>
          <w:color w:val="auto"/>
          <w:sz w:val="52"/>
          <w:szCs w:val="52"/>
          <w:highlight w:val="none"/>
          <w:lang w:val="en-US" w:eastAsia="zh-CN"/>
        </w:rPr>
      </w:pPr>
    </w:p>
    <w:p w14:paraId="7A1B1711">
      <w:pPr>
        <w:widowControl/>
        <w:adjustRightInd/>
        <w:jc w:val="center"/>
        <w:rPr>
          <w:rFonts w:hint="eastAsia" w:ascii="仿宋" w:hAnsi="仿宋" w:eastAsia="仿宋" w:cs="仿宋"/>
          <w:b/>
          <w:color w:val="auto"/>
          <w:sz w:val="36"/>
          <w:szCs w:val="20"/>
          <w:lang w:val="en-US" w:eastAsia="zh-CN"/>
        </w:rPr>
      </w:pPr>
      <w:r>
        <w:rPr>
          <w:rFonts w:hint="eastAsia" w:ascii="仿宋" w:hAnsi="仿宋" w:eastAsia="仿宋" w:cs="仿宋"/>
          <w:b/>
          <w:color w:val="auto"/>
          <w:sz w:val="36"/>
          <w:szCs w:val="20"/>
        </w:rPr>
        <w:t>资格文件</w:t>
      </w:r>
      <w:r>
        <w:rPr>
          <w:rFonts w:hint="eastAsia" w:ascii="仿宋" w:hAnsi="仿宋" w:eastAsia="仿宋" w:cs="仿宋"/>
          <w:b/>
          <w:color w:val="auto"/>
          <w:sz w:val="36"/>
          <w:szCs w:val="20"/>
          <w:lang w:val="en-US" w:eastAsia="zh-CN"/>
        </w:rPr>
        <w:t>/</w:t>
      </w:r>
      <w:r>
        <w:rPr>
          <w:rFonts w:hint="eastAsia" w:ascii="仿宋" w:hAnsi="仿宋" w:eastAsia="仿宋" w:cs="仿宋"/>
          <w:b/>
          <w:color w:val="auto"/>
          <w:sz w:val="36"/>
          <w:szCs w:val="20"/>
        </w:rPr>
        <w:t>商务技术</w:t>
      </w:r>
      <w:r>
        <w:rPr>
          <w:rFonts w:hint="eastAsia" w:ascii="仿宋" w:hAnsi="仿宋" w:eastAsia="仿宋" w:cs="仿宋"/>
          <w:b/>
          <w:color w:val="auto"/>
          <w:sz w:val="36"/>
          <w:szCs w:val="20"/>
          <w:lang w:eastAsia="zh-CN"/>
        </w:rPr>
        <w:t>（</w:t>
      </w:r>
      <w:r>
        <w:rPr>
          <w:rFonts w:hint="eastAsia" w:ascii="仿宋" w:hAnsi="仿宋" w:eastAsia="仿宋" w:cs="仿宋"/>
          <w:b/>
          <w:color w:val="auto"/>
          <w:sz w:val="36"/>
          <w:szCs w:val="20"/>
          <w:lang w:val="en-US" w:eastAsia="zh-CN"/>
        </w:rPr>
        <w:t>资信</w:t>
      </w:r>
      <w:r>
        <w:rPr>
          <w:rFonts w:hint="eastAsia" w:ascii="仿宋" w:hAnsi="仿宋" w:eastAsia="仿宋" w:cs="仿宋"/>
          <w:b/>
          <w:color w:val="auto"/>
          <w:sz w:val="36"/>
          <w:szCs w:val="20"/>
          <w:lang w:eastAsia="zh-CN"/>
        </w:rPr>
        <w:t>）</w:t>
      </w:r>
      <w:r>
        <w:rPr>
          <w:rFonts w:hint="eastAsia" w:ascii="仿宋" w:hAnsi="仿宋" w:eastAsia="仿宋" w:cs="仿宋"/>
          <w:b/>
          <w:color w:val="auto"/>
          <w:sz w:val="36"/>
          <w:szCs w:val="20"/>
          <w:lang w:val="zh-CN"/>
        </w:rPr>
        <w:t>文件</w:t>
      </w:r>
      <w:r>
        <w:rPr>
          <w:rFonts w:hint="eastAsia" w:ascii="仿宋" w:hAnsi="仿宋" w:eastAsia="仿宋" w:cs="仿宋"/>
          <w:b/>
          <w:color w:val="auto"/>
          <w:sz w:val="36"/>
          <w:szCs w:val="20"/>
          <w:lang w:val="en-US" w:eastAsia="zh-CN"/>
        </w:rPr>
        <w:t>/</w:t>
      </w:r>
      <w:r>
        <w:rPr>
          <w:rFonts w:hint="eastAsia" w:ascii="仿宋" w:hAnsi="仿宋" w:eastAsia="仿宋" w:cs="仿宋"/>
          <w:b/>
          <w:color w:val="auto"/>
          <w:sz w:val="36"/>
          <w:szCs w:val="20"/>
          <w:lang w:val="zh-CN"/>
        </w:rPr>
        <w:t>报价文件</w:t>
      </w:r>
    </w:p>
    <w:p w14:paraId="792C5E08">
      <w:pPr>
        <w:snapToGrid w:val="0"/>
        <w:spacing w:before="156" w:beforeLines="50" w:after="50" w:line="360" w:lineRule="auto"/>
        <w:rPr>
          <w:rFonts w:hint="eastAsia" w:ascii="仿宋" w:hAnsi="仿宋" w:eastAsia="仿宋" w:cs="仿宋"/>
          <w:color w:val="auto"/>
          <w:sz w:val="24"/>
          <w:szCs w:val="24"/>
          <w:highlight w:val="none"/>
        </w:rPr>
      </w:pPr>
    </w:p>
    <w:p w14:paraId="29CC483C">
      <w:pPr>
        <w:pStyle w:val="674"/>
        <w:rPr>
          <w:rFonts w:hint="eastAsia" w:ascii="仿宋" w:hAnsi="仿宋" w:eastAsia="仿宋" w:cs="仿宋"/>
          <w:color w:val="auto"/>
          <w:sz w:val="24"/>
          <w:szCs w:val="24"/>
          <w:highlight w:val="none"/>
        </w:rPr>
      </w:pPr>
    </w:p>
    <w:p w14:paraId="4097CEC9">
      <w:pPr>
        <w:snapToGrid w:val="0"/>
        <w:spacing w:before="156" w:beforeLines="50" w:after="5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39829A5A">
      <w:pPr>
        <w:snapToGrid w:val="0"/>
        <w:spacing w:before="156" w:beforeLines="50" w:after="5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5D17AE77">
      <w:pPr>
        <w:pStyle w:val="28"/>
        <w:ind w:left="0" w:leftChars="0" w:firstLine="0" w:firstLineChars="0"/>
        <w:rPr>
          <w:rFonts w:hint="eastAsia" w:ascii="仿宋" w:hAnsi="仿宋" w:eastAsia="仿宋" w:cs="仿宋"/>
          <w:color w:val="auto"/>
          <w:sz w:val="28"/>
          <w:szCs w:val="28"/>
          <w:highlight w:val="none"/>
        </w:rPr>
      </w:pPr>
    </w:p>
    <w:p w14:paraId="680209E4">
      <w:pPr>
        <w:snapToGrid w:val="0"/>
        <w:spacing w:before="156" w:beforeLines="50" w:after="50" w:line="360" w:lineRule="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p>
    <w:p w14:paraId="4F474C64">
      <w:pPr>
        <w:snapToGrid w:val="0"/>
        <w:spacing w:before="156" w:beforeLines="50" w:after="50" w:line="360" w:lineRule="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p>
    <w:p w14:paraId="606B52B3">
      <w:pPr>
        <w:snapToGrid w:val="0"/>
        <w:spacing w:before="156" w:beforeLines="50" w:after="50" w:line="360" w:lineRule="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投标人名称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加盖CA公章</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p>
    <w:p w14:paraId="1BC0AA18">
      <w:pPr>
        <w:snapToGrid w:val="0"/>
        <w:spacing w:before="156" w:beforeLines="50" w:after="50" w:line="360" w:lineRule="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 xml:space="preserve">投标人地址：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p>
    <w:p w14:paraId="0F7C60B6">
      <w:pPr>
        <w:pStyle w:val="5"/>
        <w:snapToGrid w:val="0"/>
        <w:spacing w:before="50" w:after="50" w:line="360" w:lineRule="auto"/>
        <w:ind w:left="0" w:leftChars="0" w:firstLine="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700CAE3C">
      <w:pPr>
        <w:snapToGrid w:val="0"/>
        <w:spacing w:before="156" w:beforeLines="50" w:after="50" w:line="360" w:lineRule="auto"/>
        <w:ind w:firstLine="645"/>
        <w:jc w:val="center"/>
        <w:rPr>
          <w:rFonts w:hint="eastAsia" w:ascii="仿宋" w:hAnsi="仿宋" w:eastAsia="仿宋" w:cs="仿宋"/>
          <w:color w:val="auto"/>
          <w:sz w:val="24"/>
          <w:szCs w:val="24"/>
          <w:highlight w:val="none"/>
        </w:rPr>
      </w:pPr>
      <w:r>
        <w:rPr>
          <w:rFonts w:hint="eastAsia" w:ascii="仿宋" w:hAnsi="仿宋" w:eastAsia="仿宋" w:cs="仿宋"/>
          <w:color w:val="auto"/>
          <w:sz w:val="28"/>
          <w:szCs w:val="28"/>
          <w:highlight w:val="none"/>
        </w:rPr>
        <w:t xml:space="preserve">             年  月  日</w:t>
      </w:r>
    </w:p>
    <w:p w14:paraId="5CD85E69">
      <w:pPr>
        <w:spacing w:line="360" w:lineRule="auto"/>
        <w:jc w:val="center"/>
        <w:outlineLvl w:val="0"/>
        <w:rPr>
          <w:rFonts w:hint="eastAsia" w:ascii="仿宋" w:hAnsi="仿宋" w:eastAsia="仿宋" w:cs="仿宋"/>
          <w:b/>
          <w:color w:val="auto"/>
          <w:kern w:val="0"/>
          <w:sz w:val="36"/>
          <w:szCs w:val="36"/>
        </w:rPr>
      </w:pPr>
    </w:p>
    <w:p w14:paraId="3EA79EAC">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5D20EAC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w:t>
      </w:r>
      <w:r>
        <w:rPr>
          <w:rFonts w:hint="eastAsia" w:ascii="仿宋" w:hAnsi="仿宋" w:eastAsia="仿宋" w:cs="仿宋"/>
          <w:b/>
          <w:color w:val="auto"/>
          <w:kern w:val="0"/>
          <w:sz w:val="36"/>
          <w:szCs w:val="36"/>
          <w:lang w:val="en-US" w:eastAsia="zh-CN"/>
        </w:rPr>
        <w:t xml:space="preserve"> </w:t>
      </w:r>
      <w:r>
        <w:rPr>
          <w:rFonts w:hint="eastAsia" w:ascii="仿宋" w:hAnsi="仿宋" w:eastAsia="仿宋" w:cs="仿宋"/>
          <w:b/>
          <w:color w:val="auto"/>
          <w:kern w:val="0"/>
          <w:sz w:val="36"/>
          <w:szCs w:val="36"/>
        </w:rPr>
        <w:t>录</w:t>
      </w:r>
    </w:p>
    <w:p w14:paraId="13CFBB16">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营业执照扫描件；</w:t>
      </w:r>
    </w:p>
    <w:p w14:paraId="30067712">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2.符合参加采购活动应当具备的一般条件的承诺函；</w:t>
      </w:r>
      <w:r>
        <w:rPr>
          <w:rFonts w:hint="eastAsia" w:ascii="仿宋" w:hAnsi="仿宋" w:eastAsia="仿宋" w:cs="仿宋"/>
          <w:color w:val="auto"/>
          <w:sz w:val="24"/>
          <w:szCs w:val="24"/>
          <w:lang w:val="en-US" w:eastAsia="zh-CN"/>
        </w:rPr>
        <w:t>（见附件1）</w:t>
      </w:r>
    </w:p>
    <w:p w14:paraId="23D36092">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lang w:val="en-US" w:eastAsia="zh-CN"/>
        </w:rPr>
        <w:t>3.投标保证金（</w:t>
      </w:r>
      <w:r>
        <w:rPr>
          <w:rFonts w:hint="eastAsia" w:ascii="仿宋" w:hAnsi="仿宋" w:eastAsia="仿宋" w:cs="仿宋"/>
          <w:color w:val="auto"/>
          <w:sz w:val="24"/>
          <w:highlight w:val="none"/>
          <w:lang w:val="en-US" w:eastAsia="zh-CN"/>
        </w:rPr>
        <w:t>提供投标保证金缴纳凭证截图）。</w:t>
      </w:r>
    </w:p>
    <w:p w14:paraId="22AC2C62">
      <w:pPr>
        <w:pStyle w:val="2"/>
        <w:rPr>
          <w:rFonts w:hint="eastAsia"/>
          <w:color w:val="auto"/>
          <w:lang w:val="en-US" w:eastAsia="zh-CN"/>
        </w:rPr>
      </w:pPr>
    </w:p>
    <w:p w14:paraId="4F95FEDC">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default" w:ascii="仿宋" w:hAnsi="仿宋" w:eastAsia="仿宋" w:cs="仿宋"/>
          <w:color w:val="auto"/>
          <w:sz w:val="24"/>
          <w:szCs w:val="24"/>
          <w:lang w:val="en-US" w:eastAsia="zh-CN"/>
        </w:rPr>
      </w:pPr>
    </w:p>
    <w:p w14:paraId="68B63C3D">
      <w:pPr>
        <w:pStyle w:val="23"/>
        <w:rPr>
          <w:rFonts w:hint="eastAsia"/>
          <w:color w:val="auto"/>
          <w:lang w:val="en-US" w:eastAsia="zh-CN"/>
        </w:rPr>
      </w:pPr>
    </w:p>
    <w:p w14:paraId="293BD9FC">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以上资料均需加盖CA公章。</w:t>
      </w:r>
    </w:p>
    <w:p w14:paraId="57FA588D">
      <w:pPr>
        <w:spacing w:line="360" w:lineRule="auto"/>
        <w:jc w:val="center"/>
        <w:outlineLvl w:val="0"/>
        <w:rPr>
          <w:rFonts w:hint="eastAsia" w:ascii="仿宋" w:hAnsi="仿宋" w:eastAsia="仿宋" w:cs="仿宋"/>
          <w:b/>
          <w:color w:val="auto"/>
          <w:kern w:val="0"/>
          <w:sz w:val="36"/>
          <w:szCs w:val="36"/>
        </w:rPr>
      </w:pPr>
    </w:p>
    <w:p w14:paraId="375C08CA">
      <w:pPr>
        <w:snapToGrid w:val="0"/>
        <w:spacing w:line="360" w:lineRule="auto"/>
        <w:rPr>
          <w:rFonts w:hint="eastAsia" w:ascii="仿宋" w:hAnsi="仿宋" w:eastAsia="仿宋" w:cs="仿宋"/>
          <w:color w:val="auto"/>
          <w:sz w:val="24"/>
        </w:rPr>
      </w:pPr>
    </w:p>
    <w:p w14:paraId="647D148C">
      <w:pPr>
        <w:snapToGrid w:val="0"/>
        <w:spacing w:line="360" w:lineRule="auto"/>
        <w:ind w:firstLine="480" w:firstLineChars="200"/>
        <w:rPr>
          <w:rFonts w:hint="eastAsia" w:ascii="仿宋" w:hAnsi="仿宋" w:eastAsia="仿宋" w:cs="仿宋"/>
          <w:color w:val="auto"/>
          <w:sz w:val="24"/>
        </w:rPr>
      </w:pPr>
    </w:p>
    <w:p w14:paraId="4808F496">
      <w:pPr>
        <w:spacing w:line="360" w:lineRule="auto"/>
        <w:ind w:firstLine="480" w:firstLineChars="200"/>
        <w:rPr>
          <w:rFonts w:hint="eastAsia" w:ascii="仿宋" w:hAnsi="仿宋" w:eastAsia="仿宋" w:cs="仿宋"/>
          <w:color w:val="auto"/>
          <w:sz w:val="24"/>
        </w:rPr>
      </w:pPr>
    </w:p>
    <w:p w14:paraId="6876F452">
      <w:pPr>
        <w:snapToGrid w:val="0"/>
        <w:spacing w:line="360" w:lineRule="auto"/>
        <w:ind w:right="480"/>
        <w:jc w:val="left"/>
        <w:rPr>
          <w:rFonts w:hint="eastAsia" w:ascii="仿宋" w:hAnsi="仿宋" w:eastAsia="仿宋" w:cs="仿宋"/>
          <w:b/>
          <w:color w:val="auto"/>
          <w:kern w:val="0"/>
          <w:sz w:val="24"/>
          <w:szCs w:val="24"/>
          <w:lang w:val="en-US" w:eastAsia="zh-CN"/>
        </w:rPr>
      </w:pPr>
      <w:r>
        <w:rPr>
          <w:rFonts w:hint="eastAsia" w:ascii="仿宋" w:hAnsi="仿宋" w:eastAsia="仿宋" w:cs="仿宋"/>
          <w:color w:val="auto"/>
          <w:kern w:val="0"/>
          <w:sz w:val="24"/>
        </w:rPr>
        <w:br w:type="page"/>
      </w:r>
      <w:r>
        <w:rPr>
          <w:rFonts w:hint="eastAsia" w:ascii="仿宋" w:hAnsi="仿宋" w:eastAsia="仿宋" w:cs="仿宋"/>
          <w:b/>
          <w:color w:val="auto"/>
          <w:kern w:val="0"/>
          <w:sz w:val="24"/>
          <w:szCs w:val="24"/>
        </w:rPr>
        <w:t xml:space="preserve">  </w:t>
      </w:r>
      <w:r>
        <w:rPr>
          <w:rFonts w:hint="eastAsia" w:ascii="仿宋" w:hAnsi="仿宋" w:eastAsia="仿宋" w:cs="仿宋"/>
          <w:b/>
          <w:color w:val="auto"/>
          <w:kern w:val="0"/>
          <w:sz w:val="24"/>
          <w:szCs w:val="24"/>
          <w:lang w:val="en-US" w:eastAsia="zh-CN"/>
        </w:rPr>
        <w:t>附件1</w:t>
      </w:r>
    </w:p>
    <w:p w14:paraId="30E03610">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符合参加采购活动应当具备的一般条件的承诺函</w:t>
      </w:r>
    </w:p>
    <w:p w14:paraId="30197D3A">
      <w:pPr>
        <w:snapToGrid w:val="0"/>
        <w:spacing w:line="360" w:lineRule="auto"/>
        <w:rPr>
          <w:rFonts w:hint="eastAsia" w:ascii="仿宋" w:hAnsi="仿宋" w:eastAsia="仿宋" w:cs="仿宋"/>
          <w:color w:val="auto"/>
          <w:sz w:val="24"/>
        </w:rPr>
      </w:pPr>
    </w:p>
    <w:p w14:paraId="46D5E98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088F57C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我方参与（项目名称）【招标编号：（采购编号）】采购活动，郑重承诺：</w:t>
      </w:r>
    </w:p>
    <w:p w14:paraId="60BA73D8">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7ED4141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4DFEB4F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5ADA0CD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63E3ABC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A54EE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5、参加采购活动前三年内，在经营活动中没有重大违法记录；</w:t>
      </w:r>
    </w:p>
    <w:p w14:paraId="1F85988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1A24168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60B541E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73F3BBD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1、单位负责人为同一人或者存在直接控股、管理关系的不同供应商参加同一合同项下的采购活动的；</w:t>
      </w:r>
    </w:p>
    <w:p w14:paraId="4D23D71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5481FFD6">
      <w:pPr>
        <w:snapToGrid w:val="0"/>
        <w:spacing w:line="360" w:lineRule="auto"/>
        <w:ind w:firstLine="3360" w:firstLineChars="1400"/>
        <w:jc w:val="both"/>
        <w:rPr>
          <w:rFonts w:hint="eastAsia" w:ascii="仿宋" w:hAnsi="仿宋" w:eastAsia="仿宋" w:cs="仿宋"/>
          <w:color w:val="auto"/>
          <w:kern w:val="0"/>
          <w:sz w:val="24"/>
          <w:lang w:val="zh-CN"/>
        </w:rPr>
      </w:pPr>
    </w:p>
    <w:p w14:paraId="08337873">
      <w:pPr>
        <w:snapToGrid w:val="0"/>
        <w:spacing w:line="360" w:lineRule="auto"/>
        <w:ind w:firstLine="3360" w:firstLineChars="1400"/>
        <w:jc w:val="both"/>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4603A919">
      <w:pPr>
        <w:snapToGrid w:val="0"/>
        <w:spacing w:line="360" w:lineRule="auto"/>
        <w:ind w:firstLine="3360" w:firstLineChars="1400"/>
        <w:jc w:val="both"/>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日</w:t>
      </w:r>
    </w:p>
    <w:p w14:paraId="7BC74518">
      <w:pPr>
        <w:snapToGrid w:val="0"/>
        <w:spacing w:line="360" w:lineRule="auto"/>
        <w:ind w:right="480"/>
        <w:jc w:val="right"/>
        <w:rPr>
          <w:rFonts w:hint="eastAsia" w:ascii="仿宋" w:hAnsi="仿宋" w:eastAsia="仿宋" w:cs="仿宋"/>
          <w:b/>
          <w:color w:val="auto"/>
          <w:kern w:val="0"/>
          <w:sz w:val="32"/>
          <w:szCs w:val="32"/>
        </w:rPr>
      </w:pPr>
    </w:p>
    <w:p w14:paraId="18B76E5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w:t>
      </w:r>
      <w:r>
        <w:rPr>
          <w:rFonts w:hint="eastAsia" w:ascii="仿宋" w:hAnsi="仿宋" w:eastAsia="仿宋" w:cs="仿宋"/>
          <w:b/>
          <w:color w:val="auto"/>
          <w:kern w:val="0"/>
          <w:sz w:val="36"/>
          <w:szCs w:val="36"/>
          <w:lang w:eastAsia="zh-CN"/>
        </w:rPr>
        <w:t>（</w:t>
      </w:r>
      <w:r>
        <w:rPr>
          <w:rFonts w:hint="eastAsia" w:ascii="仿宋" w:hAnsi="仿宋" w:eastAsia="仿宋" w:cs="仿宋"/>
          <w:b/>
          <w:color w:val="auto"/>
          <w:kern w:val="0"/>
          <w:sz w:val="36"/>
          <w:szCs w:val="36"/>
          <w:lang w:val="en-US" w:eastAsia="zh-CN"/>
        </w:rPr>
        <w:t>资信</w:t>
      </w:r>
      <w:r>
        <w:rPr>
          <w:rFonts w:hint="eastAsia" w:ascii="仿宋" w:hAnsi="仿宋" w:eastAsia="仿宋" w:cs="仿宋"/>
          <w:b/>
          <w:color w:val="auto"/>
          <w:kern w:val="0"/>
          <w:sz w:val="36"/>
          <w:szCs w:val="36"/>
          <w:lang w:eastAsia="zh-CN"/>
        </w:rPr>
        <w:t>）</w:t>
      </w:r>
      <w:r>
        <w:rPr>
          <w:rFonts w:hint="eastAsia" w:ascii="仿宋" w:hAnsi="仿宋" w:eastAsia="仿宋" w:cs="仿宋"/>
          <w:b/>
          <w:color w:val="auto"/>
          <w:kern w:val="0"/>
          <w:sz w:val="36"/>
          <w:szCs w:val="36"/>
        </w:rPr>
        <w:t>文件部分</w:t>
      </w:r>
    </w:p>
    <w:p w14:paraId="5052D42D">
      <w:pPr>
        <w:spacing w:line="336" w:lineRule="auto"/>
        <w:jc w:val="center"/>
        <w:outlineLvl w:val="0"/>
        <w:rPr>
          <w:rFonts w:hint="eastAsia" w:ascii="仿宋" w:hAnsi="仿宋" w:eastAsia="仿宋" w:cs="仿宋"/>
          <w:b/>
          <w:color w:val="auto"/>
          <w:kern w:val="0"/>
          <w:sz w:val="24"/>
        </w:rPr>
      </w:pPr>
    </w:p>
    <w:p w14:paraId="2FA038C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w:t>
      </w:r>
      <w:r>
        <w:rPr>
          <w:rFonts w:hint="eastAsia" w:ascii="仿宋" w:hAnsi="仿宋" w:eastAsia="仿宋" w:cs="仿宋"/>
          <w:b/>
          <w:color w:val="auto"/>
          <w:kern w:val="0"/>
          <w:sz w:val="36"/>
          <w:szCs w:val="36"/>
          <w:lang w:val="en-US" w:eastAsia="zh-CN"/>
        </w:rPr>
        <w:t xml:space="preserve"> </w:t>
      </w:r>
      <w:r>
        <w:rPr>
          <w:rFonts w:hint="eastAsia" w:ascii="仿宋" w:hAnsi="仿宋" w:eastAsia="仿宋" w:cs="仿宋"/>
          <w:b/>
          <w:color w:val="auto"/>
          <w:kern w:val="0"/>
          <w:sz w:val="36"/>
          <w:szCs w:val="36"/>
        </w:rPr>
        <w:t>录</w:t>
      </w:r>
    </w:p>
    <w:p w14:paraId="2839E876">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1.投标函（见附件2）</w:t>
      </w:r>
      <w:r>
        <w:rPr>
          <w:rFonts w:hint="eastAsia" w:ascii="仿宋" w:hAnsi="仿宋" w:eastAsia="仿宋" w:cs="仿宋"/>
          <w:color w:val="auto"/>
          <w:sz w:val="24"/>
          <w:szCs w:val="24"/>
          <w:lang w:val="zh-CN" w:eastAsia="zh-CN"/>
        </w:rPr>
        <w:t xml:space="preserve"> </w:t>
      </w:r>
    </w:p>
    <w:p w14:paraId="038A637F">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2.法定代表人身份证明书或授权委托书（非法定代表人签字时提供）（见附件3）</w:t>
      </w:r>
    </w:p>
    <w:p w14:paraId="5C11CB8A">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3.商务响应表（见附件4）</w:t>
      </w:r>
    </w:p>
    <w:p w14:paraId="51332F1F">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4.技术偏离表（见附件5）</w:t>
      </w:r>
    </w:p>
    <w:p w14:paraId="4C5D35CC">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5.政府采购供应商廉洁自律承诺书（见附件6）</w:t>
      </w:r>
    </w:p>
    <w:p w14:paraId="61CE1D3B">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val="en-GB" w:eastAsia="zh-CN"/>
        </w:rPr>
        <w:t>投标人基本情况表</w:t>
      </w:r>
      <w:r>
        <w:rPr>
          <w:rFonts w:hint="eastAsia" w:ascii="仿宋" w:hAnsi="仿宋" w:eastAsia="仿宋" w:cs="仿宋"/>
          <w:color w:val="auto"/>
          <w:sz w:val="24"/>
          <w:szCs w:val="24"/>
          <w:lang w:val="en-US" w:eastAsia="zh-CN"/>
        </w:rPr>
        <w:t>（见附件7）</w:t>
      </w:r>
    </w:p>
    <w:p w14:paraId="5EDA7922">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lang w:val="en-GB" w:eastAsia="zh-CN"/>
        </w:rPr>
        <w:t>类似项目业绩一览表</w:t>
      </w:r>
      <w:r>
        <w:rPr>
          <w:rFonts w:hint="eastAsia" w:ascii="仿宋" w:hAnsi="仿宋" w:eastAsia="仿宋" w:cs="仿宋"/>
          <w:color w:val="auto"/>
          <w:sz w:val="24"/>
          <w:szCs w:val="24"/>
          <w:lang w:val="en-US" w:eastAsia="zh-CN"/>
        </w:rPr>
        <w:t>（见附件8）</w:t>
      </w:r>
    </w:p>
    <w:p w14:paraId="22A2F442">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bookmarkStart w:id="64" w:name="_Toc278123615"/>
      <w:r>
        <w:rPr>
          <w:rFonts w:hint="eastAsia" w:ascii="仿宋" w:hAnsi="仿宋" w:eastAsia="仿宋" w:cs="仿宋"/>
          <w:color w:val="auto"/>
          <w:sz w:val="24"/>
          <w:szCs w:val="24"/>
          <w:lang w:val="en-US" w:eastAsia="zh-CN"/>
        </w:rPr>
        <w:t>8.拟派项目负责人情况表</w:t>
      </w:r>
      <w:bookmarkEnd w:id="64"/>
      <w:r>
        <w:rPr>
          <w:rFonts w:hint="eastAsia" w:ascii="仿宋" w:hAnsi="仿宋" w:eastAsia="仿宋" w:cs="仿宋"/>
          <w:color w:val="auto"/>
          <w:sz w:val="24"/>
          <w:szCs w:val="24"/>
          <w:lang w:val="en-US" w:eastAsia="zh-CN"/>
        </w:rPr>
        <w:t>（见附件9）</w:t>
      </w:r>
    </w:p>
    <w:p w14:paraId="51DBB511">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9.拟派项目实施人员一览表（见附件10）</w:t>
      </w:r>
    </w:p>
    <w:p w14:paraId="1B19FC7C">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10.评标标准相应的其他商务技术资料</w:t>
      </w:r>
    </w:p>
    <w:p w14:paraId="79367A8E">
      <w:pPr>
        <w:pStyle w:val="6"/>
        <w:rPr>
          <w:rFonts w:hint="eastAsia" w:ascii="仿宋" w:hAnsi="仿宋" w:eastAsia="仿宋" w:cs="仿宋"/>
          <w:b/>
          <w:color w:val="auto"/>
          <w:kern w:val="0"/>
          <w:sz w:val="32"/>
          <w:szCs w:val="32"/>
          <w:lang w:val="zh-CN"/>
        </w:rPr>
      </w:pPr>
    </w:p>
    <w:p w14:paraId="6949273F">
      <w:pPr>
        <w:rPr>
          <w:rFonts w:hint="eastAsia" w:ascii="仿宋" w:hAnsi="仿宋" w:eastAsia="仿宋" w:cs="仿宋"/>
          <w:b/>
          <w:color w:val="auto"/>
          <w:kern w:val="0"/>
          <w:sz w:val="32"/>
          <w:szCs w:val="32"/>
          <w:lang w:val="zh-CN"/>
        </w:rPr>
      </w:pPr>
    </w:p>
    <w:p w14:paraId="75F9E32F">
      <w:pPr>
        <w:pStyle w:val="6"/>
        <w:rPr>
          <w:rFonts w:hint="eastAsia" w:ascii="仿宋" w:hAnsi="仿宋" w:eastAsia="仿宋" w:cs="仿宋"/>
          <w:b/>
          <w:color w:val="auto"/>
          <w:kern w:val="0"/>
          <w:sz w:val="32"/>
          <w:szCs w:val="32"/>
          <w:lang w:val="zh-CN"/>
        </w:rPr>
      </w:pPr>
    </w:p>
    <w:p w14:paraId="2B96ADEE">
      <w:pPr>
        <w:rPr>
          <w:rFonts w:hint="eastAsia" w:ascii="仿宋" w:hAnsi="仿宋" w:eastAsia="仿宋" w:cs="仿宋"/>
          <w:b/>
          <w:color w:val="auto"/>
          <w:kern w:val="0"/>
          <w:sz w:val="32"/>
          <w:szCs w:val="32"/>
          <w:lang w:val="zh-CN"/>
        </w:rPr>
      </w:pPr>
    </w:p>
    <w:p w14:paraId="4BB9245E">
      <w:pPr>
        <w:pStyle w:val="6"/>
        <w:rPr>
          <w:rFonts w:hint="eastAsia" w:ascii="仿宋" w:hAnsi="仿宋" w:eastAsia="仿宋" w:cs="仿宋"/>
          <w:b/>
          <w:color w:val="auto"/>
          <w:kern w:val="0"/>
          <w:sz w:val="32"/>
          <w:szCs w:val="32"/>
          <w:lang w:val="zh-CN"/>
        </w:rPr>
      </w:pPr>
    </w:p>
    <w:p w14:paraId="260F4C87">
      <w:pPr>
        <w:rPr>
          <w:rFonts w:hint="eastAsia" w:ascii="仿宋" w:hAnsi="仿宋" w:eastAsia="仿宋" w:cs="仿宋"/>
          <w:b/>
          <w:color w:val="auto"/>
          <w:kern w:val="0"/>
          <w:sz w:val="32"/>
          <w:szCs w:val="32"/>
          <w:lang w:val="zh-CN"/>
        </w:rPr>
      </w:pPr>
    </w:p>
    <w:p w14:paraId="0D2AB096">
      <w:pPr>
        <w:pStyle w:val="23"/>
        <w:rPr>
          <w:rFonts w:hint="eastAsia"/>
          <w:color w:val="auto"/>
          <w:lang w:val="zh-CN"/>
        </w:rPr>
      </w:pPr>
    </w:p>
    <w:p w14:paraId="653DDE1D">
      <w:pPr>
        <w:rPr>
          <w:rFonts w:hint="eastAsia" w:ascii="仿宋" w:hAnsi="仿宋" w:eastAsia="仿宋" w:cs="仿宋"/>
          <w:b/>
          <w:color w:val="auto"/>
          <w:kern w:val="0"/>
          <w:sz w:val="32"/>
          <w:szCs w:val="32"/>
          <w:lang w:val="zh-CN"/>
        </w:rPr>
      </w:pPr>
    </w:p>
    <w:p w14:paraId="5504B520">
      <w:pPr>
        <w:pStyle w:val="84"/>
        <w:rPr>
          <w:rFonts w:hint="eastAsia" w:ascii="仿宋" w:hAnsi="仿宋" w:eastAsia="仿宋" w:cs="仿宋"/>
          <w:color w:val="auto"/>
          <w:lang w:val="zh-CN"/>
        </w:rPr>
      </w:pPr>
    </w:p>
    <w:p w14:paraId="4A3EC3FC">
      <w:pPr>
        <w:pStyle w:val="84"/>
        <w:rPr>
          <w:rFonts w:hint="eastAsia" w:ascii="仿宋" w:hAnsi="仿宋" w:eastAsia="仿宋" w:cs="仿宋"/>
          <w:color w:val="auto"/>
          <w:lang w:val="zh-CN"/>
        </w:rPr>
      </w:pPr>
    </w:p>
    <w:p w14:paraId="23DE4494">
      <w:pPr>
        <w:pStyle w:val="84"/>
        <w:rPr>
          <w:rFonts w:hint="eastAsia" w:ascii="仿宋" w:hAnsi="仿宋" w:eastAsia="仿宋" w:cs="仿宋"/>
          <w:color w:val="auto"/>
          <w:lang w:val="zh-CN"/>
        </w:rPr>
      </w:pPr>
    </w:p>
    <w:p w14:paraId="7D7224A5">
      <w:pPr>
        <w:snapToGrid w:val="0"/>
        <w:spacing w:line="360" w:lineRule="auto"/>
        <w:ind w:right="480"/>
        <w:jc w:val="left"/>
        <w:rPr>
          <w:rFonts w:hint="eastAsia" w:ascii="仿宋" w:hAnsi="仿宋" w:eastAsia="仿宋" w:cs="仿宋"/>
          <w:b/>
          <w:color w:val="auto"/>
          <w:kern w:val="0"/>
          <w:sz w:val="24"/>
          <w:szCs w:val="24"/>
          <w:lang w:val="en-US" w:eastAsia="zh-CN"/>
        </w:rPr>
      </w:pPr>
      <w:r>
        <w:rPr>
          <w:rFonts w:hint="eastAsia" w:ascii="仿宋" w:hAnsi="仿宋" w:eastAsia="仿宋" w:cs="仿宋"/>
          <w:b/>
          <w:color w:val="auto"/>
          <w:kern w:val="0"/>
          <w:sz w:val="24"/>
          <w:szCs w:val="24"/>
          <w:lang w:val="en-US" w:eastAsia="zh-CN"/>
        </w:rPr>
        <w:t>附件2</w:t>
      </w:r>
    </w:p>
    <w:p w14:paraId="30D327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投标</w:t>
      </w:r>
      <w:r>
        <w:rPr>
          <w:rFonts w:hint="eastAsia" w:ascii="仿宋" w:hAnsi="仿宋" w:eastAsia="仿宋" w:cs="仿宋"/>
          <w:b/>
          <w:color w:val="auto"/>
          <w:sz w:val="32"/>
          <w:szCs w:val="32"/>
        </w:rPr>
        <w:t>函</w:t>
      </w:r>
    </w:p>
    <w:p w14:paraId="35C3DE8A">
      <w:pPr>
        <w:pStyle w:val="400"/>
        <w:keepNext w:val="0"/>
        <w:keepLines w:val="0"/>
        <w:pageBreakBefore w:val="0"/>
        <w:kinsoku/>
        <w:wordWrap/>
        <w:overflowPunct/>
        <w:topLinePunct w:val="0"/>
        <w:autoSpaceDE/>
        <w:autoSpaceDN/>
        <w:bidi w:val="0"/>
        <w:spacing w:afterLines="0" w:line="400" w:lineRule="exact"/>
        <w:ind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致：</w:t>
      </w:r>
    </w:p>
    <w:p w14:paraId="609302B0">
      <w:pPr>
        <w:pStyle w:val="400"/>
        <w:keepNext w:val="0"/>
        <w:keepLines w:val="0"/>
        <w:pageBreakBefore w:val="0"/>
        <w:kinsoku/>
        <w:wordWrap/>
        <w:overflowPunct/>
        <w:topLinePunct w:val="0"/>
        <w:autoSpaceDE/>
        <w:autoSpaceDN/>
        <w:bidi w:val="0"/>
        <w:spacing w:afterLines="0"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（全权代表姓名、单位、职务）</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6BF7D2A2">
      <w:pPr>
        <w:pStyle w:val="400"/>
        <w:keepNext w:val="0"/>
        <w:keepLines w:val="0"/>
        <w:pageBreakBefore w:val="0"/>
        <w:kinsoku/>
        <w:wordWrap/>
        <w:overflowPunct/>
        <w:topLinePunct w:val="0"/>
        <w:autoSpaceDE/>
        <w:autoSpaceDN/>
        <w:bidi w:val="0"/>
        <w:spacing w:afterLines="0" w:line="400" w:lineRule="exact"/>
        <w:ind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392BD345">
      <w:pPr>
        <w:pStyle w:val="13"/>
        <w:keepNext w:val="0"/>
        <w:keepLines w:val="0"/>
        <w:pageBreakBefore w:val="0"/>
        <w:tabs>
          <w:tab w:val="clear" w:pos="1697"/>
        </w:tabs>
        <w:kinsoku/>
        <w:wordWrap/>
        <w:overflowPunct/>
        <w:topLinePunct w:val="0"/>
        <w:autoSpaceDE/>
        <w:autoSpaceDN/>
        <w:bidi w:val="0"/>
        <w:spacing w:afterLines="0" w:line="40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5DD87536">
      <w:pPr>
        <w:pStyle w:val="400"/>
        <w:keepNext w:val="0"/>
        <w:keepLines w:val="0"/>
        <w:pageBreakBefore w:val="0"/>
        <w:kinsoku/>
        <w:wordWrap/>
        <w:overflowPunct/>
        <w:topLinePunct w:val="0"/>
        <w:autoSpaceDE/>
        <w:autoSpaceDN/>
        <w:bidi w:val="0"/>
        <w:spacing w:afterLines="0"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2.我方承诺已经具备《中华人民共和国政府采购法》中规定的参加采购活动的供应商应当具备的条件。</w:t>
      </w:r>
    </w:p>
    <w:p w14:paraId="0AE866CE">
      <w:pPr>
        <w:pStyle w:val="400"/>
        <w:keepNext w:val="0"/>
        <w:keepLines w:val="0"/>
        <w:pageBreakBefore w:val="0"/>
        <w:kinsoku/>
        <w:wordWrap/>
        <w:overflowPunct/>
        <w:topLinePunct w:val="0"/>
        <w:autoSpaceDE/>
        <w:autoSpaceDN/>
        <w:bidi w:val="0"/>
        <w:spacing w:afterLines="0"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3671126">
      <w:pPr>
        <w:pStyle w:val="400"/>
        <w:keepNext w:val="0"/>
        <w:keepLines w:val="0"/>
        <w:pageBreakBefore w:val="0"/>
        <w:kinsoku/>
        <w:wordWrap/>
        <w:overflowPunct/>
        <w:topLinePunct w:val="0"/>
        <w:autoSpaceDE/>
        <w:autoSpaceDN/>
        <w:bidi w:val="0"/>
        <w:spacing w:afterLines="0"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6D072352">
      <w:pPr>
        <w:pStyle w:val="13"/>
        <w:keepNext w:val="0"/>
        <w:keepLines w:val="0"/>
        <w:pageBreakBefore w:val="0"/>
        <w:tabs>
          <w:tab w:val="clear" w:pos="1697"/>
        </w:tabs>
        <w:kinsoku/>
        <w:wordWrap/>
        <w:overflowPunct/>
        <w:topLinePunct w:val="0"/>
        <w:autoSpaceDE/>
        <w:autoSpaceDN/>
        <w:bidi w:val="0"/>
        <w:spacing w:afterLines="0" w:line="400" w:lineRule="exact"/>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13F76BD3">
      <w:pPr>
        <w:pStyle w:val="400"/>
        <w:keepNext w:val="0"/>
        <w:keepLines w:val="0"/>
        <w:pageBreakBefore w:val="0"/>
        <w:kinsoku/>
        <w:wordWrap/>
        <w:overflowPunct/>
        <w:topLinePunct w:val="0"/>
        <w:autoSpaceDE/>
        <w:autoSpaceDN/>
        <w:bidi w:val="0"/>
        <w:spacing w:afterLines="0"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2402CB5">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40B6FB8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15A3FA37">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666A8D0C">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3BEA94A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32C1E1B3">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326B61F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1CE66AFB">
      <w:pPr>
        <w:pStyle w:val="400"/>
        <w:keepNext w:val="0"/>
        <w:keepLines w:val="0"/>
        <w:pageBreakBefore w:val="0"/>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color w:val="auto"/>
          <w:sz w:val="24"/>
          <w:szCs w:val="24"/>
        </w:rPr>
      </w:pPr>
    </w:p>
    <w:p w14:paraId="121566DF">
      <w:pPr>
        <w:pStyle w:val="400"/>
        <w:keepNext w:val="0"/>
        <w:keepLines w:val="0"/>
        <w:pageBreakBefore w:val="0"/>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邮政编码：</w:t>
      </w:r>
    </w:p>
    <w:p w14:paraId="2078C29C">
      <w:pPr>
        <w:pStyle w:val="400"/>
        <w:keepNext w:val="0"/>
        <w:keepLines w:val="0"/>
        <w:pageBreakBefore w:val="0"/>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w:t>
      </w:r>
    </w:p>
    <w:p w14:paraId="025F4EAA">
      <w:pPr>
        <w:pStyle w:val="400"/>
        <w:keepNext w:val="0"/>
        <w:keepLines w:val="0"/>
        <w:pageBreakBefore w:val="0"/>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w:t>
      </w:r>
      <w:r>
        <w:rPr>
          <w:rFonts w:hint="eastAsia" w:ascii="仿宋" w:hAnsi="仿宋" w:eastAsia="仿宋" w:cs="仿宋"/>
          <w:color w:val="auto"/>
          <w:sz w:val="24"/>
          <w:szCs w:val="24"/>
          <w:lang w:val="en-US" w:eastAsia="zh-CN"/>
        </w:rPr>
        <w:t xml:space="preserve">                           账</w:t>
      </w:r>
      <w:r>
        <w:rPr>
          <w:rFonts w:hint="eastAsia" w:ascii="仿宋" w:hAnsi="仿宋" w:eastAsia="仿宋" w:cs="仿宋"/>
          <w:color w:val="auto"/>
          <w:sz w:val="24"/>
          <w:szCs w:val="24"/>
        </w:rPr>
        <w:t>号：</w:t>
      </w:r>
    </w:p>
    <w:p w14:paraId="13008A36">
      <w:pPr>
        <w:pStyle w:val="400"/>
        <w:keepNext w:val="0"/>
        <w:keepLines w:val="0"/>
        <w:pageBreakBefore w:val="0"/>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50AD2205">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投标人(电子签章)：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日期：  </w:t>
      </w:r>
    </w:p>
    <w:p w14:paraId="143719C4">
      <w:pPr>
        <w:snapToGrid w:val="0"/>
        <w:spacing w:line="360" w:lineRule="auto"/>
        <w:ind w:right="480"/>
        <w:jc w:val="left"/>
        <w:rPr>
          <w:rFonts w:hint="eastAsia" w:ascii="仿宋" w:hAnsi="仿宋" w:eastAsia="仿宋" w:cs="仿宋"/>
          <w:b/>
          <w:color w:val="auto"/>
          <w:kern w:val="0"/>
          <w:sz w:val="24"/>
          <w:szCs w:val="24"/>
          <w:lang w:val="en-US" w:eastAsia="zh-CN"/>
        </w:rPr>
      </w:pPr>
      <w:r>
        <w:rPr>
          <w:rFonts w:hint="eastAsia" w:ascii="仿宋" w:hAnsi="仿宋" w:eastAsia="仿宋" w:cs="仿宋"/>
          <w:b/>
          <w:color w:val="auto"/>
          <w:kern w:val="0"/>
          <w:sz w:val="24"/>
          <w:szCs w:val="24"/>
          <w:lang w:val="en-US" w:eastAsia="zh-CN"/>
        </w:rPr>
        <w:t>附件3</w:t>
      </w:r>
    </w:p>
    <w:p w14:paraId="7E0D4ED3">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法定代表人身份证明书</w:t>
      </w:r>
    </w:p>
    <w:p w14:paraId="5C416080">
      <w:pPr>
        <w:spacing w:line="440" w:lineRule="exact"/>
        <w:rPr>
          <w:rFonts w:hint="eastAsia" w:ascii="仿宋" w:hAnsi="仿宋" w:eastAsia="仿宋" w:cs="仿宋"/>
          <w:color w:val="auto"/>
          <w:sz w:val="24"/>
        </w:rPr>
      </w:pPr>
    </w:p>
    <w:p w14:paraId="40F17E58">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仿宋" w:hAnsi="仿宋" w:eastAsia="仿宋" w:cs="仿宋"/>
          <w:color w:val="auto"/>
          <w:sz w:val="24"/>
          <w:u w:val="single"/>
          <w:lang w:val="en-US" w:eastAsia="zh-CN"/>
        </w:rPr>
      </w:pPr>
      <w:r>
        <w:rPr>
          <w:rFonts w:hint="eastAsia" w:ascii="仿宋" w:hAnsi="仿宋" w:eastAsia="仿宋" w:cs="仿宋"/>
          <w:color w:val="auto"/>
          <w:sz w:val="24"/>
        </w:rPr>
        <w:t>投标人：</w:t>
      </w:r>
      <w:r>
        <w:rPr>
          <w:rFonts w:hint="eastAsia" w:ascii="仿宋" w:hAnsi="仿宋" w:eastAsia="仿宋" w:cs="仿宋"/>
          <w:color w:val="auto"/>
          <w:sz w:val="24"/>
          <w:u w:val="single"/>
          <w:lang w:val="en-US" w:eastAsia="zh-CN"/>
        </w:rPr>
        <w:t xml:space="preserve">                                    </w:t>
      </w:r>
    </w:p>
    <w:p w14:paraId="344264C7">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仿宋" w:hAnsi="仿宋" w:eastAsia="仿宋" w:cs="仿宋"/>
          <w:color w:val="auto"/>
          <w:sz w:val="24"/>
          <w:u w:val="single"/>
          <w:lang w:val="en-US" w:eastAsia="zh-CN"/>
        </w:rPr>
      </w:pPr>
      <w:r>
        <w:rPr>
          <w:rFonts w:hint="eastAsia" w:ascii="仿宋" w:hAnsi="仿宋" w:eastAsia="仿宋" w:cs="仿宋"/>
          <w:color w:val="auto"/>
          <w:sz w:val="24"/>
        </w:rPr>
        <w:t>地址：</w:t>
      </w:r>
      <w:r>
        <w:rPr>
          <w:rFonts w:hint="eastAsia" w:ascii="仿宋" w:hAnsi="仿宋" w:eastAsia="仿宋" w:cs="仿宋"/>
          <w:color w:val="auto"/>
          <w:sz w:val="24"/>
          <w:u w:val="single"/>
          <w:lang w:val="en-US" w:eastAsia="zh-CN"/>
        </w:rPr>
        <w:t xml:space="preserve">                                      </w:t>
      </w:r>
    </w:p>
    <w:p w14:paraId="742431D1">
      <w:pPr>
        <w:keepNext w:val="0"/>
        <w:keepLines w:val="0"/>
        <w:pageBreakBefore w:val="0"/>
        <w:widowControl w:val="0"/>
        <w:kinsoku/>
        <w:wordWrap/>
        <w:overflowPunct/>
        <w:topLinePunct w:val="0"/>
        <w:autoSpaceDE/>
        <w:autoSpaceDN/>
        <w:bidi w:val="0"/>
        <w:adjustRightInd w:val="0"/>
        <w:snapToGrid/>
        <w:spacing w:line="500" w:lineRule="exact"/>
        <w:ind w:right="281" w:rightChars="134" w:firstLine="480" w:firstLineChars="200"/>
        <w:textAlignment w:val="auto"/>
        <w:rPr>
          <w:rFonts w:hint="eastAsia" w:ascii="仿宋" w:hAnsi="仿宋" w:eastAsia="仿宋" w:cs="仿宋"/>
          <w:color w:val="auto"/>
          <w:sz w:val="24"/>
          <w:u w:val="single"/>
          <w:lang w:val="en-US" w:eastAsia="zh-CN"/>
        </w:rPr>
      </w:pPr>
      <w:r>
        <w:rPr>
          <w:rFonts w:hint="eastAsia" w:ascii="仿宋" w:hAnsi="仿宋" w:eastAsia="仿宋" w:cs="仿宋"/>
          <w:color w:val="auto"/>
          <w:sz w:val="24"/>
        </w:rPr>
        <w:t>姓名：</w:t>
      </w:r>
      <w:r>
        <w:rPr>
          <w:rFonts w:hint="eastAsia" w:ascii="仿宋" w:hAnsi="仿宋" w:eastAsia="仿宋" w:cs="仿宋"/>
          <w:color w:val="auto"/>
          <w:sz w:val="24"/>
          <w:u w:val="single"/>
          <w:lang w:val="en-US" w:eastAsia="zh-CN"/>
        </w:rPr>
        <w:t xml:space="preserve">                                      </w:t>
      </w:r>
    </w:p>
    <w:p w14:paraId="70B0EDB0">
      <w:pPr>
        <w:keepNext w:val="0"/>
        <w:keepLines w:val="0"/>
        <w:pageBreakBefore w:val="0"/>
        <w:widowControl w:val="0"/>
        <w:kinsoku/>
        <w:wordWrap/>
        <w:overflowPunct/>
        <w:topLinePunct w:val="0"/>
        <w:autoSpaceDE/>
        <w:autoSpaceDN/>
        <w:bidi w:val="0"/>
        <w:adjustRightInd w:val="0"/>
        <w:snapToGrid/>
        <w:spacing w:line="500" w:lineRule="exact"/>
        <w:ind w:right="281" w:rightChars="134" w:firstLine="480" w:firstLineChars="200"/>
        <w:textAlignment w:val="auto"/>
        <w:rPr>
          <w:rFonts w:hint="eastAsia" w:ascii="仿宋" w:hAnsi="仿宋" w:eastAsia="仿宋" w:cs="仿宋"/>
          <w:color w:val="auto"/>
          <w:sz w:val="24"/>
          <w:u w:val="single"/>
          <w:lang w:val="en-US" w:eastAsia="zh-CN"/>
        </w:rPr>
      </w:pPr>
      <w:r>
        <w:rPr>
          <w:rFonts w:hint="eastAsia" w:ascii="仿宋" w:hAnsi="仿宋" w:eastAsia="仿宋" w:cs="仿宋"/>
          <w:color w:val="auto"/>
          <w:sz w:val="24"/>
        </w:rPr>
        <w:t>身份证号码：</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职务：</w:t>
      </w:r>
      <w:r>
        <w:rPr>
          <w:rFonts w:hint="eastAsia" w:ascii="仿宋" w:hAnsi="仿宋" w:eastAsia="仿宋" w:cs="仿宋"/>
          <w:color w:val="auto"/>
          <w:sz w:val="24"/>
          <w:u w:val="single"/>
          <w:lang w:val="en-US" w:eastAsia="zh-CN"/>
        </w:rPr>
        <w:t xml:space="preserve">          </w:t>
      </w:r>
    </w:p>
    <w:p w14:paraId="006EA73E">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5535D7BB">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特此证明。</w:t>
      </w:r>
    </w:p>
    <w:p w14:paraId="47E1AB63">
      <w:pPr>
        <w:spacing w:line="440" w:lineRule="exact"/>
        <w:rPr>
          <w:rFonts w:hint="eastAsia" w:ascii="仿宋" w:hAnsi="仿宋" w:eastAsia="仿宋" w:cs="仿宋"/>
          <w:color w:val="auto"/>
          <w:sz w:val="24"/>
        </w:rPr>
      </w:pPr>
    </w:p>
    <w:p w14:paraId="35BDE30D">
      <w:pPr>
        <w:spacing w:line="440" w:lineRule="exact"/>
        <w:rPr>
          <w:rFonts w:hint="eastAsia" w:ascii="仿宋" w:hAnsi="仿宋" w:eastAsia="仿宋" w:cs="仿宋"/>
          <w:color w:val="auto"/>
          <w:sz w:val="24"/>
        </w:rPr>
      </w:pPr>
    </w:p>
    <w:p w14:paraId="3BEF92C4">
      <w:pPr>
        <w:spacing w:line="440" w:lineRule="exact"/>
        <w:jc w:val="right"/>
        <w:rPr>
          <w:rFonts w:hint="eastAsia" w:ascii="仿宋" w:hAnsi="仿宋" w:eastAsia="仿宋" w:cs="仿宋"/>
          <w:color w:val="auto"/>
          <w:sz w:val="24"/>
        </w:rPr>
      </w:pPr>
      <w:r>
        <w:rPr>
          <w:rFonts w:hint="eastAsia" w:ascii="仿宋" w:hAnsi="仿宋" w:eastAsia="仿宋" w:cs="仿宋"/>
          <w:color w:val="auto"/>
          <w:sz w:val="24"/>
        </w:rPr>
        <w:t>投标人名称（电子签章）：</w:t>
      </w:r>
    </w:p>
    <w:p w14:paraId="4F6CB146">
      <w:pPr>
        <w:spacing w:line="440" w:lineRule="exact"/>
        <w:ind w:right="480"/>
        <w:rPr>
          <w:rFonts w:hint="eastAsia" w:ascii="仿宋" w:hAnsi="仿宋" w:eastAsia="仿宋" w:cs="仿宋"/>
          <w:color w:val="auto"/>
          <w:sz w:val="24"/>
        </w:rPr>
      </w:pPr>
    </w:p>
    <w:p w14:paraId="3DE49B09">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月</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w:t>
      </w:r>
    </w:p>
    <w:p w14:paraId="0B287446">
      <w:pPr>
        <w:jc w:val="center"/>
        <w:rPr>
          <w:rFonts w:hint="eastAsia" w:ascii="仿宋" w:hAnsi="仿宋" w:eastAsia="仿宋" w:cs="仿宋"/>
          <w:b/>
          <w:color w:val="auto"/>
          <w:kern w:val="0"/>
          <w:sz w:val="32"/>
          <w:szCs w:val="32"/>
        </w:rPr>
      </w:pPr>
    </w:p>
    <w:p w14:paraId="7E17ED12">
      <w:pPr>
        <w:keepNext w:val="0"/>
        <w:keepLines w:val="0"/>
        <w:pageBreakBefore w:val="0"/>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color w:val="auto"/>
          <w:sz w:val="30"/>
          <w:szCs w:val="30"/>
        </w:rPr>
      </w:pPr>
    </w:p>
    <w:p w14:paraId="7A7A75C7">
      <w:pPr>
        <w:pStyle w:val="6"/>
        <w:rPr>
          <w:rFonts w:hint="eastAsia" w:ascii="仿宋" w:hAnsi="仿宋" w:eastAsia="仿宋" w:cs="仿宋"/>
          <w:b/>
          <w:color w:val="auto"/>
          <w:sz w:val="30"/>
          <w:szCs w:val="30"/>
        </w:rPr>
      </w:pPr>
    </w:p>
    <w:p w14:paraId="2ED1DF75">
      <w:pPr>
        <w:jc w:val="center"/>
        <w:rPr>
          <w:rFonts w:hint="default" w:ascii="仿宋" w:hAnsi="仿宋" w:eastAsia="仿宋" w:cs="仿宋"/>
          <w:b/>
          <w:color w:val="auto"/>
          <w:sz w:val="30"/>
          <w:szCs w:val="30"/>
          <w:lang w:val="en-US" w:eastAsia="zh-CN"/>
        </w:rPr>
      </w:pPr>
      <w:r>
        <w:rPr>
          <w:rFonts w:hint="eastAsia" w:ascii="仿宋" w:hAnsi="仿宋" w:eastAsia="仿宋" w:cs="仿宋"/>
          <w:b/>
          <w:color w:val="auto"/>
          <w:sz w:val="30"/>
          <w:szCs w:val="30"/>
          <w:lang w:val="en-US" w:eastAsia="zh-CN"/>
        </w:rPr>
        <w:t>注：提供</w:t>
      </w:r>
      <w:r>
        <w:rPr>
          <w:rFonts w:hint="eastAsia" w:ascii="仿宋" w:hAnsi="仿宋" w:eastAsia="仿宋" w:cs="仿宋"/>
          <w:b/>
          <w:color w:val="auto"/>
          <w:sz w:val="30"/>
          <w:szCs w:val="30"/>
        </w:rPr>
        <w:t>法定代表人身份证（正反面）</w:t>
      </w:r>
      <w:r>
        <w:rPr>
          <w:rFonts w:hint="eastAsia" w:ascii="仿宋" w:hAnsi="仿宋" w:eastAsia="仿宋" w:cs="仿宋"/>
          <w:b/>
          <w:color w:val="auto"/>
          <w:sz w:val="30"/>
          <w:szCs w:val="30"/>
          <w:lang w:val="en-US" w:eastAsia="zh-CN"/>
        </w:rPr>
        <w:t>加盖电子公章。</w:t>
      </w:r>
    </w:p>
    <w:p w14:paraId="423599D1">
      <w:pPr>
        <w:pStyle w:val="6"/>
        <w:rPr>
          <w:rFonts w:hint="eastAsia" w:ascii="仿宋" w:hAnsi="仿宋" w:eastAsia="仿宋" w:cs="仿宋"/>
          <w:b/>
          <w:color w:val="auto"/>
          <w:sz w:val="30"/>
          <w:szCs w:val="30"/>
        </w:rPr>
      </w:pPr>
    </w:p>
    <w:p w14:paraId="257886D0">
      <w:pPr>
        <w:rPr>
          <w:rFonts w:hint="eastAsia" w:ascii="仿宋" w:hAnsi="仿宋" w:eastAsia="仿宋" w:cs="仿宋"/>
          <w:b/>
          <w:color w:val="auto"/>
          <w:sz w:val="30"/>
          <w:szCs w:val="30"/>
        </w:rPr>
      </w:pPr>
    </w:p>
    <w:p w14:paraId="0A81B327">
      <w:pPr>
        <w:pStyle w:val="6"/>
        <w:rPr>
          <w:rFonts w:hint="eastAsia" w:ascii="仿宋" w:hAnsi="仿宋" w:eastAsia="仿宋" w:cs="仿宋"/>
          <w:b/>
          <w:color w:val="auto"/>
          <w:sz w:val="30"/>
          <w:szCs w:val="30"/>
        </w:rPr>
      </w:pPr>
    </w:p>
    <w:p w14:paraId="519B1AB9">
      <w:pPr>
        <w:rPr>
          <w:rFonts w:hint="eastAsia" w:ascii="仿宋" w:hAnsi="仿宋" w:eastAsia="仿宋" w:cs="仿宋"/>
          <w:b/>
          <w:color w:val="auto"/>
          <w:sz w:val="30"/>
          <w:szCs w:val="30"/>
        </w:rPr>
      </w:pPr>
    </w:p>
    <w:p w14:paraId="748914A1">
      <w:pPr>
        <w:rPr>
          <w:rFonts w:hint="eastAsia" w:ascii="仿宋" w:hAnsi="仿宋" w:eastAsia="仿宋" w:cs="仿宋"/>
          <w:b/>
          <w:color w:val="auto"/>
          <w:sz w:val="30"/>
          <w:szCs w:val="30"/>
        </w:rPr>
      </w:pPr>
    </w:p>
    <w:p w14:paraId="4687046D">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color w:val="auto"/>
          <w:sz w:val="30"/>
          <w:szCs w:val="30"/>
        </w:rPr>
      </w:pPr>
      <w:r>
        <w:rPr>
          <w:rFonts w:hint="eastAsia" w:ascii="仿宋" w:hAnsi="仿宋" w:eastAsia="仿宋" w:cs="仿宋"/>
          <w:b/>
          <w:color w:val="auto"/>
          <w:sz w:val="30"/>
          <w:szCs w:val="30"/>
        </w:rPr>
        <w:t>法定代表人授权委托书</w:t>
      </w:r>
    </w:p>
    <w:p w14:paraId="35415F47">
      <w:pPr>
        <w:jc w:val="center"/>
        <w:rPr>
          <w:rFonts w:hint="eastAsia" w:ascii="仿宋" w:hAnsi="仿宋" w:eastAsia="仿宋" w:cs="仿宋"/>
          <w:b/>
          <w:color w:val="auto"/>
          <w:sz w:val="24"/>
        </w:rPr>
      </w:pPr>
    </w:p>
    <w:p w14:paraId="1747E90E">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38873294">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423EFDE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56190D99">
      <w:pPr>
        <w:snapToGrid w:val="0"/>
        <w:spacing w:line="600" w:lineRule="exact"/>
        <w:jc w:val="left"/>
        <w:rPr>
          <w:rFonts w:hint="eastAsia" w:ascii="仿宋" w:hAnsi="仿宋" w:eastAsia="仿宋" w:cs="仿宋"/>
          <w:color w:val="auto"/>
          <w:sz w:val="24"/>
        </w:rPr>
      </w:pPr>
    </w:p>
    <w:p w14:paraId="1704C54C">
      <w:pPr>
        <w:spacing w:line="360" w:lineRule="exact"/>
        <w:rPr>
          <w:rFonts w:hint="eastAsia" w:ascii="仿宋" w:hAnsi="仿宋" w:eastAsia="仿宋" w:cs="仿宋"/>
          <w:color w:val="auto"/>
          <w:sz w:val="24"/>
          <w:lang w:val="en-US" w:eastAsia="zh-CN"/>
        </w:rPr>
      </w:pPr>
      <w:r>
        <w:rPr>
          <w:rFonts w:hint="eastAsia" w:ascii="仿宋" w:hAnsi="仿宋" w:eastAsia="仿宋" w:cs="仿宋"/>
          <w:color w:val="auto"/>
          <w:sz w:val="24"/>
        </w:rPr>
        <w:t>授权代表姓名：</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性别：</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年龄：</w:t>
      </w:r>
      <w:r>
        <w:rPr>
          <w:rFonts w:hint="eastAsia" w:ascii="仿宋" w:hAnsi="仿宋" w:eastAsia="仿宋" w:cs="仿宋"/>
          <w:color w:val="auto"/>
          <w:sz w:val="24"/>
          <w:lang w:val="en-US" w:eastAsia="zh-CN"/>
        </w:rPr>
        <w:t xml:space="preserve">  </w:t>
      </w:r>
    </w:p>
    <w:p w14:paraId="5CC467CD">
      <w:pPr>
        <w:spacing w:line="360" w:lineRule="exact"/>
        <w:rPr>
          <w:rFonts w:hint="eastAsia" w:ascii="仿宋" w:hAnsi="仿宋" w:eastAsia="仿宋" w:cs="仿宋"/>
          <w:color w:val="auto"/>
          <w:sz w:val="24"/>
        </w:rPr>
      </w:pPr>
    </w:p>
    <w:p w14:paraId="2B2AFEF1">
      <w:pPr>
        <w:spacing w:line="360" w:lineRule="exact"/>
        <w:rPr>
          <w:rFonts w:hint="eastAsia" w:ascii="仿宋" w:hAnsi="仿宋" w:eastAsia="仿宋" w:cs="仿宋"/>
          <w:color w:val="auto"/>
          <w:sz w:val="24"/>
        </w:rPr>
      </w:pPr>
      <w:r>
        <w:rPr>
          <w:rFonts w:hint="eastAsia" w:ascii="仿宋" w:hAnsi="仿宋" w:eastAsia="仿宋" w:cs="仿宋"/>
          <w:color w:val="auto"/>
          <w:sz w:val="24"/>
        </w:rPr>
        <w:t>单位：</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部门：</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职务：</w:t>
      </w:r>
    </w:p>
    <w:p w14:paraId="0DD40D99">
      <w:pPr>
        <w:spacing w:line="360" w:lineRule="exact"/>
        <w:rPr>
          <w:rFonts w:hint="eastAsia" w:ascii="仿宋" w:hAnsi="仿宋" w:eastAsia="仿宋" w:cs="仿宋"/>
          <w:color w:val="auto"/>
          <w:sz w:val="24"/>
        </w:rPr>
      </w:pPr>
    </w:p>
    <w:p w14:paraId="3FF2821B">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rPr>
        <w:t>联系电话：</w:t>
      </w:r>
    </w:p>
    <w:p w14:paraId="54F478B7">
      <w:pPr>
        <w:spacing w:line="360" w:lineRule="exact"/>
        <w:rPr>
          <w:rFonts w:hint="eastAsia" w:ascii="仿宋" w:hAnsi="仿宋" w:eastAsia="仿宋" w:cs="仿宋"/>
          <w:color w:val="auto"/>
          <w:sz w:val="24"/>
        </w:rPr>
      </w:pPr>
    </w:p>
    <w:p w14:paraId="31D5B211">
      <w:pPr>
        <w:spacing w:line="360" w:lineRule="exact"/>
        <w:rPr>
          <w:rFonts w:hint="eastAsia" w:ascii="仿宋" w:hAnsi="仿宋" w:eastAsia="仿宋" w:cs="仿宋"/>
          <w:color w:val="auto"/>
          <w:sz w:val="24"/>
        </w:rPr>
      </w:pPr>
    </w:p>
    <w:p w14:paraId="51A6E1D9">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666B82CF">
      <w:pPr>
        <w:spacing w:line="360" w:lineRule="exact"/>
        <w:rPr>
          <w:rFonts w:hint="eastAsia" w:ascii="仿宋" w:hAnsi="仿宋" w:eastAsia="仿宋" w:cs="仿宋"/>
          <w:color w:val="auto"/>
          <w:sz w:val="24"/>
        </w:rPr>
      </w:pPr>
    </w:p>
    <w:p w14:paraId="5AAA035C">
      <w:pPr>
        <w:spacing w:line="360" w:lineRule="exact"/>
        <w:rPr>
          <w:rFonts w:hint="eastAsia" w:ascii="仿宋" w:hAnsi="仿宋" w:eastAsia="仿宋" w:cs="仿宋"/>
          <w:color w:val="auto"/>
          <w:sz w:val="24"/>
        </w:rPr>
      </w:pPr>
    </w:p>
    <w:p w14:paraId="44606385">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7C59FC2A">
      <w:pPr>
        <w:spacing w:line="360" w:lineRule="exact"/>
        <w:rPr>
          <w:rFonts w:hint="eastAsia" w:ascii="仿宋" w:hAnsi="仿宋" w:eastAsia="仿宋" w:cs="仿宋"/>
          <w:color w:val="auto"/>
          <w:sz w:val="24"/>
        </w:rPr>
      </w:pPr>
    </w:p>
    <w:p w14:paraId="422B0973">
      <w:pPr>
        <w:spacing w:line="360" w:lineRule="exact"/>
        <w:rPr>
          <w:rFonts w:hint="eastAsia" w:ascii="仿宋" w:hAnsi="仿宋" w:eastAsia="仿宋" w:cs="仿宋"/>
          <w:color w:val="auto"/>
          <w:sz w:val="24"/>
        </w:rPr>
      </w:pPr>
    </w:p>
    <w:p w14:paraId="1B7C56CB">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年</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月</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w:t>
      </w:r>
    </w:p>
    <w:p w14:paraId="68EDF884">
      <w:pPr>
        <w:ind w:firstLine="4920" w:firstLineChars="2050"/>
        <w:jc w:val="left"/>
        <w:rPr>
          <w:rFonts w:hint="eastAsia" w:ascii="仿宋" w:hAnsi="仿宋" w:eastAsia="仿宋" w:cs="仿宋"/>
          <w:color w:val="auto"/>
          <w:sz w:val="24"/>
        </w:rPr>
      </w:pPr>
    </w:p>
    <w:p w14:paraId="3CFC4D43">
      <w:pPr>
        <w:keepNext w:val="0"/>
        <w:keepLines w:val="0"/>
        <w:pageBreakBefore w:val="0"/>
        <w:widowControl w:val="0"/>
        <w:kinsoku/>
        <w:wordWrap/>
        <w:overflowPunct/>
        <w:topLinePunct w:val="0"/>
        <w:autoSpaceDE/>
        <w:autoSpaceDN/>
        <w:bidi w:val="0"/>
        <w:adjustRightInd w:val="0"/>
        <w:snapToGrid/>
        <w:spacing w:line="500" w:lineRule="exact"/>
        <w:ind w:firstLine="482" w:firstLineChars="200"/>
        <w:jc w:val="left"/>
        <w:textAlignment w:val="auto"/>
        <w:rPr>
          <w:rFonts w:hint="default"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注：提供</w:t>
      </w:r>
      <w:r>
        <w:rPr>
          <w:rFonts w:hint="eastAsia" w:ascii="仿宋" w:hAnsi="仿宋" w:eastAsia="仿宋" w:cs="仿宋"/>
          <w:b/>
          <w:color w:val="auto"/>
          <w:sz w:val="24"/>
          <w:szCs w:val="24"/>
        </w:rPr>
        <w:t>法定代表人及其授权代表身份证复印件（正反面）</w:t>
      </w:r>
      <w:r>
        <w:rPr>
          <w:rFonts w:hint="eastAsia" w:ascii="仿宋" w:hAnsi="仿宋" w:eastAsia="仿宋" w:cs="仿宋"/>
          <w:b/>
          <w:color w:val="auto"/>
          <w:sz w:val="24"/>
          <w:szCs w:val="24"/>
          <w:lang w:val="en-US" w:eastAsia="zh-CN"/>
        </w:rPr>
        <w:t>加盖电子公章。</w:t>
      </w:r>
    </w:p>
    <w:p w14:paraId="6158CB16">
      <w:pPr>
        <w:rPr>
          <w:rFonts w:hint="eastAsia" w:ascii="仿宋" w:hAnsi="仿宋" w:eastAsia="仿宋" w:cs="仿宋"/>
          <w:b/>
          <w:color w:val="auto"/>
          <w:sz w:val="24"/>
        </w:rPr>
      </w:pPr>
    </w:p>
    <w:p w14:paraId="1803C1A3">
      <w:pPr>
        <w:snapToGrid w:val="0"/>
        <w:spacing w:line="360" w:lineRule="auto"/>
        <w:ind w:right="480"/>
        <w:jc w:val="left"/>
        <w:rPr>
          <w:rFonts w:hint="eastAsia" w:ascii="仿宋" w:hAnsi="仿宋" w:eastAsia="仿宋" w:cs="仿宋"/>
          <w:b/>
          <w:color w:val="auto"/>
          <w:kern w:val="0"/>
          <w:sz w:val="24"/>
          <w:szCs w:val="24"/>
          <w:lang w:val="en-US" w:eastAsia="zh-CN"/>
        </w:rPr>
      </w:pPr>
    </w:p>
    <w:p w14:paraId="0D467CD2">
      <w:pPr>
        <w:snapToGrid w:val="0"/>
        <w:spacing w:line="360" w:lineRule="auto"/>
        <w:ind w:right="480"/>
        <w:jc w:val="left"/>
        <w:rPr>
          <w:rFonts w:hint="eastAsia" w:ascii="仿宋" w:hAnsi="仿宋" w:eastAsia="仿宋" w:cs="仿宋"/>
          <w:b/>
          <w:color w:val="auto"/>
          <w:kern w:val="0"/>
          <w:sz w:val="24"/>
          <w:szCs w:val="24"/>
          <w:lang w:val="en-US" w:eastAsia="zh-CN"/>
        </w:rPr>
      </w:pPr>
    </w:p>
    <w:p w14:paraId="4378DFB3">
      <w:pPr>
        <w:snapToGrid w:val="0"/>
        <w:spacing w:line="360" w:lineRule="auto"/>
        <w:ind w:right="480"/>
        <w:jc w:val="left"/>
        <w:rPr>
          <w:rFonts w:hint="eastAsia" w:ascii="仿宋" w:hAnsi="仿宋" w:eastAsia="仿宋" w:cs="仿宋"/>
          <w:b/>
          <w:color w:val="auto"/>
          <w:kern w:val="0"/>
          <w:sz w:val="24"/>
          <w:szCs w:val="24"/>
          <w:lang w:val="en-US" w:eastAsia="zh-CN"/>
        </w:rPr>
      </w:pPr>
      <w:r>
        <w:rPr>
          <w:rFonts w:hint="eastAsia" w:ascii="仿宋" w:hAnsi="仿宋" w:eastAsia="仿宋" w:cs="仿宋"/>
          <w:b/>
          <w:color w:val="auto"/>
          <w:kern w:val="0"/>
          <w:sz w:val="24"/>
          <w:szCs w:val="24"/>
          <w:lang w:val="en-US" w:eastAsia="zh-CN"/>
        </w:rPr>
        <w:t>附件4</w:t>
      </w:r>
    </w:p>
    <w:p w14:paraId="6E251392">
      <w:pPr>
        <w:pStyle w:val="84"/>
        <w:rPr>
          <w:rFonts w:hint="eastAsia" w:ascii="仿宋" w:hAnsi="仿宋" w:eastAsia="仿宋" w:cs="仿宋"/>
          <w:color w:val="auto"/>
        </w:rPr>
      </w:pPr>
    </w:p>
    <w:p w14:paraId="572AB816">
      <w:pPr>
        <w:spacing w:line="360" w:lineRule="auto"/>
        <w:ind w:firstLine="0" w:firstLineChars="0"/>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 xml:space="preserve"> 商 务 响 应 表</w:t>
      </w:r>
    </w:p>
    <w:p w14:paraId="318760E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63"/>
        <w:tblW w:w="9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417"/>
        <w:gridCol w:w="2835"/>
        <w:gridCol w:w="2835"/>
        <w:gridCol w:w="1260"/>
      </w:tblGrid>
      <w:tr w14:paraId="7990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524F6E4A">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17" w:type="dxa"/>
            <w:vAlign w:val="center"/>
          </w:tcPr>
          <w:p w14:paraId="41406D1C">
            <w:pPr>
              <w:adjustRightInd/>
              <w:spacing w:line="380" w:lineRule="exact"/>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名称</w:t>
            </w:r>
          </w:p>
        </w:tc>
        <w:tc>
          <w:tcPr>
            <w:tcW w:w="2835" w:type="dxa"/>
            <w:vAlign w:val="center"/>
          </w:tcPr>
          <w:p w14:paraId="669BFFE8">
            <w:pPr>
              <w:adjustRightInd/>
              <w:spacing w:line="380" w:lineRule="exact"/>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招标文件</w:t>
            </w:r>
            <w:r>
              <w:rPr>
                <w:rFonts w:hint="eastAsia" w:ascii="仿宋" w:hAnsi="仿宋" w:eastAsia="仿宋" w:cs="仿宋"/>
                <w:color w:val="auto"/>
                <w:sz w:val="24"/>
                <w:szCs w:val="24"/>
                <w:highlight w:val="none"/>
                <w:lang w:val="en-US" w:eastAsia="zh-CN"/>
              </w:rPr>
              <w:t>要求</w:t>
            </w:r>
          </w:p>
        </w:tc>
        <w:tc>
          <w:tcPr>
            <w:tcW w:w="2835" w:type="dxa"/>
            <w:vAlign w:val="center"/>
          </w:tcPr>
          <w:p w14:paraId="7370BA49">
            <w:pPr>
              <w:adjustRightInd/>
              <w:spacing w:line="380" w:lineRule="exact"/>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投标文件</w:t>
            </w:r>
            <w:r>
              <w:rPr>
                <w:rFonts w:hint="eastAsia" w:ascii="仿宋" w:hAnsi="仿宋" w:eastAsia="仿宋" w:cs="仿宋"/>
                <w:color w:val="auto"/>
                <w:sz w:val="24"/>
                <w:szCs w:val="24"/>
                <w:highlight w:val="none"/>
                <w:lang w:val="en-US" w:eastAsia="zh-CN"/>
              </w:rPr>
              <w:t>响应</w:t>
            </w:r>
          </w:p>
        </w:tc>
        <w:tc>
          <w:tcPr>
            <w:tcW w:w="1260" w:type="dxa"/>
            <w:vAlign w:val="center"/>
          </w:tcPr>
          <w:p w14:paraId="09ADD574">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偏离说明</w:t>
            </w:r>
          </w:p>
        </w:tc>
      </w:tr>
      <w:tr w14:paraId="7AF9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00A1E0A8">
            <w:pPr>
              <w:adjustRightInd/>
              <w:spacing w:line="380" w:lineRule="exact"/>
              <w:jc w:val="center"/>
              <w:outlineLvl w:val="9"/>
              <w:rPr>
                <w:rFonts w:hint="eastAsia" w:ascii="仿宋" w:hAnsi="仿宋" w:eastAsia="仿宋" w:cs="仿宋"/>
                <w:color w:val="auto"/>
                <w:sz w:val="24"/>
                <w:szCs w:val="24"/>
                <w:highlight w:val="none"/>
              </w:rPr>
            </w:pPr>
          </w:p>
        </w:tc>
        <w:tc>
          <w:tcPr>
            <w:tcW w:w="1417" w:type="dxa"/>
            <w:vAlign w:val="center"/>
          </w:tcPr>
          <w:p w14:paraId="6F3713D7">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2835" w:type="dxa"/>
          </w:tcPr>
          <w:p w14:paraId="04C35033">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7AFEFDBD">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5304B194">
            <w:pPr>
              <w:adjustRightInd/>
              <w:spacing w:line="380" w:lineRule="exact"/>
              <w:jc w:val="center"/>
              <w:outlineLvl w:val="9"/>
              <w:rPr>
                <w:rFonts w:hint="eastAsia" w:ascii="仿宋" w:hAnsi="仿宋" w:eastAsia="仿宋" w:cs="仿宋"/>
                <w:color w:val="auto"/>
                <w:sz w:val="24"/>
                <w:szCs w:val="24"/>
                <w:highlight w:val="none"/>
              </w:rPr>
            </w:pPr>
          </w:p>
        </w:tc>
      </w:tr>
      <w:tr w14:paraId="1723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72249522">
            <w:pPr>
              <w:adjustRightInd/>
              <w:spacing w:line="380" w:lineRule="exact"/>
              <w:jc w:val="center"/>
              <w:outlineLvl w:val="9"/>
              <w:rPr>
                <w:rFonts w:hint="eastAsia" w:ascii="仿宋" w:hAnsi="仿宋" w:eastAsia="仿宋" w:cs="仿宋"/>
                <w:color w:val="auto"/>
                <w:sz w:val="24"/>
                <w:szCs w:val="24"/>
                <w:highlight w:val="none"/>
              </w:rPr>
            </w:pPr>
          </w:p>
        </w:tc>
        <w:tc>
          <w:tcPr>
            <w:tcW w:w="1417" w:type="dxa"/>
            <w:vAlign w:val="center"/>
          </w:tcPr>
          <w:p w14:paraId="055FFD90">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p>
        </w:tc>
        <w:tc>
          <w:tcPr>
            <w:tcW w:w="2835" w:type="dxa"/>
          </w:tcPr>
          <w:p w14:paraId="6C3F3235">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45A7C184">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6F5C230B">
            <w:pPr>
              <w:adjustRightInd/>
              <w:spacing w:line="380" w:lineRule="exact"/>
              <w:jc w:val="center"/>
              <w:outlineLvl w:val="9"/>
              <w:rPr>
                <w:rFonts w:hint="eastAsia" w:ascii="仿宋" w:hAnsi="仿宋" w:eastAsia="仿宋" w:cs="仿宋"/>
                <w:color w:val="auto"/>
                <w:sz w:val="24"/>
                <w:szCs w:val="24"/>
                <w:highlight w:val="none"/>
              </w:rPr>
            </w:pPr>
          </w:p>
        </w:tc>
      </w:tr>
      <w:tr w14:paraId="67F5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690FA005">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7501C4DC">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p>
        </w:tc>
        <w:tc>
          <w:tcPr>
            <w:tcW w:w="2835" w:type="dxa"/>
          </w:tcPr>
          <w:p w14:paraId="4495A172">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6AA2E776">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0EA33DC3">
            <w:pPr>
              <w:adjustRightInd/>
              <w:spacing w:line="380" w:lineRule="exact"/>
              <w:jc w:val="center"/>
              <w:outlineLvl w:val="9"/>
              <w:rPr>
                <w:rFonts w:hint="eastAsia" w:ascii="仿宋" w:hAnsi="仿宋" w:eastAsia="仿宋" w:cs="仿宋"/>
                <w:color w:val="auto"/>
                <w:sz w:val="24"/>
                <w:szCs w:val="24"/>
                <w:highlight w:val="none"/>
              </w:rPr>
            </w:pPr>
          </w:p>
        </w:tc>
      </w:tr>
      <w:tr w14:paraId="704E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4D6E6D80">
            <w:pPr>
              <w:adjustRightInd/>
              <w:spacing w:line="380" w:lineRule="exact"/>
              <w:jc w:val="center"/>
              <w:outlineLvl w:val="9"/>
              <w:rPr>
                <w:rFonts w:hint="eastAsia" w:ascii="仿宋" w:hAnsi="仿宋" w:eastAsia="仿宋" w:cs="仿宋"/>
                <w:color w:val="auto"/>
                <w:kern w:val="2"/>
                <w:sz w:val="24"/>
                <w:szCs w:val="24"/>
                <w:highlight w:val="none"/>
                <w:lang w:val="en-US" w:eastAsia="zh-CN" w:bidi="ar-SA"/>
              </w:rPr>
            </w:pPr>
          </w:p>
        </w:tc>
        <w:tc>
          <w:tcPr>
            <w:tcW w:w="1417" w:type="dxa"/>
            <w:vAlign w:val="center"/>
          </w:tcPr>
          <w:p w14:paraId="3B8AB52E">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p>
        </w:tc>
        <w:tc>
          <w:tcPr>
            <w:tcW w:w="2835" w:type="dxa"/>
          </w:tcPr>
          <w:p w14:paraId="485518E9">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4D9DB14E">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3B458077">
            <w:pPr>
              <w:adjustRightInd/>
              <w:spacing w:line="380" w:lineRule="exact"/>
              <w:jc w:val="center"/>
              <w:outlineLvl w:val="9"/>
              <w:rPr>
                <w:rFonts w:hint="eastAsia" w:ascii="仿宋" w:hAnsi="仿宋" w:eastAsia="仿宋" w:cs="仿宋"/>
                <w:color w:val="auto"/>
                <w:sz w:val="24"/>
                <w:szCs w:val="24"/>
                <w:highlight w:val="none"/>
              </w:rPr>
            </w:pPr>
          </w:p>
        </w:tc>
      </w:tr>
      <w:tr w14:paraId="605C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20B59477">
            <w:pPr>
              <w:adjustRightInd/>
              <w:spacing w:line="380" w:lineRule="exact"/>
              <w:jc w:val="center"/>
              <w:outlineLvl w:val="9"/>
              <w:rPr>
                <w:rFonts w:hint="default" w:ascii="仿宋" w:hAnsi="仿宋" w:eastAsia="仿宋" w:cs="仿宋"/>
                <w:color w:val="auto"/>
                <w:kern w:val="2"/>
                <w:sz w:val="24"/>
                <w:szCs w:val="24"/>
                <w:highlight w:val="none"/>
                <w:lang w:val="en-US" w:eastAsia="zh-CN" w:bidi="ar-SA"/>
              </w:rPr>
            </w:pPr>
          </w:p>
        </w:tc>
        <w:tc>
          <w:tcPr>
            <w:tcW w:w="1417" w:type="dxa"/>
            <w:vAlign w:val="center"/>
          </w:tcPr>
          <w:p w14:paraId="0205E64B">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p>
        </w:tc>
        <w:tc>
          <w:tcPr>
            <w:tcW w:w="2835" w:type="dxa"/>
          </w:tcPr>
          <w:p w14:paraId="4854839F">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5AC69475">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4899BF62">
            <w:pPr>
              <w:adjustRightInd/>
              <w:spacing w:line="380" w:lineRule="exact"/>
              <w:jc w:val="center"/>
              <w:outlineLvl w:val="9"/>
              <w:rPr>
                <w:rFonts w:hint="eastAsia" w:ascii="仿宋" w:hAnsi="仿宋" w:eastAsia="仿宋" w:cs="仿宋"/>
                <w:color w:val="auto"/>
                <w:sz w:val="24"/>
                <w:szCs w:val="24"/>
                <w:highlight w:val="none"/>
              </w:rPr>
            </w:pPr>
          </w:p>
        </w:tc>
      </w:tr>
      <w:tr w14:paraId="7F89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7C1FD52B">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3D18A437">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6EE24046">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004DDC92">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42343DD5">
            <w:pPr>
              <w:adjustRightInd/>
              <w:spacing w:line="380" w:lineRule="exact"/>
              <w:jc w:val="center"/>
              <w:outlineLvl w:val="9"/>
              <w:rPr>
                <w:rFonts w:hint="eastAsia" w:ascii="仿宋" w:hAnsi="仿宋" w:eastAsia="仿宋" w:cs="仿宋"/>
                <w:color w:val="auto"/>
                <w:sz w:val="24"/>
                <w:szCs w:val="24"/>
                <w:highlight w:val="none"/>
              </w:rPr>
            </w:pPr>
          </w:p>
        </w:tc>
      </w:tr>
      <w:tr w14:paraId="74FD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3E0FD142">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28B8EE00">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06700AA6">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2CC93D53">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0B787474">
            <w:pPr>
              <w:adjustRightInd/>
              <w:spacing w:line="380" w:lineRule="exact"/>
              <w:jc w:val="center"/>
              <w:outlineLvl w:val="9"/>
              <w:rPr>
                <w:rFonts w:hint="eastAsia" w:ascii="仿宋" w:hAnsi="仿宋" w:eastAsia="仿宋" w:cs="仿宋"/>
                <w:color w:val="auto"/>
                <w:sz w:val="24"/>
                <w:szCs w:val="24"/>
                <w:highlight w:val="none"/>
              </w:rPr>
            </w:pPr>
          </w:p>
        </w:tc>
      </w:tr>
      <w:tr w14:paraId="6DA3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35218319">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2F9C482B">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21B05714">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05B168F5">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4C438C80">
            <w:pPr>
              <w:adjustRightInd/>
              <w:spacing w:line="380" w:lineRule="exact"/>
              <w:jc w:val="center"/>
              <w:outlineLvl w:val="9"/>
              <w:rPr>
                <w:rFonts w:hint="eastAsia" w:ascii="仿宋" w:hAnsi="仿宋" w:eastAsia="仿宋" w:cs="仿宋"/>
                <w:color w:val="auto"/>
                <w:sz w:val="24"/>
                <w:szCs w:val="24"/>
                <w:highlight w:val="none"/>
              </w:rPr>
            </w:pPr>
          </w:p>
        </w:tc>
      </w:tr>
      <w:tr w14:paraId="1FCA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1199327B">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03D6C71E">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411C80CF">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1A78F050">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603A4197">
            <w:pPr>
              <w:adjustRightInd/>
              <w:spacing w:line="380" w:lineRule="exact"/>
              <w:jc w:val="center"/>
              <w:outlineLvl w:val="9"/>
              <w:rPr>
                <w:rFonts w:hint="eastAsia" w:ascii="仿宋" w:hAnsi="仿宋" w:eastAsia="仿宋" w:cs="仿宋"/>
                <w:color w:val="auto"/>
                <w:sz w:val="24"/>
                <w:szCs w:val="24"/>
                <w:highlight w:val="none"/>
              </w:rPr>
            </w:pPr>
          </w:p>
        </w:tc>
      </w:tr>
      <w:tr w14:paraId="1669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556BB1FC">
            <w:pPr>
              <w:adjustRightInd/>
              <w:spacing w:line="380" w:lineRule="exact"/>
              <w:jc w:val="center"/>
              <w:outlineLvl w:val="9"/>
              <w:rPr>
                <w:rFonts w:hint="default" w:ascii="仿宋" w:hAnsi="仿宋" w:eastAsia="仿宋" w:cs="仿宋"/>
                <w:color w:val="auto"/>
                <w:sz w:val="24"/>
                <w:szCs w:val="24"/>
                <w:highlight w:val="none"/>
                <w:lang w:val="en-US" w:eastAsia="zh-CN"/>
              </w:rPr>
            </w:pPr>
          </w:p>
        </w:tc>
        <w:tc>
          <w:tcPr>
            <w:tcW w:w="1417" w:type="dxa"/>
            <w:vAlign w:val="center"/>
          </w:tcPr>
          <w:p w14:paraId="7DC4612D">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6C0DC236">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047C23AC">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10B99513">
            <w:pPr>
              <w:adjustRightInd/>
              <w:spacing w:line="380" w:lineRule="exact"/>
              <w:jc w:val="center"/>
              <w:outlineLvl w:val="9"/>
              <w:rPr>
                <w:rFonts w:hint="eastAsia" w:ascii="仿宋" w:hAnsi="仿宋" w:eastAsia="仿宋" w:cs="仿宋"/>
                <w:color w:val="auto"/>
                <w:sz w:val="24"/>
                <w:szCs w:val="24"/>
                <w:highlight w:val="none"/>
              </w:rPr>
            </w:pPr>
          </w:p>
        </w:tc>
      </w:tr>
      <w:tr w14:paraId="3593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3BA8704D">
            <w:pPr>
              <w:adjustRightInd/>
              <w:spacing w:line="380" w:lineRule="exact"/>
              <w:jc w:val="center"/>
              <w:outlineLvl w:val="9"/>
              <w:rPr>
                <w:rFonts w:hint="default" w:ascii="仿宋" w:hAnsi="仿宋" w:eastAsia="仿宋" w:cs="仿宋"/>
                <w:color w:val="auto"/>
                <w:sz w:val="24"/>
                <w:szCs w:val="24"/>
                <w:highlight w:val="none"/>
                <w:lang w:val="en-US" w:eastAsia="zh-CN"/>
              </w:rPr>
            </w:pPr>
          </w:p>
        </w:tc>
        <w:tc>
          <w:tcPr>
            <w:tcW w:w="1417" w:type="dxa"/>
            <w:vAlign w:val="center"/>
          </w:tcPr>
          <w:p w14:paraId="0377F538">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4E8B4A93">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113213E1">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2B6ABA03">
            <w:pPr>
              <w:adjustRightInd/>
              <w:spacing w:line="380" w:lineRule="exact"/>
              <w:jc w:val="center"/>
              <w:outlineLvl w:val="9"/>
              <w:rPr>
                <w:rFonts w:hint="eastAsia" w:ascii="仿宋" w:hAnsi="仿宋" w:eastAsia="仿宋" w:cs="仿宋"/>
                <w:color w:val="auto"/>
                <w:sz w:val="24"/>
                <w:szCs w:val="24"/>
                <w:highlight w:val="none"/>
              </w:rPr>
            </w:pPr>
          </w:p>
        </w:tc>
      </w:tr>
      <w:tr w14:paraId="018D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5F75DC9A">
            <w:pPr>
              <w:adjustRightInd/>
              <w:spacing w:line="380" w:lineRule="exact"/>
              <w:jc w:val="center"/>
              <w:outlineLvl w:val="9"/>
              <w:rPr>
                <w:rFonts w:hint="default" w:ascii="仿宋" w:hAnsi="仿宋" w:eastAsia="仿宋" w:cs="仿宋"/>
                <w:color w:val="auto"/>
                <w:sz w:val="24"/>
                <w:szCs w:val="24"/>
                <w:highlight w:val="none"/>
                <w:lang w:val="en-US" w:eastAsia="zh-CN"/>
              </w:rPr>
            </w:pPr>
          </w:p>
        </w:tc>
        <w:tc>
          <w:tcPr>
            <w:tcW w:w="1417" w:type="dxa"/>
            <w:vAlign w:val="center"/>
          </w:tcPr>
          <w:p w14:paraId="639F81B2">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p>
        </w:tc>
        <w:tc>
          <w:tcPr>
            <w:tcW w:w="2835" w:type="dxa"/>
          </w:tcPr>
          <w:p w14:paraId="3F9CD6E7">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632BC4E7">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5954A753">
            <w:pPr>
              <w:adjustRightInd/>
              <w:spacing w:line="380" w:lineRule="exact"/>
              <w:jc w:val="center"/>
              <w:outlineLvl w:val="9"/>
              <w:rPr>
                <w:rFonts w:hint="eastAsia" w:ascii="仿宋" w:hAnsi="仿宋" w:eastAsia="仿宋" w:cs="仿宋"/>
                <w:color w:val="auto"/>
                <w:sz w:val="24"/>
                <w:szCs w:val="24"/>
                <w:highlight w:val="none"/>
              </w:rPr>
            </w:pPr>
          </w:p>
        </w:tc>
      </w:tr>
    </w:tbl>
    <w:p w14:paraId="470A4D35">
      <w:pPr>
        <w:pageBreakBefore w:val="0"/>
        <w:widowControl w:val="0"/>
        <w:kinsoku/>
        <w:wordWrap/>
        <w:overflowPunct/>
        <w:topLinePunct w:val="0"/>
        <w:autoSpaceDE/>
        <w:autoSpaceDN/>
        <w:bidi w:val="0"/>
        <w:adjustRightInd w:val="0"/>
        <w:snapToGrid/>
        <w:spacing w:line="500" w:lineRule="exact"/>
        <w:ind w:left="0" w:firstLine="484"/>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注：</w:t>
      </w:r>
    </w:p>
    <w:p w14:paraId="26A8DC34">
      <w:pPr>
        <w:pageBreakBefore w:val="0"/>
        <w:widowControl w:val="0"/>
        <w:kinsoku/>
        <w:wordWrap/>
        <w:overflowPunct/>
        <w:topLinePunct w:val="0"/>
        <w:autoSpaceDE/>
        <w:autoSpaceDN/>
        <w:bidi w:val="0"/>
        <w:adjustRightInd w:val="0"/>
        <w:snapToGrid/>
        <w:spacing w:line="500" w:lineRule="exact"/>
        <w:ind w:left="0" w:firstLine="484"/>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1、投标人应对照</w:t>
      </w:r>
      <w:r>
        <w:rPr>
          <w:rFonts w:hint="eastAsia" w:ascii="仿宋" w:hAnsi="仿宋" w:eastAsia="仿宋" w:cs="仿宋"/>
          <w:b/>
          <w:color w:val="auto"/>
          <w:sz w:val="24"/>
          <w:szCs w:val="24"/>
          <w:lang w:val="en-US" w:eastAsia="zh-CN"/>
        </w:rPr>
        <w:t>招标</w:t>
      </w:r>
      <w:r>
        <w:rPr>
          <w:rFonts w:hint="eastAsia" w:ascii="仿宋" w:hAnsi="仿宋" w:eastAsia="仿宋" w:cs="仿宋"/>
          <w:b/>
          <w:color w:val="auto"/>
          <w:sz w:val="24"/>
          <w:szCs w:val="24"/>
        </w:rPr>
        <w:t>文件要求在“偏离情况”栏注明“正偏离”或“无偏离”。</w:t>
      </w:r>
    </w:p>
    <w:p w14:paraId="78F15EED">
      <w:pPr>
        <w:pStyle w:val="2"/>
        <w:pageBreakBefore w:val="0"/>
        <w:widowControl w:val="0"/>
        <w:tabs>
          <w:tab w:val="left" w:pos="480"/>
          <w:tab w:val="clear" w:pos="432"/>
        </w:tabs>
        <w:kinsoku/>
        <w:wordWrap/>
        <w:overflowPunct/>
        <w:topLinePunct w:val="0"/>
        <w:autoSpaceDE/>
        <w:autoSpaceDN/>
        <w:bidi w:val="0"/>
        <w:adjustRightInd w:val="0"/>
        <w:snapToGrid/>
        <w:spacing w:before="0" w:after="0" w:line="500" w:lineRule="exact"/>
        <w:ind w:left="0" w:firstLine="482"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2、投标人若不填写，则视为完全响应招标文件要求。</w:t>
      </w:r>
    </w:p>
    <w:p w14:paraId="2C1497B2">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p>
    <w:p w14:paraId="0CDB0C42">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rPr>
        <w:t>电子签名</w:t>
      </w:r>
      <w:r>
        <w:rPr>
          <w:rFonts w:hint="eastAsia" w:ascii="仿宋" w:hAnsi="仿宋" w:eastAsia="仿宋" w:cs="仿宋"/>
          <w:color w:val="auto"/>
          <w:kern w:val="0"/>
          <w:sz w:val="24"/>
          <w:szCs w:val="24"/>
          <w:lang w:val="zh-CN"/>
        </w:rPr>
        <w:t>）：</w:t>
      </w:r>
    </w:p>
    <w:p w14:paraId="0D8C3417">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法定代表人或授权代理人（签字或盖章）：</w:t>
      </w:r>
    </w:p>
    <w:p w14:paraId="22353BC3">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 xml:space="preserve">   年   月   日</w:t>
      </w:r>
    </w:p>
    <w:p w14:paraId="06A69C09">
      <w:pPr>
        <w:snapToGrid w:val="0"/>
        <w:spacing w:line="360" w:lineRule="auto"/>
        <w:ind w:right="480"/>
        <w:jc w:val="left"/>
        <w:rPr>
          <w:rFonts w:hint="eastAsia" w:ascii="仿宋" w:hAnsi="仿宋" w:eastAsia="仿宋" w:cs="仿宋"/>
          <w:b/>
          <w:color w:val="auto"/>
          <w:kern w:val="0"/>
          <w:sz w:val="24"/>
          <w:szCs w:val="24"/>
          <w:lang w:val="en-US" w:eastAsia="zh-CN"/>
        </w:rPr>
      </w:pPr>
    </w:p>
    <w:p w14:paraId="7A17D36B">
      <w:pPr>
        <w:snapToGrid w:val="0"/>
        <w:spacing w:line="360" w:lineRule="auto"/>
        <w:ind w:right="480"/>
        <w:jc w:val="left"/>
        <w:rPr>
          <w:rFonts w:hint="eastAsia" w:ascii="仿宋" w:hAnsi="仿宋" w:eastAsia="仿宋" w:cs="仿宋"/>
          <w:b/>
          <w:color w:val="auto"/>
          <w:kern w:val="0"/>
          <w:sz w:val="24"/>
          <w:szCs w:val="24"/>
          <w:lang w:val="en-US" w:eastAsia="zh-CN"/>
        </w:rPr>
      </w:pPr>
      <w:r>
        <w:rPr>
          <w:rFonts w:hint="eastAsia" w:ascii="仿宋" w:hAnsi="仿宋" w:eastAsia="仿宋" w:cs="仿宋"/>
          <w:b/>
          <w:color w:val="auto"/>
          <w:kern w:val="0"/>
          <w:sz w:val="24"/>
          <w:szCs w:val="24"/>
          <w:lang w:val="en-US" w:eastAsia="zh-CN"/>
        </w:rPr>
        <w:t>附件5</w:t>
      </w:r>
    </w:p>
    <w:p w14:paraId="5D579B25">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技术偏离表</w:t>
      </w:r>
    </w:p>
    <w:p w14:paraId="69C4A8D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6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751"/>
        <w:gridCol w:w="2022"/>
        <w:gridCol w:w="1881"/>
        <w:gridCol w:w="2847"/>
      </w:tblGrid>
      <w:tr w14:paraId="6421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2D5ED3C5">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2008" w:type="dxa"/>
            <w:vAlign w:val="center"/>
          </w:tcPr>
          <w:p w14:paraId="5DC273E6">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招标文件章节及具体内容</w:t>
            </w:r>
          </w:p>
        </w:tc>
        <w:tc>
          <w:tcPr>
            <w:tcW w:w="2325" w:type="dxa"/>
            <w:vAlign w:val="center"/>
          </w:tcPr>
          <w:p w14:paraId="184B196E">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投标文件章节及具体内容</w:t>
            </w:r>
          </w:p>
        </w:tc>
        <w:tc>
          <w:tcPr>
            <w:tcW w:w="2160" w:type="dxa"/>
            <w:vAlign w:val="center"/>
          </w:tcPr>
          <w:p w14:paraId="73FA2143">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偏离说明</w:t>
            </w:r>
          </w:p>
        </w:tc>
        <w:tc>
          <w:tcPr>
            <w:tcW w:w="3288" w:type="dxa"/>
            <w:vAlign w:val="center"/>
          </w:tcPr>
          <w:p w14:paraId="559719B3">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证明材料（若有）</w:t>
            </w:r>
          </w:p>
        </w:tc>
      </w:tr>
      <w:tr w14:paraId="78D2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E09DA07">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2008" w:type="dxa"/>
            <w:vAlign w:val="center"/>
          </w:tcPr>
          <w:p w14:paraId="087A6E59">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2325" w:type="dxa"/>
            <w:vAlign w:val="center"/>
          </w:tcPr>
          <w:p w14:paraId="012CA67C">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2160" w:type="dxa"/>
            <w:vAlign w:val="center"/>
          </w:tcPr>
          <w:p w14:paraId="04DBDA12">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3288" w:type="dxa"/>
            <w:vAlign w:val="center"/>
          </w:tcPr>
          <w:p w14:paraId="4A638720">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r>
      <w:tr w14:paraId="29D1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7C6BF62">
            <w:pPr>
              <w:keepNext w:val="0"/>
              <w:keepLines w:val="0"/>
              <w:pageBreakBefore w:val="0"/>
              <w:widowControl w:val="0"/>
              <w:kinsoku/>
              <w:wordWrap/>
              <w:overflowPunct/>
              <w:topLinePunct w:val="0"/>
              <w:bidi w:val="0"/>
              <w:adjustRightInd w:val="0"/>
              <w:snapToGrid/>
              <w:spacing w:line="500" w:lineRule="exact"/>
              <w:jc w:val="center"/>
              <w:textAlignment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2008" w:type="dxa"/>
            <w:vAlign w:val="center"/>
          </w:tcPr>
          <w:p w14:paraId="7284F1D9">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2325" w:type="dxa"/>
            <w:vAlign w:val="center"/>
          </w:tcPr>
          <w:p w14:paraId="76777375">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2160" w:type="dxa"/>
            <w:vAlign w:val="center"/>
          </w:tcPr>
          <w:p w14:paraId="6AEB3701">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3288" w:type="dxa"/>
            <w:vAlign w:val="center"/>
          </w:tcPr>
          <w:p w14:paraId="140B6FAE">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r>
      <w:tr w14:paraId="00A2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3E4C2B1">
            <w:pPr>
              <w:keepNext w:val="0"/>
              <w:keepLines w:val="0"/>
              <w:pageBreakBefore w:val="0"/>
              <w:widowControl w:val="0"/>
              <w:kinsoku/>
              <w:wordWrap/>
              <w:overflowPunct/>
              <w:topLinePunct w:val="0"/>
              <w:bidi w:val="0"/>
              <w:adjustRightInd w:val="0"/>
              <w:snapToGrid/>
              <w:spacing w:line="500" w:lineRule="exact"/>
              <w:jc w:val="center"/>
              <w:textAlignment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tc>
        <w:tc>
          <w:tcPr>
            <w:tcW w:w="2008" w:type="dxa"/>
            <w:vAlign w:val="center"/>
          </w:tcPr>
          <w:p w14:paraId="6D3B579D">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2325" w:type="dxa"/>
            <w:vAlign w:val="center"/>
          </w:tcPr>
          <w:p w14:paraId="3551252D">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2160" w:type="dxa"/>
            <w:vAlign w:val="center"/>
          </w:tcPr>
          <w:p w14:paraId="555BB5C0">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3288" w:type="dxa"/>
            <w:vAlign w:val="center"/>
          </w:tcPr>
          <w:p w14:paraId="499E3849">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r>
      <w:tr w14:paraId="077C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D980559">
            <w:pPr>
              <w:keepNext w:val="0"/>
              <w:keepLines w:val="0"/>
              <w:pageBreakBefore w:val="0"/>
              <w:widowControl w:val="0"/>
              <w:kinsoku/>
              <w:wordWrap/>
              <w:overflowPunct/>
              <w:topLinePunct w:val="0"/>
              <w:bidi w:val="0"/>
              <w:adjustRightInd w:val="0"/>
              <w:snapToGrid/>
              <w:spacing w:line="500" w:lineRule="exact"/>
              <w:jc w:val="center"/>
              <w:textAlignment w:val="center"/>
              <w:rPr>
                <w:rFonts w:hint="eastAsia" w:ascii="仿宋" w:hAnsi="仿宋" w:eastAsia="仿宋" w:cs="仿宋"/>
                <w:color w:val="auto"/>
                <w:kern w:val="0"/>
                <w:sz w:val="24"/>
                <w:szCs w:val="24"/>
              </w:rPr>
            </w:pPr>
          </w:p>
        </w:tc>
        <w:tc>
          <w:tcPr>
            <w:tcW w:w="2008" w:type="dxa"/>
            <w:vAlign w:val="center"/>
          </w:tcPr>
          <w:p w14:paraId="527BAD7B">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2325" w:type="dxa"/>
            <w:vAlign w:val="center"/>
          </w:tcPr>
          <w:p w14:paraId="54828DC4">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2160" w:type="dxa"/>
            <w:vAlign w:val="center"/>
          </w:tcPr>
          <w:p w14:paraId="4747F528">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3288" w:type="dxa"/>
            <w:vAlign w:val="center"/>
          </w:tcPr>
          <w:p w14:paraId="542BA487">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r>
      <w:tr w14:paraId="5E3A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560327F">
            <w:pPr>
              <w:keepNext w:val="0"/>
              <w:keepLines w:val="0"/>
              <w:pageBreakBefore w:val="0"/>
              <w:widowControl w:val="0"/>
              <w:kinsoku/>
              <w:wordWrap/>
              <w:overflowPunct/>
              <w:topLinePunct w:val="0"/>
              <w:bidi w:val="0"/>
              <w:adjustRightInd w:val="0"/>
              <w:snapToGrid/>
              <w:spacing w:line="500" w:lineRule="exact"/>
              <w:jc w:val="center"/>
              <w:textAlignment w:val="center"/>
              <w:rPr>
                <w:rFonts w:hint="eastAsia" w:ascii="仿宋" w:hAnsi="仿宋" w:eastAsia="仿宋" w:cs="仿宋"/>
                <w:color w:val="auto"/>
                <w:kern w:val="0"/>
                <w:sz w:val="24"/>
                <w:szCs w:val="24"/>
              </w:rPr>
            </w:pPr>
          </w:p>
        </w:tc>
        <w:tc>
          <w:tcPr>
            <w:tcW w:w="2008" w:type="dxa"/>
            <w:vAlign w:val="center"/>
          </w:tcPr>
          <w:p w14:paraId="016BF593">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2325" w:type="dxa"/>
            <w:vAlign w:val="center"/>
          </w:tcPr>
          <w:p w14:paraId="2FAEEFA7">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2160" w:type="dxa"/>
            <w:vAlign w:val="center"/>
          </w:tcPr>
          <w:p w14:paraId="2D826196">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c>
          <w:tcPr>
            <w:tcW w:w="3288" w:type="dxa"/>
            <w:vAlign w:val="center"/>
          </w:tcPr>
          <w:p w14:paraId="1559A1A9">
            <w:pPr>
              <w:keepNext w:val="0"/>
              <w:keepLines w:val="0"/>
              <w:pageBreakBefore w:val="0"/>
              <w:widowControl w:val="0"/>
              <w:tabs>
                <w:tab w:val="left" w:pos="432"/>
              </w:tabs>
              <w:kinsoku/>
              <w:wordWrap/>
              <w:overflowPunct/>
              <w:topLinePunct w:val="0"/>
              <w:bidi w:val="0"/>
              <w:adjustRightInd w:val="0"/>
              <w:snapToGrid/>
              <w:spacing w:line="500" w:lineRule="exact"/>
              <w:jc w:val="center"/>
              <w:textAlignment w:val="center"/>
              <w:outlineLvl w:val="0"/>
              <w:rPr>
                <w:rFonts w:hint="eastAsia" w:ascii="仿宋" w:hAnsi="仿宋" w:eastAsia="仿宋" w:cs="仿宋"/>
                <w:b/>
                <w:color w:val="auto"/>
                <w:kern w:val="0"/>
                <w:sz w:val="24"/>
                <w:szCs w:val="24"/>
              </w:rPr>
            </w:pPr>
          </w:p>
        </w:tc>
      </w:tr>
    </w:tbl>
    <w:p w14:paraId="29EA1310">
      <w:pPr>
        <w:keepNext w:val="0"/>
        <w:keepLines w:val="0"/>
        <w:pageBreakBefore w:val="0"/>
        <w:widowControl w:val="0"/>
        <w:kinsoku/>
        <w:wordWrap/>
        <w:overflowPunct/>
        <w:topLinePunct w:val="0"/>
        <w:autoSpaceDE/>
        <w:autoSpaceDN/>
        <w:bidi w:val="0"/>
        <w:adjustRightInd w:val="0"/>
        <w:snapToGrid/>
        <w:spacing w:line="500" w:lineRule="exact"/>
        <w:ind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注：对每项技术要求的响应必须遵循如下规则：</w:t>
      </w:r>
    </w:p>
    <w:p w14:paraId="5DB5AEAC">
      <w:pPr>
        <w:keepNext w:val="0"/>
        <w:keepLines w:val="0"/>
        <w:pageBreakBefore w:val="0"/>
        <w:widowControl w:val="0"/>
        <w:numPr>
          <w:ilvl w:val="0"/>
          <w:numId w:val="6"/>
        </w:numPr>
        <w:kinsoku/>
        <w:wordWrap/>
        <w:overflowPunct/>
        <w:topLinePunct w:val="0"/>
        <w:autoSpaceDE/>
        <w:autoSpaceDN/>
        <w:bidi w:val="0"/>
        <w:adjustRightInd w:val="0"/>
        <w:snapToGrid/>
        <w:spacing w:line="500" w:lineRule="exact"/>
        <w:ind w:firstLine="482"/>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偏离情况用“无偏离”、“负偏离”、“正偏离”三种之一来表明采购需求各项产品的功能或性能指标参数需求是否被满足。“无偏离”表示满足投标产品要求；“负偏离”表示投标产品有对应功能但性能指标参数劣于采购要求；“正偏离”表示投标产品有对应功能且性能指标参数优于采购要求，并说明对本项目应用有何实质性益处。</w:t>
      </w:r>
    </w:p>
    <w:p w14:paraId="1FDD45E0">
      <w:pPr>
        <w:keepNext w:val="0"/>
        <w:keepLines w:val="0"/>
        <w:pageBreakBefore w:val="0"/>
        <w:widowControl w:val="0"/>
        <w:kinsoku/>
        <w:wordWrap/>
        <w:overflowPunct/>
        <w:topLinePunct w:val="0"/>
        <w:autoSpaceDE/>
        <w:autoSpaceDN/>
        <w:bidi w:val="0"/>
        <w:adjustRightInd w:val="0"/>
        <w:snapToGrid/>
        <w:spacing w:line="500" w:lineRule="exact"/>
        <w:ind w:firstLine="482"/>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偏离表中需填写与采购文件要求有差异的条款，要求每一项在同一行一一对应，解释投标方案与用户需求之间的偏差；偏离表中仅填写条款内容但没有在同一行标明偏离情况的，可能会对其作不利评定，因此产生的不利后果由投标单位承担。</w:t>
      </w:r>
    </w:p>
    <w:p w14:paraId="5F51AFEC">
      <w:pPr>
        <w:keepNext w:val="0"/>
        <w:keepLines w:val="0"/>
        <w:pageBreakBefore w:val="0"/>
        <w:widowControl w:val="0"/>
        <w:kinsoku/>
        <w:wordWrap/>
        <w:overflowPunct/>
        <w:topLinePunct w:val="0"/>
        <w:autoSpaceDE/>
        <w:autoSpaceDN/>
        <w:bidi w:val="0"/>
        <w:adjustRightInd w:val="0"/>
        <w:snapToGrid/>
        <w:spacing w:line="500" w:lineRule="exact"/>
        <w:ind w:firstLine="482"/>
        <w:textAlignment w:val="auto"/>
        <w:outlineLvl w:val="1"/>
        <w:rPr>
          <w:rFonts w:hint="eastAsia" w:ascii="仿宋" w:hAnsi="仿宋" w:eastAsia="仿宋" w:cs="仿宋"/>
          <w:color w:val="auto"/>
          <w:sz w:val="24"/>
          <w:szCs w:val="24"/>
        </w:rPr>
      </w:pPr>
      <w:bookmarkStart w:id="65" w:name="_Toc20505"/>
      <w:bookmarkStart w:id="66" w:name="_Toc9643"/>
      <w:bookmarkStart w:id="67" w:name="_Toc32577"/>
      <w:r>
        <w:rPr>
          <w:rFonts w:hint="eastAsia" w:ascii="仿宋" w:hAnsi="仿宋" w:eastAsia="仿宋" w:cs="仿宋"/>
          <w:color w:val="auto"/>
          <w:sz w:val="24"/>
          <w:szCs w:val="24"/>
        </w:rPr>
        <w:t>3.用数量来表示的需求，必须用确切的数字、单位来响应。</w:t>
      </w:r>
      <w:bookmarkEnd w:id="65"/>
      <w:bookmarkEnd w:id="66"/>
      <w:bookmarkEnd w:id="67"/>
    </w:p>
    <w:p w14:paraId="351FD3A6">
      <w:pPr>
        <w:keepNext w:val="0"/>
        <w:keepLines w:val="0"/>
        <w:pageBreakBefore w:val="0"/>
        <w:widowControl w:val="0"/>
        <w:kinsoku/>
        <w:wordWrap/>
        <w:overflowPunct/>
        <w:topLinePunct w:val="0"/>
        <w:autoSpaceDE/>
        <w:autoSpaceDN/>
        <w:bidi w:val="0"/>
        <w:adjustRightInd w:val="0"/>
        <w:snapToGrid/>
        <w:spacing w:line="500" w:lineRule="exact"/>
        <w:ind w:firstLine="482"/>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4.没有填写在偏离表中的其它所有技术条款都默认为完全响应采购文件要求。</w:t>
      </w:r>
    </w:p>
    <w:p w14:paraId="7768E42E">
      <w:pPr>
        <w:pStyle w:val="84"/>
        <w:ind w:firstLine="1428"/>
        <w:rPr>
          <w:rFonts w:hint="eastAsia" w:ascii="仿宋" w:hAnsi="仿宋" w:eastAsia="仿宋" w:cs="仿宋"/>
          <w:color w:val="auto"/>
        </w:rPr>
      </w:pPr>
    </w:p>
    <w:p w14:paraId="1B457903">
      <w:pPr>
        <w:pStyle w:val="84"/>
        <w:ind w:firstLine="1428"/>
        <w:rPr>
          <w:rFonts w:hint="eastAsia" w:ascii="仿宋" w:hAnsi="仿宋" w:eastAsia="仿宋" w:cs="仿宋"/>
          <w:color w:val="auto"/>
        </w:rPr>
      </w:pPr>
    </w:p>
    <w:p w14:paraId="69479153">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rPr>
        <w:t>电子签名</w:t>
      </w:r>
      <w:r>
        <w:rPr>
          <w:rFonts w:hint="eastAsia" w:ascii="仿宋" w:hAnsi="仿宋" w:eastAsia="仿宋" w:cs="仿宋"/>
          <w:color w:val="auto"/>
          <w:kern w:val="0"/>
          <w:sz w:val="24"/>
          <w:szCs w:val="24"/>
          <w:lang w:val="zh-CN"/>
        </w:rPr>
        <w:t>）：</w:t>
      </w:r>
    </w:p>
    <w:p w14:paraId="395C271B">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法定代表人或授权代理人（签字或盖章）：</w:t>
      </w:r>
    </w:p>
    <w:p w14:paraId="7C7322B0">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 xml:space="preserve">   年   月   日</w:t>
      </w:r>
    </w:p>
    <w:p w14:paraId="3B56325A">
      <w:pPr>
        <w:snapToGrid w:val="0"/>
        <w:spacing w:line="360" w:lineRule="auto"/>
        <w:ind w:right="480"/>
        <w:jc w:val="left"/>
        <w:rPr>
          <w:rFonts w:hint="eastAsia" w:ascii="仿宋" w:hAnsi="仿宋" w:eastAsia="仿宋" w:cs="仿宋"/>
          <w:b/>
          <w:bCs w:val="0"/>
          <w:color w:val="auto"/>
          <w:kern w:val="0"/>
          <w:sz w:val="24"/>
          <w:szCs w:val="24"/>
          <w:lang w:val="en-US" w:eastAsia="zh-CN"/>
        </w:rPr>
      </w:pPr>
    </w:p>
    <w:p w14:paraId="544B4B07">
      <w:pPr>
        <w:snapToGrid w:val="0"/>
        <w:spacing w:line="360" w:lineRule="auto"/>
        <w:ind w:right="480"/>
        <w:jc w:val="left"/>
        <w:rPr>
          <w:rFonts w:hint="eastAsia" w:ascii="仿宋" w:hAnsi="仿宋" w:eastAsia="仿宋" w:cs="仿宋"/>
          <w:b/>
          <w:bCs w:val="0"/>
          <w:color w:val="auto"/>
          <w:kern w:val="0"/>
          <w:sz w:val="24"/>
          <w:szCs w:val="24"/>
          <w:lang w:val="en-US" w:eastAsia="zh-CN"/>
        </w:rPr>
      </w:pPr>
      <w:r>
        <w:rPr>
          <w:rFonts w:hint="eastAsia" w:ascii="仿宋" w:hAnsi="仿宋" w:eastAsia="仿宋" w:cs="仿宋"/>
          <w:b/>
          <w:bCs w:val="0"/>
          <w:color w:val="auto"/>
          <w:kern w:val="0"/>
          <w:sz w:val="24"/>
          <w:szCs w:val="24"/>
          <w:lang w:val="en-US" w:eastAsia="zh-CN"/>
        </w:rPr>
        <w:t>附件6</w:t>
      </w:r>
    </w:p>
    <w:p w14:paraId="618377D6">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zh-CN"/>
        </w:rPr>
        <w:t>采购供应商廉洁自律承诺书</w:t>
      </w:r>
    </w:p>
    <w:p w14:paraId="50D9FCAC">
      <w:pPr>
        <w:snapToGrid w:val="0"/>
        <w:spacing w:line="360" w:lineRule="auto"/>
        <w:rPr>
          <w:rFonts w:hint="eastAsia" w:ascii="仿宋" w:hAnsi="仿宋" w:eastAsia="仿宋" w:cs="仿宋"/>
          <w:color w:val="auto"/>
          <w:sz w:val="24"/>
        </w:rPr>
      </w:pPr>
    </w:p>
    <w:p w14:paraId="0259283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45ABF7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55D8FE1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一、不向项目有关人员及部门赠送礼金礼物、有价证券、回扣以及中介费、介绍费、咨询费等好处费；</w:t>
      </w:r>
    </w:p>
    <w:p w14:paraId="358B5CCC">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二、不为项目有关人员及部门报销应由你方单位或个人支付的费用；</w:t>
      </w:r>
    </w:p>
    <w:p w14:paraId="1B9C4F6C">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三、不向项目有关人员及部门提供有可能影响公正的宴请和健身娱乐等活动；</w:t>
      </w:r>
    </w:p>
    <w:p w14:paraId="72284FE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10CFE31">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38D5753C">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784EBF9E">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0445879A">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等法律法规，诚实守信，合法经营，坚决抵制各种违法违纪行为。</w:t>
      </w:r>
    </w:p>
    <w:p w14:paraId="2B923598">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14F51572">
      <w:pPr>
        <w:autoSpaceDE w:val="0"/>
        <w:autoSpaceDN w:val="0"/>
        <w:spacing w:line="360" w:lineRule="auto"/>
        <w:ind w:left="2"/>
        <w:jc w:val="left"/>
        <w:rPr>
          <w:rFonts w:hint="eastAsia" w:ascii="仿宋" w:hAnsi="仿宋" w:eastAsia="仿宋" w:cs="仿宋"/>
          <w:color w:val="auto"/>
          <w:kern w:val="0"/>
          <w:sz w:val="24"/>
          <w:lang w:val="zh-CN"/>
        </w:rPr>
      </w:pPr>
    </w:p>
    <w:p w14:paraId="70C2CA28">
      <w:pPr>
        <w:autoSpaceDE w:val="0"/>
        <w:autoSpaceDN w:val="0"/>
        <w:spacing w:line="360" w:lineRule="auto"/>
        <w:ind w:left="2"/>
        <w:jc w:val="left"/>
        <w:rPr>
          <w:rFonts w:hint="eastAsia" w:ascii="仿宋" w:hAnsi="仿宋" w:eastAsia="仿宋" w:cs="仿宋"/>
          <w:color w:val="auto"/>
          <w:kern w:val="0"/>
          <w:sz w:val="24"/>
          <w:lang w:val="zh-CN"/>
        </w:rPr>
      </w:pPr>
    </w:p>
    <w:p w14:paraId="6C959C80">
      <w:pPr>
        <w:autoSpaceDE w:val="0"/>
        <w:autoSpaceDN w:val="0"/>
        <w:spacing w:line="360" w:lineRule="auto"/>
        <w:ind w:left="2"/>
        <w:jc w:val="left"/>
        <w:rPr>
          <w:rFonts w:hint="eastAsia" w:ascii="仿宋" w:hAnsi="仿宋" w:eastAsia="仿宋" w:cs="仿宋"/>
          <w:color w:val="auto"/>
          <w:kern w:val="0"/>
          <w:sz w:val="24"/>
          <w:lang w:val="zh-CN"/>
        </w:rPr>
      </w:pPr>
    </w:p>
    <w:p w14:paraId="1C806283">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w:t>
      </w:r>
    </w:p>
    <w:p w14:paraId="2B81A673">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72C09E74">
      <w:pPr>
        <w:spacing w:line="360" w:lineRule="auto"/>
        <w:jc w:val="center"/>
        <w:rPr>
          <w:rFonts w:hint="eastAsia" w:ascii="仿宋" w:hAnsi="仿宋" w:eastAsia="仿宋" w:cs="仿宋"/>
          <w:b/>
          <w:bCs/>
          <w:color w:val="auto"/>
          <w:sz w:val="24"/>
        </w:rPr>
      </w:pPr>
    </w:p>
    <w:p w14:paraId="645292DB">
      <w:pPr>
        <w:jc w:val="center"/>
        <w:rPr>
          <w:rFonts w:hint="eastAsia" w:ascii="仿宋" w:hAnsi="仿宋" w:eastAsia="仿宋" w:cs="仿宋"/>
          <w:b/>
          <w:color w:val="auto"/>
          <w:sz w:val="32"/>
          <w:szCs w:val="32"/>
        </w:rPr>
      </w:pPr>
    </w:p>
    <w:p w14:paraId="2B9204F9">
      <w:pPr>
        <w:pStyle w:val="81"/>
        <w:rPr>
          <w:rFonts w:hint="eastAsia"/>
          <w:color w:val="auto"/>
        </w:rPr>
      </w:pPr>
    </w:p>
    <w:p w14:paraId="6FB7F1C3">
      <w:pPr>
        <w:spacing w:line="360" w:lineRule="auto"/>
        <w:jc w:val="center"/>
        <w:outlineLvl w:val="0"/>
        <w:rPr>
          <w:rFonts w:hint="eastAsia" w:ascii="仿宋" w:hAnsi="仿宋" w:eastAsia="仿宋" w:cs="仿宋"/>
          <w:b/>
          <w:color w:val="auto"/>
          <w:kern w:val="0"/>
          <w:sz w:val="36"/>
          <w:szCs w:val="36"/>
        </w:rPr>
      </w:pPr>
    </w:p>
    <w:p w14:paraId="518C4E06">
      <w:pPr>
        <w:ind w:firstLine="0" w:firstLineChars="0"/>
        <w:rPr>
          <w:rFonts w:hint="eastAsia" w:ascii="仿宋" w:hAnsi="仿宋" w:eastAsia="仿宋" w:cs="仿宋"/>
          <w:b/>
          <w:bCs/>
          <w:color w:val="auto"/>
          <w:sz w:val="24"/>
          <w:szCs w:val="24"/>
        </w:rPr>
      </w:pPr>
      <w:r>
        <w:rPr>
          <w:rFonts w:hint="eastAsia" w:ascii="仿宋" w:hAnsi="仿宋" w:eastAsia="仿宋" w:cs="仿宋"/>
          <w:b/>
          <w:bCs/>
          <w:color w:val="auto"/>
          <w:sz w:val="24"/>
          <w:szCs w:val="24"/>
        </w:rPr>
        <w:t>附件</w:t>
      </w: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 xml:space="preserve"> </w:t>
      </w:r>
    </w:p>
    <w:p w14:paraId="46C667D8">
      <w:pPr>
        <w:pStyle w:val="974"/>
        <w:snapToGrid w:val="0"/>
        <w:ind w:right="0" w:firstLine="0" w:firstLineChars="0"/>
        <w:jc w:val="center"/>
        <w:rPr>
          <w:rFonts w:hint="eastAsia" w:ascii="仿宋" w:hAnsi="仿宋" w:eastAsia="仿宋" w:cs="仿宋"/>
          <w:b/>
          <w:color w:val="auto"/>
          <w:sz w:val="30"/>
          <w:szCs w:val="30"/>
          <w:lang w:val="en-GB"/>
        </w:rPr>
      </w:pPr>
      <w:r>
        <w:rPr>
          <w:rFonts w:hint="eastAsia" w:ascii="仿宋" w:hAnsi="仿宋" w:eastAsia="仿宋" w:cs="仿宋"/>
          <w:b/>
          <w:color w:val="auto"/>
          <w:sz w:val="30"/>
          <w:szCs w:val="30"/>
          <w:lang w:val="en-GB"/>
        </w:rPr>
        <w:t>投标人基本情况表</w:t>
      </w:r>
    </w:p>
    <w:tbl>
      <w:tblPr>
        <w:tblStyle w:val="62"/>
        <w:tblW w:w="9517"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99"/>
        <w:gridCol w:w="1801"/>
        <w:gridCol w:w="765"/>
        <w:gridCol w:w="1192"/>
        <w:gridCol w:w="543"/>
        <w:gridCol w:w="2917"/>
      </w:tblGrid>
      <w:tr w14:paraId="49752FD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top w:val="thinThickSmallGap" w:color="auto" w:sz="12" w:space="0"/>
            </w:tcBorders>
            <w:noWrap w:val="0"/>
            <w:vAlign w:val="center"/>
          </w:tcPr>
          <w:p w14:paraId="1326F8A7">
            <w:pPr>
              <w:snapToGrid w:val="0"/>
              <w:spacing w:line="460" w:lineRule="exact"/>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投标人信息</w:t>
            </w:r>
          </w:p>
        </w:tc>
      </w:tr>
      <w:tr w14:paraId="2A87334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5758F989">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企业名称</w:t>
            </w:r>
          </w:p>
        </w:tc>
        <w:tc>
          <w:tcPr>
            <w:tcW w:w="7218" w:type="dxa"/>
            <w:gridSpan w:val="5"/>
            <w:noWrap w:val="0"/>
            <w:vAlign w:val="center"/>
          </w:tcPr>
          <w:p w14:paraId="4FFAA6B8">
            <w:pPr>
              <w:snapToGrid w:val="0"/>
              <w:spacing w:line="460" w:lineRule="exact"/>
              <w:ind w:firstLine="0" w:firstLineChars="0"/>
              <w:rPr>
                <w:rFonts w:hint="eastAsia" w:ascii="仿宋" w:hAnsi="仿宋" w:eastAsia="仿宋" w:cs="仿宋"/>
                <w:color w:val="auto"/>
                <w:sz w:val="24"/>
                <w:szCs w:val="24"/>
              </w:rPr>
            </w:pPr>
          </w:p>
        </w:tc>
      </w:tr>
      <w:tr w14:paraId="23B7C7E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2D7FF4CD">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联合体投标</w:t>
            </w:r>
          </w:p>
        </w:tc>
        <w:tc>
          <w:tcPr>
            <w:tcW w:w="1801" w:type="dxa"/>
            <w:noWrap w:val="0"/>
            <w:vAlign w:val="center"/>
          </w:tcPr>
          <w:p w14:paraId="033F1703">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是□    否□</w:t>
            </w:r>
          </w:p>
        </w:tc>
        <w:tc>
          <w:tcPr>
            <w:tcW w:w="1957" w:type="dxa"/>
            <w:gridSpan w:val="2"/>
            <w:noWrap w:val="0"/>
            <w:vAlign w:val="center"/>
          </w:tcPr>
          <w:p w14:paraId="3A9D0E2E">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联合体成员单位</w:t>
            </w:r>
          </w:p>
        </w:tc>
        <w:tc>
          <w:tcPr>
            <w:tcW w:w="3460" w:type="dxa"/>
            <w:gridSpan w:val="2"/>
            <w:noWrap w:val="0"/>
            <w:vAlign w:val="center"/>
          </w:tcPr>
          <w:p w14:paraId="08118034">
            <w:pPr>
              <w:snapToGrid w:val="0"/>
              <w:spacing w:line="460" w:lineRule="exact"/>
              <w:ind w:firstLine="0" w:firstLineChars="0"/>
              <w:rPr>
                <w:rFonts w:hint="eastAsia" w:ascii="仿宋" w:hAnsi="仿宋" w:eastAsia="仿宋" w:cs="仿宋"/>
                <w:color w:val="auto"/>
                <w:sz w:val="24"/>
                <w:szCs w:val="24"/>
              </w:rPr>
            </w:pPr>
          </w:p>
        </w:tc>
      </w:tr>
      <w:tr w14:paraId="71BF34D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412EBA9E">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性质</w:t>
            </w:r>
          </w:p>
        </w:tc>
        <w:tc>
          <w:tcPr>
            <w:tcW w:w="7218" w:type="dxa"/>
            <w:gridSpan w:val="5"/>
            <w:noWrap w:val="0"/>
            <w:vAlign w:val="center"/>
          </w:tcPr>
          <w:p w14:paraId="4BB3AB12">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国有□     国有控股□     私营□     事业单位□</w:t>
            </w:r>
          </w:p>
        </w:tc>
      </w:tr>
      <w:tr w14:paraId="1715775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15E250D6">
            <w:pPr>
              <w:snapToGrid w:val="0"/>
              <w:spacing w:line="460" w:lineRule="exact"/>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统一社会信用代码</w:t>
            </w:r>
          </w:p>
        </w:tc>
        <w:tc>
          <w:tcPr>
            <w:tcW w:w="2566" w:type="dxa"/>
            <w:gridSpan w:val="2"/>
            <w:noWrap w:val="0"/>
            <w:vAlign w:val="center"/>
          </w:tcPr>
          <w:p w14:paraId="60381E5A">
            <w:pPr>
              <w:snapToGrid w:val="0"/>
              <w:spacing w:line="460" w:lineRule="exact"/>
              <w:ind w:firstLine="0" w:firstLineChars="0"/>
              <w:rPr>
                <w:rFonts w:hint="eastAsia" w:ascii="仿宋" w:hAnsi="仿宋" w:eastAsia="仿宋" w:cs="仿宋"/>
                <w:color w:val="auto"/>
                <w:sz w:val="24"/>
                <w:szCs w:val="24"/>
              </w:rPr>
            </w:pPr>
          </w:p>
        </w:tc>
        <w:tc>
          <w:tcPr>
            <w:tcW w:w="1735" w:type="dxa"/>
            <w:gridSpan w:val="2"/>
            <w:noWrap w:val="0"/>
            <w:vAlign w:val="center"/>
          </w:tcPr>
          <w:p w14:paraId="3A079A03">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注册资本</w:t>
            </w:r>
          </w:p>
        </w:tc>
        <w:tc>
          <w:tcPr>
            <w:tcW w:w="2917" w:type="dxa"/>
            <w:noWrap w:val="0"/>
            <w:vAlign w:val="center"/>
          </w:tcPr>
          <w:p w14:paraId="3E046AD2">
            <w:pPr>
              <w:snapToGrid w:val="0"/>
              <w:spacing w:line="460" w:lineRule="exact"/>
              <w:ind w:firstLine="0" w:firstLineChars="0"/>
              <w:rPr>
                <w:rFonts w:hint="eastAsia" w:ascii="仿宋" w:hAnsi="仿宋" w:eastAsia="仿宋" w:cs="仿宋"/>
                <w:color w:val="auto"/>
                <w:sz w:val="24"/>
                <w:szCs w:val="24"/>
              </w:rPr>
            </w:pPr>
          </w:p>
        </w:tc>
      </w:tr>
      <w:tr w14:paraId="369E28B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04221DE0">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法定代表人</w:t>
            </w:r>
          </w:p>
        </w:tc>
        <w:tc>
          <w:tcPr>
            <w:tcW w:w="2566" w:type="dxa"/>
            <w:gridSpan w:val="2"/>
            <w:noWrap w:val="0"/>
            <w:vAlign w:val="center"/>
          </w:tcPr>
          <w:p w14:paraId="2FBF0853">
            <w:pPr>
              <w:snapToGrid w:val="0"/>
              <w:spacing w:line="460" w:lineRule="exact"/>
              <w:ind w:firstLine="0" w:firstLineChars="0"/>
              <w:rPr>
                <w:rFonts w:hint="eastAsia" w:ascii="仿宋" w:hAnsi="仿宋" w:eastAsia="仿宋" w:cs="仿宋"/>
                <w:color w:val="auto"/>
                <w:sz w:val="24"/>
                <w:szCs w:val="24"/>
              </w:rPr>
            </w:pPr>
          </w:p>
        </w:tc>
        <w:tc>
          <w:tcPr>
            <w:tcW w:w="1735" w:type="dxa"/>
            <w:gridSpan w:val="2"/>
            <w:noWrap w:val="0"/>
            <w:vAlign w:val="center"/>
          </w:tcPr>
          <w:p w14:paraId="6C784BEB">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身份证号码</w:t>
            </w:r>
          </w:p>
        </w:tc>
        <w:tc>
          <w:tcPr>
            <w:tcW w:w="2917" w:type="dxa"/>
            <w:noWrap w:val="0"/>
            <w:vAlign w:val="center"/>
          </w:tcPr>
          <w:p w14:paraId="167AEAD7">
            <w:pPr>
              <w:snapToGrid w:val="0"/>
              <w:spacing w:line="460" w:lineRule="exact"/>
              <w:ind w:firstLine="0" w:firstLineChars="0"/>
              <w:rPr>
                <w:rFonts w:hint="eastAsia" w:ascii="仿宋" w:hAnsi="仿宋" w:eastAsia="仿宋" w:cs="仿宋"/>
                <w:color w:val="auto"/>
                <w:sz w:val="24"/>
                <w:szCs w:val="24"/>
              </w:rPr>
            </w:pPr>
          </w:p>
        </w:tc>
      </w:tr>
      <w:tr w14:paraId="794AF06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7400BFA4">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通信地址</w:t>
            </w:r>
          </w:p>
        </w:tc>
        <w:tc>
          <w:tcPr>
            <w:tcW w:w="2566" w:type="dxa"/>
            <w:gridSpan w:val="2"/>
            <w:noWrap w:val="0"/>
            <w:vAlign w:val="center"/>
          </w:tcPr>
          <w:p w14:paraId="5E7F7715">
            <w:pPr>
              <w:snapToGrid w:val="0"/>
              <w:spacing w:line="460" w:lineRule="exact"/>
              <w:ind w:firstLine="0" w:firstLineChars="0"/>
              <w:rPr>
                <w:rFonts w:hint="eastAsia" w:ascii="仿宋" w:hAnsi="仿宋" w:eastAsia="仿宋" w:cs="仿宋"/>
                <w:color w:val="auto"/>
                <w:sz w:val="24"/>
                <w:szCs w:val="24"/>
              </w:rPr>
            </w:pPr>
          </w:p>
        </w:tc>
        <w:tc>
          <w:tcPr>
            <w:tcW w:w="1735" w:type="dxa"/>
            <w:gridSpan w:val="2"/>
            <w:noWrap w:val="0"/>
            <w:vAlign w:val="center"/>
          </w:tcPr>
          <w:p w14:paraId="1E9BB21A">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邮政编码</w:t>
            </w:r>
          </w:p>
        </w:tc>
        <w:tc>
          <w:tcPr>
            <w:tcW w:w="2917" w:type="dxa"/>
            <w:noWrap w:val="0"/>
            <w:vAlign w:val="center"/>
          </w:tcPr>
          <w:p w14:paraId="51FE75B3">
            <w:pPr>
              <w:snapToGrid w:val="0"/>
              <w:spacing w:line="460" w:lineRule="exact"/>
              <w:ind w:firstLine="0" w:firstLineChars="0"/>
              <w:rPr>
                <w:rFonts w:hint="eastAsia" w:ascii="仿宋" w:hAnsi="仿宋" w:eastAsia="仿宋" w:cs="仿宋"/>
                <w:color w:val="auto"/>
                <w:sz w:val="24"/>
                <w:szCs w:val="24"/>
              </w:rPr>
            </w:pPr>
          </w:p>
        </w:tc>
      </w:tr>
      <w:tr w14:paraId="401F3F7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7CB9F64F">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公司电话</w:t>
            </w:r>
          </w:p>
        </w:tc>
        <w:tc>
          <w:tcPr>
            <w:tcW w:w="2566" w:type="dxa"/>
            <w:gridSpan w:val="2"/>
            <w:noWrap w:val="0"/>
            <w:vAlign w:val="center"/>
          </w:tcPr>
          <w:p w14:paraId="6F5C8AFF">
            <w:pPr>
              <w:snapToGrid w:val="0"/>
              <w:spacing w:line="460" w:lineRule="exact"/>
              <w:ind w:firstLine="0" w:firstLineChars="0"/>
              <w:rPr>
                <w:rFonts w:hint="eastAsia" w:ascii="仿宋" w:hAnsi="仿宋" w:eastAsia="仿宋" w:cs="仿宋"/>
                <w:color w:val="auto"/>
                <w:sz w:val="24"/>
                <w:szCs w:val="24"/>
              </w:rPr>
            </w:pPr>
          </w:p>
        </w:tc>
        <w:tc>
          <w:tcPr>
            <w:tcW w:w="1735" w:type="dxa"/>
            <w:gridSpan w:val="2"/>
            <w:noWrap w:val="0"/>
            <w:vAlign w:val="center"/>
          </w:tcPr>
          <w:p w14:paraId="5DBF1964">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传真</w:t>
            </w:r>
          </w:p>
        </w:tc>
        <w:tc>
          <w:tcPr>
            <w:tcW w:w="2917" w:type="dxa"/>
            <w:noWrap w:val="0"/>
            <w:vAlign w:val="center"/>
          </w:tcPr>
          <w:p w14:paraId="030F29D0">
            <w:pPr>
              <w:snapToGrid w:val="0"/>
              <w:spacing w:line="460" w:lineRule="exact"/>
              <w:ind w:firstLine="0" w:firstLineChars="0"/>
              <w:rPr>
                <w:rFonts w:hint="eastAsia" w:ascii="仿宋" w:hAnsi="仿宋" w:eastAsia="仿宋" w:cs="仿宋"/>
                <w:color w:val="auto"/>
                <w:sz w:val="24"/>
                <w:szCs w:val="24"/>
              </w:rPr>
            </w:pPr>
          </w:p>
        </w:tc>
      </w:tr>
      <w:tr w14:paraId="4AC8B09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2E3FFE98">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公司网址</w:t>
            </w:r>
          </w:p>
        </w:tc>
        <w:tc>
          <w:tcPr>
            <w:tcW w:w="2566" w:type="dxa"/>
            <w:gridSpan w:val="2"/>
            <w:noWrap w:val="0"/>
            <w:vAlign w:val="center"/>
          </w:tcPr>
          <w:p w14:paraId="19A7E729">
            <w:pPr>
              <w:snapToGrid w:val="0"/>
              <w:spacing w:line="460" w:lineRule="exact"/>
              <w:ind w:firstLine="0" w:firstLineChars="0"/>
              <w:rPr>
                <w:rFonts w:hint="eastAsia" w:ascii="仿宋" w:hAnsi="仿宋" w:eastAsia="仿宋" w:cs="仿宋"/>
                <w:color w:val="auto"/>
                <w:sz w:val="24"/>
                <w:szCs w:val="24"/>
              </w:rPr>
            </w:pPr>
          </w:p>
        </w:tc>
        <w:tc>
          <w:tcPr>
            <w:tcW w:w="1735" w:type="dxa"/>
            <w:gridSpan w:val="2"/>
            <w:noWrap w:val="0"/>
            <w:vAlign w:val="center"/>
          </w:tcPr>
          <w:p w14:paraId="349B6EEB">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电子邮箱</w:t>
            </w:r>
          </w:p>
        </w:tc>
        <w:tc>
          <w:tcPr>
            <w:tcW w:w="2917" w:type="dxa"/>
            <w:noWrap w:val="0"/>
            <w:vAlign w:val="center"/>
          </w:tcPr>
          <w:p w14:paraId="3CAA3D68">
            <w:pPr>
              <w:snapToGrid w:val="0"/>
              <w:spacing w:line="460" w:lineRule="exact"/>
              <w:ind w:firstLine="0" w:firstLineChars="0"/>
              <w:rPr>
                <w:rFonts w:hint="eastAsia" w:ascii="仿宋" w:hAnsi="仿宋" w:eastAsia="仿宋" w:cs="仿宋"/>
                <w:color w:val="auto"/>
                <w:sz w:val="24"/>
                <w:szCs w:val="24"/>
              </w:rPr>
            </w:pPr>
          </w:p>
        </w:tc>
      </w:tr>
      <w:tr w14:paraId="19F0662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7F37F327">
            <w:pPr>
              <w:snapToGrid w:val="0"/>
              <w:spacing w:line="460" w:lineRule="exact"/>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开户银行及账号</w:t>
            </w:r>
          </w:p>
        </w:tc>
        <w:tc>
          <w:tcPr>
            <w:tcW w:w="7218" w:type="dxa"/>
            <w:gridSpan w:val="5"/>
            <w:noWrap w:val="0"/>
            <w:vAlign w:val="center"/>
          </w:tcPr>
          <w:p w14:paraId="0D487198">
            <w:pPr>
              <w:snapToGrid w:val="0"/>
              <w:spacing w:line="460" w:lineRule="exact"/>
              <w:ind w:firstLine="0" w:firstLineChars="0"/>
              <w:rPr>
                <w:rFonts w:hint="eastAsia" w:ascii="仿宋" w:hAnsi="仿宋" w:eastAsia="仿宋" w:cs="仿宋"/>
                <w:color w:val="auto"/>
                <w:sz w:val="24"/>
                <w:szCs w:val="24"/>
              </w:rPr>
            </w:pPr>
          </w:p>
        </w:tc>
      </w:tr>
      <w:tr w14:paraId="7E51C53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3AF536B9">
            <w:pPr>
              <w:snapToGrid w:val="0"/>
              <w:spacing w:line="460" w:lineRule="exact"/>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人员情况</w:t>
            </w:r>
          </w:p>
        </w:tc>
        <w:tc>
          <w:tcPr>
            <w:tcW w:w="7218" w:type="dxa"/>
            <w:gridSpan w:val="5"/>
            <w:noWrap w:val="0"/>
            <w:vAlign w:val="center"/>
          </w:tcPr>
          <w:p w14:paraId="202DB017">
            <w:pPr>
              <w:snapToGrid w:val="0"/>
              <w:spacing w:line="460" w:lineRule="exact"/>
              <w:ind w:firstLine="0" w:firstLineChars="0"/>
              <w:rPr>
                <w:rFonts w:hint="eastAsia" w:ascii="仿宋" w:hAnsi="仿宋" w:eastAsia="仿宋" w:cs="仿宋"/>
                <w:color w:val="auto"/>
                <w:sz w:val="24"/>
                <w:szCs w:val="24"/>
              </w:rPr>
            </w:pPr>
          </w:p>
        </w:tc>
      </w:tr>
      <w:tr w14:paraId="0609C06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3B565957">
            <w:pPr>
              <w:snapToGrid w:val="0"/>
              <w:spacing w:line="460" w:lineRule="exact"/>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企业资质</w:t>
            </w:r>
          </w:p>
        </w:tc>
        <w:tc>
          <w:tcPr>
            <w:tcW w:w="7218" w:type="dxa"/>
            <w:gridSpan w:val="5"/>
            <w:noWrap w:val="0"/>
            <w:vAlign w:val="center"/>
          </w:tcPr>
          <w:p w14:paraId="308B4214">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line="460" w:lineRule="exact"/>
              <w:ind w:firstLine="0" w:firstLineChars="0"/>
              <w:jc w:val="left"/>
              <w:rPr>
                <w:rFonts w:hint="eastAsia" w:ascii="仿宋" w:hAnsi="仿宋" w:eastAsia="仿宋" w:cs="仿宋"/>
                <w:b/>
                <w:color w:val="auto"/>
                <w:sz w:val="24"/>
                <w:szCs w:val="24"/>
              </w:rPr>
            </w:pPr>
          </w:p>
        </w:tc>
      </w:tr>
      <w:tr w14:paraId="3D5CD12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39B265FD">
            <w:pPr>
              <w:snapToGrid w:val="0"/>
              <w:spacing w:line="460" w:lineRule="exact"/>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企业认证</w:t>
            </w:r>
          </w:p>
        </w:tc>
        <w:tc>
          <w:tcPr>
            <w:tcW w:w="7218" w:type="dxa"/>
            <w:gridSpan w:val="5"/>
            <w:noWrap w:val="0"/>
            <w:vAlign w:val="center"/>
          </w:tcPr>
          <w:p w14:paraId="25E9329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line="460" w:lineRule="exact"/>
              <w:ind w:firstLine="0" w:firstLineChars="0"/>
              <w:jc w:val="left"/>
              <w:rPr>
                <w:rFonts w:hint="eastAsia" w:ascii="仿宋" w:hAnsi="仿宋" w:eastAsia="仿宋" w:cs="仿宋"/>
                <w:b/>
                <w:color w:val="auto"/>
                <w:sz w:val="24"/>
                <w:szCs w:val="24"/>
              </w:rPr>
            </w:pPr>
          </w:p>
        </w:tc>
      </w:tr>
      <w:tr w14:paraId="742BC68A">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7601218C">
            <w:pPr>
              <w:snapToGrid w:val="0"/>
              <w:spacing w:line="460" w:lineRule="exact"/>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企业获奖（如有）</w:t>
            </w:r>
          </w:p>
        </w:tc>
        <w:tc>
          <w:tcPr>
            <w:tcW w:w="7218" w:type="dxa"/>
            <w:gridSpan w:val="5"/>
            <w:noWrap w:val="0"/>
            <w:vAlign w:val="center"/>
          </w:tcPr>
          <w:p w14:paraId="3A82F103">
            <w:pPr>
              <w:snapToGrid w:val="0"/>
              <w:spacing w:line="460" w:lineRule="exact"/>
              <w:ind w:firstLine="0" w:firstLineChars="0"/>
              <w:rPr>
                <w:rFonts w:hint="eastAsia" w:ascii="仿宋" w:hAnsi="仿宋" w:eastAsia="仿宋" w:cs="仿宋"/>
                <w:color w:val="auto"/>
                <w:sz w:val="24"/>
                <w:szCs w:val="24"/>
              </w:rPr>
            </w:pPr>
          </w:p>
        </w:tc>
      </w:tr>
      <w:tr w14:paraId="243D74B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2D314222">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c>
          <w:tcPr>
            <w:tcW w:w="7218" w:type="dxa"/>
            <w:gridSpan w:val="5"/>
            <w:noWrap w:val="0"/>
            <w:vAlign w:val="center"/>
          </w:tcPr>
          <w:p w14:paraId="4331EC7D">
            <w:pPr>
              <w:snapToGrid w:val="0"/>
              <w:spacing w:line="460" w:lineRule="exact"/>
              <w:ind w:firstLine="0" w:firstLineChars="0"/>
              <w:rPr>
                <w:rFonts w:hint="eastAsia" w:ascii="仿宋" w:hAnsi="仿宋" w:eastAsia="仿宋" w:cs="仿宋"/>
                <w:color w:val="auto"/>
                <w:sz w:val="24"/>
                <w:szCs w:val="24"/>
              </w:rPr>
            </w:pPr>
          </w:p>
        </w:tc>
      </w:tr>
      <w:tr w14:paraId="4677959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noWrap w:val="0"/>
            <w:vAlign w:val="center"/>
          </w:tcPr>
          <w:p w14:paraId="15284711">
            <w:pPr>
              <w:snapToGrid w:val="0"/>
              <w:spacing w:line="460" w:lineRule="exact"/>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投标人联系人信息</w:t>
            </w:r>
          </w:p>
        </w:tc>
      </w:tr>
      <w:tr w14:paraId="6718A6E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2F8A813A">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姓名</w:t>
            </w:r>
          </w:p>
        </w:tc>
        <w:tc>
          <w:tcPr>
            <w:tcW w:w="2566" w:type="dxa"/>
            <w:gridSpan w:val="2"/>
            <w:noWrap w:val="0"/>
            <w:vAlign w:val="center"/>
          </w:tcPr>
          <w:p w14:paraId="5E368B62">
            <w:pPr>
              <w:snapToGrid w:val="0"/>
              <w:spacing w:line="460" w:lineRule="exact"/>
              <w:ind w:firstLine="0" w:firstLineChars="0"/>
              <w:rPr>
                <w:rFonts w:hint="eastAsia" w:ascii="仿宋" w:hAnsi="仿宋" w:eastAsia="仿宋" w:cs="仿宋"/>
                <w:color w:val="auto"/>
                <w:sz w:val="24"/>
                <w:szCs w:val="24"/>
              </w:rPr>
            </w:pPr>
          </w:p>
        </w:tc>
        <w:tc>
          <w:tcPr>
            <w:tcW w:w="1735" w:type="dxa"/>
            <w:gridSpan w:val="2"/>
            <w:noWrap w:val="0"/>
            <w:vAlign w:val="center"/>
          </w:tcPr>
          <w:p w14:paraId="462B593E">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移动电话</w:t>
            </w:r>
          </w:p>
        </w:tc>
        <w:tc>
          <w:tcPr>
            <w:tcW w:w="2917" w:type="dxa"/>
            <w:noWrap w:val="0"/>
            <w:vAlign w:val="center"/>
          </w:tcPr>
          <w:p w14:paraId="781179E9">
            <w:pPr>
              <w:snapToGrid w:val="0"/>
              <w:spacing w:line="460" w:lineRule="exact"/>
              <w:ind w:firstLine="0" w:firstLineChars="0"/>
              <w:rPr>
                <w:rFonts w:hint="eastAsia" w:ascii="仿宋" w:hAnsi="仿宋" w:eastAsia="仿宋" w:cs="仿宋"/>
                <w:color w:val="auto"/>
                <w:sz w:val="24"/>
                <w:szCs w:val="24"/>
              </w:rPr>
            </w:pPr>
          </w:p>
        </w:tc>
      </w:tr>
      <w:tr w14:paraId="597B894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70B5731B">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固定电话</w:t>
            </w:r>
          </w:p>
        </w:tc>
        <w:tc>
          <w:tcPr>
            <w:tcW w:w="2566" w:type="dxa"/>
            <w:gridSpan w:val="2"/>
            <w:noWrap w:val="0"/>
            <w:vAlign w:val="center"/>
          </w:tcPr>
          <w:p w14:paraId="1430885F">
            <w:pPr>
              <w:snapToGrid w:val="0"/>
              <w:spacing w:line="460" w:lineRule="exact"/>
              <w:ind w:firstLine="0" w:firstLineChars="0"/>
              <w:rPr>
                <w:rFonts w:hint="eastAsia" w:ascii="仿宋" w:hAnsi="仿宋" w:eastAsia="仿宋" w:cs="仿宋"/>
                <w:color w:val="auto"/>
                <w:sz w:val="24"/>
                <w:szCs w:val="24"/>
              </w:rPr>
            </w:pPr>
          </w:p>
        </w:tc>
        <w:tc>
          <w:tcPr>
            <w:tcW w:w="1735" w:type="dxa"/>
            <w:gridSpan w:val="2"/>
            <w:noWrap w:val="0"/>
            <w:vAlign w:val="center"/>
          </w:tcPr>
          <w:p w14:paraId="0E76CF2D">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电子邮箱</w:t>
            </w:r>
          </w:p>
        </w:tc>
        <w:tc>
          <w:tcPr>
            <w:tcW w:w="2917" w:type="dxa"/>
            <w:noWrap w:val="0"/>
            <w:vAlign w:val="center"/>
          </w:tcPr>
          <w:p w14:paraId="7CA8A2B9">
            <w:pPr>
              <w:snapToGrid w:val="0"/>
              <w:spacing w:line="460" w:lineRule="exact"/>
              <w:ind w:firstLine="0" w:firstLineChars="0"/>
              <w:rPr>
                <w:rFonts w:hint="eastAsia" w:ascii="仿宋" w:hAnsi="仿宋" w:eastAsia="仿宋" w:cs="仿宋"/>
                <w:color w:val="auto"/>
                <w:sz w:val="24"/>
                <w:szCs w:val="24"/>
              </w:rPr>
            </w:pPr>
          </w:p>
        </w:tc>
      </w:tr>
      <w:tr w14:paraId="59BBE6B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bottom w:val="thinThickSmallGap" w:color="auto" w:sz="12" w:space="0"/>
            </w:tcBorders>
            <w:noWrap w:val="0"/>
            <w:vAlign w:val="center"/>
          </w:tcPr>
          <w:p w14:paraId="66C001D5">
            <w:pPr>
              <w:snapToGrid w:val="0"/>
              <w:spacing w:line="46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企业简介：（可另附页或企业对外宣传手册，如有附后）</w:t>
            </w:r>
          </w:p>
        </w:tc>
      </w:tr>
    </w:tbl>
    <w:p w14:paraId="0C4B14D1">
      <w:pPr>
        <w:adjustRightInd w:val="0"/>
        <w:snapToGrid w:val="0"/>
        <w:spacing w:line="360" w:lineRule="auto"/>
        <w:ind w:firstLine="484"/>
        <w:textAlignment w:val="baseline"/>
        <w:rPr>
          <w:rFonts w:hint="eastAsia" w:ascii="仿宋" w:hAnsi="仿宋" w:eastAsia="仿宋" w:cs="仿宋"/>
          <w:b/>
          <w:bCs/>
          <w:color w:val="auto"/>
          <w:sz w:val="24"/>
          <w:szCs w:val="24"/>
        </w:rPr>
      </w:pPr>
      <w:r>
        <w:rPr>
          <w:rFonts w:hint="eastAsia" w:ascii="仿宋" w:hAnsi="仿宋" w:eastAsia="仿宋" w:cs="仿宋"/>
          <w:b/>
          <w:bCs/>
          <w:color w:val="auto"/>
          <w:sz w:val="24"/>
          <w:szCs w:val="24"/>
        </w:rPr>
        <w:t>（后附上与评标相关的投标人证书荣誉等相关证书复印件加盖公章）</w:t>
      </w:r>
    </w:p>
    <w:p w14:paraId="3A28BD87">
      <w:pPr>
        <w:adjustRightInd w:val="0"/>
        <w:snapToGrid w:val="0"/>
        <w:spacing w:line="360" w:lineRule="auto"/>
        <w:ind w:firstLine="3570" w:firstLineChars="1700"/>
        <w:textAlignment w:val="baseline"/>
        <w:rPr>
          <w:rFonts w:hint="eastAsia" w:ascii="仿宋" w:hAnsi="仿宋" w:eastAsia="仿宋" w:cs="仿宋"/>
          <w:color w:val="auto"/>
        </w:rPr>
      </w:pPr>
    </w:p>
    <w:p w14:paraId="43C31619">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rPr>
        <w:t>电子签名</w:t>
      </w:r>
      <w:r>
        <w:rPr>
          <w:rFonts w:hint="eastAsia" w:ascii="仿宋" w:hAnsi="仿宋" w:eastAsia="仿宋" w:cs="仿宋"/>
          <w:color w:val="auto"/>
          <w:kern w:val="0"/>
          <w:sz w:val="24"/>
          <w:szCs w:val="24"/>
          <w:lang w:val="zh-CN"/>
        </w:rPr>
        <w:t>）：</w:t>
      </w:r>
    </w:p>
    <w:p w14:paraId="71A07F59">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法定代表人或授权代理人（签字或盖章）：</w:t>
      </w:r>
    </w:p>
    <w:p w14:paraId="10B9350F">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 xml:space="preserve">   年   月   日</w:t>
      </w:r>
    </w:p>
    <w:p w14:paraId="0CA7A9F8">
      <w:pPr>
        <w:pStyle w:val="49"/>
        <w:snapToGrid w:val="0"/>
        <w:ind w:left="0" w:firstLine="0" w:firstLineChars="0"/>
        <w:jc w:val="left"/>
        <w:rPr>
          <w:rFonts w:hint="eastAsia" w:ascii="仿宋" w:hAnsi="仿宋" w:eastAsia="仿宋" w:cs="仿宋"/>
          <w:b/>
          <w:bCs/>
          <w:color w:val="auto"/>
        </w:rPr>
      </w:pPr>
    </w:p>
    <w:p w14:paraId="263C096A">
      <w:pPr>
        <w:pStyle w:val="49"/>
        <w:snapToGrid w:val="0"/>
        <w:ind w:left="0" w:firstLine="0" w:firstLineChars="0"/>
        <w:jc w:val="left"/>
        <w:rPr>
          <w:rFonts w:hint="eastAsia" w:ascii="仿宋" w:hAnsi="仿宋" w:eastAsia="仿宋" w:cs="仿宋"/>
          <w:b/>
          <w:bCs/>
          <w:color w:val="auto"/>
        </w:rPr>
      </w:pPr>
    </w:p>
    <w:p w14:paraId="10F4E441">
      <w:pPr>
        <w:pStyle w:val="49"/>
        <w:snapToGrid w:val="0"/>
        <w:ind w:left="0" w:firstLine="0" w:firstLineChars="0"/>
        <w:jc w:val="left"/>
        <w:rPr>
          <w:rFonts w:hint="eastAsia" w:ascii="仿宋" w:hAnsi="仿宋" w:eastAsia="仿宋" w:cs="仿宋"/>
          <w:b/>
          <w:bCs/>
          <w:color w:val="auto"/>
        </w:rPr>
      </w:pPr>
    </w:p>
    <w:p w14:paraId="5F591C07">
      <w:pPr>
        <w:pStyle w:val="49"/>
        <w:snapToGrid w:val="0"/>
        <w:ind w:left="0" w:firstLine="0" w:firstLineChars="0"/>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附件</w:t>
      </w:r>
      <w:r>
        <w:rPr>
          <w:rFonts w:hint="eastAsia" w:ascii="仿宋" w:hAnsi="仿宋" w:eastAsia="仿宋" w:cs="仿宋"/>
          <w:b/>
          <w:bCs/>
          <w:color w:val="auto"/>
          <w:sz w:val="24"/>
          <w:szCs w:val="24"/>
          <w:lang w:val="en-US" w:eastAsia="zh-CN"/>
        </w:rPr>
        <w:t>8</w:t>
      </w:r>
      <w:r>
        <w:rPr>
          <w:rFonts w:hint="eastAsia" w:ascii="仿宋" w:hAnsi="仿宋" w:eastAsia="仿宋" w:cs="仿宋"/>
          <w:b/>
          <w:bCs/>
          <w:color w:val="auto"/>
          <w:sz w:val="24"/>
          <w:szCs w:val="24"/>
        </w:rPr>
        <w:t xml:space="preserve"> </w:t>
      </w:r>
    </w:p>
    <w:p w14:paraId="1719CE37">
      <w:pPr>
        <w:pStyle w:val="49"/>
        <w:snapToGrid w:val="0"/>
        <w:spacing w:line="360" w:lineRule="auto"/>
        <w:ind w:left="0" w:firstLine="0" w:firstLineChars="0"/>
        <w:jc w:val="center"/>
        <w:rPr>
          <w:rFonts w:hint="eastAsia" w:ascii="仿宋" w:hAnsi="仿宋" w:eastAsia="仿宋" w:cs="仿宋"/>
          <w:b/>
          <w:color w:val="auto"/>
          <w:sz w:val="30"/>
          <w:szCs w:val="30"/>
          <w:lang w:val="en-GB"/>
        </w:rPr>
      </w:pPr>
      <w:r>
        <w:rPr>
          <w:rFonts w:hint="eastAsia" w:ascii="仿宋" w:hAnsi="仿宋" w:eastAsia="仿宋" w:cs="仿宋"/>
          <w:b/>
          <w:color w:val="auto"/>
          <w:sz w:val="30"/>
          <w:szCs w:val="30"/>
          <w:lang w:val="en-GB"/>
        </w:rPr>
        <w:t>类似项目业绩一览表</w:t>
      </w:r>
    </w:p>
    <w:tbl>
      <w:tblPr>
        <w:tblStyle w:val="62"/>
        <w:tblW w:w="9735"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093"/>
        <w:gridCol w:w="1332"/>
        <w:gridCol w:w="1332"/>
        <w:gridCol w:w="1334"/>
        <w:gridCol w:w="1809"/>
        <w:gridCol w:w="970"/>
      </w:tblGrid>
      <w:tr w14:paraId="5E504EA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865" w:type="dxa"/>
            <w:tcBorders>
              <w:top w:val="thinThickSmallGap" w:color="auto" w:sz="12" w:space="0"/>
            </w:tcBorders>
            <w:noWrap/>
            <w:vAlign w:val="center"/>
          </w:tcPr>
          <w:p w14:paraId="39818056">
            <w:pPr>
              <w:ind w:firstLine="0" w:firstLineChars="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序号</w:t>
            </w:r>
          </w:p>
        </w:tc>
        <w:tc>
          <w:tcPr>
            <w:tcW w:w="2093" w:type="dxa"/>
            <w:tcBorders>
              <w:top w:val="thinThickSmallGap" w:color="auto" w:sz="12" w:space="0"/>
            </w:tcBorders>
            <w:noWrap/>
            <w:vAlign w:val="center"/>
          </w:tcPr>
          <w:p w14:paraId="18F02549">
            <w:pPr>
              <w:ind w:firstLine="0" w:firstLineChars="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项目名称</w:t>
            </w:r>
          </w:p>
        </w:tc>
        <w:tc>
          <w:tcPr>
            <w:tcW w:w="1332" w:type="dxa"/>
            <w:tcBorders>
              <w:top w:val="thinThickSmallGap" w:color="auto" w:sz="12" w:space="0"/>
            </w:tcBorders>
            <w:noWrap/>
            <w:vAlign w:val="center"/>
          </w:tcPr>
          <w:p w14:paraId="341757EB">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数量</w:t>
            </w:r>
          </w:p>
        </w:tc>
        <w:tc>
          <w:tcPr>
            <w:tcW w:w="1332" w:type="dxa"/>
            <w:tcBorders>
              <w:top w:val="thinThickSmallGap" w:color="auto" w:sz="12" w:space="0"/>
            </w:tcBorders>
            <w:noWrap/>
            <w:vAlign w:val="center"/>
          </w:tcPr>
          <w:p w14:paraId="6C87C42A">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单价</w:t>
            </w:r>
          </w:p>
        </w:tc>
        <w:tc>
          <w:tcPr>
            <w:tcW w:w="1334" w:type="dxa"/>
            <w:tcBorders>
              <w:top w:val="thinThickSmallGap" w:color="auto" w:sz="12" w:space="0"/>
            </w:tcBorders>
            <w:noWrap/>
            <w:vAlign w:val="center"/>
          </w:tcPr>
          <w:p w14:paraId="222FEA05">
            <w:pPr>
              <w:snapToGrid w:val="0"/>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合同金额</w:t>
            </w:r>
          </w:p>
          <w:p w14:paraId="59922896">
            <w:pPr>
              <w:ind w:firstLine="0" w:firstLineChars="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rPr>
              <w:t>（万元）</w:t>
            </w:r>
          </w:p>
        </w:tc>
        <w:tc>
          <w:tcPr>
            <w:tcW w:w="1809" w:type="dxa"/>
            <w:tcBorders>
              <w:top w:val="thinThickSmallGap" w:color="auto" w:sz="12" w:space="0"/>
            </w:tcBorders>
            <w:noWrap/>
            <w:vAlign w:val="center"/>
          </w:tcPr>
          <w:p w14:paraId="46085FC6">
            <w:pPr>
              <w:ind w:firstLine="0" w:firstLineChars="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项目单位、联系人及电话</w:t>
            </w:r>
          </w:p>
        </w:tc>
        <w:tc>
          <w:tcPr>
            <w:tcW w:w="970" w:type="dxa"/>
            <w:tcBorders>
              <w:top w:val="thinThickSmallGap" w:color="auto" w:sz="12" w:space="0"/>
            </w:tcBorders>
            <w:noWrap/>
            <w:vAlign w:val="center"/>
          </w:tcPr>
          <w:p w14:paraId="0A8DC224">
            <w:pPr>
              <w:ind w:firstLine="0" w:firstLineChars="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备注</w:t>
            </w:r>
          </w:p>
        </w:tc>
      </w:tr>
      <w:tr w14:paraId="58E58991">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noWrap/>
            <w:vAlign w:val="center"/>
          </w:tcPr>
          <w:p w14:paraId="49E5DD66">
            <w:pPr>
              <w:autoSpaceDE w:val="0"/>
              <w:autoSpaceDN w:val="0"/>
              <w:adjustRightInd w:val="0"/>
              <w:snapToGrid w:val="0"/>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93" w:type="dxa"/>
            <w:noWrap/>
            <w:vAlign w:val="center"/>
          </w:tcPr>
          <w:p w14:paraId="5F81D0E6">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noWrap/>
            <w:vAlign w:val="center"/>
          </w:tcPr>
          <w:p w14:paraId="561792CB">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noWrap/>
            <w:vAlign w:val="center"/>
          </w:tcPr>
          <w:p w14:paraId="105F314E">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4" w:type="dxa"/>
            <w:noWrap/>
            <w:vAlign w:val="center"/>
          </w:tcPr>
          <w:p w14:paraId="40EC926B">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809" w:type="dxa"/>
            <w:noWrap/>
            <w:vAlign w:val="center"/>
          </w:tcPr>
          <w:p w14:paraId="65AA6F34">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970" w:type="dxa"/>
            <w:noWrap/>
            <w:vAlign w:val="center"/>
          </w:tcPr>
          <w:p w14:paraId="54813DCA">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r>
      <w:tr w14:paraId="5F07F9C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noWrap/>
            <w:vAlign w:val="center"/>
          </w:tcPr>
          <w:p w14:paraId="63434DD5">
            <w:pPr>
              <w:autoSpaceDE w:val="0"/>
              <w:autoSpaceDN w:val="0"/>
              <w:adjustRightInd w:val="0"/>
              <w:snapToGrid w:val="0"/>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093" w:type="dxa"/>
            <w:noWrap/>
            <w:vAlign w:val="center"/>
          </w:tcPr>
          <w:p w14:paraId="0287AC5C">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noWrap/>
            <w:vAlign w:val="center"/>
          </w:tcPr>
          <w:p w14:paraId="6F89BDF5">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noWrap/>
            <w:vAlign w:val="center"/>
          </w:tcPr>
          <w:p w14:paraId="0802273F">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4" w:type="dxa"/>
            <w:noWrap/>
            <w:vAlign w:val="center"/>
          </w:tcPr>
          <w:p w14:paraId="03DFC141">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809" w:type="dxa"/>
            <w:noWrap/>
            <w:vAlign w:val="center"/>
          </w:tcPr>
          <w:p w14:paraId="72B36014">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970" w:type="dxa"/>
            <w:noWrap/>
            <w:vAlign w:val="center"/>
          </w:tcPr>
          <w:p w14:paraId="5D094486">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r>
      <w:tr w14:paraId="32BBFB6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noWrap/>
            <w:vAlign w:val="center"/>
          </w:tcPr>
          <w:p w14:paraId="169915D7">
            <w:pPr>
              <w:autoSpaceDE w:val="0"/>
              <w:autoSpaceDN w:val="0"/>
              <w:adjustRightInd w:val="0"/>
              <w:snapToGrid w:val="0"/>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2093" w:type="dxa"/>
            <w:noWrap/>
            <w:vAlign w:val="center"/>
          </w:tcPr>
          <w:p w14:paraId="138E6B99">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noWrap/>
            <w:vAlign w:val="center"/>
          </w:tcPr>
          <w:p w14:paraId="371A8143">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noWrap/>
            <w:vAlign w:val="center"/>
          </w:tcPr>
          <w:p w14:paraId="701C0B3F">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4" w:type="dxa"/>
            <w:noWrap/>
            <w:vAlign w:val="center"/>
          </w:tcPr>
          <w:p w14:paraId="367D11A0">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809" w:type="dxa"/>
            <w:noWrap/>
            <w:vAlign w:val="center"/>
          </w:tcPr>
          <w:p w14:paraId="4A915763">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970" w:type="dxa"/>
            <w:noWrap/>
            <w:vAlign w:val="center"/>
          </w:tcPr>
          <w:p w14:paraId="0644D2C1">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r>
      <w:tr w14:paraId="7FD9D5D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noWrap/>
            <w:vAlign w:val="center"/>
          </w:tcPr>
          <w:p w14:paraId="387F8D8E">
            <w:pPr>
              <w:autoSpaceDE w:val="0"/>
              <w:autoSpaceDN w:val="0"/>
              <w:adjustRightInd w:val="0"/>
              <w:snapToGrid w:val="0"/>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2093" w:type="dxa"/>
            <w:noWrap/>
            <w:vAlign w:val="center"/>
          </w:tcPr>
          <w:p w14:paraId="1C19573C">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noWrap/>
            <w:vAlign w:val="center"/>
          </w:tcPr>
          <w:p w14:paraId="56F4C1EE">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noWrap/>
            <w:vAlign w:val="center"/>
          </w:tcPr>
          <w:p w14:paraId="31C43254">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4" w:type="dxa"/>
            <w:noWrap/>
            <w:vAlign w:val="center"/>
          </w:tcPr>
          <w:p w14:paraId="5C504D52">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809" w:type="dxa"/>
            <w:noWrap/>
            <w:vAlign w:val="center"/>
          </w:tcPr>
          <w:p w14:paraId="593403E9">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970" w:type="dxa"/>
            <w:noWrap/>
            <w:vAlign w:val="center"/>
          </w:tcPr>
          <w:p w14:paraId="0E2ED071">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r>
      <w:tr w14:paraId="4EEC9DE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noWrap/>
            <w:vAlign w:val="center"/>
          </w:tcPr>
          <w:p w14:paraId="792FDE45">
            <w:pPr>
              <w:autoSpaceDE w:val="0"/>
              <w:autoSpaceDN w:val="0"/>
              <w:adjustRightInd w:val="0"/>
              <w:snapToGrid w:val="0"/>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2093" w:type="dxa"/>
            <w:noWrap/>
            <w:vAlign w:val="center"/>
          </w:tcPr>
          <w:p w14:paraId="3859945E">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noWrap/>
            <w:vAlign w:val="center"/>
          </w:tcPr>
          <w:p w14:paraId="3128351C">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noWrap/>
            <w:vAlign w:val="center"/>
          </w:tcPr>
          <w:p w14:paraId="60BF6524">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4" w:type="dxa"/>
            <w:noWrap/>
            <w:vAlign w:val="center"/>
          </w:tcPr>
          <w:p w14:paraId="05BFCD81">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809" w:type="dxa"/>
            <w:noWrap/>
            <w:vAlign w:val="center"/>
          </w:tcPr>
          <w:p w14:paraId="33CD1E22">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970" w:type="dxa"/>
            <w:noWrap/>
            <w:vAlign w:val="center"/>
          </w:tcPr>
          <w:p w14:paraId="256AD98C">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r>
      <w:tr w14:paraId="3266942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tcBorders>
              <w:bottom w:val="thinThickSmallGap" w:color="auto" w:sz="12" w:space="0"/>
            </w:tcBorders>
            <w:noWrap/>
            <w:vAlign w:val="center"/>
          </w:tcPr>
          <w:p w14:paraId="2135BAC4">
            <w:pPr>
              <w:autoSpaceDE w:val="0"/>
              <w:autoSpaceDN w:val="0"/>
              <w:adjustRightInd w:val="0"/>
              <w:snapToGrid w:val="0"/>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093" w:type="dxa"/>
            <w:tcBorders>
              <w:bottom w:val="thinThickSmallGap" w:color="auto" w:sz="12" w:space="0"/>
            </w:tcBorders>
            <w:noWrap/>
            <w:vAlign w:val="center"/>
          </w:tcPr>
          <w:p w14:paraId="2DFBFEB4">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tcBorders>
              <w:bottom w:val="thinThickSmallGap" w:color="auto" w:sz="12" w:space="0"/>
            </w:tcBorders>
            <w:noWrap/>
            <w:vAlign w:val="center"/>
          </w:tcPr>
          <w:p w14:paraId="78D6CC64">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2" w:type="dxa"/>
            <w:tcBorders>
              <w:bottom w:val="thinThickSmallGap" w:color="auto" w:sz="12" w:space="0"/>
            </w:tcBorders>
            <w:noWrap/>
            <w:vAlign w:val="center"/>
          </w:tcPr>
          <w:p w14:paraId="2B0E25C2">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334" w:type="dxa"/>
            <w:tcBorders>
              <w:bottom w:val="thinThickSmallGap" w:color="auto" w:sz="12" w:space="0"/>
            </w:tcBorders>
            <w:noWrap/>
            <w:vAlign w:val="center"/>
          </w:tcPr>
          <w:p w14:paraId="271C5D26">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1809" w:type="dxa"/>
            <w:tcBorders>
              <w:bottom w:val="thinThickSmallGap" w:color="auto" w:sz="12" w:space="0"/>
            </w:tcBorders>
            <w:noWrap/>
            <w:vAlign w:val="center"/>
          </w:tcPr>
          <w:p w14:paraId="680FA069">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c>
          <w:tcPr>
            <w:tcW w:w="970" w:type="dxa"/>
            <w:tcBorders>
              <w:bottom w:val="thinThickSmallGap" w:color="auto" w:sz="12" w:space="0"/>
            </w:tcBorders>
            <w:noWrap/>
            <w:vAlign w:val="center"/>
          </w:tcPr>
          <w:p w14:paraId="633DB3B0">
            <w:pPr>
              <w:autoSpaceDE w:val="0"/>
              <w:autoSpaceDN w:val="0"/>
              <w:adjustRightInd w:val="0"/>
              <w:snapToGrid w:val="0"/>
              <w:ind w:firstLine="0" w:firstLineChars="0"/>
              <w:jc w:val="center"/>
              <w:rPr>
                <w:rFonts w:hint="eastAsia" w:ascii="仿宋" w:hAnsi="仿宋" w:eastAsia="仿宋" w:cs="仿宋"/>
                <w:color w:val="auto"/>
                <w:sz w:val="24"/>
                <w:szCs w:val="24"/>
                <w:lang w:val="zh-CN"/>
              </w:rPr>
            </w:pPr>
          </w:p>
        </w:tc>
      </w:tr>
    </w:tbl>
    <w:p w14:paraId="0218250F">
      <w:pPr>
        <w:adjustRightInd w:val="0"/>
        <w:snapToGrid w:val="0"/>
        <w:spacing w:before="166" w:beforeLines="50"/>
        <w:ind w:firstLine="482"/>
        <w:rPr>
          <w:rFonts w:hint="eastAsia" w:ascii="仿宋" w:hAnsi="仿宋" w:eastAsia="仿宋" w:cs="仿宋"/>
          <w:color w:val="auto"/>
          <w:sz w:val="24"/>
          <w:szCs w:val="24"/>
        </w:rPr>
      </w:pPr>
      <w:r>
        <w:rPr>
          <w:rFonts w:hint="eastAsia" w:ascii="仿宋" w:hAnsi="仿宋" w:eastAsia="仿宋" w:cs="仿宋"/>
          <w:color w:val="auto"/>
          <w:sz w:val="24"/>
          <w:szCs w:val="24"/>
        </w:rPr>
        <w:t>1.同类项目业绩出具相关证明文件复印件</w:t>
      </w:r>
      <w:r>
        <w:rPr>
          <w:rFonts w:hint="eastAsia" w:ascii="仿宋" w:hAnsi="仿宋" w:eastAsia="仿宋" w:cs="仿宋"/>
          <w:color w:val="auto"/>
          <w:sz w:val="24"/>
          <w:szCs w:val="24"/>
          <w:lang w:val="zh-CN"/>
        </w:rPr>
        <w:t>附后</w:t>
      </w:r>
      <w:r>
        <w:rPr>
          <w:rFonts w:hint="eastAsia" w:ascii="仿宋" w:hAnsi="仿宋" w:eastAsia="仿宋" w:cs="仿宋"/>
          <w:color w:val="auto"/>
          <w:sz w:val="24"/>
          <w:szCs w:val="24"/>
        </w:rPr>
        <w:t>；</w:t>
      </w:r>
    </w:p>
    <w:p w14:paraId="273E59BC">
      <w:pPr>
        <w:tabs>
          <w:tab w:val="left" w:pos="0"/>
        </w:tabs>
        <w:snapToGrid w:val="0"/>
        <w:ind w:firstLine="482"/>
        <w:jc w:val="left"/>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此表不够可自行添加。</w:t>
      </w:r>
    </w:p>
    <w:p w14:paraId="3CD7F276">
      <w:pPr>
        <w:pStyle w:val="49"/>
        <w:snapToGrid w:val="0"/>
        <w:spacing w:line="360" w:lineRule="auto"/>
        <w:ind w:left="0" w:firstLine="420" w:firstLineChars="200"/>
        <w:rPr>
          <w:rFonts w:hint="eastAsia" w:ascii="仿宋" w:hAnsi="仿宋" w:eastAsia="仿宋" w:cs="仿宋"/>
          <w:b/>
          <w:color w:val="auto"/>
        </w:rPr>
      </w:pPr>
      <w:r>
        <w:rPr>
          <w:rFonts w:hint="eastAsia" w:ascii="仿宋" w:hAnsi="仿宋" w:eastAsia="仿宋" w:cs="仿宋"/>
          <w:color w:val="auto"/>
        </w:rPr>
        <w:t xml:space="preserve">                 </w:t>
      </w:r>
    </w:p>
    <w:p w14:paraId="1F4A6EB7">
      <w:pPr>
        <w:ind w:firstLine="482"/>
        <w:jc w:val="right"/>
        <w:rPr>
          <w:rFonts w:hint="eastAsia" w:ascii="仿宋" w:hAnsi="仿宋" w:eastAsia="仿宋" w:cs="仿宋"/>
          <w:color w:val="auto"/>
        </w:rPr>
      </w:pPr>
    </w:p>
    <w:p w14:paraId="5245429C">
      <w:pPr>
        <w:ind w:firstLine="482"/>
        <w:jc w:val="right"/>
        <w:rPr>
          <w:rFonts w:hint="eastAsia" w:ascii="仿宋" w:hAnsi="仿宋" w:eastAsia="仿宋" w:cs="仿宋"/>
          <w:color w:val="auto"/>
        </w:rPr>
      </w:pPr>
    </w:p>
    <w:p w14:paraId="7F8EDCF4">
      <w:pPr>
        <w:ind w:firstLine="482"/>
        <w:jc w:val="right"/>
        <w:rPr>
          <w:rFonts w:hint="eastAsia" w:ascii="仿宋" w:hAnsi="仿宋" w:eastAsia="仿宋" w:cs="仿宋"/>
          <w:color w:val="auto"/>
        </w:rPr>
      </w:pPr>
    </w:p>
    <w:p w14:paraId="57DD911E">
      <w:pPr>
        <w:ind w:firstLine="482"/>
        <w:jc w:val="right"/>
        <w:rPr>
          <w:rFonts w:hint="eastAsia" w:ascii="仿宋" w:hAnsi="仿宋" w:eastAsia="仿宋" w:cs="仿宋"/>
          <w:color w:val="auto"/>
        </w:rPr>
      </w:pPr>
    </w:p>
    <w:p w14:paraId="28C9F3E0">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rPr>
        <w:t>电子签名</w:t>
      </w:r>
      <w:r>
        <w:rPr>
          <w:rFonts w:hint="eastAsia" w:ascii="仿宋" w:hAnsi="仿宋" w:eastAsia="仿宋" w:cs="仿宋"/>
          <w:color w:val="auto"/>
          <w:kern w:val="0"/>
          <w:sz w:val="24"/>
          <w:szCs w:val="24"/>
          <w:lang w:val="zh-CN"/>
        </w:rPr>
        <w:t>）：</w:t>
      </w:r>
    </w:p>
    <w:p w14:paraId="42D8444A">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法定代表人或授权代理人（签字或盖章）：</w:t>
      </w:r>
    </w:p>
    <w:p w14:paraId="06F093EA">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 xml:space="preserve">   年   月   日</w:t>
      </w:r>
    </w:p>
    <w:p w14:paraId="5F0DB60F">
      <w:pPr>
        <w:ind w:firstLine="0" w:firstLineChars="0"/>
        <w:rPr>
          <w:rFonts w:hint="eastAsia" w:ascii="仿宋" w:hAnsi="仿宋" w:eastAsia="仿宋" w:cs="仿宋"/>
          <w:b/>
          <w:bCs/>
          <w:color w:val="auto"/>
        </w:rPr>
      </w:pPr>
    </w:p>
    <w:p w14:paraId="52516977">
      <w:pPr>
        <w:pStyle w:val="81"/>
        <w:rPr>
          <w:rFonts w:hint="eastAsia" w:ascii="仿宋" w:hAnsi="仿宋" w:eastAsia="仿宋" w:cs="仿宋"/>
          <w:b/>
          <w:bCs/>
          <w:color w:val="auto"/>
        </w:rPr>
      </w:pPr>
    </w:p>
    <w:p w14:paraId="5997C3B4">
      <w:pPr>
        <w:pStyle w:val="81"/>
        <w:rPr>
          <w:rFonts w:hint="eastAsia" w:ascii="仿宋" w:hAnsi="仿宋" w:eastAsia="仿宋" w:cs="仿宋"/>
          <w:b/>
          <w:bCs/>
          <w:color w:val="auto"/>
        </w:rPr>
      </w:pPr>
    </w:p>
    <w:p w14:paraId="5611431B">
      <w:pPr>
        <w:pStyle w:val="81"/>
        <w:rPr>
          <w:rFonts w:hint="eastAsia" w:ascii="仿宋" w:hAnsi="仿宋" w:eastAsia="仿宋" w:cs="仿宋"/>
          <w:b/>
          <w:bCs/>
          <w:color w:val="auto"/>
        </w:rPr>
      </w:pPr>
    </w:p>
    <w:p w14:paraId="58DF97C3">
      <w:pPr>
        <w:pStyle w:val="81"/>
        <w:rPr>
          <w:rFonts w:hint="eastAsia" w:ascii="仿宋" w:hAnsi="仿宋" w:eastAsia="仿宋" w:cs="仿宋"/>
          <w:b/>
          <w:bCs/>
          <w:color w:val="auto"/>
        </w:rPr>
      </w:pPr>
    </w:p>
    <w:p w14:paraId="541F59DD">
      <w:pPr>
        <w:ind w:firstLine="0" w:firstLineChars="0"/>
        <w:rPr>
          <w:rFonts w:hint="eastAsia" w:ascii="仿宋" w:hAnsi="仿宋" w:eastAsia="仿宋" w:cs="仿宋"/>
          <w:b/>
          <w:bCs/>
          <w:color w:val="auto"/>
        </w:rPr>
      </w:pPr>
    </w:p>
    <w:p w14:paraId="4F85BFD5">
      <w:pPr>
        <w:ind w:firstLine="0" w:firstLineChars="0"/>
        <w:rPr>
          <w:rFonts w:hint="eastAsia" w:ascii="仿宋" w:hAnsi="仿宋" w:eastAsia="仿宋" w:cs="仿宋"/>
          <w:b/>
          <w:bCs/>
          <w:color w:val="auto"/>
        </w:rPr>
      </w:pPr>
    </w:p>
    <w:p w14:paraId="76110A98">
      <w:pPr>
        <w:ind w:firstLine="0" w:firstLineChars="0"/>
        <w:rPr>
          <w:rFonts w:hint="eastAsia" w:ascii="仿宋" w:hAnsi="仿宋" w:eastAsia="仿宋" w:cs="仿宋"/>
          <w:b/>
          <w:bCs/>
          <w:color w:val="auto"/>
        </w:rPr>
      </w:pPr>
    </w:p>
    <w:p w14:paraId="62B5C3F9">
      <w:pPr>
        <w:ind w:firstLine="0" w:firstLineChars="0"/>
        <w:rPr>
          <w:rFonts w:hint="eastAsia" w:ascii="仿宋" w:hAnsi="仿宋" w:eastAsia="仿宋" w:cs="仿宋"/>
          <w:b/>
          <w:bCs/>
          <w:color w:val="auto"/>
        </w:rPr>
      </w:pPr>
    </w:p>
    <w:p w14:paraId="7DFD2547">
      <w:pPr>
        <w:ind w:firstLine="0" w:firstLineChars="0"/>
        <w:rPr>
          <w:rFonts w:hint="eastAsia" w:ascii="仿宋" w:hAnsi="仿宋" w:eastAsia="仿宋" w:cs="仿宋"/>
          <w:b/>
          <w:bCs/>
          <w:color w:val="auto"/>
        </w:rPr>
      </w:pPr>
    </w:p>
    <w:p w14:paraId="113EF427">
      <w:pPr>
        <w:ind w:firstLine="0" w:firstLineChars="0"/>
        <w:rPr>
          <w:rFonts w:hint="eastAsia" w:ascii="仿宋" w:hAnsi="仿宋" w:eastAsia="仿宋" w:cs="仿宋"/>
          <w:b/>
          <w:bCs/>
          <w:color w:val="auto"/>
        </w:rPr>
      </w:pPr>
    </w:p>
    <w:p w14:paraId="4BEC7432">
      <w:pPr>
        <w:ind w:firstLine="0" w:firstLineChars="0"/>
        <w:rPr>
          <w:rFonts w:hint="eastAsia" w:ascii="仿宋" w:hAnsi="仿宋" w:eastAsia="仿宋" w:cs="仿宋"/>
          <w:b/>
          <w:bCs/>
          <w:color w:val="auto"/>
        </w:rPr>
      </w:pPr>
    </w:p>
    <w:p w14:paraId="29871F0A">
      <w:pPr>
        <w:ind w:firstLine="0" w:firstLineChars="0"/>
        <w:rPr>
          <w:rFonts w:hint="eastAsia" w:ascii="仿宋" w:hAnsi="仿宋" w:eastAsia="仿宋" w:cs="仿宋"/>
          <w:b/>
          <w:bCs/>
          <w:color w:val="auto"/>
        </w:rPr>
      </w:pPr>
    </w:p>
    <w:p w14:paraId="073EA4A9">
      <w:pPr>
        <w:ind w:firstLine="0" w:firstLineChars="0"/>
        <w:rPr>
          <w:rFonts w:hint="eastAsia" w:ascii="仿宋" w:hAnsi="仿宋" w:eastAsia="仿宋" w:cs="仿宋"/>
          <w:b/>
          <w:bCs/>
          <w:color w:val="auto"/>
        </w:rPr>
      </w:pPr>
    </w:p>
    <w:p w14:paraId="06ACF17D">
      <w:pPr>
        <w:ind w:firstLine="0" w:firstLineChars="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附件</w:t>
      </w:r>
      <w:r>
        <w:rPr>
          <w:rFonts w:hint="eastAsia" w:ascii="仿宋" w:hAnsi="仿宋" w:eastAsia="仿宋" w:cs="仿宋"/>
          <w:b/>
          <w:bCs/>
          <w:color w:val="auto"/>
          <w:sz w:val="24"/>
          <w:szCs w:val="24"/>
          <w:lang w:val="en-US" w:eastAsia="zh-CN"/>
        </w:rPr>
        <w:t>9</w:t>
      </w:r>
    </w:p>
    <w:p w14:paraId="066484E6">
      <w:pPr>
        <w:spacing w:line="360" w:lineRule="auto"/>
        <w:ind w:firstLine="725"/>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拟派项目负责人情况表</w:t>
      </w:r>
    </w:p>
    <w:p w14:paraId="1FF77879">
      <w:pPr>
        <w:spacing w:before="17" w:line="240" w:lineRule="auto"/>
        <w:ind w:firstLine="182"/>
        <w:rPr>
          <w:rFonts w:hint="eastAsia" w:ascii="仿宋" w:hAnsi="仿宋" w:eastAsia="仿宋" w:cs="仿宋"/>
          <w:color w:val="auto"/>
          <w:sz w:val="9"/>
          <w:szCs w:val="9"/>
        </w:rPr>
      </w:pPr>
    </w:p>
    <w:tbl>
      <w:tblPr>
        <w:tblStyle w:val="62"/>
        <w:tblW w:w="9447" w:type="dxa"/>
        <w:jc w:val="center"/>
        <w:tblLayout w:type="fixed"/>
        <w:tblCellMar>
          <w:top w:w="0" w:type="dxa"/>
          <w:left w:w="0" w:type="dxa"/>
          <w:bottom w:w="0" w:type="dxa"/>
          <w:right w:w="0" w:type="dxa"/>
        </w:tblCellMar>
      </w:tblPr>
      <w:tblGrid>
        <w:gridCol w:w="2457"/>
        <w:gridCol w:w="2910"/>
        <w:gridCol w:w="4080"/>
      </w:tblGrid>
      <w:tr w14:paraId="5DF0749F">
        <w:tblPrEx>
          <w:tblCellMar>
            <w:top w:w="0" w:type="dxa"/>
            <w:left w:w="0" w:type="dxa"/>
            <w:bottom w:w="0" w:type="dxa"/>
            <w:right w:w="0" w:type="dxa"/>
          </w:tblCellMar>
        </w:tblPrEx>
        <w:trPr>
          <w:trHeight w:val="883" w:hRule="exact"/>
          <w:jc w:val="center"/>
        </w:trPr>
        <w:tc>
          <w:tcPr>
            <w:tcW w:w="2457" w:type="dxa"/>
            <w:tcBorders>
              <w:top w:val="single" w:color="auto" w:sz="4" w:space="0"/>
              <w:left w:val="single" w:color="auto" w:sz="4" w:space="0"/>
              <w:bottom w:val="single" w:color="auto" w:sz="4" w:space="0"/>
              <w:right w:val="single" w:color="auto" w:sz="4" w:space="0"/>
            </w:tcBorders>
            <w:noWrap w:val="0"/>
            <w:vAlign w:val="center"/>
          </w:tcPr>
          <w:p w14:paraId="20004280">
            <w:pPr>
              <w:pStyle w:val="959"/>
              <w:spacing w:before="118" w:line="240" w:lineRule="auto"/>
              <w:ind w:right="10"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姓名</w:t>
            </w:r>
          </w:p>
        </w:tc>
        <w:tc>
          <w:tcPr>
            <w:tcW w:w="2910" w:type="dxa"/>
            <w:tcBorders>
              <w:top w:val="single" w:color="auto" w:sz="4" w:space="0"/>
              <w:left w:val="single" w:color="auto" w:sz="4" w:space="0"/>
              <w:bottom w:val="single" w:color="auto" w:sz="4" w:space="0"/>
              <w:right w:val="single" w:color="auto" w:sz="4" w:space="0"/>
            </w:tcBorders>
            <w:noWrap w:val="0"/>
            <w:vAlign w:val="top"/>
          </w:tcPr>
          <w:p w14:paraId="6F92F6AD">
            <w:pPr>
              <w:ind w:firstLine="482"/>
              <w:rPr>
                <w:rFonts w:hint="eastAsia" w:ascii="仿宋" w:hAnsi="仿宋" w:eastAsia="仿宋" w:cs="仿宋"/>
                <w:color w:val="auto"/>
              </w:rPr>
            </w:pPr>
          </w:p>
        </w:tc>
        <w:tc>
          <w:tcPr>
            <w:tcW w:w="4080" w:type="dxa"/>
            <w:tcBorders>
              <w:top w:val="single" w:color="auto" w:sz="4" w:space="0"/>
              <w:left w:val="single" w:color="auto" w:sz="4" w:space="0"/>
              <w:bottom w:val="single" w:color="auto" w:sz="4" w:space="0"/>
              <w:right w:val="single" w:color="auto" w:sz="4" w:space="0"/>
            </w:tcBorders>
            <w:noWrap w:val="0"/>
            <w:vAlign w:val="center"/>
          </w:tcPr>
          <w:p w14:paraId="74345630">
            <w:pPr>
              <w:pStyle w:val="959"/>
              <w:spacing w:before="118" w:line="240"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近年来主要工作业绩</w:t>
            </w:r>
          </w:p>
        </w:tc>
      </w:tr>
      <w:tr w14:paraId="2D7189D7">
        <w:tblPrEx>
          <w:tblCellMar>
            <w:top w:w="0" w:type="dxa"/>
            <w:left w:w="0" w:type="dxa"/>
            <w:bottom w:w="0" w:type="dxa"/>
            <w:right w:w="0" w:type="dxa"/>
          </w:tblCellMar>
        </w:tblPrEx>
        <w:trPr>
          <w:trHeight w:val="873" w:hRule="exact"/>
          <w:jc w:val="center"/>
        </w:trPr>
        <w:tc>
          <w:tcPr>
            <w:tcW w:w="2457" w:type="dxa"/>
            <w:tcBorders>
              <w:top w:val="single" w:color="auto" w:sz="4" w:space="0"/>
              <w:left w:val="single" w:color="auto" w:sz="4" w:space="0"/>
              <w:bottom w:val="single" w:color="auto" w:sz="4" w:space="0"/>
              <w:right w:val="single" w:color="auto" w:sz="4" w:space="0"/>
            </w:tcBorders>
            <w:noWrap w:val="0"/>
            <w:vAlign w:val="center"/>
          </w:tcPr>
          <w:p w14:paraId="75916EB2">
            <w:pPr>
              <w:pStyle w:val="959"/>
              <w:spacing w:before="118" w:line="240" w:lineRule="auto"/>
              <w:ind w:right="10"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性别</w:t>
            </w:r>
          </w:p>
        </w:tc>
        <w:tc>
          <w:tcPr>
            <w:tcW w:w="2910" w:type="dxa"/>
            <w:tcBorders>
              <w:top w:val="single" w:color="auto" w:sz="4" w:space="0"/>
              <w:left w:val="single" w:color="auto" w:sz="4" w:space="0"/>
              <w:bottom w:val="single" w:color="auto" w:sz="4" w:space="0"/>
              <w:right w:val="single" w:color="auto" w:sz="4" w:space="0"/>
            </w:tcBorders>
            <w:noWrap w:val="0"/>
            <w:vAlign w:val="top"/>
          </w:tcPr>
          <w:p w14:paraId="1453AB5E">
            <w:pPr>
              <w:ind w:firstLine="482"/>
              <w:rPr>
                <w:rFonts w:hint="eastAsia" w:ascii="仿宋" w:hAnsi="仿宋" w:eastAsia="仿宋" w:cs="仿宋"/>
                <w:color w:val="auto"/>
              </w:rPr>
            </w:pPr>
          </w:p>
        </w:tc>
        <w:tc>
          <w:tcPr>
            <w:tcW w:w="4080" w:type="dxa"/>
            <w:vMerge w:val="restart"/>
            <w:tcBorders>
              <w:top w:val="single" w:color="auto" w:sz="4" w:space="0"/>
              <w:left w:val="single" w:color="auto" w:sz="4" w:space="0"/>
              <w:bottom w:val="single" w:color="auto" w:sz="4" w:space="0"/>
              <w:right w:val="single" w:color="auto" w:sz="4" w:space="0"/>
            </w:tcBorders>
            <w:noWrap w:val="0"/>
            <w:vAlign w:val="top"/>
          </w:tcPr>
          <w:p w14:paraId="7953CE53">
            <w:pPr>
              <w:pStyle w:val="959"/>
              <w:spacing w:line="240" w:lineRule="auto"/>
              <w:ind w:firstLine="482"/>
              <w:jc w:val="left"/>
              <w:rPr>
                <w:rFonts w:hint="eastAsia" w:ascii="仿宋" w:hAnsi="仿宋" w:eastAsia="仿宋" w:cs="仿宋"/>
                <w:color w:val="auto"/>
                <w:sz w:val="24"/>
              </w:rPr>
            </w:pPr>
          </w:p>
          <w:p w14:paraId="080ED497">
            <w:pPr>
              <w:pStyle w:val="959"/>
              <w:spacing w:line="240" w:lineRule="auto"/>
              <w:ind w:firstLine="482"/>
              <w:jc w:val="left"/>
              <w:rPr>
                <w:rFonts w:hint="eastAsia" w:ascii="仿宋" w:hAnsi="仿宋" w:eastAsia="仿宋" w:cs="仿宋"/>
                <w:color w:val="auto"/>
                <w:sz w:val="24"/>
              </w:rPr>
            </w:pPr>
          </w:p>
          <w:p w14:paraId="7E688E41">
            <w:pPr>
              <w:pStyle w:val="959"/>
              <w:spacing w:line="240" w:lineRule="auto"/>
              <w:ind w:firstLine="482"/>
              <w:jc w:val="left"/>
              <w:rPr>
                <w:rFonts w:hint="eastAsia" w:ascii="仿宋" w:hAnsi="仿宋" w:eastAsia="仿宋" w:cs="仿宋"/>
                <w:color w:val="auto"/>
                <w:sz w:val="24"/>
              </w:rPr>
            </w:pPr>
          </w:p>
          <w:p w14:paraId="3FC3DE36">
            <w:pPr>
              <w:pStyle w:val="959"/>
              <w:spacing w:line="240" w:lineRule="auto"/>
              <w:ind w:firstLine="482"/>
              <w:jc w:val="left"/>
              <w:rPr>
                <w:rFonts w:hint="eastAsia" w:ascii="仿宋" w:hAnsi="仿宋" w:eastAsia="仿宋" w:cs="仿宋"/>
                <w:color w:val="auto"/>
                <w:sz w:val="24"/>
              </w:rPr>
            </w:pPr>
          </w:p>
          <w:p w14:paraId="4718CEC6">
            <w:pPr>
              <w:pStyle w:val="959"/>
              <w:spacing w:line="240" w:lineRule="auto"/>
              <w:ind w:firstLine="482"/>
              <w:jc w:val="left"/>
              <w:rPr>
                <w:rFonts w:hint="eastAsia" w:ascii="仿宋" w:hAnsi="仿宋" w:eastAsia="仿宋" w:cs="仿宋"/>
                <w:color w:val="auto"/>
                <w:sz w:val="24"/>
              </w:rPr>
            </w:pPr>
          </w:p>
          <w:p w14:paraId="750636D9">
            <w:pPr>
              <w:pStyle w:val="959"/>
              <w:spacing w:line="240" w:lineRule="auto"/>
              <w:ind w:firstLine="482"/>
              <w:jc w:val="left"/>
              <w:rPr>
                <w:rFonts w:hint="eastAsia" w:ascii="仿宋" w:hAnsi="仿宋" w:eastAsia="仿宋" w:cs="仿宋"/>
                <w:color w:val="auto"/>
                <w:sz w:val="24"/>
              </w:rPr>
            </w:pPr>
          </w:p>
          <w:p w14:paraId="4770FC68">
            <w:pPr>
              <w:pStyle w:val="959"/>
              <w:spacing w:before="15" w:line="240" w:lineRule="auto"/>
              <w:ind w:firstLine="482"/>
              <w:jc w:val="left"/>
              <w:rPr>
                <w:rFonts w:hint="eastAsia" w:ascii="仿宋" w:hAnsi="仿宋" w:eastAsia="仿宋" w:cs="仿宋"/>
                <w:color w:val="auto"/>
                <w:sz w:val="24"/>
              </w:rPr>
            </w:pPr>
          </w:p>
          <w:p w14:paraId="55087278">
            <w:pPr>
              <w:pStyle w:val="959"/>
              <w:spacing w:before="177"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rPr>
              <w:t>注：业绩证明应提供</w:t>
            </w:r>
            <w:r>
              <w:rPr>
                <w:rFonts w:hint="eastAsia" w:ascii="仿宋" w:hAnsi="仿宋" w:eastAsia="仿宋" w:cs="仿宋"/>
                <w:color w:val="auto"/>
                <w:sz w:val="24"/>
                <w:lang w:val="en-US" w:eastAsia="zh-CN"/>
              </w:rPr>
              <w:t>相关</w:t>
            </w:r>
            <w:r>
              <w:rPr>
                <w:rFonts w:hint="eastAsia" w:ascii="仿宋" w:hAnsi="仿宋" w:eastAsia="仿宋" w:cs="仿宋"/>
                <w:color w:val="auto"/>
                <w:sz w:val="24"/>
              </w:rPr>
              <w:t>证</w:t>
            </w:r>
            <w:r>
              <w:rPr>
                <w:rFonts w:hint="eastAsia" w:ascii="仿宋" w:hAnsi="仿宋" w:eastAsia="仿宋" w:cs="仿宋"/>
                <w:color w:val="auto"/>
                <w:sz w:val="24"/>
                <w:lang w:val="en-US" w:eastAsia="zh-CN"/>
              </w:rPr>
              <w:t>明</w:t>
            </w:r>
            <w:r>
              <w:rPr>
                <w:rFonts w:hint="eastAsia" w:ascii="仿宋" w:hAnsi="仿宋" w:eastAsia="仿宋" w:cs="仿宋"/>
                <w:color w:val="auto"/>
                <w:sz w:val="24"/>
              </w:rPr>
              <w:t>材料</w:t>
            </w:r>
          </w:p>
        </w:tc>
      </w:tr>
      <w:tr w14:paraId="3970F9D4">
        <w:tblPrEx>
          <w:tblCellMar>
            <w:top w:w="0" w:type="dxa"/>
            <w:left w:w="0" w:type="dxa"/>
            <w:bottom w:w="0" w:type="dxa"/>
            <w:right w:w="0" w:type="dxa"/>
          </w:tblCellMar>
        </w:tblPrEx>
        <w:trPr>
          <w:trHeight w:val="873" w:hRule="exact"/>
          <w:jc w:val="center"/>
        </w:trPr>
        <w:tc>
          <w:tcPr>
            <w:tcW w:w="2457" w:type="dxa"/>
            <w:tcBorders>
              <w:top w:val="single" w:color="auto" w:sz="4" w:space="0"/>
              <w:left w:val="single" w:color="auto" w:sz="4" w:space="0"/>
              <w:bottom w:val="single" w:color="auto" w:sz="4" w:space="0"/>
              <w:right w:val="single" w:color="auto" w:sz="4" w:space="0"/>
            </w:tcBorders>
            <w:noWrap w:val="0"/>
            <w:vAlign w:val="center"/>
          </w:tcPr>
          <w:p w14:paraId="1BB0F828">
            <w:pPr>
              <w:pStyle w:val="959"/>
              <w:spacing w:before="118" w:line="240" w:lineRule="auto"/>
              <w:ind w:right="10"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年龄</w:t>
            </w:r>
          </w:p>
        </w:tc>
        <w:tc>
          <w:tcPr>
            <w:tcW w:w="2910" w:type="dxa"/>
            <w:tcBorders>
              <w:top w:val="single" w:color="auto" w:sz="4" w:space="0"/>
              <w:left w:val="single" w:color="auto" w:sz="4" w:space="0"/>
              <w:bottom w:val="single" w:color="auto" w:sz="4" w:space="0"/>
              <w:right w:val="single" w:color="auto" w:sz="4" w:space="0"/>
            </w:tcBorders>
            <w:noWrap w:val="0"/>
            <w:vAlign w:val="top"/>
          </w:tcPr>
          <w:p w14:paraId="1EDA6884">
            <w:pPr>
              <w:ind w:firstLine="482"/>
              <w:rPr>
                <w:rFonts w:hint="eastAsia" w:ascii="仿宋" w:hAnsi="仿宋" w:eastAsia="仿宋" w:cs="仿宋"/>
                <w:color w:val="auto"/>
              </w:rPr>
            </w:pPr>
          </w:p>
        </w:tc>
        <w:tc>
          <w:tcPr>
            <w:tcW w:w="4080" w:type="dxa"/>
            <w:vMerge w:val="continue"/>
            <w:tcBorders>
              <w:top w:val="single" w:color="auto" w:sz="4" w:space="0"/>
              <w:left w:val="single" w:color="auto" w:sz="4" w:space="0"/>
              <w:bottom w:val="single" w:color="auto" w:sz="4" w:space="0"/>
              <w:right w:val="single" w:color="auto" w:sz="4" w:space="0"/>
            </w:tcBorders>
            <w:noWrap w:val="0"/>
            <w:vAlign w:val="top"/>
          </w:tcPr>
          <w:p w14:paraId="6CE79A81">
            <w:pPr>
              <w:ind w:firstLine="482"/>
              <w:rPr>
                <w:rFonts w:hint="eastAsia" w:ascii="仿宋" w:hAnsi="仿宋" w:eastAsia="仿宋" w:cs="仿宋"/>
                <w:color w:val="auto"/>
              </w:rPr>
            </w:pPr>
          </w:p>
        </w:tc>
      </w:tr>
      <w:tr w14:paraId="3D84F38E">
        <w:tblPrEx>
          <w:tblCellMar>
            <w:top w:w="0" w:type="dxa"/>
            <w:left w:w="0" w:type="dxa"/>
            <w:bottom w:w="0" w:type="dxa"/>
            <w:right w:w="0" w:type="dxa"/>
          </w:tblCellMar>
        </w:tblPrEx>
        <w:trPr>
          <w:trHeight w:val="873" w:hRule="exact"/>
          <w:jc w:val="center"/>
        </w:trPr>
        <w:tc>
          <w:tcPr>
            <w:tcW w:w="2457" w:type="dxa"/>
            <w:tcBorders>
              <w:top w:val="single" w:color="auto" w:sz="4" w:space="0"/>
              <w:left w:val="single" w:color="auto" w:sz="4" w:space="0"/>
              <w:bottom w:val="single" w:color="auto" w:sz="4" w:space="0"/>
              <w:right w:val="single" w:color="auto" w:sz="4" w:space="0"/>
            </w:tcBorders>
            <w:noWrap w:val="0"/>
            <w:vAlign w:val="center"/>
          </w:tcPr>
          <w:p w14:paraId="7B7C5E2B">
            <w:pPr>
              <w:pStyle w:val="959"/>
              <w:spacing w:before="116" w:line="240" w:lineRule="auto"/>
              <w:ind w:right="10"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职称</w:t>
            </w:r>
          </w:p>
        </w:tc>
        <w:tc>
          <w:tcPr>
            <w:tcW w:w="2910" w:type="dxa"/>
            <w:tcBorders>
              <w:top w:val="single" w:color="auto" w:sz="4" w:space="0"/>
              <w:left w:val="single" w:color="auto" w:sz="4" w:space="0"/>
              <w:bottom w:val="single" w:color="auto" w:sz="4" w:space="0"/>
              <w:right w:val="single" w:color="auto" w:sz="4" w:space="0"/>
            </w:tcBorders>
            <w:noWrap w:val="0"/>
            <w:vAlign w:val="top"/>
          </w:tcPr>
          <w:p w14:paraId="13CF0D56">
            <w:pPr>
              <w:ind w:firstLine="482"/>
              <w:rPr>
                <w:rFonts w:hint="eastAsia" w:ascii="仿宋" w:hAnsi="仿宋" w:eastAsia="仿宋" w:cs="仿宋"/>
                <w:color w:val="auto"/>
              </w:rPr>
            </w:pPr>
          </w:p>
        </w:tc>
        <w:tc>
          <w:tcPr>
            <w:tcW w:w="4080" w:type="dxa"/>
            <w:vMerge w:val="continue"/>
            <w:tcBorders>
              <w:top w:val="single" w:color="auto" w:sz="4" w:space="0"/>
              <w:left w:val="single" w:color="auto" w:sz="4" w:space="0"/>
              <w:bottom w:val="single" w:color="auto" w:sz="4" w:space="0"/>
              <w:right w:val="single" w:color="auto" w:sz="4" w:space="0"/>
            </w:tcBorders>
            <w:noWrap w:val="0"/>
            <w:vAlign w:val="top"/>
          </w:tcPr>
          <w:p w14:paraId="4DF16BBB">
            <w:pPr>
              <w:ind w:firstLine="482"/>
              <w:rPr>
                <w:rFonts w:hint="eastAsia" w:ascii="仿宋" w:hAnsi="仿宋" w:eastAsia="仿宋" w:cs="仿宋"/>
                <w:color w:val="auto"/>
              </w:rPr>
            </w:pPr>
          </w:p>
        </w:tc>
      </w:tr>
      <w:tr w14:paraId="02D6037A">
        <w:tblPrEx>
          <w:tblCellMar>
            <w:top w:w="0" w:type="dxa"/>
            <w:left w:w="0" w:type="dxa"/>
            <w:bottom w:w="0" w:type="dxa"/>
            <w:right w:w="0" w:type="dxa"/>
          </w:tblCellMar>
        </w:tblPrEx>
        <w:trPr>
          <w:trHeight w:val="873" w:hRule="exact"/>
          <w:jc w:val="center"/>
        </w:trPr>
        <w:tc>
          <w:tcPr>
            <w:tcW w:w="2457" w:type="dxa"/>
            <w:tcBorders>
              <w:top w:val="single" w:color="auto" w:sz="4" w:space="0"/>
              <w:left w:val="single" w:color="auto" w:sz="4" w:space="0"/>
              <w:bottom w:val="single" w:color="auto" w:sz="4" w:space="0"/>
              <w:right w:val="single" w:color="auto" w:sz="4" w:space="0"/>
            </w:tcBorders>
            <w:noWrap w:val="0"/>
            <w:vAlign w:val="center"/>
          </w:tcPr>
          <w:p w14:paraId="49AD223A">
            <w:pPr>
              <w:pStyle w:val="959"/>
              <w:spacing w:before="117" w:line="240"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毕业时间</w:t>
            </w:r>
          </w:p>
        </w:tc>
        <w:tc>
          <w:tcPr>
            <w:tcW w:w="2910" w:type="dxa"/>
            <w:tcBorders>
              <w:top w:val="single" w:color="auto" w:sz="4" w:space="0"/>
              <w:left w:val="single" w:color="auto" w:sz="4" w:space="0"/>
              <w:bottom w:val="single" w:color="auto" w:sz="4" w:space="0"/>
              <w:right w:val="single" w:color="auto" w:sz="4" w:space="0"/>
            </w:tcBorders>
            <w:noWrap w:val="0"/>
            <w:vAlign w:val="top"/>
          </w:tcPr>
          <w:p w14:paraId="3DBB31AF">
            <w:pPr>
              <w:ind w:firstLine="482"/>
              <w:rPr>
                <w:rFonts w:hint="eastAsia" w:ascii="仿宋" w:hAnsi="仿宋" w:eastAsia="仿宋" w:cs="仿宋"/>
                <w:color w:val="auto"/>
              </w:rPr>
            </w:pPr>
          </w:p>
        </w:tc>
        <w:tc>
          <w:tcPr>
            <w:tcW w:w="4080" w:type="dxa"/>
            <w:vMerge w:val="continue"/>
            <w:tcBorders>
              <w:top w:val="single" w:color="auto" w:sz="4" w:space="0"/>
              <w:left w:val="single" w:color="auto" w:sz="4" w:space="0"/>
              <w:bottom w:val="single" w:color="auto" w:sz="4" w:space="0"/>
              <w:right w:val="single" w:color="auto" w:sz="4" w:space="0"/>
            </w:tcBorders>
            <w:noWrap w:val="0"/>
            <w:vAlign w:val="top"/>
          </w:tcPr>
          <w:p w14:paraId="3A8F9070">
            <w:pPr>
              <w:ind w:firstLine="482"/>
              <w:rPr>
                <w:rFonts w:hint="eastAsia" w:ascii="仿宋" w:hAnsi="仿宋" w:eastAsia="仿宋" w:cs="仿宋"/>
                <w:color w:val="auto"/>
              </w:rPr>
            </w:pPr>
          </w:p>
        </w:tc>
      </w:tr>
      <w:tr w14:paraId="6ACC2212">
        <w:tblPrEx>
          <w:tblCellMar>
            <w:top w:w="0" w:type="dxa"/>
            <w:left w:w="0" w:type="dxa"/>
            <w:bottom w:w="0" w:type="dxa"/>
            <w:right w:w="0" w:type="dxa"/>
          </w:tblCellMar>
        </w:tblPrEx>
        <w:trPr>
          <w:trHeight w:val="873" w:hRule="exact"/>
          <w:jc w:val="center"/>
        </w:trPr>
        <w:tc>
          <w:tcPr>
            <w:tcW w:w="2457" w:type="dxa"/>
            <w:tcBorders>
              <w:top w:val="single" w:color="auto" w:sz="4" w:space="0"/>
              <w:left w:val="single" w:color="auto" w:sz="4" w:space="0"/>
              <w:bottom w:val="single" w:color="auto" w:sz="4" w:space="0"/>
              <w:right w:val="single" w:color="auto" w:sz="4" w:space="0"/>
            </w:tcBorders>
            <w:noWrap w:val="0"/>
            <w:vAlign w:val="center"/>
          </w:tcPr>
          <w:p w14:paraId="4D379EBD">
            <w:pPr>
              <w:pStyle w:val="959"/>
              <w:spacing w:before="118" w:line="240"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学校专业</w:t>
            </w:r>
          </w:p>
        </w:tc>
        <w:tc>
          <w:tcPr>
            <w:tcW w:w="2910" w:type="dxa"/>
            <w:tcBorders>
              <w:top w:val="single" w:color="auto" w:sz="4" w:space="0"/>
              <w:left w:val="single" w:color="auto" w:sz="4" w:space="0"/>
              <w:bottom w:val="single" w:color="auto" w:sz="4" w:space="0"/>
              <w:right w:val="single" w:color="auto" w:sz="4" w:space="0"/>
            </w:tcBorders>
            <w:noWrap w:val="0"/>
            <w:vAlign w:val="top"/>
          </w:tcPr>
          <w:p w14:paraId="2DFFB9AE">
            <w:pPr>
              <w:ind w:firstLine="482"/>
              <w:rPr>
                <w:rFonts w:hint="eastAsia" w:ascii="仿宋" w:hAnsi="仿宋" w:eastAsia="仿宋" w:cs="仿宋"/>
                <w:color w:val="auto"/>
              </w:rPr>
            </w:pPr>
          </w:p>
        </w:tc>
        <w:tc>
          <w:tcPr>
            <w:tcW w:w="4080" w:type="dxa"/>
            <w:vMerge w:val="continue"/>
            <w:tcBorders>
              <w:top w:val="single" w:color="auto" w:sz="4" w:space="0"/>
              <w:left w:val="single" w:color="auto" w:sz="4" w:space="0"/>
              <w:bottom w:val="single" w:color="auto" w:sz="4" w:space="0"/>
              <w:right w:val="single" w:color="auto" w:sz="4" w:space="0"/>
            </w:tcBorders>
            <w:noWrap w:val="0"/>
            <w:vAlign w:val="top"/>
          </w:tcPr>
          <w:p w14:paraId="09551FF1">
            <w:pPr>
              <w:ind w:firstLine="482"/>
              <w:rPr>
                <w:rFonts w:hint="eastAsia" w:ascii="仿宋" w:hAnsi="仿宋" w:eastAsia="仿宋" w:cs="仿宋"/>
                <w:color w:val="auto"/>
              </w:rPr>
            </w:pPr>
          </w:p>
        </w:tc>
      </w:tr>
      <w:tr w14:paraId="7CBF431C">
        <w:tblPrEx>
          <w:tblCellMar>
            <w:top w:w="0" w:type="dxa"/>
            <w:left w:w="0" w:type="dxa"/>
            <w:bottom w:w="0" w:type="dxa"/>
            <w:right w:w="0" w:type="dxa"/>
          </w:tblCellMar>
        </w:tblPrEx>
        <w:trPr>
          <w:trHeight w:val="873" w:hRule="exact"/>
          <w:jc w:val="center"/>
        </w:trPr>
        <w:tc>
          <w:tcPr>
            <w:tcW w:w="2457" w:type="dxa"/>
            <w:tcBorders>
              <w:top w:val="single" w:color="auto" w:sz="4" w:space="0"/>
              <w:left w:val="single" w:color="auto" w:sz="4" w:space="0"/>
              <w:bottom w:val="single" w:color="auto" w:sz="4" w:space="0"/>
              <w:right w:val="single" w:color="auto" w:sz="4" w:space="0"/>
            </w:tcBorders>
            <w:noWrap w:val="0"/>
            <w:vAlign w:val="center"/>
          </w:tcPr>
          <w:p w14:paraId="7E492B5D">
            <w:pPr>
              <w:pStyle w:val="959"/>
              <w:spacing w:before="118" w:line="240"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联系电话</w:t>
            </w:r>
          </w:p>
        </w:tc>
        <w:tc>
          <w:tcPr>
            <w:tcW w:w="2910" w:type="dxa"/>
            <w:tcBorders>
              <w:top w:val="single" w:color="auto" w:sz="4" w:space="0"/>
              <w:left w:val="single" w:color="auto" w:sz="4" w:space="0"/>
              <w:bottom w:val="single" w:color="auto" w:sz="4" w:space="0"/>
              <w:right w:val="single" w:color="auto" w:sz="4" w:space="0"/>
            </w:tcBorders>
            <w:noWrap w:val="0"/>
            <w:vAlign w:val="top"/>
          </w:tcPr>
          <w:p w14:paraId="3EBDAAE0">
            <w:pPr>
              <w:ind w:firstLine="482"/>
              <w:rPr>
                <w:rFonts w:hint="eastAsia" w:ascii="仿宋" w:hAnsi="仿宋" w:eastAsia="仿宋" w:cs="仿宋"/>
                <w:color w:val="auto"/>
              </w:rPr>
            </w:pPr>
          </w:p>
        </w:tc>
        <w:tc>
          <w:tcPr>
            <w:tcW w:w="4080" w:type="dxa"/>
            <w:vMerge w:val="continue"/>
            <w:tcBorders>
              <w:top w:val="single" w:color="auto" w:sz="4" w:space="0"/>
              <w:left w:val="single" w:color="auto" w:sz="4" w:space="0"/>
              <w:bottom w:val="single" w:color="auto" w:sz="4" w:space="0"/>
              <w:right w:val="single" w:color="auto" w:sz="4" w:space="0"/>
            </w:tcBorders>
            <w:noWrap w:val="0"/>
            <w:vAlign w:val="top"/>
          </w:tcPr>
          <w:p w14:paraId="19E56F6B">
            <w:pPr>
              <w:ind w:firstLine="482"/>
              <w:rPr>
                <w:rFonts w:hint="eastAsia" w:ascii="仿宋" w:hAnsi="仿宋" w:eastAsia="仿宋" w:cs="仿宋"/>
                <w:color w:val="auto"/>
              </w:rPr>
            </w:pPr>
          </w:p>
        </w:tc>
      </w:tr>
      <w:tr w14:paraId="3C0A0773">
        <w:tblPrEx>
          <w:tblCellMar>
            <w:top w:w="0" w:type="dxa"/>
            <w:left w:w="0" w:type="dxa"/>
            <w:bottom w:w="0" w:type="dxa"/>
            <w:right w:w="0" w:type="dxa"/>
          </w:tblCellMar>
        </w:tblPrEx>
        <w:trPr>
          <w:trHeight w:val="873" w:hRule="exact"/>
          <w:jc w:val="center"/>
        </w:trPr>
        <w:tc>
          <w:tcPr>
            <w:tcW w:w="2457" w:type="dxa"/>
            <w:tcBorders>
              <w:top w:val="single" w:color="auto" w:sz="4" w:space="0"/>
              <w:left w:val="single" w:color="auto" w:sz="4" w:space="0"/>
              <w:bottom w:val="single" w:color="auto" w:sz="4" w:space="0"/>
              <w:right w:val="single" w:color="auto" w:sz="4" w:space="0"/>
            </w:tcBorders>
            <w:noWrap w:val="0"/>
            <w:vAlign w:val="center"/>
          </w:tcPr>
          <w:p w14:paraId="403C5FB2">
            <w:pPr>
              <w:pStyle w:val="959"/>
              <w:spacing w:before="116" w:line="240"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最近一年工作状况</w:t>
            </w:r>
          </w:p>
        </w:tc>
        <w:tc>
          <w:tcPr>
            <w:tcW w:w="2910" w:type="dxa"/>
            <w:tcBorders>
              <w:top w:val="single" w:color="auto" w:sz="4" w:space="0"/>
              <w:left w:val="single" w:color="auto" w:sz="4" w:space="0"/>
              <w:bottom w:val="single" w:color="auto" w:sz="4" w:space="0"/>
              <w:right w:val="single" w:color="auto" w:sz="4" w:space="0"/>
            </w:tcBorders>
            <w:noWrap w:val="0"/>
            <w:vAlign w:val="top"/>
          </w:tcPr>
          <w:p w14:paraId="3EA610CE">
            <w:pPr>
              <w:ind w:firstLine="482"/>
              <w:rPr>
                <w:rFonts w:hint="eastAsia" w:ascii="仿宋" w:hAnsi="仿宋" w:eastAsia="仿宋" w:cs="仿宋"/>
                <w:color w:val="auto"/>
              </w:rPr>
            </w:pPr>
          </w:p>
        </w:tc>
        <w:tc>
          <w:tcPr>
            <w:tcW w:w="4080" w:type="dxa"/>
            <w:vMerge w:val="continue"/>
            <w:tcBorders>
              <w:top w:val="single" w:color="auto" w:sz="4" w:space="0"/>
              <w:left w:val="single" w:color="auto" w:sz="4" w:space="0"/>
              <w:bottom w:val="single" w:color="auto" w:sz="4" w:space="0"/>
              <w:right w:val="single" w:color="auto" w:sz="4" w:space="0"/>
            </w:tcBorders>
            <w:noWrap w:val="0"/>
            <w:vAlign w:val="top"/>
          </w:tcPr>
          <w:p w14:paraId="5E5A407D">
            <w:pPr>
              <w:ind w:firstLine="482"/>
              <w:rPr>
                <w:rFonts w:hint="eastAsia" w:ascii="仿宋" w:hAnsi="仿宋" w:eastAsia="仿宋" w:cs="仿宋"/>
                <w:color w:val="auto"/>
              </w:rPr>
            </w:pPr>
          </w:p>
        </w:tc>
      </w:tr>
      <w:tr w14:paraId="6D2F47D0">
        <w:tblPrEx>
          <w:tblCellMar>
            <w:top w:w="0" w:type="dxa"/>
            <w:left w:w="0" w:type="dxa"/>
            <w:bottom w:w="0" w:type="dxa"/>
            <w:right w:w="0" w:type="dxa"/>
          </w:tblCellMar>
        </w:tblPrEx>
        <w:trPr>
          <w:trHeight w:val="1101" w:hRule="exact"/>
          <w:jc w:val="center"/>
        </w:trPr>
        <w:tc>
          <w:tcPr>
            <w:tcW w:w="2457" w:type="dxa"/>
            <w:tcBorders>
              <w:top w:val="single" w:color="auto" w:sz="4" w:space="0"/>
              <w:left w:val="single" w:color="auto" w:sz="4" w:space="0"/>
              <w:bottom w:val="single" w:color="auto" w:sz="4" w:space="0"/>
              <w:right w:val="single" w:color="auto" w:sz="4" w:space="0"/>
            </w:tcBorders>
            <w:noWrap w:val="0"/>
            <w:vAlign w:val="center"/>
          </w:tcPr>
          <w:p w14:paraId="2AD8B467">
            <w:pPr>
              <w:pStyle w:val="959"/>
              <w:spacing w:line="319" w:lineRule="exact"/>
              <w:ind w:right="7"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拟在本项目中担任</w:t>
            </w:r>
          </w:p>
          <w:p w14:paraId="24DA88BC">
            <w:pPr>
              <w:pStyle w:val="959"/>
              <w:spacing w:before="177" w:line="240" w:lineRule="auto"/>
              <w:ind w:right="7"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主要工作</w:t>
            </w:r>
          </w:p>
        </w:tc>
        <w:tc>
          <w:tcPr>
            <w:tcW w:w="6990" w:type="dxa"/>
            <w:gridSpan w:val="2"/>
            <w:tcBorders>
              <w:top w:val="single" w:color="auto" w:sz="4" w:space="0"/>
              <w:left w:val="single" w:color="auto" w:sz="4" w:space="0"/>
              <w:bottom w:val="single" w:color="auto" w:sz="4" w:space="0"/>
              <w:right w:val="single" w:color="auto" w:sz="4" w:space="0"/>
            </w:tcBorders>
            <w:noWrap w:val="0"/>
            <w:vAlign w:val="top"/>
          </w:tcPr>
          <w:p w14:paraId="72231614">
            <w:pPr>
              <w:ind w:firstLine="482"/>
              <w:rPr>
                <w:rFonts w:hint="eastAsia" w:ascii="仿宋" w:hAnsi="仿宋" w:eastAsia="仿宋" w:cs="仿宋"/>
                <w:color w:val="auto"/>
              </w:rPr>
            </w:pPr>
          </w:p>
        </w:tc>
      </w:tr>
    </w:tbl>
    <w:p w14:paraId="0F3266AC">
      <w:pPr>
        <w:spacing w:before="11" w:line="240" w:lineRule="auto"/>
        <w:ind w:firstLine="122"/>
        <w:rPr>
          <w:rFonts w:hint="eastAsia" w:ascii="仿宋" w:hAnsi="仿宋" w:eastAsia="仿宋" w:cs="仿宋"/>
          <w:color w:val="auto"/>
          <w:sz w:val="6"/>
          <w:szCs w:val="6"/>
        </w:rPr>
      </w:pPr>
    </w:p>
    <w:p w14:paraId="2FE1ADA8">
      <w:pPr>
        <w:spacing w:line="360" w:lineRule="auto"/>
        <w:ind w:firstLine="0" w:firstLineChars="0"/>
        <w:rPr>
          <w:rFonts w:hint="eastAsia" w:ascii="仿宋" w:hAnsi="仿宋" w:eastAsia="仿宋" w:cs="仿宋"/>
          <w:b/>
          <w:bCs/>
          <w:color w:val="auto"/>
        </w:rPr>
      </w:pPr>
    </w:p>
    <w:p w14:paraId="6C273CB9">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rPr>
        <w:t>电子签名</w:t>
      </w:r>
      <w:r>
        <w:rPr>
          <w:rFonts w:hint="eastAsia" w:ascii="仿宋" w:hAnsi="仿宋" w:eastAsia="仿宋" w:cs="仿宋"/>
          <w:color w:val="auto"/>
          <w:kern w:val="0"/>
          <w:sz w:val="24"/>
          <w:szCs w:val="24"/>
          <w:lang w:val="zh-CN"/>
        </w:rPr>
        <w:t>）：</w:t>
      </w:r>
    </w:p>
    <w:p w14:paraId="004D54D3">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法定代表人或授权代理人（签字或盖章）：</w:t>
      </w:r>
    </w:p>
    <w:p w14:paraId="22343D55">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 xml:space="preserve">   年   月   日</w:t>
      </w:r>
    </w:p>
    <w:p w14:paraId="46D4E8BE">
      <w:pPr>
        <w:pStyle w:val="81"/>
        <w:rPr>
          <w:rFonts w:hint="eastAsia"/>
          <w:color w:val="auto"/>
        </w:rPr>
      </w:pPr>
    </w:p>
    <w:p w14:paraId="52194545">
      <w:pPr>
        <w:spacing w:line="360" w:lineRule="auto"/>
        <w:ind w:firstLine="0" w:firstLineChars="0"/>
        <w:rPr>
          <w:rFonts w:hint="eastAsia" w:ascii="仿宋" w:hAnsi="仿宋" w:eastAsia="仿宋" w:cs="仿宋"/>
          <w:b/>
          <w:bCs/>
          <w:color w:val="auto"/>
        </w:rPr>
      </w:pPr>
    </w:p>
    <w:p w14:paraId="32E2D99D">
      <w:pPr>
        <w:pStyle w:val="81"/>
        <w:rPr>
          <w:rFonts w:hint="eastAsia" w:ascii="仿宋" w:hAnsi="仿宋" w:eastAsia="仿宋" w:cs="仿宋"/>
          <w:b/>
          <w:bCs/>
          <w:color w:val="auto"/>
        </w:rPr>
      </w:pPr>
    </w:p>
    <w:p w14:paraId="1C89F8A9">
      <w:pPr>
        <w:pStyle w:val="81"/>
        <w:rPr>
          <w:rFonts w:hint="eastAsia" w:ascii="仿宋" w:hAnsi="仿宋" w:eastAsia="仿宋" w:cs="仿宋"/>
          <w:b/>
          <w:bCs/>
          <w:color w:val="auto"/>
        </w:rPr>
      </w:pPr>
    </w:p>
    <w:p w14:paraId="3F9D4652">
      <w:pPr>
        <w:spacing w:line="360" w:lineRule="auto"/>
        <w:ind w:firstLine="0" w:firstLineChars="0"/>
        <w:rPr>
          <w:rFonts w:hint="eastAsia" w:ascii="仿宋" w:hAnsi="仿宋" w:eastAsia="仿宋" w:cs="仿宋"/>
          <w:b/>
          <w:bCs/>
          <w:color w:val="auto"/>
        </w:rPr>
      </w:pPr>
    </w:p>
    <w:p w14:paraId="386C603C">
      <w:pPr>
        <w:spacing w:line="360" w:lineRule="auto"/>
        <w:ind w:firstLine="0" w:firstLineChars="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附件</w:t>
      </w:r>
      <w:r>
        <w:rPr>
          <w:rFonts w:hint="eastAsia" w:ascii="仿宋" w:hAnsi="仿宋" w:eastAsia="仿宋" w:cs="仿宋"/>
          <w:b/>
          <w:bCs/>
          <w:color w:val="auto"/>
          <w:sz w:val="24"/>
          <w:szCs w:val="24"/>
          <w:lang w:val="en-US" w:eastAsia="zh-CN"/>
        </w:rPr>
        <w:t>10</w:t>
      </w:r>
    </w:p>
    <w:p w14:paraId="5ED6B073">
      <w:pPr>
        <w:spacing w:line="360" w:lineRule="auto"/>
        <w:ind w:firstLine="0" w:firstLineChars="0"/>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拟派项目实施人员一览表</w:t>
      </w:r>
    </w:p>
    <w:tbl>
      <w:tblPr>
        <w:tblStyle w:val="62"/>
        <w:tblW w:w="9627" w:type="dxa"/>
        <w:jc w:val="center"/>
        <w:tblLayout w:type="fixed"/>
        <w:tblCellMar>
          <w:top w:w="0" w:type="dxa"/>
          <w:left w:w="0" w:type="dxa"/>
          <w:bottom w:w="0" w:type="dxa"/>
          <w:right w:w="0" w:type="dxa"/>
        </w:tblCellMar>
      </w:tblPr>
      <w:tblGrid>
        <w:gridCol w:w="690"/>
        <w:gridCol w:w="1530"/>
        <w:gridCol w:w="819"/>
        <w:gridCol w:w="720"/>
        <w:gridCol w:w="1575"/>
        <w:gridCol w:w="1290"/>
        <w:gridCol w:w="1365"/>
        <w:gridCol w:w="1638"/>
      </w:tblGrid>
      <w:tr w14:paraId="4F8567D2">
        <w:tblPrEx>
          <w:tblCellMar>
            <w:top w:w="0" w:type="dxa"/>
            <w:left w:w="0" w:type="dxa"/>
            <w:bottom w:w="0" w:type="dxa"/>
            <w:right w:w="0" w:type="dxa"/>
          </w:tblCellMar>
        </w:tblPrEx>
        <w:trPr>
          <w:trHeight w:val="1451" w:hRule="exact"/>
          <w:jc w:val="center"/>
        </w:trPr>
        <w:tc>
          <w:tcPr>
            <w:tcW w:w="690" w:type="dxa"/>
            <w:tcBorders>
              <w:top w:val="single" w:color="000000" w:sz="4" w:space="0"/>
              <w:left w:val="single" w:color="000000" w:sz="4" w:space="0"/>
              <w:bottom w:val="single" w:color="000000" w:sz="4" w:space="0"/>
              <w:right w:val="single" w:color="000000" w:sz="4" w:space="0"/>
            </w:tcBorders>
            <w:noWrap w:val="0"/>
            <w:vAlign w:val="center"/>
          </w:tcPr>
          <w:p w14:paraId="5331AA63">
            <w:pPr>
              <w:pStyle w:val="959"/>
              <w:spacing w:line="357" w:lineRule="auto"/>
              <w:ind w:firstLine="0" w:firstLineChars="0"/>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7CF4851D">
            <w:pPr>
              <w:pStyle w:val="959"/>
              <w:spacing w:line="357" w:lineRule="auto"/>
              <w:ind w:firstLine="0" w:firstLineChars="0"/>
              <w:jc w:val="center"/>
              <w:rPr>
                <w:rFonts w:hint="eastAsia" w:ascii="仿宋" w:hAnsi="仿宋" w:eastAsia="仿宋" w:cs="仿宋"/>
                <w:b/>
                <w:bCs/>
                <w:color w:val="auto"/>
                <w:sz w:val="24"/>
              </w:rPr>
            </w:pPr>
            <w:r>
              <w:rPr>
                <w:rFonts w:hint="eastAsia" w:ascii="仿宋" w:hAnsi="仿宋" w:eastAsia="仿宋" w:cs="仿宋"/>
                <w:b/>
                <w:bCs/>
                <w:color w:val="auto"/>
                <w:sz w:val="24"/>
              </w:rPr>
              <w:t>姓名</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016E43B">
            <w:pPr>
              <w:pStyle w:val="959"/>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职务</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14B458E">
            <w:pPr>
              <w:pStyle w:val="959"/>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职责</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075B672A">
            <w:pPr>
              <w:pStyle w:val="959"/>
              <w:spacing w:line="357"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专业技术资格</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30F49B6E">
            <w:pPr>
              <w:pStyle w:val="959"/>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证书编号</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394CDD5">
            <w:pPr>
              <w:pStyle w:val="959"/>
              <w:spacing w:line="357"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参加本单位工作时间</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14:paraId="3F7608BB">
            <w:pPr>
              <w:pStyle w:val="959"/>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b/>
                <w:bCs/>
                <w:color w:val="auto"/>
                <w:sz w:val="24"/>
              </w:rPr>
              <w:t>劳动合同编号</w:t>
            </w:r>
          </w:p>
        </w:tc>
      </w:tr>
      <w:tr w14:paraId="318CD973">
        <w:tblPrEx>
          <w:tblCellMar>
            <w:top w:w="0" w:type="dxa"/>
            <w:left w:w="0" w:type="dxa"/>
            <w:bottom w:w="0" w:type="dxa"/>
            <w:right w:w="0" w:type="dxa"/>
          </w:tblCellMar>
        </w:tblPrEx>
        <w:trPr>
          <w:trHeight w:val="833" w:hRule="exact"/>
          <w:jc w:val="center"/>
        </w:trPr>
        <w:tc>
          <w:tcPr>
            <w:tcW w:w="690" w:type="dxa"/>
            <w:tcBorders>
              <w:top w:val="single" w:color="000000" w:sz="4" w:space="0"/>
              <w:left w:val="single" w:color="000000" w:sz="4" w:space="0"/>
              <w:bottom w:val="single" w:color="000000" w:sz="4" w:space="0"/>
              <w:right w:val="single" w:color="000000" w:sz="4" w:space="0"/>
            </w:tcBorders>
            <w:noWrap w:val="0"/>
            <w:vAlign w:val="top"/>
          </w:tcPr>
          <w:p w14:paraId="5696A2A5">
            <w:pPr>
              <w:ind w:firstLine="482"/>
              <w:jc w:val="center"/>
              <w:rPr>
                <w:rFonts w:hint="eastAsia" w:ascii="仿宋" w:hAnsi="仿宋" w:eastAsia="仿宋" w:cs="仿宋"/>
                <w:color w:val="auto"/>
              </w:rPr>
            </w:pPr>
          </w:p>
        </w:tc>
        <w:tc>
          <w:tcPr>
            <w:tcW w:w="1530" w:type="dxa"/>
            <w:tcBorders>
              <w:top w:val="single" w:color="000000" w:sz="4" w:space="0"/>
              <w:left w:val="single" w:color="000000" w:sz="4" w:space="0"/>
              <w:bottom w:val="single" w:color="000000" w:sz="4" w:space="0"/>
              <w:right w:val="single" w:color="000000" w:sz="4" w:space="0"/>
            </w:tcBorders>
            <w:noWrap w:val="0"/>
            <w:vAlign w:val="top"/>
          </w:tcPr>
          <w:p w14:paraId="4FEF521C">
            <w:pPr>
              <w:ind w:firstLine="482"/>
              <w:jc w:val="center"/>
              <w:rPr>
                <w:rFonts w:hint="eastAsia" w:ascii="仿宋" w:hAnsi="仿宋" w:eastAsia="仿宋" w:cs="仿宋"/>
                <w:color w:val="auto"/>
              </w:rPr>
            </w:pPr>
          </w:p>
        </w:tc>
        <w:tc>
          <w:tcPr>
            <w:tcW w:w="819" w:type="dxa"/>
            <w:tcBorders>
              <w:top w:val="single" w:color="000000" w:sz="4" w:space="0"/>
              <w:left w:val="single" w:color="000000" w:sz="4" w:space="0"/>
              <w:bottom w:val="single" w:color="000000" w:sz="4" w:space="0"/>
              <w:right w:val="single" w:color="000000" w:sz="4" w:space="0"/>
            </w:tcBorders>
            <w:noWrap w:val="0"/>
            <w:vAlign w:val="top"/>
          </w:tcPr>
          <w:p w14:paraId="0AD0E886">
            <w:pPr>
              <w:ind w:firstLine="482"/>
              <w:jc w:val="center"/>
              <w:rPr>
                <w:rFonts w:hint="eastAsia" w:ascii="仿宋" w:hAnsi="仿宋" w:eastAsia="仿宋" w:cs="仿宋"/>
                <w:color w:val="auto"/>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14:paraId="492E1FD0">
            <w:pPr>
              <w:ind w:firstLine="482"/>
              <w:jc w:val="center"/>
              <w:rPr>
                <w:rFonts w:hint="eastAsia" w:ascii="仿宋" w:hAnsi="仿宋" w:eastAsia="仿宋" w:cs="仿宋"/>
                <w:color w:val="auto"/>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14:paraId="7E409826">
            <w:pPr>
              <w:ind w:firstLine="482"/>
              <w:jc w:val="center"/>
              <w:rPr>
                <w:rFonts w:hint="eastAsia" w:ascii="仿宋" w:hAnsi="仿宋" w:eastAsia="仿宋" w:cs="仿宋"/>
                <w:color w:val="auto"/>
              </w:rPr>
            </w:pP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54182926">
            <w:pPr>
              <w:ind w:firstLine="482"/>
              <w:jc w:val="center"/>
              <w:rPr>
                <w:rFonts w:hint="eastAsia" w:ascii="仿宋" w:hAnsi="仿宋" w:eastAsia="仿宋" w:cs="仿宋"/>
                <w:color w:val="auto"/>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14:paraId="6BF74DAB">
            <w:pPr>
              <w:ind w:firstLine="482"/>
              <w:jc w:val="center"/>
              <w:rPr>
                <w:rFonts w:hint="eastAsia" w:ascii="仿宋" w:hAnsi="仿宋" w:eastAsia="仿宋" w:cs="仿宋"/>
                <w:color w:val="auto"/>
              </w:rPr>
            </w:pPr>
          </w:p>
        </w:tc>
        <w:tc>
          <w:tcPr>
            <w:tcW w:w="1638" w:type="dxa"/>
            <w:tcBorders>
              <w:top w:val="single" w:color="000000" w:sz="4" w:space="0"/>
              <w:left w:val="single" w:color="000000" w:sz="4" w:space="0"/>
              <w:bottom w:val="single" w:color="000000" w:sz="4" w:space="0"/>
              <w:right w:val="single" w:color="000000" w:sz="4" w:space="0"/>
            </w:tcBorders>
            <w:noWrap w:val="0"/>
            <w:vAlign w:val="top"/>
          </w:tcPr>
          <w:p w14:paraId="445314A0">
            <w:pPr>
              <w:ind w:firstLine="482"/>
              <w:jc w:val="center"/>
              <w:rPr>
                <w:rFonts w:hint="eastAsia" w:ascii="仿宋" w:hAnsi="仿宋" w:eastAsia="仿宋" w:cs="仿宋"/>
                <w:color w:val="auto"/>
              </w:rPr>
            </w:pPr>
          </w:p>
        </w:tc>
      </w:tr>
      <w:tr w14:paraId="71153AB7">
        <w:tblPrEx>
          <w:tblCellMar>
            <w:top w:w="0" w:type="dxa"/>
            <w:left w:w="0" w:type="dxa"/>
            <w:bottom w:w="0" w:type="dxa"/>
            <w:right w:w="0" w:type="dxa"/>
          </w:tblCellMar>
        </w:tblPrEx>
        <w:trPr>
          <w:trHeight w:val="834" w:hRule="exact"/>
          <w:jc w:val="center"/>
        </w:trPr>
        <w:tc>
          <w:tcPr>
            <w:tcW w:w="690" w:type="dxa"/>
            <w:tcBorders>
              <w:top w:val="single" w:color="000000" w:sz="4" w:space="0"/>
              <w:left w:val="single" w:color="000000" w:sz="4" w:space="0"/>
              <w:bottom w:val="single" w:color="000000" w:sz="4" w:space="0"/>
              <w:right w:val="single" w:color="000000" w:sz="4" w:space="0"/>
            </w:tcBorders>
            <w:noWrap w:val="0"/>
            <w:vAlign w:val="top"/>
          </w:tcPr>
          <w:p w14:paraId="167C9D64">
            <w:pPr>
              <w:ind w:firstLine="482"/>
              <w:jc w:val="center"/>
              <w:rPr>
                <w:rFonts w:hint="eastAsia" w:ascii="仿宋" w:hAnsi="仿宋" w:eastAsia="仿宋" w:cs="仿宋"/>
                <w:color w:val="auto"/>
              </w:rPr>
            </w:pPr>
          </w:p>
        </w:tc>
        <w:tc>
          <w:tcPr>
            <w:tcW w:w="1530" w:type="dxa"/>
            <w:tcBorders>
              <w:top w:val="single" w:color="000000" w:sz="4" w:space="0"/>
              <w:left w:val="single" w:color="000000" w:sz="4" w:space="0"/>
              <w:bottom w:val="single" w:color="000000" w:sz="4" w:space="0"/>
              <w:right w:val="single" w:color="000000" w:sz="4" w:space="0"/>
            </w:tcBorders>
            <w:noWrap w:val="0"/>
            <w:vAlign w:val="top"/>
          </w:tcPr>
          <w:p w14:paraId="32DA3ECB">
            <w:pPr>
              <w:ind w:firstLine="482"/>
              <w:jc w:val="center"/>
              <w:rPr>
                <w:rFonts w:hint="eastAsia" w:ascii="仿宋" w:hAnsi="仿宋" w:eastAsia="仿宋" w:cs="仿宋"/>
                <w:color w:val="auto"/>
              </w:rPr>
            </w:pPr>
          </w:p>
        </w:tc>
        <w:tc>
          <w:tcPr>
            <w:tcW w:w="819" w:type="dxa"/>
            <w:tcBorders>
              <w:top w:val="single" w:color="000000" w:sz="4" w:space="0"/>
              <w:left w:val="single" w:color="000000" w:sz="4" w:space="0"/>
              <w:bottom w:val="single" w:color="000000" w:sz="4" w:space="0"/>
              <w:right w:val="single" w:color="000000" w:sz="4" w:space="0"/>
            </w:tcBorders>
            <w:noWrap w:val="0"/>
            <w:vAlign w:val="top"/>
          </w:tcPr>
          <w:p w14:paraId="419B52BB">
            <w:pPr>
              <w:ind w:firstLine="482"/>
              <w:jc w:val="center"/>
              <w:rPr>
                <w:rFonts w:hint="eastAsia" w:ascii="仿宋" w:hAnsi="仿宋" w:eastAsia="仿宋" w:cs="仿宋"/>
                <w:color w:val="auto"/>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14:paraId="553DC8CB">
            <w:pPr>
              <w:ind w:firstLine="482"/>
              <w:jc w:val="center"/>
              <w:rPr>
                <w:rFonts w:hint="eastAsia" w:ascii="仿宋" w:hAnsi="仿宋" w:eastAsia="仿宋" w:cs="仿宋"/>
                <w:color w:val="auto"/>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14:paraId="58EF3EF5">
            <w:pPr>
              <w:ind w:firstLine="482"/>
              <w:jc w:val="center"/>
              <w:rPr>
                <w:rFonts w:hint="eastAsia" w:ascii="仿宋" w:hAnsi="仿宋" w:eastAsia="仿宋" w:cs="仿宋"/>
                <w:color w:val="auto"/>
              </w:rPr>
            </w:pP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5EC4290C">
            <w:pPr>
              <w:ind w:firstLine="482"/>
              <w:jc w:val="center"/>
              <w:rPr>
                <w:rFonts w:hint="eastAsia" w:ascii="仿宋" w:hAnsi="仿宋" w:eastAsia="仿宋" w:cs="仿宋"/>
                <w:color w:val="auto"/>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14:paraId="07A5EE6F">
            <w:pPr>
              <w:ind w:firstLine="482"/>
              <w:jc w:val="center"/>
              <w:rPr>
                <w:rFonts w:hint="eastAsia" w:ascii="仿宋" w:hAnsi="仿宋" w:eastAsia="仿宋" w:cs="仿宋"/>
                <w:color w:val="auto"/>
              </w:rPr>
            </w:pPr>
          </w:p>
        </w:tc>
        <w:tc>
          <w:tcPr>
            <w:tcW w:w="1638" w:type="dxa"/>
            <w:tcBorders>
              <w:top w:val="single" w:color="000000" w:sz="4" w:space="0"/>
              <w:left w:val="single" w:color="000000" w:sz="4" w:space="0"/>
              <w:bottom w:val="single" w:color="000000" w:sz="4" w:space="0"/>
              <w:right w:val="single" w:color="000000" w:sz="4" w:space="0"/>
            </w:tcBorders>
            <w:noWrap w:val="0"/>
            <w:vAlign w:val="top"/>
          </w:tcPr>
          <w:p w14:paraId="5665ED54">
            <w:pPr>
              <w:ind w:firstLine="482"/>
              <w:jc w:val="center"/>
              <w:rPr>
                <w:rFonts w:hint="eastAsia" w:ascii="仿宋" w:hAnsi="仿宋" w:eastAsia="仿宋" w:cs="仿宋"/>
                <w:color w:val="auto"/>
              </w:rPr>
            </w:pPr>
          </w:p>
        </w:tc>
      </w:tr>
      <w:tr w14:paraId="57A80067">
        <w:tblPrEx>
          <w:tblCellMar>
            <w:top w:w="0" w:type="dxa"/>
            <w:left w:w="0" w:type="dxa"/>
            <w:bottom w:w="0" w:type="dxa"/>
            <w:right w:w="0" w:type="dxa"/>
          </w:tblCellMar>
        </w:tblPrEx>
        <w:trPr>
          <w:trHeight w:val="833" w:hRule="exact"/>
          <w:jc w:val="center"/>
        </w:trPr>
        <w:tc>
          <w:tcPr>
            <w:tcW w:w="690" w:type="dxa"/>
            <w:tcBorders>
              <w:top w:val="single" w:color="000000" w:sz="4" w:space="0"/>
              <w:left w:val="single" w:color="000000" w:sz="4" w:space="0"/>
              <w:bottom w:val="single" w:color="000000" w:sz="4" w:space="0"/>
              <w:right w:val="single" w:color="000000" w:sz="4" w:space="0"/>
            </w:tcBorders>
            <w:noWrap w:val="0"/>
            <w:vAlign w:val="top"/>
          </w:tcPr>
          <w:p w14:paraId="2F94DF34">
            <w:pPr>
              <w:ind w:firstLine="482"/>
              <w:jc w:val="center"/>
              <w:rPr>
                <w:rFonts w:hint="eastAsia" w:ascii="仿宋" w:hAnsi="仿宋" w:eastAsia="仿宋" w:cs="仿宋"/>
                <w:color w:val="auto"/>
              </w:rPr>
            </w:pPr>
          </w:p>
        </w:tc>
        <w:tc>
          <w:tcPr>
            <w:tcW w:w="1530" w:type="dxa"/>
            <w:tcBorders>
              <w:top w:val="single" w:color="000000" w:sz="4" w:space="0"/>
              <w:left w:val="single" w:color="000000" w:sz="4" w:space="0"/>
              <w:bottom w:val="single" w:color="000000" w:sz="4" w:space="0"/>
              <w:right w:val="single" w:color="000000" w:sz="4" w:space="0"/>
            </w:tcBorders>
            <w:noWrap w:val="0"/>
            <w:vAlign w:val="top"/>
          </w:tcPr>
          <w:p w14:paraId="0E134E55">
            <w:pPr>
              <w:ind w:firstLine="482"/>
              <w:jc w:val="center"/>
              <w:rPr>
                <w:rFonts w:hint="eastAsia" w:ascii="仿宋" w:hAnsi="仿宋" w:eastAsia="仿宋" w:cs="仿宋"/>
                <w:color w:val="auto"/>
              </w:rPr>
            </w:pPr>
          </w:p>
        </w:tc>
        <w:tc>
          <w:tcPr>
            <w:tcW w:w="819" w:type="dxa"/>
            <w:tcBorders>
              <w:top w:val="single" w:color="000000" w:sz="4" w:space="0"/>
              <w:left w:val="single" w:color="000000" w:sz="4" w:space="0"/>
              <w:bottom w:val="single" w:color="000000" w:sz="4" w:space="0"/>
              <w:right w:val="single" w:color="000000" w:sz="4" w:space="0"/>
            </w:tcBorders>
            <w:noWrap w:val="0"/>
            <w:vAlign w:val="top"/>
          </w:tcPr>
          <w:p w14:paraId="6EF04D41">
            <w:pPr>
              <w:ind w:firstLine="482"/>
              <w:jc w:val="center"/>
              <w:rPr>
                <w:rFonts w:hint="eastAsia" w:ascii="仿宋" w:hAnsi="仿宋" w:eastAsia="仿宋" w:cs="仿宋"/>
                <w:color w:val="auto"/>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14:paraId="28BFC66C">
            <w:pPr>
              <w:ind w:firstLine="482"/>
              <w:jc w:val="center"/>
              <w:rPr>
                <w:rFonts w:hint="eastAsia" w:ascii="仿宋" w:hAnsi="仿宋" w:eastAsia="仿宋" w:cs="仿宋"/>
                <w:color w:val="auto"/>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14:paraId="1D412557">
            <w:pPr>
              <w:ind w:firstLine="482"/>
              <w:jc w:val="center"/>
              <w:rPr>
                <w:rFonts w:hint="eastAsia" w:ascii="仿宋" w:hAnsi="仿宋" w:eastAsia="仿宋" w:cs="仿宋"/>
                <w:color w:val="auto"/>
              </w:rPr>
            </w:pP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6124D21A">
            <w:pPr>
              <w:ind w:firstLine="482"/>
              <w:jc w:val="center"/>
              <w:rPr>
                <w:rFonts w:hint="eastAsia" w:ascii="仿宋" w:hAnsi="仿宋" w:eastAsia="仿宋" w:cs="仿宋"/>
                <w:color w:val="auto"/>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14:paraId="5B5F673C">
            <w:pPr>
              <w:ind w:firstLine="482"/>
              <w:jc w:val="center"/>
              <w:rPr>
                <w:rFonts w:hint="eastAsia" w:ascii="仿宋" w:hAnsi="仿宋" w:eastAsia="仿宋" w:cs="仿宋"/>
                <w:color w:val="auto"/>
              </w:rPr>
            </w:pPr>
          </w:p>
        </w:tc>
        <w:tc>
          <w:tcPr>
            <w:tcW w:w="1638" w:type="dxa"/>
            <w:tcBorders>
              <w:top w:val="single" w:color="000000" w:sz="4" w:space="0"/>
              <w:left w:val="single" w:color="000000" w:sz="4" w:space="0"/>
              <w:bottom w:val="single" w:color="000000" w:sz="4" w:space="0"/>
              <w:right w:val="single" w:color="000000" w:sz="4" w:space="0"/>
            </w:tcBorders>
            <w:noWrap w:val="0"/>
            <w:vAlign w:val="top"/>
          </w:tcPr>
          <w:p w14:paraId="50BD5B63">
            <w:pPr>
              <w:ind w:firstLine="482"/>
              <w:jc w:val="center"/>
              <w:rPr>
                <w:rFonts w:hint="eastAsia" w:ascii="仿宋" w:hAnsi="仿宋" w:eastAsia="仿宋" w:cs="仿宋"/>
                <w:color w:val="auto"/>
              </w:rPr>
            </w:pPr>
          </w:p>
        </w:tc>
      </w:tr>
      <w:tr w14:paraId="583EBC13">
        <w:tblPrEx>
          <w:tblCellMar>
            <w:top w:w="0" w:type="dxa"/>
            <w:left w:w="0" w:type="dxa"/>
            <w:bottom w:w="0" w:type="dxa"/>
            <w:right w:w="0" w:type="dxa"/>
          </w:tblCellMar>
        </w:tblPrEx>
        <w:trPr>
          <w:trHeight w:val="834" w:hRule="exact"/>
          <w:jc w:val="center"/>
        </w:trPr>
        <w:tc>
          <w:tcPr>
            <w:tcW w:w="690" w:type="dxa"/>
            <w:tcBorders>
              <w:top w:val="single" w:color="000000" w:sz="4" w:space="0"/>
              <w:left w:val="single" w:color="000000" w:sz="4" w:space="0"/>
              <w:bottom w:val="single" w:color="000000" w:sz="4" w:space="0"/>
              <w:right w:val="single" w:color="000000" w:sz="4" w:space="0"/>
            </w:tcBorders>
            <w:noWrap w:val="0"/>
            <w:vAlign w:val="top"/>
          </w:tcPr>
          <w:p w14:paraId="0F381A5B">
            <w:pPr>
              <w:ind w:firstLine="482"/>
              <w:jc w:val="center"/>
              <w:rPr>
                <w:rFonts w:hint="eastAsia" w:ascii="仿宋" w:hAnsi="仿宋" w:eastAsia="仿宋" w:cs="仿宋"/>
                <w:color w:val="auto"/>
              </w:rPr>
            </w:pPr>
          </w:p>
        </w:tc>
        <w:tc>
          <w:tcPr>
            <w:tcW w:w="1530" w:type="dxa"/>
            <w:tcBorders>
              <w:top w:val="single" w:color="000000" w:sz="4" w:space="0"/>
              <w:left w:val="single" w:color="000000" w:sz="4" w:space="0"/>
              <w:bottom w:val="single" w:color="000000" w:sz="4" w:space="0"/>
              <w:right w:val="single" w:color="000000" w:sz="4" w:space="0"/>
            </w:tcBorders>
            <w:noWrap w:val="0"/>
            <w:vAlign w:val="top"/>
          </w:tcPr>
          <w:p w14:paraId="22628154">
            <w:pPr>
              <w:ind w:firstLine="482"/>
              <w:jc w:val="center"/>
              <w:rPr>
                <w:rFonts w:hint="eastAsia" w:ascii="仿宋" w:hAnsi="仿宋" w:eastAsia="仿宋" w:cs="仿宋"/>
                <w:color w:val="auto"/>
              </w:rPr>
            </w:pPr>
          </w:p>
        </w:tc>
        <w:tc>
          <w:tcPr>
            <w:tcW w:w="819" w:type="dxa"/>
            <w:tcBorders>
              <w:top w:val="single" w:color="000000" w:sz="4" w:space="0"/>
              <w:left w:val="single" w:color="000000" w:sz="4" w:space="0"/>
              <w:bottom w:val="single" w:color="000000" w:sz="4" w:space="0"/>
              <w:right w:val="single" w:color="000000" w:sz="4" w:space="0"/>
            </w:tcBorders>
            <w:noWrap w:val="0"/>
            <w:vAlign w:val="top"/>
          </w:tcPr>
          <w:p w14:paraId="3BC9C142">
            <w:pPr>
              <w:ind w:firstLine="482"/>
              <w:jc w:val="center"/>
              <w:rPr>
                <w:rFonts w:hint="eastAsia" w:ascii="仿宋" w:hAnsi="仿宋" w:eastAsia="仿宋" w:cs="仿宋"/>
                <w:color w:val="auto"/>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14:paraId="502A3121">
            <w:pPr>
              <w:ind w:firstLine="482"/>
              <w:jc w:val="center"/>
              <w:rPr>
                <w:rFonts w:hint="eastAsia" w:ascii="仿宋" w:hAnsi="仿宋" w:eastAsia="仿宋" w:cs="仿宋"/>
                <w:color w:val="auto"/>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14:paraId="1688970D">
            <w:pPr>
              <w:ind w:firstLine="482"/>
              <w:jc w:val="center"/>
              <w:rPr>
                <w:rFonts w:hint="eastAsia" w:ascii="仿宋" w:hAnsi="仿宋" w:eastAsia="仿宋" w:cs="仿宋"/>
                <w:color w:val="auto"/>
              </w:rPr>
            </w:pP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294DA602">
            <w:pPr>
              <w:ind w:firstLine="482"/>
              <w:jc w:val="center"/>
              <w:rPr>
                <w:rFonts w:hint="eastAsia" w:ascii="仿宋" w:hAnsi="仿宋" w:eastAsia="仿宋" w:cs="仿宋"/>
                <w:color w:val="auto"/>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14:paraId="1F2B2504">
            <w:pPr>
              <w:ind w:firstLine="482"/>
              <w:jc w:val="center"/>
              <w:rPr>
                <w:rFonts w:hint="eastAsia" w:ascii="仿宋" w:hAnsi="仿宋" w:eastAsia="仿宋" w:cs="仿宋"/>
                <w:color w:val="auto"/>
              </w:rPr>
            </w:pPr>
          </w:p>
        </w:tc>
        <w:tc>
          <w:tcPr>
            <w:tcW w:w="1638" w:type="dxa"/>
            <w:tcBorders>
              <w:top w:val="single" w:color="000000" w:sz="4" w:space="0"/>
              <w:left w:val="single" w:color="000000" w:sz="4" w:space="0"/>
              <w:bottom w:val="single" w:color="000000" w:sz="4" w:space="0"/>
              <w:right w:val="single" w:color="000000" w:sz="4" w:space="0"/>
            </w:tcBorders>
            <w:noWrap w:val="0"/>
            <w:vAlign w:val="top"/>
          </w:tcPr>
          <w:p w14:paraId="77040BF5">
            <w:pPr>
              <w:ind w:firstLine="482"/>
              <w:jc w:val="center"/>
              <w:rPr>
                <w:rFonts w:hint="eastAsia" w:ascii="仿宋" w:hAnsi="仿宋" w:eastAsia="仿宋" w:cs="仿宋"/>
                <w:color w:val="auto"/>
              </w:rPr>
            </w:pPr>
          </w:p>
        </w:tc>
      </w:tr>
      <w:tr w14:paraId="24DDAFF9">
        <w:tblPrEx>
          <w:tblCellMar>
            <w:top w:w="0" w:type="dxa"/>
            <w:left w:w="0" w:type="dxa"/>
            <w:bottom w:w="0" w:type="dxa"/>
            <w:right w:w="0" w:type="dxa"/>
          </w:tblCellMar>
        </w:tblPrEx>
        <w:trPr>
          <w:trHeight w:val="834" w:hRule="exact"/>
          <w:jc w:val="center"/>
        </w:trPr>
        <w:tc>
          <w:tcPr>
            <w:tcW w:w="690" w:type="dxa"/>
            <w:tcBorders>
              <w:top w:val="single" w:color="000000" w:sz="4" w:space="0"/>
              <w:left w:val="single" w:color="000000" w:sz="4" w:space="0"/>
              <w:bottom w:val="single" w:color="000000" w:sz="4" w:space="0"/>
              <w:right w:val="single" w:color="000000" w:sz="4" w:space="0"/>
            </w:tcBorders>
            <w:noWrap w:val="0"/>
            <w:vAlign w:val="top"/>
          </w:tcPr>
          <w:p w14:paraId="1E455BA6">
            <w:pPr>
              <w:ind w:firstLine="482"/>
              <w:jc w:val="center"/>
              <w:rPr>
                <w:rFonts w:hint="eastAsia" w:ascii="仿宋" w:hAnsi="仿宋" w:eastAsia="仿宋" w:cs="仿宋"/>
                <w:color w:val="auto"/>
              </w:rPr>
            </w:pPr>
          </w:p>
        </w:tc>
        <w:tc>
          <w:tcPr>
            <w:tcW w:w="1530" w:type="dxa"/>
            <w:tcBorders>
              <w:top w:val="single" w:color="000000" w:sz="4" w:space="0"/>
              <w:left w:val="single" w:color="000000" w:sz="4" w:space="0"/>
              <w:bottom w:val="single" w:color="000000" w:sz="4" w:space="0"/>
              <w:right w:val="single" w:color="000000" w:sz="4" w:space="0"/>
            </w:tcBorders>
            <w:noWrap w:val="0"/>
            <w:vAlign w:val="top"/>
          </w:tcPr>
          <w:p w14:paraId="5868DB97">
            <w:pPr>
              <w:ind w:firstLine="482"/>
              <w:jc w:val="center"/>
              <w:rPr>
                <w:rFonts w:hint="eastAsia" w:ascii="仿宋" w:hAnsi="仿宋" w:eastAsia="仿宋" w:cs="仿宋"/>
                <w:color w:val="auto"/>
              </w:rPr>
            </w:pPr>
          </w:p>
        </w:tc>
        <w:tc>
          <w:tcPr>
            <w:tcW w:w="819" w:type="dxa"/>
            <w:tcBorders>
              <w:top w:val="single" w:color="000000" w:sz="4" w:space="0"/>
              <w:left w:val="single" w:color="000000" w:sz="4" w:space="0"/>
              <w:bottom w:val="single" w:color="000000" w:sz="4" w:space="0"/>
              <w:right w:val="single" w:color="000000" w:sz="4" w:space="0"/>
            </w:tcBorders>
            <w:noWrap w:val="0"/>
            <w:vAlign w:val="top"/>
          </w:tcPr>
          <w:p w14:paraId="0B30008A">
            <w:pPr>
              <w:ind w:firstLine="482"/>
              <w:jc w:val="center"/>
              <w:rPr>
                <w:rFonts w:hint="eastAsia" w:ascii="仿宋" w:hAnsi="仿宋" w:eastAsia="仿宋" w:cs="仿宋"/>
                <w:color w:val="auto"/>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14:paraId="7815A157">
            <w:pPr>
              <w:ind w:firstLine="482"/>
              <w:jc w:val="center"/>
              <w:rPr>
                <w:rFonts w:hint="eastAsia" w:ascii="仿宋" w:hAnsi="仿宋" w:eastAsia="仿宋" w:cs="仿宋"/>
                <w:color w:val="auto"/>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14:paraId="1ADFBEC6">
            <w:pPr>
              <w:ind w:firstLine="482"/>
              <w:jc w:val="center"/>
              <w:rPr>
                <w:rFonts w:hint="eastAsia" w:ascii="仿宋" w:hAnsi="仿宋" w:eastAsia="仿宋" w:cs="仿宋"/>
                <w:color w:val="auto"/>
              </w:rPr>
            </w:pP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76C934BE">
            <w:pPr>
              <w:ind w:firstLine="482"/>
              <w:jc w:val="center"/>
              <w:rPr>
                <w:rFonts w:hint="eastAsia" w:ascii="仿宋" w:hAnsi="仿宋" w:eastAsia="仿宋" w:cs="仿宋"/>
                <w:color w:val="auto"/>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14:paraId="7103C421">
            <w:pPr>
              <w:ind w:firstLine="482"/>
              <w:jc w:val="center"/>
              <w:rPr>
                <w:rFonts w:hint="eastAsia" w:ascii="仿宋" w:hAnsi="仿宋" w:eastAsia="仿宋" w:cs="仿宋"/>
                <w:color w:val="auto"/>
              </w:rPr>
            </w:pPr>
          </w:p>
        </w:tc>
        <w:tc>
          <w:tcPr>
            <w:tcW w:w="1638" w:type="dxa"/>
            <w:tcBorders>
              <w:top w:val="single" w:color="000000" w:sz="4" w:space="0"/>
              <w:left w:val="single" w:color="000000" w:sz="4" w:space="0"/>
              <w:bottom w:val="single" w:color="000000" w:sz="4" w:space="0"/>
              <w:right w:val="single" w:color="000000" w:sz="4" w:space="0"/>
            </w:tcBorders>
            <w:noWrap w:val="0"/>
            <w:vAlign w:val="top"/>
          </w:tcPr>
          <w:p w14:paraId="7D2E19F3">
            <w:pPr>
              <w:ind w:firstLine="482"/>
              <w:jc w:val="center"/>
              <w:rPr>
                <w:rFonts w:hint="eastAsia" w:ascii="仿宋" w:hAnsi="仿宋" w:eastAsia="仿宋" w:cs="仿宋"/>
                <w:color w:val="auto"/>
              </w:rPr>
            </w:pPr>
          </w:p>
        </w:tc>
      </w:tr>
      <w:tr w14:paraId="47145F43">
        <w:tblPrEx>
          <w:tblCellMar>
            <w:top w:w="0" w:type="dxa"/>
            <w:left w:w="0" w:type="dxa"/>
            <w:bottom w:w="0" w:type="dxa"/>
            <w:right w:w="0" w:type="dxa"/>
          </w:tblCellMar>
        </w:tblPrEx>
        <w:trPr>
          <w:trHeight w:val="833" w:hRule="exact"/>
          <w:jc w:val="center"/>
        </w:trPr>
        <w:tc>
          <w:tcPr>
            <w:tcW w:w="690" w:type="dxa"/>
            <w:tcBorders>
              <w:top w:val="single" w:color="000000" w:sz="4" w:space="0"/>
              <w:left w:val="single" w:color="000000" w:sz="4" w:space="0"/>
              <w:bottom w:val="single" w:color="000000" w:sz="4" w:space="0"/>
              <w:right w:val="single" w:color="000000" w:sz="4" w:space="0"/>
            </w:tcBorders>
            <w:noWrap w:val="0"/>
            <w:vAlign w:val="top"/>
          </w:tcPr>
          <w:p w14:paraId="4020E4ED">
            <w:pPr>
              <w:ind w:firstLine="482"/>
              <w:jc w:val="center"/>
              <w:rPr>
                <w:rFonts w:hint="eastAsia" w:ascii="仿宋" w:hAnsi="仿宋" w:eastAsia="仿宋" w:cs="仿宋"/>
                <w:color w:val="auto"/>
              </w:rPr>
            </w:pPr>
          </w:p>
        </w:tc>
        <w:tc>
          <w:tcPr>
            <w:tcW w:w="1530" w:type="dxa"/>
            <w:tcBorders>
              <w:top w:val="single" w:color="000000" w:sz="4" w:space="0"/>
              <w:left w:val="single" w:color="000000" w:sz="4" w:space="0"/>
              <w:bottom w:val="single" w:color="000000" w:sz="4" w:space="0"/>
              <w:right w:val="single" w:color="000000" w:sz="4" w:space="0"/>
            </w:tcBorders>
            <w:noWrap w:val="0"/>
            <w:vAlign w:val="top"/>
          </w:tcPr>
          <w:p w14:paraId="603C18EB">
            <w:pPr>
              <w:ind w:firstLine="482"/>
              <w:jc w:val="center"/>
              <w:rPr>
                <w:rFonts w:hint="eastAsia" w:ascii="仿宋" w:hAnsi="仿宋" w:eastAsia="仿宋" w:cs="仿宋"/>
                <w:color w:val="auto"/>
              </w:rPr>
            </w:pPr>
          </w:p>
        </w:tc>
        <w:tc>
          <w:tcPr>
            <w:tcW w:w="819" w:type="dxa"/>
            <w:tcBorders>
              <w:top w:val="single" w:color="000000" w:sz="4" w:space="0"/>
              <w:left w:val="single" w:color="000000" w:sz="4" w:space="0"/>
              <w:bottom w:val="single" w:color="000000" w:sz="4" w:space="0"/>
              <w:right w:val="single" w:color="000000" w:sz="4" w:space="0"/>
            </w:tcBorders>
            <w:noWrap w:val="0"/>
            <w:vAlign w:val="top"/>
          </w:tcPr>
          <w:p w14:paraId="560328A3">
            <w:pPr>
              <w:ind w:firstLine="482"/>
              <w:jc w:val="center"/>
              <w:rPr>
                <w:rFonts w:hint="eastAsia" w:ascii="仿宋" w:hAnsi="仿宋" w:eastAsia="仿宋" w:cs="仿宋"/>
                <w:color w:val="auto"/>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14:paraId="43B730C3">
            <w:pPr>
              <w:ind w:firstLine="482"/>
              <w:jc w:val="center"/>
              <w:rPr>
                <w:rFonts w:hint="eastAsia" w:ascii="仿宋" w:hAnsi="仿宋" w:eastAsia="仿宋" w:cs="仿宋"/>
                <w:color w:val="auto"/>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14:paraId="389099CF">
            <w:pPr>
              <w:ind w:firstLine="482"/>
              <w:jc w:val="center"/>
              <w:rPr>
                <w:rFonts w:hint="eastAsia" w:ascii="仿宋" w:hAnsi="仿宋" w:eastAsia="仿宋" w:cs="仿宋"/>
                <w:color w:val="auto"/>
              </w:rPr>
            </w:pP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716953E9">
            <w:pPr>
              <w:ind w:firstLine="482"/>
              <w:jc w:val="center"/>
              <w:rPr>
                <w:rFonts w:hint="eastAsia" w:ascii="仿宋" w:hAnsi="仿宋" w:eastAsia="仿宋" w:cs="仿宋"/>
                <w:color w:val="auto"/>
              </w:rPr>
            </w:pPr>
          </w:p>
        </w:tc>
        <w:tc>
          <w:tcPr>
            <w:tcW w:w="1365" w:type="dxa"/>
            <w:tcBorders>
              <w:top w:val="single" w:color="000000" w:sz="4" w:space="0"/>
              <w:left w:val="single" w:color="000000" w:sz="4" w:space="0"/>
              <w:bottom w:val="single" w:color="000000" w:sz="4" w:space="0"/>
              <w:right w:val="single" w:color="000000" w:sz="4" w:space="0"/>
            </w:tcBorders>
            <w:noWrap w:val="0"/>
            <w:vAlign w:val="top"/>
          </w:tcPr>
          <w:p w14:paraId="5EB6EFD0">
            <w:pPr>
              <w:ind w:firstLine="482"/>
              <w:jc w:val="center"/>
              <w:rPr>
                <w:rFonts w:hint="eastAsia" w:ascii="仿宋" w:hAnsi="仿宋" w:eastAsia="仿宋" w:cs="仿宋"/>
                <w:color w:val="auto"/>
              </w:rPr>
            </w:pPr>
          </w:p>
        </w:tc>
        <w:tc>
          <w:tcPr>
            <w:tcW w:w="1638" w:type="dxa"/>
            <w:tcBorders>
              <w:top w:val="single" w:color="000000" w:sz="4" w:space="0"/>
              <w:left w:val="single" w:color="000000" w:sz="4" w:space="0"/>
              <w:bottom w:val="single" w:color="000000" w:sz="4" w:space="0"/>
              <w:right w:val="single" w:color="000000" w:sz="4" w:space="0"/>
            </w:tcBorders>
            <w:noWrap w:val="0"/>
            <w:vAlign w:val="top"/>
          </w:tcPr>
          <w:p w14:paraId="396E4355">
            <w:pPr>
              <w:ind w:firstLine="482"/>
              <w:jc w:val="center"/>
              <w:rPr>
                <w:rFonts w:hint="eastAsia" w:ascii="仿宋" w:hAnsi="仿宋" w:eastAsia="仿宋" w:cs="仿宋"/>
                <w:color w:val="auto"/>
              </w:rPr>
            </w:pPr>
          </w:p>
        </w:tc>
      </w:tr>
    </w:tbl>
    <w:p w14:paraId="6380DB20">
      <w:pPr>
        <w:spacing w:line="323" w:lineRule="exact"/>
        <w:ind w:right="345" w:firstLine="0" w:firstLineChars="0"/>
        <w:jc w:val="left"/>
        <w:rPr>
          <w:rFonts w:hint="eastAsia" w:ascii="仿宋" w:hAnsi="仿宋" w:eastAsia="仿宋" w:cs="仿宋"/>
          <w:b/>
          <w:bCs/>
          <w:color w:val="auto"/>
        </w:rPr>
      </w:pPr>
    </w:p>
    <w:p w14:paraId="40747864">
      <w:pPr>
        <w:keepNext w:val="0"/>
        <w:keepLines w:val="0"/>
        <w:pageBreakBefore w:val="0"/>
        <w:widowControl w:val="0"/>
        <w:kinsoku/>
        <w:wordWrap/>
        <w:overflowPunct/>
        <w:topLinePunct w:val="0"/>
        <w:autoSpaceDE/>
        <w:autoSpaceDN/>
        <w:bidi w:val="0"/>
        <w:adjustRightInd w:val="0"/>
        <w:snapToGrid/>
        <w:spacing w:line="500" w:lineRule="exact"/>
        <w:ind w:left="0" w:right="0" w:firstLine="484"/>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注：</w:t>
      </w:r>
    </w:p>
    <w:p w14:paraId="002AF316">
      <w:pPr>
        <w:keepNext w:val="0"/>
        <w:keepLines w:val="0"/>
        <w:pageBreakBefore w:val="0"/>
        <w:widowControl w:val="0"/>
        <w:kinsoku/>
        <w:wordWrap/>
        <w:overflowPunct/>
        <w:topLinePunct w:val="0"/>
        <w:autoSpaceDE/>
        <w:autoSpaceDN/>
        <w:bidi w:val="0"/>
        <w:adjustRightInd w:val="0"/>
        <w:snapToGrid/>
        <w:spacing w:line="500" w:lineRule="exact"/>
        <w:ind w:left="0" w:right="0" w:firstLine="484"/>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1.在填写时，如本表格不适合投标人的实际情况，可根据本表格式自行划表填写。</w:t>
      </w:r>
    </w:p>
    <w:p w14:paraId="4A67042B">
      <w:pPr>
        <w:keepNext w:val="0"/>
        <w:keepLines w:val="0"/>
        <w:pageBreakBefore w:val="0"/>
        <w:widowControl w:val="0"/>
        <w:kinsoku/>
        <w:wordWrap/>
        <w:overflowPunct/>
        <w:topLinePunct w:val="0"/>
        <w:autoSpaceDE/>
        <w:autoSpaceDN/>
        <w:bidi w:val="0"/>
        <w:adjustRightInd w:val="0"/>
        <w:snapToGrid/>
        <w:spacing w:line="500" w:lineRule="exact"/>
        <w:ind w:left="0" w:right="0" w:firstLine="482"/>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2.附人员证书复印件；</w:t>
      </w:r>
    </w:p>
    <w:p w14:paraId="615E38E0">
      <w:pPr>
        <w:pStyle w:val="23"/>
        <w:tabs>
          <w:tab w:val="left" w:pos="1839"/>
        </w:tabs>
        <w:spacing w:line="363" w:lineRule="auto"/>
        <w:ind w:firstLine="5280" w:firstLineChars="2200"/>
        <w:rPr>
          <w:rFonts w:hint="eastAsia" w:ascii="仿宋" w:hAnsi="仿宋" w:eastAsia="仿宋" w:cs="仿宋"/>
          <w:color w:val="auto"/>
        </w:rPr>
      </w:pPr>
    </w:p>
    <w:p w14:paraId="5449B5CD">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rPr>
        <w:t>电子签名</w:t>
      </w:r>
      <w:r>
        <w:rPr>
          <w:rFonts w:hint="eastAsia" w:ascii="仿宋" w:hAnsi="仿宋" w:eastAsia="仿宋" w:cs="仿宋"/>
          <w:color w:val="auto"/>
          <w:kern w:val="0"/>
          <w:sz w:val="24"/>
          <w:szCs w:val="24"/>
          <w:lang w:val="zh-CN"/>
        </w:rPr>
        <w:t>）：</w:t>
      </w:r>
    </w:p>
    <w:p w14:paraId="162AB883">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法定代表人或授权代理人（签字或盖章）：</w:t>
      </w:r>
    </w:p>
    <w:p w14:paraId="453E7C5F">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 xml:space="preserve">   年   月   日</w:t>
      </w:r>
    </w:p>
    <w:p w14:paraId="0CD79F1B">
      <w:pPr>
        <w:spacing w:line="360" w:lineRule="auto"/>
        <w:jc w:val="center"/>
        <w:outlineLvl w:val="0"/>
        <w:rPr>
          <w:rFonts w:hint="eastAsia" w:ascii="仿宋" w:hAnsi="仿宋" w:eastAsia="仿宋" w:cs="仿宋"/>
          <w:b/>
          <w:color w:val="auto"/>
          <w:kern w:val="0"/>
          <w:sz w:val="36"/>
          <w:szCs w:val="36"/>
        </w:rPr>
      </w:pPr>
    </w:p>
    <w:p w14:paraId="2FA720A1">
      <w:pPr>
        <w:pStyle w:val="81"/>
        <w:rPr>
          <w:rFonts w:hint="eastAsia" w:ascii="仿宋" w:hAnsi="仿宋" w:eastAsia="仿宋" w:cs="仿宋"/>
          <w:b/>
          <w:color w:val="auto"/>
          <w:kern w:val="0"/>
          <w:sz w:val="36"/>
          <w:szCs w:val="36"/>
        </w:rPr>
      </w:pPr>
    </w:p>
    <w:p w14:paraId="58DC229A">
      <w:pPr>
        <w:pStyle w:val="81"/>
        <w:rPr>
          <w:rFonts w:hint="eastAsia" w:ascii="仿宋" w:hAnsi="仿宋" w:eastAsia="仿宋" w:cs="仿宋"/>
          <w:b/>
          <w:color w:val="auto"/>
          <w:kern w:val="0"/>
          <w:sz w:val="36"/>
          <w:szCs w:val="36"/>
        </w:rPr>
      </w:pPr>
    </w:p>
    <w:p w14:paraId="02E571D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39244909">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w:t>
      </w:r>
      <w:r>
        <w:rPr>
          <w:rFonts w:hint="eastAsia" w:ascii="仿宋" w:hAnsi="仿宋" w:eastAsia="仿宋" w:cs="仿宋"/>
          <w:b/>
          <w:color w:val="auto"/>
          <w:kern w:val="0"/>
          <w:sz w:val="36"/>
          <w:szCs w:val="36"/>
          <w:lang w:val="en-US" w:eastAsia="zh-CN"/>
        </w:rPr>
        <w:t xml:space="preserve"> </w:t>
      </w:r>
      <w:r>
        <w:rPr>
          <w:rFonts w:hint="eastAsia" w:ascii="仿宋" w:hAnsi="仿宋" w:eastAsia="仿宋" w:cs="仿宋"/>
          <w:b/>
          <w:color w:val="auto"/>
          <w:kern w:val="0"/>
          <w:sz w:val="36"/>
          <w:szCs w:val="36"/>
        </w:rPr>
        <w:t>录</w:t>
      </w:r>
    </w:p>
    <w:p w14:paraId="3713DA22">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1.开标一览表（报价表）（见附件11）</w:t>
      </w:r>
    </w:p>
    <w:p w14:paraId="0D69755F">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2.报价明细表（见附件12）</w:t>
      </w:r>
    </w:p>
    <w:p w14:paraId="462C4405">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3.投标人针对报价需要说明的其他文件和说明</w:t>
      </w:r>
    </w:p>
    <w:p w14:paraId="4743828A">
      <w:pPr>
        <w:snapToGrid w:val="0"/>
        <w:spacing w:line="360" w:lineRule="auto"/>
        <w:ind w:right="480"/>
        <w:jc w:val="center"/>
        <w:rPr>
          <w:rFonts w:hint="eastAsia" w:ascii="仿宋" w:hAnsi="仿宋" w:eastAsia="仿宋" w:cs="仿宋"/>
          <w:b/>
          <w:color w:val="auto"/>
          <w:kern w:val="0"/>
          <w:sz w:val="32"/>
          <w:szCs w:val="32"/>
        </w:rPr>
      </w:pPr>
    </w:p>
    <w:p w14:paraId="094B9DC0">
      <w:pPr>
        <w:snapToGrid w:val="0"/>
        <w:spacing w:line="360" w:lineRule="auto"/>
        <w:ind w:right="480"/>
        <w:jc w:val="center"/>
        <w:rPr>
          <w:rFonts w:hint="eastAsia" w:ascii="仿宋" w:hAnsi="仿宋" w:eastAsia="仿宋" w:cs="仿宋"/>
          <w:b/>
          <w:color w:val="auto"/>
          <w:kern w:val="0"/>
          <w:sz w:val="32"/>
          <w:szCs w:val="32"/>
        </w:rPr>
      </w:pPr>
    </w:p>
    <w:p w14:paraId="771F7812">
      <w:pPr>
        <w:snapToGrid w:val="0"/>
        <w:spacing w:line="360" w:lineRule="auto"/>
        <w:ind w:right="480"/>
        <w:jc w:val="center"/>
        <w:rPr>
          <w:rFonts w:hint="eastAsia" w:ascii="仿宋" w:hAnsi="仿宋" w:eastAsia="仿宋" w:cs="仿宋"/>
          <w:b/>
          <w:color w:val="auto"/>
          <w:kern w:val="0"/>
          <w:sz w:val="32"/>
          <w:szCs w:val="32"/>
        </w:rPr>
      </w:pPr>
    </w:p>
    <w:p w14:paraId="31FE0878">
      <w:pPr>
        <w:snapToGrid w:val="0"/>
        <w:spacing w:line="360" w:lineRule="auto"/>
        <w:ind w:right="480"/>
        <w:jc w:val="center"/>
        <w:rPr>
          <w:rFonts w:hint="eastAsia" w:ascii="仿宋" w:hAnsi="仿宋" w:eastAsia="仿宋" w:cs="仿宋"/>
          <w:b/>
          <w:color w:val="auto"/>
          <w:kern w:val="0"/>
          <w:sz w:val="32"/>
          <w:szCs w:val="32"/>
        </w:rPr>
      </w:pPr>
    </w:p>
    <w:p w14:paraId="18302DE0">
      <w:pPr>
        <w:snapToGrid w:val="0"/>
        <w:spacing w:line="360" w:lineRule="auto"/>
        <w:ind w:right="480"/>
        <w:jc w:val="center"/>
        <w:rPr>
          <w:rFonts w:hint="eastAsia" w:ascii="仿宋" w:hAnsi="仿宋" w:eastAsia="仿宋" w:cs="仿宋"/>
          <w:b/>
          <w:color w:val="auto"/>
          <w:kern w:val="0"/>
          <w:sz w:val="32"/>
          <w:szCs w:val="32"/>
        </w:rPr>
      </w:pPr>
    </w:p>
    <w:p w14:paraId="4856D76D">
      <w:pPr>
        <w:snapToGrid w:val="0"/>
        <w:spacing w:line="360" w:lineRule="auto"/>
        <w:ind w:right="480"/>
        <w:jc w:val="center"/>
        <w:rPr>
          <w:rFonts w:hint="eastAsia" w:ascii="仿宋" w:hAnsi="仿宋" w:eastAsia="仿宋" w:cs="仿宋"/>
          <w:b/>
          <w:color w:val="auto"/>
          <w:kern w:val="0"/>
          <w:sz w:val="32"/>
          <w:szCs w:val="32"/>
        </w:rPr>
      </w:pPr>
    </w:p>
    <w:p w14:paraId="7823D3DC">
      <w:pPr>
        <w:snapToGrid w:val="0"/>
        <w:spacing w:line="360" w:lineRule="auto"/>
        <w:ind w:right="480"/>
        <w:jc w:val="center"/>
        <w:rPr>
          <w:rFonts w:hint="eastAsia" w:ascii="仿宋" w:hAnsi="仿宋" w:eastAsia="仿宋" w:cs="仿宋"/>
          <w:b/>
          <w:color w:val="auto"/>
          <w:kern w:val="0"/>
          <w:sz w:val="32"/>
          <w:szCs w:val="32"/>
        </w:rPr>
      </w:pPr>
    </w:p>
    <w:p w14:paraId="5B87031D">
      <w:pPr>
        <w:snapToGrid w:val="0"/>
        <w:spacing w:line="360" w:lineRule="auto"/>
        <w:ind w:right="480"/>
        <w:jc w:val="center"/>
        <w:rPr>
          <w:rFonts w:hint="eastAsia" w:ascii="仿宋" w:hAnsi="仿宋" w:eastAsia="仿宋" w:cs="仿宋"/>
          <w:b/>
          <w:color w:val="auto"/>
          <w:kern w:val="0"/>
          <w:sz w:val="32"/>
          <w:szCs w:val="32"/>
        </w:rPr>
      </w:pPr>
    </w:p>
    <w:p w14:paraId="0F13E436">
      <w:pPr>
        <w:snapToGrid w:val="0"/>
        <w:spacing w:line="360" w:lineRule="auto"/>
        <w:ind w:right="480"/>
        <w:jc w:val="center"/>
        <w:rPr>
          <w:rFonts w:hint="eastAsia" w:ascii="仿宋" w:hAnsi="仿宋" w:eastAsia="仿宋" w:cs="仿宋"/>
          <w:b/>
          <w:color w:val="auto"/>
          <w:kern w:val="0"/>
          <w:sz w:val="32"/>
          <w:szCs w:val="32"/>
        </w:rPr>
      </w:pPr>
    </w:p>
    <w:p w14:paraId="1BB45B0B">
      <w:pPr>
        <w:snapToGrid w:val="0"/>
        <w:spacing w:line="360" w:lineRule="auto"/>
        <w:ind w:right="480"/>
        <w:jc w:val="center"/>
        <w:rPr>
          <w:rFonts w:hint="eastAsia" w:ascii="仿宋" w:hAnsi="仿宋" w:eastAsia="仿宋" w:cs="仿宋"/>
          <w:b/>
          <w:color w:val="auto"/>
          <w:kern w:val="0"/>
          <w:sz w:val="32"/>
          <w:szCs w:val="32"/>
        </w:rPr>
      </w:pPr>
    </w:p>
    <w:p w14:paraId="1D6FC7FD">
      <w:pPr>
        <w:snapToGrid w:val="0"/>
        <w:spacing w:line="360" w:lineRule="auto"/>
        <w:ind w:right="480"/>
        <w:rPr>
          <w:rFonts w:hint="eastAsia" w:ascii="仿宋" w:hAnsi="仿宋" w:eastAsia="仿宋" w:cs="仿宋"/>
          <w:b/>
          <w:color w:val="auto"/>
          <w:kern w:val="0"/>
          <w:sz w:val="32"/>
          <w:szCs w:val="32"/>
        </w:rPr>
      </w:pPr>
    </w:p>
    <w:p w14:paraId="4F4C1478">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24B4238F">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3B941483">
      <w:pPr>
        <w:pStyle w:val="696"/>
        <w:keepNext w:val="0"/>
        <w:keepLines w:val="0"/>
        <w:pageBreakBefore w:val="0"/>
        <w:widowControl w:val="0"/>
        <w:tabs>
          <w:tab w:val="clear" w:pos="720"/>
        </w:tabs>
        <w:kinsoku/>
        <w:wordWrap/>
        <w:overflowPunct/>
        <w:topLinePunct w:val="0"/>
        <w:autoSpaceDE/>
        <w:autoSpaceDN/>
        <w:bidi w:val="0"/>
        <w:adjustRightInd w:val="0"/>
        <w:snapToGrid w:val="0"/>
        <w:spacing w:before="120" w:after="120"/>
        <w:ind w:firstLine="0"/>
        <w:jc w:val="left"/>
        <w:textAlignment w:val="auto"/>
        <w:outlineLvl w:val="9"/>
        <w:rPr>
          <w:rFonts w:hint="eastAsia" w:ascii="仿宋" w:hAnsi="仿宋" w:eastAsia="仿宋" w:cs="仿宋"/>
          <w:color w:val="auto"/>
          <w:kern w:val="2"/>
          <w:sz w:val="24"/>
          <w:szCs w:val="24"/>
          <w:lang w:val="en-US" w:eastAsia="zh-CN"/>
        </w:rPr>
      </w:pPr>
    </w:p>
    <w:p w14:paraId="123A94E3">
      <w:pPr>
        <w:pStyle w:val="696"/>
        <w:keepNext w:val="0"/>
        <w:keepLines w:val="0"/>
        <w:pageBreakBefore w:val="0"/>
        <w:widowControl w:val="0"/>
        <w:tabs>
          <w:tab w:val="clear" w:pos="720"/>
        </w:tabs>
        <w:kinsoku/>
        <w:wordWrap/>
        <w:overflowPunct/>
        <w:topLinePunct w:val="0"/>
        <w:autoSpaceDE/>
        <w:autoSpaceDN/>
        <w:bidi w:val="0"/>
        <w:adjustRightInd w:val="0"/>
        <w:snapToGrid w:val="0"/>
        <w:spacing w:before="120" w:after="120"/>
        <w:ind w:firstLine="0"/>
        <w:jc w:val="left"/>
        <w:textAlignment w:val="auto"/>
        <w:outlineLvl w:val="9"/>
        <w:rPr>
          <w:rFonts w:hint="eastAsia" w:ascii="仿宋" w:hAnsi="仿宋" w:eastAsia="仿宋" w:cs="仿宋"/>
          <w:color w:val="auto"/>
          <w:kern w:val="2"/>
          <w:sz w:val="24"/>
          <w:szCs w:val="24"/>
          <w:lang w:val="en-US" w:eastAsia="zh-CN"/>
        </w:rPr>
      </w:pPr>
    </w:p>
    <w:p w14:paraId="3EABB1F4">
      <w:pPr>
        <w:pStyle w:val="696"/>
        <w:keepNext w:val="0"/>
        <w:keepLines w:val="0"/>
        <w:pageBreakBefore w:val="0"/>
        <w:widowControl w:val="0"/>
        <w:tabs>
          <w:tab w:val="clear" w:pos="720"/>
        </w:tabs>
        <w:kinsoku/>
        <w:wordWrap/>
        <w:overflowPunct/>
        <w:topLinePunct w:val="0"/>
        <w:autoSpaceDE/>
        <w:autoSpaceDN/>
        <w:bidi w:val="0"/>
        <w:adjustRightInd w:val="0"/>
        <w:snapToGrid w:val="0"/>
        <w:spacing w:before="120" w:after="120"/>
        <w:ind w:firstLine="0"/>
        <w:jc w:val="left"/>
        <w:textAlignment w:val="auto"/>
        <w:outlineLvl w:val="9"/>
        <w:rPr>
          <w:rFonts w:hint="eastAsia" w:ascii="仿宋" w:hAnsi="仿宋" w:eastAsia="仿宋" w:cs="仿宋"/>
          <w:color w:val="auto"/>
          <w:kern w:val="2"/>
          <w:sz w:val="24"/>
          <w:szCs w:val="24"/>
          <w:lang w:val="en-US" w:eastAsia="zh-CN"/>
        </w:rPr>
      </w:pPr>
    </w:p>
    <w:p w14:paraId="70E9DA63">
      <w:pPr>
        <w:pStyle w:val="696"/>
        <w:keepNext w:val="0"/>
        <w:keepLines w:val="0"/>
        <w:pageBreakBefore w:val="0"/>
        <w:widowControl w:val="0"/>
        <w:tabs>
          <w:tab w:val="clear" w:pos="720"/>
        </w:tabs>
        <w:kinsoku/>
        <w:wordWrap/>
        <w:overflowPunct/>
        <w:topLinePunct w:val="0"/>
        <w:autoSpaceDE/>
        <w:autoSpaceDN/>
        <w:bidi w:val="0"/>
        <w:adjustRightInd w:val="0"/>
        <w:snapToGrid w:val="0"/>
        <w:spacing w:before="120" w:after="120"/>
        <w:ind w:firstLine="0"/>
        <w:jc w:val="left"/>
        <w:textAlignment w:val="auto"/>
        <w:outlineLvl w:val="9"/>
        <w:rPr>
          <w:rFonts w:hint="default"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附件11</w:t>
      </w:r>
    </w:p>
    <w:p w14:paraId="7D587AF0">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开标一览表（报价表）</w:t>
      </w:r>
    </w:p>
    <w:p w14:paraId="63B2F85F">
      <w:pPr>
        <w:spacing w:line="360" w:lineRule="auto"/>
        <w:jc w:val="righ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(单位均为人民币：元)</w:t>
      </w:r>
    </w:p>
    <w:tbl>
      <w:tblPr>
        <w:tblStyle w:val="62"/>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3776"/>
        <w:gridCol w:w="2116"/>
        <w:gridCol w:w="2117"/>
      </w:tblGrid>
      <w:tr w14:paraId="1F57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07" w:type="dxa"/>
            <w:noWrap w:val="0"/>
            <w:vAlign w:val="center"/>
          </w:tcPr>
          <w:p w14:paraId="4BD463FC">
            <w:pPr>
              <w:adjustRightInd/>
              <w:spacing w:line="380" w:lineRule="exact"/>
              <w:jc w:val="center"/>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序号</w:t>
            </w:r>
          </w:p>
        </w:tc>
        <w:tc>
          <w:tcPr>
            <w:tcW w:w="3776" w:type="dxa"/>
            <w:noWrap w:val="0"/>
            <w:vAlign w:val="center"/>
          </w:tcPr>
          <w:p w14:paraId="02455AB9">
            <w:pPr>
              <w:adjustRightInd/>
              <w:spacing w:line="380" w:lineRule="exact"/>
              <w:jc w:val="center"/>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项目名称</w:t>
            </w:r>
          </w:p>
        </w:tc>
        <w:tc>
          <w:tcPr>
            <w:tcW w:w="2116" w:type="dxa"/>
            <w:noWrap w:val="0"/>
            <w:vAlign w:val="center"/>
          </w:tcPr>
          <w:p w14:paraId="032180B4">
            <w:pPr>
              <w:adjustRightInd/>
              <w:spacing w:line="380" w:lineRule="exact"/>
              <w:jc w:val="center"/>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投标报价（元）</w:t>
            </w:r>
          </w:p>
        </w:tc>
        <w:tc>
          <w:tcPr>
            <w:tcW w:w="2117" w:type="dxa"/>
            <w:noWrap w:val="0"/>
            <w:vAlign w:val="center"/>
          </w:tcPr>
          <w:p w14:paraId="40AF297F">
            <w:pPr>
              <w:adjustRightInd/>
              <w:spacing w:line="380" w:lineRule="exact"/>
              <w:jc w:val="center"/>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项目负责人</w:t>
            </w:r>
          </w:p>
        </w:tc>
      </w:tr>
      <w:tr w14:paraId="39E9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907" w:type="dxa"/>
            <w:noWrap w:val="0"/>
            <w:vAlign w:val="center"/>
          </w:tcPr>
          <w:p w14:paraId="078BBA89">
            <w:pPr>
              <w:adjustRightInd/>
              <w:spacing w:line="380" w:lineRule="exact"/>
              <w:jc w:val="center"/>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3776" w:type="dxa"/>
            <w:noWrap w:val="0"/>
            <w:vAlign w:val="center"/>
          </w:tcPr>
          <w:p w14:paraId="6C8C7FDB">
            <w:pPr>
              <w:adjustRightInd/>
              <w:spacing w:line="380" w:lineRule="exact"/>
              <w:jc w:val="center"/>
              <w:outlineLvl w:val="9"/>
              <w:rPr>
                <w:rFonts w:hint="eastAsia" w:ascii="仿宋" w:hAnsi="仿宋" w:eastAsia="仿宋" w:cs="仿宋"/>
                <w:b w:val="0"/>
                <w:bCs w:val="0"/>
                <w:color w:val="auto"/>
                <w:sz w:val="24"/>
                <w:szCs w:val="24"/>
                <w:highlight w:val="none"/>
                <w:lang w:val="en-US" w:eastAsia="zh-CN"/>
              </w:rPr>
            </w:pPr>
          </w:p>
        </w:tc>
        <w:tc>
          <w:tcPr>
            <w:tcW w:w="2116" w:type="dxa"/>
            <w:noWrap w:val="0"/>
            <w:vAlign w:val="center"/>
          </w:tcPr>
          <w:p w14:paraId="09C9E712">
            <w:pPr>
              <w:adjustRightInd/>
              <w:spacing w:line="380" w:lineRule="exact"/>
              <w:jc w:val="both"/>
              <w:outlineLvl w:val="9"/>
              <w:rPr>
                <w:rFonts w:hint="eastAsia" w:ascii="仿宋" w:hAnsi="仿宋" w:eastAsia="仿宋" w:cs="仿宋"/>
                <w:b w:val="0"/>
                <w:bCs w:val="0"/>
                <w:color w:val="auto"/>
                <w:sz w:val="24"/>
                <w:szCs w:val="24"/>
                <w:highlight w:val="none"/>
                <w:lang w:val="en-US" w:eastAsia="zh-CN"/>
              </w:rPr>
            </w:pPr>
          </w:p>
        </w:tc>
        <w:tc>
          <w:tcPr>
            <w:tcW w:w="2117" w:type="dxa"/>
            <w:noWrap w:val="0"/>
            <w:vAlign w:val="center"/>
          </w:tcPr>
          <w:p w14:paraId="5095A556">
            <w:pPr>
              <w:adjustRightInd/>
              <w:spacing w:line="380" w:lineRule="exact"/>
              <w:jc w:val="both"/>
              <w:outlineLvl w:val="9"/>
              <w:rPr>
                <w:rFonts w:hint="eastAsia" w:ascii="仿宋" w:hAnsi="仿宋" w:eastAsia="仿宋" w:cs="仿宋"/>
                <w:b w:val="0"/>
                <w:bCs w:val="0"/>
                <w:color w:val="auto"/>
                <w:sz w:val="24"/>
                <w:szCs w:val="24"/>
                <w:highlight w:val="none"/>
                <w:lang w:val="en-US" w:eastAsia="zh-CN"/>
              </w:rPr>
            </w:pPr>
          </w:p>
        </w:tc>
      </w:tr>
      <w:tr w14:paraId="2A13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916" w:type="dxa"/>
            <w:gridSpan w:val="4"/>
            <w:noWrap w:val="0"/>
            <w:vAlign w:val="center"/>
          </w:tcPr>
          <w:p w14:paraId="7DB1F97E">
            <w:pPr>
              <w:adjustRightInd/>
              <w:spacing w:line="380" w:lineRule="exact"/>
              <w:jc w:val="both"/>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投标报价总价小写（）：</w:t>
            </w:r>
          </w:p>
        </w:tc>
      </w:tr>
      <w:tr w14:paraId="1685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916" w:type="dxa"/>
            <w:gridSpan w:val="4"/>
            <w:noWrap w:val="0"/>
            <w:vAlign w:val="center"/>
          </w:tcPr>
          <w:p w14:paraId="791B4FD0">
            <w:pPr>
              <w:adjustRightInd/>
              <w:spacing w:line="380" w:lineRule="exact"/>
              <w:jc w:val="both"/>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投标报价总价大写（）：</w:t>
            </w:r>
          </w:p>
        </w:tc>
      </w:tr>
    </w:tbl>
    <w:p w14:paraId="6DBADDB0">
      <w:pPr>
        <w:keepNext w:val="0"/>
        <w:keepLines w:val="0"/>
        <w:pageBreakBefore w:val="0"/>
        <w:widowControl w:val="0"/>
        <w:kinsoku/>
        <w:wordWrap/>
        <w:overflowPunct/>
        <w:topLinePunct w:val="0"/>
        <w:autoSpaceDE/>
        <w:autoSpaceDN/>
        <w:bidi w:val="0"/>
        <w:adjustRightInd/>
        <w:snapToGrid w:val="0"/>
        <w:spacing w:line="500" w:lineRule="exact"/>
        <w:ind w:left="0" w:leftChars="0" w:right="0" w:right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注:  </w:t>
      </w:r>
    </w:p>
    <w:p w14:paraId="7B95DF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highlight w:val="none"/>
          <w:lang w:val="en-US" w:eastAsia="zh-CN"/>
        </w:rPr>
        <w:t>投标报价是履行合同的最终价格，即完成本项目服务内容和要求所产生的所有费用，包括但不限于搬运、货款、产品费用、备品备件费、专用 工具、设计费、运输及保险费、装卸、检测、安装、调试、验收（含第三方）、技术服务、利润、人工费用、所需缴纳的所有税费、管理费、质检费、</w:t>
      </w:r>
      <w:r>
        <w:rPr>
          <w:rFonts w:hint="eastAsia" w:ascii="仿宋" w:hAnsi="仿宋" w:eastAsia="仿宋" w:cs="仿宋"/>
          <w:color w:val="auto"/>
          <w:sz w:val="24"/>
          <w:szCs w:val="24"/>
          <w:highlight w:val="none"/>
          <w:lang w:eastAsia="zh-CN"/>
        </w:rPr>
        <w:t>总包服务费（合同价的1.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w:t>
      </w:r>
      <w:r>
        <w:rPr>
          <w:rFonts w:hint="default" w:ascii="仿宋" w:hAnsi="仿宋" w:eastAsia="仿宋" w:cs="仿宋"/>
          <w:color w:val="auto"/>
          <w:sz w:val="24"/>
          <w:highlight w:val="none"/>
          <w:lang w:val="en-US" w:eastAsia="zh-CN"/>
        </w:rPr>
        <w:t>政策性文件规定等其他所有交付采购人可能产生的相关费用、产品的售后服务费及代理服务费等一切相关服务的所有费用。</w:t>
      </w:r>
    </w:p>
    <w:p w14:paraId="0C9E5F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报价一经涂改，应在涂改处加盖单位公章或者由法定代表人或授权委托人签字或盖章，否则其投标作无效标处理。</w:t>
      </w:r>
    </w:p>
    <w:p w14:paraId="275EC47C">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p>
    <w:p w14:paraId="53B908D1">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p>
    <w:p w14:paraId="5FA4FB62">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rPr>
        <w:t>电子签名</w:t>
      </w:r>
      <w:r>
        <w:rPr>
          <w:rFonts w:hint="eastAsia" w:ascii="仿宋" w:hAnsi="仿宋" w:eastAsia="仿宋" w:cs="仿宋"/>
          <w:color w:val="auto"/>
          <w:kern w:val="0"/>
          <w:sz w:val="24"/>
          <w:szCs w:val="24"/>
          <w:lang w:val="zh-CN"/>
        </w:rPr>
        <w:t>）：</w:t>
      </w:r>
    </w:p>
    <w:p w14:paraId="03E18751">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法定代表人或授权代理人（签字或盖章）：</w:t>
      </w:r>
    </w:p>
    <w:p w14:paraId="2F0D0766">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 xml:space="preserve">   年   月   日</w:t>
      </w:r>
    </w:p>
    <w:p w14:paraId="1BF65957">
      <w:pPr>
        <w:pStyle w:val="696"/>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lang w:val="en-US" w:eastAsia="zh-CN" w:bidi="ar-SA"/>
        </w:rPr>
      </w:pPr>
    </w:p>
    <w:p w14:paraId="5D7CC421">
      <w:pPr>
        <w:pStyle w:val="696"/>
        <w:keepNext w:val="0"/>
        <w:keepLines w:val="0"/>
        <w:pageBreakBefore w:val="0"/>
        <w:widowControl w:val="0"/>
        <w:tabs>
          <w:tab w:val="clear" w:pos="720"/>
        </w:tabs>
        <w:kinsoku/>
        <w:wordWrap/>
        <w:overflowPunct/>
        <w:topLinePunct w:val="0"/>
        <w:autoSpaceDE/>
        <w:autoSpaceDN/>
        <w:bidi w:val="0"/>
        <w:adjustRightInd w:val="0"/>
        <w:snapToGrid w:val="0"/>
        <w:spacing w:before="120" w:after="120"/>
        <w:ind w:firstLine="0"/>
        <w:jc w:val="left"/>
        <w:textAlignment w:val="auto"/>
        <w:outlineLvl w:val="9"/>
        <w:rPr>
          <w:rFonts w:hint="default"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val="en-US" w:eastAsia="zh-CN"/>
        </w:rPr>
        <w:t>附件12</w:t>
      </w:r>
    </w:p>
    <w:p w14:paraId="13FBC553">
      <w:pPr>
        <w:keepNext w:val="0"/>
        <w:keepLines w:val="0"/>
        <w:pageBreakBefore w:val="0"/>
        <w:widowControl w:val="0"/>
        <w:kinsoku/>
        <w:wordWrap/>
        <w:overflowPunct/>
        <w:topLinePunct w:val="0"/>
        <w:autoSpaceDE/>
        <w:autoSpaceDN/>
        <w:bidi w:val="0"/>
        <w:adjustRightInd w:val="0"/>
        <w:snapToGrid/>
        <w:spacing w:line="440" w:lineRule="exact"/>
        <w:ind w:firstLine="0"/>
        <w:jc w:val="center"/>
        <w:textAlignment w:val="auto"/>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报价明细表</w:t>
      </w:r>
      <w:r>
        <w:rPr>
          <w:rFonts w:hint="eastAsia" w:ascii="仿宋" w:hAnsi="仿宋" w:eastAsia="仿宋" w:cs="仿宋"/>
          <w:b/>
          <w:color w:val="auto"/>
          <w:sz w:val="32"/>
          <w:szCs w:val="32"/>
          <w:lang w:eastAsia="zh-CN"/>
        </w:rPr>
        <w:t>（</w:t>
      </w:r>
      <w:r>
        <w:rPr>
          <w:rFonts w:hint="eastAsia" w:ascii="仿宋" w:hAnsi="仿宋" w:eastAsia="仿宋" w:cs="仿宋"/>
          <w:b/>
          <w:color w:val="auto"/>
          <w:sz w:val="32"/>
          <w:szCs w:val="32"/>
          <w:lang w:val="en-US" w:eastAsia="zh-CN"/>
        </w:rPr>
        <w:t>一期</w:t>
      </w:r>
      <w:r>
        <w:rPr>
          <w:rFonts w:hint="eastAsia" w:ascii="仿宋" w:hAnsi="仿宋" w:eastAsia="仿宋" w:cs="仿宋"/>
          <w:b/>
          <w:color w:val="auto"/>
          <w:sz w:val="32"/>
          <w:szCs w:val="32"/>
          <w:lang w:eastAsia="zh-CN"/>
        </w:rPr>
        <w:t>）</w:t>
      </w:r>
    </w:p>
    <w:tbl>
      <w:tblPr>
        <w:tblStyle w:val="62"/>
        <w:tblW w:w="9159"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747"/>
        <w:gridCol w:w="1250"/>
        <w:gridCol w:w="2018"/>
        <w:gridCol w:w="800"/>
        <w:gridCol w:w="784"/>
        <w:gridCol w:w="1200"/>
        <w:gridCol w:w="1383"/>
        <w:gridCol w:w="977"/>
      </w:tblGrid>
      <w:tr w14:paraId="4EE6583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012" w:hRule="atLeast"/>
          <w:jc w:val="center"/>
        </w:trPr>
        <w:tc>
          <w:tcPr>
            <w:tcW w:w="747" w:type="dxa"/>
            <w:tcBorders>
              <w:top w:val="single" w:color="auto" w:sz="4" w:space="0"/>
              <w:right w:val="single" w:color="auto" w:sz="4" w:space="0"/>
            </w:tcBorders>
            <w:noWrap w:val="0"/>
            <w:vAlign w:val="center"/>
          </w:tcPr>
          <w:p w14:paraId="1D8FE3F0">
            <w:pPr>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序号</w:t>
            </w:r>
          </w:p>
        </w:tc>
        <w:tc>
          <w:tcPr>
            <w:tcW w:w="1250" w:type="dxa"/>
            <w:tcBorders>
              <w:top w:val="single" w:color="auto" w:sz="4" w:space="0"/>
              <w:left w:val="single" w:color="auto" w:sz="4" w:space="0"/>
              <w:right w:val="single" w:color="auto" w:sz="4" w:space="0"/>
            </w:tcBorders>
            <w:noWrap w:val="0"/>
            <w:vAlign w:val="center"/>
          </w:tcPr>
          <w:p w14:paraId="4FAD7DF3">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设备名称</w:t>
            </w:r>
          </w:p>
        </w:tc>
        <w:tc>
          <w:tcPr>
            <w:tcW w:w="2018" w:type="dxa"/>
            <w:tcBorders>
              <w:top w:val="single" w:color="auto" w:sz="4" w:space="0"/>
              <w:left w:val="single" w:color="auto" w:sz="4" w:space="0"/>
              <w:right w:val="single" w:color="auto" w:sz="4" w:space="0"/>
            </w:tcBorders>
            <w:noWrap w:val="0"/>
            <w:vAlign w:val="center"/>
          </w:tcPr>
          <w:p w14:paraId="676500C5">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规格型号、品牌、产地</w:t>
            </w:r>
          </w:p>
        </w:tc>
        <w:tc>
          <w:tcPr>
            <w:tcW w:w="800" w:type="dxa"/>
            <w:tcBorders>
              <w:top w:val="single" w:color="auto" w:sz="4" w:space="0"/>
              <w:left w:val="single" w:color="auto" w:sz="4" w:space="0"/>
              <w:right w:val="single" w:color="auto" w:sz="4" w:space="0"/>
            </w:tcBorders>
            <w:noWrap w:val="0"/>
            <w:vAlign w:val="center"/>
          </w:tcPr>
          <w:p w14:paraId="26DFE8B7">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单位</w:t>
            </w:r>
          </w:p>
        </w:tc>
        <w:tc>
          <w:tcPr>
            <w:tcW w:w="784" w:type="dxa"/>
            <w:tcBorders>
              <w:top w:val="single" w:color="auto" w:sz="4" w:space="0"/>
              <w:left w:val="single" w:color="auto" w:sz="4" w:space="0"/>
              <w:right w:val="single" w:color="auto" w:sz="4" w:space="0"/>
            </w:tcBorders>
            <w:noWrap w:val="0"/>
            <w:vAlign w:val="center"/>
          </w:tcPr>
          <w:p w14:paraId="5CD178C0">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200" w:type="dxa"/>
            <w:tcBorders>
              <w:top w:val="single" w:color="auto" w:sz="4" w:space="0"/>
              <w:left w:val="single" w:color="auto" w:sz="4" w:space="0"/>
              <w:right w:val="single" w:color="auto" w:sz="4" w:space="0"/>
            </w:tcBorders>
            <w:noWrap w:val="0"/>
            <w:vAlign w:val="center"/>
          </w:tcPr>
          <w:p w14:paraId="2597A537">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p w14:paraId="61A72E40">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（元）</w:t>
            </w:r>
          </w:p>
        </w:tc>
        <w:tc>
          <w:tcPr>
            <w:tcW w:w="1383" w:type="dxa"/>
            <w:tcBorders>
              <w:top w:val="single" w:color="auto" w:sz="4" w:space="0"/>
              <w:left w:val="single" w:color="auto" w:sz="4" w:space="0"/>
            </w:tcBorders>
            <w:noWrap w:val="0"/>
            <w:vAlign w:val="center"/>
          </w:tcPr>
          <w:p w14:paraId="105D67AA">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p w14:paraId="40DE1400">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（元）</w:t>
            </w:r>
          </w:p>
        </w:tc>
        <w:tc>
          <w:tcPr>
            <w:tcW w:w="977" w:type="dxa"/>
            <w:tcBorders>
              <w:top w:val="single" w:color="auto" w:sz="4" w:space="0"/>
              <w:left w:val="single" w:color="auto" w:sz="4" w:space="0"/>
              <w:bottom w:val="single" w:color="auto" w:sz="4" w:space="0"/>
            </w:tcBorders>
            <w:noWrap w:val="0"/>
            <w:vAlign w:val="center"/>
          </w:tcPr>
          <w:p w14:paraId="615B6739">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备注</w:t>
            </w:r>
          </w:p>
        </w:tc>
      </w:tr>
      <w:tr w14:paraId="59B794B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449F5C77">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BD7645A">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3F852DF3">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21B47969">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7CBB6E8C">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5CDE3F7D">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1BD59451">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73E6CAC1">
            <w:pPr>
              <w:spacing w:before="50" w:after="50" w:line="400" w:lineRule="exact"/>
              <w:jc w:val="center"/>
              <w:rPr>
                <w:rFonts w:hint="eastAsia" w:ascii="仿宋" w:hAnsi="仿宋" w:eastAsia="仿宋" w:cs="仿宋"/>
                <w:b/>
                <w:color w:val="auto"/>
                <w:sz w:val="24"/>
                <w:szCs w:val="24"/>
                <w:highlight w:val="none"/>
              </w:rPr>
            </w:pPr>
          </w:p>
        </w:tc>
      </w:tr>
      <w:tr w14:paraId="06E6984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0427C461">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726B2D8">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756B8776">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48B9B1B5">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556CC868">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3E303923">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482C1A16">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53113F8E">
            <w:pPr>
              <w:spacing w:before="50" w:after="50" w:line="400" w:lineRule="exact"/>
              <w:jc w:val="center"/>
              <w:rPr>
                <w:rFonts w:hint="eastAsia" w:ascii="仿宋" w:hAnsi="仿宋" w:eastAsia="仿宋" w:cs="仿宋"/>
                <w:b/>
                <w:color w:val="auto"/>
                <w:sz w:val="24"/>
                <w:szCs w:val="24"/>
                <w:highlight w:val="none"/>
              </w:rPr>
            </w:pPr>
          </w:p>
        </w:tc>
      </w:tr>
      <w:tr w14:paraId="4E4E48C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092D215A">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AF36461">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7E4A5C25">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0D6E996F">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3020ED8F">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7B6370FA">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1E80D35C">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348EE82A">
            <w:pPr>
              <w:spacing w:before="50" w:after="50" w:line="400" w:lineRule="exact"/>
              <w:jc w:val="center"/>
              <w:rPr>
                <w:rFonts w:hint="eastAsia" w:ascii="仿宋" w:hAnsi="仿宋" w:eastAsia="仿宋" w:cs="仿宋"/>
                <w:b/>
                <w:color w:val="auto"/>
                <w:sz w:val="24"/>
                <w:szCs w:val="24"/>
                <w:highlight w:val="none"/>
              </w:rPr>
            </w:pPr>
          </w:p>
        </w:tc>
      </w:tr>
      <w:tr w14:paraId="351E72B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15A5B62D">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0FF5F61">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251B3733">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46166101">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73EDC217">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5F9E780B">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25CCE58A">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268405C3">
            <w:pPr>
              <w:spacing w:before="50" w:after="50" w:line="400" w:lineRule="exact"/>
              <w:jc w:val="center"/>
              <w:rPr>
                <w:rFonts w:hint="eastAsia" w:ascii="仿宋" w:hAnsi="仿宋" w:eastAsia="仿宋" w:cs="仿宋"/>
                <w:b/>
                <w:color w:val="auto"/>
                <w:sz w:val="24"/>
                <w:szCs w:val="24"/>
                <w:highlight w:val="none"/>
              </w:rPr>
            </w:pPr>
          </w:p>
        </w:tc>
      </w:tr>
      <w:tr w14:paraId="1BD2AD3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0C837D12">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076CC3C">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1704E775">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2335260E">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4C9ABE5E">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2254E9C2">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68E0A11F">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5751210A">
            <w:pPr>
              <w:spacing w:before="50" w:after="50" w:line="400" w:lineRule="exact"/>
              <w:jc w:val="center"/>
              <w:rPr>
                <w:rFonts w:hint="eastAsia" w:ascii="仿宋" w:hAnsi="仿宋" w:eastAsia="仿宋" w:cs="仿宋"/>
                <w:b/>
                <w:color w:val="auto"/>
                <w:sz w:val="24"/>
                <w:szCs w:val="24"/>
                <w:highlight w:val="none"/>
              </w:rPr>
            </w:pPr>
          </w:p>
        </w:tc>
      </w:tr>
      <w:tr w14:paraId="5520C0F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38A922AA">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53B9F84">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6F156035">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00373885">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35CEB799">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1E02B4CF">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6943B40B">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137EB3A9">
            <w:pPr>
              <w:spacing w:before="50" w:after="50" w:line="400" w:lineRule="exact"/>
              <w:jc w:val="center"/>
              <w:rPr>
                <w:rFonts w:hint="eastAsia" w:ascii="仿宋" w:hAnsi="仿宋" w:eastAsia="仿宋" w:cs="仿宋"/>
                <w:b/>
                <w:color w:val="auto"/>
                <w:sz w:val="24"/>
                <w:szCs w:val="24"/>
                <w:highlight w:val="none"/>
              </w:rPr>
            </w:pPr>
          </w:p>
        </w:tc>
      </w:tr>
      <w:tr w14:paraId="0B64F65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145EA156">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8DE485F">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19511015">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1F67941A">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52D4AEE2">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46E4F8F0">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5CD9C4E6">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444EAD11">
            <w:pPr>
              <w:spacing w:before="50" w:after="50" w:line="400" w:lineRule="exact"/>
              <w:jc w:val="center"/>
              <w:rPr>
                <w:rFonts w:hint="eastAsia" w:ascii="仿宋" w:hAnsi="仿宋" w:eastAsia="仿宋" w:cs="仿宋"/>
                <w:b/>
                <w:color w:val="auto"/>
                <w:sz w:val="24"/>
                <w:szCs w:val="24"/>
                <w:highlight w:val="none"/>
              </w:rPr>
            </w:pPr>
          </w:p>
        </w:tc>
      </w:tr>
      <w:tr w14:paraId="554BE36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7A7E1D1B">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0AC843B">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698E77B7">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3EE1FF13">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6FD2B5AC">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44AD4726">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397F7152">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0139AFC5">
            <w:pPr>
              <w:spacing w:before="50" w:after="50" w:line="400" w:lineRule="exact"/>
              <w:jc w:val="center"/>
              <w:rPr>
                <w:rFonts w:hint="eastAsia" w:ascii="仿宋" w:hAnsi="仿宋" w:eastAsia="仿宋" w:cs="仿宋"/>
                <w:b/>
                <w:color w:val="auto"/>
                <w:sz w:val="24"/>
                <w:szCs w:val="24"/>
                <w:highlight w:val="none"/>
              </w:rPr>
            </w:pPr>
          </w:p>
        </w:tc>
      </w:tr>
      <w:tr w14:paraId="3C4E0C2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0DADCB57">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A412C6D">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3E47CBA7">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78C5A108">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5D212C70">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7FC39332">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245E25EB">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4EFC0310">
            <w:pPr>
              <w:spacing w:before="50" w:after="50" w:line="400" w:lineRule="exact"/>
              <w:jc w:val="center"/>
              <w:rPr>
                <w:rFonts w:hint="eastAsia" w:ascii="仿宋" w:hAnsi="仿宋" w:eastAsia="仿宋" w:cs="仿宋"/>
                <w:b/>
                <w:color w:val="auto"/>
                <w:sz w:val="24"/>
                <w:szCs w:val="24"/>
                <w:highlight w:val="none"/>
              </w:rPr>
            </w:pPr>
          </w:p>
        </w:tc>
      </w:tr>
      <w:tr w14:paraId="16DE296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5D61CA16">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6FBB8BC">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5A493533">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62F84440">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4A00AF25">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21A3EF6D">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414B5C98">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6B70FD76">
            <w:pPr>
              <w:spacing w:before="50" w:after="50" w:line="400" w:lineRule="exact"/>
              <w:jc w:val="center"/>
              <w:rPr>
                <w:rFonts w:hint="eastAsia" w:ascii="仿宋" w:hAnsi="仿宋" w:eastAsia="仿宋" w:cs="仿宋"/>
                <w:b/>
                <w:color w:val="auto"/>
                <w:sz w:val="24"/>
                <w:szCs w:val="24"/>
                <w:highlight w:val="none"/>
              </w:rPr>
            </w:pPr>
          </w:p>
        </w:tc>
      </w:tr>
      <w:tr w14:paraId="00D9E02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9" w:hRule="atLeast"/>
          <w:jc w:val="center"/>
        </w:trPr>
        <w:tc>
          <w:tcPr>
            <w:tcW w:w="9159" w:type="dxa"/>
            <w:gridSpan w:val="8"/>
            <w:tcBorders>
              <w:top w:val="single" w:color="auto" w:sz="4" w:space="0"/>
              <w:bottom w:val="single" w:color="auto" w:sz="4" w:space="0"/>
            </w:tcBorders>
            <w:noWrap w:val="0"/>
            <w:vAlign w:val="top"/>
          </w:tcPr>
          <w:p w14:paraId="0FAD9DD7">
            <w:pPr>
              <w:spacing w:before="50" w:after="5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                                小写： ￥</w:t>
            </w:r>
          </w:p>
        </w:tc>
      </w:tr>
      <w:tr w14:paraId="280168B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9" w:hRule="atLeast"/>
          <w:jc w:val="center"/>
        </w:trPr>
        <w:tc>
          <w:tcPr>
            <w:tcW w:w="747" w:type="dxa"/>
            <w:tcBorders>
              <w:top w:val="single" w:color="auto" w:sz="4" w:space="0"/>
              <w:bottom w:val="single" w:color="auto" w:sz="4" w:space="0"/>
              <w:right w:val="single" w:color="auto" w:sz="4" w:space="0"/>
            </w:tcBorders>
            <w:noWrap w:val="0"/>
            <w:vAlign w:val="center"/>
          </w:tcPr>
          <w:p w14:paraId="558EC762">
            <w:pPr>
              <w:spacing w:before="50" w:after="5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8412" w:type="dxa"/>
            <w:gridSpan w:val="7"/>
            <w:tcBorders>
              <w:top w:val="single" w:color="auto" w:sz="4" w:space="0"/>
              <w:left w:val="single" w:color="auto" w:sz="4" w:space="0"/>
              <w:bottom w:val="single" w:color="auto" w:sz="4" w:space="0"/>
            </w:tcBorders>
            <w:noWrap w:val="0"/>
            <w:vAlign w:val="top"/>
          </w:tcPr>
          <w:p w14:paraId="7D62E034">
            <w:pPr>
              <w:spacing w:before="50" w:after="50"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报价中不允许出现报价优惠等字样，合计总价应与</w:t>
            </w:r>
            <w:r>
              <w:rPr>
                <w:rFonts w:hint="eastAsia" w:ascii="仿宋" w:hAnsi="仿宋" w:eastAsia="仿宋" w:cs="仿宋"/>
                <w:color w:val="auto"/>
                <w:sz w:val="24"/>
                <w:szCs w:val="24"/>
                <w:highlight w:val="none"/>
                <w:lang w:val="en-US" w:eastAsia="zh-CN"/>
              </w:rPr>
              <w:t>开标一览表投标报价</w:t>
            </w:r>
            <w:r>
              <w:rPr>
                <w:rFonts w:hint="eastAsia" w:ascii="仿宋" w:hAnsi="仿宋" w:eastAsia="仿宋" w:cs="仿宋"/>
                <w:color w:val="auto"/>
                <w:sz w:val="24"/>
                <w:szCs w:val="24"/>
                <w:highlight w:val="none"/>
              </w:rPr>
              <w:t>相等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本表自行扩展。</w:t>
            </w:r>
          </w:p>
        </w:tc>
      </w:tr>
    </w:tbl>
    <w:p w14:paraId="0639FE1D">
      <w:pPr>
        <w:spacing w:line="360" w:lineRule="auto"/>
        <w:jc w:val="center"/>
        <w:rPr>
          <w:rFonts w:hint="eastAsia" w:ascii="仿宋_GB2312" w:hAnsi="仿宋_GB2312" w:eastAsia="仿宋_GB2312" w:cs="仿宋_GB2312"/>
          <w:b/>
          <w:bCs/>
          <w:color w:val="auto"/>
          <w:sz w:val="32"/>
          <w:szCs w:val="32"/>
          <w:highlight w:val="none"/>
          <w:lang w:val="en-US" w:eastAsia="zh-CN"/>
        </w:rPr>
      </w:pPr>
    </w:p>
    <w:p w14:paraId="64C52873">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rPr>
        <w:t>电子签名</w:t>
      </w:r>
      <w:r>
        <w:rPr>
          <w:rFonts w:hint="eastAsia" w:ascii="仿宋" w:hAnsi="仿宋" w:eastAsia="仿宋" w:cs="仿宋"/>
          <w:color w:val="auto"/>
          <w:kern w:val="0"/>
          <w:sz w:val="24"/>
          <w:szCs w:val="24"/>
          <w:lang w:val="zh-CN"/>
        </w:rPr>
        <w:t>）：</w:t>
      </w:r>
    </w:p>
    <w:p w14:paraId="3151CF27">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法定代表人或授权代理人（签字或盖章）：</w:t>
      </w:r>
    </w:p>
    <w:p w14:paraId="45EDB3D0">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 xml:space="preserve">   年   月   日</w:t>
      </w:r>
    </w:p>
    <w:p w14:paraId="375C6409">
      <w:pPr>
        <w:spacing w:line="360" w:lineRule="auto"/>
        <w:jc w:val="center"/>
        <w:rPr>
          <w:rFonts w:hint="eastAsia" w:ascii="仿宋" w:hAnsi="仿宋" w:eastAsia="仿宋" w:cs="仿宋"/>
          <w:b/>
          <w:bCs/>
          <w:color w:val="auto"/>
          <w:sz w:val="32"/>
          <w:szCs w:val="32"/>
          <w:highlight w:val="none"/>
          <w:lang w:val="en-US" w:eastAsia="zh-CN"/>
        </w:rPr>
      </w:pPr>
    </w:p>
    <w:p w14:paraId="49C1F8F3">
      <w:pPr>
        <w:keepNext w:val="0"/>
        <w:keepLines w:val="0"/>
        <w:pageBreakBefore w:val="0"/>
        <w:widowControl w:val="0"/>
        <w:kinsoku/>
        <w:wordWrap/>
        <w:overflowPunct/>
        <w:topLinePunct w:val="0"/>
        <w:autoSpaceDE/>
        <w:autoSpaceDN/>
        <w:bidi w:val="0"/>
        <w:adjustRightInd w:val="0"/>
        <w:snapToGrid/>
        <w:spacing w:line="440" w:lineRule="exact"/>
        <w:ind w:firstLine="0"/>
        <w:jc w:val="center"/>
        <w:textAlignment w:val="auto"/>
        <w:rPr>
          <w:rFonts w:hint="eastAsia" w:ascii="仿宋" w:hAnsi="仿宋" w:eastAsia="仿宋" w:cs="仿宋"/>
          <w:b/>
          <w:color w:val="auto"/>
          <w:sz w:val="32"/>
          <w:szCs w:val="32"/>
        </w:rPr>
      </w:pPr>
    </w:p>
    <w:p w14:paraId="4E6E5897">
      <w:pPr>
        <w:keepNext w:val="0"/>
        <w:keepLines w:val="0"/>
        <w:pageBreakBefore w:val="0"/>
        <w:widowControl w:val="0"/>
        <w:kinsoku/>
        <w:wordWrap/>
        <w:overflowPunct/>
        <w:topLinePunct w:val="0"/>
        <w:autoSpaceDE/>
        <w:autoSpaceDN/>
        <w:bidi w:val="0"/>
        <w:adjustRightInd w:val="0"/>
        <w:snapToGrid/>
        <w:spacing w:line="440" w:lineRule="exact"/>
        <w:ind w:firstLine="0"/>
        <w:jc w:val="center"/>
        <w:textAlignment w:val="auto"/>
        <w:rPr>
          <w:rFonts w:hint="eastAsia" w:ascii="仿宋" w:hAnsi="仿宋" w:eastAsia="仿宋" w:cs="仿宋"/>
          <w:b/>
          <w:color w:val="auto"/>
          <w:sz w:val="32"/>
          <w:szCs w:val="32"/>
        </w:rPr>
      </w:pPr>
    </w:p>
    <w:p w14:paraId="0CB33E55">
      <w:pPr>
        <w:keepNext w:val="0"/>
        <w:keepLines w:val="0"/>
        <w:pageBreakBefore w:val="0"/>
        <w:widowControl w:val="0"/>
        <w:kinsoku/>
        <w:wordWrap/>
        <w:overflowPunct/>
        <w:topLinePunct w:val="0"/>
        <w:autoSpaceDE/>
        <w:autoSpaceDN/>
        <w:bidi w:val="0"/>
        <w:adjustRightInd w:val="0"/>
        <w:snapToGrid/>
        <w:spacing w:line="440" w:lineRule="exact"/>
        <w:ind w:firstLine="0"/>
        <w:jc w:val="center"/>
        <w:textAlignment w:val="auto"/>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报价明细表</w:t>
      </w:r>
      <w:r>
        <w:rPr>
          <w:rFonts w:hint="eastAsia" w:ascii="仿宋" w:hAnsi="仿宋" w:eastAsia="仿宋" w:cs="仿宋"/>
          <w:b/>
          <w:color w:val="auto"/>
          <w:sz w:val="32"/>
          <w:szCs w:val="32"/>
          <w:lang w:eastAsia="zh-CN"/>
        </w:rPr>
        <w:t>（</w:t>
      </w:r>
      <w:r>
        <w:rPr>
          <w:rFonts w:hint="eastAsia" w:ascii="仿宋" w:hAnsi="仿宋" w:eastAsia="仿宋" w:cs="仿宋"/>
          <w:b/>
          <w:color w:val="auto"/>
          <w:sz w:val="32"/>
          <w:szCs w:val="32"/>
          <w:lang w:val="en-US" w:eastAsia="zh-CN"/>
        </w:rPr>
        <w:t>二期</w:t>
      </w:r>
      <w:r>
        <w:rPr>
          <w:rFonts w:hint="eastAsia" w:ascii="仿宋" w:hAnsi="仿宋" w:eastAsia="仿宋" w:cs="仿宋"/>
          <w:b/>
          <w:color w:val="auto"/>
          <w:sz w:val="32"/>
          <w:szCs w:val="32"/>
          <w:lang w:eastAsia="zh-CN"/>
        </w:rPr>
        <w:t>）</w:t>
      </w:r>
    </w:p>
    <w:tbl>
      <w:tblPr>
        <w:tblStyle w:val="62"/>
        <w:tblW w:w="9159"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747"/>
        <w:gridCol w:w="1250"/>
        <w:gridCol w:w="2018"/>
        <w:gridCol w:w="800"/>
        <w:gridCol w:w="784"/>
        <w:gridCol w:w="1200"/>
        <w:gridCol w:w="1383"/>
        <w:gridCol w:w="977"/>
      </w:tblGrid>
      <w:tr w14:paraId="6C5C0C3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012" w:hRule="atLeast"/>
          <w:jc w:val="center"/>
        </w:trPr>
        <w:tc>
          <w:tcPr>
            <w:tcW w:w="747" w:type="dxa"/>
            <w:tcBorders>
              <w:top w:val="single" w:color="auto" w:sz="4" w:space="0"/>
              <w:right w:val="single" w:color="auto" w:sz="4" w:space="0"/>
            </w:tcBorders>
            <w:noWrap w:val="0"/>
            <w:vAlign w:val="center"/>
          </w:tcPr>
          <w:p w14:paraId="53521065">
            <w:pPr>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序号</w:t>
            </w:r>
          </w:p>
        </w:tc>
        <w:tc>
          <w:tcPr>
            <w:tcW w:w="1250" w:type="dxa"/>
            <w:tcBorders>
              <w:top w:val="single" w:color="auto" w:sz="4" w:space="0"/>
              <w:left w:val="single" w:color="auto" w:sz="4" w:space="0"/>
              <w:right w:val="single" w:color="auto" w:sz="4" w:space="0"/>
            </w:tcBorders>
            <w:noWrap w:val="0"/>
            <w:vAlign w:val="center"/>
          </w:tcPr>
          <w:p w14:paraId="7A6F8783">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设备名称</w:t>
            </w:r>
          </w:p>
        </w:tc>
        <w:tc>
          <w:tcPr>
            <w:tcW w:w="2018" w:type="dxa"/>
            <w:tcBorders>
              <w:top w:val="single" w:color="auto" w:sz="4" w:space="0"/>
              <w:left w:val="single" w:color="auto" w:sz="4" w:space="0"/>
              <w:right w:val="single" w:color="auto" w:sz="4" w:space="0"/>
            </w:tcBorders>
            <w:noWrap w:val="0"/>
            <w:vAlign w:val="center"/>
          </w:tcPr>
          <w:p w14:paraId="659F8596">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规格型号、品牌、产地</w:t>
            </w:r>
          </w:p>
        </w:tc>
        <w:tc>
          <w:tcPr>
            <w:tcW w:w="800" w:type="dxa"/>
            <w:tcBorders>
              <w:top w:val="single" w:color="auto" w:sz="4" w:space="0"/>
              <w:left w:val="single" w:color="auto" w:sz="4" w:space="0"/>
              <w:right w:val="single" w:color="auto" w:sz="4" w:space="0"/>
            </w:tcBorders>
            <w:noWrap w:val="0"/>
            <w:vAlign w:val="center"/>
          </w:tcPr>
          <w:p w14:paraId="6A2EF526">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单位</w:t>
            </w:r>
          </w:p>
        </w:tc>
        <w:tc>
          <w:tcPr>
            <w:tcW w:w="784" w:type="dxa"/>
            <w:tcBorders>
              <w:top w:val="single" w:color="auto" w:sz="4" w:space="0"/>
              <w:left w:val="single" w:color="auto" w:sz="4" w:space="0"/>
              <w:right w:val="single" w:color="auto" w:sz="4" w:space="0"/>
            </w:tcBorders>
            <w:noWrap w:val="0"/>
            <w:vAlign w:val="center"/>
          </w:tcPr>
          <w:p w14:paraId="38BAE0FF">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200" w:type="dxa"/>
            <w:tcBorders>
              <w:top w:val="single" w:color="auto" w:sz="4" w:space="0"/>
              <w:left w:val="single" w:color="auto" w:sz="4" w:space="0"/>
              <w:right w:val="single" w:color="auto" w:sz="4" w:space="0"/>
            </w:tcBorders>
            <w:noWrap w:val="0"/>
            <w:vAlign w:val="center"/>
          </w:tcPr>
          <w:p w14:paraId="1B61A687">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p w14:paraId="296393A7">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（元）</w:t>
            </w:r>
          </w:p>
        </w:tc>
        <w:tc>
          <w:tcPr>
            <w:tcW w:w="1383" w:type="dxa"/>
            <w:tcBorders>
              <w:top w:val="single" w:color="auto" w:sz="4" w:space="0"/>
              <w:left w:val="single" w:color="auto" w:sz="4" w:space="0"/>
            </w:tcBorders>
            <w:noWrap w:val="0"/>
            <w:vAlign w:val="center"/>
          </w:tcPr>
          <w:p w14:paraId="54D474AD">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p w14:paraId="51DAB2B4">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（元）</w:t>
            </w:r>
          </w:p>
        </w:tc>
        <w:tc>
          <w:tcPr>
            <w:tcW w:w="977" w:type="dxa"/>
            <w:tcBorders>
              <w:top w:val="single" w:color="auto" w:sz="4" w:space="0"/>
              <w:left w:val="single" w:color="auto" w:sz="4" w:space="0"/>
              <w:bottom w:val="single" w:color="auto" w:sz="4" w:space="0"/>
            </w:tcBorders>
            <w:noWrap w:val="0"/>
            <w:vAlign w:val="center"/>
          </w:tcPr>
          <w:p w14:paraId="61C31F7F">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备注</w:t>
            </w:r>
          </w:p>
        </w:tc>
      </w:tr>
      <w:tr w14:paraId="696450A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329EDC2D">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86FDC26">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64381308">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2F0485D3">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27700915">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178D587B">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68261BE0">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5EEC7B05">
            <w:pPr>
              <w:spacing w:before="50" w:after="50" w:line="400" w:lineRule="exact"/>
              <w:jc w:val="center"/>
              <w:rPr>
                <w:rFonts w:hint="eastAsia" w:ascii="仿宋" w:hAnsi="仿宋" w:eastAsia="仿宋" w:cs="仿宋"/>
                <w:b/>
                <w:color w:val="auto"/>
                <w:sz w:val="24"/>
                <w:szCs w:val="24"/>
                <w:highlight w:val="none"/>
              </w:rPr>
            </w:pPr>
          </w:p>
        </w:tc>
      </w:tr>
      <w:tr w14:paraId="79A9B76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134F474F">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B21E6ED">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5DED7B77">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103FD1EF">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09763CBB">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785400AE">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0335DCA4">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2E4BD9FE">
            <w:pPr>
              <w:spacing w:before="50" w:after="50" w:line="400" w:lineRule="exact"/>
              <w:jc w:val="center"/>
              <w:rPr>
                <w:rFonts w:hint="eastAsia" w:ascii="仿宋" w:hAnsi="仿宋" w:eastAsia="仿宋" w:cs="仿宋"/>
                <w:b/>
                <w:color w:val="auto"/>
                <w:sz w:val="24"/>
                <w:szCs w:val="24"/>
                <w:highlight w:val="none"/>
              </w:rPr>
            </w:pPr>
          </w:p>
        </w:tc>
      </w:tr>
      <w:tr w14:paraId="2E66991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344D1C85">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B923116">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714F95F6">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6A63A19A">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7234A395">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7F088749">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060FFFB6">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40556284">
            <w:pPr>
              <w:spacing w:before="50" w:after="50" w:line="400" w:lineRule="exact"/>
              <w:jc w:val="center"/>
              <w:rPr>
                <w:rFonts w:hint="eastAsia" w:ascii="仿宋" w:hAnsi="仿宋" w:eastAsia="仿宋" w:cs="仿宋"/>
                <w:b/>
                <w:color w:val="auto"/>
                <w:sz w:val="24"/>
                <w:szCs w:val="24"/>
                <w:highlight w:val="none"/>
              </w:rPr>
            </w:pPr>
          </w:p>
        </w:tc>
      </w:tr>
      <w:tr w14:paraId="0453254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58524B65">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F8ED26A">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287354B6">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50C817C6">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7A35C3F2">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3F1A6CAB">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1C31B969">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63BEBADD">
            <w:pPr>
              <w:spacing w:before="50" w:after="50" w:line="400" w:lineRule="exact"/>
              <w:jc w:val="center"/>
              <w:rPr>
                <w:rFonts w:hint="eastAsia" w:ascii="仿宋" w:hAnsi="仿宋" w:eastAsia="仿宋" w:cs="仿宋"/>
                <w:b/>
                <w:color w:val="auto"/>
                <w:sz w:val="24"/>
                <w:szCs w:val="24"/>
                <w:highlight w:val="none"/>
              </w:rPr>
            </w:pPr>
          </w:p>
        </w:tc>
      </w:tr>
      <w:tr w14:paraId="15493E8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32C00FC7">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7B6AD23">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278D04C7">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2EA4207A">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0EEBEFB4">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2F7152CD">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7032AD91">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143628B2">
            <w:pPr>
              <w:spacing w:before="50" w:after="50" w:line="400" w:lineRule="exact"/>
              <w:jc w:val="center"/>
              <w:rPr>
                <w:rFonts w:hint="eastAsia" w:ascii="仿宋" w:hAnsi="仿宋" w:eastAsia="仿宋" w:cs="仿宋"/>
                <w:b/>
                <w:color w:val="auto"/>
                <w:sz w:val="24"/>
                <w:szCs w:val="24"/>
                <w:highlight w:val="none"/>
              </w:rPr>
            </w:pPr>
          </w:p>
        </w:tc>
      </w:tr>
      <w:tr w14:paraId="560D551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628063D3">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6FD4645">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58F24947">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34B2D555">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5B929132">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37B9B17E">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77D7A040">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565B2386">
            <w:pPr>
              <w:spacing w:before="50" w:after="50" w:line="400" w:lineRule="exact"/>
              <w:jc w:val="center"/>
              <w:rPr>
                <w:rFonts w:hint="eastAsia" w:ascii="仿宋" w:hAnsi="仿宋" w:eastAsia="仿宋" w:cs="仿宋"/>
                <w:b/>
                <w:color w:val="auto"/>
                <w:sz w:val="24"/>
                <w:szCs w:val="24"/>
                <w:highlight w:val="none"/>
              </w:rPr>
            </w:pPr>
          </w:p>
        </w:tc>
      </w:tr>
      <w:tr w14:paraId="7936D27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14B7FFD1">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E94F57A">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4D5C23E3">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4E7F3C03">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396A3AF3">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5C405CD6">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769D2DC3">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07B32D07">
            <w:pPr>
              <w:spacing w:before="50" w:after="50" w:line="400" w:lineRule="exact"/>
              <w:jc w:val="center"/>
              <w:rPr>
                <w:rFonts w:hint="eastAsia" w:ascii="仿宋" w:hAnsi="仿宋" w:eastAsia="仿宋" w:cs="仿宋"/>
                <w:b/>
                <w:color w:val="auto"/>
                <w:sz w:val="24"/>
                <w:szCs w:val="24"/>
                <w:highlight w:val="none"/>
              </w:rPr>
            </w:pPr>
          </w:p>
        </w:tc>
      </w:tr>
      <w:tr w14:paraId="1E61CAE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031D3572">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ED72093">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20BE91EF">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0D923927">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746D8F6E">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1BFA5164">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1126D450">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5FB7B075">
            <w:pPr>
              <w:spacing w:before="50" w:after="50" w:line="400" w:lineRule="exact"/>
              <w:jc w:val="center"/>
              <w:rPr>
                <w:rFonts w:hint="eastAsia" w:ascii="仿宋" w:hAnsi="仿宋" w:eastAsia="仿宋" w:cs="仿宋"/>
                <w:b/>
                <w:color w:val="auto"/>
                <w:sz w:val="24"/>
                <w:szCs w:val="24"/>
                <w:highlight w:val="none"/>
              </w:rPr>
            </w:pPr>
          </w:p>
        </w:tc>
      </w:tr>
      <w:tr w14:paraId="3A32BDB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4F9B489B">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BB9F26A">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5B33799C">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37AE92BE">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6958A445">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09F146CB">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43090B30">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7182D880">
            <w:pPr>
              <w:spacing w:before="50" w:after="50" w:line="400" w:lineRule="exact"/>
              <w:jc w:val="center"/>
              <w:rPr>
                <w:rFonts w:hint="eastAsia" w:ascii="仿宋" w:hAnsi="仿宋" w:eastAsia="仿宋" w:cs="仿宋"/>
                <w:b/>
                <w:color w:val="auto"/>
                <w:sz w:val="24"/>
                <w:szCs w:val="24"/>
                <w:highlight w:val="none"/>
              </w:rPr>
            </w:pPr>
          </w:p>
        </w:tc>
      </w:tr>
      <w:tr w14:paraId="2DB5F78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6" w:hRule="atLeast"/>
          <w:jc w:val="center"/>
        </w:trPr>
        <w:tc>
          <w:tcPr>
            <w:tcW w:w="747" w:type="dxa"/>
            <w:tcBorders>
              <w:top w:val="single" w:color="auto" w:sz="4" w:space="0"/>
              <w:bottom w:val="single" w:color="auto" w:sz="4" w:space="0"/>
              <w:right w:val="single" w:color="auto" w:sz="4" w:space="0"/>
            </w:tcBorders>
            <w:noWrap w:val="0"/>
            <w:vAlign w:val="center"/>
          </w:tcPr>
          <w:p w14:paraId="1444C02F">
            <w:pPr>
              <w:spacing w:before="50" w:after="50" w:line="400" w:lineRule="exact"/>
              <w:jc w:val="center"/>
              <w:rPr>
                <w:rFonts w:hint="eastAsia" w:ascii="仿宋" w:hAnsi="仿宋" w:eastAsia="仿宋" w:cs="仿宋"/>
                <w:b w:val="0"/>
                <w:bCs/>
                <w:color w:val="auto"/>
                <w:sz w:val="24"/>
                <w:szCs w:val="24"/>
                <w:highlight w:val="none"/>
                <w:lang w:val="en-US" w:eastAsia="zh-CN"/>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34AE600">
            <w:pPr>
              <w:spacing w:before="50" w:after="50" w:line="400" w:lineRule="exact"/>
              <w:jc w:val="center"/>
              <w:rPr>
                <w:rFonts w:hint="eastAsia" w:ascii="仿宋" w:hAnsi="仿宋" w:eastAsia="仿宋" w:cs="仿宋"/>
                <w:b w:val="0"/>
                <w:bCs/>
                <w:color w:val="auto"/>
                <w:sz w:val="24"/>
                <w:szCs w:val="24"/>
                <w:highlight w:val="none"/>
              </w:rPr>
            </w:pPr>
          </w:p>
        </w:tc>
        <w:tc>
          <w:tcPr>
            <w:tcW w:w="2018" w:type="dxa"/>
            <w:tcBorders>
              <w:top w:val="single" w:color="auto" w:sz="4" w:space="0"/>
              <w:left w:val="single" w:color="auto" w:sz="4" w:space="0"/>
              <w:bottom w:val="single" w:color="auto" w:sz="4" w:space="0"/>
              <w:right w:val="single" w:color="auto" w:sz="4" w:space="0"/>
            </w:tcBorders>
            <w:noWrap w:val="0"/>
            <w:vAlign w:val="center"/>
          </w:tcPr>
          <w:p w14:paraId="6C95EEB6">
            <w:pPr>
              <w:spacing w:before="50" w:after="50" w:line="400" w:lineRule="exact"/>
              <w:jc w:val="center"/>
              <w:rPr>
                <w:rFonts w:hint="eastAsia" w:ascii="仿宋" w:hAnsi="仿宋" w:eastAsia="仿宋" w:cs="仿宋"/>
                <w:b w:val="0"/>
                <w:bCs/>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009FA6F0">
            <w:pPr>
              <w:spacing w:before="50" w:after="50" w:line="400" w:lineRule="exact"/>
              <w:jc w:val="center"/>
              <w:rPr>
                <w:rFonts w:hint="eastAsia" w:ascii="仿宋" w:hAnsi="仿宋" w:eastAsia="仿宋" w:cs="仿宋"/>
                <w:b/>
                <w:color w:val="auto"/>
                <w:sz w:val="24"/>
                <w:szCs w:val="24"/>
                <w:highlight w:val="none"/>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27154A7A">
            <w:pPr>
              <w:spacing w:before="50" w:after="50" w:line="400" w:lineRule="exact"/>
              <w:jc w:val="center"/>
              <w:rPr>
                <w:rFonts w:hint="eastAsia" w:ascii="仿宋" w:hAnsi="仿宋" w:eastAsia="仿宋" w:cs="仿宋"/>
                <w:b/>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3592F5EA">
            <w:pPr>
              <w:spacing w:before="50" w:after="50" w:line="400" w:lineRule="exact"/>
              <w:jc w:val="center"/>
              <w:rPr>
                <w:rFonts w:hint="eastAsia" w:ascii="仿宋" w:hAnsi="仿宋" w:eastAsia="仿宋" w:cs="仿宋"/>
                <w:b/>
                <w:color w:val="auto"/>
                <w:sz w:val="24"/>
                <w:szCs w:val="24"/>
                <w:highlight w:val="none"/>
              </w:rPr>
            </w:pPr>
          </w:p>
        </w:tc>
        <w:tc>
          <w:tcPr>
            <w:tcW w:w="1383" w:type="dxa"/>
            <w:tcBorders>
              <w:top w:val="single" w:color="auto" w:sz="4" w:space="0"/>
              <w:left w:val="single" w:color="auto" w:sz="4" w:space="0"/>
              <w:bottom w:val="single" w:color="auto" w:sz="4" w:space="0"/>
            </w:tcBorders>
            <w:noWrap w:val="0"/>
            <w:vAlign w:val="center"/>
          </w:tcPr>
          <w:p w14:paraId="2B9F20A7">
            <w:pPr>
              <w:spacing w:before="50" w:after="50" w:line="400" w:lineRule="exact"/>
              <w:jc w:val="center"/>
              <w:rPr>
                <w:rFonts w:hint="eastAsia" w:ascii="仿宋" w:hAnsi="仿宋" w:eastAsia="仿宋" w:cs="仿宋"/>
                <w:b/>
                <w:color w:val="auto"/>
                <w:sz w:val="24"/>
                <w:szCs w:val="24"/>
                <w:highlight w:val="none"/>
              </w:rPr>
            </w:pPr>
          </w:p>
        </w:tc>
        <w:tc>
          <w:tcPr>
            <w:tcW w:w="977" w:type="dxa"/>
            <w:tcBorders>
              <w:top w:val="single" w:color="auto" w:sz="4" w:space="0"/>
              <w:left w:val="single" w:color="auto" w:sz="4" w:space="0"/>
              <w:bottom w:val="single" w:color="auto" w:sz="4" w:space="0"/>
            </w:tcBorders>
            <w:noWrap w:val="0"/>
            <w:vAlign w:val="center"/>
          </w:tcPr>
          <w:p w14:paraId="2CF6A80A">
            <w:pPr>
              <w:spacing w:before="50" w:after="50" w:line="400" w:lineRule="exact"/>
              <w:jc w:val="center"/>
              <w:rPr>
                <w:rFonts w:hint="eastAsia" w:ascii="仿宋" w:hAnsi="仿宋" w:eastAsia="仿宋" w:cs="仿宋"/>
                <w:b/>
                <w:color w:val="auto"/>
                <w:sz w:val="24"/>
                <w:szCs w:val="24"/>
                <w:highlight w:val="none"/>
              </w:rPr>
            </w:pPr>
          </w:p>
        </w:tc>
      </w:tr>
      <w:tr w14:paraId="0924A03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9" w:hRule="atLeast"/>
          <w:jc w:val="center"/>
        </w:trPr>
        <w:tc>
          <w:tcPr>
            <w:tcW w:w="9159" w:type="dxa"/>
            <w:gridSpan w:val="8"/>
            <w:tcBorders>
              <w:top w:val="single" w:color="auto" w:sz="4" w:space="0"/>
              <w:bottom w:val="single" w:color="auto" w:sz="4" w:space="0"/>
            </w:tcBorders>
            <w:noWrap w:val="0"/>
            <w:vAlign w:val="top"/>
          </w:tcPr>
          <w:p w14:paraId="6406CADC">
            <w:pPr>
              <w:spacing w:before="50" w:after="5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                                小写： ￥</w:t>
            </w:r>
          </w:p>
        </w:tc>
      </w:tr>
      <w:tr w14:paraId="5C2BC75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9" w:hRule="atLeast"/>
          <w:jc w:val="center"/>
        </w:trPr>
        <w:tc>
          <w:tcPr>
            <w:tcW w:w="747" w:type="dxa"/>
            <w:tcBorders>
              <w:top w:val="single" w:color="auto" w:sz="4" w:space="0"/>
              <w:bottom w:val="single" w:color="auto" w:sz="4" w:space="0"/>
              <w:right w:val="single" w:color="auto" w:sz="4" w:space="0"/>
            </w:tcBorders>
            <w:noWrap w:val="0"/>
            <w:vAlign w:val="center"/>
          </w:tcPr>
          <w:p w14:paraId="4FDDE01C">
            <w:pPr>
              <w:spacing w:before="50" w:after="5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8412" w:type="dxa"/>
            <w:gridSpan w:val="7"/>
            <w:tcBorders>
              <w:top w:val="single" w:color="auto" w:sz="4" w:space="0"/>
              <w:left w:val="single" w:color="auto" w:sz="4" w:space="0"/>
              <w:bottom w:val="single" w:color="auto" w:sz="4" w:space="0"/>
            </w:tcBorders>
            <w:noWrap w:val="0"/>
            <w:vAlign w:val="top"/>
          </w:tcPr>
          <w:p w14:paraId="5B6EF9B5">
            <w:pPr>
              <w:spacing w:before="50" w:after="50"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报价中不允许出现报价优惠等字样，合计总价应与</w:t>
            </w:r>
            <w:r>
              <w:rPr>
                <w:rFonts w:hint="eastAsia" w:ascii="仿宋" w:hAnsi="仿宋" w:eastAsia="仿宋" w:cs="仿宋"/>
                <w:color w:val="auto"/>
                <w:sz w:val="24"/>
                <w:szCs w:val="24"/>
                <w:highlight w:val="none"/>
                <w:lang w:val="en-US" w:eastAsia="zh-CN"/>
              </w:rPr>
              <w:t>开标一览表投标报价</w:t>
            </w:r>
            <w:r>
              <w:rPr>
                <w:rFonts w:hint="eastAsia" w:ascii="仿宋" w:hAnsi="仿宋" w:eastAsia="仿宋" w:cs="仿宋"/>
                <w:color w:val="auto"/>
                <w:sz w:val="24"/>
                <w:szCs w:val="24"/>
                <w:highlight w:val="none"/>
              </w:rPr>
              <w:t>相等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本表自行扩展。</w:t>
            </w:r>
          </w:p>
        </w:tc>
      </w:tr>
    </w:tbl>
    <w:p w14:paraId="24079EBD">
      <w:pPr>
        <w:spacing w:line="360" w:lineRule="auto"/>
        <w:jc w:val="center"/>
        <w:rPr>
          <w:rFonts w:hint="eastAsia" w:ascii="仿宋_GB2312" w:hAnsi="仿宋_GB2312" w:eastAsia="仿宋_GB2312" w:cs="仿宋_GB2312"/>
          <w:b/>
          <w:bCs/>
          <w:color w:val="auto"/>
          <w:sz w:val="32"/>
          <w:szCs w:val="32"/>
          <w:highlight w:val="none"/>
          <w:lang w:val="en-US" w:eastAsia="zh-CN"/>
        </w:rPr>
      </w:pPr>
    </w:p>
    <w:p w14:paraId="33BF9806">
      <w:pPr>
        <w:spacing w:line="360" w:lineRule="auto"/>
        <w:jc w:val="center"/>
        <w:rPr>
          <w:rFonts w:hint="eastAsia" w:ascii="仿宋_GB2312" w:hAnsi="仿宋_GB2312" w:eastAsia="仿宋_GB2312" w:cs="仿宋_GB2312"/>
          <w:b/>
          <w:bCs/>
          <w:color w:val="auto"/>
          <w:sz w:val="32"/>
          <w:szCs w:val="32"/>
          <w:highlight w:val="none"/>
          <w:lang w:val="en-US" w:eastAsia="zh-CN"/>
        </w:rPr>
      </w:pPr>
    </w:p>
    <w:p w14:paraId="11B905E2">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rPr>
        <w:t>电子签名</w:t>
      </w:r>
      <w:r>
        <w:rPr>
          <w:rFonts w:hint="eastAsia" w:ascii="仿宋" w:hAnsi="仿宋" w:eastAsia="仿宋" w:cs="仿宋"/>
          <w:color w:val="auto"/>
          <w:kern w:val="0"/>
          <w:sz w:val="24"/>
          <w:szCs w:val="24"/>
          <w:lang w:val="zh-CN"/>
        </w:rPr>
        <w:t>）：</w:t>
      </w:r>
    </w:p>
    <w:p w14:paraId="539ACB39">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法定代表人或授权代理人（签字或盖章）：</w:t>
      </w:r>
    </w:p>
    <w:p w14:paraId="419F0435">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 xml:space="preserve">   年   月   日</w:t>
      </w:r>
    </w:p>
    <w:p w14:paraId="6FB62450">
      <w:pPr>
        <w:pStyle w:val="696"/>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772604CF">
      <w:pPr>
        <w:pStyle w:val="967"/>
        <w:pageBreakBefore w:val="0"/>
        <w:widowControl w:val="0"/>
        <w:numPr>
          <w:ilvl w:val="0"/>
          <w:numId w:val="0"/>
        </w:numPr>
        <w:shd w:val="clear"/>
        <w:kinsoku/>
        <w:overflowPunct/>
        <w:topLinePunct w:val="0"/>
        <w:bidi w:val="0"/>
        <w:adjustRightInd/>
        <w:snapToGrid w:val="0"/>
        <w:spacing w:beforeAutospacing="0" w:afterAutospacing="0" w:line="360" w:lineRule="auto"/>
        <w:ind w:leftChars="0" w:right="0" w:rightChars="0"/>
        <w:jc w:val="center"/>
        <w:outlineLvl w:val="9"/>
        <w:rPr>
          <w:rFonts w:hint="eastAsia" w:ascii="仿宋" w:hAnsi="仿宋" w:eastAsia="仿宋" w:cs="仿宋"/>
          <w:b/>
          <w:bCs/>
          <w:color w:val="auto"/>
          <w:sz w:val="24"/>
          <w:szCs w:val="24"/>
          <w:highlight w:val="none"/>
          <w:lang w:val="en-US" w:eastAsia="zh-CN"/>
        </w:rPr>
      </w:pPr>
    </w:p>
    <w:p w14:paraId="24822A9E">
      <w:pPr>
        <w:pStyle w:val="967"/>
        <w:pageBreakBefore w:val="0"/>
        <w:widowControl w:val="0"/>
        <w:numPr>
          <w:ilvl w:val="0"/>
          <w:numId w:val="0"/>
        </w:numPr>
        <w:shd w:val="clear"/>
        <w:kinsoku/>
        <w:overflowPunct/>
        <w:topLinePunct w:val="0"/>
        <w:bidi w:val="0"/>
        <w:adjustRightInd/>
        <w:snapToGrid w:val="0"/>
        <w:spacing w:beforeAutospacing="0" w:afterAutospacing="0" w:line="360" w:lineRule="auto"/>
        <w:ind w:leftChars="0" w:right="0" w:rightChars="0"/>
        <w:jc w:val="center"/>
        <w:outlineLvl w:val="9"/>
        <w:rPr>
          <w:rFonts w:hint="eastAsia" w:ascii="仿宋" w:hAnsi="仿宋" w:eastAsia="仿宋" w:cs="仿宋"/>
          <w:b/>
          <w:bCs/>
          <w:color w:val="auto"/>
          <w:sz w:val="24"/>
          <w:szCs w:val="24"/>
          <w:highlight w:val="none"/>
          <w:lang w:val="en-US" w:eastAsia="zh-CN"/>
        </w:rPr>
      </w:pPr>
    </w:p>
    <w:p w14:paraId="2698C1A5">
      <w:pPr>
        <w:pStyle w:val="967"/>
        <w:pageBreakBefore w:val="0"/>
        <w:widowControl w:val="0"/>
        <w:numPr>
          <w:ilvl w:val="0"/>
          <w:numId w:val="0"/>
        </w:numPr>
        <w:shd w:val="clear"/>
        <w:kinsoku/>
        <w:overflowPunct/>
        <w:topLinePunct w:val="0"/>
        <w:bidi w:val="0"/>
        <w:adjustRightInd/>
        <w:snapToGrid w:val="0"/>
        <w:spacing w:beforeAutospacing="0" w:afterAutospacing="0" w:line="360" w:lineRule="auto"/>
        <w:ind w:leftChars="0" w:right="0" w:right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国企</w:t>
      </w:r>
      <w:r>
        <w:rPr>
          <w:rFonts w:hint="eastAsia" w:ascii="仿宋" w:hAnsi="仿宋" w:eastAsia="仿宋" w:cs="仿宋"/>
          <w:b/>
          <w:bCs/>
          <w:color w:val="auto"/>
          <w:sz w:val="24"/>
          <w:szCs w:val="24"/>
          <w:highlight w:val="none"/>
        </w:rPr>
        <w:t>采购活动现场确认声明书</w:t>
      </w:r>
    </w:p>
    <w:p w14:paraId="0CAD64B3">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outlineLvl w:val="9"/>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lang w:val="en-US" w:eastAsia="zh-CN"/>
        </w:rPr>
        <w:t>东方经纬项目管理有限公司</w:t>
      </w:r>
      <w:r>
        <w:rPr>
          <w:rFonts w:hint="eastAsia" w:ascii="仿宋" w:hAnsi="仿宋" w:eastAsia="仿宋" w:cs="仿宋"/>
          <w:color w:val="auto"/>
          <w:kern w:val="0"/>
          <w:sz w:val="24"/>
          <w:szCs w:val="24"/>
          <w:highlight w:val="none"/>
        </w:rPr>
        <w:t>：</w:t>
      </w:r>
    </w:p>
    <w:p w14:paraId="2CAC55A9">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right="0" w:rightChars="0" w:firstLine="504" w:firstLineChars="200"/>
        <w:jc w:val="both"/>
        <w:outlineLvl w:val="9"/>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）采购活动，经与本单位法人代表（负责人）联系确认，现就有关公平竞争事项郑重声明如下： </w:t>
      </w:r>
    </w:p>
    <w:p w14:paraId="2A7C7A2B">
      <w:pPr>
        <w:pStyle w:val="968"/>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14:paraId="40D385CD">
      <w:pPr>
        <w:pStyle w:val="968"/>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 xml:space="preserve">  □不存在利害关系</w:t>
      </w:r>
      <w:r>
        <w:rPr>
          <w:rFonts w:hint="eastAsia" w:ascii="仿宋" w:hAnsi="仿宋" w:eastAsia="仿宋" w:cs="仿宋"/>
          <w:color w:val="auto"/>
          <w:kern w:val="0"/>
          <w:sz w:val="24"/>
          <w:szCs w:val="24"/>
          <w:highlight w:val="none"/>
          <w:lang w:eastAsia="zh-CN"/>
        </w:rPr>
        <w:t>；</w:t>
      </w:r>
    </w:p>
    <w:p w14:paraId="4B6287C1">
      <w:pPr>
        <w:pStyle w:val="968"/>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C2B5D63">
      <w:pPr>
        <w:pStyle w:val="968"/>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14:paraId="61BB623F">
      <w:pPr>
        <w:pStyle w:val="968"/>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14:paraId="7DD650E9">
      <w:pPr>
        <w:pStyle w:val="968"/>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14:paraId="440CEC44">
      <w:pPr>
        <w:pStyle w:val="968"/>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14:paraId="7B9E97DF">
      <w:pPr>
        <w:pStyle w:val="968"/>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2753E1EC">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14:paraId="4293AB36">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14:paraId="0FE3646B">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14:paraId="29401465">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right="0" w:right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14:paraId="1AF9126C">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14:paraId="4EE283CF">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68" w:name="_Toc11926"/>
    </w:p>
    <w:p w14:paraId="6F4B23FC">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68"/>
    </w:p>
    <w:p w14:paraId="653B0B0E">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14:paraId="425A01EB">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354FA4FC">
      <w:pPr>
        <w:pStyle w:val="968"/>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w:t>
      </w:r>
      <w:r>
        <w:rPr>
          <w:rFonts w:hint="eastAsia" w:ascii="仿宋" w:hAnsi="仿宋" w:eastAsia="仿宋" w:cs="仿宋"/>
          <w:color w:val="auto"/>
          <w:kern w:val="0"/>
          <w:sz w:val="24"/>
          <w:szCs w:val="24"/>
          <w:highlight w:val="none"/>
          <w:lang w:eastAsia="zh-CN"/>
        </w:rPr>
        <w:t>国企采购</w:t>
      </w:r>
      <w:r>
        <w:rPr>
          <w:rFonts w:hint="eastAsia" w:ascii="仿宋" w:hAnsi="仿宋" w:eastAsia="仿宋" w:cs="仿宋"/>
          <w:color w:val="auto"/>
          <w:kern w:val="0"/>
          <w:sz w:val="24"/>
          <w:szCs w:val="24"/>
          <w:highlight w:val="none"/>
        </w:rPr>
        <w:t>法律法规和现场纪律。</w:t>
      </w:r>
    </w:p>
    <w:p w14:paraId="5EDE8BC4">
      <w:pPr>
        <w:pStyle w:val="968"/>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14:paraId="4B043FC4">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z w:val="24"/>
          <w:szCs w:val="24"/>
          <w:highlight w:val="none"/>
        </w:rPr>
      </w:pPr>
    </w:p>
    <w:p w14:paraId="2580F133">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z w:val="24"/>
          <w:szCs w:val="24"/>
          <w:highlight w:val="none"/>
        </w:rPr>
      </w:pPr>
    </w:p>
    <w:p w14:paraId="1FF8C26A">
      <w:pPr>
        <w:pStyle w:val="967"/>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firstLine="5280" w:firstLineChars="2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14:paraId="0B4A31D6">
      <w:pPr>
        <w:keepNext w:val="0"/>
        <w:keepLines w:val="0"/>
        <w:pageBreakBefore w:val="0"/>
        <w:widowControl w:val="0"/>
        <w:shd w:val="clear"/>
        <w:kinsoku/>
        <w:wordWrap/>
        <w:overflowPunct/>
        <w:topLinePunct w:val="0"/>
        <w:autoSpaceDE/>
        <w:autoSpaceDN/>
        <w:bidi w:val="0"/>
        <w:adjustRightInd/>
        <w:spacing w:line="400" w:lineRule="exact"/>
        <w:ind w:right="0" w:firstLine="5280" w:firstLineChars="2200"/>
        <w:jc w:val="left"/>
        <w:textAlignment w:val="auto"/>
        <w:outlineLvl w:val="9"/>
        <w:rPr>
          <w:rFonts w:hint="eastAsia" w:ascii="仿宋" w:hAnsi="仿宋" w:eastAsia="仿宋" w:cs="仿宋"/>
          <w:b w:val="0"/>
          <w:color w:val="auto"/>
          <w:sz w:val="32"/>
          <w:szCs w:val="32"/>
          <w:lang w:val="en-US" w:eastAsia="zh-CN"/>
        </w:rPr>
      </w:pPr>
      <w:r>
        <w:rPr>
          <w:rFonts w:hint="eastAsia" w:ascii="仿宋" w:hAnsi="仿宋" w:eastAsia="仿宋" w:cs="仿宋"/>
          <w:color w:val="auto"/>
          <w:sz w:val="24"/>
          <w:szCs w:val="24"/>
          <w:highlight w:val="none"/>
        </w:rPr>
        <w:t xml:space="preserve"> 20</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年  月  日</w:t>
      </w:r>
    </w:p>
    <w:sectPr>
      <w:headerReference r:id="rId13" w:type="first"/>
      <w:footerReference r:id="rId15" w:type="first"/>
      <w:headerReference r:id="rId12" w:type="default"/>
      <w:footerReference r:id="rId14" w:type="default"/>
      <w:pgSz w:w="11906" w:h="16838"/>
      <w:pgMar w:top="1814" w:right="1474" w:bottom="1814" w:left="1474"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5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64A35">
    <w:pPr>
      <w:pStyle w:val="40"/>
      <w:framePr w:wrap="around" w:vAnchor="text" w:hAnchor="margin" w:xAlign="right" w:y="1"/>
      <w:rPr>
        <w:rStyle w:val="72"/>
      </w:rPr>
    </w:pPr>
    <w:r>
      <w:fldChar w:fldCharType="begin"/>
    </w:r>
    <w:r>
      <w:rPr>
        <w:rStyle w:val="72"/>
      </w:rPr>
      <w:instrText xml:space="preserve">PAGE  </w:instrText>
    </w:r>
    <w:r>
      <w:fldChar w:fldCharType="end"/>
    </w:r>
  </w:p>
  <w:p w14:paraId="01E28B4A">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44E6A">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0121D">
    <w:pPr>
      <w:pStyle w:val="40"/>
      <w:framePr w:wrap="around" w:vAnchor="text" w:hAnchor="margin" w:xAlign="right" w:y="1"/>
      <w:rPr>
        <w:rStyle w:val="72"/>
      </w:rPr>
    </w:pPr>
    <w:r>
      <w:fldChar w:fldCharType="begin"/>
    </w:r>
    <w:r>
      <w:rPr>
        <w:rStyle w:val="72"/>
      </w:rPr>
      <w:instrText xml:space="preserve">PAGE  </w:instrText>
    </w:r>
    <w:r>
      <w:fldChar w:fldCharType="end"/>
    </w:r>
  </w:p>
  <w:p w14:paraId="3EAA51C4">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2"/>
      <w:docPartObj>
        <w:docPartGallery w:val="autotext"/>
      </w:docPartObj>
    </w:sdtPr>
    <w:sdtContent>
      <w:p w14:paraId="17428C11">
        <w:pPr>
          <w:pStyle w:val="40"/>
          <w:jc w:val="center"/>
        </w:pPr>
        <w:r>
          <w:fldChar w:fldCharType="begin"/>
        </w:r>
        <w:r>
          <w:instrText xml:space="preserve"> PAGE   \* MERGEFORMAT </w:instrText>
        </w:r>
        <w:r>
          <w:fldChar w:fldCharType="separate"/>
        </w:r>
        <w:r>
          <w:rPr>
            <w:lang w:val="zh-CN"/>
          </w:rPr>
          <w:t>2</w:t>
        </w:r>
        <w:r>
          <w:rPr>
            <w:lang w:val="zh-CN"/>
          </w:rPr>
          <w:fldChar w:fldCharType="end"/>
        </w:r>
      </w:p>
    </w:sdtContent>
  </w:sdt>
  <w:p w14:paraId="2CDD03C7">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4"/>
      <w:docPartObj>
        <w:docPartGallery w:val="autotext"/>
      </w:docPartObj>
    </w:sdtPr>
    <w:sdtContent>
      <w:p w14:paraId="4001D3D0">
        <w:pPr>
          <w:pStyle w:val="40"/>
          <w:jc w:val="center"/>
        </w:pPr>
        <w:r>
          <w:fldChar w:fldCharType="begin"/>
        </w:r>
        <w:r>
          <w:instrText xml:space="preserve"> PAGE   \* MERGEFORMAT </w:instrText>
        </w:r>
        <w:r>
          <w:fldChar w:fldCharType="separate"/>
        </w:r>
        <w:r>
          <w:rPr>
            <w:lang w:val="zh-CN"/>
          </w:rPr>
          <w:t>15</w:t>
        </w:r>
        <w:r>
          <w:rPr>
            <w:lang w:val="zh-CN"/>
          </w:rPr>
          <w:fldChar w:fldCharType="end"/>
        </w:r>
      </w:p>
    </w:sdtContent>
  </w:sdt>
  <w:p w14:paraId="3415B2B0">
    <w:pPr>
      <w:pStyle w:val="40"/>
      <w:jc w:val="cente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27618">
    <w:pPr>
      <w:pStyle w:val="40"/>
      <w:jc w:val="center"/>
    </w:pPr>
    <w:r>
      <w:fldChar w:fldCharType="begin"/>
    </w:r>
    <w:r>
      <w:instrText xml:space="preserve"> PAGE   \* MERGEFORMAT </w:instrText>
    </w:r>
    <w:r>
      <w:fldChar w:fldCharType="separate"/>
    </w:r>
    <w:r>
      <w:rPr>
        <w:lang w:val="zh-CN"/>
      </w:rPr>
      <w:t>84</w:t>
    </w:r>
    <w:r>
      <w:rPr>
        <w:lang w:val="zh-CN"/>
      </w:rPr>
      <w:fldChar w:fldCharType="end"/>
    </w:r>
  </w:p>
  <w:p w14:paraId="143D72E7">
    <w:pPr>
      <w:pStyle w:val="40"/>
      <w:jc w:val="center"/>
      <w:rPr>
        <w:rFonts w:ascii="仿宋_GB2312" w:eastAsia="仿宋_GB2312"/>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A5D94">
    <w:pPr>
      <w:pStyle w:val="40"/>
      <w:jc w:val="center"/>
    </w:pPr>
    <w:r>
      <w:fldChar w:fldCharType="begin"/>
    </w:r>
    <w:r>
      <w:instrText xml:space="preserve"> PAGE   \* MERGEFORMAT </w:instrText>
    </w:r>
    <w:r>
      <w:fldChar w:fldCharType="separate"/>
    </w:r>
    <w:r>
      <w:rPr>
        <w:lang w:val="zh-CN"/>
      </w:rPr>
      <w:t>64</w:t>
    </w:r>
    <w:r>
      <w:rPr>
        <w:lang w:val="zh-CN"/>
      </w:rPr>
      <w:fldChar w:fldCharType="end"/>
    </w:r>
  </w:p>
  <w:p w14:paraId="1682B888">
    <w:pPr>
      <w:pStyle w:val="40"/>
      <w:jc w:val="cente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67CC6">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0D83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9F675">
    <w:pPr>
      <w:tabs>
        <w:tab w:val="left" w:pos="2107"/>
      </w:tabs>
      <w:jc w:val="center"/>
      <w:rPr>
        <w:rFonts w:hint="eastAsia" w:ascii="仿宋" w:hAnsi="仿宋" w:eastAsia="仿宋" w:cs="仿宋"/>
      </w:rPr>
    </w:pPr>
    <w:r>
      <w:rPr>
        <w:rFonts w:hint="eastAsia" w:ascii="仿宋" w:hAnsi="仿宋" w:eastAsia="仿宋" w:cs="仿宋"/>
        <w:bCs/>
        <w:color w:val="auto"/>
        <w:sz w:val="21"/>
        <w:szCs w:val="21"/>
        <w:u w:val="single"/>
      </w:rPr>
      <w:t>东方经纬项目管理有限公司</w:t>
    </w:r>
    <w:r>
      <w:rPr>
        <w:rFonts w:hint="eastAsia" w:ascii="仿宋" w:hAnsi="仿宋" w:eastAsia="仿宋" w:cs="仿宋"/>
        <w:sz w:val="21"/>
        <w:szCs w:val="21"/>
        <w:u w:val="single"/>
      </w:rPr>
      <w:t xml:space="preserve">              </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single"/>
      </w:rPr>
      <w:t xml:space="preserve">         文件编号:</w:t>
    </w:r>
    <w:r>
      <w:rPr>
        <w:rFonts w:hint="eastAsia" w:ascii="仿宋" w:hAnsi="仿宋" w:eastAsia="仿宋" w:cs="仿宋"/>
        <w:bCs/>
        <w:color w:val="auto"/>
        <w:sz w:val="21"/>
        <w:szCs w:val="21"/>
        <w:u w:val="single"/>
        <w:lang w:eastAsia="zh-CN"/>
      </w:rPr>
      <w:t>DFJW-202506SZ</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88780">
    <w:pPr>
      <w:tabs>
        <w:tab w:val="left" w:pos="2107"/>
      </w:tabs>
      <w:jc w:val="center"/>
      <w:rPr>
        <w:rFonts w:hint="eastAsia" w:ascii="仿宋" w:hAnsi="仿宋" w:eastAsia="仿宋" w:cs="仿宋"/>
        <w:u w:val="single"/>
      </w:rPr>
    </w:pPr>
    <w:r>
      <w:rPr>
        <w:rFonts w:hint="eastAsia" w:ascii="仿宋" w:hAnsi="仿宋" w:eastAsia="仿宋" w:cs="仿宋"/>
        <w:bCs/>
        <w:color w:val="auto"/>
        <w:sz w:val="21"/>
        <w:szCs w:val="21"/>
        <w:u w:val="single"/>
      </w:rPr>
      <w:t>东方经纬项目管理有限公司</w:t>
    </w:r>
    <w:r>
      <w:rPr>
        <w:rFonts w:hint="eastAsia" w:ascii="仿宋" w:hAnsi="仿宋" w:eastAsia="仿宋" w:cs="仿宋"/>
        <w:sz w:val="21"/>
        <w:szCs w:val="21"/>
        <w:u w:val="single"/>
      </w:rPr>
      <w:t xml:space="preserve">              </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single"/>
      </w:rPr>
      <w:t xml:space="preserve">         文件编号:</w:t>
    </w:r>
    <w:r>
      <w:rPr>
        <w:rFonts w:hint="eastAsia" w:ascii="仿宋" w:hAnsi="仿宋" w:eastAsia="仿宋" w:cs="仿宋"/>
        <w:bCs/>
        <w:color w:val="auto"/>
        <w:sz w:val="21"/>
        <w:szCs w:val="21"/>
        <w:u w:val="single"/>
        <w:lang w:eastAsia="zh-CN"/>
      </w:rPr>
      <w:t>DFJW-202506SZ</w:t>
    </w:r>
  </w:p>
  <w:p w14:paraId="3FA0BFC6">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C2229">
    <w:pPr>
      <w:pStyle w:val="41"/>
      <w:rPr>
        <w:u w:val="none"/>
      </w:rPr>
    </w:pPr>
    <w:r>
      <w:rPr>
        <w:rFonts w:hint="eastAsia" w:ascii="仿宋" w:hAnsi="仿宋" w:eastAsia="仿宋" w:cs="仿宋"/>
        <w:bCs/>
        <w:color w:val="auto"/>
        <w:sz w:val="21"/>
        <w:szCs w:val="21"/>
        <w:u w:val="none"/>
      </w:rPr>
      <w:t>东方经纬项目管理有限公司</w:t>
    </w:r>
    <w:r>
      <w:rPr>
        <w:rFonts w:hint="eastAsia" w:ascii="仿宋" w:hAnsi="仿宋" w:eastAsia="仿宋" w:cs="仿宋"/>
        <w:sz w:val="21"/>
        <w:szCs w:val="21"/>
        <w:u w:val="none"/>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u w:val="none"/>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u w:val="none"/>
      </w:rPr>
      <w:t xml:space="preserve">         文件编号:</w:t>
    </w:r>
    <w:r>
      <w:rPr>
        <w:rFonts w:hint="eastAsia" w:ascii="仿宋" w:hAnsi="仿宋" w:eastAsia="仿宋" w:cs="仿宋"/>
        <w:bCs/>
        <w:color w:val="auto"/>
        <w:sz w:val="21"/>
        <w:szCs w:val="21"/>
        <w:u w:val="none"/>
        <w:lang w:eastAsia="zh-CN"/>
      </w:rPr>
      <w:t>DFJW-202506SZ</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845C2">
    <w:pPr>
      <w:pStyle w:val="41"/>
      <w:jc w:val="both"/>
    </w:pPr>
  </w:p>
  <w:p w14:paraId="322BE182">
    <w:pPr>
      <w:pStyle w:val="41"/>
      <w:ind w:firstLine="360" w:firstLineChars="20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7020E5"/>
    <w:multiLevelType w:val="singleLevel"/>
    <w:tmpl w:val="AD7020E5"/>
    <w:lvl w:ilvl="0" w:tentative="0">
      <w:start w:val="1"/>
      <w:numFmt w:val="decimal"/>
      <w:suff w:val="space"/>
      <w:lvlText w:val="%1."/>
      <w:lvlJc w:val="left"/>
    </w:lvl>
  </w:abstractNum>
  <w:abstractNum w:abstractNumId="1">
    <w:nsid w:val="FD0F8CF7"/>
    <w:multiLevelType w:val="singleLevel"/>
    <w:tmpl w:val="FD0F8CF7"/>
    <w:lvl w:ilvl="0" w:tentative="0">
      <w:start w:val="1"/>
      <w:numFmt w:val="decimal"/>
      <w:lvlText w:val="%1."/>
      <w:lvlJc w:val="left"/>
      <w:pPr>
        <w:tabs>
          <w:tab w:val="left" w:pos="312"/>
        </w:tabs>
      </w:pPr>
    </w:lvl>
  </w:abstractNum>
  <w:abstractNum w:abstractNumId="2">
    <w:nsid w:val="50AC026B"/>
    <w:multiLevelType w:val="singleLevel"/>
    <w:tmpl w:val="50AC026B"/>
    <w:lvl w:ilvl="0" w:tentative="0">
      <w:start w:val="1"/>
      <w:numFmt w:val="decimal"/>
      <w:lvlText w:val="%1."/>
      <w:lvlJc w:val="left"/>
      <w:pPr>
        <w:tabs>
          <w:tab w:val="left" w:pos="312"/>
        </w:tabs>
      </w:pPr>
    </w:lvl>
  </w:abstractNum>
  <w:abstractNum w:abstractNumId="3">
    <w:nsid w:val="545A512C"/>
    <w:multiLevelType w:val="multilevel"/>
    <w:tmpl w:val="545A512C"/>
    <w:lvl w:ilvl="0" w:tentative="0">
      <w:start w:val="1"/>
      <w:numFmt w:val="chineseCountingThousand"/>
      <w:pStyle w:val="967"/>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55310D0F"/>
    <w:multiLevelType w:val="singleLevel"/>
    <w:tmpl w:val="55310D0F"/>
    <w:lvl w:ilvl="0" w:tentative="0">
      <w:start w:val="1"/>
      <w:numFmt w:val="decimal"/>
      <w:suff w:val="nothing"/>
      <w:lvlText w:val="%1、"/>
      <w:lvlJc w:val="left"/>
    </w:lvl>
  </w:abstractNum>
  <w:abstractNum w:abstractNumId="5">
    <w:nsid w:val="7E465966"/>
    <w:multiLevelType w:val="singleLevel"/>
    <w:tmpl w:val="7E465966"/>
    <w:lvl w:ilvl="0" w:tentative="0">
      <w:start w:val="3"/>
      <w:numFmt w:val="chineseCounting"/>
      <w:suff w:val="space"/>
      <w:lvlText w:val="第%1部分"/>
      <w:lvlJc w:val="left"/>
      <w:rPr>
        <w:rFonts w:hint="eastAsia"/>
      </w:r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kZDUzYjY4OGE3Mjk2MWU5OGE1N2FjYzI1NzEwMTgifQ=="/>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1040"/>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1E23011"/>
    <w:rsid w:val="02C866AB"/>
    <w:rsid w:val="033E089E"/>
    <w:rsid w:val="03E017D2"/>
    <w:rsid w:val="04C62808"/>
    <w:rsid w:val="04CC7BCB"/>
    <w:rsid w:val="058A5E9A"/>
    <w:rsid w:val="05997E8B"/>
    <w:rsid w:val="05A0746B"/>
    <w:rsid w:val="05E76E48"/>
    <w:rsid w:val="06D74677"/>
    <w:rsid w:val="06FF299A"/>
    <w:rsid w:val="096F5AD2"/>
    <w:rsid w:val="0983157E"/>
    <w:rsid w:val="0A2166A1"/>
    <w:rsid w:val="0A8E4894"/>
    <w:rsid w:val="0AAC0660"/>
    <w:rsid w:val="0BB13A51"/>
    <w:rsid w:val="0BCE0431"/>
    <w:rsid w:val="0D1927DE"/>
    <w:rsid w:val="0D1B387B"/>
    <w:rsid w:val="0D904269"/>
    <w:rsid w:val="0E912F24"/>
    <w:rsid w:val="0F645F82"/>
    <w:rsid w:val="0F9538B1"/>
    <w:rsid w:val="0FA0239A"/>
    <w:rsid w:val="0FDB5C2D"/>
    <w:rsid w:val="100D1044"/>
    <w:rsid w:val="10A076BC"/>
    <w:rsid w:val="10C94A6B"/>
    <w:rsid w:val="118467F0"/>
    <w:rsid w:val="11877731"/>
    <w:rsid w:val="11A264AD"/>
    <w:rsid w:val="11B0456A"/>
    <w:rsid w:val="124074B1"/>
    <w:rsid w:val="1292638E"/>
    <w:rsid w:val="12A073FB"/>
    <w:rsid w:val="13B3415D"/>
    <w:rsid w:val="13CC3B21"/>
    <w:rsid w:val="13D11138"/>
    <w:rsid w:val="13DC2284"/>
    <w:rsid w:val="13F60B9E"/>
    <w:rsid w:val="14127BE9"/>
    <w:rsid w:val="14286425"/>
    <w:rsid w:val="1575796D"/>
    <w:rsid w:val="169E17AF"/>
    <w:rsid w:val="18BB568B"/>
    <w:rsid w:val="19153875"/>
    <w:rsid w:val="19460356"/>
    <w:rsid w:val="19DF45AE"/>
    <w:rsid w:val="1A24272E"/>
    <w:rsid w:val="1A4F2DB6"/>
    <w:rsid w:val="1B18764C"/>
    <w:rsid w:val="1B5357A0"/>
    <w:rsid w:val="1BC31CAE"/>
    <w:rsid w:val="1BC917F8"/>
    <w:rsid w:val="1BE13EE2"/>
    <w:rsid w:val="1BFC5AAE"/>
    <w:rsid w:val="1E536D03"/>
    <w:rsid w:val="1F721277"/>
    <w:rsid w:val="1FF61824"/>
    <w:rsid w:val="20203874"/>
    <w:rsid w:val="203B0065"/>
    <w:rsid w:val="208C08C0"/>
    <w:rsid w:val="21B55BF5"/>
    <w:rsid w:val="22A31EF1"/>
    <w:rsid w:val="23E7405F"/>
    <w:rsid w:val="23EB1DA2"/>
    <w:rsid w:val="249441E7"/>
    <w:rsid w:val="25795310"/>
    <w:rsid w:val="25EF3DCB"/>
    <w:rsid w:val="277A175F"/>
    <w:rsid w:val="279908E2"/>
    <w:rsid w:val="291476A5"/>
    <w:rsid w:val="2951570C"/>
    <w:rsid w:val="2A3873C3"/>
    <w:rsid w:val="2A6B7798"/>
    <w:rsid w:val="2AE01065"/>
    <w:rsid w:val="2B1E480B"/>
    <w:rsid w:val="2B235300"/>
    <w:rsid w:val="2B857FEE"/>
    <w:rsid w:val="2C1573CF"/>
    <w:rsid w:val="2C932FD6"/>
    <w:rsid w:val="2CDA6E57"/>
    <w:rsid w:val="2DA34C2A"/>
    <w:rsid w:val="2E083213"/>
    <w:rsid w:val="2E4A77E1"/>
    <w:rsid w:val="2E5C5347"/>
    <w:rsid w:val="30057495"/>
    <w:rsid w:val="30631342"/>
    <w:rsid w:val="30660B1B"/>
    <w:rsid w:val="316B62D0"/>
    <w:rsid w:val="318F5240"/>
    <w:rsid w:val="319F5F79"/>
    <w:rsid w:val="31CA56EC"/>
    <w:rsid w:val="31DC3409"/>
    <w:rsid w:val="3224724F"/>
    <w:rsid w:val="324F382C"/>
    <w:rsid w:val="336B6A5B"/>
    <w:rsid w:val="33C052E8"/>
    <w:rsid w:val="33C2127A"/>
    <w:rsid w:val="33EB6F0B"/>
    <w:rsid w:val="33F96CC9"/>
    <w:rsid w:val="34030C65"/>
    <w:rsid w:val="3575596F"/>
    <w:rsid w:val="35883ECC"/>
    <w:rsid w:val="35C45355"/>
    <w:rsid w:val="36AB21BC"/>
    <w:rsid w:val="36D0009F"/>
    <w:rsid w:val="377179B2"/>
    <w:rsid w:val="38B06025"/>
    <w:rsid w:val="390037A2"/>
    <w:rsid w:val="39A9025E"/>
    <w:rsid w:val="3A84577C"/>
    <w:rsid w:val="3AA27206"/>
    <w:rsid w:val="3B822B94"/>
    <w:rsid w:val="3BA260BA"/>
    <w:rsid w:val="3C3638DD"/>
    <w:rsid w:val="3C9F0DFC"/>
    <w:rsid w:val="3CAF79B9"/>
    <w:rsid w:val="3D2F28A7"/>
    <w:rsid w:val="3DD21230"/>
    <w:rsid w:val="3E9A1FA2"/>
    <w:rsid w:val="3EE55913"/>
    <w:rsid w:val="3EF81810"/>
    <w:rsid w:val="3F326AC0"/>
    <w:rsid w:val="4105404B"/>
    <w:rsid w:val="41151DB4"/>
    <w:rsid w:val="41764F49"/>
    <w:rsid w:val="41934165"/>
    <w:rsid w:val="4205007B"/>
    <w:rsid w:val="423D15C3"/>
    <w:rsid w:val="42815953"/>
    <w:rsid w:val="4387343D"/>
    <w:rsid w:val="43BD5C91"/>
    <w:rsid w:val="443F1622"/>
    <w:rsid w:val="44D279E0"/>
    <w:rsid w:val="450972DE"/>
    <w:rsid w:val="45241D14"/>
    <w:rsid w:val="45F75F2C"/>
    <w:rsid w:val="4670321D"/>
    <w:rsid w:val="4769764A"/>
    <w:rsid w:val="478F466E"/>
    <w:rsid w:val="47B71E17"/>
    <w:rsid w:val="48517B76"/>
    <w:rsid w:val="48C36A60"/>
    <w:rsid w:val="496953F1"/>
    <w:rsid w:val="49A90923"/>
    <w:rsid w:val="49D56585"/>
    <w:rsid w:val="4A0F7CE8"/>
    <w:rsid w:val="4A247B4F"/>
    <w:rsid w:val="4A633B41"/>
    <w:rsid w:val="4A972E04"/>
    <w:rsid w:val="4AE41A0F"/>
    <w:rsid w:val="4B1650A7"/>
    <w:rsid w:val="4B382E28"/>
    <w:rsid w:val="4C0118B3"/>
    <w:rsid w:val="4CE0771A"/>
    <w:rsid w:val="4CED7717"/>
    <w:rsid w:val="4DE4148C"/>
    <w:rsid w:val="4F1A622B"/>
    <w:rsid w:val="4FAE554B"/>
    <w:rsid w:val="4FBF5EA9"/>
    <w:rsid w:val="505679EE"/>
    <w:rsid w:val="50812FC2"/>
    <w:rsid w:val="50C301CB"/>
    <w:rsid w:val="510F2479"/>
    <w:rsid w:val="51622DF4"/>
    <w:rsid w:val="528E0CBE"/>
    <w:rsid w:val="53523CC7"/>
    <w:rsid w:val="53C50E2A"/>
    <w:rsid w:val="53DE4961"/>
    <w:rsid w:val="548A30B2"/>
    <w:rsid w:val="5559450E"/>
    <w:rsid w:val="56C54482"/>
    <w:rsid w:val="57DAE6E1"/>
    <w:rsid w:val="57FF0517"/>
    <w:rsid w:val="5AA4447D"/>
    <w:rsid w:val="5B1337DE"/>
    <w:rsid w:val="5B2D7FCE"/>
    <w:rsid w:val="5B507CC2"/>
    <w:rsid w:val="5B5A6720"/>
    <w:rsid w:val="5C2F4E05"/>
    <w:rsid w:val="5C6C1FD5"/>
    <w:rsid w:val="5C754746"/>
    <w:rsid w:val="5D3719A1"/>
    <w:rsid w:val="5D603E5F"/>
    <w:rsid w:val="5DC92D73"/>
    <w:rsid w:val="5DD04A7B"/>
    <w:rsid w:val="5DEA03F9"/>
    <w:rsid w:val="5E6C71A2"/>
    <w:rsid w:val="5E931C7D"/>
    <w:rsid w:val="5EC0115A"/>
    <w:rsid w:val="5F665FB3"/>
    <w:rsid w:val="60825D61"/>
    <w:rsid w:val="60956D42"/>
    <w:rsid w:val="610B0BC7"/>
    <w:rsid w:val="61172574"/>
    <w:rsid w:val="616E00F8"/>
    <w:rsid w:val="61812E22"/>
    <w:rsid w:val="61AA2584"/>
    <w:rsid w:val="642152E2"/>
    <w:rsid w:val="64320136"/>
    <w:rsid w:val="646D1D84"/>
    <w:rsid w:val="650505EE"/>
    <w:rsid w:val="65077AE2"/>
    <w:rsid w:val="65581FFF"/>
    <w:rsid w:val="660A3943"/>
    <w:rsid w:val="66E2774D"/>
    <w:rsid w:val="672F3320"/>
    <w:rsid w:val="67780823"/>
    <w:rsid w:val="68153E56"/>
    <w:rsid w:val="686F60CA"/>
    <w:rsid w:val="68C77CB4"/>
    <w:rsid w:val="68E82732"/>
    <w:rsid w:val="69950263"/>
    <w:rsid w:val="6AEF1016"/>
    <w:rsid w:val="6B607F4C"/>
    <w:rsid w:val="6B9C08FE"/>
    <w:rsid w:val="6B9D6AAA"/>
    <w:rsid w:val="6BD568B6"/>
    <w:rsid w:val="6C29640B"/>
    <w:rsid w:val="6CCD71F0"/>
    <w:rsid w:val="6E101CDB"/>
    <w:rsid w:val="6E625D89"/>
    <w:rsid w:val="6E661D1D"/>
    <w:rsid w:val="6EED7D49"/>
    <w:rsid w:val="6FAE2AB0"/>
    <w:rsid w:val="6FAF14A2"/>
    <w:rsid w:val="7027728A"/>
    <w:rsid w:val="70B80E34"/>
    <w:rsid w:val="70D30490"/>
    <w:rsid w:val="714E7A95"/>
    <w:rsid w:val="71AB5C99"/>
    <w:rsid w:val="71B82F38"/>
    <w:rsid w:val="729E74BD"/>
    <w:rsid w:val="72C274F4"/>
    <w:rsid w:val="72C94629"/>
    <w:rsid w:val="72F84F0E"/>
    <w:rsid w:val="7343262D"/>
    <w:rsid w:val="739C1486"/>
    <w:rsid w:val="74534AF2"/>
    <w:rsid w:val="76077CED"/>
    <w:rsid w:val="7618716A"/>
    <w:rsid w:val="76CC7B07"/>
    <w:rsid w:val="76E36B7A"/>
    <w:rsid w:val="77885A9C"/>
    <w:rsid w:val="78544995"/>
    <w:rsid w:val="785712FB"/>
    <w:rsid w:val="797352EE"/>
    <w:rsid w:val="7A320D06"/>
    <w:rsid w:val="7A452F7E"/>
    <w:rsid w:val="7BB65505"/>
    <w:rsid w:val="7C534C05"/>
    <w:rsid w:val="7D452875"/>
    <w:rsid w:val="7DCA74A7"/>
    <w:rsid w:val="7DDF2F52"/>
    <w:rsid w:val="7EB7B118"/>
    <w:rsid w:val="7EBC43F4"/>
    <w:rsid w:val="7EEC634C"/>
    <w:rsid w:val="7F4DBC21"/>
    <w:rsid w:val="7F601E71"/>
    <w:rsid w:val="7F62377F"/>
    <w:rsid w:val="7F8813C8"/>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3"/>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0"/>
    <w:pPr>
      <w:shd w:val="clear" w:color="auto" w:fill="000080"/>
    </w:pPr>
  </w:style>
  <w:style w:type="paragraph" w:styleId="19">
    <w:name w:val="annotation text"/>
    <w:basedOn w:val="1"/>
    <w:link w:val="347"/>
    <w:qFormat/>
    <w:uiPriority w:val="99"/>
    <w:pPr>
      <w:jc w:val="left"/>
    </w:pPr>
  </w:style>
  <w:style w:type="paragraph" w:styleId="20">
    <w:name w:val="Salutation"/>
    <w:basedOn w:val="1"/>
    <w:next w:val="1"/>
    <w:link w:val="301"/>
    <w:qFormat/>
    <w:uiPriority w:val="0"/>
    <w:rPr>
      <w:rFonts w:ascii="仿宋_GB2312" w:eastAsia="仿宋_GB2312"/>
      <w:sz w:val="28"/>
      <w:szCs w:val="20"/>
    </w:rPr>
  </w:style>
  <w:style w:type="paragraph" w:styleId="21">
    <w:name w:val="Body Text 3"/>
    <w:basedOn w:val="1"/>
    <w:link w:val="333"/>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3"/>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4"/>
    <w:qFormat/>
    <w:uiPriority w:val="0"/>
    <w:pPr>
      <w:ind w:firstLine="420"/>
    </w:pPr>
    <w:rPr>
      <w:rFonts w:hAnsi="Calibri" w:cs="Times New Roman"/>
      <w:snapToGrid/>
      <w:szCs w:val="20"/>
    </w:rPr>
  </w:style>
  <w:style w:type="paragraph" w:styleId="25">
    <w:name w:val="Body Text Indent"/>
    <w:basedOn w:val="1"/>
    <w:next w:val="1"/>
    <w:link w:val="268"/>
    <w:qFormat/>
    <w:uiPriority w:val="0"/>
    <w:pPr>
      <w:tabs>
        <w:tab w:val="left" w:pos="1008"/>
      </w:tabs>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9"/>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5"/>
    <w:qFormat/>
    <w:uiPriority w:val="0"/>
    <w:pPr>
      <w:ind w:left="100" w:leftChars="2500"/>
    </w:pPr>
    <w:rPr>
      <w:rFonts w:ascii="宋体"/>
      <w:sz w:val="24"/>
      <w:szCs w:val="21"/>
      <w:lang w:val="zh-CN"/>
    </w:rPr>
  </w:style>
  <w:style w:type="paragraph" w:styleId="37">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8">
    <w:name w:val="endnote text"/>
    <w:basedOn w:val="1"/>
    <w:link w:val="934"/>
    <w:qFormat/>
    <w:uiPriority w:val="0"/>
    <w:rPr>
      <w:lang w:val="zh-CN"/>
    </w:rPr>
  </w:style>
  <w:style w:type="paragraph" w:styleId="39">
    <w:name w:val="Balloon Text"/>
    <w:basedOn w:val="1"/>
    <w:link w:val="192"/>
    <w:qFormat/>
    <w:uiPriority w:val="0"/>
    <w:rPr>
      <w:sz w:val="18"/>
      <w:szCs w:val="18"/>
    </w:rPr>
  </w:style>
  <w:style w:type="paragraph" w:styleId="40">
    <w:name w:val="footer"/>
    <w:basedOn w:val="1"/>
    <w:link w:val="386"/>
    <w:qFormat/>
    <w:uiPriority w:val="99"/>
    <w:pPr>
      <w:tabs>
        <w:tab w:val="center" w:pos="4153"/>
        <w:tab w:val="right" w:pos="8306"/>
      </w:tabs>
      <w:snapToGrid w:val="0"/>
      <w:jc w:val="left"/>
    </w:pPr>
    <w:rPr>
      <w:sz w:val="18"/>
      <w:szCs w:val="18"/>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0"/>
    <w:qFormat/>
    <w:uiPriority w:val="0"/>
    <w:rPr>
      <w:b/>
      <w:bCs/>
    </w:rPr>
  </w:style>
  <w:style w:type="paragraph" w:styleId="61">
    <w:name w:val="Body Text First Indent 2"/>
    <w:basedOn w:val="25"/>
    <w:link w:val="125"/>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styleId="79">
    <w:name w:val="List Paragraph"/>
    <w:basedOn w:val="1"/>
    <w:autoRedefine/>
    <w:qFormat/>
    <w:uiPriority w:val="34"/>
    <w:pPr>
      <w:spacing w:line="360" w:lineRule="auto"/>
      <w:ind w:firstLine="200" w:firstLineChars="200"/>
    </w:pPr>
    <w:rPr>
      <w:rFonts w:eastAsia="楷体_GB2312" w:cs="Lucida Sans"/>
      <w:sz w:val="24"/>
    </w:rPr>
  </w:style>
  <w:style w:type="paragraph" w:customStyle="1" w:styleId="80">
    <w:name w:val="Heading2"/>
    <w:basedOn w:val="1"/>
    <w:next w:val="1"/>
    <w:autoRedefine/>
    <w:qFormat/>
    <w:uiPriority w:val="0"/>
    <w:pPr>
      <w:keepNext/>
      <w:keepLines/>
      <w:spacing w:before="260" w:after="260" w:line="413" w:lineRule="auto"/>
    </w:pPr>
    <w:rPr>
      <w:sz w:val="18"/>
      <w:szCs w:val="18"/>
    </w:rPr>
  </w:style>
  <w:style w:type="paragraph" w:customStyle="1" w:styleId="81">
    <w:name w:val="列表段落1"/>
    <w:basedOn w:val="1"/>
    <w:qFormat/>
    <w:uiPriority w:val="34"/>
    <w:pPr>
      <w:adjustRightInd/>
      <w:ind w:right="238" w:firstLine="420"/>
    </w:pPr>
    <w:rPr>
      <w:rFonts w:ascii="Calibri" w:hAnsi="Calibri"/>
      <w:sz w:val="24"/>
    </w:rPr>
  </w:style>
  <w:style w:type="paragraph" w:customStyle="1" w:styleId="82">
    <w:name w:val="BodyText"/>
    <w:qFormat/>
    <w:uiPriority w:val="0"/>
    <w:pPr>
      <w:widowControl w:val="0"/>
      <w:spacing w:after="120"/>
      <w:jc w:val="both"/>
      <w:textAlignment w:val="baseline"/>
    </w:pPr>
    <w:rPr>
      <w:rFonts w:ascii="Times New Roman" w:hAnsi="Times New Roman" w:eastAsia="宋体" w:cs="Times New Roman"/>
      <w:kern w:val="2"/>
      <w:sz w:val="28"/>
      <w:szCs w:val="24"/>
      <w:lang w:val="en-US" w:eastAsia="zh-CN" w:bidi="ar-SA"/>
    </w:rPr>
  </w:style>
  <w:style w:type="paragraph" w:customStyle="1" w:styleId="8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4">
    <w:name w:val="Default"/>
    <w:next w:val="85"/>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7bee19d-6ee1-4f59-9a95-63e8ae457081"/>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60"/>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349d8ccd-87a8-4174-b318-483ee852d82b"/>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Char"/>
    <w:link w:val="61"/>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69"/>
    <w:qFormat/>
    <w:uiPriority w:val="0"/>
    <w:rPr>
      <w:rFonts w:ascii="Arial" w:hAnsi="Arial" w:eastAsia="黑体" w:cs="Arial"/>
      <w:snapToGrid w:val="0"/>
      <w:kern w:val="0"/>
      <w:szCs w:val="21"/>
    </w:rPr>
  </w:style>
  <w:style w:type="character" w:customStyle="1" w:styleId="129">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Char"/>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Char"/>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99"/>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6"/>
    <w:qFormat/>
    <w:uiPriority w:val="0"/>
    <w:rPr>
      <w:rFonts w:ascii="宋体"/>
      <w:kern w:val="2"/>
      <w:sz w:val="24"/>
      <w:szCs w:val="21"/>
      <w:lang w:val="zh-CN"/>
    </w:rPr>
  </w:style>
  <w:style w:type="character" w:customStyle="1" w:styleId="186">
    <w:name w:val="标题 9 Char"/>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99"/>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69"/>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Char"/>
    <w:link w:val="30"/>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6"/>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72f22585-e026-41c0-b855-8ac788c27b1e"/>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16"/>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4"/>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列出段落1"/>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5"/>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0"/>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7"/>
    <w:qFormat/>
    <w:uiPriority w:val="0"/>
    <w:rPr>
      <w:rFonts w:ascii="黑体" w:hAnsi="Courier New" w:eastAsia="黑体"/>
    </w:rPr>
  </w:style>
  <w:style w:type="character" w:customStyle="1" w:styleId="305">
    <w:name w:val="正文文本 2 Char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9"/>
    <w:qFormat/>
    <w:uiPriority w:val="0"/>
    <w:rPr>
      <w:b/>
      <w:bCs/>
      <w:kern w:val="2"/>
      <w:sz w:val="24"/>
      <w:szCs w:val="24"/>
    </w:rPr>
  </w:style>
  <w:style w:type="character" w:customStyle="1" w:styleId="311">
    <w:name w:val="正文文本缩进 2 Char"/>
    <w:link w:val="37"/>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24"/>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1"/>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19"/>
    <w:qFormat/>
    <w:uiPriority w:val="0"/>
    <w:rPr>
      <w:kern w:val="2"/>
      <w:sz w:val="21"/>
      <w:szCs w:val="24"/>
    </w:rPr>
  </w:style>
  <w:style w:type="character" w:customStyle="1" w:styleId="348">
    <w:name w:val="签名 Char"/>
    <w:link w:val="42"/>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0"/>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69"/>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4">
    <w:name w:val="gray6"/>
    <w:basedOn w:val="69"/>
    <w:qFormat/>
    <w:uiPriority w:val="0"/>
    <w:rPr>
      <w:rFonts w:ascii="Arial" w:hAnsi="Arial" w:eastAsia="黑体" w:cs="Arial"/>
      <w:snapToGrid w:val="0"/>
      <w:kern w:val="0"/>
      <w:szCs w:val="21"/>
    </w:rPr>
  </w:style>
  <w:style w:type="character" w:customStyle="1" w:styleId="435">
    <w:name w:val="hui"/>
    <w:basedOn w:val="69"/>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outlineLvl w:val="5"/>
    </w:pPr>
  </w:style>
  <w:style w:type="paragraph" w:customStyle="1" w:styleId="477">
    <w:name w:val="5级标题"/>
    <w:basedOn w:val="478"/>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5"/>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Lines="50"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4"/>
    <w:next w:val="84"/>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4"/>
    <w:next w:val="84"/>
    <w:qFormat/>
    <w:uiPriority w:val="0"/>
    <w:rPr>
      <w:rFonts w:ascii="宋体" w:eastAsia="宋体" w:cs="Times New Roman"/>
      <w:color w:val="auto"/>
    </w:rPr>
  </w:style>
  <w:style w:type="paragraph" w:customStyle="1" w:styleId="55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ind w:left="1680"/>
      <w:outlineLvl w:val="2"/>
    </w:pPr>
  </w:style>
  <w:style w:type="paragraph" w:customStyle="1" w:styleId="661">
    <w:name w:val="章标题"/>
    <w:next w:val="6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Lines="50"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7"/>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5"/>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1"/>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2"/>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6"/>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5"/>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38"/>
    <w:qFormat/>
    <w:uiPriority w:val="0"/>
    <w:rPr>
      <w:kern w:val="2"/>
      <w:sz w:val="21"/>
      <w:szCs w:val="24"/>
      <w:lang w:val="zh-CN"/>
    </w:rPr>
  </w:style>
  <w:style w:type="character" w:customStyle="1" w:styleId="935">
    <w:name w:val="无间隔 Char"/>
    <w:link w:val="486"/>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1"/>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69"/>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customStyle="1" w:styleId="967">
    <w:name w:val="Plain Text"/>
    <w:basedOn w:val="968"/>
    <w:qFormat/>
    <w:uiPriority w:val="0"/>
    <w:pPr>
      <w:numPr>
        <w:ilvl w:val="0"/>
        <w:numId w:val="1"/>
      </w:numPr>
      <w:autoSpaceDE w:val="0"/>
      <w:autoSpaceDN w:val="0"/>
      <w:adjustRightInd w:val="0"/>
      <w:ind w:left="0" w:firstLine="0"/>
      <w:textAlignment w:val="baseline"/>
    </w:pPr>
    <w:rPr>
      <w:rFonts w:ascii="宋体" w:hAnsi="Tms Rmn"/>
      <w:kern w:val="0"/>
      <w:sz w:val="21"/>
    </w:rPr>
  </w:style>
  <w:style w:type="paragraph" w:customStyle="1" w:styleId="968">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69">
    <w:name w:val="正文空2字"/>
    <w:basedOn w:val="970"/>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70">
    <w:name w:val="左对齐正文"/>
    <w:qFormat/>
    <w:uiPriority w:val="99"/>
    <w:rPr>
      <w:rFonts w:ascii="Calibri" w:hAnsi="Calibri" w:eastAsia="仿宋_GB2312" w:cs="Calibri"/>
      <w:kern w:val="2"/>
      <w:sz w:val="32"/>
      <w:szCs w:val="32"/>
      <w:lang w:val="en-US" w:eastAsia="zh-CN" w:bidi="ar-SA"/>
    </w:rPr>
  </w:style>
  <w:style w:type="paragraph" w:customStyle="1" w:styleId="971">
    <w:name w:val="正文1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72">
    <w:name w:val="NormalCharacter"/>
    <w:semiHidden/>
    <w:qFormat/>
    <w:uiPriority w:val="0"/>
  </w:style>
  <w:style w:type="paragraph" w:customStyle="1" w:styleId="973">
    <w:name w:val="PlainText"/>
    <w:basedOn w:val="1"/>
    <w:next w:val="1"/>
    <w:qFormat/>
    <w:uiPriority w:val="0"/>
    <w:pPr>
      <w:spacing w:before="156" w:after="156" w:line="400" w:lineRule="exact"/>
    </w:pPr>
    <w:rPr>
      <w:rFonts w:ascii="宋体" w:hAnsi="Courier New"/>
    </w:rPr>
  </w:style>
  <w:style w:type="paragraph" w:customStyle="1" w:styleId="974">
    <w:name w:val="DG正文"/>
    <w:basedOn w:val="1"/>
    <w:qFormat/>
    <w:uiPriority w:val="99"/>
    <w:pPr>
      <w:widowControl/>
      <w:spacing w:line="360" w:lineRule="auto"/>
      <w:ind w:right="142" w:firstLine="640"/>
      <w:jc w:val="left"/>
    </w:pPr>
    <w:rPr>
      <w:rFonts w:ascii="Calibri" w:hAnsi="Calibri" w:cs="Calibri"/>
    </w:rPr>
  </w:style>
  <w:style w:type="paragraph" w:customStyle="1" w:styleId="975">
    <w:name w:val="NormalIndent"/>
    <w:basedOn w:val="1"/>
    <w:next w:val="976"/>
    <w:autoRedefine/>
    <w:qFormat/>
    <w:uiPriority w:val="0"/>
    <w:pPr>
      <w:ind w:firstLine="420"/>
    </w:pPr>
  </w:style>
  <w:style w:type="paragraph" w:customStyle="1" w:styleId="976">
    <w:name w:val="BodyTextIndent"/>
    <w:basedOn w:val="1"/>
    <w:next w:val="1"/>
    <w:autoRedefine/>
    <w:qFormat/>
    <w:uiPriority w:val="0"/>
    <w:pPr>
      <w:spacing w:line="200" w:lineRule="exact"/>
      <w:ind w:firstLine="301"/>
    </w:pPr>
    <w:rPr>
      <w:rFonts w:ascii="宋体" w:hAnsi="Courier New"/>
      <w:spacing w:val="-4"/>
      <w:sz w:val="18"/>
    </w:rPr>
  </w:style>
  <w:style w:type="character" w:customStyle="1" w:styleId="977">
    <w:name w:val="font101"/>
    <w:basedOn w:val="69"/>
    <w:qFormat/>
    <w:uiPriority w:val="0"/>
    <w:rPr>
      <w:rFonts w:ascii="Calibri" w:hAnsi="Calibri" w:cs="Calibri"/>
      <w:color w:val="000000"/>
      <w:sz w:val="18"/>
      <w:szCs w:val="18"/>
      <w:u w:val="none"/>
    </w:rPr>
  </w:style>
  <w:style w:type="character" w:customStyle="1" w:styleId="978">
    <w:name w:val="font112"/>
    <w:basedOn w:val="69"/>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openxmlformats.org/officeDocument/2006/relationships/image" Target="media/image81.png"/><Relationship Id="rId96" Type="http://schemas.openxmlformats.org/officeDocument/2006/relationships/image" Target="media/image80.pn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footer" Target="footer3.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footer" Target="footer2.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header" Target="header4.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3.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jpe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0" Type="http://schemas.openxmlformats.org/officeDocument/2006/relationships/fontTable" Target="fontTable.xml"/><Relationship Id="rId13" Type="http://schemas.openxmlformats.org/officeDocument/2006/relationships/header" Target="header6.xml"/><Relationship Id="rId129" Type="http://schemas.openxmlformats.org/officeDocument/2006/relationships/numbering" Target="numbering.xml"/><Relationship Id="rId128" Type="http://schemas.openxmlformats.org/officeDocument/2006/relationships/image" Target="media/image112.png"/><Relationship Id="rId127" Type="http://schemas.openxmlformats.org/officeDocument/2006/relationships/image" Target="media/image111.png"/><Relationship Id="rId126" Type="http://schemas.openxmlformats.org/officeDocument/2006/relationships/image" Target="media/image110.png"/><Relationship Id="rId125" Type="http://schemas.openxmlformats.org/officeDocument/2006/relationships/image" Target="media/image109.png"/><Relationship Id="rId124" Type="http://schemas.openxmlformats.org/officeDocument/2006/relationships/image" Target="media/image108.png"/><Relationship Id="rId123" Type="http://schemas.openxmlformats.org/officeDocument/2006/relationships/image" Target="media/image107.png"/><Relationship Id="rId122" Type="http://schemas.openxmlformats.org/officeDocument/2006/relationships/image" Target="media/image106.png"/><Relationship Id="rId121" Type="http://schemas.openxmlformats.org/officeDocument/2006/relationships/image" Target="media/image105.png"/><Relationship Id="rId120" Type="http://schemas.openxmlformats.org/officeDocument/2006/relationships/image" Target="media/image104.png"/><Relationship Id="rId12" Type="http://schemas.openxmlformats.org/officeDocument/2006/relationships/header" Target="header5.xml"/><Relationship Id="rId119" Type="http://schemas.openxmlformats.org/officeDocument/2006/relationships/image" Target="media/image103.png"/><Relationship Id="rId118" Type="http://schemas.openxmlformats.org/officeDocument/2006/relationships/image" Target="media/image102.png"/><Relationship Id="rId117" Type="http://schemas.openxmlformats.org/officeDocument/2006/relationships/image" Target="media/image101.png"/><Relationship Id="rId116" Type="http://schemas.openxmlformats.org/officeDocument/2006/relationships/image" Target="media/image100.png"/><Relationship Id="rId115" Type="http://schemas.openxmlformats.org/officeDocument/2006/relationships/image" Target="media/image99.png"/><Relationship Id="rId114" Type="http://schemas.openxmlformats.org/officeDocument/2006/relationships/image" Target="media/image98.png"/><Relationship Id="rId113" Type="http://schemas.openxmlformats.org/officeDocument/2006/relationships/image" Target="media/image97.png"/><Relationship Id="rId112" Type="http://schemas.openxmlformats.org/officeDocument/2006/relationships/image" Target="media/image96.png"/><Relationship Id="rId111" Type="http://schemas.openxmlformats.org/officeDocument/2006/relationships/image" Target="media/image95.png"/><Relationship Id="rId110" Type="http://schemas.openxmlformats.org/officeDocument/2006/relationships/image" Target="media/image94.png"/><Relationship Id="rId11" Type="http://schemas.openxmlformats.org/officeDocument/2006/relationships/footer" Target="footer5.xml"/><Relationship Id="rId109" Type="http://schemas.openxmlformats.org/officeDocument/2006/relationships/image" Target="media/image93.png"/><Relationship Id="rId108" Type="http://schemas.openxmlformats.org/officeDocument/2006/relationships/image" Target="media/image92.png"/><Relationship Id="rId107" Type="http://schemas.openxmlformats.org/officeDocument/2006/relationships/image" Target="media/image91.png"/><Relationship Id="rId106" Type="http://schemas.openxmlformats.org/officeDocument/2006/relationships/image" Target="media/image90.png"/><Relationship Id="rId105" Type="http://schemas.openxmlformats.org/officeDocument/2006/relationships/image" Target="media/image89.png"/><Relationship Id="rId104" Type="http://schemas.openxmlformats.org/officeDocument/2006/relationships/image" Target="media/image88.png"/><Relationship Id="rId103" Type="http://schemas.openxmlformats.org/officeDocument/2006/relationships/image" Target="media/image87.png"/><Relationship Id="rId102" Type="http://schemas.openxmlformats.org/officeDocument/2006/relationships/image" Target="media/image86.png"/><Relationship Id="rId101" Type="http://schemas.openxmlformats.org/officeDocument/2006/relationships/image" Target="media/image85.png"/><Relationship Id="rId100" Type="http://schemas.openxmlformats.org/officeDocument/2006/relationships/image" Target="media/image84.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78</Pages>
  <Words>24409</Words>
  <Characters>28978</Characters>
  <Lines>338</Lines>
  <Paragraphs>95</Paragraphs>
  <TotalTime>74</TotalTime>
  <ScaleCrop>false</ScaleCrop>
  <LinksUpToDate>false</LinksUpToDate>
  <CharactersWithSpaces>31994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2023-12-26T10:08:00Z</dcterms:created>
  <dc:creator>玥</dc:creator>
  <cp:lastModifiedBy>必胜</cp:lastModifiedBy>
  <cp:lastPrinted>2024-09-09T11:13:00Z</cp:lastPrinted>
  <dcterms:modified xsi:type="dcterms:W3CDTF">2025-01-23T03:00:41Z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522A3CFCBE5F433FA640E7387DC76C7A_13</vt:lpwstr>
  </property>
  <property fmtid="{D5CDD505-2E9C-101B-9397-08002B2CF9AE}" pid="5" name="KSOTemplateDocerSaveRecord">
    <vt:lpwstr>eyJoZGlkIjoiM2YzMzgxYjliMTFiY2IxMjk1MzZlNWZmNGRhYTAzMjMiLCJ1c2VySWQiOiIyODY1NzI0OTEifQ==</vt:lpwstr>
  </property>
</Properties>
</file>