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53A43">
      <w:pPr>
        <w:spacing w:line="360" w:lineRule="auto"/>
        <w:ind w:firstLine="480"/>
        <w:jc w:val="center"/>
        <w:rPr>
          <w:rFonts w:ascii="宋体"/>
          <w:b/>
          <w:bCs/>
          <w:color w:val="auto"/>
          <w:sz w:val="24"/>
          <w:szCs w:val="24"/>
          <w:highlight w:val="none"/>
        </w:rPr>
      </w:pPr>
    </w:p>
    <w:p w14:paraId="0A1E5DE5">
      <w:pPr>
        <w:spacing w:line="360" w:lineRule="auto"/>
        <w:ind w:firstLine="482"/>
        <w:jc w:val="center"/>
        <w:rPr>
          <w:rFonts w:ascii="宋体"/>
          <w:color w:val="auto"/>
          <w:sz w:val="24"/>
          <w:szCs w:val="24"/>
          <w:highlight w:val="none"/>
        </w:rPr>
      </w:pPr>
    </w:p>
    <w:p w14:paraId="02B92AA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val="en-US" w:eastAsia="zh-CN"/>
        </w:rPr>
        <w:t>2025年萧山区粮油生产补贴资金实施抽查测绘项目</w:t>
      </w:r>
    </w:p>
    <w:p w14:paraId="65DD7CEC">
      <w:pPr>
        <w:adjustRightInd/>
        <w:spacing w:line="360" w:lineRule="auto"/>
        <w:jc w:val="center"/>
        <w:rPr>
          <w:rFonts w:hint="eastAsia" w:ascii="宋体" w:hAnsi="宋体" w:cs="宋体"/>
          <w:color w:val="auto"/>
          <w:sz w:val="48"/>
          <w:szCs w:val="48"/>
          <w:highlight w:val="none"/>
        </w:rPr>
      </w:pPr>
    </w:p>
    <w:p w14:paraId="07E88213">
      <w:pPr>
        <w:adjustRightInd/>
        <w:spacing w:line="360" w:lineRule="auto"/>
        <w:jc w:val="center"/>
        <w:rPr>
          <w:rFonts w:hint="eastAsia" w:ascii="宋体" w:hAnsi="宋体" w:cs="宋体"/>
          <w:color w:val="auto"/>
          <w:sz w:val="48"/>
          <w:szCs w:val="48"/>
          <w:highlight w:val="none"/>
        </w:rPr>
      </w:pPr>
    </w:p>
    <w:p w14:paraId="7AFC47CB">
      <w:pPr>
        <w:adjustRightInd/>
        <w:spacing w:line="360" w:lineRule="auto"/>
        <w:jc w:val="center"/>
        <w:rPr>
          <w:rFonts w:hint="eastAsia" w:ascii="宋体" w:hAnsi="宋体" w:cs="宋体"/>
          <w:color w:val="auto"/>
          <w:sz w:val="48"/>
          <w:szCs w:val="48"/>
          <w:highlight w:val="none"/>
        </w:rPr>
      </w:pPr>
    </w:p>
    <w:p w14:paraId="3F1B3A28">
      <w:pPr>
        <w:adjustRightInd/>
        <w:spacing w:line="360" w:lineRule="auto"/>
        <w:jc w:val="center"/>
        <w:rPr>
          <w:rFonts w:ascii="宋体"/>
          <w:color w:val="auto"/>
          <w:sz w:val="48"/>
          <w:szCs w:val="48"/>
          <w:highlight w:val="none"/>
        </w:rPr>
      </w:pPr>
      <w:r>
        <w:rPr>
          <w:rFonts w:hint="eastAsia" w:ascii="宋体" w:hAnsi="宋体" w:cs="宋体"/>
          <w:color w:val="auto"/>
          <w:sz w:val="48"/>
          <w:szCs w:val="48"/>
          <w:highlight w:val="none"/>
        </w:rPr>
        <w:t>交易文件</w:t>
      </w:r>
    </w:p>
    <w:p w14:paraId="1F6B659C">
      <w:pPr>
        <w:adjustRightInd/>
        <w:spacing w:line="360" w:lineRule="auto"/>
        <w:jc w:val="center"/>
        <w:rPr>
          <w:rFonts w:ascii="宋体"/>
          <w:b/>
          <w:bCs/>
          <w:color w:val="auto"/>
          <w:sz w:val="44"/>
          <w:szCs w:val="44"/>
          <w:highlight w:val="none"/>
        </w:rPr>
      </w:pPr>
      <w:r>
        <w:rPr>
          <w:rFonts w:hint="eastAsia" w:ascii="宋体" w:hAnsi="宋体" w:cs="宋体"/>
          <w:b/>
          <w:bCs/>
          <w:color w:val="auto"/>
          <w:sz w:val="44"/>
          <w:szCs w:val="44"/>
          <w:highlight w:val="none"/>
        </w:rPr>
        <w:t>（电子交易标）</w:t>
      </w:r>
    </w:p>
    <w:p w14:paraId="1783405D">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项目编号:SGCCGDL-2025-014</w:t>
      </w:r>
    </w:p>
    <w:p w14:paraId="6870F2EE">
      <w:pPr>
        <w:adjustRightInd/>
        <w:spacing w:line="360" w:lineRule="auto"/>
        <w:ind w:firstLine="562"/>
        <w:jc w:val="center"/>
        <w:rPr>
          <w:rFonts w:ascii="宋体"/>
          <w:color w:val="auto"/>
          <w:sz w:val="28"/>
          <w:szCs w:val="28"/>
          <w:highlight w:val="none"/>
        </w:rPr>
      </w:pPr>
    </w:p>
    <w:p w14:paraId="337F3177">
      <w:pPr>
        <w:spacing w:line="360" w:lineRule="auto"/>
        <w:ind w:firstLine="880"/>
        <w:jc w:val="center"/>
        <w:rPr>
          <w:rFonts w:ascii="宋体"/>
          <w:b/>
          <w:bCs/>
          <w:color w:val="auto"/>
          <w:sz w:val="44"/>
          <w:szCs w:val="44"/>
          <w:highlight w:val="none"/>
        </w:rPr>
      </w:pPr>
    </w:p>
    <w:p w14:paraId="5C70AF57">
      <w:pPr>
        <w:pStyle w:val="4"/>
        <w:ind w:left="0" w:leftChars="0" w:firstLine="0" w:firstLineChars="0"/>
        <w:jc w:val="both"/>
        <w:rPr>
          <w:color w:val="auto"/>
          <w:highlight w:val="none"/>
        </w:rPr>
      </w:pPr>
    </w:p>
    <w:p w14:paraId="3565C15D">
      <w:pPr>
        <w:spacing w:line="360" w:lineRule="auto"/>
        <w:ind w:firstLine="482"/>
        <w:jc w:val="center"/>
        <w:rPr>
          <w:rFonts w:ascii="宋体"/>
          <w:color w:val="auto"/>
          <w:sz w:val="24"/>
          <w:szCs w:val="24"/>
          <w:highlight w:val="none"/>
        </w:rPr>
      </w:pPr>
    </w:p>
    <w:p w14:paraId="3717DF50">
      <w:pPr>
        <w:spacing w:line="360" w:lineRule="auto"/>
        <w:ind w:firstLine="643"/>
        <w:jc w:val="center"/>
        <w:rPr>
          <w:rFonts w:ascii="宋体"/>
          <w:color w:val="auto"/>
          <w:sz w:val="32"/>
          <w:szCs w:val="32"/>
          <w:highlight w:val="none"/>
        </w:rPr>
      </w:pPr>
    </w:p>
    <w:p w14:paraId="4142342E">
      <w:pPr>
        <w:snapToGrid w:val="0"/>
        <w:spacing w:line="360" w:lineRule="auto"/>
        <w:jc w:val="center"/>
        <w:rPr>
          <w:rFonts w:hint="eastAsia" w:eastAsia="宋体"/>
          <w:color w:val="auto"/>
          <w:sz w:val="36"/>
          <w:szCs w:val="36"/>
          <w:highlight w:val="none"/>
          <w:lang w:eastAsia="zh-CN"/>
        </w:rPr>
      </w:pPr>
      <w:r>
        <w:rPr>
          <w:rFonts w:hint="eastAsia"/>
          <w:bCs/>
          <w:color w:val="auto"/>
          <w:sz w:val="36"/>
          <w:highlight w:val="none"/>
          <w:lang w:eastAsia="zh-CN"/>
        </w:rPr>
        <w:t>杭州市萧山区农业农村局</w:t>
      </w:r>
    </w:p>
    <w:p w14:paraId="38E024A4">
      <w:pPr>
        <w:snapToGrid w:val="0"/>
        <w:spacing w:line="360" w:lineRule="auto"/>
        <w:jc w:val="center"/>
        <w:rPr>
          <w:rFonts w:ascii="宋体"/>
          <w:color w:val="auto"/>
          <w:sz w:val="36"/>
          <w:szCs w:val="36"/>
          <w:highlight w:val="none"/>
        </w:rPr>
      </w:pPr>
      <w:r>
        <w:rPr>
          <w:rFonts w:hint="eastAsia" w:ascii="宋体" w:hAnsi="宋体" w:cs="宋体"/>
          <w:color w:val="auto"/>
          <w:sz w:val="36"/>
          <w:szCs w:val="36"/>
          <w:highlight w:val="none"/>
        </w:rPr>
        <w:t>浙江省工程咨询有限公司</w:t>
      </w:r>
    </w:p>
    <w:p w14:paraId="1AE3DD57">
      <w:pPr>
        <w:snapToGrid w:val="0"/>
        <w:spacing w:line="360" w:lineRule="auto"/>
        <w:jc w:val="center"/>
        <w:rPr>
          <w:rFonts w:ascii="宋体"/>
          <w:color w:val="auto"/>
          <w:sz w:val="36"/>
          <w:szCs w:val="36"/>
          <w:highlight w:val="none"/>
        </w:rPr>
      </w:pPr>
      <w:r>
        <w:rPr>
          <w:rFonts w:ascii="宋体" w:hAnsi="宋体" w:cs="宋体"/>
          <w:color w:val="auto"/>
          <w:sz w:val="36"/>
          <w:szCs w:val="36"/>
          <w:highlight w:val="none"/>
        </w:rPr>
        <w:t>202</w:t>
      </w:r>
      <w:r>
        <w:rPr>
          <w:rFonts w:hint="eastAsia" w:ascii="宋体" w:hAnsi="宋体" w:cs="宋体"/>
          <w:color w:val="auto"/>
          <w:sz w:val="36"/>
          <w:szCs w:val="36"/>
          <w:highlight w:val="none"/>
          <w:lang w:val="en-US" w:eastAsia="zh-CN"/>
        </w:rPr>
        <w:t>5</w:t>
      </w:r>
      <w:r>
        <w:rPr>
          <w:rFonts w:hint="eastAsia" w:ascii="宋体" w:hAnsi="宋体" w:cs="宋体"/>
          <w:color w:val="auto"/>
          <w:sz w:val="36"/>
          <w:szCs w:val="36"/>
          <w:highlight w:val="none"/>
        </w:rPr>
        <w:t>年</w:t>
      </w:r>
      <w:r>
        <w:rPr>
          <w:rFonts w:hint="eastAsia" w:ascii="宋体" w:hAnsi="宋体" w:cs="宋体"/>
          <w:color w:val="auto"/>
          <w:sz w:val="36"/>
          <w:szCs w:val="36"/>
          <w:highlight w:val="none"/>
          <w:lang w:val="en-US" w:eastAsia="zh-CN"/>
        </w:rPr>
        <w:t>3</w:t>
      </w:r>
      <w:r>
        <w:rPr>
          <w:rFonts w:hint="eastAsia" w:ascii="宋体" w:hAnsi="宋体" w:cs="宋体"/>
          <w:color w:val="auto"/>
          <w:sz w:val="36"/>
          <w:szCs w:val="36"/>
          <w:highlight w:val="none"/>
        </w:rPr>
        <w:t>月</w:t>
      </w:r>
      <w:r>
        <w:rPr>
          <w:rFonts w:hint="eastAsia" w:ascii="宋体" w:hAnsi="宋体" w:cs="宋体"/>
          <w:color w:val="auto"/>
          <w:sz w:val="36"/>
          <w:szCs w:val="36"/>
          <w:highlight w:val="none"/>
          <w:lang w:val="en-US" w:eastAsia="zh-CN"/>
        </w:rPr>
        <w:t>12</w:t>
      </w:r>
      <w:r>
        <w:rPr>
          <w:rFonts w:hint="eastAsia" w:ascii="宋体" w:hAnsi="宋体" w:cs="宋体"/>
          <w:color w:val="auto"/>
          <w:sz w:val="36"/>
          <w:szCs w:val="36"/>
          <w:highlight w:val="none"/>
        </w:rPr>
        <w:t>日</w:t>
      </w:r>
    </w:p>
    <w:p w14:paraId="074944A2">
      <w:pPr>
        <w:ind w:firstLine="482"/>
        <w:jc w:val="center"/>
        <w:rPr>
          <w:rFonts w:ascii="宋体"/>
          <w:color w:val="auto"/>
          <w:highlight w:val="none"/>
        </w:rPr>
      </w:pPr>
    </w:p>
    <w:p w14:paraId="21FC23FC">
      <w:pPr>
        <w:pStyle w:val="3"/>
        <w:ind w:firstLine="640"/>
        <w:rPr>
          <w:rFonts w:ascii="宋体" w:hAnsi="宋体" w:eastAsia="宋体" w:cs="Times New Roman"/>
          <w:color w:val="auto"/>
          <w:highlight w:val="none"/>
        </w:rPr>
      </w:pPr>
    </w:p>
    <w:p w14:paraId="65358CDD">
      <w:pPr>
        <w:spacing w:line="360" w:lineRule="auto"/>
        <w:jc w:val="center"/>
        <w:rPr>
          <w:rFonts w:ascii="宋体"/>
          <w:b/>
          <w:bCs/>
          <w:color w:val="auto"/>
          <w:sz w:val="48"/>
          <w:szCs w:val="48"/>
          <w:highlight w:val="none"/>
        </w:rPr>
      </w:pPr>
      <w:bookmarkStart w:id="0" w:name="_Hlt67893495"/>
      <w:bookmarkEnd w:id="0"/>
      <w:r>
        <w:rPr>
          <w:rFonts w:hint="eastAsia" w:ascii="宋体" w:hAnsi="宋体" w:cs="宋体"/>
          <w:b/>
          <w:bCs/>
          <w:color w:val="auto"/>
          <w:sz w:val="48"/>
          <w:szCs w:val="48"/>
          <w:highlight w:val="none"/>
        </w:rPr>
        <w:t>目</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录</w:t>
      </w:r>
    </w:p>
    <w:p w14:paraId="20759184">
      <w:pPr>
        <w:spacing w:line="360" w:lineRule="auto"/>
        <w:ind w:firstLine="643"/>
        <w:rPr>
          <w:rFonts w:ascii="宋体"/>
          <w:color w:val="auto"/>
          <w:sz w:val="32"/>
          <w:szCs w:val="32"/>
          <w:highlight w:val="none"/>
        </w:rPr>
      </w:pPr>
    </w:p>
    <w:p w14:paraId="6D8E1A90">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第一部分</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交易公告</w:t>
      </w:r>
    </w:p>
    <w:p w14:paraId="2AC09F17">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第二部分</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响应人须知</w:t>
      </w:r>
    </w:p>
    <w:p w14:paraId="1D9DBC28">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第三部分</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采购需求</w:t>
      </w:r>
    </w:p>
    <w:p w14:paraId="101287E1">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第四部分</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评审办法</w:t>
      </w:r>
    </w:p>
    <w:p w14:paraId="279CA025">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第五部分</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拟签订的合同文本</w:t>
      </w:r>
    </w:p>
    <w:p w14:paraId="08176612">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第六部分</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应提交的有关格式范例</w:t>
      </w:r>
    </w:p>
    <w:p w14:paraId="7FAD72C9">
      <w:pPr>
        <w:spacing w:line="360" w:lineRule="auto"/>
        <w:ind w:firstLine="549" w:firstLineChars="229"/>
        <w:rPr>
          <w:rFonts w:ascii="宋体"/>
          <w:color w:val="auto"/>
          <w:sz w:val="24"/>
          <w:szCs w:val="24"/>
          <w:highlight w:val="none"/>
        </w:rPr>
      </w:pPr>
      <w:bookmarkStart w:id="1" w:name="_Hlt91233176"/>
      <w:bookmarkEnd w:id="1"/>
      <w:bookmarkStart w:id="2" w:name="_Toc91899869"/>
    </w:p>
    <w:p w14:paraId="19385770">
      <w:pPr>
        <w:spacing w:line="360" w:lineRule="auto"/>
        <w:ind w:firstLine="549" w:firstLineChars="229"/>
        <w:rPr>
          <w:rFonts w:ascii="宋体"/>
          <w:color w:val="auto"/>
          <w:sz w:val="24"/>
          <w:szCs w:val="24"/>
          <w:highlight w:val="none"/>
        </w:rPr>
      </w:pPr>
    </w:p>
    <w:p w14:paraId="1E17232F">
      <w:pPr>
        <w:spacing w:line="360" w:lineRule="auto"/>
        <w:ind w:firstLine="549" w:firstLineChars="229"/>
        <w:rPr>
          <w:rFonts w:ascii="宋体"/>
          <w:color w:val="auto"/>
          <w:sz w:val="24"/>
          <w:szCs w:val="24"/>
          <w:highlight w:val="none"/>
        </w:rPr>
      </w:pPr>
    </w:p>
    <w:p w14:paraId="693EAFD6">
      <w:pPr>
        <w:spacing w:line="360" w:lineRule="auto"/>
        <w:ind w:firstLine="549" w:firstLineChars="229"/>
        <w:rPr>
          <w:rFonts w:ascii="宋体"/>
          <w:color w:val="auto"/>
          <w:sz w:val="24"/>
          <w:szCs w:val="24"/>
          <w:highlight w:val="none"/>
        </w:rPr>
      </w:pPr>
    </w:p>
    <w:p w14:paraId="7E0EE8E1">
      <w:pPr>
        <w:spacing w:line="360" w:lineRule="auto"/>
        <w:ind w:firstLine="549" w:firstLineChars="229"/>
        <w:rPr>
          <w:rFonts w:ascii="宋体"/>
          <w:color w:val="auto"/>
          <w:sz w:val="24"/>
          <w:szCs w:val="24"/>
          <w:highlight w:val="none"/>
        </w:rPr>
      </w:pPr>
    </w:p>
    <w:p w14:paraId="4A140E07">
      <w:pPr>
        <w:spacing w:line="360" w:lineRule="auto"/>
        <w:ind w:firstLine="549" w:firstLineChars="229"/>
        <w:rPr>
          <w:rFonts w:ascii="宋体"/>
          <w:color w:val="auto"/>
          <w:sz w:val="24"/>
          <w:szCs w:val="24"/>
          <w:highlight w:val="none"/>
        </w:rPr>
      </w:pPr>
    </w:p>
    <w:p w14:paraId="71C7623F">
      <w:pPr>
        <w:spacing w:line="360" w:lineRule="auto"/>
        <w:ind w:firstLine="549" w:firstLineChars="229"/>
        <w:rPr>
          <w:rFonts w:ascii="宋体"/>
          <w:color w:val="auto"/>
          <w:sz w:val="24"/>
          <w:szCs w:val="24"/>
          <w:highlight w:val="none"/>
        </w:rPr>
      </w:pPr>
    </w:p>
    <w:p w14:paraId="598B3128">
      <w:pPr>
        <w:spacing w:line="360" w:lineRule="auto"/>
        <w:ind w:firstLine="549" w:firstLineChars="229"/>
        <w:rPr>
          <w:rFonts w:ascii="宋体"/>
          <w:color w:val="auto"/>
          <w:sz w:val="24"/>
          <w:szCs w:val="24"/>
          <w:highlight w:val="none"/>
        </w:rPr>
      </w:pPr>
    </w:p>
    <w:p w14:paraId="588E69F2">
      <w:pPr>
        <w:spacing w:line="360" w:lineRule="auto"/>
        <w:ind w:firstLine="549" w:firstLineChars="229"/>
        <w:rPr>
          <w:rFonts w:ascii="宋体"/>
          <w:color w:val="auto"/>
          <w:sz w:val="24"/>
          <w:szCs w:val="24"/>
          <w:highlight w:val="none"/>
        </w:rPr>
      </w:pPr>
    </w:p>
    <w:bookmarkEnd w:id="2"/>
    <w:p w14:paraId="7C0D2C3B">
      <w:pPr>
        <w:ind w:firstLine="720"/>
        <w:rPr>
          <w:rFonts w:ascii="宋体"/>
          <w:b/>
          <w:bCs/>
          <w:color w:val="auto"/>
          <w:sz w:val="36"/>
          <w:szCs w:val="36"/>
          <w:highlight w:val="none"/>
        </w:rPr>
      </w:pPr>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ascii="宋体"/>
          <w:b/>
          <w:bCs/>
          <w:color w:val="auto"/>
          <w:sz w:val="36"/>
          <w:szCs w:val="36"/>
          <w:highlight w:val="none"/>
        </w:rPr>
        <w:br w:type="page"/>
      </w:r>
    </w:p>
    <w:p w14:paraId="6856C3C6">
      <w:pPr>
        <w:adjustRightInd/>
        <w:spacing w:line="360" w:lineRule="auto"/>
        <w:jc w:val="center"/>
        <w:outlineLvl w:val="0"/>
        <w:rPr>
          <w:rFonts w:ascii="宋体"/>
          <w:b/>
          <w:bCs/>
          <w:color w:val="auto"/>
          <w:sz w:val="36"/>
          <w:szCs w:val="36"/>
          <w:highlight w:val="none"/>
        </w:rPr>
      </w:pPr>
      <w:r>
        <w:rPr>
          <w:rFonts w:hint="eastAsia" w:ascii="宋体" w:hAnsi="宋体" w:cs="宋体"/>
          <w:b/>
          <w:bCs/>
          <w:color w:val="auto"/>
          <w:sz w:val="36"/>
          <w:szCs w:val="36"/>
          <w:highlight w:val="none"/>
        </w:rPr>
        <w:t>第一部分</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交易公告</w:t>
      </w:r>
    </w:p>
    <w:p w14:paraId="7435E311">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项目概况</w:t>
      </w:r>
    </w:p>
    <w:p w14:paraId="65744E32">
      <w:pPr>
        <w:pBdr>
          <w:top w:val="single" w:color="auto" w:sz="4" w:space="1"/>
          <w:left w:val="single" w:color="auto" w:sz="4" w:space="4"/>
          <w:bottom w:val="single" w:color="auto" w:sz="4" w:space="1"/>
          <w:right w:val="single" w:color="auto" w:sz="4" w:space="4"/>
        </w:pBdr>
        <w:spacing w:line="440" w:lineRule="exact"/>
        <w:ind w:firstLine="480" w:firstLineChars="200"/>
        <w:jc w:val="left"/>
        <w:rPr>
          <w:rFonts w:ascii="宋体"/>
          <w:color w:val="auto"/>
          <w:sz w:val="24"/>
          <w:szCs w:val="24"/>
          <w:highlight w:val="none"/>
          <w:u w:val="single"/>
        </w:rPr>
      </w:pPr>
      <w:r>
        <w:rPr>
          <w:rFonts w:hint="eastAsia" w:ascii="宋体" w:hAnsi="宋体" w:cs="宋体"/>
          <w:color w:val="auto"/>
          <w:sz w:val="24"/>
          <w:szCs w:val="24"/>
          <w:highlight w:val="none"/>
          <w:lang w:val="en-US" w:eastAsia="zh-CN"/>
        </w:rPr>
        <w:t>2025年萧山区粮油生产补贴资金实施抽查测绘项目</w:t>
      </w:r>
      <w:r>
        <w:rPr>
          <w:rFonts w:hint="eastAsia" w:ascii="宋体" w:hAnsi="宋体" w:cs="宋体"/>
          <w:color w:val="auto"/>
          <w:sz w:val="24"/>
          <w:szCs w:val="24"/>
          <w:highlight w:val="none"/>
        </w:rPr>
        <w:t>交易项目的潜在响应人应在</w:t>
      </w:r>
      <w:r>
        <w:rPr>
          <w:color w:val="auto"/>
          <w:highlight w:val="none"/>
        </w:rPr>
        <w:fldChar w:fldCharType="begin"/>
      </w:r>
      <w:r>
        <w:rPr>
          <w:color w:val="auto"/>
          <w:highlight w:val="none"/>
        </w:rPr>
        <w:instrText xml:space="preserve"> HYPERLINK "file:///E:\\萧山区10座病险山塘除险整治销号工程项目\\乐采云(萧采云)平台（https:\\xsnbsc.lecaiyun.com\\）获取（下载）交易文件，并于2024年2月%20%20日14点30分00秒"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乐采云</w:t>
      </w:r>
      <w:r>
        <w:rPr>
          <w:rStyle w:val="78"/>
          <w:rFonts w:ascii="宋体" w:hAnsi="宋体" w:eastAsia="宋体" w:cs="宋体"/>
          <w:snapToGrid/>
          <w:color w:val="auto"/>
          <w:kern w:val="2"/>
          <w:sz w:val="24"/>
          <w:szCs w:val="24"/>
          <w:highlight w:val="none"/>
        </w:rPr>
        <w:t>(</w:t>
      </w:r>
      <w:r>
        <w:rPr>
          <w:rStyle w:val="78"/>
          <w:rFonts w:hint="eastAsia" w:ascii="宋体" w:hAnsi="宋体" w:eastAsia="宋体" w:cs="宋体"/>
          <w:snapToGrid/>
          <w:color w:val="auto"/>
          <w:kern w:val="2"/>
          <w:sz w:val="24"/>
          <w:szCs w:val="24"/>
          <w:highlight w:val="none"/>
        </w:rPr>
        <w:t>萧采云</w:t>
      </w:r>
      <w:r>
        <w:rPr>
          <w:rStyle w:val="78"/>
          <w:rFonts w:ascii="宋体" w:hAnsi="宋体" w:eastAsia="宋体" w:cs="宋体"/>
          <w:snapToGrid/>
          <w:color w:val="auto"/>
          <w:kern w:val="2"/>
          <w:sz w:val="24"/>
          <w:szCs w:val="24"/>
          <w:highlight w:val="none"/>
        </w:rPr>
        <w:t>)</w:t>
      </w:r>
      <w:r>
        <w:rPr>
          <w:rStyle w:val="78"/>
          <w:rFonts w:hint="eastAsia" w:ascii="宋体" w:hAnsi="宋体" w:eastAsia="宋体" w:cs="宋体"/>
          <w:snapToGrid/>
          <w:color w:val="auto"/>
          <w:kern w:val="2"/>
          <w:sz w:val="24"/>
          <w:szCs w:val="24"/>
          <w:highlight w:val="none"/>
        </w:rPr>
        <w:t>平台</w:t>
      </w:r>
      <w:r>
        <w:rPr>
          <w:rStyle w:val="78"/>
          <w:rFonts w:hint="eastAsia" w:ascii="宋体" w:hAnsi="宋体" w:eastAsia="宋体" w:cs="宋体"/>
          <w:snapToGrid/>
          <w:color w:val="auto"/>
          <w:spacing w:val="-23"/>
          <w:kern w:val="2"/>
          <w:sz w:val="21"/>
          <w:szCs w:val="21"/>
          <w:highlight w:val="none"/>
        </w:rPr>
        <w:t>（</w:t>
      </w:r>
      <w:r>
        <w:rPr>
          <w:rStyle w:val="78"/>
          <w:rFonts w:ascii="宋体" w:hAnsi="宋体" w:eastAsia="宋体" w:cs="宋体"/>
          <w:snapToGrid/>
          <w:color w:val="auto"/>
          <w:spacing w:val="-23"/>
          <w:kern w:val="2"/>
          <w:sz w:val="21"/>
          <w:szCs w:val="21"/>
          <w:highlight w:val="none"/>
        </w:rPr>
        <w:t>https://xsnbsc.lecaiyun.com/</w:t>
      </w:r>
      <w:r>
        <w:rPr>
          <w:rStyle w:val="78"/>
          <w:rFonts w:hint="eastAsia" w:ascii="宋体" w:hAnsi="宋体" w:eastAsia="宋体" w:cs="宋体"/>
          <w:snapToGrid/>
          <w:color w:val="auto"/>
          <w:spacing w:val="-23"/>
          <w:kern w:val="2"/>
          <w:sz w:val="21"/>
          <w:szCs w:val="21"/>
          <w:highlight w:val="none"/>
        </w:rPr>
        <w:t>）</w:t>
      </w:r>
      <w:r>
        <w:rPr>
          <w:rStyle w:val="78"/>
          <w:rFonts w:hint="eastAsia" w:ascii="宋体" w:hAnsi="宋体" w:eastAsia="宋体" w:cs="宋体"/>
          <w:snapToGrid/>
          <w:color w:val="auto"/>
          <w:kern w:val="2"/>
          <w:sz w:val="24"/>
          <w:szCs w:val="24"/>
          <w:highlight w:val="none"/>
        </w:rPr>
        <w:t>获取（下载）交易文件，并于</w:t>
      </w:r>
      <w:r>
        <w:rPr>
          <w:rStyle w:val="78"/>
          <w:rFonts w:ascii="宋体" w:hAnsi="宋体" w:eastAsia="宋体" w:cs="宋体"/>
          <w:snapToGrid/>
          <w:color w:val="auto"/>
          <w:kern w:val="2"/>
          <w:sz w:val="24"/>
          <w:szCs w:val="24"/>
          <w:highlight w:val="none"/>
        </w:rPr>
        <w:t>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3</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27</w:t>
      </w:r>
      <w:r>
        <w:rPr>
          <w:rStyle w:val="78"/>
          <w:rFonts w:hint="eastAsia" w:ascii="宋体" w:hAnsi="宋体" w:eastAsia="宋体" w:cs="宋体"/>
          <w:snapToGrid/>
          <w:color w:val="auto"/>
          <w:kern w:val="2"/>
          <w:sz w:val="24"/>
          <w:szCs w:val="24"/>
          <w:highlight w:val="none"/>
        </w:rPr>
        <w:t>日</w:t>
      </w:r>
      <w:r>
        <w:rPr>
          <w:rFonts w:hint="eastAsia" w:ascii="宋体" w:hAnsi="宋体" w:cs="宋体"/>
          <w:color w:val="auto"/>
          <w:sz w:val="24"/>
          <w:szCs w:val="24"/>
          <w:highlight w:val="none"/>
          <w:lang w:val="en-US" w:eastAsia="zh-CN"/>
        </w:rPr>
        <w:t>14时30</w:t>
      </w:r>
      <w:r>
        <w:rPr>
          <w:rStyle w:val="78"/>
          <w:rFonts w:hint="eastAsia" w:ascii="宋体" w:hAnsi="宋体" w:eastAsia="宋体" w:cs="宋体"/>
          <w:snapToGrid/>
          <w:color w:val="auto"/>
          <w:kern w:val="2"/>
          <w:sz w:val="24"/>
          <w:szCs w:val="24"/>
          <w:highlight w:val="none"/>
        </w:rPr>
        <w:t>分</w:t>
      </w:r>
      <w:r>
        <w:rPr>
          <w:rStyle w:val="78"/>
          <w:rFonts w:ascii="宋体" w:hAnsi="Times New Roman" w:eastAsia="宋体" w:cs="宋体"/>
          <w:snapToGrid/>
          <w:color w:val="auto"/>
          <w:kern w:val="2"/>
          <w:sz w:val="24"/>
          <w:szCs w:val="24"/>
          <w:highlight w:val="none"/>
        </w:rPr>
        <w:t>00</w:t>
      </w:r>
      <w:r>
        <w:rPr>
          <w:rStyle w:val="78"/>
          <w:rFonts w:hint="eastAsia" w:ascii="宋体" w:hAnsi="宋体" w:eastAsia="宋体" w:cs="宋体"/>
          <w:snapToGrid/>
          <w:color w:val="auto"/>
          <w:kern w:val="2"/>
          <w:sz w:val="24"/>
          <w:szCs w:val="24"/>
          <w:highlight w:val="none"/>
        </w:rPr>
        <w:t>秒</w:t>
      </w:r>
      <w:r>
        <w:rPr>
          <w:rStyle w:val="78"/>
          <w:rFonts w:hint="eastAsia" w:ascii="宋体" w:hAnsi="宋体" w:eastAsia="宋体" w:cs="宋体"/>
          <w:snapToGrid/>
          <w:color w:val="auto"/>
          <w:kern w:val="2"/>
          <w:sz w:val="24"/>
          <w:szCs w:val="24"/>
          <w:highlight w:val="none"/>
        </w:rPr>
        <w:fldChar w:fldCharType="end"/>
      </w:r>
      <w:r>
        <w:rPr>
          <w:rFonts w:hint="eastAsia" w:ascii="宋体" w:hAnsi="宋体" w:cs="宋体"/>
          <w:color w:val="auto"/>
          <w:sz w:val="24"/>
          <w:szCs w:val="24"/>
          <w:highlight w:val="none"/>
        </w:rPr>
        <w:t>（北京时间）前递交（上传）响应文件。</w:t>
      </w:r>
    </w:p>
    <w:p w14:paraId="599AD0AB">
      <w:pPr>
        <w:keepNext w:val="0"/>
        <w:keepLines w:val="0"/>
        <w:pageBreakBefore w:val="0"/>
        <w:kinsoku/>
        <w:wordWrap/>
        <w:overflowPunct/>
        <w:topLinePunct w:val="0"/>
        <w:autoSpaceDE/>
        <w:autoSpaceDN/>
        <w:bidi w:val="0"/>
        <w:adjustRightInd w:val="0"/>
        <w:spacing w:before="120" w:beforeLines="50" w:line="440" w:lineRule="exact"/>
        <w:textAlignment w:val="auto"/>
        <w:rPr>
          <w:rFonts w:ascii="宋体"/>
          <w:b/>
          <w:bCs/>
          <w:color w:val="auto"/>
          <w:sz w:val="24"/>
          <w:szCs w:val="24"/>
          <w:highlight w:val="none"/>
        </w:rPr>
      </w:pPr>
      <w:r>
        <w:rPr>
          <w:rFonts w:hint="eastAsia" w:ascii="宋体" w:hAnsi="宋体" w:cs="宋体"/>
          <w:b/>
          <w:bCs/>
          <w:color w:val="auto"/>
          <w:sz w:val="24"/>
          <w:szCs w:val="24"/>
          <w:highlight w:val="none"/>
        </w:rPr>
        <w:t>一、项目基本情况</w:t>
      </w:r>
      <w:r>
        <w:rPr>
          <w:rFonts w:ascii="宋体" w:hAnsi="宋体" w:cs="宋体"/>
          <w:b/>
          <w:bCs/>
          <w:color w:val="auto"/>
          <w:sz w:val="24"/>
          <w:szCs w:val="24"/>
          <w:highlight w:val="none"/>
        </w:rPr>
        <w:t xml:space="preserve">                                            </w:t>
      </w:r>
    </w:p>
    <w:p w14:paraId="2EA53764">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b/>
          <w:bCs/>
          <w:color w:val="auto"/>
          <w:sz w:val="24"/>
          <w:szCs w:val="24"/>
          <w:highlight w:val="none"/>
        </w:rPr>
      </w:pPr>
      <w:r>
        <w:rPr>
          <w:rFonts w:hint="eastAsia" w:ascii="宋体" w:hAnsi="宋体" w:cs="宋体"/>
          <w:b/>
          <w:bCs/>
          <w:color w:val="auto"/>
          <w:sz w:val="24"/>
          <w:szCs w:val="24"/>
          <w:highlight w:val="none"/>
        </w:rPr>
        <w:t>项目编号：</w:t>
      </w:r>
      <w:r>
        <w:rPr>
          <w:rFonts w:hint="eastAsia" w:ascii="宋体" w:hAnsi="宋体" w:cs="宋体"/>
          <w:b w:val="0"/>
          <w:bCs w:val="0"/>
          <w:color w:val="auto"/>
          <w:sz w:val="24"/>
          <w:szCs w:val="24"/>
          <w:highlight w:val="none"/>
        </w:rPr>
        <w:t>SGCCGDL-2025-014</w:t>
      </w:r>
    </w:p>
    <w:p w14:paraId="1CA655F3">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b w:val="0"/>
          <w:bCs w:val="0"/>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lang w:val="en-US" w:eastAsia="zh-CN"/>
        </w:rPr>
        <w:t>2025年萧山区粮油生产补贴资金实施抽查测绘项目</w:t>
      </w:r>
    </w:p>
    <w:p w14:paraId="5E9FE1AF">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hAnsi="宋体" w:cs="宋体"/>
          <w:color w:val="auto"/>
          <w:sz w:val="24"/>
          <w:szCs w:val="24"/>
          <w:highlight w:val="none"/>
        </w:rPr>
      </w:pPr>
      <w:r>
        <w:rPr>
          <w:rFonts w:hint="eastAsia" w:ascii="宋体" w:hAnsi="宋体" w:cs="宋体"/>
          <w:b/>
          <w:bCs/>
          <w:color w:val="auto"/>
          <w:sz w:val="24"/>
          <w:szCs w:val="24"/>
          <w:highlight w:val="none"/>
        </w:rPr>
        <w:t>预算金额（元）：</w:t>
      </w:r>
      <w:r>
        <w:rPr>
          <w:rFonts w:hint="eastAsia" w:ascii="宋体" w:hAnsi="宋体" w:cs="宋体"/>
          <w:b w:val="0"/>
          <w:bCs w:val="0"/>
          <w:color w:val="auto"/>
          <w:sz w:val="24"/>
          <w:szCs w:val="24"/>
          <w:highlight w:val="none"/>
          <w:lang w:val="en-US" w:eastAsia="zh-CN"/>
        </w:rPr>
        <w:t>480000</w:t>
      </w:r>
      <w:r>
        <w:rPr>
          <w:rFonts w:ascii="宋体" w:hAnsi="宋体" w:cs="宋体"/>
          <w:b w:val="0"/>
          <w:bCs w:val="0"/>
          <w:color w:val="FF0000"/>
          <w:sz w:val="24"/>
          <w:szCs w:val="24"/>
          <w:highlight w:val="none"/>
        </w:rPr>
        <w:t xml:space="preserve"> </w:t>
      </w:r>
    </w:p>
    <w:p w14:paraId="452FBEC2">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color w:val="auto"/>
          <w:sz w:val="24"/>
          <w:szCs w:val="24"/>
          <w:highlight w:val="none"/>
        </w:rPr>
      </w:pPr>
      <w:r>
        <w:rPr>
          <w:rFonts w:hint="eastAsia" w:ascii="宋体" w:hAnsi="宋体" w:cs="宋体"/>
          <w:b/>
          <w:bCs/>
          <w:color w:val="auto"/>
          <w:sz w:val="24"/>
          <w:szCs w:val="24"/>
          <w:highlight w:val="none"/>
        </w:rPr>
        <w:t>最高限价（元）：</w:t>
      </w:r>
      <w:r>
        <w:rPr>
          <w:rFonts w:hint="eastAsia" w:ascii="宋体" w:hAnsi="宋体" w:cs="宋体"/>
          <w:b w:val="0"/>
          <w:bCs w:val="0"/>
          <w:color w:val="auto"/>
          <w:sz w:val="24"/>
          <w:szCs w:val="24"/>
          <w:highlight w:val="none"/>
          <w:lang w:val="en-US" w:eastAsia="zh-CN"/>
        </w:rPr>
        <w:t>480000</w:t>
      </w:r>
    </w:p>
    <w:p w14:paraId="12B5C84B">
      <w:pPr>
        <w:pStyle w:val="15"/>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int="eastAsia" w:ascii="宋体" w:hAnsi="Times New Roman" w:eastAsia="宋体" w:cs="宋体"/>
          <w:b/>
          <w:bCs/>
          <w:color w:val="auto"/>
          <w:kern w:val="2"/>
          <w:sz w:val="24"/>
          <w:szCs w:val="21"/>
          <w:highlight w:val="none"/>
          <w:lang w:val="en-US" w:eastAsia="zh-CN" w:bidi="ar-SA"/>
        </w:rPr>
      </w:pPr>
      <w:r>
        <w:rPr>
          <w:rFonts w:hint="eastAsia" w:ascii="宋体" w:hAnsi="Times New Roman" w:eastAsia="宋体" w:cs="宋体"/>
          <w:b/>
          <w:bCs/>
          <w:color w:val="auto"/>
          <w:kern w:val="2"/>
          <w:sz w:val="24"/>
          <w:szCs w:val="21"/>
          <w:highlight w:val="none"/>
          <w:lang w:val="en-US" w:eastAsia="zh-CN" w:bidi="ar-SA"/>
        </w:rPr>
        <w:t>采购需求：</w:t>
      </w:r>
    </w:p>
    <w:p w14:paraId="1AECBEBC">
      <w:pPr>
        <w:pStyle w:val="15"/>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Times New Roman" w:eastAsia="宋体" w:cs="宋体"/>
          <w:color w:val="auto"/>
          <w:kern w:val="2"/>
          <w:sz w:val="24"/>
          <w:szCs w:val="21"/>
          <w:highlight w:val="none"/>
          <w:lang w:val="en-US" w:eastAsia="zh-CN" w:bidi="ar-SA"/>
        </w:rPr>
      </w:pPr>
      <w:r>
        <w:rPr>
          <w:rFonts w:hint="eastAsia" w:ascii="宋体" w:hAnsi="Times New Roman" w:eastAsia="宋体" w:cs="宋体"/>
          <w:color w:val="auto"/>
          <w:kern w:val="2"/>
          <w:sz w:val="24"/>
          <w:szCs w:val="21"/>
          <w:highlight w:val="none"/>
          <w:lang w:val="en-US" w:eastAsia="zh-CN" w:bidi="ar-SA"/>
        </w:rPr>
        <w:t>标项名称：2025年萧山区粮油生产补贴资金实施抽查测绘项目</w:t>
      </w:r>
    </w:p>
    <w:p w14:paraId="29328A55">
      <w:pPr>
        <w:pStyle w:val="15"/>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Times New Roman" w:eastAsia="宋体" w:cs="宋体"/>
          <w:color w:val="auto"/>
          <w:kern w:val="2"/>
          <w:sz w:val="24"/>
          <w:szCs w:val="21"/>
          <w:highlight w:val="none"/>
          <w:lang w:val="en-US" w:eastAsia="zh-CN" w:bidi="ar-SA"/>
        </w:rPr>
      </w:pPr>
      <w:r>
        <w:rPr>
          <w:rFonts w:hint="eastAsia" w:ascii="宋体" w:hAnsi="Times New Roman" w:eastAsia="宋体" w:cs="宋体"/>
          <w:color w:val="auto"/>
          <w:kern w:val="2"/>
          <w:sz w:val="24"/>
          <w:szCs w:val="21"/>
          <w:highlight w:val="none"/>
          <w:lang w:val="en-US" w:eastAsia="zh-CN" w:bidi="ar-SA"/>
        </w:rPr>
        <w:t>数量：1</w:t>
      </w:r>
    </w:p>
    <w:p w14:paraId="18AC641A">
      <w:pPr>
        <w:pStyle w:val="15"/>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eastAsia" w:ascii="宋体" w:hAnsi="Times New Roman" w:eastAsia="宋体" w:cs="宋体"/>
          <w:color w:val="FF0000"/>
          <w:kern w:val="2"/>
          <w:sz w:val="24"/>
          <w:szCs w:val="21"/>
          <w:highlight w:val="none"/>
          <w:lang w:val="en-US" w:eastAsia="zh-CN" w:bidi="ar-SA"/>
        </w:rPr>
      </w:pPr>
      <w:r>
        <w:rPr>
          <w:rFonts w:hint="eastAsia" w:ascii="宋体" w:hAnsi="Times New Roman" w:eastAsia="宋体" w:cs="宋体"/>
          <w:color w:val="auto"/>
          <w:kern w:val="2"/>
          <w:sz w:val="24"/>
          <w:szCs w:val="21"/>
          <w:highlight w:val="none"/>
          <w:lang w:val="en-US" w:eastAsia="zh-CN" w:bidi="ar-SA"/>
        </w:rPr>
        <w:t>预算金额（元）：4</w:t>
      </w:r>
      <w:r>
        <w:rPr>
          <w:rFonts w:hint="eastAsia" w:cs="宋体"/>
          <w:color w:val="auto"/>
          <w:kern w:val="2"/>
          <w:sz w:val="24"/>
          <w:szCs w:val="21"/>
          <w:highlight w:val="none"/>
          <w:lang w:val="en-US" w:eastAsia="zh-CN" w:bidi="ar-SA"/>
        </w:rPr>
        <w:t>8</w:t>
      </w:r>
      <w:r>
        <w:rPr>
          <w:rFonts w:hint="eastAsia" w:ascii="宋体" w:hAnsi="Times New Roman" w:eastAsia="宋体" w:cs="宋体"/>
          <w:color w:val="auto"/>
          <w:kern w:val="2"/>
          <w:sz w:val="24"/>
          <w:szCs w:val="21"/>
          <w:highlight w:val="none"/>
          <w:lang w:val="en-US" w:eastAsia="zh-CN" w:bidi="ar-SA"/>
        </w:rPr>
        <w:t>0000</w:t>
      </w:r>
    </w:p>
    <w:p w14:paraId="27AEBDA2">
      <w:pPr>
        <w:pStyle w:val="160"/>
        <w:keepNext w:val="0"/>
        <w:keepLines w:val="0"/>
        <w:pageBreakBefore w:val="0"/>
        <w:kinsoku/>
        <w:wordWrap/>
        <w:overflowPunct/>
        <w:topLinePunct w:val="0"/>
        <w:autoSpaceDE/>
        <w:autoSpaceDN/>
        <w:bidi w:val="0"/>
        <w:adjustRightInd w:val="0"/>
        <w:spacing w:before="0" w:line="440" w:lineRule="exact"/>
        <w:ind w:firstLine="482"/>
        <w:textAlignment w:val="auto"/>
        <w:outlineLvl w:val="2"/>
        <w:rPr>
          <w:rFonts w:hint="eastAsia" w:ascii="宋体" w:hAnsi="Times New Roman" w:eastAsia="宋体" w:cs="宋体"/>
          <w:color w:val="auto"/>
          <w:kern w:val="2"/>
          <w:sz w:val="24"/>
          <w:szCs w:val="21"/>
          <w:highlight w:val="none"/>
          <w:lang w:val="en-US" w:eastAsia="zh-CN" w:bidi="ar-SA"/>
        </w:rPr>
      </w:pPr>
      <w:r>
        <w:rPr>
          <w:rFonts w:hint="eastAsia" w:ascii="宋体" w:hAnsi="Times New Roman" w:eastAsia="宋体" w:cs="宋体"/>
          <w:color w:val="auto"/>
          <w:kern w:val="2"/>
          <w:sz w:val="24"/>
          <w:szCs w:val="21"/>
          <w:highlight w:val="none"/>
          <w:lang w:val="en-US" w:eastAsia="zh-CN" w:bidi="ar-SA"/>
        </w:rPr>
        <w:t>简要规格描述或项目基本概况介绍、用途： 详见采购需求 </w:t>
      </w:r>
    </w:p>
    <w:p w14:paraId="109535C4">
      <w:pPr>
        <w:pStyle w:val="160"/>
        <w:keepNext w:val="0"/>
        <w:keepLines w:val="0"/>
        <w:pageBreakBefore w:val="0"/>
        <w:kinsoku/>
        <w:wordWrap/>
        <w:overflowPunct/>
        <w:topLinePunct w:val="0"/>
        <w:autoSpaceDE/>
        <w:autoSpaceDN/>
        <w:bidi w:val="0"/>
        <w:adjustRightInd w:val="0"/>
        <w:spacing w:before="0" w:line="440" w:lineRule="exact"/>
        <w:ind w:firstLine="482"/>
        <w:textAlignment w:val="auto"/>
        <w:outlineLvl w:val="2"/>
        <w:rPr>
          <w:rFonts w:hint="eastAsia" w:ascii="宋体" w:hAnsi="Times New Roman" w:eastAsia="宋体" w:cs="宋体"/>
          <w:color w:val="auto"/>
          <w:kern w:val="2"/>
          <w:sz w:val="24"/>
          <w:szCs w:val="21"/>
          <w:highlight w:val="none"/>
          <w:lang w:val="en-US" w:eastAsia="zh-CN" w:bidi="ar-SA"/>
        </w:rPr>
      </w:pPr>
      <w:r>
        <w:rPr>
          <w:rFonts w:hint="eastAsia" w:ascii="宋体" w:hAnsi="Times New Roman" w:eastAsia="宋体" w:cs="宋体"/>
          <w:color w:val="auto"/>
          <w:kern w:val="2"/>
          <w:sz w:val="24"/>
          <w:szCs w:val="21"/>
          <w:highlight w:val="none"/>
          <w:lang w:val="en-US" w:eastAsia="zh-CN" w:bidi="ar-SA"/>
        </w:rPr>
        <w:t>备注：</w:t>
      </w:r>
    </w:p>
    <w:p w14:paraId="12651238">
      <w:pPr>
        <w:pStyle w:val="160"/>
        <w:keepNext w:val="0"/>
        <w:keepLines w:val="0"/>
        <w:pageBreakBefore w:val="0"/>
        <w:kinsoku/>
        <w:wordWrap/>
        <w:overflowPunct/>
        <w:topLinePunct w:val="0"/>
        <w:autoSpaceDE/>
        <w:autoSpaceDN/>
        <w:bidi w:val="0"/>
        <w:adjustRightInd w:val="0"/>
        <w:spacing w:before="0" w:line="440" w:lineRule="exact"/>
        <w:ind w:firstLine="482"/>
        <w:textAlignment w:val="auto"/>
        <w:outlineLvl w:val="2"/>
        <w:rPr>
          <w:rFonts w:ascii="宋体"/>
          <w:color w:val="auto"/>
          <w:highlight w:val="none"/>
        </w:rPr>
      </w:pPr>
      <w:r>
        <w:rPr>
          <w:rFonts w:hint="eastAsia" w:ascii="宋体" w:hAnsi="宋体" w:cs="宋体"/>
          <w:b/>
          <w:bCs/>
          <w:color w:val="auto"/>
          <w:highlight w:val="none"/>
        </w:rPr>
        <w:t>合同履约期限：</w:t>
      </w:r>
      <w:r>
        <w:rPr>
          <w:rFonts w:hint="eastAsia" w:ascii="宋体" w:hAnsi="宋体" w:cs="宋体"/>
          <w:color w:val="auto"/>
          <w:highlight w:val="none"/>
        </w:rPr>
        <w:t>详见采购需求。</w:t>
      </w:r>
      <w:r>
        <w:rPr>
          <w:rFonts w:ascii="宋体" w:hAnsi="宋体" w:cs="宋体"/>
          <w:color w:val="auto"/>
          <w:highlight w:val="none"/>
        </w:rPr>
        <w:t xml:space="preserve"> </w:t>
      </w:r>
    </w:p>
    <w:p w14:paraId="6E4BB858">
      <w:pPr>
        <w:pStyle w:val="15"/>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hAnsi="宋体" w:cs="Times New Roman"/>
          <w:b/>
          <w:bCs/>
          <w:color w:val="auto"/>
          <w:highlight w:val="none"/>
        </w:rPr>
      </w:pPr>
      <w:r>
        <w:rPr>
          <w:rFonts w:hint="eastAsia" w:hAnsi="宋体"/>
          <w:b/>
          <w:bCs/>
          <w:color w:val="auto"/>
          <w:sz w:val="24"/>
          <w:szCs w:val="24"/>
          <w:highlight w:val="none"/>
        </w:rPr>
        <w:t>本项目接受联合体响应：</w:t>
      </w:r>
      <w:r>
        <w:rPr>
          <w:rFonts w:hint="eastAsia" w:hAnsi="宋体"/>
          <w:color w:val="auto"/>
          <w:kern w:val="0"/>
          <w:sz w:val="24"/>
          <w:szCs w:val="24"/>
          <w:highlight w:val="none"/>
        </w:rPr>
        <w:sym w:font="Wingdings" w:char="00FE"/>
      </w:r>
      <w:r>
        <w:rPr>
          <w:rFonts w:hint="eastAsia" w:hAnsi="宋体"/>
          <w:b/>
          <w:bCs/>
          <w:color w:val="auto"/>
          <w:sz w:val="24"/>
          <w:szCs w:val="24"/>
          <w:highlight w:val="none"/>
        </w:rPr>
        <w:t>是；</w:t>
      </w:r>
      <w:r>
        <w:rPr>
          <w:rFonts w:hint="eastAsia" w:hAnsi="宋体"/>
          <w:color w:val="auto"/>
          <w:kern w:val="0"/>
          <w:sz w:val="24"/>
          <w:szCs w:val="24"/>
          <w:highlight w:val="none"/>
          <w:lang w:eastAsia="zh-CN"/>
        </w:rPr>
        <w:sym w:font="Wingdings 2" w:char="00A3"/>
      </w:r>
      <w:r>
        <w:rPr>
          <w:rFonts w:hint="eastAsia" w:hAnsi="宋体"/>
          <w:b/>
          <w:bCs/>
          <w:color w:val="auto"/>
          <w:sz w:val="24"/>
          <w:szCs w:val="24"/>
          <w:highlight w:val="none"/>
        </w:rPr>
        <w:t>否</w:t>
      </w:r>
      <w:r>
        <w:rPr>
          <w:rFonts w:hint="eastAsia" w:hAnsi="宋体"/>
          <w:color w:val="auto"/>
          <w:kern w:val="0"/>
          <w:sz w:val="24"/>
          <w:szCs w:val="24"/>
          <w:highlight w:val="none"/>
        </w:rPr>
        <w:t>。</w:t>
      </w:r>
    </w:p>
    <w:p w14:paraId="0E4D94B9">
      <w:pPr>
        <w:keepNext w:val="0"/>
        <w:keepLines w:val="0"/>
        <w:pageBreakBefore w:val="0"/>
        <w:kinsoku/>
        <w:wordWrap/>
        <w:overflowPunct/>
        <w:topLinePunct w:val="0"/>
        <w:autoSpaceDE/>
        <w:autoSpaceDN/>
        <w:bidi w:val="0"/>
        <w:adjustRightInd w:val="0"/>
        <w:spacing w:line="440" w:lineRule="exact"/>
        <w:textAlignment w:val="auto"/>
        <w:rPr>
          <w:rFonts w:ascii="宋体"/>
          <w:b/>
          <w:bCs/>
          <w:color w:val="auto"/>
          <w:sz w:val="24"/>
          <w:szCs w:val="24"/>
          <w:highlight w:val="none"/>
        </w:rPr>
      </w:pPr>
      <w:r>
        <w:rPr>
          <w:rFonts w:hint="eastAsia" w:ascii="宋体" w:hAnsi="宋体" w:cs="宋体"/>
          <w:b/>
          <w:bCs/>
          <w:color w:val="auto"/>
          <w:sz w:val="24"/>
          <w:szCs w:val="24"/>
          <w:highlight w:val="none"/>
        </w:rPr>
        <w:t>二、申请人的资格要求：</w:t>
      </w:r>
    </w:p>
    <w:p w14:paraId="54275E63">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snapToGrid w:val="0"/>
          <w:color w:val="auto"/>
          <w:kern w:val="28"/>
          <w:sz w:val="24"/>
          <w:szCs w:val="24"/>
          <w:highlight w:val="none"/>
        </w:rPr>
      </w:pPr>
      <w:r>
        <w:rPr>
          <w:rFonts w:ascii="宋体" w:hAnsi="宋体" w:cs="宋体"/>
          <w:snapToGrid w:val="0"/>
          <w:color w:val="auto"/>
          <w:kern w:val="28"/>
          <w:sz w:val="24"/>
          <w:szCs w:val="24"/>
          <w:highlight w:val="none"/>
        </w:rPr>
        <w:t>1.</w:t>
      </w:r>
      <w:r>
        <w:rPr>
          <w:rFonts w:hint="eastAsia" w:ascii="宋体" w:hAnsi="宋体" w:cs="宋体"/>
          <w:snapToGrid w:val="0"/>
          <w:color w:val="auto"/>
          <w:kern w:val="28"/>
          <w:sz w:val="24"/>
          <w:szCs w:val="24"/>
          <w:highlight w:val="none"/>
        </w:rPr>
        <w:t>具有独立承担民事责任的能力；</w:t>
      </w:r>
    </w:p>
    <w:p w14:paraId="2365194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snapToGrid w:val="0"/>
          <w:color w:val="auto"/>
          <w:kern w:val="28"/>
          <w:sz w:val="24"/>
          <w:szCs w:val="24"/>
          <w:highlight w:val="none"/>
        </w:rPr>
      </w:pPr>
      <w:r>
        <w:rPr>
          <w:rFonts w:ascii="宋体" w:hAnsi="宋体" w:cs="宋体"/>
          <w:snapToGrid w:val="0"/>
          <w:color w:val="auto"/>
          <w:kern w:val="28"/>
          <w:sz w:val="24"/>
          <w:szCs w:val="24"/>
          <w:highlight w:val="none"/>
        </w:rPr>
        <w:t>2.</w:t>
      </w:r>
      <w:r>
        <w:rPr>
          <w:rFonts w:hint="eastAsia" w:ascii="宋体" w:hAnsi="宋体" w:cs="宋体"/>
          <w:snapToGrid w:val="0"/>
          <w:color w:val="auto"/>
          <w:kern w:val="28"/>
          <w:sz w:val="24"/>
          <w:szCs w:val="24"/>
          <w:highlight w:val="none"/>
        </w:rPr>
        <w:t>具有良好的商业信誉和健全的财务会计制度；</w:t>
      </w:r>
      <w:r>
        <w:rPr>
          <w:rFonts w:ascii="宋体" w:hAnsi="宋体" w:cs="宋体"/>
          <w:snapToGrid w:val="0"/>
          <w:color w:val="auto"/>
          <w:kern w:val="28"/>
          <w:sz w:val="24"/>
          <w:szCs w:val="24"/>
          <w:highlight w:val="none"/>
        </w:rPr>
        <w:t xml:space="preserve"> </w:t>
      </w:r>
    </w:p>
    <w:p w14:paraId="1C1A1C47">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snapToGrid w:val="0"/>
          <w:color w:val="auto"/>
          <w:kern w:val="28"/>
          <w:sz w:val="24"/>
          <w:szCs w:val="24"/>
          <w:highlight w:val="none"/>
        </w:rPr>
      </w:pPr>
      <w:r>
        <w:rPr>
          <w:rFonts w:ascii="宋体" w:hAnsi="宋体" w:cs="宋体"/>
          <w:snapToGrid w:val="0"/>
          <w:color w:val="auto"/>
          <w:kern w:val="28"/>
          <w:sz w:val="24"/>
          <w:szCs w:val="24"/>
          <w:highlight w:val="none"/>
        </w:rPr>
        <w:t>3.</w:t>
      </w:r>
      <w:r>
        <w:rPr>
          <w:rFonts w:hint="eastAsia" w:ascii="宋体" w:hAnsi="宋体" w:cs="宋体"/>
          <w:snapToGrid w:val="0"/>
          <w:color w:val="auto"/>
          <w:kern w:val="28"/>
          <w:sz w:val="24"/>
          <w:szCs w:val="24"/>
          <w:highlight w:val="none"/>
        </w:rPr>
        <w:t>具有履行合同所必需的设备和专业技术能力；</w:t>
      </w:r>
    </w:p>
    <w:p w14:paraId="0F4FEBDE">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snapToGrid w:val="0"/>
          <w:color w:val="auto"/>
          <w:kern w:val="28"/>
          <w:sz w:val="24"/>
          <w:szCs w:val="24"/>
          <w:highlight w:val="none"/>
        </w:rPr>
      </w:pPr>
      <w:r>
        <w:rPr>
          <w:rFonts w:ascii="宋体" w:hAnsi="宋体" w:cs="宋体"/>
          <w:snapToGrid w:val="0"/>
          <w:color w:val="auto"/>
          <w:kern w:val="28"/>
          <w:sz w:val="24"/>
          <w:szCs w:val="24"/>
          <w:highlight w:val="none"/>
        </w:rPr>
        <w:t>4.</w:t>
      </w:r>
      <w:r>
        <w:rPr>
          <w:rFonts w:hint="eastAsia" w:ascii="宋体" w:hAnsi="宋体" w:cs="宋体"/>
          <w:snapToGrid w:val="0"/>
          <w:color w:val="auto"/>
          <w:kern w:val="28"/>
          <w:sz w:val="24"/>
          <w:szCs w:val="24"/>
          <w:highlight w:val="none"/>
        </w:rPr>
        <w:t>有依法缴纳税收和社会保障资金的良好记录；</w:t>
      </w:r>
    </w:p>
    <w:p w14:paraId="513E7278">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snapToGrid w:val="0"/>
          <w:color w:val="auto"/>
          <w:kern w:val="28"/>
          <w:sz w:val="24"/>
          <w:szCs w:val="24"/>
          <w:highlight w:val="none"/>
        </w:rPr>
      </w:pPr>
      <w:r>
        <w:rPr>
          <w:rFonts w:ascii="宋体" w:hAnsi="宋体" w:cs="宋体"/>
          <w:snapToGrid w:val="0"/>
          <w:color w:val="auto"/>
          <w:kern w:val="28"/>
          <w:sz w:val="24"/>
          <w:szCs w:val="24"/>
          <w:highlight w:val="none"/>
        </w:rPr>
        <w:t>5.</w:t>
      </w:r>
      <w:r>
        <w:rPr>
          <w:rFonts w:hint="eastAsia" w:ascii="宋体" w:hAnsi="宋体" w:cs="宋体"/>
          <w:snapToGrid w:val="0"/>
          <w:color w:val="auto"/>
          <w:kern w:val="28"/>
          <w:sz w:val="24"/>
          <w:szCs w:val="24"/>
          <w:highlight w:val="none"/>
        </w:rPr>
        <w:t>参加采购活动前三年内，在经营活动中没有重大违法记录；</w:t>
      </w:r>
    </w:p>
    <w:p w14:paraId="50E9580A">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cs="宋体"/>
          <w:snapToGrid w:val="0"/>
          <w:color w:val="auto"/>
          <w:kern w:val="28"/>
          <w:sz w:val="24"/>
          <w:szCs w:val="24"/>
          <w:highlight w:val="none"/>
          <w:lang w:val="en-US" w:eastAsia="zh-CN"/>
        </w:rPr>
      </w:pPr>
      <w:r>
        <w:rPr>
          <w:rFonts w:hint="eastAsia" w:ascii="宋体" w:hAnsi="宋体" w:cs="宋体"/>
          <w:snapToGrid w:val="0"/>
          <w:color w:val="auto"/>
          <w:kern w:val="28"/>
          <w:sz w:val="24"/>
          <w:szCs w:val="24"/>
          <w:highlight w:val="none"/>
          <w:lang w:val="en-US" w:eastAsia="zh-CN"/>
        </w:rPr>
        <w:t>6.具有法律、行政法规规定的其他条件；</w:t>
      </w:r>
    </w:p>
    <w:p w14:paraId="1941CED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7</w:t>
      </w:r>
      <w:r>
        <w:rPr>
          <w:rFonts w:hint="eastAsia" w:ascii="宋体" w:hAnsi="宋体" w:cs="宋体"/>
          <w:snapToGrid w:val="0"/>
          <w:color w:val="auto"/>
          <w:kern w:val="28"/>
          <w:sz w:val="24"/>
          <w:szCs w:val="20"/>
          <w:highlight w:val="none"/>
        </w:rPr>
        <w:t>.落实政府采购政策需满足的资格要求：</w:t>
      </w:r>
    </w:p>
    <w:p w14:paraId="3A3BD93D">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1"/>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5853CCC">
      <w:pPr>
        <w:keepNext w:val="0"/>
        <w:keepLines w:val="0"/>
        <w:pageBreakBefore w:val="0"/>
        <w:widowControl w:val="0"/>
        <w:kinsoku/>
        <w:wordWrap/>
        <w:overflowPunct/>
        <w:topLinePunct w:val="0"/>
        <w:autoSpaceDE/>
        <w:autoSpaceDN/>
        <w:bidi w:val="0"/>
        <w:adjustRightInd w:val="0"/>
        <w:spacing w:line="440" w:lineRule="exact"/>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1"/>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5402CC5E">
      <w:pPr>
        <w:keepNext w:val="0"/>
        <w:keepLines w:val="0"/>
        <w:pageBreakBefore w:val="0"/>
        <w:widowControl w:val="0"/>
        <w:kinsoku/>
        <w:wordWrap/>
        <w:overflowPunct/>
        <w:topLinePunct w:val="0"/>
        <w:autoSpaceDE/>
        <w:autoSpaceDN/>
        <w:bidi w:val="0"/>
        <w:adjustRightInd w:val="0"/>
        <w:spacing w:line="440" w:lineRule="exact"/>
        <w:ind w:firstLine="897" w:firstLineChars="374"/>
        <w:textAlignment w:val="auto"/>
        <w:rPr>
          <w:rFonts w:ascii="宋体"/>
          <w:color w:val="auto"/>
          <w:sz w:val="24"/>
          <w:szCs w:val="24"/>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F7EC1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eastAsia="宋体"/>
          <w:color w:val="auto"/>
          <w:sz w:val="24"/>
          <w:szCs w:val="24"/>
          <w:highlight w:val="none"/>
          <w:u w:val="single"/>
          <w:lang w:eastAsia="zh-CN"/>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w:t>
      </w:r>
      <w:r>
        <w:rPr>
          <w:rFonts w:hint="eastAsia" w:ascii="宋体" w:hAnsi="宋体" w:cs="宋体"/>
          <w:color w:val="auto"/>
          <w:sz w:val="24"/>
          <w:szCs w:val="24"/>
          <w:highlight w:val="none"/>
        </w:rPr>
        <w:t>本项目的特定资格要求：具有乙级</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以上测绘资质</w:t>
      </w:r>
      <w:r>
        <w:rPr>
          <w:rFonts w:hint="eastAsia" w:ascii="宋体" w:hAnsi="宋体" w:cs="宋体"/>
          <w:color w:val="auto"/>
          <w:sz w:val="24"/>
          <w:szCs w:val="24"/>
          <w:highlight w:val="none"/>
          <w:lang w:eastAsia="zh-CN"/>
        </w:rPr>
        <w:t>。</w:t>
      </w:r>
    </w:p>
    <w:p w14:paraId="4042E78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w:t>
      </w:r>
      <w:r>
        <w:rPr>
          <w:rFonts w:hint="eastAsia" w:ascii="宋体" w:hAnsi="宋体" w:cs="宋体"/>
          <w:color w:val="auto"/>
          <w:sz w:val="24"/>
          <w:szCs w:val="24"/>
          <w:highlight w:val="none"/>
        </w:rPr>
        <w:t>单位负责人为同一人或者存在直接控股、管理关系的不同响应人，不得参加同一合同项下的采购活动；为采购项目提供整体设计、规范编制或者项目管理、监理、检测等服务后不得再参加该采购项目的其他采购活动。</w:t>
      </w:r>
    </w:p>
    <w:p w14:paraId="36D89D57">
      <w:pPr>
        <w:keepNext w:val="0"/>
        <w:keepLines w:val="0"/>
        <w:pageBreakBefore w:val="0"/>
        <w:kinsoku/>
        <w:wordWrap/>
        <w:overflowPunct/>
        <w:topLinePunct w:val="0"/>
        <w:autoSpaceDE/>
        <w:autoSpaceDN/>
        <w:bidi w:val="0"/>
        <w:adjustRightInd w:val="0"/>
        <w:spacing w:line="440" w:lineRule="exact"/>
        <w:textAlignment w:val="auto"/>
        <w:rPr>
          <w:rFonts w:ascii="宋体"/>
          <w:b/>
          <w:bCs/>
          <w:color w:val="auto"/>
          <w:sz w:val="24"/>
          <w:szCs w:val="24"/>
          <w:highlight w:val="none"/>
        </w:rPr>
      </w:pPr>
      <w:r>
        <w:rPr>
          <w:rFonts w:hint="eastAsia" w:ascii="宋体" w:hAnsi="宋体" w:cs="宋体"/>
          <w:b/>
          <w:bCs/>
          <w:color w:val="auto"/>
          <w:sz w:val="24"/>
          <w:szCs w:val="24"/>
          <w:highlight w:val="none"/>
        </w:rPr>
        <w:t>三、获取交易文件</w:t>
      </w:r>
      <w:r>
        <w:rPr>
          <w:rFonts w:ascii="宋体" w:hAnsi="宋体" w:cs="宋体"/>
          <w:b/>
          <w:bCs/>
          <w:color w:val="auto"/>
          <w:sz w:val="24"/>
          <w:szCs w:val="24"/>
          <w:highlight w:val="none"/>
        </w:rPr>
        <w:t xml:space="preserve"> </w:t>
      </w:r>
    </w:p>
    <w:p w14:paraId="23C4764E">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color w:val="auto"/>
          <w:sz w:val="24"/>
          <w:szCs w:val="24"/>
          <w:highlight w:val="none"/>
        </w:rPr>
      </w:pPr>
      <w:r>
        <w:rPr>
          <w:rFonts w:hint="eastAsia" w:ascii="宋体" w:hAnsi="宋体" w:cs="宋体"/>
          <w:b/>
          <w:bCs/>
          <w:color w:val="auto"/>
          <w:sz w:val="24"/>
          <w:szCs w:val="24"/>
          <w:highlight w:val="none"/>
        </w:rPr>
        <w:t>时间：</w:t>
      </w:r>
      <w:r>
        <w:rPr>
          <w:rFonts w:ascii="宋体" w:hAnsi="宋体" w:cs="宋体"/>
          <w:color w:val="auto"/>
          <w:sz w:val="24"/>
          <w:szCs w:val="24"/>
          <w:highlight w:val="none"/>
        </w:rPr>
        <w:t>/</w:t>
      </w:r>
      <w:r>
        <w:rPr>
          <w:rFonts w:hint="eastAsia" w:ascii="宋体" w:hAnsi="宋体" w:cs="宋体"/>
          <w:color w:val="auto"/>
          <w:sz w:val="24"/>
          <w:szCs w:val="24"/>
          <w:highlight w:val="none"/>
        </w:rPr>
        <w:t>至</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，每天上午</w:t>
      </w:r>
      <w:r>
        <w:rPr>
          <w:rFonts w:ascii="宋体" w:hAnsi="宋体" w:cs="宋体"/>
          <w:color w:val="auto"/>
          <w:sz w:val="24"/>
          <w:szCs w:val="24"/>
          <w:highlight w:val="none"/>
        </w:rPr>
        <w:t>00:00</w:t>
      </w:r>
      <w:r>
        <w:rPr>
          <w:rFonts w:hint="eastAsia" w:ascii="宋体" w:hAnsi="宋体" w:cs="宋体"/>
          <w:color w:val="auto"/>
          <w:sz w:val="24"/>
          <w:szCs w:val="24"/>
          <w:highlight w:val="none"/>
        </w:rPr>
        <w:t>至</w:t>
      </w:r>
      <w:r>
        <w:rPr>
          <w:rFonts w:ascii="宋体" w:hAnsi="宋体" w:cs="宋体"/>
          <w:color w:val="auto"/>
          <w:sz w:val="24"/>
          <w:szCs w:val="24"/>
          <w:highlight w:val="none"/>
        </w:rPr>
        <w:t xml:space="preserve">12:00 </w:t>
      </w:r>
      <w:r>
        <w:rPr>
          <w:rFonts w:hint="eastAsia" w:ascii="宋体" w:hAnsi="宋体" w:cs="宋体"/>
          <w:color w:val="auto"/>
          <w:sz w:val="24"/>
          <w:szCs w:val="24"/>
          <w:highlight w:val="none"/>
        </w:rPr>
        <w:t>，下午</w:t>
      </w:r>
      <w:r>
        <w:rPr>
          <w:rFonts w:ascii="宋体" w:hAnsi="宋体" w:cs="宋体"/>
          <w:color w:val="auto"/>
          <w:sz w:val="24"/>
          <w:szCs w:val="24"/>
          <w:highlight w:val="none"/>
        </w:rPr>
        <w:t>12:00</w:t>
      </w:r>
      <w:r>
        <w:rPr>
          <w:rFonts w:hint="eastAsia" w:ascii="宋体" w:hAnsi="宋体" w:cs="宋体"/>
          <w:color w:val="auto"/>
          <w:sz w:val="24"/>
          <w:szCs w:val="24"/>
          <w:highlight w:val="none"/>
        </w:rPr>
        <w:t>至</w:t>
      </w:r>
      <w:r>
        <w:rPr>
          <w:rFonts w:ascii="宋体" w:hAnsi="宋体" w:cs="宋体"/>
          <w:color w:val="auto"/>
          <w:sz w:val="24"/>
          <w:szCs w:val="24"/>
          <w:highlight w:val="none"/>
        </w:rPr>
        <w:t>23:59</w:t>
      </w:r>
      <w:r>
        <w:rPr>
          <w:rFonts w:hint="eastAsia" w:ascii="宋体" w:hAnsi="宋体" w:cs="宋体"/>
          <w:color w:val="auto"/>
          <w:sz w:val="24"/>
          <w:szCs w:val="24"/>
          <w:highlight w:val="none"/>
        </w:rPr>
        <w:t>（北京时间，线上获取法定节假日均可，线下获取文件法定节假日除外）</w:t>
      </w:r>
    </w:p>
    <w:p w14:paraId="4324EE42">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color w:val="auto"/>
          <w:sz w:val="24"/>
          <w:szCs w:val="24"/>
          <w:highlight w:val="none"/>
        </w:rPr>
      </w:pPr>
      <w:r>
        <w:rPr>
          <w:rFonts w:hint="eastAsia" w:ascii="宋体" w:hAnsi="宋体" w:cs="宋体"/>
          <w:b/>
          <w:bCs/>
          <w:color w:val="auto"/>
          <w:sz w:val="24"/>
          <w:szCs w:val="24"/>
          <w:highlight w:val="none"/>
        </w:rPr>
        <w:t>地点（网址）：</w:t>
      </w:r>
      <w:r>
        <w:rPr>
          <w:rFonts w:hint="eastAsia" w:ascii="宋体" w:hAnsi="宋体" w:cs="宋体"/>
          <w:color w:val="auto"/>
          <w:sz w:val="24"/>
          <w:szCs w:val="24"/>
          <w:highlight w:val="none"/>
        </w:rPr>
        <w:t>乐采云</w:t>
      </w:r>
      <w:r>
        <w:rPr>
          <w:rFonts w:ascii="宋体" w:hAnsi="宋体" w:cs="宋体"/>
          <w:color w:val="auto"/>
          <w:sz w:val="24"/>
          <w:szCs w:val="24"/>
          <w:highlight w:val="none"/>
        </w:rPr>
        <w:t>(</w:t>
      </w:r>
      <w:r>
        <w:rPr>
          <w:rFonts w:hint="eastAsia" w:ascii="宋体" w:hAnsi="宋体" w:cs="宋体"/>
          <w:color w:val="auto"/>
          <w:sz w:val="24"/>
          <w:szCs w:val="24"/>
          <w:highlight w:val="none"/>
        </w:rPr>
        <w:t>萧采云</w:t>
      </w:r>
      <w:r>
        <w:rPr>
          <w:rFonts w:ascii="宋体" w:hAnsi="宋体" w:cs="宋体"/>
          <w:color w:val="auto"/>
          <w:sz w:val="24"/>
          <w:szCs w:val="24"/>
          <w:highlight w:val="none"/>
        </w:rPr>
        <w:t>)</w:t>
      </w:r>
      <w:r>
        <w:rPr>
          <w:rFonts w:hint="eastAsia" w:ascii="宋体" w:hAnsi="宋体" w:cs="宋体"/>
          <w:color w:val="auto"/>
          <w:sz w:val="24"/>
          <w:szCs w:val="24"/>
          <w:highlight w:val="none"/>
        </w:rPr>
        <w:t>平台（</w:t>
      </w:r>
      <w:r>
        <w:rPr>
          <w:rFonts w:ascii="宋体" w:hAnsi="宋体" w:cs="宋体"/>
          <w:color w:val="auto"/>
          <w:sz w:val="24"/>
          <w:szCs w:val="24"/>
          <w:highlight w:val="none"/>
        </w:rPr>
        <w:t>https://xsnbsc.lecaiyun.com/</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14:paraId="0A9304ED">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color w:val="auto"/>
          <w:sz w:val="24"/>
          <w:szCs w:val="24"/>
          <w:highlight w:val="none"/>
        </w:rPr>
      </w:pPr>
      <w:r>
        <w:rPr>
          <w:rFonts w:hint="eastAsia" w:ascii="宋体" w:hAnsi="宋体" w:cs="宋体"/>
          <w:b/>
          <w:bCs/>
          <w:color w:val="auto"/>
          <w:sz w:val="24"/>
          <w:szCs w:val="24"/>
          <w:highlight w:val="none"/>
        </w:rPr>
        <w:t>方式：</w:t>
      </w:r>
      <w:r>
        <w:rPr>
          <w:rFonts w:hint="eastAsia" w:ascii="宋体" w:hAnsi="宋体" w:cs="宋体"/>
          <w:color w:val="auto"/>
          <w:sz w:val="24"/>
          <w:szCs w:val="24"/>
          <w:highlight w:val="none"/>
        </w:rPr>
        <w:t>响应人登录乐采云</w:t>
      </w:r>
      <w:r>
        <w:rPr>
          <w:rFonts w:ascii="宋体" w:hAnsi="宋体" w:cs="宋体"/>
          <w:color w:val="auto"/>
          <w:sz w:val="24"/>
          <w:szCs w:val="24"/>
          <w:highlight w:val="none"/>
        </w:rPr>
        <w:t>(</w:t>
      </w:r>
      <w:r>
        <w:rPr>
          <w:rFonts w:hint="eastAsia" w:ascii="宋体" w:hAnsi="宋体" w:cs="宋体"/>
          <w:color w:val="auto"/>
          <w:sz w:val="24"/>
          <w:szCs w:val="24"/>
          <w:highlight w:val="none"/>
        </w:rPr>
        <w:t>萧采云</w:t>
      </w:r>
      <w:r>
        <w:rPr>
          <w:rFonts w:ascii="宋体" w:hAnsi="宋体" w:cs="宋体"/>
          <w:color w:val="auto"/>
          <w:sz w:val="24"/>
          <w:szCs w:val="24"/>
          <w:highlight w:val="none"/>
        </w:rPr>
        <w:t>)</w:t>
      </w:r>
      <w:r>
        <w:rPr>
          <w:rFonts w:hint="eastAsia" w:ascii="宋体" w:hAnsi="宋体" w:cs="宋体"/>
          <w:color w:val="auto"/>
          <w:sz w:val="24"/>
          <w:szCs w:val="24"/>
          <w:highlight w:val="none"/>
        </w:rPr>
        <w:t>平台（</w:t>
      </w:r>
      <w:r>
        <w:rPr>
          <w:rFonts w:ascii="宋体" w:hAnsi="宋体" w:cs="宋体"/>
          <w:color w:val="auto"/>
          <w:sz w:val="24"/>
          <w:szCs w:val="24"/>
          <w:highlight w:val="none"/>
        </w:rPr>
        <w:t>https://xsnbsc.lecaiyun.com/</w:t>
      </w:r>
      <w:r>
        <w:rPr>
          <w:rFonts w:hint="eastAsia" w:ascii="宋体" w:hAnsi="宋体" w:cs="宋体"/>
          <w:color w:val="auto"/>
          <w:sz w:val="24"/>
          <w:szCs w:val="24"/>
          <w:highlight w:val="none"/>
        </w:rPr>
        <w:t>）在线申请获取采购文件（进入“项目采购”应用，在获取采购文件菜单中选择项目，申请获取采购文件）。</w:t>
      </w:r>
      <w:r>
        <w:rPr>
          <w:rFonts w:ascii="宋体" w:hAnsi="宋体" w:cs="宋体"/>
          <w:color w:val="auto"/>
          <w:sz w:val="24"/>
          <w:szCs w:val="24"/>
          <w:highlight w:val="none"/>
        </w:rPr>
        <w:t xml:space="preserve"> </w:t>
      </w:r>
    </w:p>
    <w:p w14:paraId="3014DE43">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color w:val="auto"/>
          <w:sz w:val="24"/>
          <w:szCs w:val="24"/>
          <w:highlight w:val="none"/>
        </w:rPr>
      </w:pPr>
      <w:r>
        <w:rPr>
          <w:rFonts w:hint="eastAsia" w:ascii="宋体" w:hAnsi="宋体" w:cs="宋体"/>
          <w:b/>
          <w:bCs/>
          <w:color w:val="auto"/>
          <w:sz w:val="24"/>
          <w:szCs w:val="24"/>
          <w:highlight w:val="none"/>
        </w:rPr>
        <w:t>售价（元）：</w:t>
      </w:r>
      <w:r>
        <w:rPr>
          <w:rFonts w:ascii="宋体" w:hAnsi="宋体" w:cs="宋体"/>
          <w:color w:val="auto"/>
          <w:sz w:val="24"/>
          <w:szCs w:val="24"/>
          <w:highlight w:val="none"/>
        </w:rPr>
        <w:t xml:space="preserve">0 </w:t>
      </w:r>
      <w:r>
        <w:rPr>
          <w:rFonts w:ascii="宋体" w:hAnsi="宋体" w:cs="宋体"/>
          <w:color w:val="auto"/>
          <w:sz w:val="24"/>
          <w:szCs w:val="24"/>
          <w:highlight w:val="none"/>
        </w:rPr>
        <w:tab/>
      </w:r>
    </w:p>
    <w:p w14:paraId="6BD702D2">
      <w:pPr>
        <w:keepNext w:val="0"/>
        <w:keepLines w:val="0"/>
        <w:pageBreakBefore w:val="0"/>
        <w:kinsoku/>
        <w:wordWrap/>
        <w:overflowPunct/>
        <w:topLinePunct w:val="0"/>
        <w:autoSpaceDE/>
        <w:autoSpaceDN/>
        <w:bidi w:val="0"/>
        <w:adjustRightInd w:val="0"/>
        <w:spacing w:line="440" w:lineRule="exact"/>
        <w:textAlignment w:val="auto"/>
        <w:rPr>
          <w:rFonts w:ascii="宋体"/>
          <w:b/>
          <w:bCs/>
          <w:color w:val="auto"/>
          <w:sz w:val="24"/>
          <w:szCs w:val="24"/>
          <w:highlight w:val="none"/>
        </w:rPr>
      </w:pPr>
      <w:r>
        <w:rPr>
          <w:rFonts w:hint="eastAsia" w:ascii="宋体" w:hAnsi="宋体" w:cs="宋体"/>
          <w:b/>
          <w:bCs/>
          <w:color w:val="auto"/>
          <w:sz w:val="24"/>
          <w:szCs w:val="24"/>
          <w:highlight w:val="none"/>
        </w:rPr>
        <w:t>四、提交响应文件截止时间、交易时间和地点</w:t>
      </w:r>
    </w:p>
    <w:p w14:paraId="139C0CC3">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color w:val="auto"/>
          <w:sz w:val="24"/>
          <w:szCs w:val="24"/>
          <w:highlight w:val="none"/>
        </w:rPr>
      </w:pPr>
      <w:r>
        <w:rPr>
          <w:rFonts w:hint="eastAsia" w:ascii="宋体" w:hAnsi="宋体" w:cs="宋体"/>
          <w:b/>
          <w:bCs/>
          <w:color w:val="auto"/>
          <w:sz w:val="24"/>
          <w:szCs w:val="24"/>
          <w:highlight w:val="none"/>
        </w:rPr>
        <w:t>提交响应文件截止时间：</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14时30</w:t>
      </w:r>
      <w:r>
        <w:rPr>
          <w:rFonts w:hint="eastAsia" w:ascii="宋体" w:hAnsi="宋体" w:cs="宋体"/>
          <w:color w:val="auto"/>
          <w:sz w:val="24"/>
          <w:szCs w:val="24"/>
          <w:highlight w:val="none"/>
          <w:u w:val="single"/>
        </w:rPr>
        <w:t>分</w:t>
      </w:r>
      <w:r>
        <w:rPr>
          <w:rFonts w:ascii="宋体" w:cs="宋体"/>
          <w:color w:val="auto"/>
          <w:sz w:val="24"/>
          <w:szCs w:val="24"/>
          <w:highlight w:val="none"/>
          <w:u w:val="single"/>
        </w:rPr>
        <w:t>00</w:t>
      </w:r>
      <w:r>
        <w:rPr>
          <w:rFonts w:hint="eastAsia" w:ascii="宋体" w:hAnsi="宋体" w:cs="宋体"/>
          <w:color w:val="auto"/>
          <w:sz w:val="24"/>
          <w:szCs w:val="24"/>
          <w:highlight w:val="none"/>
          <w:u w:val="single"/>
        </w:rPr>
        <w:t>秒</w:t>
      </w:r>
      <w:r>
        <w:rPr>
          <w:rFonts w:hint="eastAsia" w:ascii="宋体" w:hAnsi="宋体" w:cs="宋体"/>
          <w:color w:val="auto"/>
          <w:sz w:val="24"/>
          <w:szCs w:val="24"/>
          <w:highlight w:val="none"/>
        </w:rPr>
        <w:t>（北京时间）</w:t>
      </w:r>
    </w:p>
    <w:p w14:paraId="517A4110">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b/>
          <w:bCs/>
          <w:color w:val="auto"/>
          <w:sz w:val="24"/>
          <w:szCs w:val="24"/>
          <w:highlight w:val="none"/>
        </w:rPr>
      </w:pPr>
      <w:r>
        <w:rPr>
          <w:rFonts w:hint="eastAsia" w:ascii="宋体" w:hAnsi="宋体" w:cs="宋体"/>
          <w:b/>
          <w:bCs/>
          <w:color w:val="auto"/>
          <w:sz w:val="24"/>
          <w:szCs w:val="24"/>
          <w:highlight w:val="none"/>
        </w:rPr>
        <w:t>响应地点（网址）：</w:t>
      </w:r>
      <w:r>
        <w:rPr>
          <w:rFonts w:hint="eastAsia" w:ascii="宋体" w:hAnsi="宋体" w:cs="宋体"/>
          <w:color w:val="auto"/>
          <w:sz w:val="24"/>
          <w:szCs w:val="24"/>
          <w:highlight w:val="none"/>
        </w:rPr>
        <w:t>乐采云</w:t>
      </w:r>
      <w:r>
        <w:rPr>
          <w:rFonts w:ascii="宋体" w:hAnsi="宋体" w:cs="宋体"/>
          <w:color w:val="auto"/>
          <w:sz w:val="24"/>
          <w:szCs w:val="24"/>
          <w:highlight w:val="none"/>
        </w:rPr>
        <w:t>(</w:t>
      </w:r>
      <w:r>
        <w:rPr>
          <w:rFonts w:hint="eastAsia" w:ascii="宋体" w:hAnsi="宋体" w:cs="宋体"/>
          <w:color w:val="auto"/>
          <w:sz w:val="24"/>
          <w:szCs w:val="24"/>
          <w:highlight w:val="none"/>
        </w:rPr>
        <w:t>萧采云</w:t>
      </w:r>
      <w:r>
        <w:rPr>
          <w:rFonts w:ascii="宋体" w:hAnsi="宋体" w:cs="宋体"/>
          <w:color w:val="auto"/>
          <w:sz w:val="24"/>
          <w:szCs w:val="24"/>
          <w:highlight w:val="none"/>
        </w:rPr>
        <w:t>)</w:t>
      </w:r>
      <w:r>
        <w:rPr>
          <w:rFonts w:hint="eastAsia" w:ascii="宋体" w:hAnsi="宋体" w:cs="宋体"/>
          <w:color w:val="auto"/>
          <w:sz w:val="24"/>
          <w:szCs w:val="24"/>
          <w:highlight w:val="none"/>
        </w:rPr>
        <w:t>平台（</w:t>
      </w:r>
      <w:r>
        <w:rPr>
          <w:rFonts w:ascii="宋体" w:hAnsi="宋体" w:cs="宋体"/>
          <w:color w:val="auto"/>
          <w:sz w:val="24"/>
          <w:szCs w:val="24"/>
          <w:highlight w:val="none"/>
        </w:rPr>
        <w:t>https://xsnbsc.lecaiyun.com/</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14:paraId="08DD2073">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color w:val="auto"/>
          <w:sz w:val="24"/>
          <w:szCs w:val="24"/>
          <w:highlight w:val="none"/>
          <w:u w:val="single"/>
        </w:rPr>
      </w:pPr>
      <w:r>
        <w:rPr>
          <w:rFonts w:hint="eastAsia" w:ascii="宋体" w:hAnsi="宋体" w:cs="宋体"/>
          <w:b/>
          <w:bCs/>
          <w:color w:val="auto"/>
          <w:sz w:val="24"/>
          <w:szCs w:val="24"/>
          <w:highlight w:val="none"/>
        </w:rPr>
        <w:t>交易时间：</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14时30</w:t>
      </w:r>
      <w:r>
        <w:rPr>
          <w:rFonts w:hint="eastAsia" w:ascii="宋体" w:hAnsi="宋体" w:cs="宋体"/>
          <w:color w:val="auto"/>
          <w:sz w:val="24"/>
          <w:szCs w:val="24"/>
          <w:highlight w:val="none"/>
          <w:u w:val="single"/>
        </w:rPr>
        <w:t>分</w:t>
      </w:r>
      <w:r>
        <w:rPr>
          <w:rFonts w:ascii="宋体" w:cs="宋体"/>
          <w:color w:val="auto"/>
          <w:sz w:val="24"/>
          <w:szCs w:val="24"/>
          <w:highlight w:val="none"/>
          <w:u w:val="single"/>
        </w:rPr>
        <w:t>00</w:t>
      </w:r>
      <w:r>
        <w:rPr>
          <w:rFonts w:hint="eastAsia" w:ascii="宋体" w:hAnsi="宋体" w:cs="宋体"/>
          <w:color w:val="auto"/>
          <w:sz w:val="24"/>
          <w:szCs w:val="24"/>
          <w:highlight w:val="none"/>
          <w:u w:val="single"/>
        </w:rPr>
        <w:t>秒</w:t>
      </w:r>
      <w:r>
        <w:rPr>
          <w:rFonts w:ascii="宋体" w:hAnsi="宋体" w:cs="宋体"/>
          <w:color w:val="auto"/>
          <w:sz w:val="24"/>
          <w:szCs w:val="24"/>
          <w:highlight w:val="none"/>
          <w:u w:val="single"/>
        </w:rPr>
        <w:t xml:space="preserve">  </w:t>
      </w:r>
    </w:p>
    <w:p w14:paraId="45BE80DB">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宋体"/>
          <w:color w:val="auto"/>
          <w:sz w:val="24"/>
          <w:szCs w:val="24"/>
          <w:highlight w:val="none"/>
        </w:rPr>
      </w:pPr>
      <w:r>
        <w:rPr>
          <w:rFonts w:hint="eastAsia" w:ascii="宋体" w:hAnsi="宋体" w:cs="宋体"/>
          <w:b/>
          <w:bCs/>
          <w:color w:val="auto"/>
          <w:sz w:val="24"/>
          <w:szCs w:val="24"/>
          <w:highlight w:val="none"/>
        </w:rPr>
        <w:t>交易地点（网址）：</w:t>
      </w:r>
      <w:r>
        <w:rPr>
          <w:rFonts w:hint="eastAsia" w:ascii="宋体" w:hAnsi="宋体" w:cs="宋体"/>
          <w:color w:val="auto"/>
          <w:sz w:val="24"/>
          <w:szCs w:val="24"/>
          <w:highlight w:val="none"/>
        </w:rPr>
        <w:t>乐采云</w:t>
      </w:r>
      <w:r>
        <w:rPr>
          <w:rFonts w:ascii="宋体" w:hAnsi="宋体" w:cs="宋体"/>
          <w:color w:val="auto"/>
          <w:sz w:val="24"/>
          <w:szCs w:val="24"/>
          <w:highlight w:val="none"/>
        </w:rPr>
        <w:t>(</w:t>
      </w:r>
      <w:r>
        <w:rPr>
          <w:rFonts w:hint="eastAsia" w:ascii="宋体" w:hAnsi="宋体" w:cs="宋体"/>
          <w:color w:val="auto"/>
          <w:sz w:val="24"/>
          <w:szCs w:val="24"/>
          <w:highlight w:val="none"/>
        </w:rPr>
        <w:t>萧采云</w:t>
      </w:r>
      <w:r>
        <w:rPr>
          <w:rFonts w:ascii="宋体" w:hAnsi="宋体" w:cs="宋体"/>
          <w:color w:val="auto"/>
          <w:sz w:val="24"/>
          <w:szCs w:val="24"/>
          <w:highlight w:val="none"/>
        </w:rPr>
        <w:t>)</w:t>
      </w:r>
      <w:r>
        <w:rPr>
          <w:rFonts w:hint="eastAsia" w:ascii="宋体" w:hAnsi="宋体" w:cs="宋体"/>
          <w:color w:val="auto"/>
          <w:sz w:val="24"/>
          <w:szCs w:val="24"/>
          <w:highlight w:val="none"/>
        </w:rPr>
        <w:t>平台（</w:t>
      </w:r>
      <w:r>
        <w:rPr>
          <w:rFonts w:ascii="宋体" w:hAnsi="宋体" w:cs="宋体"/>
          <w:color w:val="auto"/>
          <w:sz w:val="24"/>
          <w:szCs w:val="24"/>
          <w:highlight w:val="none"/>
        </w:rPr>
        <w:t>https://xsnbsc.lecaiyun.com/</w:t>
      </w:r>
      <w:r>
        <w:rPr>
          <w:rFonts w:hint="eastAsia" w:ascii="宋体" w:hAnsi="宋体" w:cs="宋体"/>
          <w:color w:val="auto"/>
          <w:sz w:val="24"/>
          <w:szCs w:val="24"/>
          <w:highlight w:val="none"/>
        </w:rPr>
        <w:t>）</w:t>
      </w:r>
    </w:p>
    <w:p w14:paraId="7B4953FA">
      <w:pPr>
        <w:keepNext w:val="0"/>
        <w:keepLines w:val="0"/>
        <w:pageBreakBefore w:val="0"/>
        <w:kinsoku/>
        <w:wordWrap/>
        <w:overflowPunct/>
        <w:topLinePunct w:val="0"/>
        <w:autoSpaceDE/>
        <w:autoSpaceDN/>
        <w:bidi w:val="0"/>
        <w:adjustRightInd w:val="0"/>
        <w:spacing w:line="440" w:lineRule="exact"/>
        <w:textAlignment w:val="auto"/>
        <w:rPr>
          <w:rFonts w:ascii="宋体"/>
          <w:color w:val="auto"/>
          <w:sz w:val="24"/>
          <w:szCs w:val="24"/>
          <w:highlight w:val="none"/>
        </w:rPr>
      </w:pPr>
      <w:r>
        <w:rPr>
          <w:rFonts w:hint="eastAsia" w:ascii="宋体" w:hAnsi="宋体" w:cs="宋体"/>
          <w:b/>
          <w:bCs/>
          <w:color w:val="auto"/>
          <w:sz w:val="24"/>
          <w:szCs w:val="24"/>
          <w:highlight w:val="none"/>
        </w:rPr>
        <w:t>五、公告期限</w:t>
      </w:r>
      <w:r>
        <w:rPr>
          <w:rFonts w:ascii="宋体" w:hAnsi="宋体" w:cs="宋体"/>
          <w:b/>
          <w:bCs/>
          <w:color w:val="auto"/>
          <w:sz w:val="24"/>
          <w:szCs w:val="24"/>
          <w:highlight w:val="none"/>
        </w:rPr>
        <w:t xml:space="preserve"> </w:t>
      </w:r>
    </w:p>
    <w:p w14:paraId="68EAF10F">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自本公告发布之日起</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个工作日。</w:t>
      </w:r>
    </w:p>
    <w:p w14:paraId="7D403AE8">
      <w:pPr>
        <w:keepNext w:val="0"/>
        <w:keepLines w:val="0"/>
        <w:pageBreakBefore w:val="0"/>
        <w:kinsoku/>
        <w:wordWrap/>
        <w:overflowPunct/>
        <w:topLinePunct w:val="0"/>
        <w:autoSpaceDE/>
        <w:autoSpaceDN/>
        <w:bidi w:val="0"/>
        <w:adjustRightInd w:val="0"/>
        <w:spacing w:line="440" w:lineRule="exact"/>
        <w:textAlignment w:val="auto"/>
        <w:rPr>
          <w:rFonts w:ascii="宋体"/>
          <w:b/>
          <w:bCs/>
          <w:color w:val="auto"/>
          <w:sz w:val="24"/>
          <w:szCs w:val="24"/>
          <w:highlight w:val="none"/>
        </w:rPr>
      </w:pPr>
      <w:r>
        <w:rPr>
          <w:rFonts w:hint="eastAsia" w:ascii="宋体" w:hAnsi="宋体" w:cs="宋体"/>
          <w:b/>
          <w:bCs/>
          <w:color w:val="auto"/>
          <w:sz w:val="24"/>
          <w:szCs w:val="24"/>
          <w:highlight w:val="none"/>
        </w:rPr>
        <w:t>六、其他补充事宜</w:t>
      </w:r>
    </w:p>
    <w:p w14:paraId="5074D7D6">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响应人认为交易文件使自己的权益受到损害的，可以自获取交易文件之日起</w:t>
      </w:r>
      <w:r>
        <w:rPr>
          <w:rFonts w:ascii="宋体" w:hAnsi="宋体" w:cs="宋体"/>
          <w:color w:val="auto"/>
          <w:sz w:val="24"/>
          <w:szCs w:val="24"/>
          <w:highlight w:val="none"/>
        </w:rPr>
        <w:t>3</w:t>
      </w:r>
      <w:r>
        <w:rPr>
          <w:rFonts w:hint="eastAsia" w:ascii="宋体" w:hAnsi="宋体" w:cs="宋体"/>
          <w:color w:val="auto"/>
          <w:sz w:val="24"/>
          <w:szCs w:val="24"/>
          <w:highlight w:val="none"/>
        </w:rPr>
        <w:t>个工作日内，以书面形式向采购人和采购代理机构提出质疑。</w:t>
      </w:r>
    </w:p>
    <w:p w14:paraId="15022070">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其他事项：电子交易的说明：①电子交易：本项目以数据电文形式，依托“乐采云</w:t>
      </w:r>
      <w:r>
        <w:rPr>
          <w:rFonts w:ascii="宋体" w:hAnsi="宋体" w:cs="宋体"/>
          <w:color w:val="auto"/>
          <w:sz w:val="24"/>
          <w:szCs w:val="24"/>
          <w:highlight w:val="none"/>
        </w:rPr>
        <w:t>(</w:t>
      </w:r>
      <w:r>
        <w:rPr>
          <w:rFonts w:hint="eastAsia" w:ascii="宋体" w:hAnsi="宋体" w:cs="宋体"/>
          <w:color w:val="auto"/>
          <w:sz w:val="24"/>
          <w:szCs w:val="24"/>
          <w:highlight w:val="none"/>
        </w:rPr>
        <w:t>萧采云</w:t>
      </w:r>
      <w:r>
        <w:rPr>
          <w:rFonts w:ascii="宋体" w:hAnsi="宋体" w:cs="宋体"/>
          <w:color w:val="auto"/>
          <w:sz w:val="24"/>
          <w:szCs w:val="24"/>
          <w:highlight w:val="none"/>
        </w:rPr>
        <w:t>)</w:t>
      </w:r>
      <w:r>
        <w:rPr>
          <w:rFonts w:hint="eastAsia" w:ascii="宋体" w:hAnsi="宋体" w:cs="宋体"/>
          <w:color w:val="auto"/>
          <w:sz w:val="24"/>
          <w:szCs w:val="24"/>
          <w:highlight w:val="none"/>
        </w:rPr>
        <w:t>平台（</w:t>
      </w:r>
      <w:r>
        <w:rPr>
          <w:rFonts w:ascii="宋体" w:hAnsi="宋体" w:cs="宋体"/>
          <w:color w:val="auto"/>
          <w:sz w:val="24"/>
          <w:szCs w:val="24"/>
          <w:highlight w:val="none"/>
        </w:rPr>
        <w:t>https://xsnbsc.lecaiyun.com/</w:t>
      </w:r>
      <w:r>
        <w:rPr>
          <w:rFonts w:hint="eastAsia" w:ascii="宋体" w:hAnsi="宋体" w:cs="宋体"/>
          <w:color w:val="auto"/>
          <w:sz w:val="24"/>
          <w:szCs w:val="24"/>
          <w:highlight w:val="none"/>
        </w:rPr>
        <w:t>）”进行交易活动，不接受纸质响应文件；②响应准备：注册账号</w:t>
      </w:r>
      <w:r>
        <w:rPr>
          <w:rFonts w:ascii="宋体" w:cs="宋体"/>
          <w:color w:val="auto"/>
          <w:sz w:val="24"/>
          <w:szCs w:val="24"/>
          <w:highlight w:val="none"/>
        </w:rPr>
        <w:t>--</w:t>
      </w:r>
      <w:r>
        <w:rPr>
          <w:rFonts w:hint="eastAsia" w:ascii="宋体" w:hAnsi="宋体" w:cs="宋体"/>
          <w:color w:val="auto"/>
          <w:sz w:val="24"/>
          <w:szCs w:val="24"/>
          <w:highlight w:val="none"/>
        </w:rPr>
        <w:t>点击“商家入驻”，进行采购响应人资料填写；申领</w:t>
      </w:r>
      <w:r>
        <w:rPr>
          <w:rFonts w:ascii="宋体" w:hAnsi="宋体" w:cs="宋体"/>
          <w:color w:val="auto"/>
          <w:sz w:val="24"/>
          <w:szCs w:val="24"/>
          <w:highlight w:val="none"/>
        </w:rPr>
        <w:t>CA</w:t>
      </w:r>
      <w:r>
        <w:rPr>
          <w:rFonts w:hint="eastAsia" w:ascii="宋体" w:hAnsi="宋体" w:cs="宋体"/>
          <w:color w:val="auto"/>
          <w:sz w:val="24"/>
          <w:szCs w:val="24"/>
          <w:highlight w:val="none"/>
        </w:rPr>
        <w:t>数字证书</w:t>
      </w:r>
      <w:r>
        <w:rPr>
          <w:rFonts w:ascii="宋体" w:cs="宋体"/>
          <w:color w:val="auto"/>
          <w:sz w:val="24"/>
          <w:szCs w:val="24"/>
          <w:highlight w:val="none"/>
        </w:rPr>
        <w:t>---</w:t>
      </w:r>
      <w:r>
        <w:rPr>
          <w:rFonts w:hint="eastAsia" w:ascii="宋体" w:hAnsi="宋体" w:cs="宋体"/>
          <w:color w:val="auto"/>
          <w:sz w:val="24"/>
          <w:szCs w:val="24"/>
          <w:highlight w:val="none"/>
        </w:rPr>
        <w:t>申领流程详见“浙江政府采购网</w:t>
      </w:r>
      <w:r>
        <w:rPr>
          <w:rFonts w:ascii="宋体" w:cs="宋体"/>
          <w:color w:val="auto"/>
          <w:sz w:val="24"/>
          <w:szCs w:val="24"/>
          <w:highlight w:val="none"/>
        </w:rPr>
        <w:t>-</w:t>
      </w:r>
      <w:r>
        <w:rPr>
          <w:rFonts w:hint="eastAsia" w:ascii="宋体" w:hAnsi="宋体" w:cs="宋体"/>
          <w:color w:val="auto"/>
          <w:sz w:val="24"/>
          <w:szCs w:val="24"/>
          <w:highlight w:val="none"/>
        </w:rPr>
        <w:t>下载专区</w:t>
      </w:r>
      <w:r>
        <w:rPr>
          <w:rFonts w:ascii="宋体" w:cs="宋体"/>
          <w:color w:val="auto"/>
          <w:sz w:val="24"/>
          <w:szCs w:val="24"/>
          <w:highlight w:val="none"/>
        </w:rPr>
        <w:t>-</w:t>
      </w:r>
      <w:r>
        <w:rPr>
          <w:rFonts w:hint="eastAsia" w:ascii="宋体" w:hAnsi="宋体" w:cs="宋体"/>
          <w:color w:val="auto"/>
          <w:sz w:val="24"/>
          <w:szCs w:val="24"/>
          <w:highlight w:val="none"/>
        </w:rPr>
        <w:t>电子交易客户端</w:t>
      </w:r>
      <w:r>
        <w:rPr>
          <w:rFonts w:ascii="宋体" w:hAnsi="宋体" w:cs="宋体"/>
          <w:color w:val="auto"/>
          <w:sz w:val="24"/>
          <w:szCs w:val="24"/>
          <w:highlight w:val="none"/>
        </w:rPr>
        <w:t>-CA</w:t>
      </w:r>
      <w:r>
        <w:rPr>
          <w:rFonts w:hint="eastAsia" w:ascii="宋体" w:hAnsi="宋体" w:cs="宋体"/>
          <w:color w:val="auto"/>
          <w:sz w:val="24"/>
          <w:szCs w:val="24"/>
          <w:highlight w:val="none"/>
        </w:rPr>
        <w:t>驱动和申领流程”；安装“政采云电子交易客户端”</w:t>
      </w:r>
      <w:r>
        <w:rPr>
          <w:rFonts w:ascii="宋体" w:cs="宋体"/>
          <w:color w:val="auto"/>
          <w:sz w:val="24"/>
          <w:szCs w:val="24"/>
          <w:highlight w:val="none"/>
        </w:rPr>
        <w:t>----</w:t>
      </w:r>
      <w:r>
        <w:rPr>
          <w:rFonts w:hint="eastAsia" w:ascii="宋体" w:hAnsi="宋体" w:cs="宋体"/>
          <w:color w:val="auto"/>
          <w:sz w:val="24"/>
          <w:szCs w:val="24"/>
          <w:highlight w:val="none"/>
        </w:rPr>
        <w:t>前往“浙江政府采购网</w:t>
      </w:r>
      <w:r>
        <w:rPr>
          <w:rFonts w:ascii="宋体" w:cs="宋体"/>
          <w:color w:val="auto"/>
          <w:sz w:val="24"/>
          <w:szCs w:val="24"/>
          <w:highlight w:val="none"/>
        </w:rPr>
        <w:t>-</w:t>
      </w:r>
      <w:r>
        <w:rPr>
          <w:rFonts w:hint="eastAsia" w:ascii="宋体" w:hAnsi="宋体" w:cs="宋体"/>
          <w:color w:val="auto"/>
          <w:sz w:val="24"/>
          <w:szCs w:val="24"/>
          <w:highlight w:val="none"/>
        </w:rPr>
        <w:t>下载专区</w:t>
      </w:r>
      <w:r>
        <w:rPr>
          <w:rFonts w:ascii="宋体" w:cs="宋体"/>
          <w:color w:val="auto"/>
          <w:sz w:val="24"/>
          <w:szCs w:val="24"/>
          <w:highlight w:val="none"/>
        </w:rPr>
        <w:t>-</w:t>
      </w:r>
      <w:r>
        <w:rPr>
          <w:rFonts w:hint="eastAsia" w:ascii="宋体" w:hAnsi="宋体" w:cs="宋体"/>
          <w:color w:val="auto"/>
          <w:sz w:val="24"/>
          <w:szCs w:val="24"/>
          <w:highlight w:val="none"/>
        </w:rPr>
        <w:t>电子交易客户端”进行下载并安装；③交易文件的获取：使用账号登录或者使用</w:t>
      </w:r>
      <w:r>
        <w:rPr>
          <w:rFonts w:ascii="宋体" w:hAnsi="宋体" w:cs="宋体"/>
          <w:color w:val="auto"/>
          <w:sz w:val="24"/>
          <w:szCs w:val="24"/>
          <w:highlight w:val="none"/>
        </w:rPr>
        <w:t>CA</w:t>
      </w:r>
      <w:r>
        <w:rPr>
          <w:rFonts w:hint="eastAsia" w:ascii="宋体" w:hAnsi="宋体" w:cs="宋体"/>
          <w:color w:val="auto"/>
          <w:sz w:val="24"/>
          <w:szCs w:val="24"/>
          <w:highlight w:val="none"/>
        </w:rPr>
        <w:t>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响应人进行响应活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⑥对未按上述方式获取交易文件的响应人对该文件提出的质疑，采购人或采购代理机构将不予处理；⑦不提供交易文件纸质版；⑧响应文件的传输递交：响应人在响应截止时间前将加密的响应文件上传至乐采云</w:t>
      </w:r>
      <w:r>
        <w:rPr>
          <w:rFonts w:ascii="宋体" w:hAnsi="宋体" w:cs="宋体"/>
          <w:color w:val="auto"/>
          <w:sz w:val="24"/>
          <w:szCs w:val="24"/>
          <w:highlight w:val="none"/>
        </w:rPr>
        <w:t>(</w:t>
      </w:r>
      <w:r>
        <w:rPr>
          <w:rFonts w:hint="eastAsia" w:ascii="宋体" w:hAnsi="宋体" w:cs="宋体"/>
          <w:color w:val="auto"/>
          <w:sz w:val="24"/>
          <w:szCs w:val="24"/>
          <w:highlight w:val="none"/>
        </w:rPr>
        <w:t>萧采云</w:t>
      </w:r>
      <w:r>
        <w:rPr>
          <w:rFonts w:ascii="宋体" w:hAnsi="宋体" w:cs="宋体"/>
          <w:color w:val="auto"/>
          <w:sz w:val="24"/>
          <w:szCs w:val="24"/>
          <w:highlight w:val="none"/>
        </w:rPr>
        <w:t>)</w:t>
      </w:r>
      <w:r>
        <w:rPr>
          <w:rFonts w:hint="eastAsia" w:ascii="宋体" w:hAnsi="宋体" w:cs="宋体"/>
          <w:color w:val="auto"/>
          <w:sz w:val="24"/>
          <w:szCs w:val="24"/>
          <w:highlight w:val="none"/>
        </w:rPr>
        <w:t>平台，还可以在响应截止时间前直接提交或者以邮政快递方式递交备份响应文件</w:t>
      </w:r>
      <w:r>
        <w:rPr>
          <w:rFonts w:ascii="宋体" w:hAnsi="宋体" w:cs="宋体"/>
          <w:color w:val="auto"/>
          <w:sz w:val="24"/>
          <w:szCs w:val="24"/>
          <w:highlight w:val="none"/>
        </w:rPr>
        <w:t>1</w:t>
      </w:r>
      <w:r>
        <w:rPr>
          <w:rFonts w:hint="eastAsia" w:ascii="宋体" w:hAnsi="宋体" w:cs="宋体"/>
          <w:color w:val="auto"/>
          <w:sz w:val="24"/>
          <w:szCs w:val="24"/>
          <w:highlight w:val="none"/>
        </w:rPr>
        <w:t>份。备份响应文件的制作、存储、密封详见交易文件第二部分第</w:t>
      </w:r>
      <w:r>
        <w:rPr>
          <w:rFonts w:ascii="宋体" w:hAnsi="宋体" w:cs="宋体"/>
          <w:color w:val="auto"/>
          <w:sz w:val="24"/>
          <w:szCs w:val="24"/>
          <w:highlight w:val="none"/>
        </w:rPr>
        <w:t>15</w:t>
      </w:r>
      <w:r>
        <w:rPr>
          <w:rFonts w:hint="eastAsia" w:ascii="宋体" w:hAnsi="宋体" w:cs="宋体"/>
          <w:color w:val="auto"/>
          <w:sz w:val="24"/>
          <w:szCs w:val="24"/>
          <w:highlight w:val="none"/>
        </w:rPr>
        <w:t>点</w:t>
      </w:r>
      <w:r>
        <w:rPr>
          <w:rFonts w:ascii="宋体" w:hAnsi="宋体" w:cs="宋体"/>
          <w:color w:val="auto"/>
          <w:sz w:val="24"/>
          <w:szCs w:val="24"/>
          <w:highlight w:val="none"/>
        </w:rPr>
        <w:t>—</w:t>
      </w:r>
      <w:r>
        <w:rPr>
          <w:rFonts w:hint="eastAsia" w:ascii="宋体" w:hAnsi="宋体" w:cs="宋体"/>
          <w:color w:val="auto"/>
          <w:sz w:val="24"/>
          <w:szCs w:val="24"/>
          <w:highlight w:val="none"/>
        </w:rPr>
        <w:t>“备份响应文件”；⑨响应文件的解密：响应人按照平台提示和交易文件的规定在半小时内完成在线解密。通过“乐采云</w:t>
      </w:r>
      <w:r>
        <w:rPr>
          <w:rFonts w:ascii="宋体" w:hAnsi="宋体" w:cs="宋体"/>
          <w:color w:val="auto"/>
          <w:sz w:val="24"/>
          <w:szCs w:val="24"/>
          <w:highlight w:val="none"/>
        </w:rPr>
        <w:t>(</w:t>
      </w:r>
      <w:r>
        <w:rPr>
          <w:rFonts w:hint="eastAsia" w:ascii="宋体" w:hAnsi="宋体" w:cs="宋体"/>
          <w:color w:val="auto"/>
          <w:sz w:val="24"/>
          <w:szCs w:val="24"/>
          <w:highlight w:val="none"/>
        </w:rPr>
        <w:t>萧采云</w:t>
      </w:r>
      <w:r>
        <w:rPr>
          <w:rFonts w:ascii="宋体" w:hAnsi="宋体" w:cs="宋体"/>
          <w:color w:val="auto"/>
          <w:sz w:val="24"/>
          <w:szCs w:val="24"/>
          <w:highlight w:val="none"/>
        </w:rPr>
        <w:t>)</w:t>
      </w:r>
      <w:r>
        <w:rPr>
          <w:rFonts w:hint="eastAsia" w:ascii="宋体" w:hAnsi="宋体" w:cs="宋体"/>
          <w:color w:val="auto"/>
          <w:sz w:val="24"/>
          <w:szCs w:val="24"/>
          <w:highlight w:val="none"/>
        </w:rPr>
        <w:t>平台”上传递交的响应文件无法按时解密，响应响应人递交了备份响应文件的，以备份响应文件为依据，否则视为响应文件撤回。通过“乐采云</w:t>
      </w:r>
      <w:r>
        <w:rPr>
          <w:rFonts w:ascii="宋体" w:hAnsi="宋体" w:cs="宋体"/>
          <w:color w:val="auto"/>
          <w:sz w:val="24"/>
          <w:szCs w:val="24"/>
          <w:highlight w:val="none"/>
        </w:rPr>
        <w:t>(</w:t>
      </w:r>
      <w:r>
        <w:rPr>
          <w:rFonts w:hint="eastAsia" w:ascii="宋体" w:hAnsi="宋体" w:cs="宋体"/>
          <w:color w:val="auto"/>
          <w:sz w:val="24"/>
          <w:szCs w:val="24"/>
          <w:highlight w:val="none"/>
        </w:rPr>
        <w:t>萧采云</w:t>
      </w:r>
      <w:r>
        <w:rPr>
          <w:rFonts w:ascii="宋体" w:hAnsi="宋体" w:cs="宋体"/>
          <w:color w:val="auto"/>
          <w:sz w:val="24"/>
          <w:szCs w:val="24"/>
          <w:highlight w:val="none"/>
        </w:rPr>
        <w:t>)</w:t>
      </w:r>
      <w:r>
        <w:rPr>
          <w:rFonts w:hint="eastAsia" w:ascii="宋体" w:hAnsi="宋体" w:cs="宋体"/>
          <w:color w:val="auto"/>
          <w:sz w:val="24"/>
          <w:szCs w:val="24"/>
          <w:highlight w:val="none"/>
        </w:rPr>
        <w:t>平台”上传递交的响应文件已按时解密的，备份响应文件自动失效。响应人仅提交备份响应文件，未在电子交易平台传输递交响应文件的，响应无效；⑩具体操作指南：详见乐采云</w:t>
      </w:r>
      <w:r>
        <w:rPr>
          <w:rFonts w:ascii="宋体" w:hAnsi="宋体" w:cs="宋体"/>
          <w:color w:val="auto"/>
          <w:sz w:val="24"/>
          <w:szCs w:val="24"/>
          <w:highlight w:val="none"/>
        </w:rPr>
        <w:t>(</w:t>
      </w:r>
      <w:r>
        <w:rPr>
          <w:rFonts w:hint="eastAsia" w:ascii="宋体" w:hAnsi="宋体" w:cs="宋体"/>
          <w:color w:val="auto"/>
          <w:sz w:val="24"/>
          <w:szCs w:val="24"/>
          <w:highlight w:val="none"/>
        </w:rPr>
        <w:t>萧采云</w:t>
      </w:r>
      <w:r>
        <w:rPr>
          <w:rFonts w:ascii="宋体" w:hAnsi="宋体" w:cs="宋体"/>
          <w:color w:val="auto"/>
          <w:sz w:val="24"/>
          <w:szCs w:val="24"/>
          <w:highlight w:val="none"/>
        </w:rPr>
        <w:t>)</w:t>
      </w:r>
      <w:r>
        <w:rPr>
          <w:rFonts w:hint="eastAsia" w:ascii="宋体" w:hAnsi="宋体" w:cs="宋体"/>
          <w:color w:val="auto"/>
          <w:sz w:val="24"/>
          <w:szCs w:val="24"/>
          <w:highlight w:val="none"/>
        </w:rPr>
        <w:t>平台“服务中心</w:t>
      </w:r>
      <w:r>
        <w:rPr>
          <w:rFonts w:ascii="宋体" w:cs="宋体"/>
          <w:color w:val="auto"/>
          <w:sz w:val="24"/>
          <w:szCs w:val="24"/>
          <w:highlight w:val="none"/>
        </w:rPr>
        <w:t>-</w:t>
      </w:r>
      <w:r>
        <w:rPr>
          <w:rFonts w:hint="eastAsia" w:ascii="宋体" w:hAnsi="宋体" w:cs="宋体"/>
          <w:color w:val="auto"/>
          <w:sz w:val="24"/>
          <w:szCs w:val="24"/>
          <w:highlight w:val="none"/>
        </w:rPr>
        <w:t>帮助文档</w:t>
      </w:r>
      <w:r>
        <w:rPr>
          <w:rFonts w:ascii="宋体" w:cs="宋体"/>
          <w:color w:val="auto"/>
          <w:sz w:val="24"/>
          <w:szCs w:val="24"/>
          <w:highlight w:val="none"/>
        </w:rPr>
        <w:t>-</w:t>
      </w:r>
      <w:r>
        <w:rPr>
          <w:rFonts w:hint="eastAsia" w:ascii="宋体" w:hAnsi="宋体" w:cs="宋体"/>
          <w:color w:val="auto"/>
          <w:sz w:val="24"/>
          <w:szCs w:val="24"/>
          <w:highlight w:val="none"/>
        </w:rPr>
        <w:t>项目采购</w:t>
      </w:r>
      <w:r>
        <w:rPr>
          <w:rFonts w:ascii="宋体" w:cs="宋体"/>
          <w:color w:val="auto"/>
          <w:sz w:val="24"/>
          <w:szCs w:val="24"/>
          <w:highlight w:val="none"/>
        </w:rPr>
        <w:t>-</w:t>
      </w:r>
      <w:r>
        <w:rPr>
          <w:rFonts w:hint="eastAsia" w:ascii="宋体" w:hAnsi="宋体" w:cs="宋体"/>
          <w:color w:val="auto"/>
          <w:sz w:val="24"/>
          <w:szCs w:val="24"/>
          <w:highlight w:val="none"/>
        </w:rPr>
        <w:t>操作流程</w:t>
      </w:r>
      <w:r>
        <w:rPr>
          <w:rFonts w:ascii="宋体" w:cs="宋体"/>
          <w:color w:val="auto"/>
          <w:sz w:val="24"/>
          <w:szCs w:val="24"/>
          <w:highlight w:val="none"/>
        </w:rPr>
        <w:t>-</w:t>
      </w:r>
      <w:r>
        <w:rPr>
          <w:rFonts w:hint="eastAsia" w:ascii="宋体" w:hAnsi="宋体" w:cs="宋体"/>
          <w:color w:val="auto"/>
          <w:sz w:val="24"/>
          <w:szCs w:val="24"/>
          <w:highlight w:val="none"/>
        </w:rPr>
        <w:t>电子招投标</w:t>
      </w:r>
      <w:r>
        <w:rPr>
          <w:rFonts w:ascii="宋体" w:cs="宋体"/>
          <w:color w:val="auto"/>
          <w:sz w:val="24"/>
          <w:szCs w:val="24"/>
          <w:highlight w:val="none"/>
        </w:rPr>
        <w:t>-</w:t>
      </w:r>
      <w:r>
        <w:rPr>
          <w:rFonts w:hint="eastAsia" w:ascii="宋体" w:hAnsi="宋体" w:cs="宋体"/>
          <w:color w:val="auto"/>
          <w:sz w:val="24"/>
          <w:szCs w:val="24"/>
          <w:highlight w:val="none"/>
        </w:rPr>
        <w:t>政府采购项目电子交易管理操作指南</w:t>
      </w:r>
      <w:r>
        <w:rPr>
          <w:rFonts w:ascii="宋体" w:cs="宋体"/>
          <w:color w:val="auto"/>
          <w:sz w:val="24"/>
          <w:szCs w:val="24"/>
          <w:highlight w:val="none"/>
        </w:rPr>
        <w:t>-</w:t>
      </w:r>
      <w:r>
        <w:rPr>
          <w:rFonts w:hint="eastAsia" w:ascii="宋体" w:hAnsi="宋体" w:cs="宋体"/>
          <w:color w:val="auto"/>
          <w:sz w:val="24"/>
          <w:szCs w:val="24"/>
          <w:highlight w:val="none"/>
        </w:rPr>
        <w:t>响应人”。</w:t>
      </w:r>
    </w:p>
    <w:p w14:paraId="0C55F3FB">
      <w:pPr>
        <w:keepNext w:val="0"/>
        <w:keepLines w:val="0"/>
        <w:pageBreakBefore w:val="0"/>
        <w:kinsoku/>
        <w:wordWrap/>
        <w:overflowPunct/>
        <w:topLinePunct w:val="0"/>
        <w:autoSpaceDE/>
        <w:autoSpaceDN/>
        <w:bidi w:val="0"/>
        <w:adjustRightInd w:val="0"/>
        <w:spacing w:line="440" w:lineRule="exact"/>
        <w:textAlignment w:val="auto"/>
        <w:rPr>
          <w:rFonts w:ascii="宋体"/>
          <w:b/>
          <w:bCs/>
          <w:color w:val="auto"/>
          <w:sz w:val="24"/>
          <w:szCs w:val="24"/>
          <w:highlight w:val="none"/>
        </w:rPr>
      </w:pPr>
      <w:r>
        <w:rPr>
          <w:rFonts w:hint="eastAsia" w:ascii="宋体" w:hAnsi="宋体" w:cs="宋体"/>
          <w:b/>
          <w:bCs/>
          <w:color w:val="auto"/>
          <w:sz w:val="24"/>
          <w:szCs w:val="24"/>
          <w:highlight w:val="none"/>
        </w:rPr>
        <w:t>七、对本次采购提出询问，请按以下方式联系</w:t>
      </w:r>
    </w:p>
    <w:p w14:paraId="71A49E5A">
      <w:pPr>
        <w:keepNext w:val="0"/>
        <w:keepLines w:val="0"/>
        <w:pageBreakBefore w:val="0"/>
        <w:kinsoku/>
        <w:wordWrap/>
        <w:overflowPunct/>
        <w:topLinePunct w:val="0"/>
        <w:autoSpaceDE/>
        <w:autoSpaceDN/>
        <w:bidi w:val="0"/>
        <w:adjustRightInd w:val="0"/>
        <w:spacing w:line="440" w:lineRule="exact"/>
        <w:textAlignment w:val="auto"/>
        <w:rPr>
          <w:rFonts w:ascii="宋体"/>
          <w:color w:val="auto"/>
          <w:sz w:val="24"/>
          <w:szCs w:val="24"/>
          <w:highlight w:val="none"/>
        </w:rPr>
      </w:pPr>
      <w:r>
        <w:rPr>
          <w:rFonts w:ascii="宋体" w:hAnsi="宋体" w:cs="宋体"/>
          <w:color w:val="auto"/>
          <w:sz w:val="24"/>
          <w:szCs w:val="24"/>
          <w:highlight w:val="none"/>
        </w:rPr>
        <w:t xml:space="preserve">    1.</w:t>
      </w:r>
      <w:r>
        <w:rPr>
          <w:rFonts w:hint="eastAsia" w:ascii="宋体" w:hAnsi="宋体" w:cs="宋体"/>
          <w:color w:val="auto"/>
          <w:sz w:val="24"/>
          <w:szCs w:val="24"/>
          <w:highlight w:val="none"/>
        </w:rPr>
        <w:t>采购人信息</w:t>
      </w:r>
    </w:p>
    <w:p w14:paraId="6D10BF97">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r>
        <w:rPr>
          <w:rFonts w:hint="eastAsia" w:ascii="宋体" w:hAnsi="宋体" w:cs="宋体"/>
          <w:color w:val="auto"/>
          <w:sz w:val="24"/>
          <w:szCs w:val="24"/>
          <w:highlight w:val="none"/>
          <w:lang w:eastAsia="zh-CN"/>
        </w:rPr>
        <w:t>杭州市萧山区农业农村局</w:t>
      </w:r>
      <w:r>
        <w:rPr>
          <w:rFonts w:ascii="宋体" w:hAnsi="宋体" w:cs="宋体"/>
          <w:color w:val="auto"/>
          <w:sz w:val="24"/>
          <w:szCs w:val="24"/>
          <w:highlight w:val="none"/>
        </w:rPr>
        <w:t xml:space="preserve"> </w:t>
      </w:r>
    </w:p>
    <w:p w14:paraId="1894F42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w:t>
      </w:r>
      <w:r>
        <w:rPr>
          <w:rFonts w:hint="eastAsia" w:ascii="宋体" w:hAnsi="宋体" w:cs="宋体"/>
          <w:color w:val="auto"/>
          <w:sz w:val="24"/>
          <w:lang w:eastAsia="zh-CN"/>
        </w:rPr>
        <w:t>杭州市</w:t>
      </w:r>
      <w:r>
        <w:rPr>
          <w:rFonts w:hint="eastAsia" w:ascii="宋体" w:hAnsi="宋体" w:eastAsia="宋体" w:cs="宋体"/>
          <w:color w:val="auto"/>
          <w:sz w:val="24"/>
        </w:rPr>
        <w:t>萧山区蜀山街道潘右路988号</w:t>
      </w:r>
      <w:r>
        <w:rPr>
          <w:rFonts w:ascii="宋体" w:hAnsi="宋体" w:cs="宋体"/>
          <w:color w:val="auto"/>
          <w:sz w:val="24"/>
          <w:szCs w:val="24"/>
          <w:highlight w:val="none"/>
        </w:rPr>
        <w:t xml:space="preserve">       </w:t>
      </w:r>
    </w:p>
    <w:p w14:paraId="70850C3D">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项目联系人：</w:t>
      </w:r>
      <w:r>
        <w:rPr>
          <w:rFonts w:hint="eastAsia" w:ascii="宋体" w:hAnsi="宋体" w:cs="宋体"/>
          <w:color w:val="auto"/>
          <w:sz w:val="24"/>
          <w:highlight w:val="none"/>
        </w:rPr>
        <w:t>阮倩茜</w:t>
      </w:r>
      <w:r>
        <w:rPr>
          <w:rFonts w:ascii="宋体" w:hAnsi="宋体" w:cs="宋体"/>
          <w:color w:val="auto"/>
          <w:sz w:val="24"/>
          <w:szCs w:val="24"/>
          <w:highlight w:val="none"/>
        </w:rPr>
        <w:t xml:space="preserve">  </w:t>
      </w:r>
    </w:p>
    <w:p w14:paraId="1689CEA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hint="default" w:ascii="宋体" w:eastAsia="宋体"/>
          <w:color w:val="auto"/>
          <w:sz w:val="24"/>
          <w:szCs w:val="24"/>
          <w:highlight w:val="none"/>
          <w:lang w:val="en-US" w:eastAsia="zh-CN"/>
        </w:rPr>
      </w:pPr>
      <w:r>
        <w:rPr>
          <w:rFonts w:hint="eastAsia" w:ascii="宋体" w:hAnsi="宋体" w:cs="宋体"/>
          <w:color w:val="auto"/>
          <w:sz w:val="24"/>
          <w:szCs w:val="24"/>
          <w:highlight w:val="none"/>
        </w:rPr>
        <w:t>项目联系方式：1337682717</w:t>
      </w:r>
      <w:r>
        <w:rPr>
          <w:rFonts w:hint="eastAsia" w:ascii="宋体" w:hAnsi="宋体" w:cs="宋体"/>
          <w:color w:val="auto"/>
          <w:sz w:val="24"/>
          <w:szCs w:val="24"/>
          <w:highlight w:val="none"/>
          <w:lang w:val="en-US" w:eastAsia="zh-CN"/>
        </w:rPr>
        <w:t>5</w:t>
      </w:r>
    </w:p>
    <w:p w14:paraId="1D0B180E">
      <w:pPr>
        <w:keepNext w:val="0"/>
        <w:keepLines w:val="0"/>
        <w:pageBreakBefore w:val="0"/>
        <w:kinsoku/>
        <w:wordWrap/>
        <w:overflowPunct/>
        <w:topLinePunct w:val="0"/>
        <w:autoSpaceDE/>
        <w:autoSpaceDN/>
        <w:bidi w:val="0"/>
        <w:adjustRightInd w:val="0"/>
        <w:spacing w:line="440" w:lineRule="exact"/>
        <w:ind w:firstLine="482"/>
        <w:textAlignment w:val="auto"/>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采购代理机构信息</w:t>
      </w:r>
      <w:r>
        <w:rPr>
          <w:rFonts w:ascii="宋体" w:hAnsi="宋体" w:cs="宋体"/>
          <w:color w:val="auto"/>
          <w:sz w:val="24"/>
          <w:szCs w:val="24"/>
          <w:highlight w:val="none"/>
        </w:rPr>
        <w:t xml:space="preserve">            </w:t>
      </w:r>
    </w:p>
    <w:p w14:paraId="01CE4BB6">
      <w:pPr>
        <w:keepNext w:val="0"/>
        <w:keepLines w:val="0"/>
        <w:pageBreakBefore w:val="0"/>
        <w:kinsoku/>
        <w:wordWrap/>
        <w:overflowPunct/>
        <w:topLinePunct w:val="0"/>
        <w:autoSpaceDE/>
        <w:autoSpaceDN/>
        <w:bidi w:val="0"/>
        <w:adjustRightInd w:val="0"/>
        <w:spacing w:line="440" w:lineRule="exact"/>
        <w:ind w:firstLine="482"/>
        <w:textAlignment w:val="auto"/>
        <w:rPr>
          <w:rFonts w:ascii="宋体"/>
          <w:color w:val="auto"/>
          <w:sz w:val="24"/>
          <w:szCs w:val="24"/>
          <w:highlight w:val="none"/>
        </w:rPr>
      </w:pP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称：浙江省工程咨询有限公司</w:t>
      </w:r>
    </w:p>
    <w:p w14:paraId="6C0BBE06">
      <w:pPr>
        <w:keepNext w:val="0"/>
        <w:keepLines w:val="0"/>
        <w:pageBreakBefore w:val="0"/>
        <w:kinsoku/>
        <w:wordWrap/>
        <w:overflowPunct/>
        <w:topLinePunct w:val="0"/>
        <w:autoSpaceDE/>
        <w:autoSpaceDN/>
        <w:bidi w:val="0"/>
        <w:adjustRightInd w:val="0"/>
        <w:spacing w:line="440" w:lineRule="exact"/>
        <w:ind w:firstLine="482"/>
        <w:textAlignment w:val="auto"/>
        <w:rPr>
          <w:rFonts w:ascii="宋体"/>
          <w:color w:val="auto"/>
          <w:sz w:val="24"/>
          <w:szCs w:val="24"/>
          <w:highlight w:val="none"/>
        </w:rPr>
      </w:pP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址：杭州市萧山区金惠路</w:t>
      </w:r>
      <w:r>
        <w:rPr>
          <w:rFonts w:ascii="宋体" w:hAnsi="宋体" w:cs="宋体"/>
          <w:color w:val="auto"/>
          <w:sz w:val="24"/>
          <w:szCs w:val="24"/>
          <w:highlight w:val="none"/>
        </w:rPr>
        <w:t>358</w:t>
      </w:r>
      <w:r>
        <w:rPr>
          <w:rFonts w:hint="eastAsia" w:ascii="宋体" w:hAnsi="宋体" w:cs="宋体"/>
          <w:color w:val="auto"/>
          <w:sz w:val="24"/>
          <w:szCs w:val="24"/>
          <w:highlight w:val="none"/>
        </w:rPr>
        <w:t>号汇通大厦</w:t>
      </w:r>
      <w:r>
        <w:rPr>
          <w:rFonts w:ascii="宋体" w:hAnsi="宋体" w:cs="宋体"/>
          <w:color w:val="auto"/>
          <w:sz w:val="24"/>
          <w:szCs w:val="24"/>
          <w:highlight w:val="none"/>
        </w:rPr>
        <w:t>4</w:t>
      </w:r>
      <w:r>
        <w:rPr>
          <w:rFonts w:hint="eastAsia" w:ascii="宋体" w:hAnsi="宋体" w:cs="宋体"/>
          <w:color w:val="auto"/>
          <w:sz w:val="24"/>
          <w:szCs w:val="24"/>
          <w:highlight w:val="none"/>
        </w:rPr>
        <w:t>幢</w:t>
      </w:r>
      <w:r>
        <w:rPr>
          <w:rFonts w:ascii="宋体" w:hAnsi="宋体" w:cs="宋体"/>
          <w:color w:val="auto"/>
          <w:sz w:val="24"/>
          <w:szCs w:val="24"/>
          <w:highlight w:val="none"/>
        </w:rPr>
        <w:t>15</w:t>
      </w:r>
      <w:r>
        <w:rPr>
          <w:rFonts w:hint="eastAsia" w:ascii="宋体" w:hAnsi="宋体" w:cs="宋体"/>
          <w:color w:val="auto"/>
          <w:sz w:val="24"/>
          <w:szCs w:val="24"/>
          <w:highlight w:val="none"/>
        </w:rPr>
        <w:t>楼</w:t>
      </w:r>
    </w:p>
    <w:p w14:paraId="58F8BC20">
      <w:pPr>
        <w:keepNext w:val="0"/>
        <w:keepLines w:val="0"/>
        <w:pageBreakBefore w:val="0"/>
        <w:kinsoku/>
        <w:wordWrap/>
        <w:overflowPunct/>
        <w:topLinePunct w:val="0"/>
        <w:autoSpaceDE/>
        <w:autoSpaceDN/>
        <w:bidi w:val="0"/>
        <w:adjustRightInd w:val="0"/>
        <w:spacing w:line="440" w:lineRule="exact"/>
        <w:ind w:firstLine="482"/>
        <w:textAlignment w:val="auto"/>
        <w:rPr>
          <w:rFonts w:ascii="宋体"/>
          <w:color w:val="auto"/>
          <w:sz w:val="24"/>
          <w:szCs w:val="24"/>
          <w:highlight w:val="none"/>
        </w:rPr>
      </w:pPr>
      <w:r>
        <w:rPr>
          <w:rFonts w:hint="eastAsia" w:ascii="宋体" w:hAnsi="宋体" w:cs="宋体"/>
          <w:color w:val="auto"/>
          <w:sz w:val="24"/>
          <w:szCs w:val="24"/>
          <w:highlight w:val="none"/>
        </w:rPr>
        <w:t>项目联系人：严泽青</w:t>
      </w:r>
      <w:r>
        <w:rPr>
          <w:rFonts w:ascii="宋体" w:hAnsi="宋体" w:cs="宋体"/>
          <w:color w:val="auto"/>
          <w:sz w:val="24"/>
          <w:szCs w:val="24"/>
          <w:highlight w:val="none"/>
        </w:rPr>
        <w:t xml:space="preserve"> </w:t>
      </w:r>
    </w:p>
    <w:p w14:paraId="492ABA29">
      <w:pPr>
        <w:keepNext w:val="0"/>
        <w:keepLines w:val="0"/>
        <w:pageBreakBefore w:val="0"/>
        <w:kinsoku/>
        <w:wordWrap/>
        <w:overflowPunct/>
        <w:topLinePunct w:val="0"/>
        <w:autoSpaceDE/>
        <w:autoSpaceDN/>
        <w:bidi w:val="0"/>
        <w:adjustRightInd w:val="0"/>
        <w:spacing w:line="440" w:lineRule="exact"/>
        <w:ind w:firstLine="482"/>
        <w:textAlignment w:val="auto"/>
        <w:rPr>
          <w:rFonts w:ascii="宋体"/>
          <w:color w:val="auto"/>
          <w:sz w:val="24"/>
          <w:szCs w:val="24"/>
          <w:highlight w:val="none"/>
        </w:rPr>
      </w:pPr>
      <w:r>
        <w:rPr>
          <w:rFonts w:hint="eastAsia" w:ascii="宋体" w:hAnsi="宋体" w:cs="宋体"/>
          <w:color w:val="auto"/>
          <w:sz w:val="24"/>
          <w:szCs w:val="24"/>
          <w:highlight w:val="none"/>
        </w:rPr>
        <w:t>项目联系方式：</w:t>
      </w:r>
      <w:r>
        <w:rPr>
          <w:rFonts w:ascii="宋体" w:hAnsi="宋体" w:cs="宋体"/>
          <w:color w:val="auto"/>
          <w:sz w:val="24"/>
          <w:szCs w:val="24"/>
          <w:highlight w:val="none"/>
        </w:rPr>
        <w:t>18814869055   </w:t>
      </w:r>
    </w:p>
    <w:p w14:paraId="44A02CA2">
      <w:pPr>
        <w:keepNext w:val="0"/>
        <w:keepLines w:val="0"/>
        <w:pageBreakBefore w:val="0"/>
        <w:kinsoku/>
        <w:wordWrap/>
        <w:overflowPunct/>
        <w:topLinePunct w:val="0"/>
        <w:autoSpaceDE/>
        <w:autoSpaceDN/>
        <w:bidi w:val="0"/>
        <w:adjustRightInd w:val="0"/>
        <w:spacing w:line="440" w:lineRule="exact"/>
        <w:ind w:left="480" w:firstLine="482"/>
        <w:textAlignment w:val="auto"/>
        <w:rPr>
          <w:rFonts w:ascii="宋体"/>
          <w:color w:val="auto"/>
          <w:sz w:val="24"/>
          <w:szCs w:val="24"/>
          <w:highlight w:val="none"/>
        </w:rPr>
      </w:pPr>
    </w:p>
    <w:p w14:paraId="6CB4DFD8">
      <w:pPr>
        <w:keepNext w:val="0"/>
        <w:keepLines w:val="0"/>
        <w:pageBreakBefore w:val="0"/>
        <w:kinsoku/>
        <w:wordWrap/>
        <w:overflowPunct/>
        <w:topLinePunct w:val="0"/>
        <w:autoSpaceDE/>
        <w:autoSpaceDN/>
        <w:bidi w:val="0"/>
        <w:adjustRightInd w:val="0"/>
        <w:spacing w:line="440" w:lineRule="exact"/>
        <w:ind w:firstLine="482"/>
        <w:jc w:val="left"/>
        <w:textAlignment w:val="auto"/>
        <w:rPr>
          <w:rFonts w:ascii="宋体"/>
          <w:color w:val="auto"/>
          <w:sz w:val="24"/>
          <w:szCs w:val="24"/>
          <w:highlight w:val="none"/>
        </w:rPr>
      </w:pPr>
      <w:r>
        <w:rPr>
          <w:rFonts w:hint="eastAsia" w:ascii="宋体" w:hAnsi="宋体" w:cs="宋体"/>
          <w:color w:val="auto"/>
          <w:sz w:val="24"/>
          <w:szCs w:val="24"/>
          <w:highlight w:val="none"/>
        </w:rPr>
        <w:t>若对项目采购电子交易系统操作有疑问，可登录乐采云</w:t>
      </w:r>
      <w:r>
        <w:rPr>
          <w:rFonts w:ascii="宋体" w:hAnsi="宋体" w:cs="宋体"/>
          <w:color w:val="auto"/>
          <w:sz w:val="24"/>
          <w:szCs w:val="24"/>
          <w:highlight w:val="none"/>
        </w:rPr>
        <w:t>(</w:t>
      </w:r>
      <w:r>
        <w:rPr>
          <w:rFonts w:hint="eastAsia" w:ascii="宋体" w:hAnsi="宋体" w:cs="宋体"/>
          <w:color w:val="auto"/>
          <w:sz w:val="24"/>
          <w:szCs w:val="24"/>
          <w:highlight w:val="none"/>
        </w:rPr>
        <w:t>萧采云</w:t>
      </w:r>
      <w:r>
        <w:rPr>
          <w:rFonts w:ascii="宋体" w:hAnsi="宋体" w:cs="宋体"/>
          <w:color w:val="auto"/>
          <w:sz w:val="24"/>
          <w:szCs w:val="24"/>
          <w:highlight w:val="none"/>
        </w:rPr>
        <w:t>)</w:t>
      </w:r>
      <w:r>
        <w:rPr>
          <w:rFonts w:hint="eastAsia" w:ascii="宋体" w:hAnsi="宋体" w:cs="宋体"/>
          <w:color w:val="auto"/>
          <w:sz w:val="24"/>
          <w:szCs w:val="24"/>
          <w:highlight w:val="none"/>
        </w:rPr>
        <w:t>平台（</w:t>
      </w:r>
      <w:r>
        <w:rPr>
          <w:rFonts w:ascii="宋体" w:hAnsi="宋体" w:cs="宋体"/>
          <w:color w:val="auto"/>
          <w:sz w:val="24"/>
          <w:szCs w:val="24"/>
          <w:highlight w:val="none"/>
        </w:rPr>
        <w:t>https://xsnbsc.lecaiyun.com/</w:t>
      </w:r>
      <w:r>
        <w:rPr>
          <w:rFonts w:hint="eastAsia" w:ascii="宋体" w:hAnsi="宋体" w:cs="宋体"/>
          <w:color w:val="auto"/>
          <w:sz w:val="24"/>
          <w:szCs w:val="24"/>
          <w:highlight w:val="none"/>
        </w:rPr>
        <w:t>），点击右侧咨询小采，获取采小蜜智能服务管家帮助，或拨打乐采云</w:t>
      </w:r>
      <w:r>
        <w:rPr>
          <w:rFonts w:ascii="宋体" w:hAnsi="宋体" w:cs="宋体"/>
          <w:color w:val="auto"/>
          <w:sz w:val="24"/>
          <w:szCs w:val="24"/>
          <w:highlight w:val="none"/>
        </w:rPr>
        <w:t>(</w:t>
      </w:r>
      <w:r>
        <w:rPr>
          <w:rFonts w:hint="eastAsia" w:ascii="宋体" w:hAnsi="宋体" w:cs="宋体"/>
          <w:color w:val="auto"/>
          <w:sz w:val="24"/>
          <w:szCs w:val="24"/>
          <w:highlight w:val="none"/>
        </w:rPr>
        <w:t>萧采云</w:t>
      </w:r>
      <w:r>
        <w:rPr>
          <w:rFonts w:ascii="宋体" w:hAnsi="宋体" w:cs="宋体"/>
          <w:color w:val="auto"/>
          <w:sz w:val="24"/>
          <w:szCs w:val="24"/>
          <w:highlight w:val="none"/>
        </w:rPr>
        <w:t>)</w:t>
      </w:r>
      <w:r>
        <w:rPr>
          <w:rFonts w:hint="eastAsia" w:ascii="宋体" w:hAnsi="宋体" w:cs="宋体"/>
          <w:color w:val="auto"/>
          <w:sz w:val="24"/>
          <w:szCs w:val="24"/>
          <w:highlight w:val="none"/>
        </w:rPr>
        <w:t>服务热线</w:t>
      </w:r>
      <w:r>
        <w:rPr>
          <w:rFonts w:ascii="宋体" w:hAnsi="宋体" w:cs="宋体"/>
          <w:color w:val="auto"/>
          <w:sz w:val="24"/>
          <w:szCs w:val="24"/>
          <w:highlight w:val="none"/>
        </w:rPr>
        <w:t>95763</w:t>
      </w:r>
      <w:r>
        <w:rPr>
          <w:rFonts w:hint="eastAsia" w:ascii="宋体" w:hAnsi="宋体" w:cs="宋体"/>
          <w:color w:val="auto"/>
          <w:sz w:val="24"/>
          <w:szCs w:val="24"/>
          <w:highlight w:val="none"/>
        </w:rPr>
        <w:t>获取热线服务帮助。</w:t>
      </w:r>
    </w:p>
    <w:p w14:paraId="774E9051">
      <w:pPr>
        <w:keepNext w:val="0"/>
        <w:keepLines w:val="0"/>
        <w:pageBreakBefore w:val="0"/>
        <w:kinsoku/>
        <w:wordWrap/>
        <w:overflowPunct/>
        <w:topLinePunct w:val="0"/>
        <w:autoSpaceDE/>
        <w:autoSpaceDN/>
        <w:bidi w:val="0"/>
        <w:adjustRightInd w:val="0"/>
        <w:spacing w:line="440" w:lineRule="exact"/>
        <w:ind w:firstLine="480" w:firstLineChars="200"/>
        <w:jc w:val="left"/>
        <w:textAlignment w:val="auto"/>
        <w:rPr>
          <w:rFonts w:ascii="宋体"/>
          <w:color w:val="auto"/>
          <w:sz w:val="24"/>
          <w:szCs w:val="24"/>
          <w:highlight w:val="none"/>
        </w:rPr>
      </w:pPr>
      <w:r>
        <w:rPr>
          <w:rFonts w:ascii="宋体" w:hAnsi="宋体" w:cs="宋体"/>
          <w:color w:val="auto"/>
          <w:sz w:val="24"/>
          <w:szCs w:val="24"/>
          <w:highlight w:val="none"/>
        </w:rPr>
        <w:t>CA</w:t>
      </w:r>
      <w:r>
        <w:rPr>
          <w:rFonts w:hint="eastAsia" w:ascii="宋体" w:hAnsi="宋体" w:cs="宋体"/>
          <w:color w:val="auto"/>
          <w:sz w:val="24"/>
          <w:szCs w:val="24"/>
          <w:highlight w:val="none"/>
        </w:rPr>
        <w:t>问题联系电话（人工）：汇信</w:t>
      </w:r>
      <w:r>
        <w:rPr>
          <w:rFonts w:ascii="宋体" w:hAnsi="宋体" w:cs="宋体"/>
          <w:color w:val="auto"/>
          <w:sz w:val="24"/>
          <w:szCs w:val="24"/>
          <w:highlight w:val="none"/>
        </w:rPr>
        <w:t>CA 400-888-4636</w:t>
      </w:r>
      <w:r>
        <w:rPr>
          <w:rFonts w:hint="eastAsia" w:ascii="宋体" w:hAnsi="宋体" w:cs="宋体"/>
          <w:color w:val="auto"/>
          <w:sz w:val="24"/>
          <w:szCs w:val="24"/>
          <w:highlight w:val="none"/>
        </w:rPr>
        <w:t>；天谷</w:t>
      </w:r>
      <w:r>
        <w:rPr>
          <w:rFonts w:ascii="宋体" w:hAnsi="宋体" w:cs="宋体"/>
          <w:color w:val="auto"/>
          <w:sz w:val="24"/>
          <w:szCs w:val="24"/>
          <w:highlight w:val="none"/>
        </w:rPr>
        <w:t>CA 400-087-8198</w:t>
      </w:r>
      <w:r>
        <w:rPr>
          <w:rFonts w:hint="eastAsia" w:ascii="宋体" w:hAnsi="宋体" w:cs="宋体"/>
          <w:color w:val="auto"/>
          <w:sz w:val="24"/>
          <w:szCs w:val="24"/>
          <w:highlight w:val="none"/>
        </w:rPr>
        <w:t>。</w:t>
      </w:r>
    </w:p>
    <w:p w14:paraId="0E49C934">
      <w:pPr>
        <w:ind w:firstLine="720"/>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3BEB876D">
      <w:pPr>
        <w:adjustRightInd/>
        <w:spacing w:line="480" w:lineRule="exact"/>
        <w:jc w:val="center"/>
        <w:outlineLvl w:val="0"/>
        <w:rPr>
          <w:rFonts w:ascii="宋体"/>
          <w:b/>
          <w:bCs/>
          <w:color w:val="auto"/>
          <w:sz w:val="36"/>
          <w:szCs w:val="36"/>
          <w:highlight w:val="none"/>
        </w:rPr>
      </w:pPr>
      <w:r>
        <w:rPr>
          <w:rFonts w:hint="eastAsia" w:ascii="宋体" w:hAnsi="宋体" w:cs="宋体"/>
          <w:b/>
          <w:bCs/>
          <w:color w:val="auto"/>
          <w:sz w:val="36"/>
          <w:szCs w:val="36"/>
          <w:highlight w:val="none"/>
        </w:rPr>
        <w:t>第二部分</w:t>
      </w:r>
      <w:bookmarkEnd w:id="7"/>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响应人须知</w:t>
      </w:r>
      <w:bookmarkEnd w:id="8"/>
      <w:r>
        <w:rPr>
          <w:rFonts w:hint="eastAsia" w:ascii="宋体" w:hAnsi="宋体" w:cs="宋体"/>
          <w:b/>
          <w:bCs/>
          <w:color w:val="auto"/>
          <w:sz w:val="32"/>
          <w:szCs w:val="32"/>
          <w:highlight w:val="none"/>
        </w:rPr>
        <w:t>前附表</w:t>
      </w:r>
    </w:p>
    <w:tbl>
      <w:tblPr>
        <w:tblStyle w:val="64"/>
        <w:tblpPr w:leftFromText="180" w:rightFromText="180" w:vertAnchor="text" w:horzAnchor="page" w:tblpX="1262" w:tblpY="480"/>
        <w:tblOverlap w:val="never"/>
        <w:tblW w:w="93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36"/>
        <w:gridCol w:w="1736"/>
        <w:gridCol w:w="6894"/>
      </w:tblGrid>
      <w:tr w14:paraId="3B3D7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736" w:type="dxa"/>
            <w:tcBorders>
              <w:top w:val="single" w:color="auto" w:sz="4" w:space="0"/>
              <w:bottom w:val="single" w:color="auto" w:sz="4" w:space="0"/>
              <w:right w:val="single" w:color="auto" w:sz="4" w:space="0"/>
            </w:tcBorders>
            <w:vAlign w:val="center"/>
          </w:tcPr>
          <w:p w14:paraId="434E87C4">
            <w:pPr>
              <w:spacing w:line="440" w:lineRule="exact"/>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736" w:type="dxa"/>
            <w:tcBorders>
              <w:top w:val="single" w:color="000000" w:sz="8" w:space="0"/>
              <w:left w:val="single" w:color="auto" w:sz="4" w:space="0"/>
              <w:bottom w:val="single" w:color="000000" w:sz="8" w:space="0"/>
              <w:right w:val="single" w:color="000000" w:sz="8" w:space="0"/>
            </w:tcBorders>
            <w:vAlign w:val="center"/>
          </w:tcPr>
          <w:p w14:paraId="39C0155C">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事项</w:t>
            </w:r>
          </w:p>
        </w:tc>
        <w:tc>
          <w:tcPr>
            <w:tcW w:w="6894" w:type="dxa"/>
            <w:tcBorders>
              <w:top w:val="single" w:color="000000" w:sz="8" w:space="0"/>
              <w:left w:val="single" w:color="000000" w:sz="2" w:space="0"/>
              <w:bottom w:val="single" w:color="000000" w:sz="8" w:space="0"/>
              <w:right w:val="single" w:color="000000" w:sz="8" w:space="0"/>
            </w:tcBorders>
            <w:vAlign w:val="center"/>
          </w:tcPr>
          <w:p w14:paraId="5F73ED13">
            <w:pPr>
              <w:jc w:val="center"/>
              <w:rPr>
                <w:rFonts w:ascii="宋体"/>
                <w:b/>
                <w:bCs/>
                <w:color w:val="auto"/>
                <w:sz w:val="24"/>
                <w:szCs w:val="24"/>
                <w:highlight w:val="none"/>
              </w:rPr>
            </w:pPr>
            <w:r>
              <w:rPr>
                <w:rFonts w:hint="eastAsia" w:ascii="宋体" w:hAnsi="宋体" w:cs="宋体"/>
                <w:b/>
                <w:bCs/>
                <w:color w:val="auto"/>
                <w:sz w:val="24"/>
                <w:szCs w:val="24"/>
                <w:highlight w:val="none"/>
              </w:rPr>
              <w:t>本项目的特别规定</w:t>
            </w:r>
          </w:p>
        </w:tc>
      </w:tr>
      <w:tr w14:paraId="64046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2" w:hRule="atLeast"/>
          <w:tblHeader/>
        </w:trPr>
        <w:tc>
          <w:tcPr>
            <w:tcW w:w="736" w:type="dxa"/>
            <w:tcBorders>
              <w:top w:val="single" w:color="auto" w:sz="4" w:space="0"/>
              <w:bottom w:val="single" w:color="auto" w:sz="4" w:space="0"/>
              <w:right w:val="single" w:color="auto" w:sz="4" w:space="0"/>
            </w:tcBorders>
            <w:vAlign w:val="center"/>
          </w:tcPr>
          <w:p w14:paraId="613AEDBA">
            <w:pPr>
              <w:adjustRightInd/>
              <w:spacing w:line="440" w:lineRule="exact"/>
              <w:jc w:val="center"/>
              <w:rPr>
                <w:rFonts w:ascii="宋体"/>
                <w:color w:val="auto"/>
                <w:sz w:val="24"/>
                <w:szCs w:val="24"/>
                <w:highlight w:val="none"/>
              </w:rPr>
            </w:pPr>
            <w:r>
              <w:rPr>
                <w:rFonts w:ascii="宋体" w:hAnsi="宋体" w:cs="宋体"/>
                <w:color w:val="auto"/>
                <w:sz w:val="24"/>
                <w:szCs w:val="24"/>
                <w:highlight w:val="none"/>
              </w:rPr>
              <w:t>1</w:t>
            </w:r>
          </w:p>
        </w:tc>
        <w:tc>
          <w:tcPr>
            <w:tcW w:w="1736" w:type="dxa"/>
            <w:tcBorders>
              <w:top w:val="single" w:color="000000" w:sz="8" w:space="0"/>
              <w:left w:val="single" w:color="auto" w:sz="4" w:space="0"/>
              <w:bottom w:val="single" w:color="000000" w:sz="8" w:space="0"/>
              <w:right w:val="single" w:color="000000" w:sz="8" w:space="0"/>
            </w:tcBorders>
            <w:vAlign w:val="center"/>
          </w:tcPr>
          <w:p w14:paraId="0452509A">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项目属性</w:t>
            </w:r>
          </w:p>
        </w:tc>
        <w:tc>
          <w:tcPr>
            <w:tcW w:w="6894" w:type="dxa"/>
            <w:tcBorders>
              <w:top w:val="single" w:color="000000" w:sz="8" w:space="0"/>
              <w:left w:val="single" w:color="000000" w:sz="2" w:space="0"/>
              <w:bottom w:val="single" w:color="000000" w:sz="8" w:space="0"/>
              <w:right w:val="single" w:color="000000" w:sz="8" w:space="0"/>
            </w:tcBorders>
            <w:vAlign w:val="center"/>
          </w:tcPr>
          <w:p w14:paraId="341837C6">
            <w:pPr>
              <w:rPr>
                <w:rFonts w:ascii="宋体"/>
                <w:b/>
                <w:bCs/>
                <w:color w:val="auto"/>
                <w:sz w:val="24"/>
                <w:szCs w:val="24"/>
                <w:highlight w:val="none"/>
              </w:rPr>
            </w:pPr>
            <w:r>
              <w:rPr>
                <w:rFonts w:hint="eastAsia" w:ascii="宋体" w:hAnsi="宋体" w:cs="宋体"/>
                <w:color w:val="auto"/>
                <w:sz w:val="24"/>
                <w:szCs w:val="24"/>
                <w:highlight w:val="none"/>
              </w:rPr>
              <w:t>服务类。</w:t>
            </w:r>
          </w:p>
        </w:tc>
      </w:tr>
      <w:tr w14:paraId="37994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1" w:hRule="atLeast"/>
          <w:tblHeader/>
        </w:trPr>
        <w:tc>
          <w:tcPr>
            <w:tcW w:w="736" w:type="dxa"/>
            <w:tcBorders>
              <w:top w:val="single" w:color="auto" w:sz="4" w:space="0"/>
              <w:bottom w:val="single" w:color="auto" w:sz="4" w:space="0"/>
              <w:right w:val="single" w:color="auto" w:sz="4" w:space="0"/>
            </w:tcBorders>
            <w:vAlign w:val="center"/>
          </w:tcPr>
          <w:p w14:paraId="284C10FC">
            <w:pPr>
              <w:adjustRightInd/>
              <w:spacing w:line="440" w:lineRule="exact"/>
              <w:jc w:val="center"/>
              <w:rPr>
                <w:rFonts w:ascii="宋体"/>
                <w:color w:val="auto"/>
                <w:sz w:val="24"/>
                <w:szCs w:val="24"/>
                <w:highlight w:val="none"/>
              </w:rPr>
            </w:pPr>
            <w:r>
              <w:rPr>
                <w:rFonts w:ascii="宋体" w:hAnsi="宋体" w:cs="宋体"/>
                <w:color w:val="auto"/>
                <w:sz w:val="24"/>
                <w:szCs w:val="24"/>
                <w:highlight w:val="none"/>
              </w:rPr>
              <w:t>2</w:t>
            </w:r>
          </w:p>
        </w:tc>
        <w:tc>
          <w:tcPr>
            <w:tcW w:w="1736" w:type="dxa"/>
            <w:tcBorders>
              <w:top w:val="single" w:color="000000" w:sz="8" w:space="0"/>
              <w:left w:val="single" w:color="auto" w:sz="4" w:space="0"/>
              <w:bottom w:val="single" w:color="000000" w:sz="8" w:space="0"/>
              <w:right w:val="single" w:color="000000" w:sz="8" w:space="0"/>
            </w:tcBorders>
            <w:vAlign w:val="center"/>
          </w:tcPr>
          <w:p w14:paraId="78BD28A3">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采购标的及其对应的中小企业划分标准所属行业</w:t>
            </w:r>
          </w:p>
        </w:tc>
        <w:tc>
          <w:tcPr>
            <w:tcW w:w="6894" w:type="dxa"/>
            <w:tcBorders>
              <w:top w:val="single" w:color="000000" w:sz="8" w:space="0"/>
              <w:left w:val="single" w:color="000000" w:sz="2" w:space="0"/>
              <w:bottom w:val="single" w:color="000000" w:sz="8" w:space="0"/>
              <w:right w:val="single" w:color="000000" w:sz="8" w:space="0"/>
            </w:tcBorders>
            <w:vAlign w:val="center"/>
          </w:tcPr>
          <w:p w14:paraId="4F45E652">
            <w:pPr>
              <w:adjustRightInd/>
              <w:spacing w:line="400" w:lineRule="exac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）标的：</w:t>
            </w:r>
            <w:r>
              <w:rPr>
                <w:rFonts w:hint="eastAsia" w:ascii="宋体" w:hAnsi="宋体" w:cs="宋体"/>
                <w:color w:val="auto"/>
                <w:sz w:val="24"/>
                <w:szCs w:val="24"/>
                <w:highlight w:val="none"/>
                <w:lang w:val="en-US" w:eastAsia="zh-CN"/>
              </w:rPr>
              <w:t>2025年萧山区粮油生产补贴资金实施抽查测绘项目</w:t>
            </w:r>
            <w:r>
              <w:rPr>
                <w:rFonts w:hint="eastAsia" w:ascii="宋体" w:hAnsi="宋体" w:cs="宋体"/>
                <w:color w:val="auto"/>
                <w:sz w:val="24"/>
                <w:szCs w:val="24"/>
                <w:highlight w:val="none"/>
              </w:rPr>
              <w:t>，属于其他未列明行业；</w:t>
            </w:r>
          </w:p>
          <w:p w14:paraId="2E2C45D0">
            <w:pPr>
              <w:adjustRightInd/>
              <w:spacing w:line="400" w:lineRule="exact"/>
              <w:rPr>
                <w:rFonts w:ascii="宋体"/>
                <w:color w:val="auto"/>
                <w:sz w:val="24"/>
                <w:szCs w:val="24"/>
                <w:highlight w:val="none"/>
              </w:rPr>
            </w:pPr>
            <w:r>
              <w:rPr>
                <w:rFonts w:hint="eastAsia" w:ascii="宋体" w:hAnsi="宋体" w:cs="宋体"/>
                <w:color w:val="auto"/>
                <w:sz w:val="24"/>
                <w:szCs w:val="24"/>
                <w:highlight w:val="none"/>
              </w:rPr>
              <w:t>《关于印发中小企业划型标准规定的通知》工信部联企业〔</w:t>
            </w:r>
            <w:r>
              <w:rPr>
                <w:rFonts w:ascii="宋体" w:hAnsi="宋体" w:cs="宋体"/>
                <w:color w:val="auto"/>
                <w:sz w:val="24"/>
                <w:szCs w:val="24"/>
                <w:highlight w:val="none"/>
              </w:rPr>
              <w:t>2011</w:t>
            </w:r>
            <w:r>
              <w:rPr>
                <w:rFonts w:hint="eastAsia" w:ascii="宋体" w:hAnsi="宋体" w:cs="宋体"/>
                <w:color w:val="auto"/>
                <w:sz w:val="24"/>
                <w:szCs w:val="24"/>
                <w:highlight w:val="none"/>
              </w:rPr>
              <w:t>〕</w:t>
            </w:r>
            <w:r>
              <w:rPr>
                <w:rFonts w:ascii="宋体" w:hAnsi="宋体" w:cs="宋体"/>
                <w:color w:val="auto"/>
                <w:sz w:val="24"/>
                <w:szCs w:val="24"/>
                <w:highlight w:val="none"/>
              </w:rPr>
              <w:t>300</w:t>
            </w:r>
            <w:r>
              <w:rPr>
                <w:rFonts w:hint="eastAsia" w:ascii="宋体" w:hAnsi="宋体" w:cs="宋体"/>
                <w:color w:val="auto"/>
                <w:sz w:val="24"/>
                <w:szCs w:val="24"/>
                <w:highlight w:val="none"/>
              </w:rPr>
              <w:t>号</w:t>
            </w:r>
          </w:p>
        </w:tc>
      </w:tr>
      <w:tr w14:paraId="6AAF4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0" w:hRule="atLeast"/>
          <w:tblHeader/>
        </w:trPr>
        <w:tc>
          <w:tcPr>
            <w:tcW w:w="736" w:type="dxa"/>
            <w:tcBorders>
              <w:top w:val="single" w:color="auto" w:sz="4" w:space="0"/>
              <w:bottom w:val="single" w:color="auto" w:sz="4" w:space="0"/>
              <w:right w:val="single" w:color="auto" w:sz="4" w:space="0"/>
            </w:tcBorders>
            <w:vAlign w:val="center"/>
          </w:tcPr>
          <w:p w14:paraId="2E804021">
            <w:pPr>
              <w:adjustRightInd/>
              <w:spacing w:line="440" w:lineRule="exact"/>
              <w:jc w:val="center"/>
              <w:rPr>
                <w:rFonts w:ascii="宋体"/>
                <w:color w:val="auto"/>
                <w:sz w:val="24"/>
                <w:szCs w:val="24"/>
                <w:highlight w:val="none"/>
              </w:rPr>
            </w:pPr>
            <w:r>
              <w:rPr>
                <w:rFonts w:ascii="宋体" w:hAnsi="宋体" w:cs="宋体"/>
                <w:color w:val="auto"/>
                <w:sz w:val="24"/>
                <w:szCs w:val="24"/>
                <w:highlight w:val="none"/>
              </w:rPr>
              <w:t>3</w:t>
            </w:r>
          </w:p>
        </w:tc>
        <w:tc>
          <w:tcPr>
            <w:tcW w:w="1736" w:type="dxa"/>
            <w:tcBorders>
              <w:top w:val="single" w:color="000000" w:sz="8" w:space="0"/>
              <w:left w:val="single" w:color="auto" w:sz="4" w:space="0"/>
              <w:bottom w:val="single" w:color="000000" w:sz="8" w:space="0"/>
              <w:right w:val="single" w:color="000000" w:sz="8" w:space="0"/>
            </w:tcBorders>
            <w:vAlign w:val="center"/>
          </w:tcPr>
          <w:p w14:paraId="287FB7E6">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是否允许采购进口产品</w:t>
            </w:r>
          </w:p>
        </w:tc>
        <w:tc>
          <w:tcPr>
            <w:tcW w:w="6894" w:type="dxa"/>
            <w:tcBorders>
              <w:top w:val="single" w:color="000000" w:sz="8" w:space="0"/>
              <w:left w:val="single" w:color="000000" w:sz="2" w:space="0"/>
              <w:bottom w:val="single" w:color="000000" w:sz="8" w:space="0"/>
              <w:right w:val="single" w:color="000000" w:sz="8" w:space="0"/>
            </w:tcBorders>
            <w:vAlign w:val="center"/>
          </w:tcPr>
          <w:p w14:paraId="47C59A51">
            <w:pPr>
              <w:adjustRightInd/>
              <w:spacing w:line="240" w:lineRule="exact"/>
              <w:rPr>
                <w:rFonts w:ascii="宋体"/>
                <w:color w:val="auto"/>
                <w:sz w:val="24"/>
                <w:szCs w:val="24"/>
                <w:highlight w:val="none"/>
              </w:rPr>
            </w:pPr>
            <w:r>
              <w:rPr>
                <w:rFonts w:hint="eastAsia" w:ascii="宋体" w:hAnsi="Wingdings"/>
                <w:color w:val="auto"/>
                <w:kern w:val="0"/>
                <w:sz w:val="24"/>
                <w:szCs w:val="24"/>
                <w:highlight w:val="none"/>
              </w:rPr>
              <w:sym w:font="Wingdings" w:char="F0FE"/>
            </w:r>
            <w:r>
              <w:rPr>
                <w:rFonts w:hint="eastAsia" w:ascii="宋体" w:hAnsi="宋体" w:cs="宋体"/>
                <w:color w:val="auto"/>
                <w:kern w:val="0"/>
                <w:sz w:val="24"/>
                <w:szCs w:val="24"/>
                <w:highlight w:val="none"/>
              </w:rPr>
              <w:t>本项目不允许采购进口产品。</w:t>
            </w:r>
          </w:p>
        </w:tc>
      </w:tr>
      <w:tr w14:paraId="7E459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3" w:hRule="atLeast"/>
          <w:tblHeader/>
        </w:trPr>
        <w:tc>
          <w:tcPr>
            <w:tcW w:w="736" w:type="dxa"/>
            <w:tcBorders>
              <w:top w:val="single" w:color="auto" w:sz="4" w:space="0"/>
              <w:bottom w:val="single" w:color="auto" w:sz="4" w:space="0"/>
              <w:right w:val="single" w:color="auto" w:sz="4" w:space="0"/>
            </w:tcBorders>
            <w:vAlign w:val="center"/>
          </w:tcPr>
          <w:p w14:paraId="5C76A030">
            <w:pPr>
              <w:adjustRightInd/>
              <w:spacing w:line="440" w:lineRule="exact"/>
              <w:jc w:val="center"/>
              <w:rPr>
                <w:rFonts w:ascii="宋体"/>
                <w:color w:val="auto"/>
                <w:sz w:val="24"/>
                <w:szCs w:val="24"/>
                <w:highlight w:val="none"/>
              </w:rPr>
            </w:pPr>
            <w:r>
              <w:rPr>
                <w:rFonts w:hint="eastAsia" w:ascii="宋体"/>
                <w:color w:val="auto"/>
                <w:sz w:val="24"/>
                <w:szCs w:val="24"/>
                <w:highlight w:val="none"/>
              </w:rPr>
              <w:t>4</w:t>
            </w:r>
          </w:p>
        </w:tc>
        <w:tc>
          <w:tcPr>
            <w:tcW w:w="1736" w:type="dxa"/>
            <w:tcBorders>
              <w:top w:val="single" w:color="000000" w:sz="8" w:space="0"/>
              <w:left w:val="single" w:color="auto" w:sz="4" w:space="0"/>
              <w:bottom w:val="single" w:color="000000" w:sz="8" w:space="0"/>
              <w:right w:val="single" w:color="000000" w:sz="8" w:space="0"/>
            </w:tcBorders>
            <w:vAlign w:val="center"/>
          </w:tcPr>
          <w:p w14:paraId="6D6A8835">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交易前答疑会或现场考察</w:t>
            </w:r>
          </w:p>
        </w:tc>
        <w:tc>
          <w:tcPr>
            <w:tcW w:w="6894" w:type="dxa"/>
            <w:tcBorders>
              <w:top w:val="single" w:color="000000" w:sz="8" w:space="0"/>
              <w:left w:val="single" w:color="000000" w:sz="2" w:space="0"/>
              <w:bottom w:val="single" w:color="000000" w:sz="8" w:space="0"/>
              <w:right w:val="single" w:color="000000" w:sz="8" w:space="0"/>
            </w:tcBorders>
            <w:vAlign w:val="center"/>
          </w:tcPr>
          <w:p w14:paraId="2B3B9FBD">
            <w:pPr>
              <w:adjustRightInd/>
              <w:spacing w:line="240" w:lineRule="exact"/>
              <w:rPr>
                <w:rFonts w:ascii="宋体"/>
                <w:color w:val="auto"/>
                <w:sz w:val="24"/>
                <w:szCs w:val="24"/>
                <w:highlight w:val="none"/>
              </w:rPr>
            </w:pPr>
            <w:r>
              <w:rPr>
                <w:rFonts w:ascii="Wingdings" w:hAnsi="Wingdings" w:cs="Wingdings"/>
                <w:color w:val="auto"/>
                <w:kern w:val="0"/>
                <w:sz w:val="24"/>
                <w:szCs w:val="24"/>
                <w:highlight w:val="none"/>
              </w:rPr>
              <w:t></w:t>
            </w:r>
            <w:r>
              <w:rPr>
                <w:rFonts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6610C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blHeader/>
        </w:trPr>
        <w:tc>
          <w:tcPr>
            <w:tcW w:w="736" w:type="dxa"/>
            <w:tcBorders>
              <w:top w:val="single" w:color="auto" w:sz="4" w:space="0"/>
              <w:bottom w:val="single" w:color="auto" w:sz="4" w:space="0"/>
              <w:right w:val="single" w:color="auto" w:sz="4" w:space="0"/>
            </w:tcBorders>
            <w:vAlign w:val="center"/>
          </w:tcPr>
          <w:p w14:paraId="2061663F">
            <w:pPr>
              <w:adjustRightInd/>
              <w:spacing w:line="440" w:lineRule="exact"/>
              <w:jc w:val="center"/>
              <w:rPr>
                <w:rFonts w:ascii="宋体"/>
                <w:color w:val="auto"/>
                <w:sz w:val="24"/>
                <w:szCs w:val="24"/>
                <w:highlight w:val="none"/>
              </w:rPr>
            </w:pPr>
            <w:r>
              <w:rPr>
                <w:rFonts w:hint="eastAsia" w:ascii="宋体"/>
                <w:color w:val="auto"/>
                <w:sz w:val="24"/>
                <w:szCs w:val="24"/>
                <w:highlight w:val="none"/>
              </w:rPr>
              <w:t>5</w:t>
            </w:r>
          </w:p>
        </w:tc>
        <w:tc>
          <w:tcPr>
            <w:tcW w:w="1736" w:type="dxa"/>
            <w:tcBorders>
              <w:top w:val="single" w:color="000000" w:sz="8" w:space="0"/>
              <w:left w:val="single" w:color="auto" w:sz="4" w:space="0"/>
              <w:bottom w:val="single" w:color="000000" w:sz="8" w:space="0"/>
              <w:right w:val="single" w:color="000000" w:sz="8" w:space="0"/>
            </w:tcBorders>
            <w:vAlign w:val="center"/>
          </w:tcPr>
          <w:p w14:paraId="758B15D9">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样品提供</w:t>
            </w:r>
          </w:p>
        </w:tc>
        <w:tc>
          <w:tcPr>
            <w:tcW w:w="6894" w:type="dxa"/>
            <w:tcBorders>
              <w:top w:val="single" w:color="000000" w:sz="8" w:space="0"/>
              <w:left w:val="single" w:color="000000" w:sz="2" w:space="0"/>
              <w:bottom w:val="single" w:color="000000" w:sz="8" w:space="0"/>
              <w:right w:val="single" w:color="000000" w:sz="8" w:space="0"/>
            </w:tcBorders>
            <w:vAlign w:val="center"/>
          </w:tcPr>
          <w:p w14:paraId="2222A9A4">
            <w:pPr>
              <w:adjustRightInd/>
              <w:spacing w:line="240" w:lineRule="exact"/>
              <w:rPr>
                <w:rFonts w:ascii="宋体"/>
                <w:b/>
                <w:bCs/>
                <w:color w:val="auto"/>
                <w:sz w:val="24"/>
                <w:szCs w:val="24"/>
                <w:highlight w:val="none"/>
              </w:rPr>
            </w:pPr>
            <w:r>
              <w:rPr>
                <w:rFonts w:ascii="Wingdings" w:hAnsi="Wingdings" w:cs="Wingdings"/>
                <w:color w:val="auto"/>
                <w:kern w:val="0"/>
                <w:sz w:val="24"/>
                <w:szCs w:val="24"/>
                <w:highlight w:val="none"/>
              </w:rPr>
              <w:t></w:t>
            </w:r>
            <w:r>
              <w:rPr>
                <w:rFonts w:ascii="宋体" w:hAnsi="宋体" w:cs="宋体"/>
                <w:color w:val="auto"/>
                <w:kern w:val="0"/>
                <w:sz w:val="24"/>
                <w:szCs w:val="24"/>
                <w:highlight w:val="none"/>
              </w:rPr>
              <w:t>A</w:t>
            </w:r>
            <w:r>
              <w:rPr>
                <w:rFonts w:hint="eastAsia" w:ascii="宋体" w:hAnsi="宋体" w:cs="宋体"/>
                <w:color w:val="auto"/>
                <w:sz w:val="24"/>
                <w:szCs w:val="24"/>
                <w:highlight w:val="none"/>
              </w:rPr>
              <w:t>不要求提供。</w:t>
            </w:r>
          </w:p>
        </w:tc>
      </w:tr>
      <w:tr w14:paraId="23DE1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736" w:type="dxa"/>
            <w:tcBorders>
              <w:top w:val="single" w:color="auto" w:sz="4" w:space="0"/>
              <w:bottom w:val="single" w:color="auto" w:sz="4" w:space="0"/>
              <w:right w:val="single" w:color="auto" w:sz="4" w:space="0"/>
            </w:tcBorders>
            <w:vAlign w:val="center"/>
          </w:tcPr>
          <w:p w14:paraId="63E02EE6">
            <w:pPr>
              <w:adjustRightInd/>
              <w:spacing w:line="440" w:lineRule="exact"/>
              <w:jc w:val="center"/>
              <w:rPr>
                <w:rFonts w:ascii="宋体"/>
                <w:color w:val="auto"/>
                <w:sz w:val="24"/>
                <w:szCs w:val="24"/>
                <w:highlight w:val="none"/>
              </w:rPr>
            </w:pPr>
            <w:r>
              <w:rPr>
                <w:rFonts w:hint="eastAsia" w:ascii="宋体"/>
                <w:color w:val="auto"/>
                <w:sz w:val="24"/>
                <w:szCs w:val="24"/>
                <w:highlight w:val="none"/>
              </w:rPr>
              <w:t>6</w:t>
            </w:r>
          </w:p>
        </w:tc>
        <w:tc>
          <w:tcPr>
            <w:tcW w:w="1736" w:type="dxa"/>
            <w:tcBorders>
              <w:top w:val="single" w:color="000000" w:sz="8" w:space="0"/>
              <w:left w:val="single" w:color="auto" w:sz="4" w:space="0"/>
              <w:bottom w:val="single" w:color="000000" w:sz="8" w:space="0"/>
              <w:right w:val="single" w:color="000000" w:sz="8" w:space="0"/>
            </w:tcBorders>
            <w:vAlign w:val="center"/>
          </w:tcPr>
          <w:p w14:paraId="12B794A5">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方案讲解演示</w:t>
            </w:r>
          </w:p>
        </w:tc>
        <w:tc>
          <w:tcPr>
            <w:tcW w:w="6894" w:type="dxa"/>
            <w:tcBorders>
              <w:top w:val="single" w:color="000000" w:sz="8" w:space="0"/>
              <w:left w:val="single" w:color="000000" w:sz="2" w:space="0"/>
              <w:bottom w:val="single" w:color="000000" w:sz="8" w:space="0"/>
              <w:right w:val="single" w:color="000000" w:sz="8" w:space="0"/>
            </w:tcBorders>
            <w:vAlign w:val="center"/>
          </w:tcPr>
          <w:p w14:paraId="0D40A96D">
            <w:pPr>
              <w:adjustRightInd/>
              <w:spacing w:line="240" w:lineRule="exact"/>
              <w:rPr>
                <w:rFonts w:ascii="宋体"/>
                <w:b/>
                <w:bCs/>
                <w:color w:val="auto"/>
                <w:kern w:val="0"/>
                <w:sz w:val="24"/>
                <w:szCs w:val="24"/>
                <w:highlight w:val="none"/>
                <w:lang w:val="zh-CN"/>
              </w:rPr>
            </w:pPr>
            <w:r>
              <w:rPr>
                <w:rFonts w:ascii="Wingdings" w:hAnsi="Wingdings" w:cs="Wingdings"/>
                <w:color w:val="auto"/>
                <w:kern w:val="0"/>
                <w:sz w:val="24"/>
                <w:szCs w:val="24"/>
                <w:highlight w:val="none"/>
              </w:rPr>
              <w:t></w:t>
            </w:r>
            <w:r>
              <w:rPr>
                <w:rFonts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14:paraId="411BD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7" w:hRule="atLeast"/>
          <w:tblHeader/>
        </w:trPr>
        <w:tc>
          <w:tcPr>
            <w:tcW w:w="736" w:type="dxa"/>
            <w:vMerge w:val="restart"/>
            <w:tcBorders>
              <w:top w:val="single" w:color="auto" w:sz="4" w:space="0"/>
              <w:right w:val="single" w:color="auto" w:sz="4" w:space="0"/>
            </w:tcBorders>
            <w:vAlign w:val="center"/>
          </w:tcPr>
          <w:p w14:paraId="2E201D94">
            <w:pPr>
              <w:adjustRightInd/>
              <w:spacing w:line="440" w:lineRule="exact"/>
              <w:jc w:val="center"/>
              <w:rPr>
                <w:rFonts w:ascii="宋体"/>
                <w:color w:val="auto"/>
                <w:sz w:val="24"/>
                <w:szCs w:val="24"/>
                <w:highlight w:val="none"/>
              </w:rPr>
            </w:pPr>
            <w:r>
              <w:rPr>
                <w:rFonts w:hint="eastAsia" w:ascii="宋体"/>
                <w:color w:val="auto"/>
                <w:sz w:val="24"/>
                <w:szCs w:val="24"/>
                <w:highlight w:val="none"/>
              </w:rPr>
              <w:t>7</w:t>
            </w:r>
          </w:p>
        </w:tc>
        <w:tc>
          <w:tcPr>
            <w:tcW w:w="1736" w:type="dxa"/>
            <w:vMerge w:val="restart"/>
            <w:tcBorders>
              <w:top w:val="single" w:color="000000" w:sz="8" w:space="0"/>
              <w:left w:val="single" w:color="auto" w:sz="4" w:space="0"/>
              <w:right w:val="single" w:color="000000" w:sz="8" w:space="0"/>
            </w:tcBorders>
            <w:vAlign w:val="center"/>
          </w:tcPr>
          <w:p w14:paraId="0B5D14E4">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响应人应当提供的资格、资信证明文件</w:t>
            </w:r>
          </w:p>
        </w:tc>
        <w:tc>
          <w:tcPr>
            <w:tcW w:w="6894" w:type="dxa"/>
            <w:tcBorders>
              <w:top w:val="single" w:color="000000" w:sz="8" w:space="0"/>
              <w:left w:val="single" w:color="000000" w:sz="2" w:space="0"/>
              <w:bottom w:val="single" w:color="auto" w:sz="4" w:space="0"/>
              <w:right w:val="single" w:color="000000" w:sz="8" w:space="0"/>
            </w:tcBorders>
            <w:vAlign w:val="center"/>
          </w:tcPr>
          <w:p w14:paraId="69EB6E66">
            <w:pPr>
              <w:adjustRightInd/>
              <w:spacing w:line="400" w:lineRule="exac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）资格证明文件：见交易文件第二部分</w:t>
            </w:r>
            <w:r>
              <w:rPr>
                <w:rFonts w:ascii="宋体" w:hAnsi="宋体" w:cs="宋体"/>
                <w:color w:val="auto"/>
                <w:sz w:val="24"/>
                <w:szCs w:val="24"/>
                <w:highlight w:val="none"/>
              </w:rPr>
              <w:t>11.1</w:t>
            </w:r>
            <w:r>
              <w:rPr>
                <w:rFonts w:hint="eastAsia" w:ascii="宋体" w:hAnsi="宋体" w:cs="宋体"/>
                <w:color w:val="auto"/>
                <w:sz w:val="24"/>
                <w:szCs w:val="24"/>
                <w:highlight w:val="none"/>
              </w:rPr>
              <w:t>。</w:t>
            </w:r>
          </w:p>
          <w:p w14:paraId="518AE3B6">
            <w:pPr>
              <w:adjustRightInd/>
              <w:spacing w:line="400" w:lineRule="exact"/>
              <w:rPr>
                <w:rFonts w:ascii="宋体"/>
                <w:snapToGrid w:val="0"/>
                <w:color w:val="auto"/>
                <w:kern w:val="0"/>
                <w:sz w:val="24"/>
                <w:szCs w:val="24"/>
                <w:highlight w:val="none"/>
              </w:rPr>
            </w:pPr>
            <w:r>
              <w:rPr>
                <w:rFonts w:hint="eastAsia" w:ascii="宋体" w:hAnsi="宋体" w:cs="宋体"/>
                <w:color w:val="auto"/>
                <w:kern w:val="0"/>
                <w:sz w:val="24"/>
                <w:szCs w:val="24"/>
                <w:highlight w:val="none"/>
                <w:lang w:val="zh-CN"/>
              </w:rPr>
              <w:t>响应人未提供有效的资格证明文件的，视为响应人不具备交易文件中规定的资格要求，响应无效。</w:t>
            </w:r>
          </w:p>
        </w:tc>
      </w:tr>
      <w:tr w14:paraId="53BA5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blHeader/>
        </w:trPr>
        <w:tc>
          <w:tcPr>
            <w:tcW w:w="736" w:type="dxa"/>
            <w:vMerge w:val="continue"/>
            <w:tcBorders>
              <w:bottom w:val="single" w:color="auto" w:sz="4" w:space="0"/>
              <w:right w:val="single" w:color="auto" w:sz="4" w:space="0"/>
            </w:tcBorders>
            <w:vAlign w:val="center"/>
          </w:tcPr>
          <w:p w14:paraId="420D71D8">
            <w:pPr>
              <w:adjustRightInd/>
              <w:spacing w:line="440" w:lineRule="exact"/>
              <w:ind w:firstLine="482"/>
              <w:jc w:val="center"/>
              <w:rPr>
                <w:rFonts w:ascii="宋体"/>
                <w:color w:val="auto"/>
                <w:sz w:val="24"/>
                <w:szCs w:val="24"/>
                <w:highlight w:val="none"/>
              </w:rPr>
            </w:pPr>
          </w:p>
        </w:tc>
        <w:tc>
          <w:tcPr>
            <w:tcW w:w="1736" w:type="dxa"/>
            <w:vMerge w:val="continue"/>
            <w:tcBorders>
              <w:left w:val="single" w:color="auto" w:sz="4" w:space="0"/>
              <w:bottom w:val="single" w:color="000000" w:sz="8" w:space="0"/>
              <w:right w:val="single" w:color="000000" w:sz="8" w:space="0"/>
            </w:tcBorders>
            <w:vAlign w:val="center"/>
          </w:tcPr>
          <w:p w14:paraId="19400ED7">
            <w:pPr>
              <w:spacing w:line="400" w:lineRule="exact"/>
              <w:ind w:firstLine="480"/>
              <w:jc w:val="center"/>
              <w:rPr>
                <w:rFonts w:ascii="宋体"/>
                <w:b/>
                <w:bCs/>
                <w:color w:val="auto"/>
                <w:sz w:val="24"/>
                <w:szCs w:val="24"/>
                <w:highlight w:val="none"/>
              </w:rPr>
            </w:pPr>
          </w:p>
        </w:tc>
        <w:tc>
          <w:tcPr>
            <w:tcW w:w="6894" w:type="dxa"/>
            <w:tcBorders>
              <w:top w:val="single" w:color="auto" w:sz="4" w:space="0"/>
              <w:left w:val="single" w:color="000000" w:sz="2" w:space="0"/>
              <w:bottom w:val="single" w:color="000000" w:sz="8" w:space="0"/>
              <w:right w:val="single" w:color="000000" w:sz="8" w:space="0"/>
            </w:tcBorders>
            <w:vAlign w:val="center"/>
          </w:tcPr>
          <w:p w14:paraId="3C93BD6D">
            <w:pPr>
              <w:adjustRightInd/>
              <w:spacing w:line="400" w:lineRule="exac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）资信证明文件：根据交易文件第四部分评审标准提供。</w:t>
            </w:r>
          </w:p>
        </w:tc>
      </w:tr>
      <w:tr w14:paraId="6FEC3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0" w:hRule="atLeast"/>
          <w:tblHeader/>
        </w:trPr>
        <w:tc>
          <w:tcPr>
            <w:tcW w:w="736" w:type="dxa"/>
            <w:tcBorders>
              <w:top w:val="single" w:color="auto" w:sz="4" w:space="0"/>
              <w:left w:val="single" w:color="000000" w:sz="8" w:space="0"/>
              <w:bottom w:val="single" w:color="auto" w:sz="4" w:space="0"/>
              <w:right w:val="single" w:color="000000" w:sz="2" w:space="0"/>
            </w:tcBorders>
            <w:vAlign w:val="center"/>
          </w:tcPr>
          <w:p w14:paraId="4CE4EA43">
            <w:pPr>
              <w:adjustRightInd/>
              <w:spacing w:line="440" w:lineRule="exact"/>
              <w:jc w:val="center"/>
              <w:rPr>
                <w:rFonts w:ascii="宋体"/>
                <w:color w:val="auto"/>
                <w:sz w:val="24"/>
                <w:szCs w:val="24"/>
                <w:highlight w:val="none"/>
              </w:rPr>
            </w:pPr>
            <w:r>
              <w:rPr>
                <w:rFonts w:hint="eastAsia" w:ascii="宋体"/>
                <w:color w:val="auto"/>
                <w:sz w:val="24"/>
                <w:szCs w:val="24"/>
                <w:highlight w:val="none"/>
              </w:rPr>
              <w:t>8</w:t>
            </w:r>
          </w:p>
        </w:tc>
        <w:tc>
          <w:tcPr>
            <w:tcW w:w="1736" w:type="dxa"/>
            <w:tcBorders>
              <w:top w:val="single" w:color="000000" w:sz="8" w:space="0"/>
              <w:left w:val="single" w:color="000000" w:sz="2" w:space="0"/>
              <w:bottom w:val="single" w:color="000000" w:sz="8" w:space="0"/>
              <w:right w:val="single" w:color="000000" w:sz="8" w:space="0"/>
            </w:tcBorders>
            <w:vAlign w:val="center"/>
          </w:tcPr>
          <w:p w14:paraId="5AEFB084">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报价要求</w:t>
            </w:r>
          </w:p>
        </w:tc>
        <w:tc>
          <w:tcPr>
            <w:tcW w:w="6894" w:type="dxa"/>
            <w:tcBorders>
              <w:top w:val="single" w:color="000000" w:sz="8" w:space="0"/>
              <w:left w:val="single" w:color="000000" w:sz="2" w:space="0"/>
              <w:bottom w:val="single" w:color="000000" w:sz="8" w:space="0"/>
              <w:right w:val="single" w:color="000000" w:sz="8" w:space="0"/>
            </w:tcBorders>
            <w:vAlign w:val="center"/>
          </w:tcPr>
          <w:p w14:paraId="169DDECB">
            <w:pPr>
              <w:adjustRightInd/>
              <w:spacing w:line="360" w:lineRule="exact"/>
              <w:rPr>
                <w:rFonts w:ascii="宋体"/>
                <w:b/>
                <w:bCs/>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响应文件</w:t>
            </w:r>
            <w:r>
              <w:rPr>
                <w:rFonts w:hint="eastAsia" w:ascii="宋体" w:hAnsi="宋体" w:cs="宋体"/>
                <w:b/>
                <w:bCs/>
                <w:color w:val="auto"/>
                <w:sz w:val="24"/>
                <w:szCs w:val="24"/>
                <w:highlight w:val="none"/>
              </w:rPr>
              <w:t>交易一览表（报价表）是报价的唯一载体，如响应人在政府采购云平台填写的响应报价与响应文件报价文件中交易一览表（报价表）不一致的，以报价文件中交易一览表（报价表）为准。</w:t>
            </w:r>
            <w:r>
              <w:rPr>
                <w:rFonts w:hint="eastAsia" w:ascii="宋体" w:hAnsi="宋体" w:cs="宋体"/>
                <w:color w:val="auto"/>
                <w:kern w:val="0"/>
                <w:sz w:val="24"/>
                <w:szCs w:val="24"/>
                <w:highlight w:val="none"/>
                <w:lang w:val="zh-CN"/>
              </w:rPr>
              <w:t>响应文件中价格全部采用人民币报价。交易文件未列明，而响应人认为必需的费用也需列入报价。</w:t>
            </w:r>
            <w:r>
              <w:rPr>
                <w:rFonts w:hint="eastAsia" w:ascii="宋体" w:hAnsi="宋体" w:cs="宋体"/>
                <w:b/>
                <w:bCs/>
                <w:color w:val="auto"/>
                <w:kern w:val="0"/>
                <w:sz w:val="24"/>
                <w:szCs w:val="24"/>
                <w:highlight w:val="none"/>
                <w:lang w:val="zh-CN"/>
              </w:rPr>
              <w:t>提醒：验收时检测费用由采购人承担，不包含在响应总价中。</w:t>
            </w:r>
          </w:p>
          <w:p w14:paraId="1806A0E6">
            <w:pPr>
              <w:adjustRightInd/>
              <w:spacing w:line="360" w:lineRule="exact"/>
              <w:ind w:firstLine="480"/>
              <w:rPr>
                <w:rFonts w:ascii="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响应报价出现下列情形的，响应无效：</w:t>
            </w:r>
          </w:p>
          <w:p w14:paraId="6EAB2034">
            <w:pPr>
              <w:adjustRightInd/>
              <w:spacing w:line="360" w:lineRule="exact"/>
              <w:ind w:firstLine="480"/>
              <w:rPr>
                <w:rFonts w:ascii="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响应文件出现不是唯一的、有选择性响应报价的；</w:t>
            </w:r>
          </w:p>
          <w:p w14:paraId="23AB195A">
            <w:pPr>
              <w:adjustRightInd/>
              <w:spacing w:line="360" w:lineRule="exact"/>
              <w:ind w:firstLine="480"/>
              <w:rPr>
                <w:rFonts w:ascii="宋体"/>
                <w:color w:val="auto"/>
                <w:kern w:val="0"/>
                <w:sz w:val="24"/>
                <w:szCs w:val="24"/>
                <w:highlight w:val="none"/>
                <w:lang w:val="zh-CN"/>
              </w:rPr>
            </w:pPr>
            <w:r>
              <w:rPr>
                <w:rFonts w:hint="eastAsia" w:ascii="宋体" w:hAnsi="宋体" w:cs="宋体"/>
                <w:b/>
                <w:bCs/>
                <w:color w:val="auto"/>
                <w:kern w:val="0"/>
                <w:sz w:val="24"/>
                <w:szCs w:val="24"/>
                <w:highlight w:val="none"/>
                <w:lang w:val="zh-CN"/>
              </w:rPr>
              <w:t>响应报价超过交易文件中规定的预算金额或者最高限价的</w:t>
            </w:r>
            <w:r>
              <w:rPr>
                <w:rFonts w:ascii="宋体" w:hAnsi="宋体" w:cs="宋体"/>
                <w:b/>
                <w:bCs/>
                <w:color w:val="auto"/>
                <w:kern w:val="0"/>
                <w:sz w:val="24"/>
                <w:szCs w:val="24"/>
                <w:highlight w:val="none"/>
                <w:lang w:val="zh-CN"/>
              </w:rPr>
              <w:t>;</w:t>
            </w:r>
          </w:p>
          <w:p w14:paraId="1B3A80F7">
            <w:pPr>
              <w:adjustRightInd/>
              <w:spacing w:line="360" w:lineRule="exact"/>
              <w:ind w:firstLine="480"/>
              <w:rPr>
                <w:rFonts w:ascii="宋体"/>
                <w:b/>
                <w:bCs/>
                <w:color w:val="auto"/>
                <w:sz w:val="24"/>
                <w:szCs w:val="24"/>
                <w:highlight w:val="none"/>
              </w:rPr>
            </w:pPr>
            <w:r>
              <w:rPr>
                <w:rFonts w:hint="eastAsia" w:ascii="宋体" w:hAnsi="宋体" w:cs="宋体"/>
                <w:b/>
                <w:bCs/>
                <w:color w:val="auto"/>
                <w:kern w:val="0"/>
                <w:sz w:val="24"/>
                <w:szCs w:val="24"/>
                <w:highlight w:val="none"/>
              </w:rPr>
              <w:t>报价明显低于其他通过符合性审查响应人的报价，有可能影响产品质量或者不能诚信履约的，未能按要求提供书面说明或者提交相关证明材料证明其报价合理性的</w:t>
            </w:r>
            <w:r>
              <w:rPr>
                <w:rFonts w:ascii="宋体" w:hAnsi="宋体" w:cs="宋体"/>
                <w:b/>
                <w:bCs/>
                <w:color w:val="auto"/>
                <w:sz w:val="24"/>
                <w:szCs w:val="24"/>
                <w:highlight w:val="none"/>
              </w:rPr>
              <w:t>;</w:t>
            </w:r>
          </w:p>
          <w:p w14:paraId="2227E890">
            <w:pPr>
              <w:adjustRightInd/>
              <w:spacing w:line="360" w:lineRule="exact"/>
              <w:ind w:firstLine="480"/>
              <w:rPr>
                <w:rFonts w:ascii="宋体"/>
                <w:color w:val="auto"/>
                <w:sz w:val="24"/>
                <w:szCs w:val="24"/>
                <w:highlight w:val="none"/>
              </w:rPr>
            </w:pPr>
            <w:r>
              <w:rPr>
                <w:rFonts w:hint="eastAsia" w:ascii="宋体" w:hAnsi="宋体" w:cs="宋体"/>
                <w:b/>
                <w:bCs/>
                <w:color w:val="auto"/>
                <w:kern w:val="0"/>
                <w:sz w:val="24"/>
                <w:szCs w:val="24"/>
                <w:highlight w:val="none"/>
              </w:rPr>
              <w:t>响应人对根据修正原则修正后的报价不确认的</w:t>
            </w:r>
            <w:r>
              <w:rPr>
                <w:rFonts w:hint="eastAsia" w:ascii="宋体" w:hAnsi="宋体" w:cs="宋体"/>
                <w:b/>
                <w:bCs/>
                <w:color w:val="auto"/>
                <w:sz w:val="24"/>
                <w:szCs w:val="24"/>
                <w:highlight w:val="none"/>
              </w:rPr>
              <w:t>。</w:t>
            </w:r>
          </w:p>
        </w:tc>
      </w:tr>
      <w:tr w14:paraId="723DF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 w:hRule="atLeast"/>
          <w:tblHeader/>
        </w:trPr>
        <w:tc>
          <w:tcPr>
            <w:tcW w:w="736" w:type="dxa"/>
            <w:tcBorders>
              <w:top w:val="single" w:color="auto" w:sz="4" w:space="0"/>
              <w:left w:val="single" w:color="000000" w:sz="8" w:space="0"/>
              <w:bottom w:val="single" w:color="auto" w:sz="4" w:space="0"/>
              <w:right w:val="single" w:color="000000" w:sz="2" w:space="0"/>
            </w:tcBorders>
            <w:vAlign w:val="center"/>
          </w:tcPr>
          <w:p w14:paraId="274A2A8C">
            <w:pPr>
              <w:adjustRightInd/>
              <w:spacing w:line="440" w:lineRule="exact"/>
              <w:jc w:val="center"/>
              <w:rPr>
                <w:rFonts w:ascii="宋体"/>
                <w:color w:val="auto"/>
                <w:sz w:val="24"/>
                <w:szCs w:val="24"/>
                <w:highlight w:val="none"/>
              </w:rPr>
            </w:pPr>
            <w:r>
              <w:rPr>
                <w:rFonts w:hint="eastAsia" w:ascii="宋体"/>
                <w:color w:val="auto"/>
                <w:sz w:val="24"/>
                <w:szCs w:val="24"/>
                <w:highlight w:val="none"/>
              </w:rPr>
              <w:t>9</w:t>
            </w:r>
          </w:p>
        </w:tc>
        <w:tc>
          <w:tcPr>
            <w:tcW w:w="1736" w:type="dxa"/>
            <w:tcBorders>
              <w:top w:val="single" w:color="000000" w:sz="8" w:space="0"/>
              <w:left w:val="single" w:color="000000" w:sz="2" w:space="0"/>
              <w:bottom w:val="single" w:color="000000" w:sz="8" w:space="0"/>
              <w:right w:val="single" w:color="000000" w:sz="8" w:space="0"/>
            </w:tcBorders>
            <w:vAlign w:val="center"/>
          </w:tcPr>
          <w:p w14:paraId="4A129C83">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备份响应文件送达地点和签收人员</w:t>
            </w:r>
          </w:p>
        </w:tc>
        <w:tc>
          <w:tcPr>
            <w:tcW w:w="6894" w:type="dxa"/>
            <w:tcBorders>
              <w:top w:val="single" w:color="000000" w:sz="8" w:space="0"/>
              <w:left w:val="single" w:color="000000" w:sz="2" w:space="0"/>
              <w:bottom w:val="single" w:color="000000" w:sz="8" w:space="0"/>
              <w:right w:val="single" w:color="000000" w:sz="8" w:space="0"/>
            </w:tcBorders>
            <w:vAlign w:val="center"/>
          </w:tcPr>
          <w:p w14:paraId="34716873">
            <w:pPr>
              <w:pStyle w:val="35"/>
              <w:adjustRightInd/>
              <w:spacing w:line="400" w:lineRule="exact"/>
              <w:rPr>
                <w:rFonts w:hAnsi="宋体" w:cs="Times New Roman"/>
                <w:color w:val="auto"/>
                <w:kern w:val="28"/>
                <w:sz w:val="24"/>
                <w:szCs w:val="24"/>
                <w:highlight w:val="none"/>
              </w:rPr>
            </w:pPr>
            <w:r>
              <w:rPr>
                <w:rFonts w:hint="eastAsia" w:hAnsi="宋体"/>
                <w:color w:val="auto"/>
                <w:kern w:val="28"/>
                <w:sz w:val="24"/>
                <w:szCs w:val="24"/>
                <w:highlight w:val="none"/>
              </w:rPr>
              <w:t>本项目备份文件是否收取：不收取</w:t>
            </w:r>
          </w:p>
          <w:p w14:paraId="27782180">
            <w:pPr>
              <w:pStyle w:val="35"/>
              <w:adjustRightInd/>
              <w:spacing w:line="400" w:lineRule="exact"/>
              <w:rPr>
                <w:rFonts w:hAnsi="宋体" w:cs="Times New Roman"/>
                <w:color w:val="auto"/>
                <w:kern w:val="28"/>
                <w:sz w:val="24"/>
                <w:szCs w:val="24"/>
                <w:highlight w:val="none"/>
              </w:rPr>
            </w:pPr>
            <w:r>
              <w:rPr>
                <w:rFonts w:hint="eastAsia" w:hAnsi="宋体"/>
                <w:color w:val="auto"/>
                <w:kern w:val="28"/>
                <w:sz w:val="24"/>
                <w:szCs w:val="24"/>
                <w:highlight w:val="none"/>
              </w:rPr>
              <w:t>成交后，成交单位在领取成交通知书时提交响应文件一正</w:t>
            </w:r>
            <w:r>
              <w:rPr>
                <w:rFonts w:hint="eastAsia" w:hAnsi="宋体"/>
                <w:color w:val="auto"/>
                <w:kern w:val="28"/>
                <w:sz w:val="24"/>
                <w:szCs w:val="24"/>
                <w:highlight w:val="none"/>
                <w:lang w:eastAsia="zh-CN"/>
              </w:rPr>
              <w:t>伍</w:t>
            </w:r>
            <w:r>
              <w:rPr>
                <w:rFonts w:hint="eastAsia" w:hAnsi="宋体"/>
                <w:color w:val="auto"/>
                <w:kern w:val="28"/>
                <w:sz w:val="24"/>
                <w:szCs w:val="24"/>
                <w:highlight w:val="none"/>
              </w:rPr>
              <w:t>副。</w:t>
            </w:r>
          </w:p>
        </w:tc>
      </w:tr>
      <w:tr w14:paraId="0511C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736" w:type="dxa"/>
            <w:tcBorders>
              <w:top w:val="single" w:color="auto" w:sz="4" w:space="0"/>
              <w:left w:val="single" w:color="000000" w:sz="8" w:space="0"/>
              <w:bottom w:val="single" w:color="auto" w:sz="4" w:space="0"/>
              <w:right w:val="single" w:color="000000" w:sz="2" w:space="0"/>
            </w:tcBorders>
            <w:vAlign w:val="center"/>
          </w:tcPr>
          <w:p w14:paraId="5FA5F388">
            <w:pPr>
              <w:adjustRightInd/>
              <w:spacing w:line="440" w:lineRule="exact"/>
              <w:jc w:val="center"/>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0</w:t>
            </w:r>
          </w:p>
        </w:tc>
        <w:tc>
          <w:tcPr>
            <w:tcW w:w="1736" w:type="dxa"/>
            <w:tcBorders>
              <w:top w:val="single" w:color="000000" w:sz="8" w:space="0"/>
              <w:left w:val="single" w:color="000000" w:sz="2" w:space="0"/>
              <w:bottom w:val="single" w:color="000000" w:sz="8" w:space="0"/>
              <w:right w:val="single" w:color="000000" w:sz="8" w:space="0"/>
            </w:tcBorders>
            <w:vAlign w:val="center"/>
          </w:tcPr>
          <w:p w14:paraId="68BAEDEC">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采购机构代理费用</w:t>
            </w:r>
          </w:p>
        </w:tc>
        <w:tc>
          <w:tcPr>
            <w:tcW w:w="6894" w:type="dxa"/>
            <w:tcBorders>
              <w:top w:val="single" w:color="000000" w:sz="8" w:space="0"/>
              <w:left w:val="single" w:color="000000" w:sz="2" w:space="0"/>
              <w:bottom w:val="single" w:color="000000" w:sz="8" w:space="0"/>
              <w:right w:val="single" w:color="000000" w:sz="8" w:space="0"/>
            </w:tcBorders>
            <w:vAlign w:val="center"/>
          </w:tcPr>
          <w:p w14:paraId="2EB45D82">
            <w:pPr>
              <w:pStyle w:val="35"/>
              <w:adjustRightInd/>
              <w:spacing w:line="400" w:lineRule="exact"/>
              <w:rPr>
                <w:rFonts w:hint="eastAsia" w:hAnsi="宋体" w:eastAsia="宋体" w:cs="Times New Roman"/>
                <w:color w:val="auto"/>
                <w:kern w:val="28"/>
                <w:sz w:val="24"/>
                <w:szCs w:val="24"/>
                <w:highlight w:val="none"/>
                <w:lang w:eastAsia="zh-CN"/>
              </w:rPr>
            </w:pPr>
            <w:r>
              <w:rPr>
                <w:rFonts w:hint="eastAsia" w:hAnsi="宋体"/>
                <w:color w:val="auto"/>
                <w:kern w:val="28"/>
                <w:sz w:val="24"/>
                <w:szCs w:val="24"/>
                <w:highlight w:val="none"/>
              </w:rPr>
              <w:t>本项目采购代理费由</w:t>
            </w:r>
            <w:r>
              <w:rPr>
                <w:rFonts w:hint="eastAsia" w:hAnsi="宋体"/>
                <w:color w:val="auto"/>
                <w:kern w:val="28"/>
                <w:sz w:val="24"/>
                <w:szCs w:val="24"/>
                <w:highlight w:val="none"/>
                <w:lang w:val="en-US" w:eastAsia="zh-CN"/>
              </w:rPr>
              <w:t>采购</w:t>
            </w:r>
            <w:r>
              <w:rPr>
                <w:rFonts w:hint="eastAsia" w:hAnsi="宋体"/>
                <w:color w:val="auto"/>
                <w:kern w:val="28"/>
                <w:sz w:val="24"/>
                <w:szCs w:val="24"/>
                <w:highlight w:val="none"/>
              </w:rPr>
              <w:t>人支付</w:t>
            </w:r>
          </w:p>
        </w:tc>
      </w:tr>
      <w:tr w14:paraId="6A451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736" w:type="dxa"/>
            <w:tcBorders>
              <w:top w:val="single" w:color="auto" w:sz="4" w:space="0"/>
              <w:left w:val="single" w:color="000000" w:sz="8" w:space="0"/>
              <w:bottom w:val="single" w:color="auto" w:sz="4" w:space="0"/>
              <w:right w:val="single" w:color="000000" w:sz="2" w:space="0"/>
            </w:tcBorders>
            <w:vAlign w:val="center"/>
          </w:tcPr>
          <w:p w14:paraId="7583E94E">
            <w:pPr>
              <w:adjustRightInd/>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736"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38F30F3">
            <w:pPr>
              <w:snapToGrid w:val="0"/>
              <w:spacing w:line="360" w:lineRule="exact"/>
              <w:ind w:left="105" w:leftChars="50" w:right="105" w:rightChars="50"/>
              <w:jc w:val="center"/>
              <w:rPr>
                <w:rFonts w:hint="eastAsia" w:ascii="宋体" w:hAnsi="宋体" w:eastAsia="宋体" w:cs="宋体"/>
                <w:b/>
                <w:color w:val="auto"/>
                <w:kern w:val="2"/>
                <w:sz w:val="24"/>
                <w:szCs w:val="21"/>
                <w:highlight w:val="none"/>
                <w:lang w:val="en-US" w:eastAsia="zh-CN" w:bidi="ar-SA"/>
              </w:rPr>
            </w:pPr>
            <w:r>
              <w:rPr>
                <w:rFonts w:hint="eastAsia" w:ascii="宋体" w:hAnsi="宋体" w:cs="宋体"/>
                <w:b/>
                <w:color w:val="auto"/>
                <w:sz w:val="24"/>
                <w:highlight w:val="none"/>
              </w:rPr>
              <w:t>履约保证金</w:t>
            </w:r>
          </w:p>
        </w:tc>
        <w:tc>
          <w:tcPr>
            <w:tcW w:w="6894"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74A5110">
            <w:pPr>
              <w:pStyle w:val="35"/>
              <w:spacing w:line="360" w:lineRule="exact"/>
              <w:ind w:left="109" w:leftChars="50" w:right="105" w:rightChars="50" w:hanging="4" w:firstLineChars="0"/>
              <w:rPr>
                <w:rFonts w:hint="eastAsia" w:ascii="宋体" w:hAnsi="宋体" w:eastAsia="宋体" w:cs="宋体"/>
                <w:color w:val="auto"/>
                <w:kern w:val="2"/>
                <w:sz w:val="24"/>
                <w:szCs w:val="21"/>
                <w:highlight w:val="none"/>
                <w:lang w:val="en-US" w:eastAsia="zh-CN" w:bidi="ar-SA"/>
              </w:rPr>
            </w:pPr>
            <w:r>
              <w:rPr>
                <w:rFonts w:hint="eastAsia" w:hAnsi="宋体" w:cs="宋体"/>
                <w:color w:val="auto"/>
                <w:sz w:val="24"/>
                <w:highlight w:val="none"/>
                <w:lang w:val="en-US" w:eastAsia="zh-CN"/>
              </w:rPr>
              <w:t>不收取。</w:t>
            </w:r>
          </w:p>
        </w:tc>
      </w:tr>
      <w:tr w14:paraId="658CD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1" w:hRule="atLeast"/>
          <w:tblHeader/>
        </w:trPr>
        <w:tc>
          <w:tcPr>
            <w:tcW w:w="736" w:type="dxa"/>
            <w:tcBorders>
              <w:top w:val="single" w:color="auto" w:sz="4" w:space="0"/>
              <w:left w:val="single" w:color="000000" w:sz="8" w:space="0"/>
              <w:bottom w:val="single" w:color="auto" w:sz="4" w:space="0"/>
              <w:right w:val="single" w:color="000000" w:sz="2" w:space="0"/>
            </w:tcBorders>
            <w:vAlign w:val="center"/>
          </w:tcPr>
          <w:p w14:paraId="72EF1873">
            <w:pPr>
              <w:adjustRightInd/>
              <w:spacing w:line="440" w:lineRule="exact"/>
              <w:jc w:val="center"/>
              <w:rPr>
                <w:rFonts w:hint="default" w:ascii="宋体" w:eastAsia="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736" w:type="dxa"/>
            <w:tcBorders>
              <w:top w:val="single" w:color="000000" w:sz="8" w:space="0"/>
              <w:left w:val="single" w:color="000000" w:sz="2" w:space="0"/>
              <w:bottom w:val="single" w:color="000000" w:sz="8" w:space="0"/>
              <w:right w:val="single" w:color="000000" w:sz="8" w:space="0"/>
            </w:tcBorders>
            <w:vAlign w:val="center"/>
          </w:tcPr>
          <w:p w14:paraId="3965ABA6">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资格审查和信用信息审查</w:t>
            </w:r>
          </w:p>
        </w:tc>
        <w:tc>
          <w:tcPr>
            <w:tcW w:w="6894" w:type="dxa"/>
            <w:tcBorders>
              <w:top w:val="single" w:color="000000" w:sz="8" w:space="0"/>
              <w:left w:val="single" w:color="000000" w:sz="2" w:space="0"/>
              <w:bottom w:val="single" w:color="000000" w:sz="8" w:space="0"/>
              <w:right w:val="single" w:color="000000" w:sz="8" w:space="0"/>
            </w:tcBorders>
            <w:vAlign w:val="center"/>
          </w:tcPr>
          <w:p w14:paraId="502640CC">
            <w:pPr>
              <w:adjustRightInd/>
              <w:spacing w:line="400" w:lineRule="exact"/>
              <w:rPr>
                <w:rFonts w:ascii="宋体"/>
                <w:color w:val="auto"/>
                <w:sz w:val="24"/>
                <w:szCs w:val="24"/>
                <w:highlight w:val="none"/>
              </w:rPr>
            </w:pPr>
            <w:r>
              <w:rPr>
                <w:rFonts w:hint="eastAsia" w:ascii="宋体" w:hAnsi="宋体" w:cs="宋体"/>
                <w:color w:val="auto"/>
                <w:sz w:val="24"/>
                <w:szCs w:val="24"/>
                <w:highlight w:val="none"/>
              </w:rPr>
              <w:t>本项目由采购人进行资格文件及信用信息查询。</w:t>
            </w:r>
          </w:p>
        </w:tc>
      </w:tr>
      <w:tr w14:paraId="618D4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7" w:hRule="atLeast"/>
          <w:tblHeader/>
        </w:trPr>
        <w:tc>
          <w:tcPr>
            <w:tcW w:w="736" w:type="dxa"/>
            <w:tcBorders>
              <w:top w:val="single" w:color="auto" w:sz="4" w:space="0"/>
              <w:left w:val="single" w:color="000000" w:sz="8" w:space="0"/>
              <w:bottom w:val="single" w:color="auto" w:sz="4" w:space="0"/>
              <w:right w:val="single" w:color="000000" w:sz="2" w:space="0"/>
            </w:tcBorders>
            <w:vAlign w:val="center"/>
          </w:tcPr>
          <w:p w14:paraId="6C4F653F">
            <w:pPr>
              <w:adjustRightInd/>
              <w:spacing w:line="440" w:lineRule="exact"/>
              <w:jc w:val="center"/>
              <w:rPr>
                <w:rFonts w:hint="default" w:ascii="宋体" w:eastAsia="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736" w:type="dxa"/>
            <w:tcBorders>
              <w:top w:val="single" w:color="000000" w:sz="8" w:space="0"/>
              <w:left w:val="single" w:color="000000" w:sz="2" w:space="0"/>
              <w:bottom w:val="single" w:color="000000" w:sz="8" w:space="0"/>
              <w:right w:val="single" w:color="000000" w:sz="8" w:space="0"/>
            </w:tcBorders>
            <w:vAlign w:val="center"/>
          </w:tcPr>
          <w:p w14:paraId="62123FD2">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质疑接收人及答复</w:t>
            </w:r>
          </w:p>
        </w:tc>
        <w:tc>
          <w:tcPr>
            <w:tcW w:w="6894" w:type="dxa"/>
            <w:tcBorders>
              <w:top w:val="single" w:color="000000" w:sz="8" w:space="0"/>
              <w:left w:val="single" w:color="000000" w:sz="2" w:space="0"/>
              <w:bottom w:val="single" w:color="000000" w:sz="8" w:space="0"/>
              <w:right w:val="single" w:color="000000" w:sz="8" w:space="0"/>
            </w:tcBorders>
            <w:vAlign w:val="center"/>
          </w:tcPr>
          <w:p w14:paraId="7515B706">
            <w:pPr>
              <w:adjustRightInd/>
              <w:spacing w:line="400" w:lineRule="exact"/>
              <w:rPr>
                <w:rFonts w:ascii="宋体"/>
                <w:color w:val="auto"/>
                <w:sz w:val="24"/>
                <w:szCs w:val="24"/>
                <w:highlight w:val="none"/>
                <w:u w:val="single"/>
              </w:rPr>
            </w:pPr>
            <w:r>
              <w:rPr>
                <w:rFonts w:hint="eastAsia" w:ascii="宋体" w:hAnsi="宋体" w:cs="宋体"/>
                <w:color w:val="auto"/>
                <w:sz w:val="24"/>
                <w:szCs w:val="24"/>
                <w:highlight w:val="none"/>
              </w:rPr>
              <w:t>采购机构质疑接收人：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瞿丽春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联系方式：</w:t>
            </w:r>
            <w:r>
              <w:rPr>
                <w:rFonts w:ascii="宋体" w:hAnsi="宋体" w:cs="宋体"/>
                <w:color w:val="auto"/>
                <w:sz w:val="24"/>
                <w:szCs w:val="24"/>
                <w:highlight w:val="none"/>
                <w:u w:val="single"/>
              </w:rPr>
              <w:t xml:space="preserve"> 0571-82824360 </w:t>
            </w:r>
          </w:p>
          <w:p w14:paraId="46980229">
            <w:pPr>
              <w:adjustRightInd/>
              <w:spacing w:line="400" w:lineRule="exact"/>
              <w:rPr>
                <w:rFonts w:ascii="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杭州市萧山区金惠路</w:t>
            </w:r>
            <w:r>
              <w:rPr>
                <w:rFonts w:ascii="宋体" w:hAnsi="宋体" w:cs="宋体"/>
                <w:color w:val="auto"/>
                <w:sz w:val="24"/>
                <w:szCs w:val="24"/>
                <w:highlight w:val="none"/>
                <w:u w:val="single"/>
              </w:rPr>
              <w:t>358</w:t>
            </w:r>
            <w:r>
              <w:rPr>
                <w:rFonts w:hint="eastAsia" w:ascii="宋体" w:hAnsi="宋体" w:cs="宋体"/>
                <w:color w:val="auto"/>
                <w:sz w:val="24"/>
                <w:szCs w:val="24"/>
                <w:highlight w:val="none"/>
                <w:u w:val="single"/>
              </w:rPr>
              <w:t>号汇通大厦</w:t>
            </w:r>
            <w:r>
              <w:rPr>
                <w:rFonts w:ascii="宋体" w:hAnsi="宋体" w:cs="宋体"/>
                <w:color w:val="auto"/>
                <w:sz w:val="24"/>
                <w:szCs w:val="24"/>
                <w:highlight w:val="none"/>
                <w:u w:val="single"/>
              </w:rPr>
              <w:t>4</w:t>
            </w:r>
            <w:r>
              <w:rPr>
                <w:rFonts w:hint="eastAsia" w:ascii="宋体" w:hAnsi="宋体" w:cs="宋体"/>
                <w:color w:val="auto"/>
                <w:sz w:val="24"/>
                <w:szCs w:val="24"/>
                <w:highlight w:val="none"/>
                <w:u w:val="single"/>
              </w:rPr>
              <w:t>幢</w:t>
            </w:r>
            <w:r>
              <w:rPr>
                <w:rFonts w:ascii="宋体" w:hAnsi="宋体" w:cs="宋体"/>
                <w:color w:val="auto"/>
                <w:sz w:val="24"/>
                <w:szCs w:val="24"/>
                <w:highlight w:val="none"/>
                <w:u w:val="single"/>
              </w:rPr>
              <w:t>15</w:t>
            </w:r>
            <w:r>
              <w:rPr>
                <w:rFonts w:hint="eastAsia" w:ascii="宋体" w:hAnsi="宋体" w:cs="宋体"/>
                <w:color w:val="auto"/>
                <w:sz w:val="24"/>
                <w:szCs w:val="24"/>
                <w:highlight w:val="none"/>
                <w:u w:val="single"/>
              </w:rPr>
              <w:t>楼</w:t>
            </w:r>
          </w:p>
          <w:p w14:paraId="27E60813">
            <w:pPr>
              <w:adjustRightInd/>
              <w:spacing w:line="400" w:lineRule="exact"/>
              <w:rPr>
                <w:rFonts w:ascii="宋体"/>
                <w:color w:val="auto"/>
                <w:sz w:val="24"/>
                <w:szCs w:val="24"/>
                <w:highlight w:val="none"/>
                <w:u w:val="single"/>
              </w:rPr>
            </w:pPr>
            <w:r>
              <w:rPr>
                <w:rFonts w:hint="eastAsia" w:ascii="宋体" w:hAnsi="宋体" w:cs="宋体"/>
                <w:color w:val="auto"/>
                <w:sz w:val="24"/>
                <w:szCs w:val="24"/>
                <w:highlight w:val="none"/>
              </w:rPr>
              <w:t>邮箱：</w:t>
            </w:r>
            <w:r>
              <w:rPr>
                <w:rFonts w:ascii="宋体" w:hAnsi="宋体" w:cs="宋体"/>
                <w:color w:val="auto"/>
                <w:sz w:val="24"/>
                <w:szCs w:val="24"/>
                <w:highlight w:val="none"/>
                <w:u w:val="single"/>
              </w:rPr>
              <w:t xml:space="preserve">976187078@qq.com </w:t>
            </w:r>
          </w:p>
          <w:p w14:paraId="505121E4">
            <w:pPr>
              <w:adjustRightInd/>
              <w:spacing w:line="400" w:lineRule="exact"/>
              <w:ind w:firstLine="480"/>
              <w:rPr>
                <w:rFonts w:ascii="宋体"/>
                <w:b/>
                <w:bCs/>
                <w:color w:val="auto"/>
                <w:sz w:val="24"/>
                <w:szCs w:val="24"/>
                <w:highlight w:val="none"/>
              </w:rPr>
            </w:pPr>
            <w:r>
              <w:rPr>
                <w:rFonts w:hint="eastAsia" w:ascii="宋体" w:hAnsi="宋体" w:cs="宋体"/>
                <w:b/>
                <w:bCs/>
                <w:color w:val="auto"/>
                <w:sz w:val="24"/>
                <w:szCs w:val="24"/>
                <w:highlight w:val="none"/>
              </w:rPr>
              <w:t>如通过邮箱方式发送质疑，须提交符合法规及交易文件要求的质疑文件（参考附件</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），盖章扫描后发送，质疑的受理按答复主体划分以采购人或采购机构邮箱回复确认受理为准。</w:t>
            </w:r>
          </w:p>
          <w:p w14:paraId="721D10E7">
            <w:pPr>
              <w:adjustRightInd/>
              <w:spacing w:line="400" w:lineRule="exact"/>
              <w:rPr>
                <w:rFonts w:ascii="宋体"/>
                <w:color w:val="auto"/>
                <w:sz w:val="24"/>
                <w:szCs w:val="24"/>
                <w:highlight w:val="none"/>
              </w:rPr>
            </w:pPr>
            <w:r>
              <w:rPr>
                <w:rFonts w:hint="eastAsia" w:ascii="宋体" w:hAnsi="宋体" w:cs="宋体"/>
                <w:color w:val="auto"/>
                <w:sz w:val="24"/>
                <w:szCs w:val="24"/>
                <w:highlight w:val="none"/>
              </w:rPr>
              <w:t>本项目涉及资格条件、采购需求、评分办法及采购过程中有关现场考察或交易前答疑会等事项由采购人进行答复。</w:t>
            </w:r>
          </w:p>
          <w:p w14:paraId="4D02405A">
            <w:pPr>
              <w:adjustRightInd/>
              <w:spacing w:line="400" w:lineRule="exact"/>
              <w:rPr>
                <w:rFonts w:ascii="宋体"/>
                <w:color w:val="auto"/>
                <w:sz w:val="24"/>
                <w:szCs w:val="24"/>
                <w:highlight w:val="none"/>
              </w:rPr>
            </w:pPr>
            <w:r>
              <w:rPr>
                <w:rFonts w:hint="eastAsia" w:ascii="宋体" w:hAnsi="宋体" w:cs="宋体"/>
                <w:color w:val="auto"/>
                <w:sz w:val="24"/>
                <w:szCs w:val="24"/>
                <w:highlight w:val="none"/>
              </w:rPr>
              <w:t>涉及流程规范性、组织程序等相关事项，由采购机构进行答复。</w:t>
            </w:r>
          </w:p>
        </w:tc>
      </w:tr>
      <w:tr w14:paraId="28428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7" w:hRule="atLeast"/>
          <w:tblHeader/>
        </w:trPr>
        <w:tc>
          <w:tcPr>
            <w:tcW w:w="736" w:type="dxa"/>
            <w:vMerge w:val="restart"/>
            <w:tcBorders>
              <w:top w:val="single" w:color="auto" w:sz="4" w:space="0"/>
              <w:left w:val="single" w:color="000000" w:sz="8" w:space="0"/>
              <w:right w:val="single" w:color="000000" w:sz="2" w:space="0"/>
            </w:tcBorders>
            <w:vAlign w:val="center"/>
          </w:tcPr>
          <w:p w14:paraId="7F9C9AB3">
            <w:pPr>
              <w:adjustRightInd/>
              <w:spacing w:line="440" w:lineRule="exact"/>
              <w:jc w:val="center"/>
              <w:rPr>
                <w:rFonts w:hint="eastAsia" w:ascii="宋体" w:eastAsia="宋体"/>
                <w:color w:val="auto"/>
                <w:sz w:val="24"/>
                <w:szCs w:val="24"/>
                <w:highlight w:val="none"/>
                <w:lang w:eastAsia="zh-CN"/>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736" w:type="dxa"/>
            <w:vMerge w:val="restart"/>
            <w:tcBorders>
              <w:top w:val="single" w:color="000000" w:sz="8" w:space="0"/>
              <w:left w:val="single" w:color="000000" w:sz="2" w:space="0"/>
              <w:right w:val="single" w:color="000000" w:sz="8" w:space="0"/>
            </w:tcBorders>
            <w:vAlign w:val="center"/>
          </w:tcPr>
          <w:p w14:paraId="204E00F7">
            <w:pPr>
              <w:spacing w:line="400" w:lineRule="exact"/>
              <w:jc w:val="center"/>
              <w:rPr>
                <w:rFonts w:ascii="宋体"/>
                <w:b/>
                <w:bCs/>
                <w:color w:val="auto"/>
                <w:sz w:val="24"/>
                <w:szCs w:val="24"/>
                <w:highlight w:val="none"/>
              </w:rPr>
            </w:pPr>
            <w:r>
              <w:rPr>
                <w:rFonts w:hint="eastAsia" w:ascii="宋体" w:hAnsi="宋体" w:cs="宋体"/>
                <w:b/>
                <w:bCs/>
                <w:color w:val="auto"/>
                <w:sz w:val="24"/>
                <w:szCs w:val="24"/>
                <w:highlight w:val="none"/>
              </w:rPr>
              <w:t>特别说明</w:t>
            </w:r>
          </w:p>
        </w:tc>
        <w:tc>
          <w:tcPr>
            <w:tcW w:w="6894" w:type="dxa"/>
            <w:tcBorders>
              <w:top w:val="single" w:color="000000" w:sz="8" w:space="0"/>
              <w:left w:val="single" w:color="000000" w:sz="2" w:space="0"/>
              <w:bottom w:val="single" w:color="000000" w:sz="8" w:space="0"/>
              <w:right w:val="single" w:color="000000" w:sz="8" w:space="0"/>
            </w:tcBorders>
            <w:vAlign w:val="center"/>
          </w:tcPr>
          <w:p w14:paraId="2A4BE78A">
            <w:pPr>
              <w:adjustRightInd/>
              <w:spacing w:line="400" w:lineRule="exact"/>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联合体响应的，联合体各方分别提供与联合体协议中规定的分工内容相应的业绩证明材料，业绩数量以提供材料较少的一方为准。</w:t>
            </w:r>
          </w:p>
        </w:tc>
      </w:tr>
      <w:tr w14:paraId="6536E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65" w:hRule="atLeast"/>
          <w:tblHeader/>
        </w:trPr>
        <w:tc>
          <w:tcPr>
            <w:tcW w:w="736" w:type="dxa"/>
            <w:vMerge w:val="continue"/>
            <w:tcBorders>
              <w:left w:val="single" w:color="000000" w:sz="8" w:space="0"/>
              <w:bottom w:val="single" w:color="auto" w:sz="4" w:space="0"/>
              <w:right w:val="single" w:color="000000" w:sz="2" w:space="0"/>
            </w:tcBorders>
            <w:vAlign w:val="center"/>
          </w:tcPr>
          <w:p w14:paraId="3700A8E8">
            <w:pPr>
              <w:adjustRightInd/>
              <w:spacing w:line="440" w:lineRule="exact"/>
              <w:ind w:firstLine="482"/>
              <w:jc w:val="center"/>
              <w:rPr>
                <w:rFonts w:ascii="宋体"/>
                <w:color w:val="auto"/>
                <w:sz w:val="24"/>
                <w:szCs w:val="24"/>
                <w:highlight w:val="none"/>
              </w:rPr>
            </w:pPr>
          </w:p>
        </w:tc>
        <w:tc>
          <w:tcPr>
            <w:tcW w:w="1736" w:type="dxa"/>
            <w:vMerge w:val="continue"/>
            <w:tcBorders>
              <w:left w:val="single" w:color="000000" w:sz="2" w:space="0"/>
              <w:bottom w:val="single" w:color="000000" w:sz="8" w:space="0"/>
              <w:right w:val="single" w:color="000000" w:sz="8" w:space="0"/>
            </w:tcBorders>
            <w:vAlign w:val="center"/>
          </w:tcPr>
          <w:p w14:paraId="6734F4BF">
            <w:pPr>
              <w:spacing w:line="400" w:lineRule="exact"/>
              <w:ind w:firstLine="480"/>
              <w:jc w:val="center"/>
              <w:rPr>
                <w:rFonts w:ascii="宋体"/>
                <w:b/>
                <w:bCs/>
                <w:color w:val="auto"/>
                <w:sz w:val="24"/>
                <w:szCs w:val="24"/>
                <w:highlight w:val="none"/>
              </w:rPr>
            </w:pPr>
          </w:p>
        </w:tc>
        <w:tc>
          <w:tcPr>
            <w:tcW w:w="6894" w:type="dxa"/>
            <w:tcBorders>
              <w:top w:val="single" w:color="000000" w:sz="8" w:space="0"/>
              <w:left w:val="single" w:color="000000" w:sz="2" w:space="0"/>
              <w:bottom w:val="single" w:color="000000" w:sz="8" w:space="0"/>
              <w:right w:val="single" w:color="000000" w:sz="8" w:space="0"/>
            </w:tcBorders>
            <w:vAlign w:val="center"/>
          </w:tcPr>
          <w:p w14:paraId="192A5D89">
            <w:pPr>
              <w:adjustRightInd/>
              <w:spacing w:line="400" w:lineRule="exact"/>
              <w:rPr>
                <w:rFonts w:ascii="宋体"/>
                <w:color w:val="auto"/>
                <w:sz w:val="24"/>
                <w:szCs w:val="24"/>
                <w:highlight w:val="none"/>
              </w:rPr>
            </w:pPr>
            <w:r>
              <w:rPr>
                <w:rFonts w:hint="eastAsia" w:ascii="MS Mincho" w:hAnsi="MS Mincho" w:eastAsia="MS Mincho" w:cs="MS Mincho"/>
                <w:color w:val="auto"/>
                <w:sz w:val="24"/>
                <w:szCs w:val="24"/>
                <w:highlight w:val="none"/>
              </w:rPr>
              <w:t>☐</w:t>
            </w:r>
            <w:r>
              <w:rPr>
                <w:rFonts w:hint="eastAsia" w:ascii="宋体" w:hAnsi="宋体" w:cs="宋体"/>
                <w:color w:val="auto"/>
                <w:sz w:val="24"/>
                <w:szCs w:val="24"/>
                <w:highlight w:val="none"/>
              </w:rPr>
              <w:t>联合体响应的，联合体各方均需按交易文件第四部分评审标准要求提供资信证明文件，否则视为不符合相关要求。</w:t>
            </w:r>
          </w:p>
          <w:p w14:paraId="2F141FBE">
            <w:pPr>
              <w:adjustRightInd/>
              <w:spacing w:line="400" w:lineRule="exact"/>
              <w:rPr>
                <w:rFonts w:ascii="宋体"/>
                <w:color w:val="auto"/>
                <w:sz w:val="24"/>
                <w:szCs w:val="24"/>
                <w:highlight w:val="none"/>
              </w:rPr>
            </w:pPr>
            <w:r>
              <w:rPr>
                <w:rFonts w:hint="eastAsia" w:ascii="宋体" w:hAnsi="Wingdings"/>
                <w:color w:val="auto"/>
                <w:sz w:val="24"/>
                <w:szCs w:val="24"/>
                <w:highlight w:val="none"/>
              </w:rPr>
              <w:sym w:font="Wingdings" w:char="F0FE"/>
            </w:r>
            <w:r>
              <w:rPr>
                <w:rFonts w:hint="eastAsia" w:ascii="宋体" w:hAnsi="宋体" w:cs="宋体"/>
                <w:color w:val="auto"/>
                <w:sz w:val="24"/>
                <w:szCs w:val="24"/>
                <w:highlight w:val="none"/>
              </w:rPr>
              <w:t>联合体响应的，联合体中有一方或者联合体成员根据分工按交易文件第四部分评审标准要求提供资信证明文件的，视为符合了相关要求。</w:t>
            </w:r>
          </w:p>
          <w:p w14:paraId="2A06FDFD">
            <w:pPr>
              <w:adjustRightInd/>
              <w:spacing w:line="400" w:lineRule="exact"/>
              <w:ind w:firstLine="480"/>
              <w:rPr>
                <w:rFonts w:ascii="宋体"/>
                <w:b/>
                <w:bCs/>
                <w:color w:val="auto"/>
                <w:sz w:val="24"/>
                <w:szCs w:val="24"/>
                <w:highlight w:val="none"/>
              </w:rPr>
            </w:pPr>
            <w:r>
              <w:rPr>
                <w:rFonts w:hint="eastAsia" w:ascii="宋体" w:hAnsi="宋体" w:cs="宋体"/>
                <w:b/>
                <w:bCs/>
                <w:color w:val="auto"/>
                <w:sz w:val="24"/>
                <w:szCs w:val="24"/>
                <w:highlight w:val="none"/>
              </w:rPr>
              <w:t>严格执行预算限价，项目如涉及办公用房装修、通用办公设备家具的不得超限额标准。（萧财国资【</w:t>
            </w:r>
            <w:r>
              <w:rPr>
                <w:rFonts w:ascii="宋体" w:hAnsi="宋体" w:cs="宋体"/>
                <w:b/>
                <w:bCs/>
                <w:color w:val="auto"/>
                <w:sz w:val="24"/>
                <w:szCs w:val="24"/>
                <w:highlight w:val="none"/>
              </w:rPr>
              <w:t>2019</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389</w:t>
            </w:r>
            <w:r>
              <w:rPr>
                <w:rFonts w:hint="eastAsia" w:ascii="宋体" w:hAnsi="宋体" w:cs="宋体"/>
                <w:b/>
                <w:bCs/>
                <w:color w:val="auto"/>
                <w:sz w:val="24"/>
                <w:szCs w:val="24"/>
                <w:highlight w:val="none"/>
              </w:rPr>
              <w:t>号）</w:t>
            </w:r>
          </w:p>
          <w:p w14:paraId="35945582">
            <w:pPr>
              <w:adjustRightInd/>
              <w:spacing w:line="400" w:lineRule="exact"/>
              <w:ind w:firstLine="480"/>
              <w:rPr>
                <w:rFonts w:ascii="宋体"/>
                <w:color w:val="auto"/>
                <w:sz w:val="24"/>
                <w:szCs w:val="24"/>
                <w:highlight w:val="none"/>
              </w:rPr>
            </w:pPr>
            <w:r>
              <w:rPr>
                <w:rFonts w:hint="eastAsia" w:ascii="宋体" w:hAnsi="宋体" w:cs="宋体"/>
                <w:b/>
                <w:bCs/>
                <w:color w:val="auto"/>
                <w:sz w:val="24"/>
                <w:szCs w:val="24"/>
                <w:highlight w:val="none"/>
              </w:rPr>
              <w:t>本项目通用总则条款与前附表等专用特别规定有冲突之处，以专用条款（特别规定）为准</w:t>
            </w:r>
          </w:p>
        </w:tc>
      </w:tr>
      <w:bookmarkEnd w:id="9"/>
    </w:tbl>
    <w:p w14:paraId="5C499E81">
      <w:pPr>
        <w:jc w:val="center"/>
        <w:rPr>
          <w:rFonts w:ascii="宋体"/>
          <w:b/>
          <w:bCs/>
          <w:color w:val="auto"/>
          <w:sz w:val="32"/>
          <w:szCs w:val="32"/>
          <w:highlight w:val="none"/>
        </w:rPr>
      </w:pPr>
      <w:bookmarkStart w:id="10" w:name="_Toc164416483"/>
      <w:bookmarkStart w:id="11" w:name="第三部分"/>
      <w:r>
        <w:rPr>
          <w:rFonts w:ascii="宋体"/>
          <w:b/>
          <w:bCs/>
          <w:color w:val="auto"/>
          <w:sz w:val="32"/>
          <w:szCs w:val="32"/>
          <w:highlight w:val="none"/>
        </w:rPr>
        <w:br w:type="page"/>
      </w:r>
      <w:r>
        <w:rPr>
          <w:rFonts w:hint="eastAsia" w:ascii="宋体" w:hAnsi="宋体" w:cs="宋体"/>
          <w:b/>
          <w:bCs/>
          <w:color w:val="auto"/>
          <w:sz w:val="32"/>
          <w:szCs w:val="32"/>
          <w:highlight w:val="none"/>
        </w:rPr>
        <w:t>一、总则</w:t>
      </w:r>
    </w:p>
    <w:p w14:paraId="57DA47E7">
      <w:pPr>
        <w:snapToGrid w:val="0"/>
        <w:spacing w:line="360" w:lineRule="auto"/>
        <w:ind w:firstLine="361" w:firstLineChars="150"/>
        <w:jc w:val="left"/>
        <w:outlineLvl w:val="1"/>
        <w:rPr>
          <w:rFonts w:ascii="宋体" w:hAnsi="宋体" w:cs="宋体"/>
          <w:b/>
          <w:bCs/>
          <w:color w:val="auto"/>
          <w:sz w:val="24"/>
          <w:szCs w:val="24"/>
          <w:highlight w:val="none"/>
        </w:rPr>
      </w:pPr>
    </w:p>
    <w:p w14:paraId="2679A097">
      <w:pPr>
        <w:snapToGrid w:val="0"/>
        <w:spacing w:line="360" w:lineRule="auto"/>
        <w:ind w:firstLine="361" w:firstLineChars="150"/>
        <w:jc w:val="left"/>
        <w:outlineLvl w:val="1"/>
        <w:rPr>
          <w:rFonts w:ascii="宋体"/>
          <w:b/>
          <w:bCs/>
          <w:color w:val="auto"/>
          <w:sz w:val="24"/>
          <w:szCs w:val="24"/>
          <w:highlight w:val="none"/>
        </w:rPr>
      </w:pPr>
      <w:r>
        <w:rPr>
          <w:rFonts w:ascii="宋体" w:hAnsi="宋体" w:cs="宋体"/>
          <w:b/>
          <w:bCs/>
          <w:color w:val="auto"/>
          <w:sz w:val="24"/>
          <w:szCs w:val="24"/>
          <w:highlight w:val="none"/>
        </w:rPr>
        <w:t xml:space="preserve">1. </w:t>
      </w:r>
      <w:r>
        <w:rPr>
          <w:rFonts w:hint="eastAsia" w:ascii="宋体" w:hAnsi="宋体" w:cs="宋体"/>
          <w:b/>
          <w:bCs/>
          <w:color w:val="auto"/>
          <w:sz w:val="24"/>
          <w:szCs w:val="24"/>
          <w:highlight w:val="none"/>
        </w:rPr>
        <w:t>适用范围</w:t>
      </w:r>
    </w:p>
    <w:p w14:paraId="72A21879">
      <w:pPr>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本交易文件适用于该项目的交易、响应、交易、资格审查及信用信息查询、评审、定标、合同、验收等行为（法律、法规另有规定的，从其规定）。</w:t>
      </w:r>
    </w:p>
    <w:p w14:paraId="337E974E">
      <w:pPr>
        <w:adjustRightInd/>
        <w:spacing w:line="360" w:lineRule="auto"/>
        <w:ind w:firstLine="480"/>
        <w:outlineLvl w:val="0"/>
        <w:rPr>
          <w:rFonts w:ascii="宋体"/>
          <w:b/>
          <w:bCs/>
          <w:color w:val="auto"/>
          <w:sz w:val="24"/>
          <w:szCs w:val="24"/>
          <w:highlight w:val="none"/>
        </w:rPr>
      </w:pPr>
      <w:r>
        <w:rPr>
          <w:rFonts w:ascii="宋体" w:hAnsi="宋体" w:cs="宋体"/>
          <w:b/>
          <w:bCs/>
          <w:color w:val="auto"/>
          <w:sz w:val="24"/>
          <w:szCs w:val="24"/>
          <w:highlight w:val="none"/>
        </w:rPr>
        <w:t xml:space="preserve">   2.</w:t>
      </w:r>
      <w:r>
        <w:rPr>
          <w:rFonts w:hint="eastAsia" w:ascii="宋体" w:hAnsi="宋体" w:cs="宋体"/>
          <w:b/>
          <w:bCs/>
          <w:color w:val="auto"/>
          <w:sz w:val="24"/>
          <w:szCs w:val="24"/>
          <w:highlight w:val="none"/>
        </w:rPr>
        <w:t>定义</w:t>
      </w:r>
    </w:p>
    <w:p w14:paraId="615E2A7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“采购人”系指交易公告中载明的本项目的采购人。</w:t>
      </w:r>
    </w:p>
    <w:p w14:paraId="1D2095E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“采购代理机构”系指交易公告中载明的本项目的采购代理机构。</w:t>
      </w:r>
    </w:p>
    <w:p w14:paraId="51D7FF8B">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“响应人”系指是指响应交易、参加响应竞争的法人、其他组织或者自然人。</w:t>
      </w:r>
    </w:p>
    <w:p w14:paraId="037B5155">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“负责人”系指法人企业的法定负责人，或其他组织为法律、行政法规规定代表单位行使职权的主要负责人，或自然人本人。</w:t>
      </w:r>
    </w:p>
    <w:p w14:paraId="7FAD50FC">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2.5</w:t>
      </w:r>
      <w:r>
        <w:rPr>
          <w:rFonts w:hint="eastAsia" w:ascii="宋体" w:hAnsi="宋体" w:cs="宋体"/>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p>
    <w:p w14:paraId="35D08065">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2.6</w:t>
      </w:r>
      <w:r>
        <w:rPr>
          <w:rFonts w:hint="eastAsia" w:ascii="宋体" w:hAnsi="宋体" w:cs="宋体"/>
          <w:color w:val="auto"/>
          <w:sz w:val="24"/>
          <w:szCs w:val="24"/>
          <w:highlight w:val="none"/>
        </w:rPr>
        <w:t>“电子交易平台”系指本项目采购活动所依托的乐采云</w:t>
      </w:r>
      <w:r>
        <w:rPr>
          <w:rFonts w:ascii="宋体" w:hAnsi="宋体" w:cs="宋体"/>
          <w:color w:val="auto"/>
          <w:sz w:val="24"/>
          <w:szCs w:val="24"/>
          <w:highlight w:val="none"/>
        </w:rPr>
        <w:t>(</w:t>
      </w:r>
      <w:r>
        <w:rPr>
          <w:rFonts w:hint="eastAsia" w:ascii="宋体" w:hAnsi="宋体" w:cs="宋体"/>
          <w:color w:val="auto"/>
          <w:sz w:val="24"/>
          <w:szCs w:val="24"/>
          <w:highlight w:val="none"/>
        </w:rPr>
        <w:t>萧采云</w:t>
      </w:r>
      <w:r>
        <w:rPr>
          <w:rFonts w:ascii="宋体" w:hAnsi="宋体" w:cs="宋体"/>
          <w:color w:val="auto"/>
          <w:sz w:val="24"/>
          <w:szCs w:val="24"/>
          <w:highlight w:val="none"/>
        </w:rPr>
        <w:t>)</w:t>
      </w:r>
      <w:r>
        <w:rPr>
          <w:rFonts w:hint="eastAsia" w:ascii="宋体" w:hAnsi="宋体" w:cs="宋体"/>
          <w:color w:val="auto"/>
          <w:sz w:val="24"/>
          <w:szCs w:val="24"/>
          <w:highlight w:val="none"/>
        </w:rPr>
        <w:t>平台（</w:t>
      </w:r>
      <w:r>
        <w:rPr>
          <w:rFonts w:ascii="宋体" w:hAnsi="宋体" w:cs="宋体"/>
          <w:color w:val="auto"/>
          <w:sz w:val="24"/>
          <w:szCs w:val="24"/>
          <w:highlight w:val="none"/>
        </w:rPr>
        <w:t>https://xsnbsc.lecaiyun.com/</w:t>
      </w:r>
      <w:r>
        <w:rPr>
          <w:rFonts w:hint="eastAsia" w:ascii="宋体" w:hAnsi="宋体" w:cs="宋体"/>
          <w:color w:val="auto"/>
          <w:sz w:val="24"/>
          <w:szCs w:val="24"/>
          <w:highlight w:val="none"/>
        </w:rPr>
        <w:t>）。</w:t>
      </w:r>
    </w:p>
    <w:p w14:paraId="03E99D91">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系指实质性要求条款，“</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系指适用本项目的要求，“</w:t>
      </w:r>
      <w:r>
        <w:rPr>
          <w:rFonts w:hint="eastAsia" w:ascii="MS Mincho" w:hAnsi="MS Mincho" w:eastAsia="MS Mincho" w:cs="MS Mincho"/>
          <w:color w:val="auto"/>
          <w:kern w:val="0"/>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系指不适用本项目的要求。</w:t>
      </w:r>
    </w:p>
    <w:p w14:paraId="252A5988">
      <w:pPr>
        <w:spacing w:line="360" w:lineRule="auto"/>
        <w:ind w:firstLine="241" w:firstLineChars="100"/>
        <w:rPr>
          <w:rFonts w:ascii="宋体"/>
          <w:b/>
          <w:bCs/>
          <w:color w:val="auto"/>
          <w:sz w:val="24"/>
          <w:szCs w:val="24"/>
          <w:highlight w:val="none"/>
        </w:rPr>
      </w:pPr>
      <w:r>
        <w:rPr>
          <w:rFonts w:ascii="宋体" w:hAnsi="宋体" w:cs="宋体"/>
          <w:b/>
          <w:bCs/>
          <w:color w:val="auto"/>
          <w:sz w:val="24"/>
          <w:szCs w:val="24"/>
          <w:highlight w:val="none"/>
        </w:rPr>
        <w:t>3.</w:t>
      </w:r>
      <w:r>
        <w:rPr>
          <w:rFonts w:ascii="宋体" w:hAnsi="宋体" w:cs="宋体"/>
          <w:color w:val="auto"/>
          <w:highlight w:val="none"/>
        </w:rPr>
        <w:t xml:space="preserve"> </w:t>
      </w:r>
      <w:r>
        <w:rPr>
          <w:rFonts w:hint="eastAsia" w:ascii="宋体" w:hAnsi="宋体" w:cs="宋体"/>
          <w:b/>
          <w:bCs/>
          <w:color w:val="auto"/>
          <w:sz w:val="24"/>
          <w:szCs w:val="24"/>
          <w:highlight w:val="none"/>
        </w:rPr>
        <w:t>采购项目需要落实的政府采购政策</w:t>
      </w:r>
    </w:p>
    <w:p w14:paraId="077B6AC8">
      <w:pPr>
        <w:spacing w:line="360" w:lineRule="auto"/>
        <w:ind w:firstLine="240" w:firstLineChars="100"/>
        <w:rPr>
          <w:rFonts w:ascii="宋体"/>
          <w:color w:val="auto"/>
          <w:sz w:val="24"/>
          <w:szCs w:val="24"/>
          <w:highlight w:val="none"/>
        </w:rPr>
      </w:pPr>
      <w:r>
        <w:rPr>
          <w:rFonts w:ascii="宋体" w:hAnsi="宋体" w:cs="宋体"/>
          <w:color w:val="auto"/>
          <w:sz w:val="24"/>
          <w:szCs w:val="24"/>
          <w:highlight w:val="none"/>
        </w:rPr>
        <w:t xml:space="preserve">3.1 </w:t>
      </w:r>
      <w:r>
        <w:rPr>
          <w:rFonts w:hint="eastAsia" w:ascii="宋体" w:hAnsi="宋体" w:cs="宋体"/>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szCs w:val="24"/>
          <w:highlight w:val="none"/>
        </w:rPr>
        <w:t>优先采购向我国企业转让技术、与我国企业签订消化吸收再创新方案的响应人的进口产品</w:t>
      </w:r>
      <w:r>
        <w:rPr>
          <w:rFonts w:hint="eastAsia" w:ascii="宋体" w:hAnsi="宋体" w:cs="宋体"/>
          <w:color w:val="auto"/>
          <w:sz w:val="24"/>
          <w:szCs w:val="24"/>
          <w:highlight w:val="none"/>
        </w:rPr>
        <w:t>。</w:t>
      </w:r>
    </w:p>
    <w:p w14:paraId="34540951">
      <w:pPr>
        <w:spacing w:line="360" w:lineRule="auto"/>
        <w:ind w:firstLine="240" w:firstLineChars="100"/>
        <w:rPr>
          <w:rFonts w:ascii="宋体"/>
          <w:color w:val="auto"/>
          <w:sz w:val="24"/>
          <w:szCs w:val="24"/>
          <w:highlight w:val="none"/>
        </w:rPr>
      </w:pPr>
      <w:r>
        <w:rPr>
          <w:rFonts w:ascii="宋体" w:hAnsi="宋体" w:cs="宋体"/>
          <w:color w:val="auto"/>
          <w:sz w:val="24"/>
          <w:szCs w:val="24"/>
          <w:highlight w:val="none"/>
        </w:rPr>
        <w:t xml:space="preserve">3.2 </w:t>
      </w:r>
      <w:r>
        <w:rPr>
          <w:rFonts w:hint="eastAsia" w:ascii="宋体" w:hAnsi="宋体" w:cs="宋体"/>
          <w:color w:val="auto"/>
          <w:sz w:val="24"/>
          <w:szCs w:val="24"/>
          <w:highlight w:val="none"/>
        </w:rPr>
        <w:t>支持绿色发展</w:t>
      </w:r>
    </w:p>
    <w:p w14:paraId="219FAD41">
      <w:pP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3.2.1</w:t>
      </w:r>
      <w:r>
        <w:rPr>
          <w:rFonts w:hint="eastAsia" w:ascii="宋体" w:hAnsi="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响应人须按交易文件要求提供相关产品认证证书。</w:t>
      </w:r>
      <w:r>
        <w:rPr>
          <w:rFonts w:hint="eastAsia" w:ascii="宋体" w:hAnsi="宋体" w:cs="宋体"/>
          <w:b/>
          <w:bCs/>
          <w:color w:val="auto"/>
          <w:sz w:val="24"/>
          <w:szCs w:val="24"/>
          <w:highlight w:val="none"/>
        </w:rPr>
        <w:t>▲采购人拟采购的产品属于政府强制采购的节能产品品目清单范围的，响应人相应的响应产品未获得国家确定的认证机构出具的、处于有效期之内的节能产品认证证书的，响应无效。</w:t>
      </w:r>
    </w:p>
    <w:p w14:paraId="65DA7AAD">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3.2.2 </w:t>
      </w:r>
      <w:r>
        <w:rPr>
          <w:rFonts w:hint="eastAsia" w:ascii="宋体" w:hAnsi="宋体" w:cs="宋体"/>
          <w:color w:val="auto"/>
          <w:sz w:val="24"/>
          <w:szCs w:val="24"/>
          <w:highlight w:val="none"/>
        </w:rPr>
        <w:t>修缮、装修类项目采购建材的，采购人应将绿色建筑和绿色建材性能、指标等作为实质性条件纳入交易文件和合同。</w:t>
      </w:r>
    </w:p>
    <w:p w14:paraId="1DDEC77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3.2.3</w:t>
      </w:r>
      <w:r>
        <w:rPr>
          <w:rFonts w:hint="eastAsia" w:ascii="宋体" w:hAnsi="宋体" w:cs="宋体"/>
          <w:color w:val="auto"/>
          <w:sz w:val="24"/>
          <w:szCs w:val="24"/>
          <w:highlight w:val="none"/>
        </w:rPr>
        <w:t>为助力打好污染防治攻坚战，推广使用绿色包装，政府采购货物、工程和服务项目中涉及商品包装和快递包装的，响应人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95A26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3.2.4 </w:t>
      </w:r>
      <w:r>
        <w:rPr>
          <w:rFonts w:hint="eastAsia" w:ascii="宋体" w:hAnsi="宋体" w:cs="宋体"/>
          <w:color w:val="auto"/>
          <w:sz w:val="24"/>
          <w:szCs w:val="24"/>
          <w:highlight w:val="none"/>
        </w:rPr>
        <w:t>鼓励响应人在参加政府采购过程中开展绿色设计、选择绿色材料、打造绿色制造工艺、开展绿色运输、做好废弃产品回收处理，实现产品全周期的绿色环保。鼓励采购单位对其提高预付款比例、免收履约保证金。</w:t>
      </w:r>
    </w:p>
    <w:p w14:paraId="15305C6D">
      <w:pPr>
        <w:spacing w:line="360" w:lineRule="auto"/>
        <w:ind w:firstLine="240" w:firstLineChars="1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支持中小企业发展</w:t>
      </w:r>
    </w:p>
    <w:p w14:paraId="7116DC1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3.3.1</w:t>
      </w:r>
      <w:r>
        <w:rPr>
          <w:rFonts w:hint="eastAsia" w:ascii="宋体" w:hAnsi="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21C27B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符合中小企业划分标准的个体工商户，在政府采购活动中视同中小企业。</w:t>
      </w:r>
    </w:p>
    <w:p w14:paraId="77E9B756">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sz w:val="24"/>
          <w:szCs w:val="24"/>
          <w:highlight w:val="none"/>
        </w:rPr>
        <w:t>3.3.2</w:t>
      </w:r>
      <w:r>
        <w:rPr>
          <w:rFonts w:hint="eastAsia" w:ascii="宋体" w:hAnsi="宋体" w:cs="宋体"/>
          <w:color w:val="auto"/>
          <w:kern w:val="0"/>
          <w:sz w:val="24"/>
          <w:szCs w:val="24"/>
          <w:highlight w:val="none"/>
        </w:rPr>
        <w:t>在政府采购活动中，响应人提供的货物、工程或者服务符合下列情形的，享受中小企业扶持政策：在服务采购项目中，服务由中小企业承接，即提供服务的人员为中小企业依照《中华人民共和国劳动合同法》订立劳动合同的从业人员。</w:t>
      </w:r>
    </w:p>
    <w:p w14:paraId="42B49246">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51BAC51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3.3.3</w:t>
      </w:r>
      <w:r>
        <w:rPr>
          <w:rFonts w:hint="eastAsia" w:ascii="宋体" w:hAnsi="宋体" w:cs="宋体"/>
          <w:color w:val="auto"/>
          <w:sz w:val="24"/>
          <w:szCs w:val="24"/>
          <w:highlight w:val="none"/>
        </w:rPr>
        <w:t>对于未预留份额专门面向中小企业的政府采购服务项目，以及预留份额政府采购服务项目中的非预留部分标项，对小型和微型企业的响应报价给予</w:t>
      </w:r>
      <w:r>
        <w:rPr>
          <w:rFonts w:ascii="宋体" w:hAnsi="宋体" w:cs="宋体"/>
          <w:color w:val="auto"/>
          <w:sz w:val="24"/>
          <w:szCs w:val="24"/>
          <w:highlight w:val="none"/>
        </w:rPr>
        <w:t>10%-20%</w:t>
      </w:r>
      <w:r>
        <w:rPr>
          <w:rFonts w:hint="eastAsia" w:ascii="宋体" w:hAnsi="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color w:val="auto"/>
          <w:sz w:val="24"/>
          <w:szCs w:val="24"/>
          <w:highlight w:val="none"/>
        </w:rPr>
        <w:t>30%</w:t>
      </w:r>
      <w:r>
        <w:rPr>
          <w:rFonts w:hint="eastAsia" w:ascii="宋体" w:hAnsi="宋体" w:cs="宋体"/>
          <w:color w:val="auto"/>
          <w:sz w:val="24"/>
          <w:szCs w:val="24"/>
          <w:highlight w:val="none"/>
        </w:rPr>
        <w:t>以上的，对联合体或者大中型企业的报价给予</w:t>
      </w:r>
      <w:r>
        <w:rPr>
          <w:rFonts w:ascii="宋体" w:hAnsi="宋体" w:cs="宋体"/>
          <w:color w:val="auto"/>
          <w:sz w:val="24"/>
          <w:szCs w:val="24"/>
          <w:highlight w:val="none"/>
        </w:rPr>
        <w:t>4%-6%</w:t>
      </w:r>
      <w:r>
        <w:rPr>
          <w:rFonts w:hint="eastAsia" w:ascii="宋体" w:hAnsi="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157DF7B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3.3.4</w:t>
      </w:r>
      <w:r>
        <w:rPr>
          <w:rFonts w:hint="eastAsia" w:ascii="宋体" w:hAnsi="宋体" w:cs="宋体"/>
          <w:color w:val="auto"/>
          <w:sz w:val="24"/>
          <w:szCs w:val="24"/>
          <w:highlight w:val="none"/>
        </w:rPr>
        <w:t>符合《关于促进残疾人就业政府采购政策的通知》（财库〔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141</w:t>
      </w:r>
      <w:r>
        <w:rPr>
          <w:rFonts w:hint="eastAsia" w:ascii="宋体" w:hAnsi="宋体" w:cs="宋体"/>
          <w:color w:val="auto"/>
          <w:sz w:val="24"/>
          <w:szCs w:val="24"/>
          <w:highlight w:val="none"/>
        </w:rPr>
        <w:t>号）规定的条件并提供《残疾人福利性单位声明函》的残疾人福利性单位视同小型、微型企业；</w:t>
      </w:r>
    </w:p>
    <w:p w14:paraId="47EDE73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3.3.5</w:t>
      </w:r>
      <w:r>
        <w:rPr>
          <w:rFonts w:hint="eastAsia" w:ascii="宋体" w:hAnsi="宋体" w:cs="宋体"/>
          <w:color w:val="auto"/>
          <w:sz w:val="24"/>
          <w:szCs w:val="24"/>
          <w:highlight w:val="none"/>
        </w:rPr>
        <w:t>符合《关于政府采购支持监狱企业发展有关问题的通知》（财库</w:t>
      </w:r>
      <w:r>
        <w:rPr>
          <w:rFonts w:ascii="宋体" w:hAnsi="宋体" w:cs="宋体"/>
          <w:color w:val="auto"/>
          <w:sz w:val="24"/>
          <w:szCs w:val="24"/>
          <w:highlight w:val="none"/>
        </w:rPr>
        <w:t>[2014]68</w:t>
      </w:r>
      <w:r>
        <w:rPr>
          <w:rFonts w:hint="eastAsia" w:ascii="宋体" w:hAnsi="宋体" w:cs="宋体"/>
          <w:color w:val="auto"/>
          <w:sz w:val="24"/>
          <w:szCs w:val="24"/>
          <w:highlight w:val="none"/>
        </w:rPr>
        <w:t>号）规定的监狱企业并提供由省级以上监狱管理局、戒毒管理局（含新疆生产建设兵团）出具的属于监狱企业证明文件的，视同为小型、微型企业。</w:t>
      </w:r>
    </w:p>
    <w:p w14:paraId="036480CC">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3.3.6</w:t>
      </w:r>
      <w:r>
        <w:rPr>
          <w:rFonts w:hint="eastAsia" w:ascii="宋体" w:hAnsi="宋体" w:cs="宋体"/>
          <w:color w:val="auto"/>
          <w:sz w:val="24"/>
          <w:szCs w:val="24"/>
          <w:highlight w:val="none"/>
        </w:rPr>
        <w:t>可享受中小企业扶持政策的响应人应按照交易文件格式要求提供《中小企业声明函》，响应人提供的《中小企业声明函》与实际情况不符的，不享受中小企业扶持政策。声明内容不实的，属于提供虚假材料谋取成交、成交的，依法承担法律责任。</w:t>
      </w:r>
    </w:p>
    <w:p w14:paraId="0015B2D6">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3.3.7</w:t>
      </w:r>
      <w:r>
        <w:rPr>
          <w:rFonts w:hint="eastAsia" w:ascii="宋体" w:hAnsi="宋体" w:cs="宋体"/>
          <w:color w:val="auto"/>
          <w:sz w:val="24"/>
          <w:szCs w:val="24"/>
          <w:highlight w:val="none"/>
        </w:rPr>
        <w:t>中小企业享受扶持政策获得政府采购合同的，小微企业不得将合同分包给大中型企业，中型企业不得将合同分包给大型企业。</w:t>
      </w:r>
    </w:p>
    <w:p w14:paraId="1BA70BC1">
      <w:pPr>
        <w:spacing w:line="360" w:lineRule="auto"/>
        <w:ind w:firstLine="240" w:firstLineChars="100"/>
        <w:rPr>
          <w:rFonts w:ascii="宋体"/>
          <w:color w:val="auto"/>
          <w:sz w:val="24"/>
          <w:szCs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支持创新发展</w:t>
      </w:r>
    </w:p>
    <w:p w14:paraId="350E3CA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3.4.1 </w:t>
      </w:r>
      <w:r>
        <w:rPr>
          <w:rFonts w:hint="eastAsia" w:ascii="宋体" w:hAnsi="宋体" w:cs="宋体"/>
          <w:color w:val="auto"/>
          <w:sz w:val="24"/>
          <w:szCs w:val="24"/>
          <w:highlight w:val="none"/>
        </w:rPr>
        <w:t>采购人优先采购被认定为首台套产品和“制造精品”的自主创新产品。</w:t>
      </w:r>
    </w:p>
    <w:p w14:paraId="7ECF920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3.4.2</w:t>
      </w:r>
      <w:r>
        <w:rPr>
          <w:rFonts w:hint="eastAsia" w:ascii="宋体" w:hAnsi="宋体" w:cs="宋体"/>
          <w:color w:val="auto"/>
          <w:sz w:val="24"/>
          <w:szCs w:val="24"/>
          <w:highlight w:val="none"/>
        </w:rPr>
        <w:t>首台套产品被纳入《首台套产品推广应用指导目录》之日起</w:t>
      </w:r>
      <w:r>
        <w:rPr>
          <w:rFonts w:ascii="宋体" w:hAnsi="宋体" w:cs="宋体"/>
          <w:color w:val="auto"/>
          <w:sz w:val="24"/>
          <w:szCs w:val="24"/>
          <w:highlight w:val="none"/>
        </w:rPr>
        <w:t>3</w:t>
      </w:r>
      <w:r>
        <w:rPr>
          <w:rFonts w:hint="eastAsia" w:ascii="宋体" w:hAnsi="宋体" w:cs="宋体"/>
          <w:color w:val="auto"/>
          <w:sz w:val="24"/>
          <w:szCs w:val="24"/>
          <w:highlight w:val="none"/>
        </w:rPr>
        <w:t>年内，以及产品核心技术高于国内领先水平，并具有明晰自主知识产权的“制造精品”产品，自认定之日起</w:t>
      </w:r>
      <w:r>
        <w:rPr>
          <w:rFonts w:ascii="宋体" w:hAnsi="宋体" w:cs="宋体"/>
          <w:color w:val="auto"/>
          <w:sz w:val="24"/>
          <w:szCs w:val="24"/>
          <w:highlight w:val="none"/>
        </w:rPr>
        <w:t>2</w:t>
      </w:r>
      <w:r>
        <w:rPr>
          <w:rFonts w:hint="eastAsia" w:ascii="宋体" w:hAnsi="宋体" w:cs="宋体"/>
          <w:color w:val="auto"/>
          <w:sz w:val="24"/>
          <w:szCs w:val="24"/>
          <w:highlight w:val="none"/>
        </w:rPr>
        <w:t>年内视同已具备相应销售业绩，参加政府采购活动时业绩分值为满分。</w:t>
      </w:r>
    </w:p>
    <w:p w14:paraId="48105BBC">
      <w:pPr>
        <w:spacing w:line="360" w:lineRule="auto"/>
        <w:ind w:firstLine="482"/>
        <w:rPr>
          <w:rFonts w:ascii="宋体"/>
          <w:color w:val="auto"/>
          <w:sz w:val="24"/>
          <w:szCs w:val="24"/>
          <w:highlight w:val="none"/>
        </w:rPr>
      </w:pPr>
      <w:r>
        <w:rPr>
          <w:rFonts w:ascii="宋体" w:hAnsi="宋体" w:cs="宋体"/>
          <w:color w:val="auto"/>
          <w:sz w:val="24"/>
          <w:szCs w:val="24"/>
          <w:highlight w:val="none"/>
        </w:rPr>
        <w:t>3.5</w:t>
      </w:r>
      <w:r>
        <w:rPr>
          <w:rFonts w:hint="eastAsia" w:ascii="宋体" w:hAnsi="宋体" w:cs="宋体"/>
          <w:color w:val="auto"/>
          <w:sz w:val="24"/>
          <w:szCs w:val="24"/>
          <w:highlight w:val="none"/>
        </w:rPr>
        <w:t>平等对待内外资企业和符合条件的破产重整企业</w:t>
      </w:r>
    </w:p>
    <w:p w14:paraId="5980D00F">
      <w:pPr>
        <w:spacing w:line="360" w:lineRule="auto"/>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平等对待内外资企业和符合条件的破产重整企业，切实保障企业公平竞争，平等维护企业的合法利益。</w:t>
      </w:r>
    </w:p>
    <w:p w14:paraId="3B07072A">
      <w:pPr>
        <w:spacing w:line="360" w:lineRule="auto"/>
        <w:ind w:firstLine="241" w:firstLineChars="100"/>
        <w:rPr>
          <w:rFonts w:ascii="宋体"/>
          <w:b/>
          <w:bCs/>
          <w:color w:val="auto"/>
          <w:sz w:val="24"/>
          <w:szCs w:val="24"/>
          <w:highlight w:val="none"/>
        </w:rPr>
      </w:pPr>
      <w:r>
        <w:rPr>
          <w:rFonts w:ascii="宋体" w:hAnsi="宋体" w:cs="宋体"/>
          <w:b/>
          <w:bCs/>
          <w:color w:val="auto"/>
          <w:sz w:val="24"/>
          <w:szCs w:val="24"/>
          <w:highlight w:val="none"/>
        </w:rPr>
        <w:t xml:space="preserve">4. </w:t>
      </w:r>
      <w:r>
        <w:rPr>
          <w:rFonts w:hint="eastAsia" w:ascii="宋体" w:hAnsi="宋体" w:cs="宋体"/>
          <w:b/>
          <w:bCs/>
          <w:color w:val="auto"/>
          <w:sz w:val="24"/>
          <w:szCs w:val="24"/>
          <w:highlight w:val="none"/>
        </w:rPr>
        <w:t>询问、质疑</w:t>
      </w:r>
    </w:p>
    <w:p w14:paraId="2D1A5F38">
      <w:pPr>
        <w:autoSpaceDE w:val="0"/>
        <w:autoSpaceDN w:val="0"/>
        <w:spacing w:line="360" w:lineRule="auto"/>
        <w:ind w:firstLine="480" w:firstLineChars="200"/>
        <w:jc w:val="left"/>
        <w:rPr>
          <w:rFonts w:ascii="宋体"/>
          <w:color w:val="auto"/>
          <w:kern w:val="0"/>
          <w:sz w:val="24"/>
          <w:szCs w:val="24"/>
          <w:highlight w:val="none"/>
          <w:lang w:val="zh-CN"/>
        </w:rPr>
      </w:pPr>
      <w:r>
        <w:rPr>
          <w:rFonts w:ascii="宋体" w:hAnsi="宋体" w:cs="宋体"/>
          <w:color w:val="auto"/>
          <w:kern w:val="0"/>
          <w:sz w:val="24"/>
          <w:szCs w:val="24"/>
          <w:highlight w:val="none"/>
          <w:lang w:val="zh-CN"/>
        </w:rPr>
        <w:t>4.</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响应人询问</w:t>
      </w:r>
    </w:p>
    <w:p w14:paraId="0D1B2802">
      <w:pPr>
        <w:autoSpaceDE w:val="0"/>
        <w:autoSpaceDN w:val="0"/>
        <w:spacing w:line="360" w:lineRule="auto"/>
        <w:ind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响应人对政府采购活动事项有疑问的，可以提出询问，采购人或者采购代理机构应当在</w:t>
      </w: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个工作日内对响应人依法提出的询问作出答复，但答复的内容不得涉及商业秘密。响应人提出的询问超出采购人对采购代理机构委托授权范围的，采购代理机构应当告知响应人向采购人提出。</w:t>
      </w:r>
    </w:p>
    <w:p w14:paraId="7F1E46B7">
      <w:pPr>
        <w:autoSpaceDE w:val="0"/>
        <w:autoSpaceDN w:val="0"/>
        <w:spacing w:line="360" w:lineRule="auto"/>
        <w:ind w:firstLine="240" w:firstLineChars="100"/>
        <w:jc w:val="left"/>
        <w:rPr>
          <w:rFonts w:ascii="宋体"/>
          <w:color w:val="auto"/>
          <w:kern w:val="0"/>
          <w:sz w:val="24"/>
          <w:szCs w:val="24"/>
          <w:highlight w:val="none"/>
          <w:lang w:val="zh-CN"/>
        </w:rPr>
      </w:pPr>
      <w:r>
        <w:rPr>
          <w:rFonts w:ascii="宋体" w:hAnsi="宋体" w:cs="宋体"/>
          <w:color w:val="auto"/>
          <w:kern w:val="0"/>
          <w:sz w:val="24"/>
          <w:szCs w:val="24"/>
          <w:highlight w:val="none"/>
          <w:lang w:val="zh-CN"/>
        </w:rPr>
        <w:t>4.</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lang w:val="zh-CN"/>
        </w:rPr>
        <w:t>响应人质疑</w:t>
      </w:r>
    </w:p>
    <w:p w14:paraId="2CE5F02C">
      <w:pPr>
        <w:pStyle w:val="35"/>
        <w:spacing w:line="360" w:lineRule="auto"/>
        <w:ind w:firstLine="480" w:firstLineChars="200"/>
        <w:rPr>
          <w:rFonts w:hAnsi="宋体" w:cs="Times New Roman"/>
          <w:color w:val="auto"/>
          <w:sz w:val="24"/>
          <w:szCs w:val="24"/>
          <w:highlight w:val="none"/>
        </w:rPr>
      </w:pPr>
      <w:r>
        <w:rPr>
          <w:rFonts w:hAnsi="宋体"/>
          <w:color w:val="auto"/>
          <w:kern w:val="0"/>
          <w:sz w:val="24"/>
          <w:szCs w:val="24"/>
          <w:highlight w:val="none"/>
          <w:lang w:val="zh-CN"/>
        </w:rPr>
        <w:t>4.</w:t>
      </w:r>
      <w:r>
        <w:rPr>
          <w:rFonts w:hAnsi="宋体"/>
          <w:color w:val="auto"/>
          <w:kern w:val="0"/>
          <w:sz w:val="24"/>
          <w:szCs w:val="24"/>
          <w:highlight w:val="none"/>
        </w:rPr>
        <w:t>2</w:t>
      </w:r>
      <w:r>
        <w:rPr>
          <w:rFonts w:hAnsi="宋体"/>
          <w:color w:val="auto"/>
          <w:sz w:val="24"/>
          <w:szCs w:val="24"/>
          <w:highlight w:val="none"/>
        </w:rPr>
        <w:t>.1</w:t>
      </w:r>
      <w:r>
        <w:rPr>
          <w:rFonts w:hint="eastAsia" w:hAnsi="宋体"/>
          <w:color w:val="auto"/>
          <w:sz w:val="24"/>
          <w:szCs w:val="24"/>
          <w:highlight w:val="none"/>
        </w:rPr>
        <w:t>提出质疑的响应人应当是参与所质疑项目采购活动的响应人。潜在响应人已依法获取其可质疑的交易文件的，可以对该文件提出质疑。</w:t>
      </w:r>
    </w:p>
    <w:p w14:paraId="4923A549">
      <w:pPr>
        <w:pStyle w:val="35"/>
        <w:spacing w:line="360" w:lineRule="auto"/>
        <w:ind w:firstLine="480" w:firstLineChars="200"/>
        <w:rPr>
          <w:rFonts w:hAnsi="宋体" w:cs="Times New Roman"/>
          <w:color w:val="auto"/>
          <w:sz w:val="24"/>
          <w:szCs w:val="24"/>
          <w:highlight w:val="none"/>
        </w:rPr>
      </w:pPr>
      <w:r>
        <w:rPr>
          <w:rFonts w:hAnsi="宋体"/>
          <w:color w:val="auto"/>
          <w:kern w:val="0"/>
          <w:sz w:val="24"/>
          <w:szCs w:val="24"/>
          <w:highlight w:val="none"/>
          <w:lang w:val="zh-CN"/>
        </w:rPr>
        <w:t>4.</w:t>
      </w:r>
      <w:r>
        <w:rPr>
          <w:rFonts w:hAnsi="宋体"/>
          <w:color w:val="auto"/>
          <w:kern w:val="0"/>
          <w:sz w:val="24"/>
          <w:szCs w:val="24"/>
          <w:highlight w:val="none"/>
        </w:rPr>
        <w:t>2</w:t>
      </w:r>
      <w:r>
        <w:rPr>
          <w:rFonts w:hAnsi="宋体"/>
          <w:color w:val="auto"/>
          <w:sz w:val="24"/>
          <w:szCs w:val="24"/>
          <w:highlight w:val="none"/>
        </w:rPr>
        <w:t>.2</w:t>
      </w:r>
      <w:r>
        <w:rPr>
          <w:rFonts w:hint="eastAsia" w:hAnsi="宋体"/>
          <w:color w:val="auto"/>
          <w:sz w:val="24"/>
          <w:szCs w:val="24"/>
          <w:highlight w:val="none"/>
        </w:rPr>
        <w:t>响应人认为交易文件、采购过程和成交结果使自己的权益受到损害的，可以在知道或者应知其权益受到损害之日起七个工作日内，以书面形式向采购人或者采购代理机构提出质疑，否则，采购人或者采购代理机构不予受理：</w:t>
      </w:r>
    </w:p>
    <w:p w14:paraId="7B07414D">
      <w:pPr>
        <w:pStyle w:val="15"/>
        <w:spacing w:line="360" w:lineRule="auto"/>
        <w:ind w:firstLine="480" w:firstLineChars="200"/>
        <w:rPr>
          <w:rFonts w:hAnsi="宋体" w:cs="Times New Roman"/>
          <w:color w:val="auto"/>
          <w:kern w:val="2"/>
          <w:sz w:val="24"/>
          <w:szCs w:val="24"/>
          <w:highlight w:val="none"/>
        </w:rPr>
      </w:pPr>
      <w:r>
        <w:rPr>
          <w:rFonts w:hAnsi="宋体"/>
          <w:color w:val="auto"/>
          <w:kern w:val="2"/>
          <w:sz w:val="24"/>
          <w:szCs w:val="24"/>
          <w:highlight w:val="none"/>
        </w:rPr>
        <w:t>4.2.2.1</w:t>
      </w:r>
      <w:r>
        <w:rPr>
          <w:rFonts w:hint="eastAsia" w:hAnsi="宋体"/>
          <w:color w:val="auto"/>
          <w:kern w:val="2"/>
          <w:sz w:val="24"/>
          <w:szCs w:val="24"/>
          <w:highlight w:val="none"/>
        </w:rPr>
        <w:t>对交易文件提出质疑的，质疑期限为响应人获得交易文件之日或者交易文件公告期限届满之日起计算。</w:t>
      </w:r>
    </w:p>
    <w:p w14:paraId="2E694467">
      <w:pPr>
        <w:pStyle w:val="35"/>
        <w:spacing w:line="360" w:lineRule="auto"/>
        <w:ind w:left="479" w:leftChars="228"/>
        <w:rPr>
          <w:rFonts w:hAnsi="宋体" w:cs="Times New Roman"/>
          <w:color w:val="auto"/>
          <w:sz w:val="24"/>
          <w:szCs w:val="24"/>
          <w:highlight w:val="none"/>
        </w:rPr>
      </w:pPr>
      <w:r>
        <w:rPr>
          <w:rFonts w:hAnsi="宋体"/>
          <w:color w:val="auto"/>
          <w:sz w:val="24"/>
          <w:szCs w:val="24"/>
          <w:highlight w:val="none"/>
        </w:rPr>
        <w:t>4.2.2.2</w:t>
      </w:r>
      <w:r>
        <w:rPr>
          <w:rFonts w:hint="eastAsia" w:hAnsi="宋体"/>
          <w:color w:val="auto"/>
          <w:sz w:val="24"/>
          <w:szCs w:val="24"/>
          <w:highlight w:val="none"/>
        </w:rPr>
        <w:t>对采购过程提出质疑的，质疑期限为各采购程序环节结束之日起计算。</w:t>
      </w:r>
      <w:r>
        <w:rPr>
          <w:rFonts w:hAnsi="宋体"/>
          <w:color w:val="auto"/>
          <w:sz w:val="24"/>
          <w:szCs w:val="24"/>
          <w:highlight w:val="none"/>
        </w:rPr>
        <w:t>4.2.2.3</w:t>
      </w:r>
      <w:r>
        <w:rPr>
          <w:rFonts w:hint="eastAsia" w:hAnsi="宋体"/>
          <w:color w:val="auto"/>
          <w:sz w:val="24"/>
          <w:szCs w:val="24"/>
          <w:highlight w:val="none"/>
        </w:rPr>
        <w:t>对采购结果提出质疑的，质疑期限自采购结果公告期限届满之日起计算。</w:t>
      </w:r>
    </w:p>
    <w:p w14:paraId="4986BE58">
      <w:pPr>
        <w:pStyle w:val="35"/>
        <w:spacing w:line="360" w:lineRule="auto"/>
        <w:ind w:firstLine="480" w:firstLineChars="200"/>
        <w:rPr>
          <w:rFonts w:hAnsi="宋体" w:cs="Times New Roman"/>
          <w:color w:val="auto"/>
          <w:kern w:val="0"/>
          <w:sz w:val="24"/>
          <w:szCs w:val="24"/>
          <w:highlight w:val="none"/>
          <w:lang w:val="zh-CN"/>
        </w:rPr>
      </w:pPr>
      <w:r>
        <w:rPr>
          <w:rFonts w:hAnsi="宋体"/>
          <w:color w:val="auto"/>
          <w:kern w:val="0"/>
          <w:sz w:val="24"/>
          <w:szCs w:val="24"/>
          <w:highlight w:val="none"/>
          <w:lang w:val="zh-CN"/>
        </w:rPr>
        <w:t>4.</w:t>
      </w:r>
      <w:r>
        <w:rPr>
          <w:rFonts w:hAnsi="宋体"/>
          <w:color w:val="auto"/>
          <w:kern w:val="0"/>
          <w:sz w:val="24"/>
          <w:szCs w:val="24"/>
          <w:highlight w:val="none"/>
        </w:rPr>
        <w:t>2</w:t>
      </w:r>
      <w:r>
        <w:rPr>
          <w:rFonts w:hAnsi="宋体"/>
          <w:color w:val="auto"/>
          <w:kern w:val="0"/>
          <w:sz w:val="24"/>
          <w:szCs w:val="24"/>
          <w:highlight w:val="none"/>
          <w:lang w:val="zh-CN"/>
        </w:rPr>
        <w:t>.3</w:t>
      </w:r>
      <w:r>
        <w:rPr>
          <w:rFonts w:hint="eastAsia" w:hAnsi="宋体"/>
          <w:color w:val="auto"/>
          <w:sz w:val="24"/>
          <w:szCs w:val="24"/>
          <w:highlight w:val="none"/>
        </w:rPr>
        <w:t>响应人提出质疑应当提交质疑函和必要的证明材料。质疑函应当包括下列内容：</w:t>
      </w:r>
    </w:p>
    <w:p w14:paraId="46ED5089">
      <w:pPr>
        <w:pStyle w:val="35"/>
        <w:spacing w:line="360" w:lineRule="auto"/>
        <w:ind w:firstLine="480" w:firstLineChars="200"/>
        <w:rPr>
          <w:rFonts w:hAnsi="宋体" w:cs="Times New Roman"/>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w:t>
      </w:r>
      <w:r>
        <w:rPr>
          <w:rFonts w:hAnsi="宋体"/>
          <w:color w:val="auto"/>
          <w:kern w:val="0"/>
          <w:sz w:val="24"/>
          <w:szCs w:val="24"/>
          <w:highlight w:val="none"/>
        </w:rPr>
        <w:t>2</w:t>
      </w:r>
      <w:r>
        <w:rPr>
          <w:rFonts w:hAnsi="宋体"/>
          <w:color w:val="auto"/>
          <w:kern w:val="0"/>
          <w:sz w:val="24"/>
          <w:szCs w:val="24"/>
          <w:highlight w:val="none"/>
          <w:lang w:val="zh-CN"/>
        </w:rPr>
        <w:t>.3.1</w:t>
      </w:r>
      <w:r>
        <w:rPr>
          <w:rFonts w:hint="eastAsia" w:hAnsi="宋体"/>
          <w:color w:val="auto"/>
          <w:kern w:val="0"/>
          <w:sz w:val="24"/>
          <w:szCs w:val="24"/>
          <w:highlight w:val="none"/>
          <w:lang w:val="zh-CN"/>
        </w:rPr>
        <w:t>响应人的姓名或者名称、地址、邮编、联系人及联系电话；</w:t>
      </w:r>
    </w:p>
    <w:p w14:paraId="59C1CEB8">
      <w:pPr>
        <w:pStyle w:val="35"/>
        <w:spacing w:line="360" w:lineRule="auto"/>
        <w:ind w:firstLine="480" w:firstLineChars="200"/>
        <w:rPr>
          <w:rFonts w:hAnsi="宋体" w:cs="Times New Roman"/>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w:t>
      </w:r>
      <w:r>
        <w:rPr>
          <w:rFonts w:hAnsi="宋体"/>
          <w:color w:val="auto"/>
          <w:kern w:val="0"/>
          <w:sz w:val="24"/>
          <w:szCs w:val="24"/>
          <w:highlight w:val="none"/>
        </w:rPr>
        <w:t>2</w:t>
      </w:r>
      <w:r>
        <w:rPr>
          <w:rFonts w:hAnsi="宋体"/>
          <w:color w:val="auto"/>
          <w:kern w:val="0"/>
          <w:sz w:val="24"/>
          <w:szCs w:val="24"/>
          <w:highlight w:val="none"/>
          <w:lang w:val="zh-CN"/>
        </w:rPr>
        <w:t>.3.2</w:t>
      </w:r>
      <w:r>
        <w:rPr>
          <w:rFonts w:hint="eastAsia" w:hAnsi="宋体"/>
          <w:color w:val="auto"/>
          <w:kern w:val="0"/>
          <w:sz w:val="24"/>
          <w:szCs w:val="24"/>
          <w:highlight w:val="none"/>
          <w:lang w:val="zh-CN"/>
        </w:rPr>
        <w:t>质疑项目的名称、编号；</w:t>
      </w:r>
    </w:p>
    <w:p w14:paraId="3BA5C1FC">
      <w:pPr>
        <w:pStyle w:val="35"/>
        <w:spacing w:line="360" w:lineRule="auto"/>
        <w:ind w:firstLine="480" w:firstLineChars="200"/>
        <w:rPr>
          <w:rFonts w:hAnsi="宋体" w:cs="Times New Roman"/>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w:t>
      </w:r>
      <w:r>
        <w:rPr>
          <w:rFonts w:hAnsi="宋体"/>
          <w:color w:val="auto"/>
          <w:kern w:val="0"/>
          <w:sz w:val="24"/>
          <w:szCs w:val="24"/>
          <w:highlight w:val="none"/>
        </w:rPr>
        <w:t>2</w:t>
      </w:r>
      <w:r>
        <w:rPr>
          <w:rFonts w:hAnsi="宋体"/>
          <w:color w:val="auto"/>
          <w:kern w:val="0"/>
          <w:sz w:val="24"/>
          <w:szCs w:val="24"/>
          <w:highlight w:val="none"/>
          <w:lang w:val="zh-CN"/>
        </w:rPr>
        <w:t>.3.3</w:t>
      </w:r>
      <w:r>
        <w:rPr>
          <w:rFonts w:hint="eastAsia" w:hAnsi="宋体"/>
          <w:color w:val="auto"/>
          <w:kern w:val="0"/>
          <w:sz w:val="24"/>
          <w:szCs w:val="24"/>
          <w:highlight w:val="none"/>
          <w:lang w:val="zh-CN"/>
        </w:rPr>
        <w:t>具体、明确的质疑事项和与质疑事项相关的请求；</w:t>
      </w:r>
    </w:p>
    <w:p w14:paraId="7EFF243B">
      <w:pPr>
        <w:pStyle w:val="35"/>
        <w:spacing w:line="360" w:lineRule="auto"/>
        <w:ind w:firstLine="480" w:firstLineChars="200"/>
        <w:rPr>
          <w:rFonts w:hAnsi="宋体" w:cs="Times New Roman"/>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w:t>
      </w:r>
      <w:r>
        <w:rPr>
          <w:rFonts w:hAnsi="宋体"/>
          <w:color w:val="auto"/>
          <w:kern w:val="0"/>
          <w:sz w:val="24"/>
          <w:szCs w:val="24"/>
          <w:highlight w:val="none"/>
        </w:rPr>
        <w:t>2</w:t>
      </w:r>
      <w:r>
        <w:rPr>
          <w:rFonts w:hAnsi="宋体"/>
          <w:color w:val="auto"/>
          <w:kern w:val="0"/>
          <w:sz w:val="24"/>
          <w:szCs w:val="24"/>
          <w:highlight w:val="none"/>
          <w:lang w:val="zh-CN"/>
        </w:rPr>
        <w:t>.3.4</w:t>
      </w:r>
      <w:r>
        <w:rPr>
          <w:rFonts w:hint="eastAsia" w:hAnsi="宋体"/>
          <w:color w:val="auto"/>
          <w:kern w:val="0"/>
          <w:sz w:val="24"/>
          <w:szCs w:val="24"/>
          <w:highlight w:val="none"/>
          <w:lang w:val="zh-CN"/>
        </w:rPr>
        <w:t>事实依据；</w:t>
      </w:r>
    </w:p>
    <w:p w14:paraId="10762E7B">
      <w:pPr>
        <w:pStyle w:val="35"/>
        <w:spacing w:line="360" w:lineRule="auto"/>
        <w:ind w:firstLine="480" w:firstLineChars="200"/>
        <w:rPr>
          <w:rFonts w:hAnsi="宋体" w:cs="Times New Roman"/>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w:t>
      </w:r>
      <w:r>
        <w:rPr>
          <w:rFonts w:hAnsi="宋体"/>
          <w:color w:val="auto"/>
          <w:kern w:val="0"/>
          <w:sz w:val="24"/>
          <w:szCs w:val="24"/>
          <w:highlight w:val="none"/>
        </w:rPr>
        <w:t>2</w:t>
      </w:r>
      <w:r>
        <w:rPr>
          <w:rFonts w:hAnsi="宋体"/>
          <w:color w:val="auto"/>
          <w:kern w:val="0"/>
          <w:sz w:val="24"/>
          <w:szCs w:val="24"/>
          <w:highlight w:val="none"/>
          <w:lang w:val="zh-CN"/>
        </w:rPr>
        <w:t>.3.5</w:t>
      </w:r>
      <w:r>
        <w:rPr>
          <w:rFonts w:hint="eastAsia" w:hAnsi="宋体"/>
          <w:color w:val="auto"/>
          <w:kern w:val="0"/>
          <w:sz w:val="24"/>
          <w:szCs w:val="24"/>
          <w:highlight w:val="none"/>
          <w:lang w:val="zh-CN"/>
        </w:rPr>
        <w:t>必要的法律依据；</w:t>
      </w:r>
    </w:p>
    <w:p w14:paraId="11278C37">
      <w:pPr>
        <w:pStyle w:val="35"/>
        <w:spacing w:line="360" w:lineRule="auto"/>
        <w:ind w:firstLine="960" w:firstLineChars="400"/>
        <w:rPr>
          <w:rFonts w:hAnsi="宋体" w:cs="Times New Roman"/>
          <w:color w:val="auto"/>
          <w:kern w:val="0"/>
          <w:sz w:val="24"/>
          <w:szCs w:val="24"/>
          <w:highlight w:val="none"/>
          <w:lang w:val="zh-CN"/>
        </w:rPr>
      </w:pPr>
      <w:r>
        <w:rPr>
          <w:rFonts w:hAnsi="宋体"/>
          <w:color w:val="auto"/>
          <w:kern w:val="0"/>
          <w:sz w:val="24"/>
          <w:szCs w:val="24"/>
          <w:highlight w:val="none"/>
          <w:lang w:val="zh-CN"/>
        </w:rPr>
        <w:t>4.</w:t>
      </w:r>
      <w:r>
        <w:rPr>
          <w:rFonts w:hAnsi="宋体"/>
          <w:color w:val="auto"/>
          <w:kern w:val="0"/>
          <w:sz w:val="24"/>
          <w:szCs w:val="24"/>
          <w:highlight w:val="none"/>
        </w:rPr>
        <w:t>2</w:t>
      </w:r>
      <w:r>
        <w:rPr>
          <w:rFonts w:hAnsi="宋体"/>
          <w:color w:val="auto"/>
          <w:kern w:val="0"/>
          <w:sz w:val="24"/>
          <w:szCs w:val="24"/>
          <w:highlight w:val="none"/>
          <w:lang w:val="zh-CN"/>
        </w:rPr>
        <w:t>.3.6</w:t>
      </w:r>
      <w:r>
        <w:rPr>
          <w:rFonts w:hint="eastAsia" w:hAnsi="宋体"/>
          <w:color w:val="auto"/>
          <w:kern w:val="0"/>
          <w:sz w:val="24"/>
          <w:szCs w:val="24"/>
          <w:highlight w:val="none"/>
          <w:lang w:val="zh-CN"/>
        </w:rPr>
        <w:t>提出质疑的日期。</w:t>
      </w:r>
    </w:p>
    <w:p w14:paraId="779FAAA1">
      <w:pPr>
        <w:pStyle w:val="892"/>
        <w:shd w:val="clear" w:color="auto" w:fill="FFFFFF"/>
        <w:snapToGrid w:val="0"/>
        <w:spacing w:after="240" w:afterAutospacing="0" w:line="360" w:lineRule="auto"/>
        <w:ind w:firstLine="482"/>
        <w:rPr>
          <w:rFonts w:cs="Times New Roman"/>
          <w:color w:val="auto"/>
          <w:highlight w:val="none"/>
        </w:rPr>
      </w:pPr>
      <w:r>
        <w:rPr>
          <w:rFonts w:hint="eastAsia"/>
          <w:color w:val="auto"/>
          <w:highlight w:val="none"/>
        </w:rPr>
        <w:t>响应人提交的质疑函需一式三份。响应人为自然人的，应当由本人签字；响应人为法人或者其他组织的，应当由法定代表人、主要负责人，或者其授权代表签字或者盖章，并加盖公章。</w:t>
      </w:r>
    </w:p>
    <w:p w14:paraId="054692D8">
      <w:pPr>
        <w:pStyle w:val="892"/>
        <w:shd w:val="clear" w:color="auto" w:fill="FFFFFF"/>
        <w:snapToGrid w:val="0"/>
        <w:spacing w:after="240" w:afterAutospacing="0" w:line="360" w:lineRule="auto"/>
        <w:ind w:firstLine="482"/>
        <w:rPr>
          <w:rFonts w:cs="Times New Roman"/>
          <w:color w:val="auto"/>
          <w:highlight w:val="none"/>
        </w:rPr>
      </w:pPr>
      <w:r>
        <w:rPr>
          <w:rFonts w:hint="eastAsia"/>
          <w:color w:val="auto"/>
          <w:highlight w:val="none"/>
        </w:rPr>
        <w:t>质疑函范本及制作说明详见附件</w:t>
      </w:r>
      <w:r>
        <w:rPr>
          <w:rFonts w:hint="eastAsia"/>
          <w:color w:val="auto"/>
          <w:highlight w:val="none"/>
          <w:lang w:val="en-US" w:eastAsia="zh-CN"/>
        </w:rPr>
        <w:t>2</w:t>
      </w:r>
      <w:r>
        <w:rPr>
          <w:rFonts w:hint="eastAsia"/>
          <w:color w:val="auto"/>
          <w:highlight w:val="none"/>
        </w:rPr>
        <w:t>。</w:t>
      </w:r>
    </w:p>
    <w:p w14:paraId="6D04743D">
      <w:pPr>
        <w:pStyle w:val="892"/>
        <w:shd w:val="clear" w:color="auto" w:fill="FFFFFF"/>
        <w:snapToGrid w:val="0"/>
        <w:spacing w:after="240" w:afterAutospacing="0" w:line="360" w:lineRule="auto"/>
        <w:ind w:firstLine="482"/>
        <w:rPr>
          <w:rFonts w:cs="Times New Roman"/>
          <w:color w:val="auto"/>
          <w:highlight w:val="none"/>
        </w:rPr>
      </w:pPr>
      <w:r>
        <w:rPr>
          <w:color w:val="auto"/>
          <w:highlight w:val="none"/>
        </w:rPr>
        <w:t>4.2.4</w:t>
      </w:r>
      <w:r>
        <w:rPr>
          <w:rFonts w:hint="eastAsia"/>
          <w:color w:val="auto"/>
          <w:highlight w:val="none"/>
        </w:rPr>
        <w:t>对同一采购程序环节的质疑，响应人须在法定质疑期内一次性提出。</w:t>
      </w:r>
    </w:p>
    <w:p w14:paraId="00B2F388">
      <w:pPr>
        <w:pStyle w:val="892"/>
        <w:shd w:val="clear" w:color="auto" w:fill="FFFFFF"/>
        <w:snapToGrid w:val="0"/>
        <w:spacing w:after="240" w:afterAutospacing="0" w:line="360" w:lineRule="auto"/>
        <w:ind w:firstLine="482"/>
        <w:rPr>
          <w:rFonts w:cs="Times New Roman"/>
          <w:color w:val="auto"/>
          <w:highlight w:val="none"/>
        </w:rPr>
      </w:pPr>
      <w:r>
        <w:rPr>
          <w:color w:val="auto"/>
          <w:highlight w:val="none"/>
          <w:lang w:val="zh-CN"/>
        </w:rPr>
        <w:t>4.</w:t>
      </w:r>
      <w:r>
        <w:rPr>
          <w:color w:val="auto"/>
          <w:highlight w:val="none"/>
        </w:rPr>
        <w:t>2.5</w:t>
      </w:r>
      <w:r>
        <w:rPr>
          <w:rFonts w:hint="eastAsia"/>
          <w:color w:val="auto"/>
          <w:highlight w:val="none"/>
        </w:rPr>
        <w:t>采购人或者采购代理机构应当在收到响应人的书面质疑后七个工作日内作出答复，并以书面形式通知质疑响应人和其他与质疑处理结果有利害关系的政府采购当事人，但答复的内容不得涉及商业秘密。</w:t>
      </w:r>
    </w:p>
    <w:p w14:paraId="6761CCBB">
      <w:pPr>
        <w:pStyle w:val="892"/>
        <w:shd w:val="clear" w:color="auto" w:fill="FFFFFF"/>
        <w:snapToGrid w:val="0"/>
        <w:spacing w:after="240" w:afterAutospacing="0" w:line="360" w:lineRule="auto"/>
        <w:ind w:firstLine="482"/>
        <w:rPr>
          <w:rFonts w:cs="Times New Roman"/>
          <w:color w:val="auto"/>
          <w:sz w:val="18"/>
          <w:szCs w:val="18"/>
          <w:highlight w:val="none"/>
        </w:rPr>
      </w:pPr>
      <w:r>
        <w:rPr>
          <w:color w:val="auto"/>
          <w:highlight w:val="none"/>
          <w:lang w:val="zh-CN"/>
        </w:rPr>
        <w:t>4.</w:t>
      </w:r>
      <w:r>
        <w:rPr>
          <w:color w:val="auto"/>
          <w:highlight w:val="none"/>
        </w:rPr>
        <w:t>2.6</w:t>
      </w:r>
      <w:r>
        <w:rPr>
          <w:rFonts w:hint="eastAsia"/>
          <w:color w:val="auto"/>
          <w:highlight w:val="none"/>
        </w:rPr>
        <w:t>询问或者质疑事项可能影响采购结果的，采购人应当暂停签订合同，已经签订合同的，应当中止履行合同。</w:t>
      </w:r>
    </w:p>
    <w:p w14:paraId="0ECF85D7">
      <w:pPr>
        <w:adjustRightInd/>
        <w:spacing w:before="240" w:beforeLines="100" w:after="240" w:afterLines="100" w:line="360" w:lineRule="auto"/>
        <w:jc w:val="center"/>
        <w:outlineLvl w:val="0"/>
        <w:rPr>
          <w:rFonts w:ascii="宋体"/>
          <w:b/>
          <w:bCs/>
          <w:color w:val="auto"/>
          <w:sz w:val="32"/>
          <w:szCs w:val="32"/>
          <w:highlight w:val="none"/>
        </w:rPr>
      </w:pPr>
      <w:r>
        <w:rPr>
          <w:rFonts w:hint="eastAsia" w:ascii="宋体" w:hAnsi="宋体" w:cs="宋体"/>
          <w:b/>
          <w:bCs/>
          <w:color w:val="auto"/>
          <w:sz w:val="32"/>
          <w:szCs w:val="32"/>
          <w:highlight w:val="none"/>
        </w:rPr>
        <w:t>二、交易文件的构成、澄清、修改</w:t>
      </w:r>
    </w:p>
    <w:p w14:paraId="4FAE4E17">
      <w:pPr>
        <w:pStyle w:val="35"/>
        <w:spacing w:line="360" w:lineRule="auto"/>
        <w:ind w:firstLine="480"/>
        <w:rPr>
          <w:rFonts w:hAnsi="宋体" w:cs="Times New Roman"/>
          <w:b/>
          <w:bCs/>
          <w:color w:val="auto"/>
          <w:sz w:val="24"/>
          <w:szCs w:val="24"/>
          <w:highlight w:val="none"/>
        </w:rPr>
      </w:pPr>
      <w:r>
        <w:rPr>
          <w:rFonts w:hAnsi="宋体"/>
          <w:b/>
          <w:bCs/>
          <w:color w:val="auto"/>
          <w:sz w:val="24"/>
          <w:szCs w:val="24"/>
          <w:highlight w:val="none"/>
        </w:rPr>
        <w:t>5</w:t>
      </w:r>
      <w:r>
        <w:rPr>
          <w:rFonts w:hint="eastAsia" w:hAnsi="宋体"/>
          <w:b/>
          <w:bCs/>
          <w:color w:val="auto"/>
          <w:sz w:val="24"/>
          <w:szCs w:val="24"/>
          <w:highlight w:val="none"/>
        </w:rPr>
        <w:t>．交易文件的构成</w:t>
      </w:r>
    </w:p>
    <w:p w14:paraId="6653F2F9">
      <w:pPr>
        <w:pStyle w:val="3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 xml:space="preserve">5.1 </w:t>
      </w:r>
      <w:r>
        <w:rPr>
          <w:rFonts w:hint="eastAsia" w:hAnsi="宋体"/>
          <w:color w:val="auto"/>
          <w:sz w:val="24"/>
          <w:szCs w:val="24"/>
          <w:highlight w:val="none"/>
        </w:rPr>
        <w:t>交易文件包括下列文件及附件：</w:t>
      </w:r>
    </w:p>
    <w:p w14:paraId="380A8CE1">
      <w:pPr>
        <w:pStyle w:val="35"/>
        <w:tabs>
          <w:tab w:val="left" w:pos="840"/>
        </w:tabs>
        <w:spacing w:line="360" w:lineRule="auto"/>
        <w:ind w:firstLine="960" w:firstLineChars="400"/>
        <w:rPr>
          <w:rFonts w:hAnsi="宋体" w:cs="Times New Roman"/>
          <w:color w:val="auto"/>
          <w:sz w:val="24"/>
          <w:szCs w:val="24"/>
          <w:highlight w:val="none"/>
        </w:rPr>
      </w:pPr>
      <w:r>
        <w:rPr>
          <w:rFonts w:hAnsi="宋体"/>
          <w:color w:val="auto"/>
          <w:sz w:val="24"/>
          <w:szCs w:val="24"/>
          <w:highlight w:val="none"/>
        </w:rPr>
        <w:t>5.1.1</w:t>
      </w:r>
      <w:r>
        <w:rPr>
          <w:rFonts w:hint="eastAsia" w:hAnsi="宋体"/>
          <w:color w:val="auto"/>
          <w:sz w:val="24"/>
          <w:szCs w:val="24"/>
          <w:highlight w:val="none"/>
        </w:rPr>
        <w:t>交易公告；</w:t>
      </w:r>
    </w:p>
    <w:p w14:paraId="274D7347">
      <w:pPr>
        <w:pStyle w:val="35"/>
        <w:tabs>
          <w:tab w:val="left" w:pos="840"/>
        </w:tabs>
        <w:spacing w:line="360" w:lineRule="auto"/>
        <w:ind w:firstLine="960" w:firstLineChars="400"/>
        <w:rPr>
          <w:rFonts w:hAnsi="宋体" w:cs="Times New Roman"/>
          <w:color w:val="auto"/>
          <w:sz w:val="24"/>
          <w:szCs w:val="24"/>
          <w:highlight w:val="none"/>
        </w:rPr>
      </w:pPr>
      <w:r>
        <w:rPr>
          <w:rFonts w:hAnsi="宋体"/>
          <w:color w:val="auto"/>
          <w:sz w:val="24"/>
          <w:szCs w:val="24"/>
          <w:highlight w:val="none"/>
        </w:rPr>
        <w:t>5.1.2</w:t>
      </w:r>
      <w:r>
        <w:rPr>
          <w:rFonts w:hint="eastAsia" w:hAnsi="宋体"/>
          <w:color w:val="auto"/>
          <w:sz w:val="24"/>
          <w:szCs w:val="24"/>
          <w:highlight w:val="none"/>
        </w:rPr>
        <w:t>响应人须知；</w:t>
      </w:r>
    </w:p>
    <w:p w14:paraId="0521FC00">
      <w:pPr>
        <w:pStyle w:val="35"/>
        <w:tabs>
          <w:tab w:val="left" w:pos="840"/>
        </w:tabs>
        <w:spacing w:line="360" w:lineRule="auto"/>
        <w:ind w:firstLine="960" w:firstLineChars="400"/>
        <w:rPr>
          <w:rFonts w:hAnsi="宋体" w:cs="Times New Roman"/>
          <w:color w:val="auto"/>
          <w:sz w:val="24"/>
          <w:szCs w:val="24"/>
          <w:highlight w:val="none"/>
        </w:rPr>
      </w:pPr>
      <w:r>
        <w:rPr>
          <w:rFonts w:hAnsi="宋体"/>
          <w:color w:val="auto"/>
          <w:sz w:val="24"/>
          <w:szCs w:val="24"/>
          <w:highlight w:val="none"/>
        </w:rPr>
        <w:t>5.1.3</w:t>
      </w:r>
      <w:r>
        <w:rPr>
          <w:rFonts w:hint="eastAsia" w:hAnsi="宋体"/>
          <w:color w:val="auto"/>
          <w:sz w:val="24"/>
          <w:szCs w:val="24"/>
          <w:highlight w:val="none"/>
        </w:rPr>
        <w:t>采购需求；</w:t>
      </w:r>
    </w:p>
    <w:p w14:paraId="779AB3D9">
      <w:pPr>
        <w:pStyle w:val="35"/>
        <w:tabs>
          <w:tab w:val="left" w:pos="840"/>
        </w:tabs>
        <w:spacing w:line="360" w:lineRule="auto"/>
        <w:ind w:firstLine="960" w:firstLineChars="400"/>
        <w:rPr>
          <w:rFonts w:hAnsi="宋体" w:cs="Times New Roman"/>
          <w:color w:val="auto"/>
          <w:sz w:val="24"/>
          <w:szCs w:val="24"/>
          <w:highlight w:val="none"/>
        </w:rPr>
      </w:pPr>
      <w:r>
        <w:rPr>
          <w:rFonts w:hAnsi="宋体"/>
          <w:color w:val="auto"/>
          <w:sz w:val="24"/>
          <w:szCs w:val="24"/>
          <w:highlight w:val="none"/>
        </w:rPr>
        <w:t>5.1.4</w:t>
      </w:r>
      <w:r>
        <w:rPr>
          <w:rFonts w:hint="eastAsia" w:hAnsi="宋体"/>
          <w:color w:val="auto"/>
          <w:sz w:val="24"/>
          <w:szCs w:val="24"/>
          <w:highlight w:val="none"/>
        </w:rPr>
        <w:t>评审办法；</w:t>
      </w:r>
    </w:p>
    <w:p w14:paraId="528121A5">
      <w:pPr>
        <w:pStyle w:val="35"/>
        <w:tabs>
          <w:tab w:val="left" w:pos="840"/>
        </w:tabs>
        <w:spacing w:line="360" w:lineRule="auto"/>
        <w:ind w:firstLine="960" w:firstLineChars="400"/>
        <w:rPr>
          <w:rFonts w:hAnsi="宋体" w:cs="Times New Roman"/>
          <w:color w:val="auto"/>
          <w:sz w:val="24"/>
          <w:szCs w:val="24"/>
          <w:highlight w:val="none"/>
        </w:rPr>
      </w:pPr>
      <w:r>
        <w:rPr>
          <w:rFonts w:hAnsi="宋体"/>
          <w:color w:val="auto"/>
          <w:sz w:val="24"/>
          <w:szCs w:val="24"/>
          <w:highlight w:val="none"/>
        </w:rPr>
        <w:t>5.1.5</w:t>
      </w:r>
      <w:r>
        <w:rPr>
          <w:rFonts w:hint="eastAsia" w:hAnsi="宋体"/>
          <w:color w:val="auto"/>
          <w:sz w:val="24"/>
          <w:szCs w:val="24"/>
          <w:highlight w:val="none"/>
        </w:rPr>
        <w:t>拟签订的合同文本；</w:t>
      </w:r>
    </w:p>
    <w:p w14:paraId="5A02D347">
      <w:pPr>
        <w:pStyle w:val="35"/>
        <w:tabs>
          <w:tab w:val="left" w:pos="840"/>
        </w:tabs>
        <w:spacing w:line="360" w:lineRule="auto"/>
        <w:ind w:firstLine="960" w:firstLineChars="400"/>
        <w:rPr>
          <w:rFonts w:hAnsi="宋体" w:cs="Times New Roman"/>
          <w:color w:val="auto"/>
          <w:sz w:val="24"/>
          <w:szCs w:val="24"/>
          <w:highlight w:val="none"/>
        </w:rPr>
      </w:pPr>
      <w:r>
        <w:rPr>
          <w:rFonts w:hAnsi="宋体"/>
          <w:color w:val="auto"/>
          <w:sz w:val="24"/>
          <w:szCs w:val="24"/>
          <w:highlight w:val="none"/>
        </w:rPr>
        <w:t>5.1.6</w:t>
      </w:r>
      <w:r>
        <w:rPr>
          <w:rFonts w:hint="eastAsia" w:hAnsi="宋体"/>
          <w:color w:val="auto"/>
          <w:sz w:val="24"/>
          <w:szCs w:val="24"/>
          <w:highlight w:val="none"/>
        </w:rPr>
        <w:t>应提交的有关格式范例。</w:t>
      </w:r>
    </w:p>
    <w:p w14:paraId="764BB61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与本项目有关的澄清或者修改的内容为交易文件的组成部分。</w:t>
      </w:r>
    </w:p>
    <w:p w14:paraId="5BED5DFA">
      <w:pPr>
        <w:pStyle w:val="35"/>
        <w:spacing w:line="360" w:lineRule="auto"/>
        <w:ind w:firstLine="480"/>
        <w:rPr>
          <w:rFonts w:hAnsi="宋体" w:cs="Times New Roman"/>
          <w:b/>
          <w:bCs/>
          <w:color w:val="auto"/>
          <w:sz w:val="24"/>
          <w:szCs w:val="24"/>
          <w:highlight w:val="none"/>
        </w:rPr>
      </w:pPr>
      <w:r>
        <w:rPr>
          <w:rFonts w:hAnsi="宋体"/>
          <w:b/>
          <w:bCs/>
          <w:color w:val="auto"/>
          <w:sz w:val="24"/>
          <w:szCs w:val="24"/>
          <w:highlight w:val="none"/>
        </w:rPr>
        <w:t xml:space="preserve">6. </w:t>
      </w:r>
      <w:r>
        <w:rPr>
          <w:rFonts w:hint="eastAsia" w:hAnsi="宋体"/>
          <w:b/>
          <w:bCs/>
          <w:color w:val="auto"/>
          <w:sz w:val="24"/>
          <w:szCs w:val="24"/>
          <w:highlight w:val="none"/>
        </w:rPr>
        <w:t>交易文件的澄清、修改</w:t>
      </w:r>
    </w:p>
    <w:p w14:paraId="3CFDF3C6">
      <w:pPr>
        <w:pStyle w:val="160"/>
        <w:snapToGrid w:val="0"/>
        <w:spacing w:before="0"/>
        <w:ind w:firstLine="480"/>
        <w:rPr>
          <w:rFonts w:ascii="宋体"/>
          <w:color w:val="auto"/>
          <w:highlight w:val="none"/>
        </w:rPr>
      </w:pPr>
      <w:r>
        <w:rPr>
          <w:rFonts w:ascii="宋体" w:hAnsi="宋体" w:cs="宋体"/>
          <w:color w:val="auto"/>
          <w:highlight w:val="none"/>
        </w:rPr>
        <w:t>6.1</w:t>
      </w:r>
      <w:r>
        <w:rPr>
          <w:rFonts w:hint="eastAsia" w:ascii="宋体" w:hAnsi="宋体" w:cs="宋体"/>
          <w:color w:val="auto"/>
          <w:highlight w:val="none"/>
        </w:rPr>
        <w:t>已获取交易文件的潜在响应人，若有问题需要澄清，应于响应截止时间前，以书面形式向采购代理机构提出。</w:t>
      </w:r>
    </w:p>
    <w:p w14:paraId="4B22EF9E">
      <w:pPr>
        <w:pStyle w:val="160"/>
        <w:snapToGrid w:val="0"/>
        <w:spacing w:before="0"/>
        <w:ind w:firstLine="480"/>
        <w:rPr>
          <w:rFonts w:ascii="宋体"/>
          <w:color w:val="auto"/>
          <w:sz w:val="32"/>
          <w:szCs w:val="32"/>
          <w:highlight w:val="none"/>
        </w:rPr>
      </w:pPr>
      <w:r>
        <w:rPr>
          <w:rFonts w:ascii="宋体" w:hAnsi="宋体" w:cs="宋体"/>
          <w:color w:val="auto"/>
          <w:highlight w:val="none"/>
        </w:rPr>
        <w:t xml:space="preserve">6.2 </w:t>
      </w:r>
      <w:r>
        <w:rPr>
          <w:rFonts w:hint="eastAsia" w:ascii="宋体" w:hAnsi="宋体" w:cs="宋体"/>
          <w:color w:val="auto"/>
          <w:highlight w:val="none"/>
        </w:rPr>
        <w:t>采购代理机构对交易文件进行澄清或修改的，将同时通过电子交易平台通知已获取交易文件的潜在响应人。依法应当公告的，将按规定公告，同时视情况延长响应截止时间和交易时间。该澄清或者修改的内容为交易文件的组成部分。</w:t>
      </w:r>
    </w:p>
    <w:p w14:paraId="53F62039">
      <w:pPr>
        <w:adjustRightInd/>
        <w:spacing w:before="240" w:beforeLines="100" w:after="240" w:afterLines="100" w:line="360" w:lineRule="auto"/>
        <w:jc w:val="center"/>
        <w:outlineLvl w:val="0"/>
        <w:rPr>
          <w:rFonts w:ascii="宋体"/>
          <w:b/>
          <w:bCs/>
          <w:color w:val="auto"/>
          <w:sz w:val="32"/>
          <w:szCs w:val="32"/>
          <w:highlight w:val="none"/>
        </w:rPr>
      </w:pPr>
      <w:r>
        <w:rPr>
          <w:rFonts w:hint="eastAsia" w:ascii="宋体" w:hAnsi="宋体" w:cs="宋体"/>
          <w:b/>
          <w:bCs/>
          <w:color w:val="auto"/>
          <w:sz w:val="32"/>
          <w:szCs w:val="32"/>
          <w:highlight w:val="none"/>
        </w:rPr>
        <w:t>三、响应</w:t>
      </w:r>
    </w:p>
    <w:p w14:paraId="45F0D95B">
      <w:pPr>
        <w:pStyle w:val="35"/>
        <w:spacing w:line="360" w:lineRule="auto"/>
        <w:ind w:firstLine="480"/>
        <w:rPr>
          <w:rFonts w:hAnsi="宋体" w:cs="Times New Roman"/>
          <w:b/>
          <w:bCs/>
          <w:color w:val="auto"/>
          <w:sz w:val="24"/>
          <w:szCs w:val="24"/>
          <w:highlight w:val="none"/>
        </w:rPr>
      </w:pPr>
      <w:r>
        <w:rPr>
          <w:rFonts w:hAnsi="宋体"/>
          <w:b/>
          <w:bCs/>
          <w:color w:val="auto"/>
          <w:sz w:val="24"/>
          <w:szCs w:val="24"/>
          <w:highlight w:val="none"/>
        </w:rPr>
        <w:t xml:space="preserve">7. </w:t>
      </w:r>
      <w:r>
        <w:rPr>
          <w:rFonts w:hint="eastAsia" w:hAnsi="宋体"/>
          <w:b/>
          <w:bCs/>
          <w:color w:val="auto"/>
          <w:sz w:val="24"/>
          <w:szCs w:val="24"/>
          <w:highlight w:val="none"/>
        </w:rPr>
        <w:t>交易文件的获取</w:t>
      </w:r>
    </w:p>
    <w:p w14:paraId="50973FD2">
      <w:pPr>
        <w:spacing w:line="360" w:lineRule="auto"/>
        <w:ind w:firstLine="480" w:firstLineChars="200"/>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详见交易公告中获取交易文件的时间期限、地点、方式及交易文件售价。</w:t>
      </w:r>
    </w:p>
    <w:p w14:paraId="722EB49B">
      <w:pPr>
        <w:pStyle w:val="35"/>
        <w:spacing w:line="360" w:lineRule="auto"/>
        <w:ind w:firstLine="480"/>
        <w:rPr>
          <w:rFonts w:hAnsi="宋体" w:cs="Times New Roman"/>
          <w:b/>
          <w:bCs/>
          <w:color w:val="auto"/>
          <w:sz w:val="24"/>
          <w:szCs w:val="24"/>
          <w:highlight w:val="none"/>
        </w:rPr>
      </w:pPr>
      <w:r>
        <w:rPr>
          <w:rFonts w:hAnsi="宋体"/>
          <w:b/>
          <w:bCs/>
          <w:color w:val="auto"/>
          <w:sz w:val="24"/>
          <w:szCs w:val="24"/>
          <w:highlight w:val="none"/>
        </w:rPr>
        <w:t>8.</w:t>
      </w:r>
      <w:r>
        <w:rPr>
          <w:rFonts w:hint="eastAsia" w:hAnsi="宋体"/>
          <w:b/>
          <w:bCs/>
          <w:color w:val="auto"/>
          <w:sz w:val="24"/>
          <w:szCs w:val="24"/>
          <w:highlight w:val="none"/>
        </w:rPr>
        <w:t>交易前答疑会或现场考察</w:t>
      </w:r>
    </w:p>
    <w:p w14:paraId="352838A0">
      <w:pPr>
        <w:pStyle w:val="35"/>
        <w:spacing w:line="360" w:lineRule="auto"/>
        <w:ind w:firstLine="480" w:firstLineChars="200"/>
        <w:rPr>
          <w:rFonts w:hAnsi="宋体" w:cs="Times New Roman"/>
          <w:color w:val="auto"/>
          <w:sz w:val="24"/>
          <w:szCs w:val="24"/>
          <w:highlight w:val="none"/>
        </w:rPr>
      </w:pPr>
      <w:r>
        <w:rPr>
          <w:rFonts w:hint="eastAsia" w:hAnsi="宋体"/>
          <w:color w:val="auto"/>
          <w:sz w:val="24"/>
          <w:szCs w:val="24"/>
          <w:highlight w:val="none"/>
        </w:rPr>
        <w:t>采购人组织潜在响应人现场考察或者召开交易前答疑会的，潜在响应人按第二部分响应人须知前附表的规定参加现场考察或者交易前答疑会。</w:t>
      </w:r>
    </w:p>
    <w:p w14:paraId="7C4C7662">
      <w:pPr>
        <w:pStyle w:val="35"/>
        <w:spacing w:line="360" w:lineRule="auto"/>
        <w:ind w:firstLine="480"/>
        <w:rPr>
          <w:rFonts w:hAnsi="宋体" w:cs="Times New Roman"/>
          <w:b/>
          <w:bCs/>
          <w:color w:val="auto"/>
          <w:highlight w:val="none"/>
        </w:rPr>
      </w:pPr>
      <w:r>
        <w:rPr>
          <w:rFonts w:hAnsi="宋体"/>
          <w:b/>
          <w:bCs/>
          <w:color w:val="auto"/>
          <w:kern w:val="28"/>
          <w:sz w:val="24"/>
          <w:szCs w:val="24"/>
          <w:highlight w:val="none"/>
        </w:rPr>
        <w:t>9.</w:t>
      </w:r>
      <w:r>
        <w:rPr>
          <w:rFonts w:hint="eastAsia" w:hAnsi="宋体"/>
          <w:b/>
          <w:bCs/>
          <w:color w:val="auto"/>
          <w:kern w:val="28"/>
          <w:sz w:val="24"/>
          <w:szCs w:val="24"/>
          <w:highlight w:val="none"/>
        </w:rPr>
        <w:t>响应保证金</w:t>
      </w:r>
    </w:p>
    <w:p w14:paraId="60E0EF28">
      <w:pPr>
        <w:pStyle w:val="15"/>
        <w:spacing w:line="360" w:lineRule="auto"/>
        <w:ind w:firstLine="470" w:firstLineChars="196"/>
        <w:rPr>
          <w:rFonts w:hAnsi="宋体" w:cs="Times New Roman"/>
          <w:color w:val="auto"/>
          <w:sz w:val="24"/>
          <w:szCs w:val="24"/>
          <w:highlight w:val="none"/>
        </w:rPr>
      </w:pPr>
      <w:r>
        <w:rPr>
          <w:rFonts w:hint="eastAsia" w:hAnsi="宋体"/>
          <w:color w:val="auto"/>
          <w:sz w:val="24"/>
          <w:szCs w:val="24"/>
          <w:highlight w:val="none"/>
        </w:rPr>
        <w:t>本项目不需缴纳响应保证金。</w:t>
      </w:r>
    </w:p>
    <w:p w14:paraId="662523E5">
      <w:pPr>
        <w:pStyle w:val="35"/>
        <w:spacing w:line="360" w:lineRule="auto"/>
        <w:ind w:firstLine="480"/>
        <w:rPr>
          <w:rFonts w:hAnsi="宋体" w:cs="Times New Roman"/>
          <w:b/>
          <w:bCs/>
          <w:color w:val="auto"/>
          <w:sz w:val="24"/>
          <w:szCs w:val="24"/>
          <w:highlight w:val="none"/>
        </w:rPr>
      </w:pPr>
      <w:r>
        <w:rPr>
          <w:rFonts w:hAnsi="宋体"/>
          <w:b/>
          <w:bCs/>
          <w:color w:val="auto"/>
          <w:sz w:val="24"/>
          <w:szCs w:val="24"/>
          <w:highlight w:val="none"/>
        </w:rPr>
        <w:t xml:space="preserve">10. </w:t>
      </w:r>
      <w:r>
        <w:rPr>
          <w:rFonts w:hint="eastAsia" w:hAnsi="宋体"/>
          <w:b/>
          <w:bCs/>
          <w:color w:val="auto"/>
          <w:sz w:val="24"/>
          <w:szCs w:val="24"/>
          <w:highlight w:val="none"/>
        </w:rPr>
        <w:t>响应文件的语言</w:t>
      </w:r>
    </w:p>
    <w:p w14:paraId="2F9BE2C3">
      <w:pPr>
        <w:autoSpaceDE w:val="0"/>
        <w:autoSpaceDN w:val="0"/>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响应文件及响应人与采购有关的来往通知、函件和文件均应使用中文。</w:t>
      </w:r>
    </w:p>
    <w:p w14:paraId="34D6E522">
      <w:pPr>
        <w:pStyle w:val="35"/>
        <w:spacing w:line="360" w:lineRule="auto"/>
        <w:ind w:firstLine="480"/>
        <w:rPr>
          <w:rFonts w:hAnsi="宋体" w:cs="Times New Roman"/>
          <w:b/>
          <w:bCs/>
          <w:color w:val="auto"/>
          <w:sz w:val="24"/>
          <w:szCs w:val="24"/>
          <w:highlight w:val="none"/>
        </w:rPr>
      </w:pPr>
      <w:r>
        <w:rPr>
          <w:rFonts w:hAnsi="宋体"/>
          <w:b/>
          <w:bCs/>
          <w:color w:val="auto"/>
          <w:sz w:val="24"/>
          <w:szCs w:val="24"/>
          <w:highlight w:val="none"/>
        </w:rPr>
        <w:t xml:space="preserve">11. </w:t>
      </w:r>
      <w:r>
        <w:rPr>
          <w:rFonts w:hint="eastAsia" w:hAnsi="宋体"/>
          <w:b/>
          <w:bCs/>
          <w:color w:val="auto"/>
          <w:sz w:val="24"/>
          <w:szCs w:val="24"/>
          <w:highlight w:val="none"/>
        </w:rPr>
        <w:t>响应文件的组成</w:t>
      </w:r>
    </w:p>
    <w:p w14:paraId="4483DD2E">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11.1</w:t>
      </w:r>
      <w:r>
        <w:rPr>
          <w:rFonts w:hint="eastAsia" w:ascii="宋体" w:hAnsi="宋体" w:cs="宋体"/>
          <w:b/>
          <w:bCs/>
          <w:color w:val="auto"/>
          <w:sz w:val="24"/>
          <w:szCs w:val="24"/>
          <w:highlight w:val="none"/>
        </w:rPr>
        <w:t>资格文件</w:t>
      </w:r>
      <w:r>
        <w:rPr>
          <w:rFonts w:hint="eastAsia" w:ascii="宋体" w:hAnsi="宋体" w:cs="宋体"/>
          <w:color w:val="auto"/>
          <w:sz w:val="24"/>
          <w:szCs w:val="24"/>
          <w:highlight w:val="none"/>
        </w:rPr>
        <w:t>：</w:t>
      </w:r>
    </w:p>
    <w:p w14:paraId="745B1FCC">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11.1.1</w:t>
      </w:r>
      <w:r>
        <w:rPr>
          <w:rFonts w:hint="eastAsia" w:ascii="宋体" w:hAnsi="宋体" w:cs="宋体"/>
          <w:color w:val="auto"/>
          <w:sz w:val="24"/>
          <w:szCs w:val="24"/>
          <w:highlight w:val="none"/>
        </w:rPr>
        <w:t>符合参加政府采购活动应当具备的一般条件的承诺函；</w:t>
      </w:r>
    </w:p>
    <w:p w14:paraId="3CDA3782">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11.1.2</w:t>
      </w:r>
      <w:r>
        <w:rPr>
          <w:rFonts w:hint="eastAsia" w:ascii="宋体" w:hAnsi="宋体" w:cs="宋体"/>
          <w:snapToGrid w:val="0"/>
          <w:color w:val="auto"/>
          <w:kern w:val="28"/>
          <w:sz w:val="24"/>
          <w:szCs w:val="24"/>
          <w:highlight w:val="none"/>
        </w:rPr>
        <w:t>联合协议（如果有</w:t>
      </w:r>
      <w:r>
        <w:rPr>
          <w:rFonts w:ascii="宋体" w:hAnsi="宋体" w:cs="宋体"/>
          <w:snapToGrid w:val="0"/>
          <w:color w:val="auto"/>
          <w:kern w:val="28"/>
          <w:sz w:val="24"/>
          <w:szCs w:val="24"/>
          <w:highlight w:val="none"/>
        </w:rPr>
        <w:t>)</w:t>
      </w:r>
      <w:r>
        <w:rPr>
          <w:rFonts w:hint="eastAsia" w:ascii="宋体" w:hAnsi="宋体" w:cs="宋体"/>
          <w:snapToGrid w:val="0"/>
          <w:color w:val="auto"/>
          <w:kern w:val="28"/>
          <w:sz w:val="24"/>
          <w:szCs w:val="24"/>
          <w:highlight w:val="none"/>
        </w:rPr>
        <w:t>；</w:t>
      </w:r>
    </w:p>
    <w:p w14:paraId="25E6AF63">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11.1.3</w:t>
      </w:r>
      <w:r>
        <w:rPr>
          <w:rFonts w:hint="eastAsia" w:ascii="宋体" w:hAnsi="宋体" w:cs="宋体"/>
          <w:color w:val="auto"/>
          <w:sz w:val="24"/>
          <w:szCs w:val="24"/>
          <w:highlight w:val="none"/>
        </w:rPr>
        <w:t>落实政府采购政策需满足的资格要求</w:t>
      </w:r>
      <w:r>
        <w:rPr>
          <w:rFonts w:hint="eastAsia" w:ascii="宋体" w:hAnsi="宋体" w:cs="宋体"/>
          <w:snapToGrid w:val="0"/>
          <w:color w:val="auto"/>
          <w:kern w:val="28"/>
          <w:sz w:val="24"/>
          <w:szCs w:val="24"/>
          <w:highlight w:val="none"/>
        </w:rPr>
        <w:t>（如果有</w:t>
      </w:r>
      <w:r>
        <w:rPr>
          <w:rFonts w:ascii="宋体" w:hAnsi="宋体" w:cs="宋体"/>
          <w:snapToGrid w:val="0"/>
          <w:color w:val="auto"/>
          <w:kern w:val="28"/>
          <w:sz w:val="24"/>
          <w:szCs w:val="24"/>
          <w:highlight w:val="none"/>
        </w:rPr>
        <w:t>)</w:t>
      </w:r>
      <w:r>
        <w:rPr>
          <w:rFonts w:hint="eastAsia" w:ascii="宋体" w:hAnsi="宋体" w:cs="宋体"/>
          <w:color w:val="auto"/>
          <w:sz w:val="24"/>
          <w:szCs w:val="24"/>
          <w:highlight w:val="none"/>
        </w:rPr>
        <w:t>；</w:t>
      </w:r>
    </w:p>
    <w:p w14:paraId="712CAADA">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11.1.4</w:t>
      </w:r>
      <w:r>
        <w:rPr>
          <w:rFonts w:hint="eastAsia" w:ascii="宋体" w:hAnsi="宋体" w:cs="宋体"/>
          <w:color w:val="auto"/>
          <w:sz w:val="24"/>
          <w:szCs w:val="24"/>
          <w:highlight w:val="none"/>
        </w:rPr>
        <w:t>本项目的特定资格要求</w:t>
      </w:r>
      <w:r>
        <w:rPr>
          <w:rFonts w:hint="eastAsia" w:ascii="宋体" w:hAnsi="宋体" w:cs="宋体"/>
          <w:snapToGrid w:val="0"/>
          <w:color w:val="auto"/>
          <w:kern w:val="28"/>
          <w:sz w:val="24"/>
          <w:szCs w:val="24"/>
          <w:highlight w:val="none"/>
        </w:rPr>
        <w:t>（如果有</w:t>
      </w:r>
      <w:r>
        <w:rPr>
          <w:rFonts w:ascii="宋体" w:hAnsi="宋体" w:cs="宋体"/>
          <w:snapToGrid w:val="0"/>
          <w:color w:val="auto"/>
          <w:kern w:val="28"/>
          <w:sz w:val="24"/>
          <w:szCs w:val="24"/>
          <w:highlight w:val="none"/>
        </w:rPr>
        <w:t>)</w:t>
      </w:r>
      <w:r>
        <w:rPr>
          <w:rFonts w:hint="eastAsia" w:ascii="宋体" w:hAnsi="宋体" w:cs="宋体"/>
          <w:color w:val="auto"/>
          <w:sz w:val="24"/>
          <w:szCs w:val="24"/>
          <w:highlight w:val="none"/>
        </w:rPr>
        <w:t>。</w:t>
      </w:r>
    </w:p>
    <w:p w14:paraId="3C792281">
      <w:pPr>
        <w:snapToGrid w:val="0"/>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lang w:val="zh-CN"/>
        </w:rPr>
        <w:t>11.</w:t>
      </w:r>
      <w:r>
        <w:rPr>
          <w:rFonts w:ascii="宋体" w:hAnsi="宋体" w:cs="宋体"/>
          <w:color w:val="auto"/>
          <w:sz w:val="24"/>
          <w:szCs w:val="24"/>
          <w:highlight w:val="none"/>
        </w:rPr>
        <w:t>2</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14:paraId="69069D9B">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11.2.1</w:t>
      </w:r>
      <w:r>
        <w:rPr>
          <w:rFonts w:hint="eastAsia" w:ascii="宋体" w:hAnsi="宋体" w:cs="宋体"/>
          <w:color w:val="auto"/>
          <w:sz w:val="24"/>
          <w:szCs w:val="24"/>
          <w:highlight w:val="none"/>
        </w:rPr>
        <w:t>响应函；</w:t>
      </w:r>
      <w:r>
        <w:rPr>
          <w:rFonts w:ascii="宋体" w:hAnsi="宋体" w:cs="宋体"/>
          <w:color w:val="auto"/>
          <w:sz w:val="24"/>
          <w:szCs w:val="24"/>
          <w:highlight w:val="none"/>
          <w:lang w:val="zh-CN"/>
        </w:rPr>
        <w:t xml:space="preserve"> </w:t>
      </w:r>
    </w:p>
    <w:p w14:paraId="285F9F0C">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11.2.2</w:t>
      </w:r>
      <w:r>
        <w:rPr>
          <w:rFonts w:hint="eastAsia" w:ascii="宋体" w:hAnsi="宋体" w:cs="宋体"/>
          <w:color w:val="auto"/>
          <w:sz w:val="24"/>
          <w:szCs w:val="24"/>
          <w:highlight w:val="none"/>
        </w:rPr>
        <w:t>授权委托书或法定代表人（单位负责人、自然人本人）身份证明；</w:t>
      </w:r>
    </w:p>
    <w:p w14:paraId="572EF1A7">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11.2.3</w:t>
      </w:r>
      <w:r>
        <w:rPr>
          <w:rFonts w:hint="eastAsia" w:ascii="宋体" w:hAnsi="宋体" w:cs="宋体"/>
          <w:color w:val="auto"/>
          <w:sz w:val="24"/>
          <w:szCs w:val="24"/>
          <w:highlight w:val="none"/>
        </w:rPr>
        <w:t>符合性审查资料；</w:t>
      </w:r>
    </w:p>
    <w:p w14:paraId="67688669">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11.2.4</w:t>
      </w:r>
      <w:r>
        <w:rPr>
          <w:rFonts w:hint="eastAsia" w:ascii="宋体" w:hAnsi="宋体" w:cs="宋体"/>
          <w:color w:val="auto"/>
          <w:sz w:val="24"/>
          <w:szCs w:val="24"/>
          <w:highlight w:val="none"/>
        </w:rPr>
        <w:t>评审标准相应的商务技术资料；</w:t>
      </w:r>
    </w:p>
    <w:p w14:paraId="030029EE">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11.2.5</w:t>
      </w:r>
      <w:r>
        <w:rPr>
          <w:rFonts w:hint="eastAsia" w:ascii="宋体" w:hAnsi="宋体" w:cs="宋体"/>
          <w:color w:val="auto"/>
          <w:sz w:val="24"/>
          <w:szCs w:val="24"/>
          <w:highlight w:val="none"/>
        </w:rPr>
        <w:t>响应标的清单；</w:t>
      </w:r>
    </w:p>
    <w:p w14:paraId="63D06566">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11.2.6</w:t>
      </w:r>
      <w:r>
        <w:rPr>
          <w:rFonts w:hint="eastAsia" w:ascii="宋体" w:hAnsi="宋体" w:cs="宋体"/>
          <w:color w:val="auto"/>
          <w:sz w:val="24"/>
          <w:szCs w:val="24"/>
          <w:highlight w:val="none"/>
        </w:rPr>
        <w:t>商务技术偏离表；</w:t>
      </w:r>
    </w:p>
    <w:p w14:paraId="3804E998">
      <w:pPr>
        <w:snapToGrid w:val="0"/>
        <w:spacing w:line="360" w:lineRule="auto"/>
        <w:ind w:firstLine="960" w:firstLineChars="400"/>
        <w:rPr>
          <w:rFonts w:ascii="宋体"/>
          <w:color w:val="auto"/>
          <w:sz w:val="24"/>
          <w:szCs w:val="24"/>
          <w:highlight w:val="none"/>
          <w:lang w:val="zh-CN"/>
        </w:rPr>
      </w:pPr>
      <w:r>
        <w:rPr>
          <w:rFonts w:ascii="宋体" w:hAnsi="宋体" w:cs="宋体"/>
          <w:color w:val="auto"/>
          <w:sz w:val="24"/>
          <w:szCs w:val="24"/>
          <w:highlight w:val="none"/>
          <w:lang w:val="zh-CN"/>
        </w:rPr>
        <w:t>11.</w:t>
      </w: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7</w:t>
      </w:r>
      <w:r>
        <w:rPr>
          <w:rFonts w:hint="eastAsia" w:ascii="宋体" w:hAnsi="宋体" w:cs="宋体"/>
          <w:color w:val="auto"/>
          <w:sz w:val="24"/>
          <w:szCs w:val="24"/>
          <w:highlight w:val="none"/>
          <w:lang w:val="zh-CN"/>
        </w:rPr>
        <w:t>政府采购响应人廉洁自律承诺书；</w:t>
      </w:r>
    </w:p>
    <w:p w14:paraId="1025932F">
      <w:pPr>
        <w:snapToGrid w:val="0"/>
        <w:spacing w:line="360" w:lineRule="auto"/>
        <w:ind w:firstLine="480" w:firstLineChars="200"/>
        <w:rPr>
          <w:rFonts w:ascii="宋体"/>
          <w:color w:val="auto"/>
          <w:sz w:val="24"/>
          <w:szCs w:val="24"/>
          <w:highlight w:val="none"/>
          <w:u w:val="single"/>
          <w:lang w:val="zh-CN"/>
        </w:rPr>
      </w:pPr>
      <w:r>
        <w:rPr>
          <w:rFonts w:ascii="宋体" w:hAnsi="宋体" w:cs="宋体"/>
          <w:color w:val="auto"/>
          <w:kern w:val="0"/>
          <w:sz w:val="24"/>
          <w:szCs w:val="24"/>
          <w:highlight w:val="none"/>
          <w:lang w:val="zh-CN"/>
        </w:rPr>
        <w:t>11.</w:t>
      </w:r>
      <w:r>
        <w:rPr>
          <w:rFonts w:ascii="宋体" w:hAnsi="宋体" w:cs="宋体"/>
          <w:color w:val="auto"/>
          <w:kern w:val="0"/>
          <w:sz w:val="24"/>
          <w:szCs w:val="24"/>
          <w:highlight w:val="none"/>
        </w:rPr>
        <w:t>3</w:t>
      </w:r>
      <w:r>
        <w:rPr>
          <w:rFonts w:hint="eastAsia" w:ascii="宋体" w:hAnsi="宋体" w:cs="宋体"/>
          <w:b/>
          <w:bCs/>
          <w:color w:val="auto"/>
          <w:sz w:val="24"/>
          <w:szCs w:val="24"/>
          <w:highlight w:val="none"/>
        </w:rPr>
        <w:t>报价文件：</w:t>
      </w:r>
      <w:r>
        <w:rPr>
          <w:rFonts w:ascii="宋体" w:hAnsi="宋体" w:cs="宋体"/>
          <w:color w:val="auto"/>
          <w:sz w:val="24"/>
          <w:szCs w:val="24"/>
          <w:highlight w:val="none"/>
        </w:rPr>
        <w:t xml:space="preserve"> </w:t>
      </w:r>
    </w:p>
    <w:p w14:paraId="272FAE7E">
      <w:pPr>
        <w:snapToGrid w:val="0"/>
        <w:spacing w:line="360" w:lineRule="auto"/>
        <w:ind w:firstLine="960" w:firstLineChars="400"/>
        <w:rPr>
          <w:rFonts w:hint="eastAsia" w:ascii="宋体" w:hAnsi="宋体" w:cs="宋体"/>
          <w:color w:val="auto"/>
          <w:sz w:val="24"/>
          <w:szCs w:val="24"/>
          <w:highlight w:val="none"/>
        </w:rPr>
      </w:pPr>
      <w:r>
        <w:rPr>
          <w:rFonts w:ascii="宋体" w:hAnsi="宋体" w:cs="宋体"/>
          <w:color w:val="auto"/>
          <w:sz w:val="24"/>
          <w:szCs w:val="24"/>
          <w:highlight w:val="none"/>
        </w:rPr>
        <w:t>11.3.1</w:t>
      </w:r>
      <w:r>
        <w:rPr>
          <w:rFonts w:hint="eastAsia" w:ascii="宋体" w:hAnsi="宋体" w:cs="宋体"/>
          <w:color w:val="auto"/>
          <w:sz w:val="24"/>
          <w:szCs w:val="24"/>
          <w:highlight w:val="none"/>
        </w:rPr>
        <w:t>交易一览表（报价表）；</w:t>
      </w:r>
    </w:p>
    <w:p w14:paraId="5256CBAF">
      <w:pPr>
        <w:snapToGrid w:val="0"/>
        <w:spacing w:line="360" w:lineRule="auto"/>
        <w:ind w:firstLine="960" w:firstLineChars="400"/>
        <w:rPr>
          <w:color w:val="auto"/>
          <w:highlight w:val="none"/>
        </w:rPr>
      </w:pPr>
      <w:r>
        <w:rPr>
          <w:rFonts w:hint="eastAsia" w:ascii="宋体" w:hAnsi="宋体" w:cs="宋体"/>
          <w:color w:val="auto"/>
          <w:sz w:val="24"/>
          <w:highlight w:val="none"/>
        </w:rPr>
        <w:t>11.3.2中小企业声明函。</w:t>
      </w:r>
    </w:p>
    <w:p w14:paraId="59928047">
      <w:pPr>
        <w:spacing w:line="360" w:lineRule="auto"/>
        <w:ind w:firstLine="723" w:firstLineChars="300"/>
        <w:rPr>
          <w:rFonts w:ascii="宋体"/>
          <w:b/>
          <w:bCs/>
          <w:color w:val="auto"/>
          <w:sz w:val="24"/>
          <w:szCs w:val="24"/>
          <w:highlight w:val="none"/>
        </w:rPr>
      </w:pPr>
      <w:r>
        <w:rPr>
          <w:rFonts w:hint="eastAsia" w:ascii="宋体" w:hAnsi="宋体" w:cs="宋体"/>
          <w:b/>
          <w:bCs/>
          <w:color w:val="auto"/>
          <w:sz w:val="24"/>
          <w:szCs w:val="24"/>
          <w:highlight w:val="none"/>
        </w:rPr>
        <w:t>响应文件含有采购人不能接受的附加条件的，响应无效；</w:t>
      </w:r>
    </w:p>
    <w:p w14:paraId="1A9B2BA7">
      <w:pPr>
        <w:spacing w:line="360" w:lineRule="auto"/>
        <w:ind w:firstLine="723" w:firstLineChars="300"/>
        <w:rPr>
          <w:rFonts w:ascii="宋体"/>
          <w:b/>
          <w:bCs/>
          <w:color w:val="auto"/>
          <w:sz w:val="24"/>
          <w:szCs w:val="24"/>
          <w:highlight w:val="none"/>
        </w:rPr>
      </w:pPr>
      <w:r>
        <w:rPr>
          <w:rFonts w:hint="eastAsia" w:ascii="宋体" w:hAnsi="宋体" w:cs="宋体"/>
          <w:b/>
          <w:bCs/>
          <w:color w:val="auto"/>
          <w:sz w:val="24"/>
          <w:szCs w:val="24"/>
          <w:highlight w:val="none"/>
        </w:rPr>
        <w:t>响应人提供虚假材料响应的，响应无效。</w:t>
      </w:r>
    </w:p>
    <w:p w14:paraId="123DD287">
      <w:pPr>
        <w:pStyle w:val="160"/>
        <w:snapToGrid w:val="0"/>
        <w:spacing w:before="0"/>
        <w:ind w:firstLine="0" w:firstLineChars="0"/>
        <w:outlineLvl w:val="0"/>
        <w:rPr>
          <w:rFonts w:ascii="宋体"/>
          <w:b/>
          <w:bCs/>
          <w:color w:val="auto"/>
          <w:highlight w:val="none"/>
        </w:rPr>
      </w:pPr>
      <w:r>
        <w:rPr>
          <w:rFonts w:ascii="宋体" w:hAnsi="宋体" w:cs="宋体"/>
          <w:b/>
          <w:bCs/>
          <w:color w:val="auto"/>
          <w:highlight w:val="none"/>
        </w:rPr>
        <w:t>12</w:t>
      </w:r>
      <w:r>
        <w:rPr>
          <w:rFonts w:ascii="宋体" w:hAnsi="宋体" w:cs="宋体"/>
          <w:b/>
          <w:bCs/>
          <w:color w:val="auto"/>
          <w:kern w:val="0"/>
          <w:highlight w:val="none"/>
          <w:lang w:val="zh-CN"/>
        </w:rPr>
        <w:t xml:space="preserve">. </w:t>
      </w:r>
      <w:r>
        <w:rPr>
          <w:rFonts w:hint="eastAsia" w:ascii="宋体" w:hAnsi="宋体" w:cs="宋体"/>
          <w:b/>
          <w:bCs/>
          <w:color w:val="auto"/>
          <w:highlight w:val="none"/>
        </w:rPr>
        <w:t>响应文件的编制</w:t>
      </w:r>
    </w:p>
    <w:p w14:paraId="2914692C">
      <w:pPr>
        <w:spacing w:line="360" w:lineRule="auto"/>
        <w:ind w:firstLine="480" w:firstLineChars="200"/>
        <w:rPr>
          <w:rFonts w:ascii="宋体"/>
          <w:b/>
          <w:bCs/>
          <w:color w:val="auto"/>
          <w:sz w:val="24"/>
          <w:szCs w:val="24"/>
          <w:highlight w:val="none"/>
        </w:rPr>
      </w:pPr>
      <w:r>
        <w:rPr>
          <w:rFonts w:ascii="宋体" w:hAnsi="宋体" w:cs="宋体"/>
          <w:color w:val="auto"/>
          <w:kern w:val="0"/>
          <w:sz w:val="24"/>
          <w:szCs w:val="24"/>
          <w:highlight w:val="none"/>
          <w:lang w:val="zh-CN"/>
        </w:rPr>
        <w:t>12.1</w:t>
      </w:r>
      <w:r>
        <w:rPr>
          <w:rFonts w:hint="eastAsia" w:ascii="宋体" w:hAnsi="宋体" w:cs="宋体"/>
          <w:color w:val="auto"/>
          <w:kern w:val="0"/>
          <w:sz w:val="24"/>
          <w:szCs w:val="24"/>
          <w:highlight w:val="none"/>
          <w:lang w:val="zh-CN"/>
        </w:rPr>
        <w:t>响应文件分为资格文件、商务技术文件、报价文件三部分。各响应人在编制响应文件时请按照交易文件第六部分规定的格式进行，混乱的编排导致响应文件被误读或评审委员会查找不到有效文件是响应人的风险。</w:t>
      </w:r>
    </w:p>
    <w:p w14:paraId="52700F6C">
      <w:pPr>
        <w:spacing w:line="360" w:lineRule="auto"/>
        <w:ind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12.2</w:t>
      </w:r>
      <w:r>
        <w:rPr>
          <w:rFonts w:hint="eastAsia" w:ascii="宋体" w:hAnsi="宋体" w:cs="宋体"/>
          <w:color w:val="auto"/>
          <w:kern w:val="0"/>
          <w:sz w:val="24"/>
          <w:szCs w:val="24"/>
          <w:highlight w:val="none"/>
          <w:lang w:val="zh-CN"/>
        </w:rPr>
        <w:t>响应人进行电子响应应安装客户端软件</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“政采云电子交易客户端”，并按照交易文件和电子交易平台的要求编制并加密响应文件。响应人未按规定加密的响应文件，电子交易平台将拒收并提示。</w:t>
      </w:r>
    </w:p>
    <w:p w14:paraId="0B89293A">
      <w:pPr>
        <w:spacing w:line="360" w:lineRule="auto"/>
        <w:ind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12.3</w:t>
      </w:r>
      <w:r>
        <w:rPr>
          <w:rFonts w:hint="eastAsia" w:ascii="宋体" w:hAnsi="宋体" w:cs="宋体"/>
          <w:color w:val="auto"/>
          <w:kern w:val="0"/>
          <w:sz w:val="24"/>
          <w:szCs w:val="24"/>
          <w:highlight w:val="none"/>
          <w:lang w:val="zh-CN"/>
        </w:rPr>
        <w:t>使用“政采云电子交易客户端”需要提前申领</w:t>
      </w:r>
      <w:r>
        <w:rPr>
          <w:rFonts w:ascii="宋体" w:hAnsi="宋体" w:cs="宋体"/>
          <w:color w:val="auto"/>
          <w:kern w:val="0"/>
          <w:sz w:val="24"/>
          <w:szCs w:val="24"/>
          <w:highlight w:val="none"/>
          <w:lang w:val="zh-CN"/>
        </w:rPr>
        <w:t>CA</w:t>
      </w:r>
      <w:r>
        <w:rPr>
          <w:rFonts w:hint="eastAsia" w:ascii="宋体" w:hAnsi="宋体" w:cs="宋体"/>
          <w:color w:val="auto"/>
          <w:kern w:val="0"/>
          <w:sz w:val="24"/>
          <w:szCs w:val="24"/>
          <w:highlight w:val="none"/>
          <w:lang w:val="zh-CN"/>
        </w:rPr>
        <w:t>数字证书，申领流程请自行前往“浙江政府采购网</w:t>
      </w:r>
      <w:r>
        <w:rPr>
          <w:rFonts w:ascii="宋体" w:cs="宋体"/>
          <w:color w:val="auto"/>
          <w:kern w:val="0"/>
          <w:sz w:val="24"/>
          <w:szCs w:val="24"/>
          <w:highlight w:val="none"/>
          <w:lang w:val="zh-CN"/>
        </w:rPr>
        <w:t>-</w:t>
      </w:r>
      <w:r>
        <w:rPr>
          <w:rFonts w:hint="eastAsia" w:ascii="宋体" w:hAnsi="宋体" w:cs="宋体"/>
          <w:color w:val="auto"/>
          <w:kern w:val="0"/>
          <w:sz w:val="24"/>
          <w:szCs w:val="24"/>
          <w:highlight w:val="none"/>
          <w:lang w:val="zh-CN"/>
        </w:rPr>
        <w:t>下载专区</w:t>
      </w:r>
      <w:r>
        <w:rPr>
          <w:rFonts w:asci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电子交易客户端</w:t>
      </w:r>
      <w:r>
        <w:rPr>
          <w:rFonts w:ascii="宋体" w:hAnsi="宋体" w:cs="宋体"/>
          <w:color w:val="auto"/>
          <w:kern w:val="0"/>
          <w:sz w:val="24"/>
          <w:szCs w:val="24"/>
          <w:highlight w:val="none"/>
          <w:lang w:val="zh-CN"/>
        </w:rPr>
        <w:t>-CA</w:t>
      </w:r>
      <w:r>
        <w:rPr>
          <w:rFonts w:hint="eastAsia" w:ascii="宋体" w:hAnsi="宋体" w:cs="宋体"/>
          <w:color w:val="auto"/>
          <w:kern w:val="0"/>
          <w:sz w:val="24"/>
          <w:szCs w:val="24"/>
          <w:highlight w:val="none"/>
          <w:lang w:val="zh-CN"/>
        </w:rPr>
        <w:t>驱动和申领流程”进行查阅。</w:t>
      </w:r>
    </w:p>
    <w:p w14:paraId="0E9526D4">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13.</w:t>
      </w:r>
      <w:r>
        <w:rPr>
          <w:rFonts w:hint="eastAsia" w:ascii="宋体" w:hAnsi="宋体" w:cs="宋体"/>
          <w:b/>
          <w:bCs/>
          <w:color w:val="auto"/>
          <w:sz w:val="24"/>
          <w:szCs w:val="24"/>
          <w:highlight w:val="none"/>
        </w:rPr>
        <w:t>响应文件的签署、盖章</w:t>
      </w:r>
    </w:p>
    <w:p w14:paraId="183A4701">
      <w:pPr>
        <w:pStyle w:val="160"/>
        <w:snapToGrid w:val="0"/>
        <w:spacing w:before="0"/>
        <w:ind w:firstLine="480"/>
        <w:rPr>
          <w:rFonts w:ascii="宋体"/>
          <w:b/>
          <w:bCs/>
          <w:color w:val="auto"/>
          <w:highlight w:val="none"/>
        </w:rPr>
      </w:pPr>
      <w:r>
        <w:rPr>
          <w:rFonts w:ascii="宋体" w:hAnsi="宋体" w:cs="宋体"/>
          <w:color w:val="auto"/>
          <w:highlight w:val="none"/>
        </w:rPr>
        <w:t>13.1</w:t>
      </w:r>
      <w:r>
        <w:rPr>
          <w:rFonts w:hint="eastAsia" w:ascii="宋体" w:hAnsi="宋体" w:cs="宋体"/>
          <w:color w:val="auto"/>
          <w:highlight w:val="none"/>
        </w:rPr>
        <w:t>响应文件按照交易文件第六部分格式要求进行签署、盖章。</w:t>
      </w:r>
      <w:r>
        <w:rPr>
          <w:rFonts w:hint="eastAsia" w:ascii="宋体" w:hAnsi="宋体" w:cs="宋体"/>
          <w:b/>
          <w:bCs/>
          <w:color w:val="auto"/>
          <w:highlight w:val="none"/>
        </w:rPr>
        <w:t>▲响应人的响应文件未按照交易文件要求签署、盖章的，其响应无效</w:t>
      </w:r>
      <w:r>
        <w:rPr>
          <w:rFonts w:hint="eastAsia" w:ascii="宋体" w:hAnsi="宋体" w:cs="宋体"/>
          <w:color w:val="auto"/>
          <w:highlight w:val="none"/>
        </w:rPr>
        <w:t>。</w:t>
      </w:r>
    </w:p>
    <w:p w14:paraId="0A889369">
      <w:pPr>
        <w:pStyle w:val="160"/>
        <w:snapToGrid w:val="0"/>
        <w:spacing w:before="0"/>
        <w:ind w:firstLine="480"/>
        <w:rPr>
          <w:rFonts w:ascii="宋体"/>
          <w:color w:val="auto"/>
          <w:highlight w:val="none"/>
        </w:rPr>
      </w:pPr>
      <w:r>
        <w:rPr>
          <w:rFonts w:ascii="宋体" w:hAnsi="宋体" w:cs="宋体"/>
          <w:color w:val="auto"/>
          <w:highlight w:val="none"/>
        </w:rPr>
        <w:t>13.2</w:t>
      </w:r>
      <w:r>
        <w:rPr>
          <w:rFonts w:hint="eastAsia" w:ascii="宋体" w:hAnsi="宋体" w:cs="宋体"/>
          <w:color w:val="auto"/>
          <w:highlight w:val="none"/>
        </w:rPr>
        <w:t>为确保网上操作合法、有效和安全，响应人应当在响应截止时间前完成在“政府采购云平台”的身份认证，确保在电子响应过程中能够对相关数据电文进行加密和使用电子签名。</w:t>
      </w:r>
    </w:p>
    <w:p w14:paraId="63ECD3A6">
      <w:pPr>
        <w:pStyle w:val="160"/>
        <w:snapToGrid w:val="0"/>
        <w:spacing w:before="0"/>
        <w:ind w:firstLine="480"/>
        <w:rPr>
          <w:rFonts w:ascii="宋体"/>
          <w:color w:val="auto"/>
          <w:highlight w:val="none"/>
        </w:rPr>
      </w:pPr>
      <w:r>
        <w:rPr>
          <w:rFonts w:ascii="宋体" w:hAnsi="宋体" w:cs="宋体"/>
          <w:color w:val="auto"/>
          <w:highlight w:val="none"/>
        </w:rPr>
        <w:t>13.3</w:t>
      </w:r>
      <w:r>
        <w:rPr>
          <w:rFonts w:hint="eastAsia" w:ascii="宋体" w:hAnsi="宋体" w:cs="宋体"/>
          <w:color w:val="auto"/>
          <w:highlight w:val="none"/>
        </w:rPr>
        <w:t>交易文件对响应文件签署、盖章的要求适用于电子签名。</w:t>
      </w:r>
    </w:p>
    <w:p w14:paraId="08A2A5B6">
      <w:pPr>
        <w:pStyle w:val="160"/>
        <w:spacing w:before="0"/>
        <w:ind w:firstLine="0" w:firstLineChars="0"/>
        <w:rPr>
          <w:rFonts w:ascii="宋体"/>
          <w:b/>
          <w:bCs/>
          <w:color w:val="auto"/>
          <w:highlight w:val="none"/>
        </w:rPr>
      </w:pPr>
      <w:r>
        <w:rPr>
          <w:rFonts w:ascii="宋体" w:hAnsi="宋体" w:cs="宋体"/>
          <w:b/>
          <w:bCs/>
          <w:color w:val="auto"/>
          <w:highlight w:val="none"/>
        </w:rPr>
        <w:t xml:space="preserve">14. </w:t>
      </w:r>
      <w:r>
        <w:rPr>
          <w:rFonts w:hint="eastAsia" w:ascii="宋体" w:hAnsi="宋体" w:cs="宋体"/>
          <w:b/>
          <w:bCs/>
          <w:color w:val="auto"/>
          <w:highlight w:val="none"/>
        </w:rPr>
        <w:t>响应文件的提交、补充、修改、撤回</w:t>
      </w:r>
    </w:p>
    <w:p w14:paraId="79987853">
      <w:pPr>
        <w:pStyle w:val="160"/>
        <w:ind w:firstLine="480"/>
        <w:rPr>
          <w:rFonts w:ascii="宋体"/>
          <w:color w:val="auto"/>
          <w:highlight w:val="none"/>
        </w:rPr>
      </w:pPr>
      <w:r>
        <w:rPr>
          <w:rFonts w:ascii="宋体" w:hAnsi="宋体" w:cs="宋体"/>
          <w:color w:val="auto"/>
          <w:highlight w:val="none"/>
        </w:rPr>
        <w:t xml:space="preserve">14.1 </w:t>
      </w:r>
      <w:r>
        <w:rPr>
          <w:rFonts w:hint="eastAsia" w:ascii="宋体" w:hAnsi="宋体" w:cs="宋体"/>
          <w:color w:val="auto"/>
          <w:highlight w:val="none"/>
        </w:rPr>
        <w:t>响应人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513F597B">
      <w:pPr>
        <w:pStyle w:val="160"/>
        <w:spacing w:before="0"/>
        <w:ind w:firstLine="480"/>
        <w:rPr>
          <w:rFonts w:ascii="宋体"/>
          <w:color w:val="auto"/>
          <w:highlight w:val="none"/>
        </w:rPr>
      </w:pPr>
      <w:r>
        <w:rPr>
          <w:rFonts w:ascii="宋体" w:hAnsi="宋体" w:cs="宋体"/>
          <w:color w:val="auto"/>
          <w:highlight w:val="none"/>
        </w:rPr>
        <w:t>14.2</w:t>
      </w:r>
      <w:r>
        <w:rPr>
          <w:rFonts w:hint="eastAsia" w:ascii="宋体" w:hAnsi="宋体" w:cs="宋体"/>
          <w:color w:val="auto"/>
          <w:highlight w:val="none"/>
        </w:rPr>
        <w:t>电子交易平台收到响应文件，将妥善保存并即时向响应人发出确认回执通知。在响应截止时间前，除响应人补充、修改或者撤回响应文件外，任何单位和个人不得解密或提取响应文件。</w:t>
      </w:r>
    </w:p>
    <w:p w14:paraId="09DF1115">
      <w:pPr>
        <w:pStyle w:val="160"/>
        <w:spacing w:before="0"/>
        <w:ind w:firstLine="480"/>
        <w:rPr>
          <w:rFonts w:ascii="宋体"/>
          <w:color w:val="auto"/>
          <w:highlight w:val="none"/>
        </w:rPr>
      </w:pPr>
      <w:r>
        <w:rPr>
          <w:rFonts w:ascii="宋体" w:hAnsi="宋体" w:cs="宋体"/>
          <w:color w:val="auto"/>
          <w:highlight w:val="none"/>
        </w:rPr>
        <w:t>14.3</w:t>
      </w:r>
      <w:r>
        <w:rPr>
          <w:rFonts w:hint="eastAsia" w:ascii="宋体" w:hAnsi="宋体" w:cs="宋体"/>
          <w:color w:val="auto"/>
          <w:highlight w:val="none"/>
        </w:rPr>
        <w:t>采购人、采购代理机构可以视情况延长响应文件提交的截止时间。在上述情况下，采购代理机构与响应人以前在响应截止期方面的全部权利、责任和义务，将适用于延长至新的响应截止期。</w:t>
      </w:r>
    </w:p>
    <w:p w14:paraId="2DBCA4CB">
      <w:pPr>
        <w:pStyle w:val="35"/>
        <w:spacing w:line="360" w:lineRule="auto"/>
        <w:ind w:firstLine="48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备份响应文件</w:t>
      </w:r>
    </w:p>
    <w:p w14:paraId="25B9D42A">
      <w:pPr>
        <w:pStyle w:val="35"/>
        <w:spacing w:line="360" w:lineRule="auto"/>
        <w:ind w:firstLine="360" w:firstLineChars="150"/>
        <w:rPr>
          <w:rFonts w:hAnsi="宋体" w:cs="Times New Roman"/>
          <w:b/>
          <w:bCs/>
          <w:color w:val="auto"/>
          <w:sz w:val="24"/>
          <w:szCs w:val="24"/>
          <w:highlight w:val="none"/>
        </w:rPr>
      </w:pPr>
      <w:r>
        <w:rPr>
          <w:rFonts w:hAnsi="宋体"/>
          <w:color w:val="auto"/>
          <w:sz w:val="24"/>
          <w:szCs w:val="24"/>
          <w:highlight w:val="none"/>
        </w:rPr>
        <w:t xml:space="preserve"> 15.1</w:t>
      </w:r>
      <w:r>
        <w:rPr>
          <w:rFonts w:hint="eastAsia" w:hAnsi="宋体"/>
          <w:color w:val="auto"/>
          <w:sz w:val="24"/>
          <w:szCs w:val="24"/>
          <w:highlight w:val="none"/>
        </w:rPr>
        <w:t>响应人在电子交易平台传输递交响应文件后，还可以在响应截止时间前直接提交或者以邮政快递方式递交备份响应文件</w:t>
      </w:r>
      <w:r>
        <w:rPr>
          <w:rFonts w:hAnsi="宋体"/>
          <w:color w:val="auto"/>
          <w:sz w:val="24"/>
          <w:szCs w:val="24"/>
          <w:highlight w:val="none"/>
        </w:rPr>
        <w:t>1</w:t>
      </w:r>
      <w:r>
        <w:rPr>
          <w:rFonts w:hint="eastAsia" w:hAnsi="宋体"/>
          <w:color w:val="auto"/>
          <w:sz w:val="24"/>
          <w:szCs w:val="24"/>
          <w:highlight w:val="none"/>
        </w:rPr>
        <w:t>份，</w:t>
      </w:r>
      <w:r>
        <w:rPr>
          <w:rFonts w:hint="eastAsia" w:hAnsi="宋体"/>
          <w:b/>
          <w:bCs/>
          <w:color w:val="auto"/>
          <w:sz w:val="24"/>
          <w:szCs w:val="24"/>
          <w:highlight w:val="none"/>
        </w:rPr>
        <w:t>但采购人、采购代理机构不强制或变相强制响应人提交备份响应文件。</w:t>
      </w:r>
    </w:p>
    <w:p w14:paraId="258FC53F">
      <w:pPr>
        <w:pStyle w:val="35"/>
        <w:spacing w:line="360" w:lineRule="auto"/>
        <w:ind w:firstLine="480" w:firstLineChars="200"/>
        <w:rPr>
          <w:rFonts w:hAnsi="宋体" w:cs="Times New Roman"/>
          <w:b/>
          <w:bCs/>
          <w:color w:val="auto"/>
          <w:sz w:val="24"/>
          <w:szCs w:val="24"/>
          <w:highlight w:val="none"/>
        </w:rPr>
      </w:pPr>
      <w:r>
        <w:rPr>
          <w:rFonts w:hAnsi="宋体"/>
          <w:color w:val="auto"/>
          <w:sz w:val="24"/>
          <w:szCs w:val="24"/>
          <w:highlight w:val="none"/>
        </w:rPr>
        <w:t>15.2</w:t>
      </w:r>
      <w:r>
        <w:rPr>
          <w:rFonts w:hint="eastAsia" w:hAnsi="宋体"/>
          <w:color w:val="auto"/>
          <w:sz w:val="24"/>
          <w:szCs w:val="24"/>
          <w:highlight w:val="none"/>
        </w:rPr>
        <w:t>备份响应文件须在“政采云响应客户端”制作生成，并储存在</w:t>
      </w:r>
      <w:r>
        <w:rPr>
          <w:rFonts w:hAnsi="宋体"/>
          <w:color w:val="auto"/>
          <w:sz w:val="24"/>
          <w:szCs w:val="24"/>
          <w:highlight w:val="none"/>
        </w:rPr>
        <w:t>DVD</w:t>
      </w:r>
      <w:r>
        <w:rPr>
          <w:rFonts w:hint="eastAsia" w:hAnsi="宋体"/>
          <w:color w:val="auto"/>
          <w:sz w:val="24"/>
          <w:szCs w:val="24"/>
          <w:highlight w:val="none"/>
        </w:rPr>
        <w:t>光盘等存储介质中。备份响应文件应当密封包装并在包装上加盖公章并注明响应项目名称，响应人名称</w:t>
      </w:r>
      <w:r>
        <w:rPr>
          <w:rFonts w:hAnsi="宋体"/>
          <w:color w:val="auto"/>
          <w:sz w:val="24"/>
          <w:szCs w:val="24"/>
          <w:highlight w:val="none"/>
        </w:rPr>
        <w:t>(</w:t>
      </w:r>
      <w:r>
        <w:rPr>
          <w:rFonts w:hint="eastAsia" w:hAnsi="宋体"/>
          <w:color w:val="auto"/>
          <w:sz w:val="24"/>
          <w:szCs w:val="24"/>
          <w:highlight w:val="none"/>
        </w:rPr>
        <w:t>联合体响应的，包装物封面需注明联合体响应，并注明联合体成员各方的名称和联合协议中约定的牵头人的名称</w:t>
      </w:r>
      <w:r>
        <w:rPr>
          <w:rFonts w:hAnsi="宋体"/>
          <w:color w:val="auto"/>
          <w:sz w:val="24"/>
          <w:szCs w:val="24"/>
          <w:highlight w:val="none"/>
        </w:rPr>
        <w:t>)</w:t>
      </w:r>
      <w:r>
        <w:rPr>
          <w:rFonts w:hint="eastAsia" w:hAnsi="宋体"/>
          <w:color w:val="auto"/>
          <w:sz w:val="24"/>
          <w:szCs w:val="24"/>
          <w:highlight w:val="none"/>
        </w:rPr>
        <w:t>。</w:t>
      </w:r>
      <w:r>
        <w:rPr>
          <w:rFonts w:hint="eastAsia" w:hAnsi="宋体"/>
          <w:b/>
          <w:bCs/>
          <w:color w:val="auto"/>
          <w:sz w:val="24"/>
          <w:szCs w:val="24"/>
          <w:highlight w:val="none"/>
        </w:rPr>
        <w:t>不符合上述制作、存储、密封规定的备份响应文件将被视为无效或者被拒绝接收。</w:t>
      </w:r>
    </w:p>
    <w:p w14:paraId="69F57A05">
      <w:pPr>
        <w:pStyle w:val="3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15.3</w:t>
      </w:r>
      <w:r>
        <w:rPr>
          <w:rFonts w:hint="eastAsia" w:hAnsi="宋体"/>
          <w:color w:val="auto"/>
          <w:sz w:val="24"/>
          <w:szCs w:val="24"/>
          <w:highlight w:val="none"/>
        </w:rPr>
        <w:t>直接提交备份响应文件的，响应人应于响应截止时间前在交易公告中载明的交易地点将备份响应文件提交给采购代理机构，采购代理机构将拒绝接受逾期送达的备份响应文件。</w:t>
      </w:r>
    </w:p>
    <w:p w14:paraId="0480D762">
      <w:pPr>
        <w:pStyle w:val="35"/>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15.4</w:t>
      </w:r>
      <w:r>
        <w:rPr>
          <w:rFonts w:hint="eastAsia" w:hAnsi="宋体"/>
          <w:color w:val="auto"/>
          <w:sz w:val="24"/>
          <w:szCs w:val="24"/>
          <w:highlight w:val="none"/>
        </w:rPr>
        <w:t>以邮政快递方式递交备份响应文件的，响应人应先将备份响应文件按要求密封和标记，再进行邮政快递包装后邮寄。备份响应文件须在响应截止时间之前送达交易文件第二部分响应人须知前附表规定的备份响应文件送达地点；送达时间以签收人签收时间为准。采购代理机构将拒绝接受逾期送达的备份响应文件。邮寄过程中，电子备份响应文件发生泄露、遗失、损坏或延期送达等情况的，由响应人自行负责。</w:t>
      </w:r>
    </w:p>
    <w:p w14:paraId="2D07030B">
      <w:pPr>
        <w:pStyle w:val="35"/>
        <w:spacing w:line="360" w:lineRule="auto"/>
        <w:ind w:firstLine="479" w:firstLineChars="199"/>
        <w:rPr>
          <w:rFonts w:hAnsi="宋体" w:cs="Times New Roman"/>
          <w:b/>
          <w:bCs/>
          <w:color w:val="auto"/>
          <w:sz w:val="24"/>
          <w:szCs w:val="24"/>
          <w:highlight w:val="none"/>
        </w:rPr>
      </w:pPr>
      <w:r>
        <w:rPr>
          <w:rFonts w:hAnsi="宋体"/>
          <w:b/>
          <w:bCs/>
          <w:color w:val="auto"/>
          <w:sz w:val="24"/>
          <w:szCs w:val="24"/>
          <w:highlight w:val="none"/>
        </w:rPr>
        <w:t>15.5</w:t>
      </w:r>
      <w:r>
        <w:rPr>
          <w:rFonts w:hint="eastAsia" w:hAnsi="宋体"/>
          <w:b/>
          <w:bCs/>
          <w:color w:val="auto"/>
          <w:sz w:val="24"/>
          <w:szCs w:val="24"/>
          <w:highlight w:val="none"/>
        </w:rPr>
        <w:t>响应人仅提交备份响应文件，未在电子交易平台传输递交响应文件的，响应无效。</w:t>
      </w:r>
    </w:p>
    <w:p w14:paraId="27F9F15E">
      <w:pPr>
        <w:pStyle w:val="160"/>
        <w:spacing w:before="0"/>
        <w:ind w:firstLine="0" w:firstLineChars="0"/>
        <w:rPr>
          <w:rFonts w:ascii="宋体"/>
          <w:b/>
          <w:bCs/>
          <w:color w:val="auto"/>
          <w:highlight w:val="none"/>
        </w:rPr>
      </w:pPr>
      <w:r>
        <w:rPr>
          <w:rFonts w:ascii="宋体" w:hAnsi="宋体" w:cs="宋体"/>
          <w:b/>
          <w:bCs/>
          <w:color w:val="auto"/>
          <w:highlight w:val="none"/>
        </w:rPr>
        <w:t>16.</w:t>
      </w:r>
      <w:r>
        <w:rPr>
          <w:rFonts w:hint="eastAsia" w:ascii="宋体" w:hAnsi="宋体" w:cs="宋体"/>
          <w:b/>
          <w:bCs/>
          <w:color w:val="auto"/>
          <w:highlight w:val="none"/>
        </w:rPr>
        <w:t>响应文件的无效处理</w:t>
      </w:r>
    </w:p>
    <w:p w14:paraId="500B2C1C">
      <w:pPr>
        <w:pStyle w:val="26"/>
        <w:spacing w:line="360" w:lineRule="auto"/>
        <w:ind w:firstLine="360" w:firstLineChars="150"/>
        <w:rPr>
          <w:rFonts w:cs="Times New Roman"/>
          <w:color w:val="auto"/>
          <w:highlight w:val="none"/>
        </w:rPr>
      </w:pPr>
      <w:r>
        <w:rPr>
          <w:rFonts w:hint="eastAsia"/>
          <w:color w:val="auto"/>
          <w:highlight w:val="none"/>
        </w:rPr>
        <w:t>有交易文件第四部分</w:t>
      </w:r>
      <w:r>
        <w:rPr>
          <w:color w:val="auto"/>
          <w:highlight w:val="none"/>
        </w:rPr>
        <w:t>4.2</w:t>
      </w:r>
      <w:r>
        <w:rPr>
          <w:rFonts w:hint="eastAsia"/>
          <w:color w:val="auto"/>
          <w:highlight w:val="none"/>
        </w:rPr>
        <w:t>规定的情形之一的，响应无效：</w:t>
      </w:r>
    </w:p>
    <w:p w14:paraId="52DBC65E">
      <w:pPr>
        <w:pStyle w:val="160"/>
        <w:spacing w:before="0"/>
        <w:ind w:firstLine="0" w:firstLineChars="0"/>
        <w:rPr>
          <w:rFonts w:ascii="宋体"/>
          <w:b/>
          <w:bCs/>
          <w:color w:val="auto"/>
          <w:highlight w:val="none"/>
        </w:rPr>
      </w:pPr>
      <w:r>
        <w:rPr>
          <w:rFonts w:ascii="宋体" w:hAnsi="宋体" w:cs="宋体"/>
          <w:b/>
          <w:bCs/>
          <w:color w:val="auto"/>
          <w:highlight w:val="none"/>
        </w:rPr>
        <w:t>17.</w:t>
      </w:r>
      <w:r>
        <w:rPr>
          <w:rFonts w:hint="eastAsia" w:ascii="宋体" w:hAnsi="宋体" w:cs="宋体"/>
          <w:b/>
          <w:bCs/>
          <w:color w:val="auto"/>
          <w:highlight w:val="none"/>
        </w:rPr>
        <w:t>响应有效期</w:t>
      </w:r>
    </w:p>
    <w:p w14:paraId="1D618562">
      <w:pP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17.1</w:t>
      </w:r>
      <w:r>
        <w:rPr>
          <w:rFonts w:hint="eastAsia" w:ascii="宋体" w:hAnsi="宋体" w:cs="宋体"/>
          <w:color w:val="auto"/>
          <w:sz w:val="24"/>
          <w:szCs w:val="24"/>
          <w:highlight w:val="none"/>
        </w:rPr>
        <w:t>响应有效期为从提交响应文件的截止之日起</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b/>
          <w:bCs/>
          <w:color w:val="auto"/>
          <w:sz w:val="24"/>
          <w:szCs w:val="24"/>
          <w:highlight w:val="none"/>
        </w:rPr>
        <w:t>响应人的响应文件中承诺的响应有效期少于交易文件中载明的响应有效期的，响应无效。</w:t>
      </w:r>
    </w:p>
    <w:p w14:paraId="1E4468BB">
      <w:pPr>
        <w:pStyle w:val="160"/>
        <w:spacing w:before="0"/>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响应文件合格投递后，自响应截止日期起，在响应有效期内有效。</w:t>
      </w:r>
    </w:p>
    <w:p w14:paraId="4D413F78">
      <w:pPr>
        <w:pStyle w:val="160"/>
        <w:spacing w:before="0"/>
        <w:ind w:firstLine="480"/>
        <w:rPr>
          <w:rFonts w:ascii="宋体"/>
          <w:b/>
          <w:bCs/>
          <w:color w:val="auto"/>
          <w:sz w:val="32"/>
          <w:szCs w:val="32"/>
          <w:highlight w:val="none"/>
        </w:rPr>
      </w:pPr>
      <w:r>
        <w:rPr>
          <w:rFonts w:ascii="宋体" w:hAnsi="宋体" w:cs="宋体"/>
          <w:color w:val="auto"/>
          <w:highlight w:val="none"/>
        </w:rPr>
        <w:t>17.3</w:t>
      </w:r>
      <w:r>
        <w:rPr>
          <w:rFonts w:hint="eastAsia" w:ascii="宋体" w:hAnsi="宋体" w:cs="宋体"/>
          <w:color w:val="auto"/>
          <w:highlight w:val="none"/>
        </w:rPr>
        <w:t>在原定响应有效期满之前，如果出现特殊情况，采购代理机构可以以书面形式通知响应人延长响应有效期。响应人同意延长的，不得要求或被允许修改其响应文件，响应人拒绝延长的，其响应无效。</w:t>
      </w:r>
    </w:p>
    <w:p w14:paraId="5C45B5C7">
      <w:pPr>
        <w:pStyle w:val="160"/>
        <w:spacing w:before="240" w:beforeLines="100" w:after="240" w:afterLines="100"/>
        <w:ind w:firstLine="0" w:firstLineChars="0"/>
        <w:jc w:val="center"/>
        <w:rPr>
          <w:rFonts w:ascii="宋体"/>
          <w:b/>
          <w:bCs/>
          <w:color w:val="auto"/>
          <w:sz w:val="32"/>
          <w:szCs w:val="32"/>
          <w:highlight w:val="none"/>
        </w:rPr>
      </w:pPr>
      <w:r>
        <w:rPr>
          <w:rFonts w:hint="eastAsia" w:ascii="宋体" w:hAnsi="宋体" w:cs="宋体"/>
          <w:b/>
          <w:bCs/>
          <w:color w:val="auto"/>
          <w:sz w:val="32"/>
          <w:szCs w:val="32"/>
          <w:highlight w:val="none"/>
        </w:rPr>
        <w:t>四、交易、资格审查与信用信息查询</w:t>
      </w:r>
    </w:p>
    <w:p w14:paraId="630086FF">
      <w:pPr>
        <w:pStyle w:val="560"/>
        <w:spacing w:before="0" w:line="360" w:lineRule="auto"/>
        <w:ind w:left="0" w:firstLine="241" w:firstLineChars="100"/>
        <w:rPr>
          <w:rFonts w:ascii="宋体"/>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交易</w:t>
      </w:r>
      <w:r>
        <w:rPr>
          <w:rFonts w:ascii="宋体" w:hAnsi="宋体" w:cs="宋体"/>
          <w:color w:val="auto"/>
          <w:sz w:val="24"/>
          <w:szCs w:val="24"/>
          <w:highlight w:val="none"/>
        </w:rPr>
        <w:t xml:space="preserve"> </w:t>
      </w:r>
    </w:p>
    <w:p w14:paraId="7ADF35C9">
      <w:pPr>
        <w:pStyle w:val="560"/>
        <w:spacing w:before="0" w:line="360" w:lineRule="auto"/>
        <w:ind w:left="0" w:firstLine="480" w:firstLineChars="200"/>
        <w:rPr>
          <w:rFonts w:ascii="宋体"/>
          <w:color w:val="auto"/>
          <w:sz w:val="24"/>
          <w:szCs w:val="24"/>
          <w:highlight w:val="none"/>
        </w:rPr>
      </w:pPr>
      <w:r>
        <w:rPr>
          <w:rFonts w:ascii="宋体" w:hAnsi="宋体" w:cs="宋体"/>
          <w:color w:val="auto"/>
          <w:sz w:val="24"/>
          <w:szCs w:val="24"/>
          <w:highlight w:val="none"/>
        </w:rPr>
        <w:t>18.1</w:t>
      </w:r>
      <w:r>
        <w:rPr>
          <w:rFonts w:hint="eastAsia" w:ascii="宋体" w:hAnsi="宋体" w:cs="宋体"/>
          <w:color w:val="auto"/>
          <w:sz w:val="24"/>
          <w:szCs w:val="24"/>
          <w:highlight w:val="none"/>
        </w:rPr>
        <w:t>采购代理机构按照交易文件规定的时间通过电子交易平台组织交易，所有响应人均应当准时在线参加。响应人不足</w:t>
      </w:r>
      <w:r>
        <w:rPr>
          <w:rFonts w:ascii="宋体" w:hAnsi="宋体" w:cs="宋体"/>
          <w:color w:val="auto"/>
          <w:sz w:val="24"/>
          <w:szCs w:val="24"/>
          <w:highlight w:val="none"/>
        </w:rPr>
        <w:t>3</w:t>
      </w:r>
      <w:r>
        <w:rPr>
          <w:rFonts w:hint="eastAsia" w:ascii="宋体" w:hAnsi="宋体" w:cs="宋体"/>
          <w:color w:val="auto"/>
          <w:sz w:val="24"/>
          <w:szCs w:val="24"/>
          <w:highlight w:val="none"/>
        </w:rPr>
        <w:t>家的，不得交易。</w:t>
      </w:r>
    </w:p>
    <w:p w14:paraId="42BBAA59">
      <w:pPr>
        <w:pStyle w:val="560"/>
        <w:spacing w:before="0" w:line="360" w:lineRule="auto"/>
        <w:ind w:left="0" w:firstLine="240" w:firstLineChars="1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18.2</w:t>
      </w:r>
      <w:r>
        <w:rPr>
          <w:rFonts w:hint="eastAsia" w:ascii="宋体" w:hAnsi="宋体" w:cs="宋体"/>
          <w:color w:val="auto"/>
          <w:sz w:val="24"/>
          <w:szCs w:val="24"/>
          <w:highlight w:val="none"/>
        </w:rPr>
        <w:t>交易时，电子交易平台按交易时间自动提取所有响应文件。采购代理机构依托电子交易平台发起开始解密指令，响应人按照平台提示和交易文件的规定在半小时内完成在线解密。</w:t>
      </w:r>
    </w:p>
    <w:p w14:paraId="46F3D48B">
      <w:pPr>
        <w:pStyle w:val="560"/>
        <w:spacing w:before="0" w:line="360" w:lineRule="auto"/>
        <w:ind w:left="0" w:firstLine="240" w:firstLineChars="100"/>
        <w:rPr>
          <w:rFonts w:ascii="宋体"/>
          <w:b/>
          <w:bCs/>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18.3</w:t>
      </w:r>
      <w:r>
        <w:rPr>
          <w:rFonts w:hint="eastAsia" w:ascii="宋体" w:hAnsi="宋体" w:cs="宋体"/>
          <w:b/>
          <w:bCs/>
          <w:color w:val="auto"/>
          <w:sz w:val="24"/>
          <w:szCs w:val="24"/>
          <w:highlight w:val="none"/>
        </w:rPr>
        <w:t>响应文件未按时解密，响应人提供了备份响应文件的，以备份响应文件作为依据，否则视为响应文件撤回。响应文件已按时解密的，备份响应文件自动失效。</w:t>
      </w:r>
    </w:p>
    <w:p w14:paraId="359D91E7">
      <w:pPr>
        <w:widowControl/>
        <w:spacing w:line="360" w:lineRule="auto"/>
        <w:ind w:firstLine="480"/>
        <w:jc w:val="left"/>
        <w:rPr>
          <w:rFonts w:ascii="宋体"/>
          <w:b/>
          <w:bCs/>
          <w:color w:val="auto"/>
          <w:sz w:val="24"/>
          <w:szCs w:val="24"/>
          <w:highlight w:val="none"/>
        </w:rPr>
      </w:pPr>
      <w:r>
        <w:rPr>
          <w:rFonts w:hint="eastAsia" w:ascii="宋体" w:hAnsi="宋体" w:cs="宋体"/>
          <w:b/>
          <w:bCs/>
          <w:color w:val="auto"/>
          <w:sz w:val="24"/>
          <w:szCs w:val="24"/>
          <w:highlight w:val="none"/>
        </w:rPr>
        <w:t>　</w:t>
      </w:r>
      <w:r>
        <w:rPr>
          <w:rFonts w:ascii="宋体" w:hAnsi="宋体" w:cs="宋体"/>
          <w:b/>
          <w:bCs/>
          <w:color w:val="auto"/>
          <w:sz w:val="24"/>
          <w:szCs w:val="24"/>
          <w:highlight w:val="none"/>
        </w:rPr>
        <w:t>19</w:t>
      </w:r>
      <w:r>
        <w:rPr>
          <w:rFonts w:hint="eastAsia" w:ascii="宋体" w:hAnsi="宋体" w:cs="宋体"/>
          <w:b/>
          <w:bCs/>
          <w:color w:val="auto"/>
          <w:sz w:val="24"/>
          <w:szCs w:val="24"/>
          <w:highlight w:val="none"/>
        </w:rPr>
        <w:t>、资格审查</w:t>
      </w:r>
    </w:p>
    <w:p w14:paraId="707EF21B">
      <w:pPr>
        <w:pStyle w:val="160"/>
        <w:spacing w:before="0"/>
        <w:ind w:firstLine="480"/>
        <w:rPr>
          <w:rFonts w:ascii="宋体"/>
          <w:color w:val="auto"/>
          <w:kern w:val="0"/>
          <w:highlight w:val="none"/>
        </w:rPr>
      </w:pPr>
      <w:r>
        <w:rPr>
          <w:rFonts w:ascii="宋体" w:hAnsi="宋体" w:cs="宋体"/>
          <w:color w:val="auto"/>
          <w:kern w:val="0"/>
          <w:highlight w:val="none"/>
        </w:rPr>
        <w:t>19.1</w:t>
      </w:r>
      <w:r>
        <w:rPr>
          <w:rFonts w:hint="eastAsia" w:ascii="宋体" w:hAnsi="宋体" w:cs="宋体"/>
          <w:color w:val="auto"/>
          <w:kern w:val="0"/>
          <w:highlight w:val="none"/>
        </w:rPr>
        <w:t>交易后，采购人将依据法律法规和交易文件的规定，对响应人的资格进行审查。</w:t>
      </w:r>
    </w:p>
    <w:p w14:paraId="4A80A69E">
      <w:pPr>
        <w:pStyle w:val="160"/>
        <w:spacing w:before="0"/>
        <w:ind w:firstLine="480"/>
        <w:rPr>
          <w:rFonts w:ascii="宋体"/>
          <w:color w:val="auto"/>
          <w:highlight w:val="none"/>
        </w:rPr>
      </w:pPr>
      <w:r>
        <w:rPr>
          <w:rFonts w:ascii="宋体" w:hAnsi="宋体" w:cs="宋体"/>
          <w:color w:val="auto"/>
          <w:kern w:val="0"/>
          <w:highlight w:val="none"/>
        </w:rPr>
        <w:t>19.2</w:t>
      </w:r>
      <w:r>
        <w:rPr>
          <w:rFonts w:hint="eastAsia" w:ascii="宋体" w:hAnsi="宋体" w:cs="宋体"/>
          <w:color w:val="auto"/>
          <w:kern w:val="0"/>
          <w:highlight w:val="none"/>
        </w:rPr>
        <w:t>响应人未按照交易文件要求提供与</w:t>
      </w:r>
      <w:r>
        <w:rPr>
          <w:rFonts w:hint="eastAsia" w:ascii="宋体" w:hAnsi="宋体" w:cs="宋体"/>
          <w:color w:val="auto"/>
          <w:highlight w:val="none"/>
        </w:rPr>
        <w:t>资格条件相应的</w:t>
      </w:r>
      <w:r>
        <w:rPr>
          <w:rFonts w:hint="eastAsia" w:ascii="宋体" w:hAnsi="宋体" w:cs="宋体"/>
          <w:color w:val="auto"/>
          <w:kern w:val="0"/>
          <w:highlight w:val="none"/>
        </w:rPr>
        <w:t>有效资格证明材料的，视为</w:t>
      </w:r>
      <w:r>
        <w:rPr>
          <w:rFonts w:hint="eastAsia" w:ascii="宋体" w:hAnsi="宋体" w:cs="宋体"/>
          <w:color w:val="auto"/>
          <w:highlight w:val="none"/>
        </w:rPr>
        <w:t>响应人不具备交易文件中规定的资格要求，其响应无效。</w:t>
      </w:r>
    </w:p>
    <w:p w14:paraId="4820707F">
      <w:pPr>
        <w:pStyle w:val="160"/>
        <w:spacing w:before="0"/>
        <w:ind w:firstLine="480"/>
        <w:rPr>
          <w:rFonts w:ascii="宋体"/>
          <w:color w:val="auto"/>
          <w:highlight w:val="none"/>
        </w:rPr>
      </w:pPr>
      <w:r>
        <w:rPr>
          <w:rFonts w:ascii="宋体" w:hAnsi="宋体" w:cs="宋体"/>
          <w:color w:val="auto"/>
          <w:kern w:val="0"/>
          <w:highlight w:val="none"/>
        </w:rPr>
        <w:t>19.</w:t>
      </w:r>
      <w:r>
        <w:rPr>
          <w:rFonts w:ascii="宋体" w:hAnsi="宋体" w:cs="宋体"/>
          <w:color w:val="auto"/>
          <w:highlight w:val="none"/>
        </w:rPr>
        <w:t>3</w:t>
      </w:r>
      <w:r>
        <w:rPr>
          <w:rFonts w:hint="eastAsia" w:ascii="宋体" w:hAnsi="宋体" w:cs="宋体"/>
          <w:color w:val="auto"/>
          <w:highlight w:val="none"/>
        </w:rPr>
        <w:t>对未通过资格审查的响应人，告知其未通过的原因。</w:t>
      </w:r>
    </w:p>
    <w:p w14:paraId="6E89E0D6">
      <w:pPr>
        <w:pStyle w:val="160"/>
        <w:spacing w:before="0"/>
        <w:ind w:firstLine="480"/>
        <w:rPr>
          <w:rFonts w:ascii="宋体"/>
          <w:color w:val="auto"/>
          <w:highlight w:val="none"/>
        </w:rPr>
      </w:pPr>
      <w:r>
        <w:rPr>
          <w:rFonts w:ascii="宋体" w:hAnsi="宋体" w:cs="宋体"/>
          <w:color w:val="auto"/>
          <w:kern w:val="0"/>
          <w:highlight w:val="none"/>
        </w:rPr>
        <w:t>19.</w:t>
      </w:r>
      <w:r>
        <w:rPr>
          <w:rFonts w:ascii="宋体" w:hAnsi="宋体" w:cs="宋体"/>
          <w:color w:val="auto"/>
          <w:highlight w:val="none"/>
        </w:rPr>
        <w:t>4</w:t>
      </w:r>
      <w:r>
        <w:rPr>
          <w:rFonts w:hint="eastAsia" w:ascii="宋体" w:hAnsi="宋体" w:cs="宋体"/>
          <w:color w:val="auto"/>
          <w:highlight w:val="none"/>
        </w:rPr>
        <w:t>合格响应人不足</w:t>
      </w:r>
      <w:r>
        <w:rPr>
          <w:rFonts w:ascii="宋体" w:hAnsi="宋体" w:cs="宋体"/>
          <w:color w:val="auto"/>
          <w:highlight w:val="none"/>
        </w:rPr>
        <w:t>3</w:t>
      </w:r>
      <w:r>
        <w:rPr>
          <w:rFonts w:hint="eastAsia" w:ascii="宋体" w:hAnsi="宋体" w:cs="宋体"/>
          <w:color w:val="auto"/>
          <w:highlight w:val="none"/>
        </w:rPr>
        <w:t>家的，不再评审。</w:t>
      </w:r>
    </w:p>
    <w:p w14:paraId="722185A6">
      <w:pPr>
        <w:pStyle w:val="160"/>
        <w:spacing w:before="0"/>
        <w:ind w:firstLine="0" w:firstLineChars="0"/>
        <w:rPr>
          <w:rFonts w:ascii="宋体"/>
          <w:b/>
          <w:bCs/>
          <w:color w:val="auto"/>
          <w:highlight w:val="none"/>
        </w:rPr>
      </w:pPr>
      <w:r>
        <w:rPr>
          <w:rFonts w:ascii="宋体" w:hAnsi="宋体" w:cs="宋体"/>
          <w:b/>
          <w:bCs/>
          <w:color w:val="auto"/>
          <w:highlight w:val="none"/>
        </w:rPr>
        <w:t>20</w:t>
      </w:r>
      <w:r>
        <w:rPr>
          <w:rFonts w:hint="eastAsia" w:ascii="宋体" w:hAnsi="宋体" w:cs="宋体"/>
          <w:b/>
          <w:bCs/>
          <w:color w:val="auto"/>
          <w:highlight w:val="none"/>
        </w:rPr>
        <w:t>、信用信息查询</w:t>
      </w:r>
    </w:p>
    <w:p w14:paraId="6B0BE92D">
      <w:pPr>
        <w:pStyle w:val="160"/>
        <w:spacing w:before="0"/>
        <w:ind w:firstLine="495" w:firstLineChars="0"/>
        <w:rPr>
          <w:rFonts w:ascii="宋体"/>
          <w:color w:val="auto"/>
          <w:kern w:val="0"/>
          <w:highlight w:val="none"/>
        </w:rPr>
      </w:pPr>
      <w:r>
        <w:rPr>
          <w:rFonts w:ascii="宋体" w:hAnsi="宋体" w:cs="宋体"/>
          <w:color w:val="auto"/>
          <w:kern w:val="0"/>
          <w:highlight w:val="none"/>
        </w:rPr>
        <w:t>20.1</w:t>
      </w:r>
      <w:r>
        <w:rPr>
          <w:rFonts w:hint="eastAsia" w:ascii="宋体" w:hAnsi="宋体" w:cs="宋体"/>
          <w:color w:val="auto"/>
          <w:kern w:val="0"/>
          <w:highlight w:val="none"/>
        </w:rPr>
        <w:t>信用信息查询渠道及截止时间：采购人将在资格审查时通过“信用中国”网站</w:t>
      </w:r>
      <w:r>
        <w:rPr>
          <w:rFonts w:ascii="宋体" w:hAnsi="宋体" w:cs="宋体"/>
          <w:color w:val="auto"/>
          <w:kern w:val="0"/>
          <w:highlight w:val="none"/>
        </w:rPr>
        <w:t>(www.creditchina.gov.cn)</w:t>
      </w:r>
      <w:r>
        <w:rPr>
          <w:rFonts w:hint="eastAsia" w:ascii="宋体" w:hAnsi="宋体" w:cs="宋体"/>
          <w:color w:val="auto"/>
          <w:kern w:val="0"/>
          <w:highlight w:val="none"/>
        </w:rPr>
        <w:t>、中国政府采购网</w:t>
      </w:r>
      <w:r>
        <w:rPr>
          <w:rFonts w:ascii="宋体" w:hAnsi="宋体" w:cs="宋体"/>
          <w:color w:val="auto"/>
          <w:kern w:val="0"/>
          <w:highlight w:val="none"/>
        </w:rPr>
        <w:t>(www.ccgp.gov.cn)</w:t>
      </w:r>
      <w:r>
        <w:rPr>
          <w:rFonts w:hint="eastAsia" w:ascii="宋体" w:hAnsi="宋体" w:cs="宋体"/>
          <w:color w:val="auto"/>
          <w:kern w:val="0"/>
          <w:highlight w:val="none"/>
        </w:rPr>
        <w:t>渠道查询响应人接受资格时的信用记录。</w:t>
      </w:r>
    </w:p>
    <w:p w14:paraId="30C96A4B">
      <w:pPr>
        <w:pStyle w:val="160"/>
        <w:spacing w:before="0"/>
        <w:ind w:firstLine="495" w:firstLineChars="0"/>
        <w:rPr>
          <w:rFonts w:ascii="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rPr>
        <w:t>信用信息查询记录和证据留存的具体方式：现场查询的响应人的信用记录、查询结果经确认后将与采购文件一起存档。</w:t>
      </w:r>
    </w:p>
    <w:p w14:paraId="13B2286F">
      <w:pPr>
        <w:pStyle w:val="160"/>
        <w:spacing w:before="0"/>
        <w:ind w:firstLine="495" w:firstLineChars="0"/>
        <w:rPr>
          <w:rFonts w:ascii="宋体"/>
          <w:color w:val="auto"/>
          <w:kern w:val="0"/>
          <w:highlight w:val="none"/>
        </w:rPr>
      </w:pPr>
      <w:r>
        <w:rPr>
          <w:rFonts w:ascii="宋体" w:hAnsi="宋体" w:cs="宋体"/>
          <w:color w:val="auto"/>
          <w:kern w:val="0"/>
          <w:highlight w:val="none"/>
        </w:rPr>
        <w:t>20.3</w:t>
      </w:r>
      <w:r>
        <w:rPr>
          <w:rFonts w:hint="eastAsia" w:ascii="宋体" w:hAnsi="宋体" w:cs="宋体"/>
          <w:color w:val="auto"/>
          <w:kern w:val="0"/>
          <w:highlight w:val="none"/>
        </w:rPr>
        <w:t>信用信息的使用规则：经查询列入失信被执行人名单、重大税收违法案件当事人名单、政府采购严重违法失信行为记录名单的响应人将被拒绝参与政府采购活动。</w:t>
      </w:r>
    </w:p>
    <w:p w14:paraId="196F4DB3">
      <w:pPr>
        <w:pStyle w:val="160"/>
        <w:spacing w:before="0"/>
        <w:ind w:firstLine="480"/>
        <w:rPr>
          <w:rFonts w:ascii="宋体"/>
          <w:color w:val="auto"/>
          <w:kern w:val="0"/>
          <w:highlight w:val="none"/>
        </w:rPr>
      </w:pPr>
      <w:r>
        <w:rPr>
          <w:rFonts w:ascii="宋体" w:hAnsi="宋体" w:cs="宋体"/>
          <w:color w:val="auto"/>
          <w:kern w:val="0"/>
          <w:highlight w:val="none"/>
        </w:rPr>
        <w:t>20.4</w:t>
      </w:r>
      <w:r>
        <w:rPr>
          <w:rFonts w:hint="eastAsia" w:ascii="宋体" w:hAnsi="宋体" w:cs="宋体"/>
          <w:color w:val="auto"/>
          <w:kern w:val="0"/>
          <w:highlight w:val="none"/>
        </w:rPr>
        <w:t>联合体信用信息查询：两个以上的自然人、法人或者其他组织组成一个联合体，以一个响应人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9F443FB">
      <w:pPr>
        <w:snapToGrid w:val="0"/>
        <w:spacing w:before="240" w:beforeLines="100" w:after="240" w:afterLines="100" w:line="360" w:lineRule="auto"/>
        <w:jc w:val="center"/>
        <w:outlineLvl w:val="0"/>
        <w:rPr>
          <w:rFonts w:ascii="宋体"/>
          <w:b/>
          <w:bCs/>
          <w:color w:val="auto"/>
          <w:sz w:val="36"/>
          <w:szCs w:val="36"/>
          <w:highlight w:val="none"/>
        </w:rPr>
      </w:pPr>
      <w:r>
        <w:rPr>
          <w:rFonts w:hint="eastAsia" w:ascii="宋体" w:hAnsi="宋体" w:cs="宋体"/>
          <w:b/>
          <w:bCs/>
          <w:color w:val="auto"/>
          <w:sz w:val="36"/>
          <w:szCs w:val="36"/>
          <w:highlight w:val="none"/>
        </w:rPr>
        <w:t>五、评审</w:t>
      </w:r>
    </w:p>
    <w:p w14:paraId="5B681E54">
      <w:pPr>
        <w:spacing w:line="360" w:lineRule="auto"/>
        <w:ind w:firstLine="480"/>
        <w:rPr>
          <w:rFonts w:ascii="宋体"/>
          <w:b/>
          <w:bCs/>
          <w:color w:val="auto"/>
          <w:sz w:val="24"/>
          <w:szCs w:val="24"/>
          <w:highlight w:val="none"/>
        </w:rPr>
      </w:pPr>
      <w:bookmarkStart w:id="12" w:name="_Toc91899903"/>
      <w:r>
        <w:rPr>
          <w:rFonts w:ascii="宋体" w:hAnsi="宋体" w:cs="宋体"/>
          <w:b/>
          <w:bCs/>
          <w:color w:val="auto"/>
          <w:sz w:val="24"/>
          <w:szCs w:val="24"/>
          <w:highlight w:val="none"/>
        </w:rPr>
        <w:t>21.</w:t>
      </w:r>
      <w:r>
        <w:rPr>
          <w:rFonts w:ascii="宋体" w:hAnsi="宋体" w:cs="宋体"/>
          <w:color w:val="auto"/>
          <w:highlight w:val="none"/>
        </w:rPr>
        <w:t xml:space="preserve"> </w:t>
      </w:r>
      <w:r>
        <w:rPr>
          <w:rFonts w:hint="eastAsia" w:ascii="宋体" w:hAnsi="宋体" w:cs="宋体"/>
          <w:color w:val="auto"/>
          <w:sz w:val="24"/>
          <w:szCs w:val="24"/>
          <w:highlight w:val="none"/>
        </w:rPr>
        <w:t>评审委员会将根据交易文件和有关规定，履行评审工作职责，并按照评审方法及评分标准，全面衡量各响应人对交易文件的响应情况。对实质上响应交易文件的响应人，按照评审因素的量化指标排出推荐成交的响应人的先后顺序，并按顺序提出授标建议。</w:t>
      </w:r>
      <w:r>
        <w:rPr>
          <w:rFonts w:hint="eastAsia" w:ascii="宋体" w:hAnsi="宋体" w:cs="宋体"/>
          <w:b/>
          <w:bCs/>
          <w:color w:val="auto"/>
          <w:sz w:val="24"/>
          <w:szCs w:val="24"/>
          <w:highlight w:val="none"/>
        </w:rPr>
        <w:t>详见交易文件第四部分评审办法。</w:t>
      </w:r>
    </w:p>
    <w:p w14:paraId="0C985C47">
      <w:pPr>
        <w:snapToGrid w:val="0"/>
        <w:spacing w:before="240" w:beforeLines="100" w:after="240" w:afterLines="100" w:line="360" w:lineRule="auto"/>
        <w:jc w:val="center"/>
        <w:outlineLvl w:val="0"/>
        <w:rPr>
          <w:rFonts w:ascii="宋体"/>
          <w:b/>
          <w:bCs/>
          <w:color w:val="auto"/>
          <w:sz w:val="36"/>
          <w:szCs w:val="36"/>
          <w:highlight w:val="none"/>
        </w:rPr>
      </w:pPr>
      <w:r>
        <w:rPr>
          <w:rFonts w:hint="eastAsia" w:ascii="宋体" w:hAnsi="宋体" w:cs="宋体"/>
          <w:b/>
          <w:bCs/>
          <w:color w:val="auto"/>
          <w:sz w:val="36"/>
          <w:szCs w:val="36"/>
          <w:highlight w:val="none"/>
        </w:rPr>
        <w:t>六、定</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标</w:t>
      </w:r>
    </w:p>
    <w:p w14:paraId="15A34032">
      <w:pPr>
        <w:pStyle w:val="26"/>
        <w:spacing w:line="360" w:lineRule="auto"/>
        <w:ind w:left="479" w:hanging="479" w:hangingChars="199"/>
        <w:rPr>
          <w:rFonts w:cs="Times New Roman"/>
          <w:b/>
          <w:bCs/>
          <w:color w:val="auto"/>
          <w:highlight w:val="none"/>
        </w:rPr>
      </w:pPr>
      <w:r>
        <w:rPr>
          <w:b/>
          <w:bCs/>
          <w:color w:val="auto"/>
          <w:highlight w:val="none"/>
        </w:rPr>
        <w:t xml:space="preserve">22. </w:t>
      </w:r>
      <w:r>
        <w:rPr>
          <w:rFonts w:hint="eastAsia"/>
          <w:b/>
          <w:bCs/>
          <w:color w:val="auto"/>
          <w:highlight w:val="none"/>
        </w:rPr>
        <w:t>确定成交响应人</w:t>
      </w:r>
    </w:p>
    <w:p w14:paraId="10A5A5F7">
      <w:pPr>
        <w:pStyle w:val="160"/>
        <w:snapToGrid w:val="0"/>
        <w:spacing w:before="0"/>
        <w:ind w:firstLine="480"/>
        <w:rPr>
          <w:rFonts w:ascii="宋体"/>
          <w:b/>
          <w:bCs/>
          <w:color w:val="auto"/>
          <w:highlight w:val="none"/>
        </w:rPr>
      </w:pPr>
      <w:r>
        <w:rPr>
          <w:rFonts w:hint="eastAsia" w:ascii="宋体" w:hAnsi="宋体" w:cs="宋体"/>
          <w:color w:val="auto"/>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color w:val="auto"/>
          <w:highlight w:val="none"/>
        </w:rPr>
        <w:t>2</w:t>
      </w:r>
      <w:r>
        <w:rPr>
          <w:rFonts w:hint="eastAsia" w:ascii="宋体" w:hAnsi="宋体" w:cs="宋体"/>
          <w:color w:val="auto"/>
          <w:highlight w:val="none"/>
        </w:rPr>
        <w:t>个工作日内在线确定成交或者成交响应人。在采购结果确认环节，成交（成交）候选人撤销响应（响应）文件不能成为采购人不确认采购结果的正当理由。成交、成交通知书和成交、成交结果公告应当在规定时间内同时发出。</w:t>
      </w:r>
    </w:p>
    <w:p w14:paraId="4F97C7B7">
      <w:pPr>
        <w:pStyle w:val="160"/>
        <w:snapToGrid w:val="0"/>
        <w:spacing w:before="0"/>
        <w:ind w:firstLine="0" w:firstLineChars="0"/>
        <w:rPr>
          <w:rFonts w:ascii="宋体"/>
          <w:b/>
          <w:bCs/>
          <w:color w:val="auto"/>
          <w:highlight w:val="none"/>
        </w:rPr>
      </w:pPr>
      <w:r>
        <w:rPr>
          <w:rFonts w:ascii="宋体" w:hAnsi="宋体" w:cs="宋体"/>
          <w:b/>
          <w:bCs/>
          <w:color w:val="auto"/>
          <w:highlight w:val="none"/>
        </w:rPr>
        <w:t xml:space="preserve">23. </w:t>
      </w:r>
      <w:r>
        <w:rPr>
          <w:rFonts w:hint="eastAsia" w:ascii="宋体" w:hAnsi="宋体" w:cs="宋体"/>
          <w:b/>
          <w:bCs/>
          <w:color w:val="auto"/>
          <w:highlight w:val="none"/>
        </w:rPr>
        <w:t>成交通知与成交结果公告</w:t>
      </w:r>
    </w:p>
    <w:p w14:paraId="4084182D">
      <w:pPr>
        <w:widowControl/>
        <w:shd w:val="clear" w:color="auto" w:fill="FFFFFF"/>
        <w:spacing w:line="360" w:lineRule="auto"/>
        <w:ind w:firstLine="482"/>
        <w:jc w:val="left"/>
        <w:rPr>
          <w:rFonts w:ascii="宋体"/>
          <w:color w:val="auto"/>
          <w:sz w:val="24"/>
          <w:szCs w:val="24"/>
          <w:highlight w:val="none"/>
        </w:rPr>
      </w:pPr>
      <w:r>
        <w:rPr>
          <w:rFonts w:ascii="宋体" w:hAnsi="宋体" w:cs="宋体"/>
          <w:color w:val="auto"/>
          <w:sz w:val="24"/>
          <w:szCs w:val="24"/>
          <w:highlight w:val="none"/>
        </w:rPr>
        <w:t>23.1</w:t>
      </w:r>
      <w:r>
        <w:rPr>
          <w:rFonts w:hint="eastAsia" w:ascii="宋体" w:hAnsi="宋体" w:cs="宋体"/>
          <w:color w:val="auto"/>
          <w:sz w:val="24"/>
          <w:szCs w:val="24"/>
          <w:highlight w:val="none"/>
        </w:rPr>
        <w:t>自成交人确定之日起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个工作日内，采购代理机构通过电子交易平台向成交人发出成交通知书，同时编制发布采购结果公告。采购代理机构也可以以纸质形式进行成交通知。</w:t>
      </w:r>
    </w:p>
    <w:p w14:paraId="7501CD79">
      <w:pPr>
        <w:widowControl/>
        <w:shd w:val="clear" w:color="auto" w:fill="FFFFFF"/>
        <w:spacing w:line="360" w:lineRule="auto"/>
        <w:ind w:firstLine="482"/>
        <w:jc w:val="left"/>
        <w:rPr>
          <w:rFonts w:ascii="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成交结果公告内容包括采购人及其委托的采购代理机构的名称、地址、联系方式，项目名称和项目编号，成交人名称、地址和成交金额，主要成交标的的名称、规格型号、数量、单价、服务要求，交易记录、</w:t>
      </w:r>
      <w:bookmarkStart w:id="13" w:name="_Hlk101184471"/>
      <w:r>
        <w:rPr>
          <w:rFonts w:hint="eastAsia" w:ascii="宋体" w:hAnsi="宋体" w:cs="宋体"/>
          <w:color w:val="auto"/>
          <w:sz w:val="24"/>
          <w:szCs w:val="24"/>
          <w:highlight w:val="none"/>
        </w:rPr>
        <w:t>资格审查情况、评审专家抽取规则、符合性审查情况、</w:t>
      </w:r>
      <w:bookmarkEnd w:id="13"/>
      <w:r>
        <w:rPr>
          <w:rFonts w:hint="eastAsia" w:ascii="宋体" w:hAnsi="宋体" w:cs="宋体"/>
          <w:color w:val="auto"/>
          <w:sz w:val="24"/>
          <w:szCs w:val="24"/>
          <w:highlight w:val="none"/>
        </w:rPr>
        <w:t>未成交情况说明、成交公告期限以及评审专家名单、评分汇总及明细。</w:t>
      </w:r>
    </w:p>
    <w:p w14:paraId="39C20C15">
      <w:pPr>
        <w:widowControl/>
        <w:shd w:val="clear" w:color="auto" w:fill="FFFFFF"/>
        <w:spacing w:line="360" w:lineRule="auto"/>
        <w:ind w:firstLine="482"/>
        <w:jc w:val="left"/>
        <w:rPr>
          <w:rFonts w:ascii="宋体"/>
          <w:b/>
          <w:bCs/>
          <w:color w:val="auto"/>
          <w:sz w:val="32"/>
          <w:szCs w:val="32"/>
          <w:highlight w:val="none"/>
        </w:rPr>
      </w:pPr>
      <w:r>
        <w:rPr>
          <w:rFonts w:ascii="宋体" w:hAnsi="宋体" w:cs="宋体"/>
          <w:color w:val="auto"/>
          <w:sz w:val="24"/>
          <w:szCs w:val="24"/>
          <w:highlight w:val="none"/>
        </w:rPr>
        <w:t>23.3</w:t>
      </w:r>
      <w:r>
        <w:rPr>
          <w:rFonts w:hint="eastAsia" w:ascii="宋体" w:hAnsi="宋体" w:cs="宋体"/>
          <w:color w:val="auto"/>
          <w:sz w:val="24"/>
          <w:szCs w:val="24"/>
          <w:highlight w:val="none"/>
        </w:rPr>
        <w:t>公告期限为</w:t>
      </w:r>
      <w:r>
        <w:rPr>
          <w:rFonts w:ascii="宋体" w:hAnsi="宋体" w:cs="宋体"/>
          <w:color w:val="auto"/>
          <w:sz w:val="24"/>
          <w:szCs w:val="24"/>
          <w:highlight w:val="none"/>
        </w:rPr>
        <w:t>1</w:t>
      </w:r>
      <w:r>
        <w:rPr>
          <w:rFonts w:hint="eastAsia" w:ascii="宋体" w:hAnsi="宋体" w:cs="宋体"/>
          <w:color w:val="auto"/>
          <w:sz w:val="24"/>
          <w:szCs w:val="24"/>
          <w:highlight w:val="none"/>
        </w:rPr>
        <w:t>个工作日。</w:t>
      </w:r>
    </w:p>
    <w:p w14:paraId="358DB977">
      <w:pPr>
        <w:snapToGrid w:val="0"/>
        <w:spacing w:before="240" w:beforeLines="100" w:after="240" w:afterLines="100"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七、合同授予</w:t>
      </w:r>
    </w:p>
    <w:p w14:paraId="7BDE97E9">
      <w:pPr>
        <w:pStyle w:val="26"/>
        <w:spacing w:line="360" w:lineRule="auto"/>
        <w:ind w:left="479" w:hanging="479" w:hangingChars="199"/>
        <w:rPr>
          <w:rFonts w:cs="Times New Roman"/>
          <w:b/>
          <w:bCs/>
          <w:color w:val="auto"/>
          <w:highlight w:val="none"/>
        </w:rPr>
      </w:pPr>
      <w:r>
        <w:rPr>
          <w:b/>
          <w:bCs/>
          <w:color w:val="auto"/>
          <w:highlight w:val="none"/>
        </w:rPr>
        <w:t xml:space="preserve">24. </w:t>
      </w:r>
      <w:r>
        <w:rPr>
          <w:rFonts w:hint="eastAsia"/>
          <w:color w:val="auto"/>
          <w:highlight w:val="none"/>
        </w:rPr>
        <w:t>合同主要条款详见第五部分拟签订的合同文本。</w:t>
      </w:r>
    </w:p>
    <w:p w14:paraId="04EFBA26">
      <w:pPr>
        <w:pStyle w:val="26"/>
        <w:spacing w:line="360" w:lineRule="auto"/>
        <w:ind w:left="479" w:hanging="479" w:hangingChars="199"/>
        <w:rPr>
          <w:rFonts w:cs="Times New Roman"/>
          <w:b/>
          <w:bCs/>
          <w:color w:val="auto"/>
          <w:highlight w:val="none"/>
        </w:rPr>
      </w:pPr>
      <w:r>
        <w:rPr>
          <w:b/>
          <w:bCs/>
          <w:color w:val="auto"/>
          <w:highlight w:val="none"/>
        </w:rPr>
        <w:t xml:space="preserve">25. </w:t>
      </w:r>
      <w:r>
        <w:rPr>
          <w:rFonts w:hint="eastAsia"/>
          <w:b/>
          <w:bCs/>
          <w:color w:val="auto"/>
          <w:highlight w:val="none"/>
        </w:rPr>
        <w:t>合同的签订</w:t>
      </w:r>
    </w:p>
    <w:p w14:paraId="014F0F62">
      <w:pPr>
        <w:widowControl/>
        <w:shd w:val="clear" w:color="auto" w:fill="FFFFFF"/>
        <w:spacing w:line="360" w:lineRule="auto"/>
        <w:ind w:firstLine="482"/>
        <w:jc w:val="left"/>
        <w:rPr>
          <w:rFonts w:ascii="宋体"/>
          <w:color w:val="auto"/>
          <w:kern w:val="0"/>
          <w:sz w:val="24"/>
          <w:szCs w:val="24"/>
          <w:highlight w:val="none"/>
        </w:rPr>
      </w:pPr>
      <w:r>
        <w:rPr>
          <w:rFonts w:ascii="宋体" w:hAnsi="宋体" w:cs="宋体"/>
          <w:color w:val="auto"/>
          <w:sz w:val="24"/>
          <w:szCs w:val="24"/>
          <w:highlight w:val="none"/>
        </w:rPr>
        <w:t>25.1</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采购人与成交人应当通过电子交易平台在成交通知书发出之日起三十日内，按照交易文件确定的事项签订政府采购合同，并在签订之日起</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个工作日内将政府采购合同在浙江政府采购网上公告。鼓励有条件的采购人视情缩减采购合同签订时限，提高采购效率，杜绝“冷、硬、横、推”等不当行为。除不可抗力等特殊情况外，原则上应当在成交通知书发出之日起</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个工作日内，与成交响应人按照采购文件确定的事项签订政府采购合同。</w:t>
      </w:r>
    </w:p>
    <w:p w14:paraId="72AF9465">
      <w:pPr>
        <w:pStyle w:val="160"/>
        <w:snapToGrid w:val="0"/>
        <w:spacing w:before="0"/>
        <w:ind w:firstLine="480"/>
        <w:rPr>
          <w:rFonts w:ascii="宋体"/>
          <w:color w:val="auto"/>
          <w:kern w:val="0"/>
          <w:highlight w:val="none"/>
        </w:rPr>
      </w:pPr>
      <w:r>
        <w:rPr>
          <w:rFonts w:ascii="宋体" w:hAnsi="宋体" w:cs="宋体"/>
          <w:color w:val="auto"/>
          <w:kern w:val="0"/>
          <w:highlight w:val="none"/>
          <w:lang w:val="zh-CN"/>
        </w:rPr>
        <w:t>25.2</w:t>
      </w:r>
      <w:r>
        <w:rPr>
          <w:rFonts w:hint="eastAsia" w:ascii="宋体" w:hAnsi="宋体" w:cs="宋体"/>
          <w:color w:val="auto"/>
          <w:kern w:val="0"/>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070786E6">
      <w:pPr>
        <w:pStyle w:val="160"/>
        <w:snapToGrid w:val="0"/>
        <w:spacing w:before="0"/>
        <w:ind w:firstLine="480"/>
        <w:rPr>
          <w:rFonts w:ascii="宋体"/>
          <w:color w:val="auto"/>
          <w:highlight w:val="none"/>
        </w:rPr>
      </w:pPr>
      <w:r>
        <w:rPr>
          <w:rFonts w:ascii="宋体" w:hAnsi="宋体" w:cs="宋体"/>
          <w:color w:val="auto"/>
          <w:highlight w:val="none"/>
        </w:rPr>
        <w:t>25.3</w:t>
      </w:r>
      <w:r>
        <w:rPr>
          <w:rFonts w:hint="eastAsia" w:ascii="宋体" w:hAnsi="宋体" w:cs="宋体"/>
          <w:color w:val="auto"/>
          <w:highlight w:val="none"/>
        </w:rPr>
        <w:t>如签订合同并生效后，响应人无故拒绝或延期，除按照合同条款处理外，列入不良行为记录一次，并给予通报。</w:t>
      </w:r>
    </w:p>
    <w:p w14:paraId="22732099">
      <w:pPr>
        <w:pStyle w:val="160"/>
        <w:snapToGrid w:val="0"/>
        <w:spacing w:before="0"/>
        <w:ind w:firstLine="480"/>
        <w:rPr>
          <w:rFonts w:ascii="宋体"/>
          <w:color w:val="auto"/>
          <w:highlight w:val="none"/>
        </w:rPr>
      </w:pPr>
      <w:r>
        <w:rPr>
          <w:rFonts w:ascii="宋体" w:hAnsi="宋体" w:cs="宋体"/>
          <w:color w:val="auto"/>
          <w:highlight w:val="none"/>
        </w:rPr>
        <w:t>25.4</w:t>
      </w:r>
      <w:r>
        <w:rPr>
          <w:rFonts w:hint="eastAsia" w:ascii="宋体" w:hAnsi="宋体" w:cs="宋体"/>
          <w:color w:val="auto"/>
          <w:highlight w:val="none"/>
        </w:rPr>
        <w:t>成交响应人拒绝与采购人签订合同的，采购人可以按照评审报告推荐的成交或者成交候选人名单排序，确定下一候选人为成交响应人，也可以重新开展政府采购活动。</w:t>
      </w:r>
    </w:p>
    <w:p w14:paraId="5CECA770">
      <w:pPr>
        <w:pStyle w:val="160"/>
        <w:snapToGrid w:val="0"/>
        <w:spacing w:before="0" w:after="120"/>
        <w:ind w:firstLine="480"/>
        <w:rPr>
          <w:rFonts w:ascii="宋体"/>
          <w:color w:val="auto"/>
          <w:highlight w:val="none"/>
        </w:rPr>
      </w:pPr>
      <w:r>
        <w:rPr>
          <w:rFonts w:ascii="宋体" w:hAnsi="宋体" w:cs="宋体"/>
          <w:color w:val="auto"/>
          <w:highlight w:val="none"/>
        </w:rPr>
        <w:t>25.5</w:t>
      </w:r>
      <w:r>
        <w:rPr>
          <w:rFonts w:hint="eastAsia" w:ascii="宋体" w:hAnsi="宋体" w:cs="宋体"/>
          <w:color w:val="auto"/>
          <w:highlight w:val="none"/>
        </w:rPr>
        <w:t>采购合同由采购人与成交响应人根据交易文件、响应文件等内容通过政府采购电子交易平台在线签订，自动备案。</w:t>
      </w:r>
    </w:p>
    <w:p w14:paraId="3CE179E7">
      <w:pPr>
        <w:pStyle w:val="26"/>
        <w:spacing w:line="360" w:lineRule="auto"/>
        <w:ind w:left="479" w:hanging="479" w:hangingChars="199"/>
        <w:rPr>
          <w:rFonts w:cs="Times New Roman"/>
          <w:b/>
          <w:bCs/>
          <w:color w:val="auto"/>
          <w:highlight w:val="none"/>
        </w:rPr>
      </w:pPr>
      <w:r>
        <w:rPr>
          <w:b/>
          <w:bCs/>
          <w:color w:val="auto"/>
          <w:highlight w:val="none"/>
        </w:rPr>
        <w:t xml:space="preserve">26. </w:t>
      </w:r>
      <w:r>
        <w:rPr>
          <w:rFonts w:hint="eastAsia"/>
          <w:b/>
          <w:bCs/>
          <w:color w:val="auto"/>
          <w:highlight w:val="none"/>
        </w:rPr>
        <w:t>履约保证金</w:t>
      </w:r>
    </w:p>
    <w:p w14:paraId="077ED27F">
      <w:pPr>
        <w:tabs>
          <w:tab w:val="left" w:pos="0"/>
        </w:tabs>
        <w:spacing w:line="360" w:lineRule="auto"/>
        <w:ind w:firstLine="482"/>
        <w:rPr>
          <w:rFonts w:ascii="宋体"/>
          <w:color w:val="auto"/>
          <w:sz w:val="24"/>
          <w:szCs w:val="24"/>
          <w:highlight w:val="none"/>
        </w:rPr>
      </w:pPr>
      <w:r>
        <w:rPr>
          <w:rFonts w:hint="eastAsia" w:ascii="宋体" w:hAnsi="宋体" w:cs="宋体"/>
          <w:color w:val="auto"/>
          <w:kern w:val="0"/>
          <w:sz w:val="24"/>
          <w:szCs w:val="24"/>
          <w:highlight w:val="none"/>
        </w:rPr>
        <w:t>拟签订的合同文本要求成交响应人提交履约保证金的，响应人应当以支票、汇票、本票或者金融机构、担保机构出具的保函等非现金形式提交</w:t>
      </w:r>
      <w:r>
        <w:rPr>
          <w:rFonts w:hint="eastAsia" w:ascii="宋体" w:hAnsi="宋体" w:cs="宋体"/>
          <w:color w:val="auto"/>
          <w:sz w:val="24"/>
          <w:szCs w:val="24"/>
          <w:highlight w:val="none"/>
        </w:rPr>
        <w:t>。履约保证金的数额不得超过政府采购合同金额的</w:t>
      </w:r>
      <w:r>
        <w:rPr>
          <w:rFonts w:ascii="宋体" w:hAnsi="宋体" w:cs="宋体"/>
          <w:color w:val="auto"/>
          <w:sz w:val="24"/>
          <w:szCs w:val="24"/>
          <w:highlight w:val="none"/>
        </w:rPr>
        <w:t>1%</w:t>
      </w:r>
      <w:r>
        <w:rPr>
          <w:rFonts w:hint="eastAsia" w:ascii="宋体" w:hAnsi="宋体" w:cs="宋体"/>
          <w:color w:val="auto"/>
          <w:sz w:val="24"/>
          <w:szCs w:val="24"/>
          <w:highlight w:val="none"/>
        </w:rPr>
        <w:t>，鼓励根据项目特点、响应人诚信等因素免收履约保证金或降低缴纳比例。鼓励和支持响应人以银行、保险公司出具的保函形式提供履约保证金。采购人不得拒收履约保函，项目验收结束后应及时退还，延迟退还的，应当按照合同约定和法律规定承担相应的赔偿责任。</w:t>
      </w:r>
    </w:p>
    <w:p w14:paraId="23CE5888">
      <w:pPr>
        <w:pStyle w:val="3"/>
        <w:ind w:left="0" w:firstLine="480" w:firstLineChars="200"/>
        <w:rPr>
          <w:rFonts w:ascii="宋体" w:hAnsi="宋体" w:eastAsia="宋体" w:cs="Times New Roman"/>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响应人</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【金融服务】</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【我的项目】</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【已备案合同】以保函形式提供：</w:t>
      </w:r>
      <w:r>
        <w:rPr>
          <w:rFonts w:ascii="宋体" w:hAnsi="宋体" w:eastAsia="宋体" w:cs="宋体"/>
          <w:b w:val="0"/>
          <w:bCs w:val="0"/>
          <w:snapToGrid w:val="0"/>
          <w:color w:val="auto"/>
          <w:kern w:val="28"/>
          <w:sz w:val="24"/>
          <w:szCs w:val="24"/>
          <w:highlight w:val="none"/>
        </w:rPr>
        <w:t>1</w:t>
      </w:r>
      <w:r>
        <w:rPr>
          <w:rFonts w:hint="eastAsia" w:ascii="宋体" w:hAnsi="宋体" w:eastAsia="宋体" w:cs="宋体"/>
          <w:b w:val="0"/>
          <w:bCs w:val="0"/>
          <w:snapToGrid w:val="0"/>
          <w:color w:val="auto"/>
          <w:kern w:val="28"/>
          <w:sz w:val="24"/>
          <w:szCs w:val="24"/>
          <w:highlight w:val="none"/>
        </w:rPr>
        <w:t>、响应人在合同列表选择需要投保的合同，点击</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保函推荐</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w:t>
      </w:r>
      <w:r>
        <w:rPr>
          <w:rFonts w:ascii="宋体" w:hAnsi="宋体" w:eastAsia="宋体" w:cs="宋体"/>
          <w:b w:val="0"/>
          <w:bCs w:val="0"/>
          <w:snapToGrid w:val="0"/>
          <w:color w:val="auto"/>
          <w:kern w:val="28"/>
          <w:sz w:val="24"/>
          <w:szCs w:val="24"/>
          <w:highlight w:val="none"/>
        </w:rPr>
        <w:t>2</w:t>
      </w:r>
      <w:r>
        <w:rPr>
          <w:rFonts w:hint="eastAsia" w:ascii="宋体" w:hAnsi="宋体" w:eastAsia="宋体" w:cs="宋体"/>
          <w:b w:val="0"/>
          <w:bCs w:val="0"/>
          <w:snapToGrid w:val="0"/>
          <w:color w:val="auto"/>
          <w:kern w:val="28"/>
          <w:sz w:val="24"/>
          <w:szCs w:val="24"/>
          <w:highlight w:val="none"/>
        </w:rPr>
        <w:t>、在弹框里查看推荐的保函产品，响应人自行选择保函产品，点击</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立即申请</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w:t>
      </w:r>
      <w:r>
        <w:rPr>
          <w:rFonts w:ascii="宋体" w:hAnsi="宋体" w:eastAsia="宋体" w:cs="宋体"/>
          <w:b w:val="0"/>
          <w:bCs w:val="0"/>
          <w:snapToGrid w:val="0"/>
          <w:color w:val="auto"/>
          <w:kern w:val="28"/>
          <w:sz w:val="24"/>
          <w:szCs w:val="24"/>
          <w:highlight w:val="none"/>
        </w:rPr>
        <w:t>3</w:t>
      </w:r>
      <w:r>
        <w:rPr>
          <w:rFonts w:hint="eastAsia" w:ascii="宋体" w:hAnsi="宋体" w:eastAsia="宋体" w:cs="宋体"/>
          <w:b w:val="0"/>
          <w:bCs w:val="0"/>
          <w:snapToGrid w:val="0"/>
          <w:color w:val="auto"/>
          <w:kern w:val="28"/>
          <w:sz w:val="24"/>
          <w:szCs w:val="24"/>
          <w:highlight w:val="none"/>
        </w:rPr>
        <w:t>、在弹框里填写保函申请信息。具体步骤：选择产品</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填写响应人信息</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选择成交项目</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确认信息</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等待保险</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保函受理</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确认保单</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支付保费</w:t>
      </w:r>
      <w:r>
        <w:rPr>
          <w:rFonts w:ascii="宋体" w:hAnsi="宋体" w:eastAsia="宋体" w:cs="宋体"/>
          <w:b w:val="0"/>
          <w:bCs w:val="0"/>
          <w:snapToGrid w:val="0"/>
          <w:color w:val="auto"/>
          <w:kern w:val="28"/>
          <w:sz w:val="24"/>
          <w:szCs w:val="24"/>
          <w:highlight w:val="none"/>
        </w:rPr>
        <w:t>—</w:t>
      </w:r>
      <w:r>
        <w:rPr>
          <w:rFonts w:hint="eastAsia" w:ascii="宋体" w:hAnsi="宋体" w:eastAsia="宋体" w:cs="宋体"/>
          <w:b w:val="0"/>
          <w:bCs w:val="0"/>
          <w:snapToGrid w:val="0"/>
          <w:color w:val="auto"/>
          <w:kern w:val="28"/>
          <w:sz w:val="24"/>
          <w:szCs w:val="24"/>
          <w:highlight w:val="none"/>
        </w:rPr>
        <w:t>成功出单。政采云金融专线</w:t>
      </w:r>
      <w:r>
        <w:rPr>
          <w:rFonts w:ascii="宋体" w:hAnsi="宋体" w:eastAsia="宋体" w:cs="宋体"/>
          <w:b w:val="0"/>
          <w:bCs w:val="0"/>
          <w:snapToGrid w:val="0"/>
          <w:color w:val="auto"/>
          <w:kern w:val="28"/>
          <w:sz w:val="24"/>
          <w:szCs w:val="24"/>
          <w:highlight w:val="none"/>
        </w:rPr>
        <w:t>400-903-9583</w:t>
      </w:r>
      <w:r>
        <w:rPr>
          <w:rFonts w:hint="eastAsia" w:ascii="宋体" w:hAnsi="宋体" w:eastAsia="宋体" w:cs="宋体"/>
          <w:b w:val="0"/>
          <w:bCs w:val="0"/>
          <w:snapToGrid w:val="0"/>
          <w:color w:val="auto"/>
          <w:kern w:val="28"/>
          <w:sz w:val="24"/>
          <w:szCs w:val="24"/>
          <w:highlight w:val="none"/>
        </w:rPr>
        <w:t>。</w:t>
      </w:r>
    </w:p>
    <w:p w14:paraId="5490C225">
      <w:pPr>
        <w:pStyle w:val="3"/>
        <w:ind w:firstLine="480"/>
        <w:rPr>
          <w:rFonts w:ascii="宋体" w:hAnsi="宋体" w:eastAsia="宋体" w:cs="Times New Roman"/>
          <w:color w:val="auto"/>
          <w:highlight w:val="none"/>
        </w:rPr>
      </w:pPr>
      <w:r>
        <w:rPr>
          <w:rFonts w:ascii="宋体" w:hAnsi="宋体" w:eastAsia="宋体" w:cs="宋体"/>
          <w:color w:val="auto"/>
          <w:sz w:val="24"/>
          <w:szCs w:val="24"/>
          <w:highlight w:val="none"/>
          <w:lang w:val="en-US"/>
        </w:rPr>
        <w:t>27.</w:t>
      </w:r>
      <w:r>
        <w:rPr>
          <w:rFonts w:hint="eastAsia" w:ascii="宋体" w:hAnsi="宋体" w:eastAsia="宋体" w:cs="宋体"/>
          <w:color w:val="auto"/>
          <w:sz w:val="24"/>
          <w:szCs w:val="24"/>
          <w:highlight w:val="none"/>
          <w:lang w:val="en-US"/>
        </w:rPr>
        <w:t>预付款</w:t>
      </w:r>
    </w:p>
    <w:p w14:paraId="5E5BAA5F">
      <w:pPr>
        <w:adjustRightInd/>
        <w:spacing w:line="360" w:lineRule="auto"/>
        <w:ind w:firstLine="480" w:firstLineChars="200"/>
        <w:rPr>
          <w:rFonts w:ascii="宋体"/>
          <w:b/>
          <w:bCs/>
          <w:color w:val="auto"/>
          <w:sz w:val="32"/>
          <w:szCs w:val="32"/>
          <w:highlight w:val="none"/>
        </w:rPr>
      </w:pPr>
      <w:r>
        <w:rPr>
          <w:rFonts w:hint="eastAsia" w:ascii="宋体" w:hAnsi="宋体" w:cs="宋体"/>
          <w:color w:val="auto"/>
          <w:sz w:val="24"/>
          <w:szCs w:val="24"/>
          <w:highlight w:val="none"/>
        </w:rPr>
        <w:t>采购单位应当在政府采购合同中约定预付款，对中小企业合同预付款比例原则上不低于合同金额的</w:t>
      </w:r>
      <w:r>
        <w:rPr>
          <w:rFonts w:ascii="宋体" w:hAnsi="宋体" w:cs="宋体"/>
          <w:color w:val="auto"/>
          <w:sz w:val="24"/>
          <w:szCs w:val="24"/>
          <w:highlight w:val="none"/>
        </w:rPr>
        <w:t>40</w:t>
      </w:r>
      <w:r>
        <w:rPr>
          <w:rFonts w:hint="eastAsia" w:ascii="宋体" w:hAnsi="宋体" w:cs="宋体"/>
          <w:color w:val="auto"/>
          <w:sz w:val="24"/>
          <w:szCs w:val="24"/>
          <w:highlight w:val="none"/>
        </w:rPr>
        <w:t>％，不高于合同金额的</w:t>
      </w:r>
      <w:r>
        <w:rPr>
          <w:rFonts w:ascii="宋体" w:hAnsi="宋体" w:cs="宋体"/>
          <w:color w:val="auto"/>
          <w:sz w:val="24"/>
          <w:szCs w:val="24"/>
          <w:highlight w:val="none"/>
        </w:rPr>
        <w:t>70%</w:t>
      </w:r>
      <w:r>
        <w:rPr>
          <w:rFonts w:hint="eastAsia" w:ascii="宋体" w:hAnsi="宋体" w:cs="宋体"/>
          <w:color w:val="auto"/>
          <w:sz w:val="24"/>
          <w:szCs w:val="24"/>
          <w:highlight w:val="none"/>
        </w:rPr>
        <w:t>；项目分年安排预算的，每年预付款比例不低于项目年度计划支付资金额的</w:t>
      </w:r>
      <w:r>
        <w:rPr>
          <w:rFonts w:ascii="宋体" w:hAnsi="宋体" w:cs="宋体"/>
          <w:color w:val="auto"/>
          <w:sz w:val="24"/>
          <w:szCs w:val="24"/>
          <w:highlight w:val="none"/>
        </w:rPr>
        <w:t>40</w:t>
      </w:r>
      <w:r>
        <w:rPr>
          <w:rFonts w:hint="eastAsia" w:ascii="宋体" w:hAnsi="宋体" w:cs="宋体"/>
          <w:color w:val="auto"/>
          <w:sz w:val="24"/>
          <w:szCs w:val="24"/>
          <w:highlight w:val="none"/>
        </w:rPr>
        <w:t>％，不高于合同金额的</w:t>
      </w:r>
      <w:r>
        <w:rPr>
          <w:rFonts w:ascii="宋体" w:hAnsi="宋体" w:cs="宋体"/>
          <w:color w:val="auto"/>
          <w:sz w:val="24"/>
          <w:szCs w:val="24"/>
          <w:highlight w:val="none"/>
        </w:rPr>
        <w:t>70%</w:t>
      </w:r>
      <w:r>
        <w:rPr>
          <w:rFonts w:hint="eastAsia" w:ascii="宋体" w:hAnsi="宋体" w:cs="宋体"/>
          <w:color w:val="auto"/>
          <w:sz w:val="24"/>
          <w:szCs w:val="24"/>
          <w:highlight w:val="none"/>
        </w:rPr>
        <w:t>；采购项目实施以人工投入为主的，可适当降低预付款比例，但不得低于</w:t>
      </w:r>
      <w:r>
        <w:rPr>
          <w:rFonts w:ascii="宋体" w:hAnsi="宋体" w:cs="宋体"/>
          <w:color w:val="auto"/>
          <w:sz w:val="24"/>
          <w:szCs w:val="24"/>
          <w:highlight w:val="none"/>
        </w:rPr>
        <w:t>20%</w:t>
      </w:r>
      <w:r>
        <w:rPr>
          <w:rFonts w:hint="eastAsia" w:ascii="宋体" w:hAnsi="宋体" w:cs="宋体"/>
          <w:color w:val="auto"/>
          <w:sz w:val="24"/>
          <w:szCs w:val="24"/>
          <w:highlight w:val="none"/>
        </w:rPr>
        <w:t>。对响应人为大型企业的项目或者以人工投入为主且实行按月定期结算支付款项的项目，预付款可低于上述比例或者不约定预付款。在签订合同时，响应人明确表示无需预付款或者主动要求降低预付款比例的，采购单位可不适用前述规定。采购单位根据项目特点、响应人诚信等因素，可以要求响应人提交银行、保险公司等金融机构出具的预付款保函或其他担保措施。政府采购预付款应在合同生效以及具备实施条件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个工作日内支付。政府采购工程以及与工程建设有关的货物、服务，采用交易方式采购的，预付款从其相关规定。响应人可登录政采云前台大厅选择金融服务</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【保函保险服务】出具预付款保函，具体步骤：选择产品</w:t>
      </w:r>
      <w:r>
        <w:rPr>
          <w:rFonts w:ascii="宋体" w:hAnsi="宋体" w:cs="宋体"/>
          <w:color w:val="auto"/>
          <w:sz w:val="24"/>
          <w:szCs w:val="24"/>
          <w:highlight w:val="none"/>
        </w:rPr>
        <w:t>—</w:t>
      </w:r>
      <w:r>
        <w:rPr>
          <w:rFonts w:hint="eastAsia" w:ascii="宋体" w:hAnsi="宋体" w:cs="宋体"/>
          <w:color w:val="auto"/>
          <w:sz w:val="24"/>
          <w:szCs w:val="24"/>
          <w:highlight w:val="none"/>
        </w:rPr>
        <w:t>填写响应人信息</w:t>
      </w:r>
      <w:r>
        <w:rPr>
          <w:rFonts w:ascii="宋体" w:hAnsi="宋体" w:cs="宋体"/>
          <w:color w:val="auto"/>
          <w:sz w:val="24"/>
          <w:szCs w:val="24"/>
          <w:highlight w:val="none"/>
        </w:rPr>
        <w:t>—</w:t>
      </w:r>
      <w:r>
        <w:rPr>
          <w:rFonts w:hint="eastAsia" w:ascii="宋体" w:hAnsi="宋体" w:cs="宋体"/>
          <w:color w:val="auto"/>
          <w:sz w:val="24"/>
          <w:szCs w:val="24"/>
          <w:highlight w:val="none"/>
        </w:rPr>
        <w:t>选择成交项目</w:t>
      </w:r>
      <w:r>
        <w:rPr>
          <w:rFonts w:ascii="宋体" w:hAnsi="宋体" w:cs="宋体"/>
          <w:color w:val="auto"/>
          <w:sz w:val="24"/>
          <w:szCs w:val="24"/>
          <w:highlight w:val="none"/>
        </w:rPr>
        <w:t>—</w:t>
      </w:r>
      <w:r>
        <w:rPr>
          <w:rFonts w:hint="eastAsia" w:ascii="宋体" w:hAnsi="宋体" w:cs="宋体"/>
          <w:color w:val="auto"/>
          <w:sz w:val="24"/>
          <w:szCs w:val="24"/>
          <w:highlight w:val="none"/>
        </w:rPr>
        <w:t>确认信息</w:t>
      </w:r>
      <w:r>
        <w:rPr>
          <w:rFonts w:ascii="宋体" w:hAnsi="宋体" w:cs="宋体"/>
          <w:color w:val="auto"/>
          <w:sz w:val="24"/>
          <w:szCs w:val="24"/>
          <w:highlight w:val="none"/>
        </w:rPr>
        <w:t>—</w:t>
      </w:r>
      <w:r>
        <w:rPr>
          <w:rFonts w:hint="eastAsia" w:ascii="宋体" w:hAnsi="宋体" w:cs="宋体"/>
          <w:color w:val="auto"/>
          <w:sz w:val="24"/>
          <w:szCs w:val="24"/>
          <w:highlight w:val="none"/>
        </w:rPr>
        <w:t>等待保险</w:t>
      </w:r>
      <w:r>
        <w:rPr>
          <w:rFonts w:ascii="宋体" w:hAnsi="宋体" w:cs="宋体"/>
          <w:color w:val="auto"/>
          <w:sz w:val="24"/>
          <w:szCs w:val="24"/>
          <w:highlight w:val="none"/>
        </w:rPr>
        <w:t>/</w:t>
      </w:r>
      <w:r>
        <w:rPr>
          <w:rFonts w:hint="eastAsia" w:ascii="宋体" w:hAnsi="宋体" w:cs="宋体"/>
          <w:color w:val="auto"/>
          <w:sz w:val="24"/>
          <w:szCs w:val="24"/>
          <w:highlight w:val="none"/>
        </w:rPr>
        <w:t>保函受理</w:t>
      </w:r>
      <w:r>
        <w:rPr>
          <w:rFonts w:ascii="宋体" w:hAnsi="宋体" w:cs="宋体"/>
          <w:color w:val="auto"/>
          <w:sz w:val="24"/>
          <w:szCs w:val="24"/>
          <w:highlight w:val="none"/>
        </w:rPr>
        <w:t>—</w:t>
      </w:r>
      <w:r>
        <w:rPr>
          <w:rFonts w:hint="eastAsia" w:ascii="宋体" w:hAnsi="宋体" w:cs="宋体"/>
          <w:color w:val="auto"/>
          <w:sz w:val="24"/>
          <w:szCs w:val="24"/>
          <w:highlight w:val="none"/>
        </w:rPr>
        <w:t>确认保单</w:t>
      </w:r>
      <w:r>
        <w:rPr>
          <w:rFonts w:ascii="宋体" w:hAnsi="宋体" w:cs="宋体"/>
          <w:color w:val="auto"/>
          <w:sz w:val="24"/>
          <w:szCs w:val="24"/>
          <w:highlight w:val="none"/>
        </w:rPr>
        <w:t>—</w:t>
      </w:r>
      <w:r>
        <w:rPr>
          <w:rFonts w:hint="eastAsia" w:ascii="宋体" w:hAnsi="宋体" w:cs="宋体"/>
          <w:color w:val="auto"/>
          <w:sz w:val="24"/>
          <w:szCs w:val="24"/>
          <w:highlight w:val="none"/>
        </w:rPr>
        <w:t>支付保费</w:t>
      </w:r>
      <w:r>
        <w:rPr>
          <w:rFonts w:ascii="宋体" w:hAnsi="宋体" w:cs="宋体"/>
          <w:color w:val="auto"/>
          <w:sz w:val="24"/>
          <w:szCs w:val="24"/>
          <w:highlight w:val="none"/>
        </w:rPr>
        <w:t>—</w:t>
      </w:r>
      <w:r>
        <w:rPr>
          <w:rFonts w:hint="eastAsia" w:ascii="宋体" w:hAnsi="宋体" w:cs="宋体"/>
          <w:color w:val="auto"/>
          <w:sz w:val="24"/>
          <w:szCs w:val="24"/>
          <w:highlight w:val="none"/>
        </w:rPr>
        <w:t>成功出单。政采云金融专线</w:t>
      </w:r>
      <w:r>
        <w:rPr>
          <w:rFonts w:ascii="宋体" w:hAnsi="宋体" w:cs="宋体"/>
          <w:color w:val="auto"/>
          <w:sz w:val="24"/>
          <w:szCs w:val="24"/>
          <w:highlight w:val="none"/>
        </w:rPr>
        <w:t>400-903-9583</w:t>
      </w:r>
      <w:r>
        <w:rPr>
          <w:rFonts w:hint="eastAsia" w:ascii="宋体" w:hAnsi="宋体" w:cs="宋体"/>
          <w:color w:val="auto"/>
          <w:sz w:val="24"/>
          <w:szCs w:val="24"/>
          <w:highlight w:val="none"/>
        </w:rPr>
        <w:t>。</w:t>
      </w:r>
    </w:p>
    <w:p w14:paraId="5E422658">
      <w:pPr>
        <w:snapToGrid w:val="0"/>
        <w:spacing w:before="240" w:beforeLines="100" w:after="240" w:afterLines="100" w:line="360" w:lineRule="auto"/>
        <w:jc w:val="center"/>
        <w:rPr>
          <w:rFonts w:ascii="宋体"/>
          <w:b/>
          <w:bCs/>
          <w:color w:val="auto"/>
          <w:sz w:val="24"/>
          <w:szCs w:val="24"/>
          <w:highlight w:val="none"/>
        </w:rPr>
      </w:pPr>
      <w:r>
        <w:rPr>
          <w:rFonts w:hint="eastAsia" w:ascii="宋体" w:hAnsi="宋体" w:cs="宋体"/>
          <w:b/>
          <w:bCs/>
          <w:color w:val="auto"/>
          <w:sz w:val="32"/>
          <w:szCs w:val="32"/>
          <w:highlight w:val="none"/>
        </w:rPr>
        <w:t>八、电子交易活动的中止</w:t>
      </w:r>
    </w:p>
    <w:p w14:paraId="128325F3">
      <w:pPr>
        <w:pStyle w:val="160"/>
        <w:snapToGrid w:val="0"/>
        <w:spacing w:before="0"/>
        <w:ind w:firstLine="0" w:firstLineChars="0"/>
        <w:rPr>
          <w:rFonts w:ascii="宋体"/>
          <w:color w:val="auto"/>
          <w:highlight w:val="none"/>
        </w:rPr>
      </w:pPr>
      <w:r>
        <w:rPr>
          <w:rFonts w:ascii="宋体" w:hAnsi="宋体" w:cs="宋体"/>
          <w:b/>
          <w:bCs/>
          <w:color w:val="auto"/>
          <w:highlight w:val="none"/>
        </w:rPr>
        <w:t xml:space="preserve">28. </w:t>
      </w:r>
      <w:r>
        <w:rPr>
          <w:rFonts w:hint="eastAsia" w:ascii="宋体" w:hAnsi="宋体" w:cs="宋体"/>
          <w:b/>
          <w:bCs/>
          <w:color w:val="auto"/>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612A99E2">
      <w:pPr>
        <w:pStyle w:val="160"/>
        <w:snapToGrid w:val="0"/>
        <w:spacing w:before="0"/>
        <w:ind w:firstLine="480"/>
        <w:rPr>
          <w:rFonts w:ascii="宋体"/>
          <w:color w:val="auto"/>
          <w:highlight w:val="none"/>
        </w:rPr>
      </w:pPr>
      <w:r>
        <w:rPr>
          <w:rFonts w:ascii="宋体" w:hAnsi="宋体" w:cs="宋体"/>
          <w:color w:val="auto"/>
          <w:highlight w:val="none"/>
        </w:rPr>
        <w:t>28.1</w:t>
      </w:r>
      <w:r>
        <w:rPr>
          <w:rFonts w:hint="eastAsia" w:ascii="宋体" w:hAnsi="宋体" w:cs="宋体"/>
          <w:color w:val="auto"/>
          <w:highlight w:val="none"/>
        </w:rPr>
        <w:t>电子交易平台发生故障而无法登录访问的；</w:t>
      </w:r>
      <w:r>
        <w:rPr>
          <w:rFonts w:ascii="宋体" w:hAnsi="宋体" w:cs="宋体"/>
          <w:color w:val="auto"/>
          <w:highlight w:val="none"/>
        </w:rPr>
        <w:t xml:space="preserve"> </w:t>
      </w:r>
    </w:p>
    <w:p w14:paraId="5A2C3FAE">
      <w:pPr>
        <w:pStyle w:val="160"/>
        <w:snapToGrid w:val="0"/>
        <w:spacing w:before="0"/>
        <w:ind w:firstLine="480"/>
        <w:rPr>
          <w:rFonts w:ascii="宋体"/>
          <w:color w:val="auto"/>
          <w:highlight w:val="none"/>
        </w:rPr>
      </w:pPr>
      <w:r>
        <w:rPr>
          <w:rFonts w:ascii="宋体" w:hAnsi="宋体" w:cs="宋体"/>
          <w:color w:val="auto"/>
          <w:highlight w:val="none"/>
        </w:rPr>
        <w:t>28.2</w:t>
      </w:r>
      <w:r>
        <w:rPr>
          <w:rFonts w:hint="eastAsia" w:ascii="宋体" w:hAnsi="宋体" w:cs="宋体"/>
          <w:color w:val="auto"/>
          <w:highlight w:val="none"/>
        </w:rPr>
        <w:t>电子交易平台应用或数据库出现错误，不能进行正常操作的；</w:t>
      </w:r>
    </w:p>
    <w:p w14:paraId="5CE04F10">
      <w:pPr>
        <w:pStyle w:val="160"/>
        <w:snapToGrid w:val="0"/>
        <w:spacing w:before="0"/>
        <w:ind w:firstLine="480"/>
        <w:rPr>
          <w:rFonts w:ascii="宋体"/>
          <w:color w:val="auto"/>
          <w:highlight w:val="none"/>
        </w:rPr>
      </w:pPr>
      <w:r>
        <w:rPr>
          <w:rFonts w:ascii="宋体" w:hAnsi="宋体" w:cs="宋体"/>
          <w:color w:val="auto"/>
          <w:highlight w:val="none"/>
        </w:rPr>
        <w:t>28.3</w:t>
      </w:r>
      <w:r>
        <w:rPr>
          <w:rFonts w:hint="eastAsia" w:ascii="宋体" w:hAnsi="宋体" w:cs="宋体"/>
          <w:color w:val="auto"/>
          <w:highlight w:val="none"/>
        </w:rPr>
        <w:t>电子交易平台发现严重安全漏洞，有潜在泄密危险的；</w:t>
      </w:r>
    </w:p>
    <w:p w14:paraId="41301E02">
      <w:pPr>
        <w:pStyle w:val="160"/>
        <w:snapToGrid w:val="0"/>
        <w:spacing w:before="0"/>
        <w:ind w:firstLine="480"/>
        <w:rPr>
          <w:rFonts w:ascii="宋体"/>
          <w:color w:val="auto"/>
          <w:highlight w:val="none"/>
        </w:rPr>
      </w:pPr>
      <w:r>
        <w:rPr>
          <w:rFonts w:ascii="宋体" w:hAnsi="宋体" w:cs="宋体"/>
          <w:color w:val="auto"/>
          <w:highlight w:val="none"/>
        </w:rPr>
        <w:t>28.4</w:t>
      </w:r>
      <w:r>
        <w:rPr>
          <w:rFonts w:hint="eastAsia" w:ascii="宋体" w:hAnsi="宋体" w:cs="宋体"/>
          <w:color w:val="auto"/>
          <w:highlight w:val="none"/>
        </w:rPr>
        <w:t>病毒发作导致不能进行正常操作的；</w:t>
      </w:r>
      <w:r>
        <w:rPr>
          <w:rFonts w:ascii="宋体" w:hAnsi="宋体" w:cs="宋体"/>
          <w:color w:val="auto"/>
          <w:highlight w:val="none"/>
        </w:rPr>
        <w:t xml:space="preserve"> </w:t>
      </w:r>
    </w:p>
    <w:p w14:paraId="048CD540">
      <w:pPr>
        <w:pStyle w:val="160"/>
        <w:snapToGrid w:val="0"/>
        <w:spacing w:before="0"/>
        <w:ind w:firstLine="480"/>
        <w:rPr>
          <w:rFonts w:ascii="宋体"/>
          <w:color w:val="auto"/>
          <w:highlight w:val="none"/>
        </w:rPr>
      </w:pPr>
      <w:r>
        <w:rPr>
          <w:rFonts w:ascii="宋体" w:hAnsi="宋体" w:cs="宋体"/>
          <w:color w:val="auto"/>
          <w:highlight w:val="none"/>
        </w:rPr>
        <w:t>28.5</w:t>
      </w:r>
      <w:r>
        <w:rPr>
          <w:rFonts w:hint="eastAsia" w:ascii="宋体" w:hAnsi="宋体" w:cs="宋体"/>
          <w:color w:val="auto"/>
          <w:highlight w:val="none"/>
        </w:rPr>
        <w:t>其他无法保证电子交易的公平、公正和安全的情况。</w:t>
      </w:r>
    </w:p>
    <w:p w14:paraId="6CFFCFE8">
      <w:pPr>
        <w:pStyle w:val="160"/>
        <w:snapToGrid w:val="0"/>
        <w:spacing w:before="0"/>
        <w:ind w:firstLine="0" w:firstLineChars="0"/>
        <w:rPr>
          <w:rFonts w:ascii="宋体"/>
          <w:color w:val="auto"/>
          <w:highlight w:val="none"/>
        </w:rPr>
      </w:pPr>
      <w:r>
        <w:rPr>
          <w:rFonts w:ascii="宋体" w:hAnsi="宋体" w:cs="宋体"/>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9377B32">
      <w:pPr>
        <w:snapToGrid w:val="0"/>
        <w:spacing w:before="240" w:beforeLines="100" w:after="240" w:afterLines="100"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九、验收</w:t>
      </w:r>
    </w:p>
    <w:p w14:paraId="4DAF86FE">
      <w:pPr>
        <w:pStyle w:val="26"/>
        <w:spacing w:line="360" w:lineRule="auto"/>
        <w:ind w:firstLine="0" w:firstLineChars="0"/>
        <w:rPr>
          <w:rFonts w:cs="Times New Roman"/>
          <w:b/>
          <w:bCs/>
          <w:color w:val="auto"/>
          <w:highlight w:val="none"/>
        </w:rPr>
      </w:pPr>
      <w:r>
        <w:rPr>
          <w:b/>
          <w:bCs/>
          <w:color w:val="auto"/>
          <w:highlight w:val="none"/>
        </w:rPr>
        <w:t>30.</w:t>
      </w:r>
      <w:r>
        <w:rPr>
          <w:rFonts w:hint="eastAsia"/>
          <w:b/>
          <w:bCs/>
          <w:color w:val="auto"/>
          <w:highlight w:val="none"/>
        </w:rPr>
        <w:t>验收</w:t>
      </w:r>
    </w:p>
    <w:p w14:paraId="65CE298A">
      <w:pPr>
        <w:tabs>
          <w:tab w:val="left" w:pos="0"/>
        </w:tabs>
        <w:spacing w:line="360" w:lineRule="auto"/>
        <w:ind w:firstLine="482"/>
        <w:rPr>
          <w:rFonts w:ascii="宋体"/>
          <w:color w:val="auto"/>
          <w:kern w:val="0"/>
          <w:sz w:val="24"/>
          <w:szCs w:val="24"/>
          <w:highlight w:val="none"/>
        </w:rPr>
      </w:pPr>
      <w:r>
        <w:rPr>
          <w:rFonts w:ascii="宋体" w:hAnsi="宋体" w:cs="宋体"/>
          <w:color w:val="auto"/>
          <w:kern w:val="0"/>
          <w:sz w:val="24"/>
          <w:szCs w:val="24"/>
          <w:highlight w:val="none"/>
        </w:rPr>
        <w:t>30.1</w:t>
      </w:r>
      <w:r>
        <w:rPr>
          <w:rFonts w:hint="eastAsia" w:ascii="宋体" w:hAnsi="宋体" w:cs="宋体"/>
          <w:color w:val="auto"/>
          <w:kern w:val="0"/>
          <w:sz w:val="24"/>
          <w:szCs w:val="24"/>
          <w:highlight w:val="none"/>
        </w:rPr>
        <w:t>采购人组织对响应人履约的验收。大型或者复杂的政府采购项目，应当邀请国家认可的质量检测机构参加验收工作。验收方成员应当在验收书上签字，并承担相应的法律责任。如果发现与合同中要求不符，响应人须承担由此发生的一切损失和费用，并接受相应的处理。</w:t>
      </w:r>
    </w:p>
    <w:p w14:paraId="4B982A82">
      <w:pPr>
        <w:tabs>
          <w:tab w:val="left" w:pos="0"/>
        </w:tabs>
        <w:spacing w:line="360" w:lineRule="auto"/>
        <w:ind w:firstLine="482"/>
        <w:rPr>
          <w:rFonts w:ascii="宋体"/>
          <w:color w:val="auto"/>
          <w:kern w:val="0"/>
          <w:sz w:val="24"/>
          <w:szCs w:val="24"/>
          <w:highlight w:val="none"/>
        </w:rPr>
      </w:pPr>
      <w:r>
        <w:rPr>
          <w:rFonts w:ascii="宋体" w:hAnsi="宋体" w:cs="宋体"/>
          <w:color w:val="auto"/>
          <w:kern w:val="0"/>
          <w:sz w:val="24"/>
          <w:szCs w:val="24"/>
          <w:highlight w:val="none"/>
        </w:rPr>
        <w:t>30.2</w:t>
      </w:r>
      <w:r>
        <w:rPr>
          <w:rFonts w:hint="eastAsia" w:ascii="宋体" w:hAnsi="宋体" w:cs="宋体"/>
          <w:color w:val="auto"/>
          <w:kern w:val="0"/>
          <w:sz w:val="24"/>
          <w:szCs w:val="24"/>
          <w:highlight w:val="none"/>
        </w:rPr>
        <w:t>采购人可以邀请参加本项目的其他响应人或者第三方机构参与验收。参与验收的响应人或者第三方机构的意见作为验收书的参考资料一并存档。</w:t>
      </w:r>
    </w:p>
    <w:p w14:paraId="71D31882">
      <w:pPr>
        <w:tabs>
          <w:tab w:val="left" w:pos="0"/>
        </w:tabs>
        <w:spacing w:line="360" w:lineRule="auto"/>
        <w:ind w:firstLine="482"/>
        <w:rPr>
          <w:rFonts w:ascii="宋体"/>
          <w:color w:val="auto"/>
          <w:kern w:val="0"/>
          <w:sz w:val="24"/>
          <w:szCs w:val="24"/>
          <w:highlight w:val="none"/>
        </w:rPr>
      </w:pPr>
      <w:r>
        <w:rPr>
          <w:rFonts w:ascii="宋体" w:hAnsi="宋体" w:cs="宋体"/>
          <w:color w:val="auto"/>
          <w:kern w:val="0"/>
          <w:sz w:val="24"/>
          <w:szCs w:val="24"/>
          <w:highlight w:val="none"/>
        </w:rPr>
        <w:t>30.3</w:t>
      </w:r>
      <w:r>
        <w:rPr>
          <w:rFonts w:hint="eastAsia" w:ascii="宋体" w:hAnsi="宋体" w:cs="宋体"/>
          <w:color w:val="auto"/>
          <w:kern w:val="0"/>
          <w:sz w:val="24"/>
          <w:szCs w:val="24"/>
          <w:highlight w:val="none"/>
        </w:rPr>
        <w:t>严格按照采购合同开展履约验收。采购人成立验收小组，按照采购合同的约定对响应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F51D40">
      <w:pPr>
        <w:tabs>
          <w:tab w:val="left" w:pos="0"/>
        </w:tabs>
        <w:spacing w:line="360" w:lineRule="auto"/>
        <w:ind w:firstLine="482"/>
        <w:rPr>
          <w:rFonts w:ascii="宋体"/>
          <w:color w:val="auto"/>
          <w:sz w:val="18"/>
          <w:szCs w:val="18"/>
          <w:highlight w:val="none"/>
        </w:rPr>
      </w:pPr>
      <w:r>
        <w:rPr>
          <w:rFonts w:ascii="宋体" w:hAnsi="宋体" w:cs="宋体"/>
          <w:color w:val="auto"/>
          <w:kern w:val="0"/>
          <w:sz w:val="24"/>
          <w:szCs w:val="24"/>
          <w:highlight w:val="none"/>
        </w:rPr>
        <w:t>30.4</w:t>
      </w:r>
      <w:r>
        <w:rPr>
          <w:rFonts w:hint="eastAsia" w:ascii="宋体" w:hAnsi="宋体" w:cs="宋体"/>
          <w:color w:val="auto"/>
          <w:kern w:val="0"/>
          <w:sz w:val="24"/>
          <w:szCs w:val="24"/>
          <w:highlight w:val="none"/>
        </w:rPr>
        <w:t>验收合格的项目，采购人将根据采购合同的约定及时向响应人支付采购资金、退还履约保证金。验收不合格的项目，采购人将依法及时处理。采购合同的履行、违约责任和解决争议的方式等适用《中华人民共和国民法典》。响应人在履约过程中有政府采购法律法规规定的违法违规情形的，采购人应当及时报告本级财政部门。</w:t>
      </w:r>
    </w:p>
    <w:bookmarkEnd w:id="12"/>
    <w:p w14:paraId="404C316C">
      <w:pPr>
        <w:tabs>
          <w:tab w:val="left" w:pos="0"/>
        </w:tabs>
        <w:spacing w:line="360" w:lineRule="auto"/>
        <w:ind w:firstLine="482"/>
        <w:rPr>
          <w:rFonts w:ascii="宋体"/>
          <w:color w:val="auto"/>
          <w:kern w:val="0"/>
          <w:sz w:val="24"/>
          <w:szCs w:val="24"/>
          <w:highlight w:val="none"/>
        </w:rPr>
        <w:sectPr>
          <w:headerReference r:id="rId4" w:type="first"/>
          <w:footerReference r:id="rId6" w:type="first"/>
          <w:headerReference r:id="rId3" w:type="default"/>
          <w:footerReference r:id="rId5" w:type="default"/>
          <w:pgSz w:w="11906" w:h="16838"/>
          <w:pgMar w:top="680" w:right="1668" w:bottom="468" w:left="1638" w:header="851" w:footer="992" w:gutter="0"/>
          <w:cols w:space="720" w:num="1"/>
          <w:titlePg/>
          <w:rtlGutter w:val="1"/>
          <w:docGrid w:linePitch="312" w:charSpace="0"/>
        </w:sectPr>
      </w:pPr>
      <w:bookmarkStart w:id="14" w:name="_Hlt74714665"/>
      <w:bookmarkEnd w:id="14"/>
      <w:bookmarkStart w:id="15" w:name="_Hlt68073093"/>
      <w:bookmarkEnd w:id="15"/>
      <w:bookmarkStart w:id="16" w:name="_Hlt75236290"/>
      <w:bookmarkEnd w:id="16"/>
      <w:bookmarkStart w:id="17" w:name="_Hlt74729768"/>
      <w:bookmarkEnd w:id="17"/>
      <w:bookmarkStart w:id="18" w:name="_Hlt74730295"/>
      <w:bookmarkEnd w:id="18"/>
      <w:bookmarkStart w:id="19" w:name="_Hlt74707468"/>
      <w:bookmarkEnd w:id="19"/>
      <w:bookmarkStart w:id="20" w:name="_Hlt68057669"/>
      <w:bookmarkEnd w:id="20"/>
      <w:bookmarkStart w:id="21" w:name="_Hlt68072998"/>
      <w:bookmarkEnd w:id="21"/>
      <w:bookmarkStart w:id="22" w:name="_Hlt75236101"/>
      <w:bookmarkEnd w:id="22"/>
      <w:bookmarkStart w:id="23" w:name="_Hlt68403820"/>
      <w:bookmarkEnd w:id="23"/>
      <w:bookmarkStart w:id="24" w:name="_Hlt75236011"/>
      <w:bookmarkEnd w:id="24"/>
      <w:bookmarkStart w:id="25" w:name="_Hlt68072990"/>
      <w:bookmarkEnd w:id="25"/>
    </w:p>
    <w:bookmarkEnd w:id="10"/>
    <w:bookmarkEnd w:id="11"/>
    <w:p w14:paraId="3180E70E">
      <w:pPr>
        <w:spacing w:line="440" w:lineRule="exact"/>
        <w:jc w:val="center"/>
        <w:outlineLvl w:val="0"/>
        <w:rPr>
          <w:rFonts w:ascii="宋体"/>
          <w:b/>
          <w:bCs/>
          <w:color w:val="auto"/>
          <w:sz w:val="36"/>
          <w:szCs w:val="36"/>
          <w:highlight w:val="none"/>
        </w:rPr>
      </w:pPr>
      <w:bookmarkStart w:id="26" w:name="第四部分"/>
      <w:r>
        <w:rPr>
          <w:rFonts w:hint="eastAsia" w:ascii="宋体" w:hAnsi="宋体" w:cs="宋体"/>
          <w:b/>
          <w:bCs/>
          <w:color w:val="auto"/>
          <w:sz w:val="36"/>
          <w:szCs w:val="36"/>
          <w:highlight w:val="none"/>
        </w:rPr>
        <w:t>第三部分</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采购需求</w:t>
      </w:r>
    </w:p>
    <w:p w14:paraId="539FE31B">
      <w:pPr>
        <w:snapToGrid w:val="0"/>
        <w:spacing w:line="440" w:lineRule="exact"/>
        <w:ind w:firstLine="482"/>
        <w:rPr>
          <w:rStyle w:val="967"/>
          <w:rFonts w:ascii="宋体"/>
          <w:color w:val="auto"/>
          <w:highlight w:val="none"/>
        </w:rPr>
      </w:pPr>
      <w:r>
        <w:rPr>
          <w:rStyle w:val="967"/>
          <w:rFonts w:hint="eastAsia" w:ascii="宋体" w:hAnsi="宋体" w:cs="宋体"/>
          <w:color w:val="auto"/>
          <w:highlight w:val="none"/>
        </w:rPr>
        <w:t>属于实质性要求条款的，请用符号“▲”标明，否则属于非实质性要求。</w:t>
      </w:r>
    </w:p>
    <w:p w14:paraId="6901A170">
      <w:pPr>
        <w:snapToGrid w:val="0"/>
        <w:spacing w:line="440" w:lineRule="exact"/>
        <w:ind w:firstLine="482"/>
        <w:rPr>
          <w:rStyle w:val="967"/>
          <w:rFonts w:ascii="宋体"/>
          <w:color w:val="auto"/>
          <w:highlight w:val="none"/>
        </w:rPr>
      </w:pPr>
      <w:r>
        <w:rPr>
          <w:rStyle w:val="967"/>
          <w:rFonts w:hint="eastAsia" w:ascii="宋体" w:hAnsi="宋体" w:cs="宋体"/>
          <w:color w:val="auto"/>
          <w:highlight w:val="none"/>
        </w:rPr>
        <w:t>“★”系产品采购项目中单一产品或核心产品。</w:t>
      </w:r>
    </w:p>
    <w:p w14:paraId="0B7E0C3A">
      <w:pPr>
        <w:pStyle w:val="3"/>
        <w:spacing w:before="240" w:beforeLines="100"/>
        <w:jc w:val="center"/>
        <w:rPr>
          <w:rFonts w:ascii="宋体" w:hAnsi="宋体" w:eastAsia="宋体" w:cs="Times New Roman"/>
          <w:color w:val="auto"/>
          <w:highlight w:val="none"/>
        </w:rPr>
      </w:pPr>
      <w:r>
        <w:rPr>
          <w:rFonts w:hint="eastAsia" w:ascii="宋体" w:hAnsi="宋体" w:eastAsia="宋体" w:cs="宋体"/>
          <w:color w:val="auto"/>
          <w:highlight w:val="none"/>
        </w:rPr>
        <w:t>一、交易一览表</w:t>
      </w:r>
    </w:p>
    <w:p w14:paraId="123644F8">
      <w:pPr>
        <w:pStyle w:val="5"/>
        <w:spacing w:before="0" w:after="0" w:line="377" w:lineRule="auto"/>
        <w:ind w:left="-199" w:leftChars="-95" w:right="-340" w:rightChars="-162" w:firstLine="0" w:firstLineChars="0"/>
        <w:rPr>
          <w:rFonts w:ascii="宋体" w:hAnsi="宋体" w:eastAsia="宋体" w:cs="Times New Roman"/>
          <w:color w:val="auto"/>
          <w:highlight w:val="none"/>
        </w:rPr>
      </w:pPr>
      <w:bookmarkStart w:id="27" w:name="_Hlk121494892"/>
      <w:r>
        <w:rPr>
          <w:rFonts w:hint="eastAsia" w:ascii="宋体" w:hAnsi="宋体" w:eastAsia="宋体" w:cs="宋体"/>
          <w:color w:val="auto"/>
          <w:sz w:val="24"/>
          <w:szCs w:val="24"/>
          <w:highlight w:val="none"/>
        </w:rPr>
        <w:t>标项一：</w:t>
      </w:r>
      <w:r>
        <w:rPr>
          <w:rFonts w:hint="eastAsia" w:ascii="宋体" w:hAnsi="宋体" w:eastAsia="宋体" w:cs="宋体"/>
          <w:color w:val="auto"/>
          <w:sz w:val="24"/>
          <w:szCs w:val="24"/>
          <w:highlight w:val="none"/>
          <w:lang w:val="en-US" w:eastAsia="zh-CN"/>
        </w:rPr>
        <w:t>2025年萧山区粮油生产补贴资金实施抽查测绘项目</w:t>
      </w:r>
    </w:p>
    <w:tbl>
      <w:tblPr>
        <w:tblStyle w:val="64"/>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665"/>
        <w:gridCol w:w="707"/>
        <w:gridCol w:w="706"/>
        <w:gridCol w:w="1208"/>
        <w:gridCol w:w="1824"/>
        <w:gridCol w:w="1205"/>
      </w:tblGrid>
      <w:tr w14:paraId="00C5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87" w:type="dxa"/>
            <w:vAlign w:val="center"/>
          </w:tcPr>
          <w:p w14:paraId="63600C41">
            <w:pPr>
              <w:spacing w:line="320" w:lineRule="exact"/>
              <w:jc w:val="center"/>
              <w:rPr>
                <w:rFonts w:ascii="宋体"/>
                <w:color w:val="auto"/>
                <w:highlight w:val="none"/>
              </w:rPr>
            </w:pPr>
            <w:r>
              <w:rPr>
                <w:rFonts w:hint="eastAsia" w:ascii="宋体" w:hAnsi="宋体" w:cs="宋体"/>
                <w:color w:val="auto"/>
                <w:highlight w:val="none"/>
              </w:rPr>
              <w:t>序号</w:t>
            </w:r>
          </w:p>
        </w:tc>
        <w:tc>
          <w:tcPr>
            <w:tcW w:w="2665" w:type="dxa"/>
            <w:vAlign w:val="center"/>
          </w:tcPr>
          <w:p w14:paraId="612694A6">
            <w:pPr>
              <w:spacing w:line="320" w:lineRule="exact"/>
              <w:jc w:val="center"/>
              <w:rPr>
                <w:rFonts w:ascii="宋体"/>
                <w:color w:val="auto"/>
                <w:highlight w:val="none"/>
              </w:rPr>
            </w:pPr>
            <w:r>
              <w:rPr>
                <w:rFonts w:hint="eastAsia" w:ascii="宋体" w:hAnsi="宋体" w:cs="宋体"/>
                <w:color w:val="auto"/>
                <w:highlight w:val="none"/>
              </w:rPr>
              <w:t>名称</w:t>
            </w:r>
          </w:p>
        </w:tc>
        <w:tc>
          <w:tcPr>
            <w:tcW w:w="707" w:type="dxa"/>
            <w:vAlign w:val="center"/>
          </w:tcPr>
          <w:p w14:paraId="5C0406CB">
            <w:pPr>
              <w:spacing w:line="320" w:lineRule="exact"/>
              <w:jc w:val="center"/>
              <w:rPr>
                <w:rFonts w:ascii="宋体"/>
                <w:color w:val="auto"/>
                <w:highlight w:val="none"/>
              </w:rPr>
            </w:pPr>
            <w:r>
              <w:rPr>
                <w:rFonts w:hint="eastAsia" w:ascii="宋体" w:hAnsi="宋体" w:cs="宋体"/>
                <w:color w:val="auto"/>
                <w:highlight w:val="none"/>
              </w:rPr>
              <w:t>数量</w:t>
            </w:r>
          </w:p>
        </w:tc>
        <w:tc>
          <w:tcPr>
            <w:tcW w:w="706" w:type="dxa"/>
            <w:vAlign w:val="center"/>
          </w:tcPr>
          <w:p w14:paraId="59310FD3">
            <w:pPr>
              <w:spacing w:line="320" w:lineRule="exact"/>
              <w:jc w:val="center"/>
              <w:rPr>
                <w:rFonts w:ascii="宋体"/>
                <w:color w:val="auto"/>
                <w:highlight w:val="none"/>
              </w:rPr>
            </w:pPr>
            <w:r>
              <w:rPr>
                <w:rFonts w:hint="eastAsia" w:ascii="宋体" w:hAnsi="宋体" w:cs="宋体"/>
                <w:color w:val="auto"/>
                <w:highlight w:val="none"/>
              </w:rPr>
              <w:t>单位</w:t>
            </w:r>
          </w:p>
        </w:tc>
        <w:tc>
          <w:tcPr>
            <w:tcW w:w="1208" w:type="dxa"/>
            <w:vAlign w:val="center"/>
          </w:tcPr>
          <w:p w14:paraId="06A7CDE7">
            <w:pPr>
              <w:spacing w:line="320" w:lineRule="exact"/>
              <w:jc w:val="center"/>
              <w:rPr>
                <w:rFonts w:ascii="宋体"/>
                <w:color w:val="auto"/>
                <w:highlight w:val="none"/>
              </w:rPr>
            </w:pPr>
            <w:r>
              <w:rPr>
                <w:rFonts w:hint="eastAsia" w:ascii="宋体" w:hAnsi="宋体" w:cs="宋体"/>
                <w:color w:val="auto"/>
                <w:highlight w:val="none"/>
              </w:rPr>
              <w:t>预算（元）</w:t>
            </w:r>
          </w:p>
        </w:tc>
        <w:tc>
          <w:tcPr>
            <w:tcW w:w="1824" w:type="dxa"/>
            <w:vAlign w:val="center"/>
          </w:tcPr>
          <w:p w14:paraId="2F807F50">
            <w:pPr>
              <w:spacing w:line="320" w:lineRule="exact"/>
              <w:jc w:val="center"/>
              <w:rPr>
                <w:rFonts w:ascii="宋体"/>
                <w:color w:val="auto"/>
                <w:highlight w:val="none"/>
              </w:rPr>
            </w:pPr>
            <w:r>
              <w:rPr>
                <w:rFonts w:hint="eastAsia" w:ascii="宋体" w:hAnsi="宋体" w:cs="宋体"/>
                <w:color w:val="auto"/>
                <w:highlight w:val="none"/>
              </w:rPr>
              <w:t>简要规格描述或基本情况介绍</w:t>
            </w:r>
          </w:p>
        </w:tc>
        <w:tc>
          <w:tcPr>
            <w:tcW w:w="1205" w:type="dxa"/>
            <w:vAlign w:val="center"/>
          </w:tcPr>
          <w:p w14:paraId="1E77AFA0">
            <w:pPr>
              <w:spacing w:line="320" w:lineRule="exact"/>
              <w:jc w:val="center"/>
              <w:rPr>
                <w:rFonts w:ascii="宋体"/>
                <w:color w:val="auto"/>
                <w:highlight w:val="none"/>
              </w:rPr>
            </w:pPr>
            <w:r>
              <w:rPr>
                <w:rFonts w:hint="eastAsia" w:ascii="宋体" w:hAnsi="宋体" w:cs="宋体"/>
                <w:color w:val="auto"/>
                <w:highlight w:val="none"/>
              </w:rPr>
              <w:t>最高限价</w:t>
            </w:r>
          </w:p>
          <w:p w14:paraId="0F7EBDA5">
            <w:pPr>
              <w:spacing w:line="320" w:lineRule="exact"/>
              <w:jc w:val="center"/>
              <w:rPr>
                <w:rFonts w:ascii="宋体"/>
                <w:color w:val="auto"/>
                <w:highlight w:val="none"/>
              </w:rPr>
            </w:pPr>
            <w:r>
              <w:rPr>
                <w:rFonts w:hint="eastAsia" w:ascii="宋体" w:hAnsi="宋体" w:cs="宋体"/>
                <w:color w:val="auto"/>
                <w:highlight w:val="none"/>
              </w:rPr>
              <w:t>（元）</w:t>
            </w:r>
          </w:p>
        </w:tc>
      </w:tr>
      <w:tr w14:paraId="7153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87" w:type="dxa"/>
            <w:vAlign w:val="center"/>
          </w:tcPr>
          <w:p w14:paraId="25E5B6A4">
            <w:pPr>
              <w:spacing w:line="320" w:lineRule="exact"/>
              <w:jc w:val="center"/>
              <w:rPr>
                <w:rFonts w:ascii="宋体"/>
                <w:color w:val="auto"/>
                <w:highlight w:val="none"/>
              </w:rPr>
            </w:pPr>
            <w:r>
              <w:rPr>
                <w:rFonts w:ascii="宋体" w:hAnsi="宋体" w:cs="宋体"/>
                <w:color w:val="auto"/>
                <w:highlight w:val="none"/>
              </w:rPr>
              <w:t>1</w:t>
            </w:r>
          </w:p>
        </w:tc>
        <w:tc>
          <w:tcPr>
            <w:tcW w:w="2665" w:type="dxa"/>
            <w:vAlign w:val="center"/>
          </w:tcPr>
          <w:p w14:paraId="06267A12">
            <w:pPr>
              <w:spacing w:line="320" w:lineRule="exact"/>
              <w:jc w:val="center"/>
              <w:rPr>
                <w:rFonts w:ascii="宋体"/>
                <w:color w:val="auto"/>
                <w:highlight w:val="none"/>
              </w:rPr>
            </w:pPr>
            <w:r>
              <w:rPr>
                <w:rFonts w:hint="eastAsia" w:ascii="宋体"/>
                <w:color w:val="auto"/>
                <w:highlight w:val="none"/>
              </w:rPr>
              <w:t>2025年萧山区粮油生产补贴资金实施抽查测绘项目</w:t>
            </w:r>
          </w:p>
        </w:tc>
        <w:tc>
          <w:tcPr>
            <w:tcW w:w="707" w:type="dxa"/>
            <w:vAlign w:val="center"/>
          </w:tcPr>
          <w:p w14:paraId="09393C45">
            <w:pPr>
              <w:spacing w:line="320" w:lineRule="exact"/>
              <w:jc w:val="center"/>
              <w:rPr>
                <w:rFonts w:ascii="宋体"/>
                <w:color w:val="auto"/>
                <w:highlight w:val="none"/>
              </w:rPr>
            </w:pPr>
            <w:r>
              <w:rPr>
                <w:rFonts w:ascii="宋体" w:hAnsi="宋体" w:cs="宋体"/>
                <w:color w:val="auto"/>
                <w:highlight w:val="none"/>
              </w:rPr>
              <w:t>1</w:t>
            </w:r>
          </w:p>
        </w:tc>
        <w:tc>
          <w:tcPr>
            <w:tcW w:w="706" w:type="dxa"/>
            <w:vAlign w:val="center"/>
          </w:tcPr>
          <w:p w14:paraId="3FBB5056">
            <w:pPr>
              <w:spacing w:line="320" w:lineRule="exact"/>
              <w:jc w:val="center"/>
              <w:rPr>
                <w:rFonts w:ascii="宋体"/>
                <w:color w:val="auto"/>
                <w:highlight w:val="none"/>
              </w:rPr>
            </w:pPr>
            <w:r>
              <w:rPr>
                <w:rFonts w:hint="eastAsia" w:ascii="宋体" w:hAnsi="宋体" w:cs="宋体"/>
                <w:color w:val="auto"/>
                <w:highlight w:val="none"/>
              </w:rPr>
              <w:t>项</w:t>
            </w:r>
          </w:p>
        </w:tc>
        <w:tc>
          <w:tcPr>
            <w:tcW w:w="1208" w:type="dxa"/>
            <w:vAlign w:val="center"/>
          </w:tcPr>
          <w:p w14:paraId="00540974">
            <w:pPr>
              <w:spacing w:line="320" w:lineRule="exact"/>
              <w:jc w:val="center"/>
              <w:rPr>
                <w:rFonts w:hint="default" w:ascii="宋体"/>
                <w:color w:val="auto"/>
                <w:highlight w:val="none"/>
                <w:lang w:val="en-US"/>
              </w:rPr>
            </w:pPr>
            <w:r>
              <w:rPr>
                <w:rFonts w:hint="eastAsia" w:ascii="宋体"/>
                <w:color w:val="auto"/>
                <w:highlight w:val="none"/>
                <w:lang w:val="en-US" w:eastAsia="zh-CN"/>
              </w:rPr>
              <w:t>48</w:t>
            </w:r>
            <w:r>
              <w:rPr>
                <w:rFonts w:hint="default" w:ascii="宋体"/>
                <w:color w:val="auto"/>
                <w:highlight w:val="none"/>
                <w:lang w:val="en-US" w:eastAsia="zh-CN"/>
              </w:rPr>
              <w:t>0000</w:t>
            </w:r>
          </w:p>
        </w:tc>
        <w:tc>
          <w:tcPr>
            <w:tcW w:w="1824" w:type="dxa"/>
            <w:vAlign w:val="center"/>
          </w:tcPr>
          <w:p w14:paraId="29D4B557">
            <w:pPr>
              <w:spacing w:line="320" w:lineRule="exact"/>
              <w:jc w:val="center"/>
              <w:rPr>
                <w:rFonts w:ascii="宋体"/>
                <w:color w:val="auto"/>
                <w:highlight w:val="none"/>
              </w:rPr>
            </w:pPr>
            <w:r>
              <w:rPr>
                <w:rFonts w:hint="eastAsia" w:ascii="宋体" w:hAnsi="宋体" w:cs="宋体"/>
                <w:color w:val="auto"/>
                <w:highlight w:val="none"/>
              </w:rPr>
              <w:t>二、交易需求</w:t>
            </w:r>
            <w:r>
              <w:rPr>
                <w:rFonts w:ascii="宋体" w:cs="宋体"/>
                <w:color w:val="auto"/>
                <w:highlight w:val="none"/>
              </w:rPr>
              <w:t>-</w:t>
            </w:r>
            <w:r>
              <w:rPr>
                <w:rFonts w:hint="eastAsia" w:ascii="宋体" w:hAnsi="宋体" w:cs="宋体"/>
                <w:color w:val="auto"/>
                <w:highlight w:val="none"/>
              </w:rPr>
              <w:t>（一）、技术需求</w:t>
            </w:r>
          </w:p>
        </w:tc>
        <w:tc>
          <w:tcPr>
            <w:tcW w:w="1205" w:type="dxa"/>
            <w:vAlign w:val="center"/>
          </w:tcPr>
          <w:p w14:paraId="1D3B8D11">
            <w:pPr>
              <w:spacing w:line="320" w:lineRule="exact"/>
              <w:jc w:val="center"/>
              <w:rPr>
                <w:rFonts w:ascii="宋体"/>
                <w:color w:val="FF0000"/>
                <w:highlight w:val="none"/>
              </w:rPr>
            </w:pPr>
            <w:r>
              <w:rPr>
                <w:rFonts w:hint="eastAsia" w:ascii="宋体"/>
                <w:color w:val="auto"/>
                <w:highlight w:val="none"/>
                <w:lang w:val="en-US" w:eastAsia="zh-CN"/>
              </w:rPr>
              <w:t>480000</w:t>
            </w:r>
          </w:p>
        </w:tc>
      </w:tr>
    </w:tbl>
    <w:p w14:paraId="1C808ED6">
      <w:pPr>
        <w:spacing w:before="120" w:beforeLines="50" w:line="480" w:lineRule="exact"/>
        <w:ind w:firstLine="440"/>
        <w:rPr>
          <w:rFonts w:ascii="宋体"/>
          <w:b/>
          <w:bCs/>
          <w:color w:val="auto"/>
          <w:sz w:val="22"/>
          <w:szCs w:val="22"/>
          <w:highlight w:val="none"/>
        </w:rPr>
      </w:pPr>
      <w:r>
        <w:rPr>
          <w:rFonts w:hint="eastAsia" w:ascii="宋体" w:hAnsi="宋体" w:cs="宋体"/>
          <w:b/>
          <w:bCs/>
          <w:color w:val="auto"/>
          <w:sz w:val="22"/>
          <w:szCs w:val="22"/>
          <w:highlight w:val="none"/>
        </w:rPr>
        <w:t>注：▲响应人需在响应（交易）一览表中明确响应报价（总价）及以上各分项小计报价，各分项小计报价不得超过上表各最高限价。</w:t>
      </w:r>
    </w:p>
    <w:bookmarkEnd w:id="27"/>
    <w:p w14:paraId="0A766F6B">
      <w:pPr>
        <w:snapToGrid w:val="0"/>
        <w:spacing w:line="360" w:lineRule="auto"/>
        <w:ind w:firstLine="480"/>
        <w:jc w:val="left"/>
        <w:rPr>
          <w:rFonts w:ascii="宋体"/>
          <w:b/>
          <w:bCs/>
          <w:color w:val="auto"/>
          <w:sz w:val="24"/>
          <w:szCs w:val="24"/>
          <w:highlight w:val="none"/>
        </w:rPr>
      </w:pPr>
    </w:p>
    <w:p w14:paraId="509237DD">
      <w:pPr>
        <w:jc w:val="center"/>
        <w:rPr>
          <w:rFonts w:ascii="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t>二、交易需求</w:t>
      </w:r>
    </w:p>
    <w:p w14:paraId="7064E2B9">
      <w:pPr>
        <w:spacing w:line="360" w:lineRule="auto"/>
        <w:ind w:firstLine="482" w:firstLineChars="200"/>
        <w:rPr>
          <w:rFonts w:ascii="宋体"/>
          <w:b/>
          <w:bCs/>
          <w:color w:val="auto"/>
          <w:sz w:val="24"/>
          <w:szCs w:val="24"/>
          <w:highlight w:val="none"/>
        </w:rPr>
      </w:pPr>
    </w:p>
    <w:p w14:paraId="29C16639">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（一）、技术需求</w:t>
      </w:r>
    </w:p>
    <w:p w14:paraId="39118A48">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一、项目背景</w:t>
      </w:r>
    </w:p>
    <w:p w14:paraId="6B71779D">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字农业是国家“十四五”规划的重点领域之一，提出要加快发展智慧农业、推进数字乡村建设、加强数字政府建设。萧山区积极响应国家农业农村现代化需求号召，建设“惠农事”等数字农业系统。但是在粮油规模种植补贴中萧山区面积丈量和抽查手段都不够智能，在数字农业领域存在根据审计要求以及目前存在的短板，急需更新抽查丈量方式：</w:t>
      </w:r>
    </w:p>
    <w:p w14:paraId="36C579C4">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二、项目需求</w:t>
      </w:r>
    </w:p>
    <w:p w14:paraId="2B35AC58">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对在萧山区（包括在其他行政区内的萧山区飞地）土地上种植粮油作物的规模种植主体的地块进行抽查，2025年规模种植面积约23万亩。具体要求如下：</w:t>
      </w:r>
    </w:p>
    <w:p w14:paraId="327E35A5">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1、抽查范围：</w:t>
      </w:r>
      <w:r>
        <w:rPr>
          <w:rFonts w:hint="eastAsia" w:ascii="宋体" w:hAnsi="宋体" w:eastAsia="宋体" w:cs="宋体"/>
          <w:color w:val="auto"/>
          <w:kern w:val="2"/>
          <w:sz w:val="24"/>
          <w:szCs w:val="24"/>
          <w:highlight w:val="none"/>
          <w:lang w:val="en-US" w:eastAsia="zh-CN" w:bidi="ar-SA"/>
        </w:rPr>
        <w:t>全年三季粮油作物随机抽查所有规模种植主体，每一季抽查面积不小于补贴面积的</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%，三季抽查镇街尽量不重复。</w:t>
      </w:r>
    </w:p>
    <w:p w14:paraId="72F779F3">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2、抽查时间：</w:t>
      </w:r>
      <w:r>
        <w:rPr>
          <w:rFonts w:hint="eastAsia" w:ascii="宋体" w:hAnsi="宋体" w:eastAsia="宋体" w:cs="宋体"/>
          <w:color w:val="auto"/>
          <w:kern w:val="2"/>
          <w:sz w:val="24"/>
          <w:szCs w:val="24"/>
          <w:highlight w:val="none"/>
          <w:lang w:val="en-US" w:eastAsia="zh-CN" w:bidi="ar-SA"/>
        </w:rPr>
        <w:t>遥感影像需要在作物最合适的时期进行拍摄，一般建议春粮油菜3-4月、夏粮5-6月、秋粮8-9月，生育期特殊的田块可适当推后或向前移一段时间。</w:t>
      </w:r>
      <w:r>
        <w:rPr>
          <w:rFonts w:hint="eastAsia" w:ascii="宋体" w:hAnsi="宋体" w:cs="宋体"/>
          <w:color w:val="auto"/>
          <w:kern w:val="2"/>
          <w:sz w:val="24"/>
          <w:szCs w:val="24"/>
          <w:highlight w:val="none"/>
          <w:lang w:val="en-US" w:eastAsia="zh-CN" w:bidi="ar-SA"/>
        </w:rPr>
        <w:t>根据抽查时间购买至少两季遥感影像图。</w:t>
      </w:r>
    </w:p>
    <w:p w14:paraId="70CEA91B">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3、抽查结果：</w:t>
      </w:r>
      <w:r>
        <w:rPr>
          <w:rFonts w:hint="eastAsia" w:ascii="宋体" w:hAnsi="宋体" w:eastAsia="宋体" w:cs="宋体"/>
          <w:color w:val="auto"/>
          <w:kern w:val="2"/>
          <w:sz w:val="24"/>
          <w:szCs w:val="24"/>
          <w:highlight w:val="none"/>
          <w:lang w:val="en-US" w:eastAsia="zh-CN" w:bidi="ar-SA"/>
        </w:rPr>
        <w:t>每位规模种植主体的每季度粮油种植面积汇总成一份田块信息明白纸pdf文件，标注出田块序号、面积、所属村社、种植作物等基本信息和经办人签字盖章，如部分种粮主体田块过多，则可以多页汇总，以能看清地块位置信息为基本原则。要求在每季补贴面积公示结束之前完成抽查工作。</w:t>
      </w:r>
      <w:r>
        <w:rPr>
          <w:rFonts w:hint="eastAsia" w:ascii="宋体" w:hAnsi="宋体" w:cs="宋体"/>
          <w:color w:val="auto"/>
          <w:kern w:val="2"/>
          <w:sz w:val="24"/>
          <w:szCs w:val="24"/>
          <w:highlight w:val="none"/>
          <w:lang w:val="en-US" w:eastAsia="zh-CN" w:bidi="ar-SA"/>
        </w:rPr>
        <w:t>最终成果样式需按照杭州市萧山区农业农村局的相关要求。</w:t>
      </w:r>
    </w:p>
    <w:p w14:paraId="1B2E2D0A">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非粮化识别：</w:t>
      </w:r>
      <w:r>
        <w:rPr>
          <w:rFonts w:hint="eastAsia" w:ascii="宋体" w:hAnsi="宋体" w:eastAsia="宋体" w:cs="宋体"/>
          <w:color w:val="auto"/>
          <w:kern w:val="2"/>
          <w:sz w:val="24"/>
          <w:szCs w:val="24"/>
          <w:highlight w:val="none"/>
          <w:lang w:val="en-US" w:eastAsia="zh-CN" w:bidi="ar-SA"/>
        </w:rPr>
        <w:t>规模种植主体</w:t>
      </w:r>
      <w:r>
        <w:rPr>
          <w:rFonts w:hint="eastAsia" w:ascii="宋体" w:hAnsi="宋体" w:cs="宋体"/>
          <w:color w:val="auto"/>
          <w:kern w:val="2"/>
          <w:sz w:val="24"/>
          <w:szCs w:val="24"/>
          <w:highlight w:val="none"/>
          <w:lang w:val="en-US" w:eastAsia="zh-CN" w:bidi="ar-SA"/>
        </w:rPr>
        <w:t>范围内涉及非粮化（如水塘、苗木、鸭棚等）范围精确识别；</w:t>
      </w:r>
    </w:p>
    <w:p w14:paraId="2282720D">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、平台对接：</w:t>
      </w:r>
      <w:r>
        <w:rPr>
          <w:rFonts w:hint="eastAsia" w:ascii="宋体" w:hAnsi="宋体" w:eastAsia="宋体" w:cs="宋体"/>
          <w:color w:val="auto"/>
          <w:kern w:val="2"/>
          <w:sz w:val="24"/>
          <w:szCs w:val="24"/>
          <w:highlight w:val="none"/>
          <w:lang w:val="en-US" w:eastAsia="zh-CN" w:bidi="ar-SA"/>
        </w:rPr>
        <w:t>做好与补贴系统对接工作。</w:t>
      </w:r>
    </w:p>
    <w:p w14:paraId="49926079">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6</w:t>
      </w:r>
      <w:r>
        <w:rPr>
          <w:rFonts w:hint="eastAsia" w:ascii="宋体" w:hAnsi="宋体" w:eastAsia="宋体" w:cs="宋体"/>
          <w:b/>
          <w:bCs/>
          <w:color w:val="auto"/>
          <w:kern w:val="2"/>
          <w:sz w:val="24"/>
          <w:szCs w:val="24"/>
          <w:highlight w:val="none"/>
          <w:lang w:val="en-US" w:eastAsia="zh-CN" w:bidi="ar-SA"/>
        </w:rPr>
        <w:t>、其他：</w:t>
      </w:r>
      <w:r>
        <w:rPr>
          <w:rFonts w:hint="eastAsia" w:ascii="宋体" w:hAnsi="宋体" w:eastAsia="宋体" w:cs="宋体"/>
          <w:color w:val="auto"/>
          <w:kern w:val="2"/>
          <w:sz w:val="24"/>
          <w:szCs w:val="24"/>
          <w:highlight w:val="none"/>
          <w:lang w:val="en-US" w:eastAsia="zh-CN" w:bidi="ar-SA"/>
        </w:rPr>
        <w:t>根据上级指示完成其他工作。</w:t>
      </w:r>
    </w:p>
    <w:p w14:paraId="74B3D916">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cs="宋体"/>
          <w:b/>
          <w:bCs/>
          <w:color w:val="auto"/>
          <w:sz w:val="24"/>
          <w:szCs w:val="24"/>
          <w:highlight w:val="none"/>
        </w:rPr>
      </w:pPr>
    </w:p>
    <w:p w14:paraId="6CBAF707">
      <w:pPr>
        <w:keepNext w:val="0"/>
        <w:keepLines w:val="0"/>
        <w:pageBreakBefore w:val="0"/>
        <w:widowControl w:val="0"/>
        <w:kinsoku/>
        <w:wordWrap/>
        <w:overflowPunct/>
        <w:topLinePunct w:val="0"/>
        <w:autoSpaceDE/>
        <w:autoSpaceDN/>
        <w:bidi w:val="0"/>
        <w:adjustRightInd w:val="0"/>
        <w:snapToGrid/>
        <w:spacing w:line="480" w:lineRule="exact"/>
        <w:textAlignment w:val="auto"/>
        <w:rPr>
          <w:rFonts w:ascii="宋体"/>
          <w:b/>
          <w:bCs/>
          <w:color w:val="auto"/>
          <w:sz w:val="24"/>
          <w:szCs w:val="24"/>
          <w:highlight w:val="none"/>
        </w:rPr>
      </w:pPr>
      <w:r>
        <w:rPr>
          <w:rFonts w:hint="eastAsia" w:ascii="宋体" w:hAnsi="宋体" w:cs="宋体"/>
          <w:b/>
          <w:bCs/>
          <w:color w:val="auto"/>
          <w:sz w:val="24"/>
          <w:szCs w:val="24"/>
          <w:highlight w:val="none"/>
        </w:rPr>
        <w:t>（二）、商务需求</w:t>
      </w:r>
    </w:p>
    <w:p w14:paraId="639509D5">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0" w:firstLineChars="200"/>
        <w:textAlignment w:val="auto"/>
        <w:rPr>
          <w:rFonts w:ascii="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1、</w:t>
      </w:r>
      <w:r>
        <w:rPr>
          <w:rFonts w:hint="eastAsia" w:ascii="宋体" w:hAnsi="宋体"/>
          <w:b/>
          <w:bCs/>
          <w:color w:val="auto"/>
          <w:sz w:val="24"/>
          <w:highlight w:val="none"/>
        </w:rPr>
        <w:t>服务期：</w:t>
      </w:r>
      <w:r>
        <w:rPr>
          <w:rFonts w:hint="eastAsia" w:ascii="宋体" w:hAnsi="宋体"/>
          <w:b w:val="0"/>
          <w:bCs w:val="0"/>
          <w:color w:val="auto"/>
          <w:sz w:val="24"/>
          <w:highlight w:val="none"/>
          <w:lang w:val="en-US" w:eastAsia="zh-CN"/>
        </w:rPr>
        <w:t>签订合同之日起至2025年12月31日止</w:t>
      </w:r>
      <w:r>
        <w:rPr>
          <w:rFonts w:hint="eastAsia" w:ascii="宋体" w:hAnsi="宋体"/>
          <w:b w:val="0"/>
          <w:bCs w:val="0"/>
          <w:color w:val="auto"/>
          <w:sz w:val="24"/>
          <w:highlight w:val="none"/>
        </w:rPr>
        <w:t>。</w:t>
      </w:r>
    </w:p>
    <w:p w14:paraId="4AAFA48F">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sz w:val="24"/>
          <w:szCs w:val="24"/>
          <w:highlight w:val="none"/>
        </w:rPr>
        <w:t>服务地点：采购人指定地点。</w:t>
      </w:r>
    </w:p>
    <w:p w14:paraId="7EEB2DEA">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0" w:firstLineChars="200"/>
        <w:textAlignment w:val="auto"/>
        <w:rPr>
          <w:rFonts w:ascii="宋体"/>
          <w:color w:val="auto"/>
          <w:sz w:val="24"/>
          <w:szCs w:val="24"/>
          <w:highlight w:val="none"/>
        </w:rPr>
      </w:pPr>
      <w:r>
        <w:rPr>
          <w:rFonts w:ascii="宋体" w:hAnsi="Times New Roman" w:eastAsia="宋体" w:cs="Times New Roman"/>
          <w:color w:val="auto"/>
          <w:kern w:val="2"/>
          <w:sz w:val="24"/>
          <w:szCs w:val="24"/>
          <w:highlight w:val="none"/>
          <w:lang w:val="en-US" w:eastAsia="zh-CN" w:bidi="ar-SA"/>
        </w:rPr>
        <w:t>3、</w:t>
      </w:r>
      <w:r>
        <w:rPr>
          <w:rFonts w:hint="eastAsia" w:ascii="宋体" w:hAnsi="宋体" w:cs="宋体"/>
          <w:color w:val="auto"/>
          <w:sz w:val="24"/>
          <w:szCs w:val="24"/>
          <w:highlight w:val="none"/>
        </w:rPr>
        <w:t>本项目</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一旦成交，不得分包转包，一经发现</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存在分包转包的行为，本项目合同立即自动中止。同时交易发起人有权没收</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履约保证金。</w:t>
      </w:r>
    </w:p>
    <w:p w14:paraId="547505A9">
      <w:pPr>
        <w:keepNext w:val="0"/>
        <w:keepLines w:val="0"/>
        <w:pageBreakBefore w:val="0"/>
        <w:widowControl w:val="0"/>
        <w:kinsoku/>
        <w:wordWrap/>
        <w:overflowPunct/>
        <w:topLinePunct w:val="0"/>
        <w:autoSpaceDE/>
        <w:autoSpaceDN/>
        <w:bidi w:val="0"/>
        <w:adjustRightInd w:val="0"/>
        <w:snapToGrid/>
        <w:spacing w:line="480" w:lineRule="exact"/>
        <w:ind w:firstLine="482" w:firstLineChars="200"/>
        <w:textAlignment w:val="auto"/>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、付款方式：</w:t>
      </w:r>
      <w:r>
        <w:rPr>
          <w:rFonts w:hint="eastAsia" w:ascii="宋体" w:hAnsi="宋体" w:cs="宋体"/>
          <w:b w:val="0"/>
          <w:bCs w:val="0"/>
          <w:color w:val="auto"/>
          <w:sz w:val="24"/>
          <w:szCs w:val="24"/>
          <w:highlight w:val="none"/>
        </w:rPr>
        <w:t>待项目内容完成验收后一次性付清。</w:t>
      </w:r>
    </w:p>
    <w:p w14:paraId="1C3B5027">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eastAsia" w:ascii="宋体" w:hAnsi="宋体" w:cs="宋体"/>
          <w:color w:val="auto"/>
          <w:sz w:val="24"/>
          <w:szCs w:val="24"/>
          <w:highlight w:val="none"/>
        </w:rPr>
      </w:pPr>
    </w:p>
    <w:p w14:paraId="49B6F58E">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hint="default" w:ascii="宋体" w:eastAsia="宋体"/>
          <w:color w:val="auto"/>
          <w:sz w:val="24"/>
          <w:szCs w:val="24"/>
          <w:highlight w:val="none"/>
          <w:lang w:val="en-US" w:eastAsia="zh-CN"/>
        </w:rPr>
      </w:pPr>
      <w:r>
        <w:rPr>
          <w:rFonts w:hint="eastAsia" w:ascii="宋体" w:hAnsi="宋体" w:cs="宋体"/>
          <w:color w:val="auto"/>
          <w:sz w:val="24"/>
          <w:szCs w:val="24"/>
          <w:highlight w:val="none"/>
        </w:rPr>
        <w:t>注：</w:t>
      </w:r>
    </w:p>
    <w:p w14:paraId="0819973D">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、如有附图，仅作参考。</w:t>
      </w:r>
    </w:p>
    <w:p w14:paraId="0B029D4B">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textAlignment w:val="auto"/>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、打▲内容为实质性要求，不允许有负偏离，否则将以涉及无效响应条款作无效响应。</w:t>
      </w:r>
    </w:p>
    <w:p w14:paraId="63D4B5D0">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left"/>
        <w:textAlignment w:val="auto"/>
        <w:rPr>
          <w:rFonts w:ascii="宋体"/>
          <w:color w:val="auto"/>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、成交人所提供的货物、服务须与响应承诺一致，不得以次充好、偷工减料，若在项目验收中发现有上述情况，将向有关部门举报，根据相关规定进行处理。</w:t>
      </w:r>
      <w:r>
        <w:rPr>
          <w:rFonts w:ascii="宋体"/>
          <w:color w:val="auto"/>
          <w:highlight w:val="none"/>
        </w:rPr>
        <w:br w:type="page"/>
      </w:r>
    </w:p>
    <w:p w14:paraId="1E5AE271">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第四部分</w:t>
      </w:r>
      <w:r>
        <w:rPr>
          <w:rFonts w:ascii="宋体" w:hAnsi="宋体" w:cs="宋体"/>
          <w:b/>
          <w:bCs/>
          <w:color w:val="auto"/>
          <w:sz w:val="36"/>
          <w:szCs w:val="36"/>
          <w:highlight w:val="none"/>
        </w:rPr>
        <w:t xml:space="preserve">   </w:t>
      </w:r>
      <w:bookmarkStart w:id="28" w:name="_Toc184314463"/>
      <w:bookmarkEnd w:id="28"/>
      <w:bookmarkStart w:id="29" w:name="_Toc184312073"/>
      <w:bookmarkEnd w:id="29"/>
      <w:bookmarkStart w:id="30" w:name="_Toc184313301"/>
      <w:bookmarkEnd w:id="30"/>
      <w:bookmarkStart w:id="31" w:name="_Toc184313253"/>
      <w:bookmarkEnd w:id="31"/>
      <w:bookmarkStart w:id="32" w:name="_Toc184313287"/>
      <w:bookmarkEnd w:id="32"/>
      <w:bookmarkStart w:id="33" w:name="_Toc184312129"/>
      <w:bookmarkEnd w:id="33"/>
      <w:bookmarkStart w:id="34" w:name="_Toc184310309"/>
      <w:bookmarkEnd w:id="34"/>
      <w:bookmarkStart w:id="35" w:name="_Toc184312076"/>
      <w:bookmarkEnd w:id="35"/>
      <w:bookmarkStart w:id="36" w:name="_Toc184310280"/>
      <w:bookmarkEnd w:id="36"/>
      <w:bookmarkStart w:id="37" w:name="_Toc184312094"/>
      <w:bookmarkEnd w:id="37"/>
      <w:bookmarkStart w:id="38" w:name="_Toc184312105"/>
      <w:bookmarkEnd w:id="38"/>
      <w:bookmarkStart w:id="39" w:name="_Toc184314476"/>
      <w:bookmarkEnd w:id="39"/>
      <w:bookmarkStart w:id="40" w:name="_Toc184308073"/>
      <w:bookmarkEnd w:id="40"/>
      <w:bookmarkStart w:id="41" w:name="_Toc184312131"/>
      <w:bookmarkEnd w:id="41"/>
      <w:bookmarkStart w:id="42" w:name="_Toc184312138"/>
      <w:bookmarkEnd w:id="42"/>
      <w:bookmarkStart w:id="43" w:name="_Toc184313262"/>
      <w:bookmarkEnd w:id="43"/>
      <w:bookmarkStart w:id="44" w:name="_Toc184313268"/>
      <w:bookmarkEnd w:id="44"/>
      <w:bookmarkStart w:id="45" w:name="_Toc184310298"/>
      <w:bookmarkEnd w:id="45"/>
      <w:bookmarkStart w:id="46" w:name="_Toc184308044"/>
      <w:bookmarkEnd w:id="46"/>
      <w:bookmarkStart w:id="47" w:name="_Toc184308107"/>
      <w:bookmarkEnd w:id="47"/>
      <w:bookmarkStart w:id="48" w:name="_Toc184310325"/>
      <w:bookmarkEnd w:id="48"/>
      <w:bookmarkStart w:id="49" w:name="_Toc184312134"/>
      <w:bookmarkEnd w:id="49"/>
      <w:bookmarkStart w:id="50" w:name="_Toc184312119"/>
      <w:bookmarkEnd w:id="50"/>
      <w:bookmarkStart w:id="51" w:name="_Toc184310315"/>
      <w:bookmarkEnd w:id="51"/>
      <w:bookmarkStart w:id="52" w:name="_Toc184314479"/>
      <w:bookmarkEnd w:id="52"/>
      <w:bookmarkStart w:id="53" w:name="_Toc184314478"/>
      <w:bookmarkEnd w:id="53"/>
      <w:bookmarkStart w:id="54" w:name="_Toc184312125"/>
      <w:bookmarkEnd w:id="54"/>
      <w:bookmarkStart w:id="55" w:name="_Toc184312118"/>
      <w:bookmarkEnd w:id="55"/>
      <w:bookmarkStart w:id="56" w:name="_Toc184313270"/>
      <w:bookmarkEnd w:id="56"/>
      <w:bookmarkStart w:id="57" w:name="_Toc184310313"/>
      <w:bookmarkEnd w:id="57"/>
      <w:bookmarkStart w:id="58" w:name="_Toc184308092"/>
      <w:bookmarkEnd w:id="58"/>
      <w:bookmarkStart w:id="59" w:name="_Toc184313299"/>
      <w:bookmarkEnd w:id="59"/>
      <w:bookmarkStart w:id="60" w:name="_Toc184313290"/>
      <w:bookmarkEnd w:id="60"/>
      <w:bookmarkStart w:id="61" w:name="_Toc184312132"/>
      <w:bookmarkEnd w:id="61"/>
      <w:bookmarkStart w:id="62" w:name="_Toc184314473"/>
      <w:bookmarkEnd w:id="62"/>
      <w:bookmarkStart w:id="63" w:name="_Toc184313302"/>
      <w:bookmarkEnd w:id="63"/>
      <w:bookmarkStart w:id="64" w:name="_Toc184312136"/>
      <w:bookmarkEnd w:id="64"/>
      <w:bookmarkStart w:id="65" w:name="_Toc184313275"/>
      <w:bookmarkEnd w:id="65"/>
      <w:bookmarkStart w:id="66" w:name="_Toc184310310"/>
      <w:bookmarkEnd w:id="66"/>
      <w:bookmarkStart w:id="67" w:name="_Toc184313239"/>
      <w:bookmarkEnd w:id="67"/>
      <w:bookmarkStart w:id="68" w:name="_Toc184314464"/>
      <w:bookmarkEnd w:id="68"/>
      <w:bookmarkStart w:id="69" w:name="_Toc184308046"/>
      <w:bookmarkEnd w:id="69"/>
      <w:bookmarkStart w:id="70" w:name="_Toc184314461"/>
      <w:bookmarkEnd w:id="70"/>
      <w:bookmarkStart w:id="71" w:name="_Toc184312083"/>
      <w:bookmarkEnd w:id="71"/>
      <w:bookmarkStart w:id="72" w:name="_Toc184308038"/>
      <w:bookmarkEnd w:id="72"/>
      <w:bookmarkStart w:id="73" w:name="_Toc184310341"/>
      <w:bookmarkEnd w:id="73"/>
      <w:bookmarkStart w:id="74" w:name="_Toc184314411"/>
      <w:bookmarkEnd w:id="74"/>
      <w:bookmarkStart w:id="75" w:name="_Toc184308076"/>
      <w:bookmarkEnd w:id="75"/>
      <w:bookmarkStart w:id="76" w:name="_Toc184310311"/>
      <w:bookmarkEnd w:id="76"/>
      <w:bookmarkStart w:id="77" w:name="_Toc184312124"/>
      <w:bookmarkEnd w:id="77"/>
      <w:bookmarkStart w:id="78" w:name="_Toc184310274"/>
      <w:bookmarkEnd w:id="78"/>
      <w:bookmarkStart w:id="79" w:name="_Toc184314450"/>
      <w:bookmarkEnd w:id="79"/>
      <w:bookmarkStart w:id="80" w:name="_Toc184308087"/>
      <w:bookmarkEnd w:id="80"/>
      <w:bookmarkStart w:id="81" w:name="_Toc184313288"/>
      <w:bookmarkEnd w:id="81"/>
      <w:bookmarkStart w:id="82" w:name="_Toc184314436"/>
      <w:bookmarkEnd w:id="82"/>
      <w:bookmarkStart w:id="83" w:name="_Toc184313295"/>
      <w:bookmarkEnd w:id="83"/>
      <w:bookmarkStart w:id="84" w:name="_Toc184314433"/>
      <w:bookmarkEnd w:id="84"/>
      <w:bookmarkStart w:id="85" w:name="_Toc184312092"/>
      <w:bookmarkEnd w:id="85"/>
      <w:bookmarkStart w:id="86" w:name="_Toc184313255"/>
      <w:bookmarkEnd w:id="86"/>
      <w:bookmarkStart w:id="87" w:name="_Toc184313250"/>
      <w:bookmarkEnd w:id="87"/>
      <w:bookmarkStart w:id="88" w:name="_Toc184308082"/>
      <w:bookmarkEnd w:id="88"/>
      <w:bookmarkStart w:id="89" w:name="_Toc184312139"/>
      <w:bookmarkEnd w:id="89"/>
      <w:bookmarkStart w:id="90" w:name="_Toc184313240"/>
      <w:bookmarkEnd w:id="90"/>
      <w:bookmarkStart w:id="91" w:name="_Toc184312115"/>
      <w:bookmarkEnd w:id="91"/>
      <w:bookmarkStart w:id="92" w:name="_Toc184308067"/>
      <w:bookmarkEnd w:id="92"/>
      <w:bookmarkStart w:id="93" w:name="_Toc184313307"/>
      <w:bookmarkEnd w:id="93"/>
      <w:bookmarkStart w:id="94" w:name="_Toc184310312"/>
      <w:bookmarkEnd w:id="94"/>
      <w:bookmarkStart w:id="95" w:name="_Toc184313257"/>
      <w:bookmarkEnd w:id="95"/>
      <w:bookmarkStart w:id="96" w:name="_Toc184312101"/>
      <w:bookmarkEnd w:id="96"/>
      <w:bookmarkStart w:id="97" w:name="_Toc184310295"/>
      <w:bookmarkEnd w:id="97"/>
      <w:bookmarkStart w:id="98" w:name="_Toc184313285"/>
      <w:bookmarkEnd w:id="98"/>
      <w:bookmarkStart w:id="99" w:name="_Toc184312075"/>
      <w:bookmarkEnd w:id="99"/>
      <w:bookmarkStart w:id="100" w:name="_Toc184312123"/>
      <w:bookmarkEnd w:id="100"/>
      <w:bookmarkStart w:id="101" w:name="_Toc184310330"/>
      <w:bookmarkEnd w:id="101"/>
      <w:bookmarkStart w:id="102" w:name="_Toc184308102"/>
      <w:bookmarkEnd w:id="102"/>
      <w:bookmarkStart w:id="103" w:name="_Toc184308068"/>
      <w:bookmarkEnd w:id="103"/>
      <w:bookmarkStart w:id="104" w:name="_Toc184314421"/>
      <w:bookmarkEnd w:id="104"/>
      <w:bookmarkStart w:id="105" w:name="_Toc184310314"/>
      <w:bookmarkEnd w:id="105"/>
      <w:bookmarkStart w:id="106" w:name="_Toc184310342"/>
      <w:bookmarkEnd w:id="106"/>
      <w:bookmarkStart w:id="107" w:name="_Toc184310321"/>
      <w:bookmarkEnd w:id="107"/>
      <w:bookmarkStart w:id="108" w:name="_Toc184308071"/>
      <w:bookmarkEnd w:id="108"/>
      <w:bookmarkStart w:id="109" w:name="_Toc184308043"/>
      <w:bookmarkEnd w:id="109"/>
      <w:bookmarkStart w:id="110" w:name="_Toc184308078"/>
      <w:bookmarkEnd w:id="110"/>
      <w:bookmarkStart w:id="111" w:name="_Toc184308108"/>
      <w:bookmarkEnd w:id="111"/>
      <w:bookmarkStart w:id="112" w:name="_Toc184312109"/>
      <w:bookmarkEnd w:id="112"/>
      <w:bookmarkStart w:id="113" w:name="_Toc184308081"/>
      <w:bookmarkEnd w:id="113"/>
      <w:bookmarkStart w:id="114" w:name="_Toc184313297"/>
      <w:bookmarkEnd w:id="114"/>
      <w:bookmarkStart w:id="115" w:name="_Toc184308056"/>
      <w:bookmarkEnd w:id="115"/>
      <w:bookmarkStart w:id="116" w:name="_Toc184313251"/>
      <w:bookmarkEnd w:id="116"/>
      <w:bookmarkStart w:id="117" w:name="_Toc184310286"/>
      <w:bookmarkEnd w:id="117"/>
      <w:bookmarkStart w:id="118" w:name="_Toc184314416"/>
      <w:bookmarkEnd w:id="118"/>
      <w:bookmarkStart w:id="119" w:name="_Toc184314445"/>
      <w:bookmarkEnd w:id="119"/>
      <w:bookmarkStart w:id="120" w:name="_Toc184308096"/>
      <w:bookmarkEnd w:id="120"/>
      <w:bookmarkStart w:id="121" w:name="_Toc184310296"/>
      <w:bookmarkEnd w:id="121"/>
      <w:bookmarkStart w:id="122" w:name="_Toc184313256"/>
      <w:bookmarkEnd w:id="122"/>
      <w:bookmarkStart w:id="123" w:name="_Toc184308099"/>
      <w:bookmarkEnd w:id="123"/>
      <w:bookmarkStart w:id="124" w:name="_Toc184313274"/>
      <w:bookmarkEnd w:id="124"/>
      <w:bookmarkStart w:id="125" w:name="_Toc184308070"/>
      <w:bookmarkEnd w:id="125"/>
      <w:bookmarkStart w:id="126" w:name="_Toc184314423"/>
      <w:bookmarkEnd w:id="126"/>
      <w:bookmarkStart w:id="127" w:name="_Toc184308091"/>
      <w:bookmarkEnd w:id="127"/>
      <w:bookmarkStart w:id="128" w:name="_Toc184310324"/>
      <w:bookmarkEnd w:id="128"/>
      <w:bookmarkStart w:id="129" w:name="_Toc184313306"/>
      <w:bookmarkEnd w:id="129"/>
      <w:bookmarkStart w:id="130" w:name="_Toc184308103"/>
      <w:bookmarkEnd w:id="130"/>
      <w:bookmarkStart w:id="131" w:name="_Toc184310283"/>
      <w:bookmarkEnd w:id="131"/>
      <w:bookmarkStart w:id="132" w:name="_Toc184308040"/>
      <w:bookmarkEnd w:id="132"/>
      <w:bookmarkStart w:id="133" w:name="_Toc184310276"/>
      <w:bookmarkEnd w:id="133"/>
      <w:bookmarkStart w:id="134" w:name="_Toc184312100"/>
      <w:bookmarkEnd w:id="134"/>
      <w:bookmarkStart w:id="135" w:name="_Toc184312067"/>
      <w:bookmarkEnd w:id="135"/>
      <w:bookmarkStart w:id="136" w:name="_Toc184312104"/>
      <w:bookmarkEnd w:id="136"/>
      <w:bookmarkStart w:id="137" w:name="_Toc184314419"/>
      <w:bookmarkEnd w:id="137"/>
      <w:bookmarkStart w:id="138" w:name="_Toc184313277"/>
      <w:bookmarkEnd w:id="138"/>
      <w:bookmarkStart w:id="139" w:name="_Toc184310316"/>
      <w:bookmarkEnd w:id="139"/>
      <w:bookmarkStart w:id="140" w:name="_Toc184314443"/>
      <w:bookmarkEnd w:id="140"/>
      <w:bookmarkStart w:id="141" w:name="_Toc184313267"/>
      <w:bookmarkEnd w:id="141"/>
      <w:bookmarkStart w:id="142" w:name="_Toc184310285"/>
      <w:bookmarkEnd w:id="142"/>
      <w:bookmarkStart w:id="143" w:name="_Toc184310327"/>
      <w:bookmarkEnd w:id="143"/>
      <w:bookmarkStart w:id="144" w:name="_Toc184314440"/>
      <w:bookmarkEnd w:id="144"/>
      <w:bookmarkStart w:id="145" w:name="_Toc184314449"/>
      <w:bookmarkEnd w:id="145"/>
      <w:bookmarkStart w:id="146" w:name="_Toc184312090"/>
      <w:bookmarkEnd w:id="146"/>
      <w:bookmarkStart w:id="147" w:name="_Toc184310305"/>
      <w:bookmarkEnd w:id="147"/>
      <w:bookmarkStart w:id="148" w:name="_Toc184310331"/>
      <w:bookmarkEnd w:id="148"/>
      <w:bookmarkStart w:id="149" w:name="_Toc184310318"/>
      <w:bookmarkEnd w:id="149"/>
      <w:bookmarkStart w:id="150" w:name="_Toc184314447"/>
      <w:bookmarkEnd w:id="150"/>
      <w:bookmarkStart w:id="151" w:name="_Toc184313282"/>
      <w:bookmarkEnd w:id="151"/>
      <w:bookmarkStart w:id="152" w:name="_Toc184314481"/>
      <w:bookmarkEnd w:id="152"/>
      <w:bookmarkStart w:id="153" w:name="_Toc184313252"/>
      <w:bookmarkEnd w:id="153"/>
      <w:bookmarkStart w:id="154" w:name="_Toc184312093"/>
      <w:bookmarkEnd w:id="154"/>
      <w:bookmarkStart w:id="155" w:name="_Toc184314470"/>
      <w:bookmarkEnd w:id="155"/>
      <w:bookmarkStart w:id="156" w:name="_Toc184308036"/>
      <w:bookmarkEnd w:id="156"/>
      <w:bookmarkStart w:id="157" w:name="_Toc184310333"/>
      <w:bookmarkEnd w:id="157"/>
      <w:bookmarkStart w:id="158" w:name="_Toc184308045"/>
      <w:bookmarkEnd w:id="158"/>
      <w:bookmarkStart w:id="159" w:name="_Toc184312078"/>
      <w:bookmarkEnd w:id="159"/>
      <w:bookmarkStart w:id="160" w:name="_Toc184313238"/>
      <w:bookmarkEnd w:id="160"/>
      <w:bookmarkStart w:id="161" w:name="_Toc184310326"/>
      <w:bookmarkEnd w:id="161"/>
      <w:bookmarkStart w:id="162" w:name="_Toc184310335"/>
      <w:bookmarkEnd w:id="162"/>
      <w:bookmarkStart w:id="163" w:name="_Toc184308058"/>
      <w:bookmarkEnd w:id="163"/>
      <w:bookmarkStart w:id="164" w:name="_Toc184313304"/>
      <w:bookmarkEnd w:id="164"/>
      <w:bookmarkStart w:id="165" w:name="_Toc184314442"/>
      <w:bookmarkEnd w:id="165"/>
      <w:bookmarkStart w:id="166" w:name="_Toc184313310"/>
      <w:bookmarkEnd w:id="166"/>
      <w:bookmarkStart w:id="167" w:name="_Toc184313309"/>
      <w:bookmarkEnd w:id="167"/>
      <w:bookmarkStart w:id="168" w:name="_Toc184313293"/>
      <w:bookmarkEnd w:id="168"/>
      <w:bookmarkStart w:id="169" w:name="_Toc184312137"/>
      <w:bookmarkEnd w:id="169"/>
      <w:bookmarkStart w:id="170" w:name="_Toc184313269"/>
      <w:bookmarkEnd w:id="170"/>
      <w:bookmarkStart w:id="171" w:name="_Toc184312135"/>
      <w:bookmarkEnd w:id="171"/>
      <w:bookmarkStart w:id="172" w:name="_Toc184308105"/>
      <w:bookmarkEnd w:id="172"/>
      <w:bookmarkStart w:id="173" w:name="_Toc184313254"/>
      <w:bookmarkEnd w:id="173"/>
      <w:bookmarkStart w:id="174" w:name="_Toc184314426"/>
      <w:bookmarkEnd w:id="174"/>
      <w:bookmarkStart w:id="175" w:name="_Toc184310319"/>
      <w:bookmarkEnd w:id="175"/>
      <w:bookmarkStart w:id="176" w:name="_Toc184313294"/>
      <w:bookmarkEnd w:id="176"/>
      <w:bookmarkStart w:id="177" w:name="_Toc184308080"/>
      <w:bookmarkEnd w:id="177"/>
      <w:bookmarkStart w:id="178" w:name="_Toc184312091"/>
      <w:bookmarkEnd w:id="178"/>
      <w:bookmarkStart w:id="179" w:name="_Toc184310323"/>
      <w:bookmarkEnd w:id="179"/>
      <w:bookmarkStart w:id="180" w:name="_Toc184313278"/>
      <w:bookmarkEnd w:id="180"/>
      <w:bookmarkStart w:id="181" w:name="_Toc184310287"/>
      <w:bookmarkEnd w:id="181"/>
      <w:bookmarkStart w:id="182" w:name="_Toc184314430"/>
      <w:bookmarkEnd w:id="182"/>
      <w:bookmarkStart w:id="183" w:name="_Toc184314456"/>
      <w:bookmarkEnd w:id="183"/>
      <w:bookmarkStart w:id="184" w:name="_Toc184310292"/>
      <w:bookmarkEnd w:id="184"/>
      <w:bookmarkStart w:id="185" w:name="_Toc184312108"/>
      <w:bookmarkEnd w:id="185"/>
      <w:bookmarkStart w:id="186" w:name="_Toc184312133"/>
      <w:bookmarkEnd w:id="186"/>
      <w:bookmarkStart w:id="187" w:name="_Toc184314474"/>
      <w:bookmarkEnd w:id="187"/>
      <w:bookmarkStart w:id="188" w:name="_Toc184312087"/>
      <w:bookmarkEnd w:id="188"/>
      <w:bookmarkStart w:id="189" w:name="_Toc184314472"/>
      <w:bookmarkEnd w:id="189"/>
      <w:bookmarkStart w:id="190" w:name="_Toc184308060"/>
      <w:bookmarkEnd w:id="190"/>
      <w:bookmarkStart w:id="191" w:name="_Toc184308066"/>
      <w:bookmarkEnd w:id="191"/>
      <w:bookmarkStart w:id="192" w:name="_Toc184314414"/>
      <w:bookmarkEnd w:id="192"/>
      <w:bookmarkStart w:id="193" w:name="_Toc184313296"/>
      <w:bookmarkEnd w:id="193"/>
      <w:bookmarkStart w:id="194" w:name="_Toc184308095"/>
      <w:bookmarkEnd w:id="194"/>
      <w:bookmarkStart w:id="195" w:name="_Toc184310278"/>
      <w:bookmarkEnd w:id="195"/>
      <w:bookmarkStart w:id="196" w:name="_Toc184314427"/>
      <w:bookmarkEnd w:id="196"/>
      <w:bookmarkStart w:id="197" w:name="_Toc184308088"/>
      <w:bookmarkEnd w:id="197"/>
      <w:bookmarkStart w:id="198" w:name="_Toc184314434"/>
      <w:bookmarkEnd w:id="198"/>
      <w:bookmarkStart w:id="199" w:name="_Toc184312120"/>
      <w:bookmarkEnd w:id="199"/>
      <w:bookmarkStart w:id="200" w:name="_Toc184308065"/>
      <w:bookmarkEnd w:id="200"/>
      <w:bookmarkStart w:id="201" w:name="_Toc184312086"/>
      <w:bookmarkEnd w:id="201"/>
      <w:bookmarkStart w:id="202" w:name="_Toc184314451"/>
      <w:bookmarkEnd w:id="202"/>
      <w:bookmarkStart w:id="203" w:name="_Toc184313245"/>
      <w:bookmarkEnd w:id="203"/>
      <w:bookmarkStart w:id="204" w:name="_Toc184313243"/>
      <w:bookmarkEnd w:id="204"/>
      <w:bookmarkStart w:id="205" w:name="_Toc184314480"/>
      <w:bookmarkEnd w:id="205"/>
      <w:bookmarkStart w:id="206" w:name="_Toc184312110"/>
      <w:bookmarkEnd w:id="206"/>
      <w:bookmarkStart w:id="207" w:name="_Toc184312126"/>
      <w:bookmarkEnd w:id="207"/>
      <w:bookmarkStart w:id="208" w:name="_Toc184312072"/>
      <w:bookmarkEnd w:id="208"/>
      <w:bookmarkStart w:id="209" w:name="_Toc184314412"/>
      <w:bookmarkEnd w:id="209"/>
      <w:bookmarkStart w:id="210" w:name="_Toc184313276"/>
      <w:bookmarkEnd w:id="210"/>
      <w:bookmarkStart w:id="211" w:name="_Toc184313263"/>
      <w:bookmarkEnd w:id="211"/>
      <w:bookmarkStart w:id="212" w:name="_Toc184310302"/>
      <w:bookmarkEnd w:id="212"/>
      <w:bookmarkStart w:id="213" w:name="_Toc184314453"/>
      <w:bookmarkEnd w:id="213"/>
      <w:bookmarkStart w:id="214" w:name="_Toc184310304"/>
      <w:bookmarkEnd w:id="214"/>
      <w:bookmarkStart w:id="215" w:name="_Toc184313308"/>
      <w:bookmarkEnd w:id="215"/>
      <w:bookmarkStart w:id="216" w:name="_Toc184308101"/>
      <w:bookmarkEnd w:id="216"/>
      <w:bookmarkStart w:id="217" w:name="_Toc184308047"/>
      <w:bookmarkEnd w:id="217"/>
      <w:bookmarkStart w:id="218" w:name="_Toc184313291"/>
      <w:bookmarkEnd w:id="218"/>
      <w:bookmarkStart w:id="219" w:name="_Toc184314467"/>
      <w:bookmarkEnd w:id="219"/>
      <w:bookmarkStart w:id="220" w:name="_Toc184312081"/>
      <w:bookmarkEnd w:id="220"/>
      <w:bookmarkStart w:id="221" w:name="_Toc184313271"/>
      <w:bookmarkEnd w:id="221"/>
      <w:bookmarkStart w:id="222" w:name="_Toc184314471"/>
      <w:bookmarkEnd w:id="222"/>
      <w:bookmarkStart w:id="223" w:name="_Toc184312111"/>
      <w:bookmarkEnd w:id="223"/>
      <w:bookmarkStart w:id="224" w:name="_Toc184310329"/>
      <w:bookmarkEnd w:id="224"/>
      <w:bookmarkStart w:id="225" w:name="_Toc184314448"/>
      <w:bookmarkEnd w:id="225"/>
      <w:bookmarkStart w:id="226" w:name="_Toc184308090"/>
      <w:bookmarkEnd w:id="226"/>
      <w:bookmarkStart w:id="227" w:name="_Toc184313249"/>
      <w:bookmarkEnd w:id="227"/>
      <w:bookmarkStart w:id="228" w:name="_Toc184308106"/>
      <w:bookmarkEnd w:id="228"/>
      <w:bookmarkStart w:id="229" w:name="_Toc184314438"/>
      <w:bookmarkEnd w:id="229"/>
      <w:bookmarkStart w:id="230" w:name="_Toc184312113"/>
      <w:bookmarkEnd w:id="230"/>
      <w:bookmarkStart w:id="231" w:name="_Toc184310300"/>
      <w:bookmarkEnd w:id="231"/>
      <w:bookmarkStart w:id="232" w:name="_Toc184308069"/>
      <w:bookmarkEnd w:id="232"/>
      <w:bookmarkStart w:id="233" w:name="_Toc184310273"/>
      <w:bookmarkEnd w:id="233"/>
      <w:bookmarkStart w:id="234" w:name="_Toc184308050"/>
      <w:bookmarkEnd w:id="234"/>
      <w:bookmarkStart w:id="235" w:name="_Toc184314462"/>
      <w:bookmarkEnd w:id="235"/>
      <w:bookmarkStart w:id="236" w:name="_Toc184310289"/>
      <w:bookmarkEnd w:id="236"/>
      <w:bookmarkStart w:id="237" w:name="_Toc184314465"/>
      <w:bookmarkEnd w:id="237"/>
      <w:bookmarkStart w:id="238" w:name="_Toc184308048"/>
      <w:bookmarkEnd w:id="238"/>
      <w:bookmarkStart w:id="239" w:name="_Toc184308064"/>
      <w:bookmarkEnd w:id="239"/>
      <w:bookmarkStart w:id="240" w:name="_Toc184310344"/>
      <w:bookmarkEnd w:id="240"/>
      <w:bookmarkStart w:id="241" w:name="_Toc184313241"/>
      <w:bookmarkEnd w:id="241"/>
      <w:bookmarkStart w:id="242" w:name="_Toc184308094"/>
      <w:bookmarkEnd w:id="242"/>
      <w:bookmarkStart w:id="243" w:name="_Toc184313246"/>
      <w:bookmarkEnd w:id="243"/>
      <w:bookmarkStart w:id="244" w:name="_Toc184308084"/>
      <w:bookmarkEnd w:id="244"/>
      <w:bookmarkStart w:id="245" w:name="_Toc184310277"/>
      <w:bookmarkEnd w:id="245"/>
      <w:bookmarkStart w:id="246" w:name="_Toc184314457"/>
      <w:bookmarkEnd w:id="246"/>
      <w:bookmarkStart w:id="247" w:name="_Toc184314444"/>
      <w:bookmarkEnd w:id="247"/>
      <w:bookmarkStart w:id="248" w:name="_Toc184314469"/>
      <w:bookmarkEnd w:id="248"/>
      <w:bookmarkStart w:id="249" w:name="_Toc184313242"/>
      <w:bookmarkEnd w:id="249"/>
      <w:bookmarkStart w:id="250" w:name="_Toc184313247"/>
      <w:bookmarkEnd w:id="250"/>
      <w:bookmarkStart w:id="251" w:name="_Toc184314418"/>
      <w:bookmarkEnd w:id="251"/>
      <w:bookmarkStart w:id="252" w:name="_Toc184310328"/>
      <w:bookmarkEnd w:id="252"/>
      <w:bookmarkStart w:id="253" w:name="_Toc184310275"/>
      <w:bookmarkEnd w:id="253"/>
      <w:bookmarkStart w:id="254" w:name="_Toc184308062"/>
      <w:bookmarkEnd w:id="254"/>
      <w:bookmarkStart w:id="255" w:name="_Toc184313259"/>
      <w:bookmarkEnd w:id="255"/>
      <w:bookmarkStart w:id="256" w:name="_Toc184310343"/>
      <w:bookmarkEnd w:id="256"/>
      <w:bookmarkStart w:id="257" w:name="_Toc184314413"/>
      <w:bookmarkEnd w:id="257"/>
      <w:bookmarkStart w:id="258" w:name="_Toc184314428"/>
      <w:bookmarkEnd w:id="258"/>
      <w:bookmarkStart w:id="259" w:name="_Toc184310272"/>
      <w:bookmarkEnd w:id="259"/>
      <w:bookmarkStart w:id="260" w:name="_Toc184314425"/>
      <w:bookmarkEnd w:id="260"/>
      <w:bookmarkStart w:id="261" w:name="_Toc184308049"/>
      <w:bookmarkEnd w:id="261"/>
      <w:bookmarkStart w:id="262" w:name="_Toc184310279"/>
      <w:bookmarkEnd w:id="262"/>
      <w:bookmarkStart w:id="263" w:name="_Toc184314468"/>
      <w:bookmarkEnd w:id="263"/>
      <w:bookmarkStart w:id="264" w:name="_Toc184313260"/>
      <w:bookmarkEnd w:id="264"/>
      <w:bookmarkStart w:id="265" w:name="_Toc184312088"/>
      <w:bookmarkEnd w:id="265"/>
      <w:bookmarkStart w:id="266" w:name="_Toc184308093"/>
      <w:bookmarkEnd w:id="266"/>
      <w:bookmarkStart w:id="267" w:name="_Toc184314417"/>
      <w:bookmarkEnd w:id="267"/>
      <w:bookmarkStart w:id="268" w:name="_Toc184312112"/>
      <w:bookmarkEnd w:id="268"/>
      <w:bookmarkStart w:id="269" w:name="_Toc184313248"/>
      <w:bookmarkEnd w:id="269"/>
      <w:bookmarkStart w:id="270" w:name="_Toc184308085"/>
      <w:bookmarkEnd w:id="270"/>
      <w:bookmarkStart w:id="271" w:name="_Toc184312068"/>
      <w:bookmarkEnd w:id="271"/>
      <w:bookmarkStart w:id="272" w:name="_Toc184313281"/>
      <w:bookmarkEnd w:id="272"/>
      <w:bookmarkStart w:id="273" w:name="_Toc184314441"/>
      <w:bookmarkEnd w:id="273"/>
      <w:bookmarkStart w:id="274" w:name="_Toc184310288"/>
      <w:bookmarkEnd w:id="274"/>
      <w:bookmarkStart w:id="275" w:name="_Toc184310303"/>
      <w:bookmarkEnd w:id="275"/>
      <w:bookmarkStart w:id="276" w:name="_Toc184310293"/>
      <w:bookmarkEnd w:id="276"/>
      <w:bookmarkStart w:id="277" w:name="_Toc184310320"/>
      <w:bookmarkEnd w:id="277"/>
      <w:bookmarkStart w:id="278" w:name="_Toc184313258"/>
      <w:bookmarkEnd w:id="278"/>
      <w:bookmarkStart w:id="279" w:name="_Toc184314482"/>
      <w:bookmarkEnd w:id="279"/>
      <w:bookmarkStart w:id="280" w:name="_Toc184313279"/>
      <w:bookmarkEnd w:id="280"/>
      <w:bookmarkStart w:id="281" w:name="_Toc184310308"/>
      <w:bookmarkEnd w:id="281"/>
      <w:bookmarkStart w:id="282" w:name="_Toc184308072"/>
      <w:bookmarkEnd w:id="282"/>
      <w:bookmarkStart w:id="283" w:name="_Toc184312099"/>
      <w:bookmarkEnd w:id="283"/>
      <w:bookmarkStart w:id="284" w:name="_Toc184312080"/>
      <w:bookmarkEnd w:id="284"/>
      <w:bookmarkStart w:id="285" w:name="_Toc184310281"/>
      <w:bookmarkEnd w:id="285"/>
      <w:bookmarkStart w:id="286" w:name="_Toc184308037"/>
      <w:bookmarkEnd w:id="286"/>
      <w:bookmarkStart w:id="287" w:name="_Toc184308051"/>
      <w:bookmarkEnd w:id="287"/>
      <w:bookmarkStart w:id="288" w:name="_Toc184312089"/>
      <w:bookmarkEnd w:id="288"/>
      <w:bookmarkStart w:id="289" w:name="_Toc184313265"/>
      <w:bookmarkEnd w:id="289"/>
      <w:bookmarkStart w:id="290" w:name="_Toc184310294"/>
      <w:bookmarkEnd w:id="290"/>
      <w:bookmarkStart w:id="291" w:name="_Toc184314435"/>
      <w:bookmarkEnd w:id="291"/>
      <w:bookmarkStart w:id="292" w:name="_Toc184312130"/>
      <w:bookmarkEnd w:id="292"/>
      <w:bookmarkStart w:id="293" w:name="_Toc184314429"/>
      <w:bookmarkEnd w:id="293"/>
      <w:bookmarkStart w:id="294" w:name="_Toc184312098"/>
      <w:bookmarkEnd w:id="294"/>
      <w:bookmarkStart w:id="295" w:name="_Toc184313261"/>
      <w:bookmarkEnd w:id="295"/>
      <w:bookmarkStart w:id="296" w:name="_Toc184313266"/>
      <w:bookmarkEnd w:id="296"/>
      <w:bookmarkStart w:id="297" w:name="_Toc184314422"/>
      <w:bookmarkEnd w:id="297"/>
      <w:bookmarkStart w:id="298" w:name="_Toc184308098"/>
      <w:bookmarkEnd w:id="298"/>
      <w:bookmarkStart w:id="299" w:name="_Toc184308054"/>
      <w:bookmarkEnd w:id="299"/>
      <w:bookmarkStart w:id="300" w:name="_Toc184308083"/>
      <w:bookmarkEnd w:id="300"/>
      <w:bookmarkStart w:id="301" w:name="_Toc184314410"/>
      <w:bookmarkEnd w:id="301"/>
      <w:bookmarkStart w:id="302" w:name="_Toc184310301"/>
      <w:bookmarkEnd w:id="302"/>
      <w:bookmarkStart w:id="303" w:name="_Toc184313286"/>
      <w:bookmarkEnd w:id="303"/>
      <w:bookmarkStart w:id="304" w:name="_Toc184308053"/>
      <w:bookmarkEnd w:id="304"/>
      <w:bookmarkStart w:id="305" w:name="_Toc184314424"/>
      <w:bookmarkEnd w:id="305"/>
      <w:bookmarkStart w:id="306" w:name="_Toc184312127"/>
      <w:bookmarkEnd w:id="306"/>
      <w:bookmarkStart w:id="307" w:name="_Toc184308079"/>
      <w:bookmarkEnd w:id="307"/>
      <w:bookmarkStart w:id="308" w:name="_Toc184314446"/>
      <w:bookmarkEnd w:id="308"/>
      <w:bookmarkStart w:id="309" w:name="_Toc184308055"/>
      <w:bookmarkEnd w:id="309"/>
      <w:bookmarkStart w:id="310" w:name="_Toc184314452"/>
      <w:bookmarkEnd w:id="310"/>
      <w:bookmarkStart w:id="311" w:name="_Toc184314437"/>
      <w:bookmarkEnd w:id="311"/>
      <w:bookmarkStart w:id="312" w:name="_Toc184308077"/>
      <w:bookmarkEnd w:id="312"/>
      <w:bookmarkStart w:id="313" w:name="_Toc184314460"/>
      <w:bookmarkEnd w:id="313"/>
      <w:bookmarkStart w:id="314" w:name="_Toc184310284"/>
      <w:bookmarkEnd w:id="314"/>
      <w:bookmarkStart w:id="315" w:name="_Toc184313284"/>
      <w:bookmarkEnd w:id="315"/>
      <w:bookmarkStart w:id="316" w:name="_Toc184312079"/>
      <w:bookmarkEnd w:id="316"/>
      <w:bookmarkStart w:id="317" w:name="_Toc184310337"/>
      <w:bookmarkEnd w:id="317"/>
      <w:bookmarkStart w:id="318" w:name="_Toc184313298"/>
      <w:bookmarkEnd w:id="318"/>
      <w:bookmarkStart w:id="319" w:name="_Toc184308063"/>
      <w:bookmarkEnd w:id="319"/>
      <w:bookmarkStart w:id="320" w:name="_Toc184310307"/>
      <w:bookmarkEnd w:id="320"/>
      <w:bookmarkStart w:id="321" w:name="_Toc184312074"/>
      <w:bookmarkEnd w:id="321"/>
      <w:bookmarkStart w:id="322" w:name="_Toc184312096"/>
      <w:bookmarkEnd w:id="322"/>
      <w:bookmarkStart w:id="323" w:name="_Toc184314458"/>
      <w:bookmarkEnd w:id="323"/>
      <w:bookmarkStart w:id="324" w:name="_Toc184308052"/>
      <w:bookmarkEnd w:id="324"/>
      <w:bookmarkStart w:id="325" w:name="_Toc184312114"/>
      <w:bookmarkEnd w:id="325"/>
      <w:bookmarkStart w:id="326" w:name="_Toc184312097"/>
      <w:bookmarkEnd w:id="326"/>
      <w:bookmarkStart w:id="327" w:name="_Toc184314431"/>
      <w:bookmarkEnd w:id="327"/>
      <w:bookmarkStart w:id="328" w:name="_Toc184312082"/>
      <w:bookmarkEnd w:id="328"/>
      <w:bookmarkStart w:id="329" w:name="_Toc184310322"/>
      <w:bookmarkEnd w:id="329"/>
      <w:bookmarkStart w:id="330" w:name="_Toc184308086"/>
      <w:bookmarkEnd w:id="330"/>
      <w:bookmarkStart w:id="331" w:name="_Toc184308104"/>
      <w:bookmarkEnd w:id="331"/>
      <w:bookmarkStart w:id="332" w:name="_Toc184313300"/>
      <w:bookmarkEnd w:id="332"/>
      <w:bookmarkStart w:id="333" w:name="_Toc184313280"/>
      <w:bookmarkEnd w:id="333"/>
      <w:bookmarkStart w:id="334" w:name="_Toc184313264"/>
      <w:bookmarkEnd w:id="334"/>
      <w:bookmarkStart w:id="335" w:name="_Toc184308059"/>
      <w:bookmarkEnd w:id="335"/>
      <w:bookmarkStart w:id="336" w:name="_Toc184314459"/>
      <w:bookmarkEnd w:id="336"/>
      <w:bookmarkStart w:id="337" w:name="_Toc184310290"/>
      <w:bookmarkEnd w:id="337"/>
      <w:bookmarkStart w:id="338" w:name="_Toc184308074"/>
      <w:bookmarkEnd w:id="338"/>
      <w:bookmarkStart w:id="339" w:name="_Toc184312116"/>
      <w:bookmarkEnd w:id="339"/>
      <w:bookmarkStart w:id="340" w:name="_Toc184312106"/>
      <w:bookmarkEnd w:id="340"/>
      <w:bookmarkStart w:id="341" w:name="_Toc184312084"/>
      <w:bookmarkEnd w:id="341"/>
      <w:bookmarkStart w:id="342" w:name="_Toc184313292"/>
      <w:bookmarkEnd w:id="342"/>
      <w:bookmarkStart w:id="343" w:name="_Toc184314420"/>
      <w:bookmarkEnd w:id="343"/>
      <w:bookmarkStart w:id="344" w:name="_Toc184312077"/>
      <w:bookmarkEnd w:id="344"/>
      <w:bookmarkStart w:id="345" w:name="_Toc184314454"/>
      <w:bookmarkEnd w:id="345"/>
      <w:bookmarkStart w:id="346" w:name="_Toc184313273"/>
      <w:bookmarkEnd w:id="346"/>
      <w:bookmarkStart w:id="347" w:name="_Toc184312128"/>
      <w:bookmarkEnd w:id="347"/>
      <w:bookmarkStart w:id="348" w:name="_Toc184312085"/>
      <w:bookmarkEnd w:id="348"/>
      <w:bookmarkStart w:id="349" w:name="_Toc184312102"/>
      <w:bookmarkEnd w:id="349"/>
      <w:bookmarkStart w:id="350" w:name="_Toc184312071"/>
      <w:bookmarkEnd w:id="350"/>
      <w:bookmarkStart w:id="351" w:name="_Toc184313244"/>
      <w:bookmarkEnd w:id="351"/>
      <w:bookmarkStart w:id="352" w:name="_Toc184308057"/>
      <w:bookmarkEnd w:id="352"/>
      <w:bookmarkStart w:id="353" w:name="_Toc184314455"/>
      <w:bookmarkEnd w:id="353"/>
      <w:bookmarkStart w:id="354" w:name="_Toc184314439"/>
      <w:bookmarkEnd w:id="354"/>
      <w:bookmarkStart w:id="355" w:name="_Toc184308039"/>
      <w:bookmarkEnd w:id="355"/>
      <w:bookmarkStart w:id="356" w:name="_Toc184308097"/>
      <w:bookmarkEnd w:id="356"/>
      <w:bookmarkStart w:id="357" w:name="_Toc184312095"/>
      <w:bookmarkEnd w:id="357"/>
      <w:bookmarkStart w:id="358" w:name="_Toc184310340"/>
      <w:bookmarkEnd w:id="358"/>
      <w:bookmarkStart w:id="359" w:name="_Toc184310299"/>
      <w:bookmarkEnd w:id="359"/>
      <w:bookmarkStart w:id="360" w:name="_Toc184314432"/>
      <w:bookmarkEnd w:id="360"/>
      <w:bookmarkStart w:id="361" w:name="_Toc184314477"/>
      <w:bookmarkEnd w:id="361"/>
      <w:bookmarkStart w:id="362" w:name="_Toc184312117"/>
      <w:bookmarkEnd w:id="362"/>
      <w:bookmarkStart w:id="363" w:name="_Toc184310317"/>
      <w:bookmarkEnd w:id="363"/>
      <w:bookmarkStart w:id="364" w:name="_Toc184308042"/>
      <w:bookmarkEnd w:id="364"/>
      <w:bookmarkStart w:id="365" w:name="_Toc184308089"/>
      <w:bookmarkEnd w:id="365"/>
      <w:bookmarkStart w:id="366" w:name="_Toc184308075"/>
      <w:bookmarkEnd w:id="366"/>
      <w:bookmarkStart w:id="367" w:name="_Toc184310297"/>
      <w:bookmarkEnd w:id="367"/>
      <w:bookmarkStart w:id="368" w:name="_Toc184310338"/>
      <w:bookmarkEnd w:id="368"/>
      <w:bookmarkStart w:id="369" w:name="_Toc184313272"/>
      <w:bookmarkEnd w:id="369"/>
      <w:bookmarkStart w:id="370" w:name="_Toc184314415"/>
      <w:bookmarkEnd w:id="370"/>
      <w:bookmarkStart w:id="371" w:name="_Toc184312103"/>
      <w:bookmarkEnd w:id="371"/>
      <w:bookmarkStart w:id="372" w:name="_Toc184312121"/>
      <w:bookmarkEnd w:id="372"/>
      <w:bookmarkStart w:id="373" w:name="_Toc184313303"/>
      <w:bookmarkEnd w:id="373"/>
      <w:bookmarkStart w:id="374" w:name="_Toc184313283"/>
      <w:bookmarkEnd w:id="374"/>
      <w:bookmarkStart w:id="375" w:name="_Toc184310306"/>
      <w:bookmarkEnd w:id="375"/>
      <w:bookmarkStart w:id="376" w:name="_Toc184310334"/>
      <w:bookmarkEnd w:id="376"/>
      <w:bookmarkStart w:id="377" w:name="_Toc184308041"/>
      <w:bookmarkEnd w:id="377"/>
      <w:bookmarkStart w:id="378" w:name="_Toc184312069"/>
      <w:bookmarkEnd w:id="378"/>
      <w:bookmarkStart w:id="379" w:name="_Toc184314466"/>
      <w:bookmarkEnd w:id="379"/>
      <w:bookmarkStart w:id="380" w:name="_Toc184310339"/>
      <w:bookmarkEnd w:id="380"/>
      <w:bookmarkStart w:id="381" w:name="_Toc184310291"/>
      <w:bookmarkEnd w:id="381"/>
      <w:bookmarkStart w:id="382" w:name="_Toc184308100"/>
      <w:bookmarkEnd w:id="382"/>
      <w:bookmarkStart w:id="383" w:name="_Toc184312122"/>
      <w:bookmarkEnd w:id="383"/>
      <w:bookmarkStart w:id="384" w:name="_Toc184312070"/>
      <w:bookmarkEnd w:id="384"/>
      <w:bookmarkStart w:id="385" w:name="_Toc184310336"/>
      <w:bookmarkEnd w:id="385"/>
      <w:bookmarkStart w:id="386" w:name="_Toc184310332"/>
      <w:bookmarkEnd w:id="386"/>
      <w:bookmarkStart w:id="387" w:name="_Toc184310282"/>
      <w:bookmarkEnd w:id="387"/>
      <w:bookmarkStart w:id="388" w:name="_Toc184312107"/>
      <w:bookmarkEnd w:id="388"/>
      <w:bookmarkStart w:id="389" w:name="_Toc184308061"/>
      <w:bookmarkEnd w:id="389"/>
      <w:bookmarkStart w:id="390" w:name="_Toc184313305"/>
      <w:bookmarkEnd w:id="390"/>
      <w:bookmarkStart w:id="391" w:name="_Toc184314475"/>
      <w:bookmarkEnd w:id="391"/>
      <w:bookmarkStart w:id="392" w:name="_Toc184313289"/>
      <w:bookmarkEnd w:id="392"/>
      <w:r>
        <w:rPr>
          <w:rFonts w:hint="eastAsia" w:ascii="宋体" w:hAnsi="宋体" w:cs="宋体"/>
          <w:b/>
          <w:bCs/>
          <w:color w:val="auto"/>
          <w:sz w:val="36"/>
          <w:szCs w:val="36"/>
          <w:highlight w:val="none"/>
        </w:rPr>
        <w:t>评审办法</w:t>
      </w:r>
    </w:p>
    <w:p w14:paraId="5663839D">
      <w:pPr>
        <w:snapToGrid w:val="0"/>
        <w:spacing w:line="44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评审办法前附表</w:t>
      </w:r>
    </w:p>
    <w:tbl>
      <w:tblPr>
        <w:tblStyle w:val="65"/>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554"/>
        <w:gridCol w:w="1029"/>
        <w:gridCol w:w="5247"/>
        <w:gridCol w:w="716"/>
        <w:gridCol w:w="854"/>
      </w:tblGrid>
      <w:tr w14:paraId="3F0E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91" w:type="dxa"/>
            <w:vAlign w:val="center"/>
          </w:tcPr>
          <w:p w14:paraId="7A56CFFD">
            <w:pPr>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p>
        </w:tc>
        <w:tc>
          <w:tcPr>
            <w:tcW w:w="554" w:type="dxa"/>
            <w:vAlign w:val="center"/>
          </w:tcPr>
          <w:p w14:paraId="01E3BE16">
            <w:pPr>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6276" w:type="dxa"/>
            <w:gridSpan w:val="2"/>
            <w:vAlign w:val="center"/>
          </w:tcPr>
          <w:p w14:paraId="0927878D">
            <w:pPr>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评分内容和标准</w:t>
            </w:r>
          </w:p>
        </w:tc>
        <w:tc>
          <w:tcPr>
            <w:tcW w:w="716" w:type="dxa"/>
            <w:vAlign w:val="center"/>
          </w:tcPr>
          <w:p w14:paraId="14AC77B8">
            <w:pPr>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权值</w:t>
            </w:r>
          </w:p>
        </w:tc>
        <w:tc>
          <w:tcPr>
            <w:tcW w:w="854" w:type="dxa"/>
            <w:vAlign w:val="center"/>
          </w:tcPr>
          <w:p w14:paraId="23867FC0">
            <w:pPr>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主客</w:t>
            </w:r>
          </w:p>
          <w:p w14:paraId="1E689847">
            <w:pPr>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观分</w:t>
            </w:r>
          </w:p>
        </w:tc>
      </w:tr>
      <w:tr w14:paraId="6561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91" w:type="dxa"/>
            <w:vMerge w:val="restart"/>
            <w:vAlign w:val="center"/>
          </w:tcPr>
          <w:p w14:paraId="41FC5C96">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商务资信分</w:t>
            </w:r>
          </w:p>
        </w:tc>
        <w:tc>
          <w:tcPr>
            <w:tcW w:w="554" w:type="dxa"/>
            <w:vAlign w:val="center"/>
          </w:tcPr>
          <w:p w14:paraId="0A9734D8">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firstLine="0" w:firstLineChars="0"/>
              <w:jc w:val="center"/>
              <w:textAlignment w:val="auto"/>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SA"/>
              </w:rPr>
              <w:t>1</w:t>
            </w:r>
          </w:p>
        </w:tc>
        <w:tc>
          <w:tcPr>
            <w:tcW w:w="6276" w:type="dxa"/>
            <w:gridSpan w:val="2"/>
            <w:vAlign w:val="center"/>
          </w:tcPr>
          <w:p w14:paraId="130D02FB">
            <w:pPr>
              <w:keepNext w:val="0"/>
              <w:keepLines w:val="0"/>
              <w:pageBreakBefore w:val="0"/>
              <w:widowControl w:val="0"/>
              <w:kinsoku/>
              <w:wordWrap/>
              <w:overflowPunct/>
              <w:topLinePunct w:val="0"/>
              <w:autoSpaceDE/>
              <w:autoSpaceDN/>
              <w:bidi w:val="0"/>
              <w:adjustRightInd w:val="0"/>
              <w:snapToGrid/>
              <w:spacing w:after="0"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w:t>
            </w:r>
            <w:r>
              <w:rPr>
                <w:rFonts w:hint="eastAsia" w:ascii="宋体" w:hAnsi="宋体" w:eastAsia="宋体" w:cs="宋体"/>
                <w:color w:val="auto"/>
                <w:sz w:val="21"/>
                <w:szCs w:val="21"/>
                <w:highlight w:val="none"/>
                <w:lang w:eastAsia="zh-CN"/>
              </w:rPr>
              <w:t>以来（以合同签订时间为准）完成过同类项目业绩，每个项目得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14:paraId="61A84598">
            <w:pPr>
              <w:keepNext w:val="0"/>
              <w:keepLines w:val="0"/>
              <w:pageBreakBefore w:val="0"/>
              <w:widowControl w:val="0"/>
              <w:kinsoku/>
              <w:wordWrap/>
              <w:overflowPunct/>
              <w:topLinePunct w:val="0"/>
              <w:autoSpaceDE/>
              <w:autoSpaceDN/>
              <w:bidi w:val="0"/>
              <w:adjustRightInd w:val="0"/>
              <w:snapToGrid/>
              <w:spacing w:after="0"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【提供合同扫描件</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val="en-US" w:eastAsia="zh-CN"/>
              </w:rPr>
              <w:t>不提供不得分</w:t>
            </w:r>
            <w:r>
              <w:rPr>
                <w:rFonts w:hint="eastAsia" w:ascii="宋体" w:hAnsi="宋体" w:eastAsia="宋体" w:cs="宋体"/>
                <w:color w:val="auto"/>
                <w:sz w:val="21"/>
                <w:szCs w:val="21"/>
                <w:highlight w:val="none"/>
              </w:rPr>
              <w:t>】</w:t>
            </w:r>
          </w:p>
        </w:tc>
        <w:tc>
          <w:tcPr>
            <w:tcW w:w="716" w:type="dxa"/>
            <w:vAlign w:val="center"/>
          </w:tcPr>
          <w:p w14:paraId="6F13A10D">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1分</w:t>
            </w:r>
          </w:p>
        </w:tc>
        <w:tc>
          <w:tcPr>
            <w:tcW w:w="854" w:type="dxa"/>
            <w:vAlign w:val="center"/>
          </w:tcPr>
          <w:p w14:paraId="416EF8FD">
            <w:pPr>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1B90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91" w:type="dxa"/>
            <w:vMerge w:val="continue"/>
            <w:vAlign w:val="center"/>
          </w:tcPr>
          <w:p w14:paraId="21BE0A87">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kern w:val="2"/>
                <w:sz w:val="21"/>
                <w:szCs w:val="21"/>
                <w:highlight w:val="none"/>
                <w:lang w:val="en-US" w:eastAsia="zh-CN" w:bidi="ar-SA"/>
              </w:rPr>
            </w:pPr>
          </w:p>
        </w:tc>
        <w:tc>
          <w:tcPr>
            <w:tcW w:w="554" w:type="dxa"/>
            <w:vAlign w:val="center"/>
          </w:tcPr>
          <w:p w14:paraId="453B3234">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6276" w:type="dxa"/>
            <w:gridSpan w:val="2"/>
            <w:vAlign w:val="center"/>
          </w:tcPr>
          <w:p w14:paraId="655B1940">
            <w:pPr>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供应商具有</w:t>
            </w:r>
            <w:r>
              <w:rPr>
                <w:rFonts w:hint="eastAsia" w:ascii="宋体" w:hAnsi="宋体" w:eastAsia="宋体" w:cs="宋体"/>
                <w:color w:val="auto"/>
                <w:sz w:val="21"/>
                <w:szCs w:val="21"/>
                <w:highlight w:val="none"/>
                <w:lang w:val="en-US" w:eastAsia="zh-CN"/>
              </w:rPr>
              <w:t>有效期内的</w:t>
            </w:r>
            <w:r>
              <w:rPr>
                <w:rFonts w:hint="eastAsia" w:ascii="宋体" w:hAnsi="宋体" w:eastAsia="宋体" w:cs="宋体"/>
                <w:color w:val="auto"/>
                <w:sz w:val="21"/>
                <w:szCs w:val="21"/>
                <w:highlight w:val="none"/>
              </w:rPr>
              <w:t>质量管理体系认证证书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环境管理体系认证证书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职业健康安全管理体系认证证书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lang w:val="en-US" w:eastAsia="zh-CN"/>
              </w:rPr>
              <w:t>测量</w:t>
            </w:r>
            <w:r>
              <w:rPr>
                <w:rFonts w:hint="eastAsia" w:ascii="宋体" w:hAnsi="宋体" w:eastAsia="宋体" w:cs="宋体"/>
                <w:bCs/>
                <w:color w:val="auto"/>
                <w:sz w:val="21"/>
                <w:szCs w:val="21"/>
                <w:highlight w:val="none"/>
              </w:rPr>
              <w:t>管理体系</w:t>
            </w:r>
            <w:r>
              <w:rPr>
                <w:rFonts w:hint="eastAsia" w:ascii="宋体" w:hAnsi="宋体" w:eastAsia="宋体" w:cs="宋体"/>
                <w:bCs/>
                <w:color w:val="auto"/>
                <w:sz w:val="21"/>
                <w:szCs w:val="21"/>
                <w:highlight w:val="none"/>
                <w:lang w:val="en-US" w:eastAsia="zh-CN"/>
              </w:rPr>
              <w:t>认证证书的</w:t>
            </w:r>
            <w:r>
              <w:rPr>
                <w:rFonts w:hint="eastAsia" w:ascii="宋体" w:hAnsi="宋体" w:eastAsia="宋体" w:cs="宋体"/>
                <w:color w:val="auto"/>
                <w:sz w:val="21"/>
                <w:szCs w:val="21"/>
                <w:highlight w:val="none"/>
              </w:rPr>
              <w:t>，每提供一个得1分，最高得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7163E90">
            <w:pPr>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2.供应商具备民航局颁发的通用航空企业经营许可证（经营项目包含航空摄影）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否则</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val="en-US" w:eastAsia="zh-CN"/>
              </w:rPr>
              <w:t>。</w:t>
            </w:r>
          </w:p>
          <w:p w14:paraId="4E25357F">
            <w:pPr>
              <w:keepNext w:val="0"/>
              <w:keepLines w:val="0"/>
              <w:pageBreakBefore w:val="0"/>
              <w:widowControl w:val="0"/>
              <w:kinsoku/>
              <w:wordWrap/>
              <w:overflowPunct/>
              <w:topLinePunct w:val="0"/>
              <w:autoSpaceDE/>
              <w:autoSpaceDN/>
              <w:bidi w:val="0"/>
              <w:adjustRightInd w:val="0"/>
              <w:snapToGrid/>
              <w:spacing w:after="0"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有效相关证书</w:t>
            </w:r>
            <w:r>
              <w:rPr>
                <w:rFonts w:hint="eastAsia" w:ascii="宋体" w:hAnsi="宋体" w:eastAsia="宋体" w:cs="宋体"/>
                <w:color w:val="auto"/>
                <w:sz w:val="21"/>
                <w:szCs w:val="21"/>
                <w:highlight w:val="none"/>
              </w:rPr>
              <w:t>扫描件</w:t>
            </w:r>
            <w:r>
              <w:rPr>
                <w:rFonts w:hint="eastAsia" w:ascii="宋体" w:hAnsi="宋体" w:eastAsia="宋体" w:cs="宋体"/>
                <w:color w:val="auto"/>
                <w:sz w:val="21"/>
                <w:szCs w:val="21"/>
                <w:highlight w:val="none"/>
                <w:lang w:val="en-US" w:eastAsia="zh-CN"/>
              </w:rPr>
              <w:t>并加盖公章，认证证书还需</w:t>
            </w:r>
            <w:r>
              <w:rPr>
                <w:rFonts w:hint="eastAsia" w:ascii="宋体" w:hAnsi="宋体" w:eastAsia="宋体" w:cs="宋体"/>
                <w:bCs/>
                <w:color w:val="auto"/>
                <w:sz w:val="21"/>
                <w:szCs w:val="21"/>
                <w:highlight w:val="none"/>
              </w:rPr>
              <w:t>提供认监委官网 www.cnca.gov.cn 查询记录</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w:t>
            </w:r>
          </w:p>
        </w:tc>
        <w:tc>
          <w:tcPr>
            <w:tcW w:w="716" w:type="dxa"/>
            <w:vAlign w:val="center"/>
          </w:tcPr>
          <w:p w14:paraId="354A1F7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5分</w:t>
            </w:r>
          </w:p>
        </w:tc>
        <w:tc>
          <w:tcPr>
            <w:tcW w:w="854" w:type="dxa"/>
            <w:vAlign w:val="center"/>
          </w:tcPr>
          <w:p w14:paraId="0F56FF55">
            <w:pPr>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1C55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vMerge w:val="restart"/>
            <w:vAlign w:val="center"/>
          </w:tcPr>
          <w:p w14:paraId="2DFC5E17">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技术分</w:t>
            </w:r>
          </w:p>
        </w:tc>
        <w:tc>
          <w:tcPr>
            <w:tcW w:w="554" w:type="dxa"/>
            <w:vAlign w:val="center"/>
          </w:tcPr>
          <w:p w14:paraId="3D428C06">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3</w:t>
            </w:r>
          </w:p>
        </w:tc>
        <w:tc>
          <w:tcPr>
            <w:tcW w:w="6276" w:type="dxa"/>
            <w:gridSpan w:val="2"/>
            <w:vAlign w:val="center"/>
          </w:tcPr>
          <w:p w14:paraId="060FAB75">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供应商针</w:t>
            </w:r>
            <w:r>
              <w:rPr>
                <w:rFonts w:hint="eastAsia" w:ascii="宋体" w:hAnsi="宋体" w:eastAsia="宋体" w:cs="宋体"/>
                <w:color w:val="auto"/>
                <w:sz w:val="21"/>
                <w:szCs w:val="21"/>
                <w:highlight w:val="none"/>
                <w:lang w:val="en-US" w:eastAsia="zh-CN"/>
              </w:rPr>
              <w:t>对本项目的背景、需求及存在问题三方面的合理性及完整性</w:t>
            </w:r>
            <w:r>
              <w:rPr>
                <w:rFonts w:hint="eastAsia" w:ascii="宋体" w:hAnsi="宋体" w:eastAsia="宋体" w:cs="宋体"/>
                <w:color w:val="auto"/>
                <w:sz w:val="21"/>
                <w:szCs w:val="21"/>
                <w:highlight w:val="none"/>
              </w:rPr>
              <w:t>等综合评定。对本项目</w:t>
            </w:r>
            <w:r>
              <w:rPr>
                <w:rFonts w:hint="eastAsia" w:ascii="宋体" w:hAnsi="宋体" w:eastAsia="宋体" w:cs="宋体"/>
                <w:color w:val="auto"/>
                <w:sz w:val="21"/>
                <w:szCs w:val="21"/>
                <w:highlight w:val="none"/>
                <w:lang w:val="en-US" w:eastAsia="zh-CN"/>
              </w:rPr>
              <w:t>背景</w:t>
            </w:r>
            <w:r>
              <w:rPr>
                <w:rFonts w:hint="eastAsia" w:ascii="宋体" w:hAnsi="宋体" w:eastAsia="宋体" w:cs="宋体"/>
                <w:color w:val="auto"/>
                <w:sz w:val="21"/>
                <w:szCs w:val="21"/>
                <w:highlight w:val="none"/>
              </w:rPr>
              <w:t>了解透彻、</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存在问题</w:t>
            </w:r>
            <w:r>
              <w:rPr>
                <w:rFonts w:hint="eastAsia" w:ascii="宋体" w:hAnsi="宋体" w:eastAsia="宋体" w:cs="宋体"/>
                <w:color w:val="auto"/>
                <w:sz w:val="21"/>
                <w:szCs w:val="21"/>
                <w:highlight w:val="none"/>
              </w:rPr>
              <w:t>明确的得</w:t>
            </w: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分；对本项目的</w:t>
            </w:r>
            <w:r>
              <w:rPr>
                <w:rFonts w:hint="eastAsia" w:ascii="宋体" w:hAnsi="宋体" w:eastAsia="宋体" w:cs="宋体"/>
                <w:color w:val="auto"/>
                <w:sz w:val="21"/>
                <w:szCs w:val="21"/>
                <w:highlight w:val="none"/>
                <w:lang w:val="en-US" w:eastAsia="zh-CN"/>
              </w:rPr>
              <w:t>背景</w:t>
            </w:r>
            <w:r>
              <w:rPr>
                <w:rFonts w:hint="eastAsia" w:ascii="宋体" w:hAnsi="宋体" w:eastAsia="宋体" w:cs="宋体"/>
                <w:color w:val="auto"/>
                <w:sz w:val="21"/>
                <w:szCs w:val="21"/>
                <w:highlight w:val="none"/>
              </w:rPr>
              <w:t>基本了解、</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存在问题</w:t>
            </w:r>
            <w:r>
              <w:rPr>
                <w:rFonts w:hint="eastAsia" w:ascii="宋体" w:hAnsi="宋体" w:eastAsia="宋体" w:cs="宋体"/>
                <w:color w:val="auto"/>
                <w:sz w:val="21"/>
                <w:szCs w:val="21"/>
                <w:highlight w:val="none"/>
              </w:rPr>
              <w:t>明确、但内容略有瑕疵的得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分；对本项目的</w:t>
            </w:r>
            <w:r>
              <w:rPr>
                <w:rFonts w:hint="eastAsia" w:ascii="宋体" w:hAnsi="宋体" w:eastAsia="宋体" w:cs="宋体"/>
                <w:color w:val="auto"/>
                <w:sz w:val="21"/>
                <w:szCs w:val="21"/>
                <w:highlight w:val="none"/>
                <w:lang w:val="en-US" w:eastAsia="zh-CN"/>
              </w:rPr>
              <w:t>背景、需求</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存在问题</w:t>
            </w:r>
            <w:r>
              <w:rPr>
                <w:rFonts w:hint="eastAsia" w:ascii="宋体" w:hAnsi="宋体" w:eastAsia="宋体" w:cs="宋体"/>
                <w:color w:val="auto"/>
                <w:sz w:val="21"/>
                <w:szCs w:val="21"/>
                <w:highlight w:val="none"/>
              </w:rPr>
              <w:t>有所了解的得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分。此项未做说明得0分。</w:t>
            </w:r>
          </w:p>
        </w:tc>
        <w:tc>
          <w:tcPr>
            <w:tcW w:w="716" w:type="dxa"/>
            <w:vAlign w:val="center"/>
          </w:tcPr>
          <w:p w14:paraId="3E99548F">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6分</w:t>
            </w:r>
          </w:p>
        </w:tc>
        <w:tc>
          <w:tcPr>
            <w:tcW w:w="854" w:type="dxa"/>
            <w:vAlign w:val="center"/>
          </w:tcPr>
          <w:p w14:paraId="5A2F94D4">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主观分</w:t>
            </w:r>
          </w:p>
        </w:tc>
      </w:tr>
      <w:tr w14:paraId="0427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691" w:type="dxa"/>
            <w:vMerge w:val="continue"/>
            <w:vAlign w:val="center"/>
          </w:tcPr>
          <w:p w14:paraId="080F91BE">
            <w:pPr>
              <w:pStyle w:val="278"/>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p>
        </w:tc>
        <w:tc>
          <w:tcPr>
            <w:tcW w:w="554" w:type="dxa"/>
            <w:vAlign w:val="center"/>
          </w:tcPr>
          <w:p w14:paraId="2143DCB7">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4</w:t>
            </w:r>
          </w:p>
        </w:tc>
        <w:tc>
          <w:tcPr>
            <w:tcW w:w="6276" w:type="dxa"/>
            <w:gridSpan w:val="2"/>
            <w:vAlign w:val="center"/>
          </w:tcPr>
          <w:p w14:paraId="5015BDB9">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en-US" w:eastAsia="zh-CN"/>
              </w:rPr>
              <w:t>根据本项目的技术特点，提供的技术方案，针对项目完整性、可靠性、有效的对策措施</w:t>
            </w:r>
            <w:r>
              <w:rPr>
                <w:rFonts w:hint="eastAsia" w:ascii="宋体" w:hAnsi="宋体" w:eastAsia="宋体" w:cs="宋体"/>
                <w:color w:val="auto"/>
                <w:sz w:val="21"/>
                <w:szCs w:val="21"/>
                <w:highlight w:val="none"/>
              </w:rPr>
              <w:t>等综合评定。</w:t>
            </w:r>
            <w:r>
              <w:rPr>
                <w:rFonts w:hint="eastAsia" w:ascii="宋体" w:hAnsi="宋体" w:eastAsia="宋体" w:cs="宋体"/>
                <w:kern w:val="0"/>
                <w:sz w:val="21"/>
                <w:szCs w:val="21"/>
                <w:highlight w:val="none"/>
                <w:lang w:bidi="ar"/>
              </w:rPr>
              <w:t>方案符合要求，内容完整、充实的得</w:t>
            </w:r>
            <w:r>
              <w:rPr>
                <w:rFonts w:hint="eastAsia" w:ascii="宋体" w:hAnsi="宋体" w:eastAsia="宋体" w:cs="宋体"/>
                <w:kern w:val="0"/>
                <w:sz w:val="21"/>
                <w:szCs w:val="21"/>
                <w:highlight w:val="none"/>
                <w:lang w:val="en-US" w:eastAsia="zh-CN" w:bidi="ar"/>
              </w:rPr>
              <w:t>7.1</w:t>
            </w: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10</w:t>
            </w:r>
            <w:r>
              <w:rPr>
                <w:rFonts w:hint="eastAsia" w:ascii="宋体" w:hAnsi="宋体" w:eastAsia="宋体" w:cs="宋体"/>
                <w:kern w:val="0"/>
                <w:sz w:val="21"/>
                <w:szCs w:val="21"/>
                <w:highlight w:val="none"/>
                <w:lang w:bidi="ar"/>
              </w:rPr>
              <w:t>分；方案符合要求，内容完整，但有所欠缺的得</w:t>
            </w:r>
            <w:r>
              <w:rPr>
                <w:rFonts w:hint="eastAsia" w:ascii="宋体" w:hAnsi="宋体" w:eastAsia="宋体" w:cs="宋体"/>
                <w:kern w:val="0"/>
                <w:sz w:val="21"/>
                <w:szCs w:val="21"/>
                <w:highlight w:val="none"/>
                <w:lang w:val="en-US" w:eastAsia="zh-CN" w:bidi="ar"/>
              </w:rPr>
              <w:t>4.1</w:t>
            </w: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7</w:t>
            </w:r>
            <w:r>
              <w:rPr>
                <w:rFonts w:hint="eastAsia" w:ascii="宋体" w:hAnsi="宋体" w:eastAsia="宋体" w:cs="宋体"/>
                <w:kern w:val="0"/>
                <w:sz w:val="21"/>
                <w:szCs w:val="21"/>
                <w:highlight w:val="none"/>
                <w:lang w:bidi="ar"/>
              </w:rPr>
              <w:t>分；方案符合要求，但内容不完整的得</w:t>
            </w:r>
            <w:r>
              <w:rPr>
                <w:rFonts w:hint="eastAsia" w:ascii="宋体" w:hAnsi="宋体" w:eastAsia="宋体" w:cs="宋体"/>
                <w:kern w:val="0"/>
                <w:sz w:val="21"/>
                <w:szCs w:val="21"/>
                <w:highlight w:val="none"/>
                <w:lang w:val="en-US" w:eastAsia="zh-CN" w:bidi="ar"/>
              </w:rPr>
              <w:t>1</w:t>
            </w: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4</w:t>
            </w:r>
            <w:r>
              <w:rPr>
                <w:rFonts w:hint="eastAsia" w:ascii="宋体" w:hAnsi="宋体" w:eastAsia="宋体" w:cs="宋体"/>
                <w:kern w:val="0"/>
                <w:sz w:val="21"/>
                <w:szCs w:val="21"/>
                <w:highlight w:val="none"/>
                <w:lang w:bidi="ar"/>
              </w:rPr>
              <w:t>分。</w:t>
            </w:r>
            <w:r>
              <w:rPr>
                <w:rFonts w:hint="eastAsia" w:ascii="宋体" w:hAnsi="宋体" w:eastAsia="宋体" w:cs="宋体"/>
                <w:color w:val="auto"/>
                <w:sz w:val="21"/>
                <w:szCs w:val="21"/>
                <w:highlight w:val="none"/>
              </w:rPr>
              <w:t>此项未做说明得0分。</w:t>
            </w:r>
          </w:p>
        </w:tc>
        <w:tc>
          <w:tcPr>
            <w:tcW w:w="716" w:type="dxa"/>
            <w:vAlign w:val="center"/>
          </w:tcPr>
          <w:p w14:paraId="4C60504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10分</w:t>
            </w:r>
          </w:p>
        </w:tc>
        <w:tc>
          <w:tcPr>
            <w:tcW w:w="854" w:type="dxa"/>
            <w:vAlign w:val="center"/>
          </w:tcPr>
          <w:p w14:paraId="43FA7CF6">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主观分</w:t>
            </w:r>
          </w:p>
        </w:tc>
      </w:tr>
      <w:tr w14:paraId="4A6A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691" w:type="dxa"/>
            <w:vMerge w:val="continue"/>
            <w:vAlign w:val="center"/>
          </w:tcPr>
          <w:p w14:paraId="5C1DB1BF">
            <w:pPr>
              <w:pStyle w:val="278"/>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p>
        </w:tc>
        <w:tc>
          <w:tcPr>
            <w:tcW w:w="554" w:type="dxa"/>
            <w:vAlign w:val="center"/>
          </w:tcPr>
          <w:p w14:paraId="60517079">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6276" w:type="dxa"/>
            <w:gridSpan w:val="2"/>
            <w:vAlign w:val="center"/>
          </w:tcPr>
          <w:p w14:paraId="70256C8C">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根据</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en-US" w:eastAsia="zh-CN"/>
              </w:rPr>
              <w:t>提供的无人机航摄数据和卫星遥感数据采集方案与处理方案等的科学性、合理性及相关证明材料</w:t>
            </w:r>
            <w:r>
              <w:rPr>
                <w:rFonts w:hint="eastAsia" w:ascii="宋体" w:hAnsi="宋体" w:eastAsia="宋体" w:cs="宋体"/>
                <w:color w:val="auto"/>
                <w:sz w:val="21"/>
                <w:szCs w:val="21"/>
                <w:highlight w:val="none"/>
              </w:rPr>
              <w:t>综合评定</w:t>
            </w:r>
            <w:r>
              <w:rPr>
                <w:rFonts w:hint="eastAsia" w:ascii="宋体" w:hAnsi="宋体" w:eastAsia="宋体" w:cs="宋体"/>
                <w:sz w:val="21"/>
                <w:szCs w:val="21"/>
                <w:highlight w:val="none"/>
                <w:lang w:val="en-US" w:eastAsia="zh-CN"/>
              </w:rPr>
              <w:t>。</w:t>
            </w:r>
            <w:r>
              <w:rPr>
                <w:rFonts w:hint="eastAsia" w:ascii="宋体" w:hAnsi="宋体" w:eastAsia="宋体" w:cs="宋体"/>
                <w:color w:val="auto"/>
                <w:sz w:val="21"/>
                <w:szCs w:val="21"/>
                <w:highlight w:val="none"/>
                <w:lang w:val="en-US" w:eastAsia="zh-CN"/>
              </w:rPr>
              <w:t>方案详细完善的得</w:t>
            </w:r>
            <w:r>
              <w:rPr>
                <w:rFonts w:hint="eastAsia" w:ascii="宋体" w:hAnsi="宋体" w:eastAsia="宋体" w:cs="宋体"/>
                <w:kern w:val="0"/>
                <w:sz w:val="21"/>
                <w:szCs w:val="21"/>
                <w:highlight w:val="none"/>
                <w:lang w:val="en-US" w:eastAsia="zh-CN" w:bidi="ar"/>
              </w:rPr>
              <w:t>6.1</w:t>
            </w: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9</w:t>
            </w:r>
            <w:r>
              <w:rPr>
                <w:rFonts w:hint="eastAsia" w:ascii="宋体" w:hAnsi="宋体" w:eastAsia="宋体" w:cs="宋体"/>
                <w:color w:val="auto"/>
                <w:sz w:val="21"/>
                <w:szCs w:val="21"/>
                <w:highlight w:val="none"/>
                <w:lang w:val="en-US" w:eastAsia="zh-CN"/>
              </w:rPr>
              <w:t>分；方案较详细完善的得</w:t>
            </w:r>
            <w:r>
              <w:rPr>
                <w:rFonts w:hint="eastAsia" w:ascii="宋体" w:hAnsi="宋体" w:eastAsia="宋体" w:cs="宋体"/>
                <w:kern w:val="0"/>
                <w:sz w:val="21"/>
                <w:szCs w:val="21"/>
                <w:highlight w:val="none"/>
                <w:lang w:val="en-US" w:eastAsia="zh-CN" w:bidi="ar"/>
              </w:rPr>
              <w:t>3.1</w:t>
            </w: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6</w:t>
            </w:r>
            <w:r>
              <w:rPr>
                <w:rFonts w:hint="eastAsia" w:ascii="宋体" w:hAnsi="宋体" w:eastAsia="宋体" w:cs="宋体"/>
                <w:color w:val="auto"/>
                <w:sz w:val="21"/>
                <w:szCs w:val="21"/>
                <w:highlight w:val="none"/>
                <w:lang w:val="en-US" w:eastAsia="zh-CN"/>
              </w:rPr>
              <w:t>分；方案不够详细完善的得</w:t>
            </w:r>
            <w:r>
              <w:rPr>
                <w:rFonts w:hint="eastAsia" w:ascii="宋体" w:hAnsi="宋体" w:eastAsia="宋体" w:cs="宋体"/>
                <w:kern w:val="0"/>
                <w:sz w:val="21"/>
                <w:szCs w:val="21"/>
                <w:highlight w:val="none"/>
                <w:lang w:val="en-US" w:eastAsia="zh-CN" w:bidi="ar"/>
              </w:rPr>
              <w:t>1</w:t>
            </w: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3</w:t>
            </w:r>
            <w:r>
              <w:rPr>
                <w:rFonts w:hint="eastAsia" w:ascii="宋体" w:hAnsi="宋体" w:eastAsia="宋体" w:cs="宋体"/>
                <w:color w:val="auto"/>
                <w:sz w:val="21"/>
                <w:szCs w:val="21"/>
                <w:highlight w:val="none"/>
                <w:lang w:val="en-US" w:eastAsia="zh-CN"/>
              </w:rPr>
              <w:t>分。此项未做说明得0分。</w:t>
            </w:r>
          </w:p>
        </w:tc>
        <w:tc>
          <w:tcPr>
            <w:tcW w:w="716" w:type="dxa"/>
            <w:vAlign w:val="center"/>
          </w:tcPr>
          <w:p w14:paraId="3AC9AB9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9分</w:t>
            </w:r>
          </w:p>
        </w:tc>
        <w:tc>
          <w:tcPr>
            <w:tcW w:w="854" w:type="dxa"/>
            <w:vAlign w:val="center"/>
          </w:tcPr>
          <w:p w14:paraId="73C57B49">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主观分</w:t>
            </w:r>
          </w:p>
        </w:tc>
      </w:tr>
      <w:tr w14:paraId="2423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691" w:type="dxa"/>
            <w:vMerge w:val="continue"/>
            <w:vAlign w:val="center"/>
          </w:tcPr>
          <w:p w14:paraId="6B217FFF">
            <w:pPr>
              <w:pStyle w:val="278"/>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p>
        </w:tc>
        <w:tc>
          <w:tcPr>
            <w:tcW w:w="554" w:type="dxa"/>
            <w:vAlign w:val="center"/>
          </w:tcPr>
          <w:p w14:paraId="26592924">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p>
        </w:tc>
        <w:tc>
          <w:tcPr>
            <w:tcW w:w="6276" w:type="dxa"/>
            <w:gridSpan w:val="2"/>
            <w:vAlign w:val="center"/>
          </w:tcPr>
          <w:p w14:paraId="3CC1C619">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根据项目实施方案科学合理、可操作性，提供项目实施计划，项目工期安排合理程度</w:t>
            </w:r>
            <w:r>
              <w:rPr>
                <w:rFonts w:hint="eastAsia" w:ascii="宋体" w:hAnsi="宋体" w:eastAsia="宋体" w:cs="宋体"/>
                <w:color w:val="auto"/>
                <w:sz w:val="21"/>
                <w:szCs w:val="21"/>
                <w:highlight w:val="none"/>
              </w:rPr>
              <w:t>综合评定</w:t>
            </w:r>
            <w:r>
              <w:rPr>
                <w:rFonts w:hint="eastAsia" w:ascii="宋体" w:hAnsi="宋体" w:eastAsia="宋体" w:cs="宋体"/>
                <w:sz w:val="21"/>
                <w:szCs w:val="21"/>
                <w:highlight w:val="none"/>
                <w:lang w:val="en-US" w:eastAsia="zh-CN"/>
              </w:rPr>
              <w:t>。</w:t>
            </w:r>
            <w:r>
              <w:rPr>
                <w:rFonts w:hint="eastAsia" w:ascii="宋体" w:hAnsi="宋体" w:eastAsia="宋体" w:cs="宋体"/>
                <w:color w:val="auto"/>
                <w:sz w:val="21"/>
                <w:szCs w:val="21"/>
                <w:highlight w:val="none"/>
                <w:lang w:val="en-US" w:eastAsia="zh-CN"/>
              </w:rPr>
              <w:t>方案详细完善的得</w:t>
            </w:r>
            <w:r>
              <w:rPr>
                <w:rFonts w:hint="eastAsia" w:ascii="宋体" w:hAnsi="宋体" w:eastAsia="宋体" w:cs="宋体"/>
                <w:kern w:val="0"/>
                <w:sz w:val="21"/>
                <w:szCs w:val="21"/>
                <w:highlight w:val="none"/>
                <w:lang w:val="en-US" w:eastAsia="zh-CN" w:bidi="ar"/>
              </w:rPr>
              <w:t>5.1</w:t>
            </w: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8</w:t>
            </w:r>
            <w:r>
              <w:rPr>
                <w:rFonts w:hint="eastAsia" w:ascii="宋体" w:hAnsi="宋体" w:eastAsia="宋体" w:cs="宋体"/>
                <w:color w:val="auto"/>
                <w:sz w:val="21"/>
                <w:szCs w:val="21"/>
                <w:highlight w:val="none"/>
                <w:lang w:val="en-US" w:eastAsia="zh-CN"/>
              </w:rPr>
              <w:t>分；方案较详细完善的得</w:t>
            </w:r>
            <w:r>
              <w:rPr>
                <w:rFonts w:hint="eastAsia" w:ascii="宋体" w:hAnsi="宋体" w:eastAsia="宋体" w:cs="宋体"/>
                <w:kern w:val="0"/>
                <w:sz w:val="21"/>
                <w:szCs w:val="21"/>
                <w:highlight w:val="none"/>
                <w:lang w:val="en-US" w:eastAsia="zh-CN" w:bidi="ar"/>
              </w:rPr>
              <w:t>3.1</w:t>
            </w: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5</w:t>
            </w:r>
            <w:r>
              <w:rPr>
                <w:rFonts w:hint="eastAsia" w:ascii="宋体" w:hAnsi="宋体" w:eastAsia="宋体" w:cs="宋体"/>
                <w:color w:val="auto"/>
                <w:sz w:val="21"/>
                <w:szCs w:val="21"/>
                <w:highlight w:val="none"/>
                <w:lang w:val="en-US" w:eastAsia="zh-CN"/>
              </w:rPr>
              <w:t>分；方案不够详细完善的得</w:t>
            </w:r>
            <w:r>
              <w:rPr>
                <w:rFonts w:hint="eastAsia" w:ascii="宋体" w:hAnsi="宋体" w:eastAsia="宋体" w:cs="宋体"/>
                <w:kern w:val="0"/>
                <w:sz w:val="21"/>
                <w:szCs w:val="21"/>
                <w:highlight w:val="none"/>
                <w:lang w:val="en-US" w:eastAsia="zh-CN" w:bidi="ar"/>
              </w:rPr>
              <w:t>1</w:t>
            </w: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eastAsia="zh-CN" w:bidi="ar"/>
              </w:rPr>
              <w:t>3</w:t>
            </w:r>
            <w:r>
              <w:rPr>
                <w:rFonts w:hint="eastAsia" w:ascii="宋体" w:hAnsi="宋体" w:eastAsia="宋体" w:cs="宋体"/>
                <w:color w:val="auto"/>
                <w:sz w:val="21"/>
                <w:szCs w:val="21"/>
                <w:highlight w:val="none"/>
                <w:lang w:val="en-US" w:eastAsia="zh-CN"/>
              </w:rPr>
              <w:t>分。此项未做说明得0分。</w:t>
            </w:r>
          </w:p>
        </w:tc>
        <w:tc>
          <w:tcPr>
            <w:tcW w:w="716" w:type="dxa"/>
            <w:shd w:val="clear" w:color="auto" w:fill="auto"/>
            <w:vAlign w:val="center"/>
          </w:tcPr>
          <w:p w14:paraId="4E61A93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8分</w:t>
            </w:r>
          </w:p>
        </w:tc>
        <w:tc>
          <w:tcPr>
            <w:tcW w:w="854" w:type="dxa"/>
            <w:shd w:val="clear" w:color="auto" w:fill="auto"/>
            <w:vAlign w:val="center"/>
          </w:tcPr>
          <w:p w14:paraId="06F1B128">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主观分</w:t>
            </w:r>
          </w:p>
        </w:tc>
      </w:tr>
      <w:tr w14:paraId="14AD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691" w:type="dxa"/>
            <w:vMerge w:val="continue"/>
            <w:vAlign w:val="center"/>
          </w:tcPr>
          <w:p w14:paraId="10E7E33A">
            <w:pPr>
              <w:pStyle w:val="278"/>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p>
        </w:tc>
        <w:tc>
          <w:tcPr>
            <w:tcW w:w="554" w:type="dxa"/>
            <w:vAlign w:val="center"/>
          </w:tcPr>
          <w:p w14:paraId="1A4DBFAB">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6276" w:type="dxa"/>
            <w:gridSpan w:val="2"/>
            <w:vAlign w:val="center"/>
          </w:tcPr>
          <w:p w14:paraId="68A8EA89">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根据提供的服务质量管理制度完善性、合理性和可操作性，质量控制措施的科学性和可靠性及相关证明材料</w:t>
            </w:r>
            <w:r>
              <w:rPr>
                <w:rFonts w:hint="eastAsia" w:ascii="宋体" w:hAnsi="宋体" w:eastAsia="宋体" w:cs="宋体"/>
                <w:color w:val="auto"/>
                <w:sz w:val="21"/>
                <w:szCs w:val="21"/>
                <w:highlight w:val="none"/>
              </w:rPr>
              <w:t>综合评定</w:t>
            </w:r>
            <w:r>
              <w:rPr>
                <w:rFonts w:hint="eastAsia" w:ascii="宋体" w:hAnsi="宋体" w:eastAsia="宋体" w:cs="宋体"/>
                <w:sz w:val="21"/>
                <w:szCs w:val="21"/>
                <w:highlight w:val="none"/>
                <w:lang w:val="en-US" w:eastAsia="zh-CN"/>
              </w:rPr>
              <w:t>。</w:t>
            </w:r>
            <w:r>
              <w:rPr>
                <w:rFonts w:hint="eastAsia" w:ascii="宋体" w:hAnsi="宋体" w:eastAsia="宋体" w:cs="宋体"/>
                <w:color w:val="auto"/>
                <w:sz w:val="21"/>
                <w:szCs w:val="21"/>
                <w:highlight w:val="none"/>
                <w:lang w:val="en-US" w:eastAsia="zh-CN"/>
              </w:rPr>
              <w:t>方案详细完善的得5.1-8分；方案较详细完善的得3.1-5分；方案不够详细完善的得1-3分。此项未做说明得0分。</w:t>
            </w:r>
          </w:p>
        </w:tc>
        <w:tc>
          <w:tcPr>
            <w:tcW w:w="716" w:type="dxa"/>
            <w:vAlign w:val="center"/>
          </w:tcPr>
          <w:p w14:paraId="7B570F9D">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8分</w:t>
            </w:r>
          </w:p>
        </w:tc>
        <w:tc>
          <w:tcPr>
            <w:tcW w:w="854" w:type="dxa"/>
            <w:vAlign w:val="center"/>
          </w:tcPr>
          <w:p w14:paraId="7452C907">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主观分</w:t>
            </w:r>
          </w:p>
        </w:tc>
      </w:tr>
      <w:tr w14:paraId="4DEF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1" w:type="dxa"/>
            <w:vMerge w:val="continue"/>
            <w:vAlign w:val="center"/>
          </w:tcPr>
          <w:p w14:paraId="67629B11">
            <w:pPr>
              <w:pStyle w:val="278"/>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p>
        </w:tc>
        <w:tc>
          <w:tcPr>
            <w:tcW w:w="554" w:type="dxa"/>
            <w:vAlign w:val="center"/>
          </w:tcPr>
          <w:p w14:paraId="7DAFB6B7">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w:t>
            </w:r>
          </w:p>
        </w:tc>
        <w:tc>
          <w:tcPr>
            <w:tcW w:w="6276" w:type="dxa"/>
            <w:gridSpan w:val="2"/>
            <w:vAlign w:val="center"/>
          </w:tcPr>
          <w:p w14:paraId="35064AC9">
            <w:pPr>
              <w:keepNext w:val="0"/>
              <w:keepLines w:val="0"/>
              <w:pageBreakBefore w:val="0"/>
              <w:widowControl w:val="0"/>
              <w:numPr>
                <w:ilvl w:val="0"/>
                <w:numId w:val="0"/>
              </w:numPr>
              <w:kinsoku/>
              <w:wordWrap/>
              <w:overflowPunct/>
              <w:topLinePunct w:val="0"/>
              <w:autoSpaceDE/>
              <w:autoSpaceDN/>
              <w:bidi w:val="0"/>
              <w:adjustRightInd w:val="0"/>
              <w:snapToGrid/>
              <w:spacing w:before="0" w:after="0" w:line="400" w:lineRule="exact"/>
              <w:ind w:leftChars="0"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根据投标人拟投入本项目的其他设备及软件(如土地调查类软件、航测类软件、GPS-RTK、计算机等)的功能、数量等，针对有利于本项目目标实现的程度、可扩展性等综合评分。其他设备及软件有利于本项目目标实现的程度强、可扩展性等好</w:t>
            </w:r>
            <w:r>
              <w:rPr>
                <w:rFonts w:hint="eastAsia" w:ascii="宋体" w:hAnsi="宋体" w:eastAsia="宋体" w:cs="宋体"/>
                <w:bCs/>
                <w:color w:val="auto"/>
                <w:sz w:val="21"/>
                <w:szCs w:val="21"/>
                <w:highlight w:val="none"/>
              </w:rPr>
              <w:t>的得</w:t>
            </w: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bCs/>
                <w:color w:val="auto"/>
                <w:sz w:val="21"/>
                <w:szCs w:val="21"/>
                <w:highlight w:val="none"/>
              </w:rPr>
              <w:t>分；</w:t>
            </w:r>
            <w:r>
              <w:rPr>
                <w:rFonts w:hint="eastAsia" w:ascii="宋体" w:hAnsi="宋体" w:eastAsia="宋体" w:cs="宋体"/>
                <w:b w:val="0"/>
                <w:bCs w:val="0"/>
                <w:color w:val="auto"/>
                <w:kern w:val="2"/>
                <w:sz w:val="21"/>
                <w:szCs w:val="21"/>
                <w:highlight w:val="none"/>
                <w:lang w:val="en-US" w:eastAsia="zh-CN" w:bidi="ar-SA"/>
              </w:rPr>
              <w:t>其他设备及软件有利于本项目目标实现的程度比较强、可扩展性等比较好</w:t>
            </w:r>
            <w:r>
              <w:rPr>
                <w:rFonts w:hint="eastAsia" w:ascii="宋体" w:hAnsi="宋体" w:eastAsia="宋体" w:cs="宋体"/>
                <w:bCs/>
                <w:color w:val="auto"/>
                <w:sz w:val="21"/>
                <w:szCs w:val="21"/>
                <w:highlight w:val="none"/>
              </w:rPr>
              <w:t>的得</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sz w:val="21"/>
                <w:szCs w:val="21"/>
                <w:highlight w:val="none"/>
              </w:rPr>
              <w:t>分；</w:t>
            </w:r>
            <w:r>
              <w:rPr>
                <w:rFonts w:hint="eastAsia" w:ascii="宋体" w:hAnsi="宋体" w:eastAsia="宋体" w:cs="宋体"/>
                <w:b w:val="0"/>
                <w:bCs w:val="0"/>
                <w:color w:val="auto"/>
                <w:kern w:val="2"/>
                <w:sz w:val="21"/>
                <w:szCs w:val="21"/>
                <w:highlight w:val="none"/>
                <w:lang w:val="en-US" w:eastAsia="zh-CN" w:bidi="ar-SA"/>
              </w:rPr>
              <w:t>其他设备及软件有利于本项目目标实现的程度一般、可扩展性等一般</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但有所欠缺的得</w:t>
            </w:r>
            <w:r>
              <w:rPr>
                <w:rFonts w:hint="eastAsia" w:ascii="宋体" w:hAnsi="宋体" w:eastAsia="宋体" w:cs="宋体"/>
                <w:bCs/>
                <w:color w:val="auto"/>
                <w:sz w:val="21"/>
                <w:szCs w:val="21"/>
                <w:highlight w:val="none"/>
                <w:lang w:val="en-US" w:eastAsia="zh-CN"/>
              </w:rPr>
              <w:t>1-3</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此项未做说明得0分。</w:t>
            </w:r>
            <w:r>
              <w:rPr>
                <w:rFonts w:hint="eastAsia" w:ascii="宋体" w:hAnsi="宋体" w:eastAsia="宋体" w:cs="宋体"/>
                <w:bCs/>
                <w:color w:val="auto"/>
                <w:sz w:val="21"/>
                <w:szCs w:val="21"/>
                <w:highlight w:val="none"/>
              </w:rPr>
              <w:t>（投标时需提供相关设备发票证明</w:t>
            </w:r>
            <w:r>
              <w:rPr>
                <w:rFonts w:hint="eastAsia" w:ascii="宋体" w:hAnsi="宋体" w:eastAsia="宋体" w:cs="宋体"/>
                <w:bCs/>
                <w:color w:val="auto"/>
                <w:sz w:val="21"/>
                <w:szCs w:val="21"/>
                <w:highlight w:val="none"/>
                <w:lang w:val="en-US" w:eastAsia="zh-CN"/>
              </w:rPr>
              <w:t>或相关证明材料</w:t>
            </w:r>
            <w:r>
              <w:rPr>
                <w:rFonts w:hint="eastAsia" w:ascii="宋体" w:hAnsi="宋体" w:eastAsia="宋体" w:cs="宋体"/>
                <w:bCs/>
                <w:color w:val="auto"/>
                <w:sz w:val="21"/>
                <w:szCs w:val="21"/>
                <w:highlight w:val="none"/>
              </w:rPr>
              <w:t>，不提供的不得分）</w:t>
            </w:r>
          </w:p>
        </w:tc>
        <w:tc>
          <w:tcPr>
            <w:tcW w:w="716" w:type="dxa"/>
            <w:vAlign w:val="center"/>
          </w:tcPr>
          <w:p w14:paraId="177167F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8分</w:t>
            </w:r>
          </w:p>
        </w:tc>
        <w:tc>
          <w:tcPr>
            <w:tcW w:w="854" w:type="dxa"/>
            <w:vAlign w:val="center"/>
          </w:tcPr>
          <w:p w14:paraId="1F046314">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主观分</w:t>
            </w:r>
          </w:p>
        </w:tc>
      </w:tr>
      <w:tr w14:paraId="6B2F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1" w:hRule="atLeast"/>
          <w:jc w:val="center"/>
        </w:trPr>
        <w:tc>
          <w:tcPr>
            <w:tcW w:w="691" w:type="dxa"/>
            <w:vMerge w:val="continue"/>
            <w:vAlign w:val="center"/>
          </w:tcPr>
          <w:p w14:paraId="58675B5D">
            <w:pPr>
              <w:pStyle w:val="278"/>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p>
        </w:tc>
        <w:tc>
          <w:tcPr>
            <w:tcW w:w="554" w:type="dxa"/>
            <w:vAlign w:val="center"/>
          </w:tcPr>
          <w:p w14:paraId="5A9F44B9">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9</w:t>
            </w:r>
          </w:p>
        </w:tc>
        <w:tc>
          <w:tcPr>
            <w:tcW w:w="6276" w:type="dxa"/>
            <w:gridSpan w:val="2"/>
            <w:vAlign w:val="center"/>
          </w:tcPr>
          <w:p w14:paraId="00D6E538">
            <w:pPr>
              <w:keepNext w:val="0"/>
              <w:keepLines w:val="0"/>
              <w:pageBreakBefore w:val="0"/>
              <w:numPr>
                <w:ilvl w:val="0"/>
                <w:numId w:val="0"/>
              </w:numPr>
              <w:kinsoku/>
              <w:wordWrap/>
              <w:overflowPunct/>
              <w:topLinePunct w:val="0"/>
              <w:autoSpaceDE/>
              <w:autoSpaceDN/>
              <w:bidi w:val="0"/>
              <w:adjustRightInd w:val="0"/>
              <w:snapToGrid/>
              <w:spacing w:line="400" w:lineRule="exact"/>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rPr>
              <w:t>项目负责人具有注册测绘师</w:t>
            </w:r>
            <w:r>
              <w:rPr>
                <w:rFonts w:hint="eastAsia" w:ascii="宋体" w:hAnsi="宋体" w:eastAsia="宋体" w:cs="宋体"/>
                <w:sz w:val="21"/>
                <w:szCs w:val="21"/>
                <w:highlight w:val="none"/>
                <w:lang w:val="en-US" w:eastAsia="zh-CN"/>
              </w:rPr>
              <w:t>的得1分；同时具备</w:t>
            </w:r>
            <w:r>
              <w:rPr>
                <w:rFonts w:hint="eastAsia" w:ascii="宋体" w:hAnsi="宋体" w:eastAsia="宋体" w:cs="宋体"/>
                <w:sz w:val="21"/>
                <w:szCs w:val="21"/>
                <w:highlight w:val="none"/>
              </w:rPr>
              <w:t>测绘类高级</w:t>
            </w:r>
            <w:r>
              <w:rPr>
                <w:rFonts w:hint="eastAsia" w:ascii="宋体" w:hAnsi="宋体" w:eastAsia="宋体" w:cs="宋体"/>
                <w:sz w:val="21"/>
                <w:szCs w:val="21"/>
                <w:highlight w:val="none"/>
                <w:lang w:val="en-US" w:eastAsia="zh-CN"/>
              </w:rPr>
              <w:t>及以上</w:t>
            </w:r>
            <w:r>
              <w:rPr>
                <w:rFonts w:hint="eastAsia" w:ascii="宋体" w:hAnsi="宋体" w:eastAsia="宋体" w:cs="宋体"/>
                <w:sz w:val="21"/>
                <w:szCs w:val="21"/>
                <w:highlight w:val="none"/>
              </w:rPr>
              <w:t>工程师</w:t>
            </w:r>
            <w:r>
              <w:rPr>
                <w:rFonts w:hint="eastAsia" w:ascii="宋体" w:hAnsi="宋体" w:eastAsia="宋体" w:cs="宋体"/>
                <w:sz w:val="21"/>
                <w:szCs w:val="21"/>
                <w:highlight w:val="none"/>
                <w:lang w:val="en-US" w:eastAsia="zh-CN"/>
              </w:rPr>
              <w:t>的得1分，具备</w:t>
            </w:r>
            <w:r>
              <w:rPr>
                <w:rFonts w:hint="eastAsia" w:ascii="宋体" w:hAnsi="宋体" w:eastAsia="宋体" w:cs="宋体"/>
                <w:sz w:val="21"/>
                <w:szCs w:val="21"/>
                <w:highlight w:val="none"/>
              </w:rPr>
              <w:t>测绘类工程师</w:t>
            </w:r>
            <w:r>
              <w:rPr>
                <w:rFonts w:hint="eastAsia" w:ascii="宋体" w:hAnsi="宋体" w:eastAsia="宋体" w:cs="宋体"/>
                <w:sz w:val="21"/>
                <w:szCs w:val="21"/>
                <w:highlight w:val="none"/>
                <w:lang w:val="en-US" w:eastAsia="zh-CN"/>
              </w:rPr>
              <w:t>的得0.5分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另具有</w:t>
            </w:r>
            <w:r>
              <w:rPr>
                <w:rFonts w:hint="eastAsia" w:ascii="宋体" w:hAnsi="宋体" w:eastAsia="宋体" w:cs="宋体"/>
                <w:sz w:val="21"/>
                <w:szCs w:val="21"/>
                <w:highlight w:val="none"/>
              </w:rPr>
              <w:t>涉密测绘</w:t>
            </w:r>
            <w:r>
              <w:rPr>
                <w:rFonts w:hint="eastAsia" w:ascii="宋体" w:hAnsi="宋体" w:eastAsia="宋体" w:cs="宋体"/>
                <w:sz w:val="21"/>
                <w:szCs w:val="21"/>
                <w:highlight w:val="none"/>
                <w:lang w:val="en-US" w:eastAsia="zh-CN"/>
              </w:rPr>
              <w:t>成果管理</w:t>
            </w:r>
            <w:r>
              <w:rPr>
                <w:rFonts w:hint="eastAsia" w:ascii="宋体" w:hAnsi="宋体" w:eastAsia="宋体" w:cs="宋体"/>
                <w:sz w:val="21"/>
                <w:szCs w:val="21"/>
                <w:highlight w:val="none"/>
              </w:rPr>
              <w:t>人员证书的得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本项最高得3分。</w:t>
            </w:r>
          </w:p>
          <w:p w14:paraId="7A382107">
            <w:pPr>
              <w:keepNext w:val="0"/>
              <w:keepLines w:val="0"/>
              <w:pageBreakBefore w:val="0"/>
              <w:numPr>
                <w:ilvl w:val="0"/>
                <w:numId w:val="0"/>
              </w:numPr>
              <w:kinsoku/>
              <w:wordWrap/>
              <w:overflowPunct/>
              <w:topLinePunct w:val="0"/>
              <w:autoSpaceDE/>
              <w:autoSpaceDN/>
              <w:bidi w:val="0"/>
              <w:adjustRightInd w:val="0"/>
              <w:snapToGrid/>
              <w:spacing w:line="400" w:lineRule="exact"/>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 w:val="21"/>
                <w:szCs w:val="21"/>
                <w:highlight w:val="none"/>
              </w:rPr>
              <w:t>技术负责人具有注册测绘师</w:t>
            </w:r>
            <w:r>
              <w:rPr>
                <w:rFonts w:hint="eastAsia" w:ascii="宋体" w:hAnsi="宋体" w:eastAsia="宋体" w:cs="宋体"/>
                <w:sz w:val="21"/>
                <w:szCs w:val="21"/>
                <w:highlight w:val="none"/>
                <w:lang w:val="en-US" w:eastAsia="zh-CN"/>
              </w:rPr>
              <w:t>的得1分；同时具备</w:t>
            </w:r>
            <w:r>
              <w:rPr>
                <w:rFonts w:hint="eastAsia" w:ascii="宋体" w:hAnsi="宋体" w:eastAsia="宋体" w:cs="宋体"/>
                <w:sz w:val="21"/>
                <w:szCs w:val="21"/>
                <w:highlight w:val="none"/>
              </w:rPr>
              <w:t>测绘类高级</w:t>
            </w:r>
            <w:r>
              <w:rPr>
                <w:rFonts w:hint="eastAsia" w:ascii="宋体" w:hAnsi="宋体" w:eastAsia="宋体" w:cs="宋体"/>
                <w:sz w:val="21"/>
                <w:szCs w:val="21"/>
                <w:highlight w:val="none"/>
                <w:lang w:val="en-US" w:eastAsia="zh-CN"/>
              </w:rPr>
              <w:t>及以上</w:t>
            </w:r>
            <w:r>
              <w:rPr>
                <w:rFonts w:hint="eastAsia" w:ascii="宋体" w:hAnsi="宋体" w:eastAsia="宋体" w:cs="宋体"/>
                <w:sz w:val="21"/>
                <w:szCs w:val="21"/>
                <w:highlight w:val="none"/>
              </w:rPr>
              <w:t>工程师</w:t>
            </w:r>
            <w:r>
              <w:rPr>
                <w:rFonts w:hint="eastAsia" w:ascii="宋体" w:hAnsi="宋体" w:eastAsia="宋体" w:cs="宋体"/>
                <w:sz w:val="21"/>
                <w:szCs w:val="21"/>
                <w:highlight w:val="none"/>
                <w:lang w:val="en-US" w:eastAsia="zh-CN"/>
              </w:rPr>
              <w:t>的得1分，具备</w:t>
            </w:r>
            <w:r>
              <w:rPr>
                <w:rFonts w:hint="eastAsia" w:ascii="宋体" w:hAnsi="宋体" w:eastAsia="宋体" w:cs="宋体"/>
                <w:sz w:val="21"/>
                <w:szCs w:val="21"/>
                <w:highlight w:val="none"/>
              </w:rPr>
              <w:t>测绘类工程师</w:t>
            </w:r>
            <w:r>
              <w:rPr>
                <w:rFonts w:hint="eastAsia" w:ascii="宋体" w:hAnsi="宋体" w:eastAsia="宋体" w:cs="宋体"/>
                <w:sz w:val="21"/>
                <w:szCs w:val="21"/>
                <w:highlight w:val="none"/>
                <w:lang w:val="en-US" w:eastAsia="zh-CN"/>
              </w:rPr>
              <w:t>的得0.5分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另具有</w:t>
            </w:r>
            <w:r>
              <w:rPr>
                <w:rFonts w:hint="eastAsia" w:ascii="宋体" w:hAnsi="宋体" w:eastAsia="宋体" w:cs="宋体"/>
                <w:sz w:val="21"/>
                <w:szCs w:val="21"/>
                <w:highlight w:val="none"/>
              </w:rPr>
              <w:t>测绘地理信息保密知识培训合格证书的得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本项最高得3分。</w:t>
            </w:r>
          </w:p>
          <w:p w14:paraId="628EF421">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3、项目组人员（</w:t>
            </w:r>
            <w:r>
              <w:rPr>
                <w:rFonts w:hint="eastAsia" w:ascii="宋体" w:hAnsi="宋体" w:eastAsia="宋体" w:cs="宋体"/>
                <w:sz w:val="21"/>
                <w:szCs w:val="21"/>
                <w:highlight w:val="none"/>
              </w:rPr>
              <w:t>项目负责人、技术负责人</w:t>
            </w:r>
            <w:r>
              <w:rPr>
                <w:rFonts w:hint="eastAsia" w:ascii="宋体" w:hAnsi="宋体" w:eastAsia="宋体" w:cs="宋体"/>
                <w:sz w:val="21"/>
                <w:szCs w:val="21"/>
                <w:highlight w:val="none"/>
                <w:lang w:val="en-US" w:eastAsia="zh-CN"/>
              </w:rPr>
              <w:t>除外</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lang w:val="en-US" w:eastAsia="zh-CN"/>
              </w:rPr>
              <w:t>：</w:t>
            </w:r>
          </w:p>
          <w:p w14:paraId="1EEF4168">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①项目组人员具有测绘相关专业中级及以上职称证书，10人及以上得2分，5（含）-10（不含）人的得1分，少于5人的不得分。具有摄影测量专业中级及以上职称证书的，得1分；</w:t>
            </w:r>
          </w:p>
          <w:p w14:paraId="3D17179F">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②项目组人员具有</w:t>
            </w:r>
            <w:r>
              <w:rPr>
                <w:rFonts w:hint="eastAsia" w:ascii="宋体" w:hAnsi="宋体" w:eastAsia="宋体" w:cs="宋体"/>
                <w:bCs/>
                <w:color w:val="auto"/>
                <w:sz w:val="21"/>
                <w:szCs w:val="21"/>
                <w:highlight w:val="none"/>
                <w:lang w:val="en-US" w:eastAsia="zh-CN"/>
              </w:rPr>
              <w:t>测绘作业证书、地理信息技术应用（高级）证书、</w:t>
            </w:r>
            <w:r>
              <w:rPr>
                <w:rFonts w:hint="eastAsia" w:ascii="宋体" w:hAnsi="宋体" w:eastAsia="宋体" w:cs="宋体"/>
                <w:color w:val="auto"/>
                <w:sz w:val="21"/>
                <w:szCs w:val="21"/>
                <w:highlight w:val="none"/>
                <w:lang w:val="en-US" w:eastAsia="zh-CN"/>
              </w:rPr>
              <w:t>测绘地理信息保密知识培训合格证书的，每个证书得0.5分，最高得3分；</w:t>
            </w:r>
          </w:p>
          <w:p w14:paraId="792BD9C6">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③项目组人员</w:t>
            </w:r>
            <w:r>
              <w:rPr>
                <w:rFonts w:hint="eastAsia" w:ascii="宋体" w:hAnsi="宋体" w:eastAsia="宋体" w:cs="宋体"/>
                <w:sz w:val="21"/>
                <w:szCs w:val="21"/>
                <w:highlight w:val="none"/>
              </w:rPr>
              <w:t>具有民</w:t>
            </w:r>
            <w:r>
              <w:rPr>
                <w:rFonts w:hint="eastAsia" w:ascii="宋体" w:hAnsi="宋体" w:eastAsia="宋体" w:cs="宋体"/>
                <w:color w:val="auto"/>
                <w:sz w:val="21"/>
                <w:szCs w:val="21"/>
                <w:highlight w:val="none"/>
              </w:rPr>
              <w:t>航局颁发的民用无人驾驶航空器操控员</w:t>
            </w:r>
            <w:r>
              <w:rPr>
                <w:rFonts w:hint="eastAsia" w:ascii="宋体" w:hAnsi="宋体" w:eastAsia="宋体" w:cs="宋体"/>
                <w:sz w:val="21"/>
                <w:szCs w:val="21"/>
                <w:highlight w:val="none"/>
              </w:rPr>
              <w:t>执照的，每本得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【上述人员须提供相关证明材料复印件及截止开标前3个月内投标人为上述人员缴纳的至少1个月社保证明，并加盖公章，不提供不得分】</w:t>
            </w:r>
          </w:p>
        </w:tc>
        <w:tc>
          <w:tcPr>
            <w:tcW w:w="716" w:type="dxa"/>
            <w:vAlign w:val="center"/>
          </w:tcPr>
          <w:p w14:paraId="7DB0F52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highlight w:val="none"/>
                <w:u w:val="none"/>
                <w:lang w:val="en-US" w:eastAsia="zh-CN" w:bidi="ar"/>
              </w:rPr>
              <w:t>13分</w:t>
            </w:r>
          </w:p>
        </w:tc>
        <w:tc>
          <w:tcPr>
            <w:tcW w:w="854" w:type="dxa"/>
            <w:vAlign w:val="center"/>
          </w:tcPr>
          <w:p w14:paraId="34B70712">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客观分</w:t>
            </w:r>
          </w:p>
        </w:tc>
      </w:tr>
      <w:tr w14:paraId="3914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91" w:type="dxa"/>
            <w:vMerge w:val="continue"/>
            <w:vAlign w:val="center"/>
          </w:tcPr>
          <w:p w14:paraId="2DC17CBD">
            <w:pPr>
              <w:pStyle w:val="278"/>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p>
        </w:tc>
        <w:tc>
          <w:tcPr>
            <w:tcW w:w="554" w:type="dxa"/>
            <w:vAlign w:val="center"/>
          </w:tcPr>
          <w:p w14:paraId="483D4464">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6276" w:type="dxa"/>
            <w:gridSpan w:val="2"/>
            <w:vAlign w:val="center"/>
          </w:tcPr>
          <w:p w14:paraId="03C65F7C">
            <w:pPr>
              <w:keepNext w:val="0"/>
              <w:keepLines w:val="0"/>
              <w:pageBreakBefore w:val="0"/>
              <w:widowControl w:val="0"/>
              <w:numPr>
                <w:ilvl w:val="0"/>
                <w:numId w:val="0"/>
              </w:numPr>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投标人拟投入本项目的无人机数量,投入1架得0.5分，最高得2分。</w:t>
            </w:r>
          </w:p>
          <w:p w14:paraId="057748B3">
            <w:pPr>
              <w:keepNext w:val="0"/>
              <w:keepLines w:val="0"/>
              <w:pageBreakBefore w:val="0"/>
              <w:widowControl w:val="0"/>
              <w:numPr>
                <w:ilvl w:val="0"/>
                <w:numId w:val="0"/>
              </w:numPr>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注:提供购置发票或购买合同复印件，若为租赁的，提供租赁合同复印件；未提供不得分，以上资料均需加盖单位公章。</w:t>
            </w:r>
          </w:p>
        </w:tc>
        <w:tc>
          <w:tcPr>
            <w:tcW w:w="716" w:type="dxa"/>
            <w:vAlign w:val="center"/>
          </w:tcPr>
          <w:p w14:paraId="3469CEA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2分</w:t>
            </w:r>
          </w:p>
        </w:tc>
        <w:tc>
          <w:tcPr>
            <w:tcW w:w="854" w:type="dxa"/>
            <w:vAlign w:val="center"/>
          </w:tcPr>
          <w:p w14:paraId="6203C076">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客观分</w:t>
            </w:r>
          </w:p>
        </w:tc>
      </w:tr>
      <w:tr w14:paraId="2BB0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691" w:type="dxa"/>
            <w:vMerge w:val="continue"/>
            <w:vAlign w:val="center"/>
          </w:tcPr>
          <w:p w14:paraId="5300DC35">
            <w:pPr>
              <w:pStyle w:val="278"/>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p>
        </w:tc>
        <w:tc>
          <w:tcPr>
            <w:tcW w:w="554" w:type="dxa"/>
            <w:vAlign w:val="center"/>
          </w:tcPr>
          <w:p w14:paraId="0C28379A">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6276" w:type="dxa"/>
            <w:gridSpan w:val="2"/>
            <w:vAlign w:val="center"/>
          </w:tcPr>
          <w:p w14:paraId="07FA0C76">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eastAsia="zh-CN"/>
              </w:rPr>
              <w:t>根据</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en-US" w:eastAsia="zh-CN"/>
              </w:rPr>
              <w:t>结合本项目特点进行项目分析，针对项目的重难点提出的解决措施</w:t>
            </w:r>
            <w:r>
              <w:rPr>
                <w:rFonts w:hint="eastAsia" w:ascii="宋体" w:hAnsi="宋体" w:eastAsia="宋体" w:cs="宋体"/>
                <w:color w:val="auto"/>
                <w:sz w:val="21"/>
                <w:szCs w:val="21"/>
                <w:highlight w:val="none"/>
              </w:rPr>
              <w:t>等综合评定。</w:t>
            </w:r>
            <w:r>
              <w:rPr>
                <w:rFonts w:hint="eastAsia" w:ascii="宋体" w:hAnsi="宋体" w:eastAsia="宋体" w:cs="宋体"/>
                <w:sz w:val="21"/>
                <w:szCs w:val="21"/>
                <w:highlight w:val="none"/>
              </w:rPr>
              <w:t>分析及对策科学、合理、可行，建议切实可行、符合本项目实际、内容完整、充实的得</w:t>
            </w:r>
            <w:r>
              <w:rPr>
                <w:rFonts w:hint="eastAsia" w:ascii="宋体" w:hAnsi="宋体" w:eastAsia="宋体" w:cs="宋体"/>
                <w:sz w:val="21"/>
                <w:szCs w:val="21"/>
                <w:highlight w:val="none"/>
                <w:lang w:val="en-US" w:eastAsia="zh-CN"/>
              </w:rPr>
              <w:t>5.1-8</w:t>
            </w:r>
            <w:r>
              <w:rPr>
                <w:rFonts w:hint="eastAsia" w:ascii="宋体" w:hAnsi="宋体" w:eastAsia="宋体" w:cs="宋体"/>
                <w:sz w:val="21"/>
                <w:szCs w:val="21"/>
                <w:highlight w:val="none"/>
              </w:rPr>
              <w:t>分；分析及对策基本可行，建议符合要求，内容完整，但有所欠缺的得</w:t>
            </w:r>
            <w:r>
              <w:rPr>
                <w:rFonts w:hint="eastAsia" w:ascii="宋体" w:hAnsi="宋体" w:eastAsia="宋体" w:cs="宋体"/>
                <w:sz w:val="21"/>
                <w:szCs w:val="21"/>
                <w:highlight w:val="none"/>
                <w:lang w:val="en-US" w:eastAsia="zh-CN"/>
              </w:rPr>
              <w:t>3.1-5</w:t>
            </w:r>
            <w:r>
              <w:rPr>
                <w:rFonts w:hint="eastAsia" w:ascii="宋体" w:hAnsi="宋体" w:eastAsia="宋体" w:cs="宋体"/>
                <w:sz w:val="21"/>
                <w:szCs w:val="21"/>
                <w:highlight w:val="none"/>
              </w:rPr>
              <w:t>分；分析及对策存在缺陷，建议符合要求，但内容不完整的得</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分。</w:t>
            </w:r>
            <w:r>
              <w:rPr>
                <w:rFonts w:hint="eastAsia" w:ascii="宋体" w:hAnsi="宋体" w:eastAsia="宋体" w:cs="宋体"/>
                <w:color w:val="auto"/>
                <w:sz w:val="21"/>
                <w:szCs w:val="21"/>
                <w:highlight w:val="none"/>
              </w:rPr>
              <w:t>此项未做说明得0分。</w:t>
            </w:r>
          </w:p>
        </w:tc>
        <w:tc>
          <w:tcPr>
            <w:tcW w:w="716" w:type="dxa"/>
            <w:vAlign w:val="center"/>
          </w:tcPr>
          <w:p w14:paraId="24E6224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8分</w:t>
            </w:r>
          </w:p>
        </w:tc>
        <w:tc>
          <w:tcPr>
            <w:tcW w:w="854" w:type="dxa"/>
            <w:vAlign w:val="center"/>
          </w:tcPr>
          <w:p w14:paraId="1E0A0E86">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主观分</w:t>
            </w:r>
          </w:p>
        </w:tc>
      </w:tr>
      <w:tr w14:paraId="3BE5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691" w:type="dxa"/>
            <w:vMerge w:val="continue"/>
            <w:vAlign w:val="center"/>
          </w:tcPr>
          <w:p w14:paraId="678A0CCD">
            <w:pPr>
              <w:pStyle w:val="278"/>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p>
        </w:tc>
        <w:tc>
          <w:tcPr>
            <w:tcW w:w="554" w:type="dxa"/>
            <w:vAlign w:val="center"/>
          </w:tcPr>
          <w:p w14:paraId="24B99B4B">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6276" w:type="dxa"/>
            <w:gridSpan w:val="2"/>
            <w:vAlign w:val="center"/>
          </w:tcPr>
          <w:p w14:paraId="1E7B61B4">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根据</w:t>
            </w:r>
            <w:r>
              <w:rPr>
                <w:rFonts w:hint="eastAsia" w:ascii="宋体" w:hAnsi="宋体" w:eastAsia="宋体" w:cs="宋体"/>
                <w:sz w:val="21"/>
                <w:szCs w:val="21"/>
                <w:highlight w:val="none"/>
              </w:rPr>
              <w:t>供应商</w:t>
            </w:r>
            <w:r>
              <w:rPr>
                <w:rFonts w:hint="eastAsia" w:ascii="宋体" w:hAnsi="宋体" w:eastAsia="宋体" w:cs="宋体"/>
                <w:sz w:val="21"/>
                <w:szCs w:val="21"/>
                <w:highlight w:val="none"/>
                <w:lang w:val="en-US" w:eastAsia="zh-CN"/>
              </w:rPr>
              <w:t>提供的安全保证措施、数据保密措施的合理性、可操作性及相关证明材料</w:t>
            </w:r>
            <w:r>
              <w:rPr>
                <w:rFonts w:hint="eastAsia" w:ascii="宋体" w:hAnsi="宋体" w:eastAsia="宋体" w:cs="宋体"/>
                <w:color w:val="auto"/>
                <w:sz w:val="21"/>
                <w:szCs w:val="21"/>
                <w:highlight w:val="none"/>
              </w:rPr>
              <w:t>综合评定</w:t>
            </w:r>
            <w:r>
              <w:rPr>
                <w:rFonts w:hint="eastAsia" w:ascii="宋体" w:hAnsi="宋体" w:eastAsia="宋体" w:cs="宋体"/>
                <w:sz w:val="21"/>
                <w:szCs w:val="21"/>
                <w:highlight w:val="none"/>
                <w:lang w:val="en-US" w:eastAsia="zh-CN"/>
              </w:rPr>
              <w:t>。</w:t>
            </w:r>
            <w:r>
              <w:rPr>
                <w:rFonts w:hint="eastAsia" w:ascii="宋体" w:hAnsi="宋体" w:eastAsia="宋体" w:cs="宋体"/>
                <w:color w:val="auto"/>
                <w:sz w:val="21"/>
                <w:szCs w:val="21"/>
                <w:highlight w:val="none"/>
                <w:lang w:val="en-US" w:eastAsia="zh-CN"/>
              </w:rPr>
              <w:t>方案详细完善的得4.1-6分；方案较详细完善的得2.1-4分；方案不够详细完善的得1-2分。此项未做说明得0分。</w:t>
            </w:r>
          </w:p>
        </w:tc>
        <w:tc>
          <w:tcPr>
            <w:tcW w:w="716" w:type="dxa"/>
            <w:vAlign w:val="center"/>
          </w:tcPr>
          <w:p w14:paraId="3C6CB56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6分</w:t>
            </w:r>
          </w:p>
        </w:tc>
        <w:tc>
          <w:tcPr>
            <w:tcW w:w="854" w:type="dxa"/>
            <w:vAlign w:val="center"/>
          </w:tcPr>
          <w:p w14:paraId="037DF8FC">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主观分</w:t>
            </w:r>
          </w:p>
        </w:tc>
      </w:tr>
      <w:tr w14:paraId="6122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691" w:type="dxa"/>
            <w:vMerge w:val="continue"/>
            <w:vAlign w:val="center"/>
          </w:tcPr>
          <w:p w14:paraId="402DDBB7">
            <w:pPr>
              <w:pStyle w:val="278"/>
              <w:keepNext w:val="0"/>
              <w:keepLines w:val="0"/>
              <w:pageBreakBefore w:val="0"/>
              <w:widowControl w:val="0"/>
              <w:kinsoku/>
              <w:wordWrap/>
              <w:overflowPunct/>
              <w:topLinePunct w:val="0"/>
              <w:autoSpaceDE/>
              <w:autoSpaceDN/>
              <w:bidi w:val="0"/>
              <w:adjustRightInd w:val="0"/>
              <w:snapToGrid/>
              <w:spacing w:after="0" w:line="400" w:lineRule="exact"/>
              <w:ind w:left="0"/>
              <w:jc w:val="center"/>
              <w:textAlignment w:val="auto"/>
              <w:rPr>
                <w:rFonts w:hint="eastAsia" w:ascii="宋体" w:hAnsi="宋体" w:eastAsia="宋体" w:cs="宋体"/>
                <w:sz w:val="21"/>
                <w:szCs w:val="21"/>
                <w:highlight w:val="none"/>
              </w:rPr>
            </w:pPr>
          </w:p>
        </w:tc>
        <w:tc>
          <w:tcPr>
            <w:tcW w:w="554" w:type="dxa"/>
            <w:vAlign w:val="center"/>
          </w:tcPr>
          <w:p w14:paraId="30B3B3EC">
            <w:pPr>
              <w:pStyle w:val="278"/>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0" w:left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6276" w:type="dxa"/>
            <w:gridSpan w:val="2"/>
            <w:vAlign w:val="center"/>
          </w:tcPr>
          <w:p w14:paraId="57C5C2C4">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针对本项目提出的优化方案、应急预案、验收方案等，针对合理程度、可落实情况</w:t>
            </w:r>
            <w:r>
              <w:rPr>
                <w:rFonts w:hint="eastAsia" w:ascii="宋体" w:hAnsi="宋体" w:eastAsia="宋体" w:cs="宋体"/>
                <w:color w:val="auto"/>
                <w:sz w:val="21"/>
                <w:szCs w:val="21"/>
                <w:highlight w:val="none"/>
              </w:rPr>
              <w:t>综合评定</w:t>
            </w:r>
            <w:r>
              <w:rPr>
                <w:rFonts w:hint="eastAsia" w:ascii="宋体" w:hAnsi="宋体" w:eastAsia="宋体" w:cs="宋体"/>
                <w:sz w:val="21"/>
                <w:szCs w:val="21"/>
                <w:highlight w:val="none"/>
                <w:lang w:val="en-US" w:eastAsia="zh-CN"/>
              </w:rPr>
              <w:t>。</w:t>
            </w:r>
            <w:r>
              <w:rPr>
                <w:rFonts w:hint="eastAsia" w:ascii="宋体" w:hAnsi="宋体" w:eastAsia="宋体" w:cs="宋体"/>
                <w:color w:val="auto"/>
                <w:sz w:val="21"/>
                <w:szCs w:val="21"/>
                <w:highlight w:val="none"/>
                <w:lang w:val="en-US" w:eastAsia="zh-CN"/>
              </w:rPr>
              <w:t>方案详细完善的得4.1-6分；方案较详细完善的得2.1-4分；方案不够详细完善的得1-2分。此项未做说明得0分。</w:t>
            </w:r>
          </w:p>
        </w:tc>
        <w:tc>
          <w:tcPr>
            <w:tcW w:w="716" w:type="dxa"/>
            <w:vAlign w:val="center"/>
          </w:tcPr>
          <w:p w14:paraId="72599E00">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6分</w:t>
            </w:r>
          </w:p>
        </w:tc>
        <w:tc>
          <w:tcPr>
            <w:tcW w:w="854" w:type="dxa"/>
            <w:vAlign w:val="center"/>
          </w:tcPr>
          <w:p w14:paraId="6F48D68A">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主观分</w:t>
            </w:r>
          </w:p>
        </w:tc>
      </w:tr>
      <w:tr w14:paraId="5BD7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91" w:type="dxa"/>
            <w:vAlign w:val="center"/>
          </w:tcPr>
          <w:p w14:paraId="228AE852">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价格分</w:t>
            </w:r>
          </w:p>
          <w:p w14:paraId="1F74488E">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554" w:type="dxa"/>
            <w:vAlign w:val="center"/>
          </w:tcPr>
          <w:p w14:paraId="79ACF2DF">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p>
        </w:tc>
        <w:tc>
          <w:tcPr>
            <w:tcW w:w="1029" w:type="dxa"/>
            <w:vAlign w:val="center"/>
          </w:tcPr>
          <w:p w14:paraId="64B87605">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价格权值</w:t>
            </w:r>
            <w:r>
              <w:rPr>
                <w:rFonts w:hint="eastAsia" w:ascii="宋体" w:hAnsi="宋体" w:eastAsia="宋体" w:cs="宋体"/>
                <w:color w:val="000000" w:themeColor="text1"/>
                <w:sz w:val="21"/>
                <w:szCs w:val="21"/>
                <w:highlight w:val="none"/>
                <w:lang w:val="en-US" w:eastAsia="zh-CN"/>
                <w14:textFill>
                  <w14:solidFill>
                    <w14:schemeClr w14:val="tx1"/>
                  </w14:solidFill>
                </w14:textFill>
              </w:rPr>
              <w:t>=0.10</w:t>
            </w:r>
          </w:p>
        </w:tc>
        <w:tc>
          <w:tcPr>
            <w:tcW w:w="5247" w:type="dxa"/>
            <w:vAlign w:val="center"/>
          </w:tcPr>
          <w:p w14:paraId="37B4F579">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最低有效</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价格为</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基准价</w:t>
            </w:r>
          </w:p>
          <w:p w14:paraId="316B4FF0">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报价得分=(</w:t>
            </w:r>
            <w:r>
              <w:rPr>
                <w:rFonts w:hint="eastAsia" w:ascii="宋体" w:hAnsi="宋体" w:eastAsia="宋体" w:cs="宋体"/>
                <w:color w:val="000000" w:themeColor="text1"/>
                <w:sz w:val="21"/>
                <w:szCs w:val="21"/>
                <w:highlight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14:textFill>
                  <w14:solidFill>
                    <w14:schemeClr w14:val="tx1"/>
                  </w14:solidFill>
                </w14:textFill>
              </w:rPr>
              <w:t>基准价／</w:t>
            </w:r>
            <w:r>
              <w:rPr>
                <w:rFonts w:hint="eastAsia" w:ascii="宋体" w:hAnsi="宋体" w:eastAsia="宋体" w:cs="宋体"/>
                <w:color w:val="000000" w:themeColor="text1"/>
                <w:sz w:val="21"/>
                <w:szCs w:val="21"/>
                <w:highlight w:val="none"/>
                <w:lang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报价)×价格权值×100</w:t>
            </w:r>
          </w:p>
          <w:p w14:paraId="75DBC9A6">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（计算得分保留小数点后2位）</w:t>
            </w:r>
          </w:p>
        </w:tc>
        <w:tc>
          <w:tcPr>
            <w:tcW w:w="716" w:type="dxa"/>
            <w:vAlign w:val="center"/>
          </w:tcPr>
          <w:p w14:paraId="4C9B0FC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10分</w:t>
            </w:r>
          </w:p>
        </w:tc>
        <w:tc>
          <w:tcPr>
            <w:tcW w:w="854" w:type="dxa"/>
            <w:vAlign w:val="center"/>
          </w:tcPr>
          <w:p w14:paraId="2FBA1410">
            <w:pPr>
              <w:keepNext w:val="0"/>
              <w:keepLines w:val="0"/>
              <w:pageBreakBefore w:val="0"/>
              <w:widowControl w:val="0"/>
              <w:kinsoku/>
              <w:wordWrap/>
              <w:overflowPunct/>
              <w:topLinePunct w:val="0"/>
              <w:autoSpaceDE/>
              <w:autoSpaceDN/>
              <w:bidi w:val="0"/>
              <w:adjustRightInd w:val="0"/>
              <w:snapToGrid/>
              <w:spacing w:before="0" w:after="0" w:line="400" w:lineRule="exact"/>
              <w:ind w:left="0" w:leftChars="0" w:right="0" w:righ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bl>
    <w:p w14:paraId="3408AF7B">
      <w:pPr>
        <w:spacing w:line="360" w:lineRule="auto"/>
        <w:rPr>
          <w:rFonts w:hint="eastAsia" w:ascii="宋体" w:hAnsi="宋体" w:cs="宋体"/>
          <w:b/>
          <w:bCs/>
          <w:color w:val="auto"/>
          <w:sz w:val="24"/>
          <w:szCs w:val="24"/>
          <w:highlight w:val="none"/>
        </w:rPr>
      </w:pPr>
    </w:p>
    <w:p w14:paraId="77F51B12">
      <w:pPr>
        <w:spacing w:line="360" w:lineRule="auto"/>
        <w:rPr>
          <w:rFonts w:ascii="宋体"/>
          <w:color w:val="auto"/>
          <w:sz w:val="24"/>
          <w:szCs w:val="24"/>
          <w:highlight w:val="none"/>
        </w:rPr>
      </w:pPr>
      <w:r>
        <w:rPr>
          <w:rFonts w:hint="eastAsia" w:ascii="宋体" w:hAnsi="宋体" w:cs="宋体"/>
          <w:b/>
          <w:bCs/>
          <w:color w:val="auto"/>
          <w:sz w:val="24"/>
          <w:szCs w:val="24"/>
          <w:highlight w:val="none"/>
        </w:rPr>
        <w:t>备注：</w:t>
      </w:r>
      <w:r>
        <w:rPr>
          <w:rFonts w:ascii="宋体" w:hAnsi="宋体" w:cs="宋体"/>
          <w:color w:val="auto"/>
          <w:sz w:val="24"/>
          <w:szCs w:val="24"/>
          <w:highlight w:val="none"/>
        </w:rPr>
        <w:t>1</w:t>
      </w:r>
      <w:r>
        <w:rPr>
          <w:rFonts w:hint="eastAsia" w:ascii="宋体" w:hAnsi="宋体" w:cs="宋体"/>
          <w:color w:val="auto"/>
          <w:sz w:val="24"/>
          <w:szCs w:val="24"/>
          <w:highlight w:val="none"/>
        </w:rPr>
        <w:t>、评分条款中涉及的业绩、荣誉、人员、社保等分公司均有效。</w:t>
      </w:r>
      <w:bookmarkStart w:id="518" w:name="_GoBack"/>
      <w:bookmarkEnd w:id="518"/>
    </w:p>
    <w:p w14:paraId="60DCDC0B">
      <w:pPr>
        <w:spacing w:line="360" w:lineRule="auto"/>
        <w:ind w:firstLine="482"/>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、响应文件中如附有外文资料，必须逐一对应翻译成中文并加盖</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公章后附在相关外文资料后面，否则外文资料不予认可。翻译的中文资料与外文资料不符的，均不予认可。翻译严重错误的，将视同提供虚假资料。</w:t>
      </w:r>
    </w:p>
    <w:p w14:paraId="155F35DB">
      <w:pPr>
        <w:spacing w:line="360" w:lineRule="auto"/>
        <w:ind w:firstLine="482"/>
        <w:rPr>
          <w:rFonts w:ascii="宋体"/>
          <w:b/>
          <w:bCs/>
          <w:color w:val="auto"/>
          <w:sz w:val="32"/>
          <w:szCs w:val="32"/>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、响应人编制响应文件（商务技术文件部分）时，建议按此目录（序号和内容）提供评审标准相应的商务技术资料。</w:t>
      </w:r>
      <w:r>
        <w:rPr>
          <w:rFonts w:ascii="宋体"/>
          <w:color w:val="auto"/>
          <w:sz w:val="24"/>
          <w:szCs w:val="24"/>
          <w:highlight w:val="none"/>
        </w:rPr>
        <w:t> </w:t>
      </w:r>
    </w:p>
    <w:p w14:paraId="6172B5D2">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855A27E">
      <w:pPr>
        <w:snapToGrid w:val="0"/>
        <w:spacing w:line="360" w:lineRule="auto"/>
        <w:rPr>
          <w:rFonts w:ascii="宋体"/>
          <w:b/>
          <w:bCs/>
          <w:color w:val="auto"/>
          <w:sz w:val="28"/>
          <w:szCs w:val="28"/>
          <w:highlight w:val="none"/>
        </w:rPr>
      </w:pPr>
      <w:r>
        <w:rPr>
          <w:rFonts w:hint="eastAsia" w:ascii="宋体" w:hAnsi="宋体" w:cs="宋体"/>
          <w:b/>
          <w:bCs/>
          <w:color w:val="auto"/>
          <w:sz w:val="32"/>
          <w:szCs w:val="32"/>
          <w:highlight w:val="none"/>
        </w:rPr>
        <w:t>一、评审方法</w:t>
      </w:r>
    </w:p>
    <w:p w14:paraId="4DCF734E">
      <w:pPr>
        <w:adjustRightInd/>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1.</w:t>
      </w:r>
      <w:r>
        <w:rPr>
          <w:rFonts w:hint="eastAsia" w:ascii="宋体" w:hAnsi="宋体" w:cs="宋体"/>
          <w:b/>
          <w:bCs/>
          <w:color w:val="auto"/>
          <w:kern w:val="0"/>
          <w:sz w:val="24"/>
          <w:szCs w:val="24"/>
          <w:highlight w:val="none"/>
        </w:rPr>
        <w:t>本项目采用综合评分法。</w:t>
      </w:r>
      <w:r>
        <w:rPr>
          <w:rFonts w:hint="eastAsia" w:ascii="宋体" w:hAnsi="宋体" w:cs="宋体"/>
          <w:color w:val="auto"/>
          <w:kern w:val="0"/>
          <w:sz w:val="24"/>
          <w:szCs w:val="24"/>
          <w:highlight w:val="none"/>
        </w:rPr>
        <w:t>综合评分法，是指响应文件满足交易文件全部实质性要求，且按照评审因素的量化指标评审得分最高的响应人为成交候选人的评审方法。</w:t>
      </w:r>
    </w:p>
    <w:p w14:paraId="53D73A70">
      <w:pPr>
        <w:adjustRightInd/>
        <w:spacing w:line="360" w:lineRule="auto"/>
        <w:rPr>
          <w:rFonts w:ascii="宋体"/>
          <w:color w:val="auto"/>
          <w:kern w:val="0"/>
          <w:sz w:val="24"/>
          <w:szCs w:val="24"/>
          <w:highlight w:val="none"/>
        </w:rPr>
      </w:pPr>
      <w:r>
        <w:rPr>
          <w:rFonts w:hint="eastAsia" w:ascii="宋体" w:hAnsi="宋体" w:cs="宋体"/>
          <w:b/>
          <w:bCs/>
          <w:color w:val="auto"/>
          <w:sz w:val="32"/>
          <w:szCs w:val="32"/>
          <w:highlight w:val="none"/>
        </w:rPr>
        <w:t>二、评审标准</w:t>
      </w:r>
    </w:p>
    <w:p w14:paraId="5A072674">
      <w:pPr>
        <w:spacing w:line="360"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2.</w:t>
      </w:r>
      <w:r>
        <w:rPr>
          <w:rFonts w:ascii="宋体" w:hAnsi="宋体" w:cs="宋体"/>
          <w:color w:val="auto"/>
          <w:highlight w:val="none"/>
        </w:rPr>
        <w:t xml:space="preserve"> </w:t>
      </w:r>
      <w:r>
        <w:rPr>
          <w:rFonts w:hint="eastAsia" w:ascii="宋体" w:hAnsi="宋体" w:cs="宋体"/>
          <w:b/>
          <w:bCs/>
          <w:color w:val="auto"/>
          <w:sz w:val="24"/>
          <w:szCs w:val="24"/>
          <w:highlight w:val="none"/>
        </w:rPr>
        <w:t>评审标准：</w:t>
      </w:r>
      <w:r>
        <w:rPr>
          <w:rFonts w:hint="eastAsia" w:ascii="宋体" w:hAnsi="宋体" w:cs="宋体"/>
          <w:color w:val="auto"/>
          <w:kern w:val="0"/>
          <w:sz w:val="24"/>
          <w:szCs w:val="24"/>
          <w:highlight w:val="none"/>
        </w:rPr>
        <w:t>见评审办法前附表。</w:t>
      </w:r>
    </w:p>
    <w:p w14:paraId="15A2CF31">
      <w:pPr>
        <w:spacing w:line="360" w:lineRule="auto"/>
        <w:outlineLvl w:val="0"/>
        <w:rPr>
          <w:rFonts w:ascii="宋体"/>
          <w:b/>
          <w:bCs/>
          <w:color w:val="auto"/>
          <w:sz w:val="36"/>
          <w:szCs w:val="36"/>
          <w:highlight w:val="none"/>
        </w:rPr>
      </w:pPr>
      <w:r>
        <w:rPr>
          <w:rFonts w:hint="eastAsia" w:ascii="宋体" w:hAnsi="宋体" w:cs="宋体"/>
          <w:b/>
          <w:bCs/>
          <w:color w:val="auto"/>
          <w:sz w:val="36"/>
          <w:szCs w:val="36"/>
          <w:highlight w:val="none"/>
        </w:rPr>
        <w:t>三、评审程序</w:t>
      </w:r>
    </w:p>
    <w:p w14:paraId="2DE02B5E">
      <w:pPr>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3.1</w:t>
      </w:r>
      <w:r>
        <w:rPr>
          <w:rFonts w:hint="eastAsia" w:ascii="宋体" w:hAnsi="宋体" w:cs="宋体"/>
          <w:b/>
          <w:bCs/>
          <w:color w:val="auto"/>
          <w:kern w:val="0"/>
          <w:sz w:val="24"/>
          <w:szCs w:val="24"/>
          <w:highlight w:val="none"/>
        </w:rPr>
        <w:t>符合性审查。</w:t>
      </w:r>
      <w:r>
        <w:rPr>
          <w:rFonts w:hint="eastAsia" w:ascii="宋体" w:hAnsi="宋体" w:cs="宋体"/>
          <w:color w:val="auto"/>
          <w:kern w:val="0"/>
          <w:sz w:val="24"/>
          <w:szCs w:val="24"/>
          <w:highlight w:val="none"/>
        </w:rPr>
        <w:t>评审委员会应当对符合资格的响应人的响应文件进行符合性审查，以确定其是否满足交易文件的实质性要求。不满足交易文件的实质性要求的，响应无效。</w:t>
      </w:r>
    </w:p>
    <w:p w14:paraId="3B114108">
      <w:pPr>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 xml:space="preserve">3.2 </w:t>
      </w:r>
      <w:r>
        <w:rPr>
          <w:rFonts w:hint="eastAsia" w:ascii="宋体" w:hAnsi="宋体" w:cs="宋体"/>
          <w:b/>
          <w:bCs/>
          <w:color w:val="auto"/>
          <w:kern w:val="0"/>
          <w:sz w:val="24"/>
          <w:szCs w:val="24"/>
          <w:highlight w:val="none"/>
        </w:rPr>
        <w:t>比较与评价。</w:t>
      </w:r>
      <w:r>
        <w:rPr>
          <w:rFonts w:hint="eastAsia" w:ascii="宋体" w:hAnsi="宋体" w:cs="宋体"/>
          <w:color w:val="auto"/>
          <w:kern w:val="0"/>
          <w:sz w:val="24"/>
          <w:szCs w:val="24"/>
          <w:highlight w:val="none"/>
        </w:rPr>
        <w:t>评审委员会应当按照交易文件中规定的评审方法和标准，对符合性审查合格的响应文件进行商务和技术评估，综合比较与评价。</w:t>
      </w:r>
    </w:p>
    <w:p w14:paraId="4F92ACC5">
      <w:pPr>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3.3</w:t>
      </w:r>
      <w:r>
        <w:rPr>
          <w:rFonts w:hint="eastAsia" w:ascii="宋体" w:hAnsi="宋体" w:cs="宋体"/>
          <w:b/>
          <w:bCs/>
          <w:color w:val="auto"/>
          <w:kern w:val="0"/>
          <w:sz w:val="24"/>
          <w:szCs w:val="24"/>
          <w:highlight w:val="none"/>
        </w:rPr>
        <w:t>汇总商务技术得分。</w:t>
      </w:r>
      <w:r>
        <w:rPr>
          <w:rFonts w:hint="eastAsia" w:ascii="宋体" w:hAnsi="宋体" w:cs="宋体"/>
          <w:color w:val="auto"/>
          <w:kern w:val="0"/>
          <w:sz w:val="24"/>
          <w:szCs w:val="24"/>
          <w:highlight w:val="none"/>
        </w:rPr>
        <w:t>评审委员会各成员应当独立对每个响应人的商务和技术文件进行评价，并汇总商务技术得分情况。</w:t>
      </w:r>
    </w:p>
    <w:p w14:paraId="119E7B62">
      <w:pPr>
        <w:spacing w:line="360" w:lineRule="auto"/>
        <w:ind w:firstLine="472" w:firstLineChars="196"/>
        <w:rPr>
          <w:rFonts w:ascii="宋体"/>
          <w:b/>
          <w:bCs/>
          <w:color w:val="auto"/>
          <w:kern w:val="0"/>
          <w:sz w:val="24"/>
          <w:szCs w:val="24"/>
          <w:highlight w:val="none"/>
        </w:rPr>
      </w:pPr>
      <w:r>
        <w:rPr>
          <w:rFonts w:ascii="宋体" w:hAnsi="宋体" w:cs="宋体"/>
          <w:b/>
          <w:bCs/>
          <w:color w:val="auto"/>
          <w:kern w:val="0"/>
          <w:sz w:val="24"/>
          <w:szCs w:val="24"/>
          <w:highlight w:val="none"/>
        </w:rPr>
        <w:t>3.4</w:t>
      </w:r>
      <w:r>
        <w:rPr>
          <w:rFonts w:hint="eastAsia" w:ascii="宋体" w:hAnsi="宋体" w:cs="宋体"/>
          <w:b/>
          <w:bCs/>
          <w:color w:val="auto"/>
          <w:kern w:val="0"/>
          <w:sz w:val="24"/>
          <w:szCs w:val="24"/>
          <w:highlight w:val="none"/>
        </w:rPr>
        <w:t>报价评审。</w:t>
      </w:r>
    </w:p>
    <w:p w14:paraId="36ED96E3">
      <w:pPr>
        <w:pStyle w:val="160"/>
        <w:spacing w:before="0"/>
        <w:ind w:firstLine="508" w:firstLineChars="212"/>
        <w:rPr>
          <w:rFonts w:ascii="宋体"/>
          <w:color w:val="auto"/>
          <w:kern w:val="0"/>
          <w:highlight w:val="none"/>
        </w:rPr>
      </w:pPr>
      <w:r>
        <w:rPr>
          <w:rFonts w:ascii="宋体" w:hAnsi="宋体" w:cs="宋体"/>
          <w:color w:val="auto"/>
          <w:kern w:val="0"/>
          <w:highlight w:val="none"/>
        </w:rPr>
        <w:t>3.4.1</w:t>
      </w:r>
      <w:r>
        <w:rPr>
          <w:rFonts w:hint="eastAsia" w:ascii="宋体" w:hAnsi="宋体" w:cs="宋体"/>
          <w:color w:val="auto"/>
          <w:kern w:val="0"/>
          <w:highlight w:val="none"/>
        </w:rPr>
        <w:t>响应文件报价出现前后不一致的，按照下列规定修正：</w:t>
      </w:r>
    </w:p>
    <w:p w14:paraId="1F10F296">
      <w:pPr>
        <w:pStyle w:val="160"/>
        <w:spacing w:before="0"/>
        <w:ind w:firstLine="480"/>
        <w:rPr>
          <w:rFonts w:ascii="宋体"/>
          <w:color w:val="auto"/>
          <w:kern w:val="0"/>
          <w:highlight w:val="none"/>
        </w:rPr>
      </w:pPr>
      <w:r>
        <w:rPr>
          <w:rFonts w:ascii="宋体" w:hAnsi="宋体" w:cs="宋体"/>
          <w:color w:val="auto"/>
          <w:kern w:val="0"/>
          <w:highlight w:val="none"/>
        </w:rPr>
        <w:t>3.4.1.1</w:t>
      </w:r>
      <w:r>
        <w:rPr>
          <w:rFonts w:hint="eastAsia" w:ascii="宋体" w:hAnsi="宋体" w:cs="宋体"/>
          <w:color w:val="auto"/>
          <w:kern w:val="0"/>
          <w:highlight w:val="none"/>
        </w:rPr>
        <w:t>响应文件中交易一览表</w:t>
      </w:r>
      <w:r>
        <w:rPr>
          <w:rFonts w:ascii="宋体" w:hAnsi="宋体" w:cs="宋体"/>
          <w:color w:val="auto"/>
          <w:kern w:val="0"/>
          <w:highlight w:val="none"/>
        </w:rPr>
        <w:t>(</w:t>
      </w:r>
      <w:r>
        <w:rPr>
          <w:rFonts w:hint="eastAsia" w:ascii="宋体" w:hAnsi="宋体" w:cs="宋体"/>
          <w:color w:val="auto"/>
          <w:kern w:val="0"/>
          <w:highlight w:val="none"/>
        </w:rPr>
        <w:t>报价表</w:t>
      </w:r>
      <w:r>
        <w:rPr>
          <w:rFonts w:ascii="宋体" w:hAnsi="宋体" w:cs="宋体"/>
          <w:color w:val="auto"/>
          <w:kern w:val="0"/>
          <w:highlight w:val="none"/>
        </w:rPr>
        <w:t>)</w:t>
      </w:r>
      <w:r>
        <w:rPr>
          <w:rFonts w:hint="eastAsia" w:ascii="宋体" w:hAnsi="宋体" w:cs="宋体"/>
          <w:color w:val="auto"/>
          <w:kern w:val="0"/>
          <w:highlight w:val="none"/>
        </w:rPr>
        <w:t>内容与响应文件中相应内容不一致的，以交易一览表</w:t>
      </w:r>
      <w:r>
        <w:rPr>
          <w:rFonts w:ascii="宋体" w:hAnsi="宋体" w:cs="宋体"/>
          <w:color w:val="auto"/>
          <w:kern w:val="0"/>
          <w:highlight w:val="none"/>
        </w:rPr>
        <w:t>(</w:t>
      </w:r>
      <w:r>
        <w:rPr>
          <w:rFonts w:hint="eastAsia" w:ascii="宋体" w:hAnsi="宋体" w:cs="宋体"/>
          <w:color w:val="auto"/>
          <w:kern w:val="0"/>
          <w:highlight w:val="none"/>
        </w:rPr>
        <w:t>报价表</w:t>
      </w:r>
      <w:r>
        <w:rPr>
          <w:rFonts w:ascii="宋体" w:hAnsi="宋体" w:cs="宋体"/>
          <w:color w:val="auto"/>
          <w:kern w:val="0"/>
          <w:highlight w:val="none"/>
        </w:rPr>
        <w:t>)</w:t>
      </w:r>
      <w:r>
        <w:rPr>
          <w:rFonts w:hint="eastAsia" w:ascii="宋体" w:hAnsi="宋体" w:cs="宋体"/>
          <w:color w:val="auto"/>
          <w:kern w:val="0"/>
          <w:highlight w:val="none"/>
        </w:rPr>
        <w:t>为准</w:t>
      </w:r>
      <w:r>
        <w:rPr>
          <w:rFonts w:ascii="宋体" w:hAnsi="宋体" w:cs="宋体"/>
          <w:color w:val="auto"/>
          <w:kern w:val="0"/>
          <w:highlight w:val="none"/>
        </w:rPr>
        <w:t>;</w:t>
      </w:r>
    </w:p>
    <w:p w14:paraId="4EFA2780">
      <w:pPr>
        <w:pStyle w:val="160"/>
        <w:spacing w:before="0"/>
        <w:ind w:firstLine="480"/>
        <w:rPr>
          <w:rFonts w:ascii="宋体"/>
          <w:color w:val="auto"/>
          <w:kern w:val="0"/>
          <w:highlight w:val="none"/>
        </w:rPr>
      </w:pPr>
      <w:r>
        <w:rPr>
          <w:rFonts w:ascii="宋体" w:hAnsi="宋体" w:cs="宋体"/>
          <w:color w:val="auto"/>
          <w:kern w:val="0"/>
          <w:highlight w:val="none"/>
        </w:rPr>
        <w:t>3.4.1.2</w:t>
      </w:r>
      <w:r>
        <w:rPr>
          <w:rFonts w:hint="eastAsia" w:ascii="宋体" w:hAnsi="宋体" w:cs="宋体"/>
          <w:color w:val="auto"/>
          <w:kern w:val="0"/>
          <w:highlight w:val="none"/>
        </w:rPr>
        <w:t>大写金额和小写金额不一致的，以大写金额为准</w:t>
      </w:r>
      <w:r>
        <w:rPr>
          <w:rFonts w:ascii="宋体" w:hAnsi="宋体" w:cs="宋体"/>
          <w:color w:val="auto"/>
          <w:kern w:val="0"/>
          <w:highlight w:val="none"/>
        </w:rPr>
        <w:t>;</w:t>
      </w:r>
    </w:p>
    <w:p w14:paraId="208FFEAD">
      <w:pPr>
        <w:pStyle w:val="160"/>
        <w:spacing w:before="0"/>
        <w:ind w:firstLine="480"/>
        <w:rPr>
          <w:rFonts w:ascii="宋体"/>
          <w:color w:val="auto"/>
          <w:kern w:val="0"/>
          <w:highlight w:val="none"/>
        </w:rPr>
      </w:pPr>
      <w:r>
        <w:rPr>
          <w:rFonts w:ascii="宋体" w:hAnsi="宋体" w:cs="宋体"/>
          <w:color w:val="auto"/>
          <w:kern w:val="0"/>
          <w:highlight w:val="none"/>
        </w:rPr>
        <w:t>3.4.1.3</w:t>
      </w:r>
      <w:r>
        <w:rPr>
          <w:rFonts w:hint="eastAsia" w:ascii="宋体" w:hAnsi="宋体" w:cs="宋体"/>
          <w:color w:val="auto"/>
          <w:kern w:val="0"/>
          <w:highlight w:val="none"/>
        </w:rPr>
        <w:t>单价金额小数点或者百分比有明显错位的，以交易一览表的总价为准，并修改单价</w:t>
      </w:r>
      <w:r>
        <w:rPr>
          <w:rFonts w:ascii="宋体" w:hAnsi="宋体" w:cs="宋体"/>
          <w:color w:val="auto"/>
          <w:kern w:val="0"/>
          <w:highlight w:val="none"/>
        </w:rPr>
        <w:t>;</w:t>
      </w:r>
    </w:p>
    <w:p w14:paraId="79A63F98">
      <w:pPr>
        <w:pStyle w:val="160"/>
        <w:spacing w:before="0"/>
        <w:ind w:firstLine="480"/>
        <w:rPr>
          <w:rFonts w:ascii="宋体"/>
          <w:color w:val="auto"/>
          <w:kern w:val="0"/>
          <w:highlight w:val="none"/>
        </w:rPr>
      </w:pPr>
      <w:r>
        <w:rPr>
          <w:rFonts w:ascii="宋体" w:hAnsi="宋体" w:cs="宋体"/>
          <w:color w:val="auto"/>
          <w:kern w:val="0"/>
          <w:highlight w:val="none"/>
        </w:rPr>
        <w:t>3.4.1.4</w:t>
      </w:r>
      <w:r>
        <w:rPr>
          <w:rFonts w:hint="eastAsia" w:ascii="宋体" w:hAnsi="宋体" w:cs="宋体"/>
          <w:color w:val="auto"/>
          <w:kern w:val="0"/>
          <w:highlight w:val="none"/>
        </w:rPr>
        <w:t>总价金额与按单价汇总金额不一致的，以单价金额计算结果为准。</w:t>
      </w:r>
    </w:p>
    <w:p w14:paraId="1C83F8E8">
      <w:pPr>
        <w:pStyle w:val="160"/>
        <w:spacing w:before="0"/>
        <w:ind w:firstLine="480"/>
        <w:rPr>
          <w:rFonts w:ascii="宋体"/>
          <w:color w:val="auto"/>
          <w:kern w:val="0"/>
          <w:highlight w:val="none"/>
        </w:rPr>
      </w:pPr>
      <w:r>
        <w:rPr>
          <w:rFonts w:ascii="宋体" w:hAnsi="宋体" w:cs="宋体"/>
          <w:color w:val="auto"/>
          <w:kern w:val="0"/>
          <w:highlight w:val="none"/>
        </w:rPr>
        <w:t>3.4.1.5</w:t>
      </w:r>
      <w:r>
        <w:rPr>
          <w:rFonts w:hint="eastAsia" w:ascii="宋体" w:hAnsi="宋体" w:cs="宋体"/>
          <w:color w:val="auto"/>
          <w:kern w:val="0"/>
          <w:highlight w:val="none"/>
        </w:rPr>
        <w:t>同时出现两种以上不一致的，按照</w:t>
      </w:r>
      <w:r>
        <w:rPr>
          <w:rFonts w:ascii="宋体" w:hAnsi="宋体" w:cs="宋体"/>
          <w:color w:val="auto"/>
          <w:kern w:val="0"/>
          <w:highlight w:val="none"/>
        </w:rPr>
        <w:t>3.4.1</w:t>
      </w:r>
      <w:r>
        <w:rPr>
          <w:rFonts w:hint="eastAsia" w:ascii="宋体" w:hAnsi="宋体" w:cs="宋体"/>
          <w:color w:val="auto"/>
          <w:kern w:val="0"/>
          <w:highlight w:val="none"/>
        </w:rPr>
        <w:t>规定的顺序修正。修正后的报价按照财政部第</w:t>
      </w:r>
      <w:r>
        <w:rPr>
          <w:rFonts w:ascii="宋体" w:hAnsi="宋体" w:cs="宋体"/>
          <w:color w:val="auto"/>
          <w:kern w:val="0"/>
          <w:highlight w:val="none"/>
        </w:rPr>
        <w:t>87</w:t>
      </w:r>
      <w:r>
        <w:rPr>
          <w:rFonts w:hint="eastAsia" w:ascii="宋体" w:hAnsi="宋体" w:cs="宋体"/>
          <w:color w:val="auto"/>
          <w:kern w:val="0"/>
          <w:highlight w:val="none"/>
        </w:rPr>
        <w:t>号令</w:t>
      </w:r>
      <w:r>
        <w:rPr>
          <w:rFonts w:ascii="宋体" w:hAnsi="宋体" w:cs="宋体"/>
          <w:color w:val="auto"/>
          <w:kern w:val="0"/>
          <w:highlight w:val="none"/>
        </w:rPr>
        <w:t xml:space="preserve"> </w:t>
      </w:r>
      <w:r>
        <w:rPr>
          <w:rFonts w:hint="eastAsia" w:ascii="宋体" w:hAnsi="宋体" w:cs="宋体"/>
          <w:color w:val="auto"/>
          <w:kern w:val="0"/>
          <w:highlight w:val="none"/>
        </w:rPr>
        <w:t>《政府采购货物和服务交易响应管理办法》第五十一条第二款的规定经响应人确认后产生约束力。</w:t>
      </w:r>
    </w:p>
    <w:p w14:paraId="03B23951">
      <w:pPr>
        <w:snapToGrid w:val="0"/>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3.4.2</w:t>
      </w:r>
      <w:r>
        <w:rPr>
          <w:rFonts w:hint="eastAsia" w:ascii="宋体" w:hAnsi="宋体" w:cs="宋体"/>
          <w:color w:val="auto"/>
          <w:kern w:val="0"/>
          <w:sz w:val="24"/>
          <w:szCs w:val="24"/>
          <w:highlight w:val="none"/>
        </w:rPr>
        <w:t>响应文件出现不是唯一的、有选择性响应报价的，响应无效。</w:t>
      </w:r>
    </w:p>
    <w:p w14:paraId="0345EE87">
      <w:pPr>
        <w:snapToGrid w:val="0"/>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3.4.3</w:t>
      </w:r>
      <w:r>
        <w:rPr>
          <w:rFonts w:hint="eastAsia" w:ascii="宋体" w:hAnsi="宋体" w:cs="宋体"/>
          <w:color w:val="auto"/>
          <w:kern w:val="0"/>
          <w:sz w:val="24"/>
          <w:szCs w:val="24"/>
          <w:highlight w:val="none"/>
        </w:rPr>
        <w:t>响应报价超过交易文件中规定的预算金额或者最高限价的，响应无效。</w:t>
      </w:r>
    </w:p>
    <w:p w14:paraId="52D669C8">
      <w:pPr>
        <w:pStyle w:val="160"/>
        <w:spacing w:before="0"/>
        <w:ind w:firstLine="480"/>
        <w:rPr>
          <w:rFonts w:ascii="宋体"/>
          <w:color w:val="auto"/>
          <w:kern w:val="0"/>
          <w:highlight w:val="none"/>
        </w:rPr>
      </w:pPr>
      <w:r>
        <w:rPr>
          <w:rFonts w:ascii="宋体" w:hAnsi="宋体" w:cs="宋体"/>
          <w:color w:val="auto"/>
          <w:kern w:val="0"/>
          <w:highlight w:val="none"/>
        </w:rPr>
        <w:t>3.4.4</w:t>
      </w:r>
      <w:r>
        <w:rPr>
          <w:rFonts w:hint="eastAsia" w:ascii="宋体" w:hAnsi="宋体" w:cs="宋体"/>
          <w:color w:val="auto"/>
          <w:kern w:val="0"/>
          <w:highlight w:val="none"/>
        </w:rPr>
        <w:t>评审委员会认为响应人的报价明显低于其他通过符合性审查响应人的报价，有可能影响产品质量或者不能诚信履约的，应当要求其在合理的时间内提供书面说明，必要时提交相关证明材料</w:t>
      </w:r>
      <w:r>
        <w:rPr>
          <w:rFonts w:ascii="宋体" w:hAnsi="宋体" w:cs="宋体"/>
          <w:color w:val="auto"/>
          <w:kern w:val="0"/>
          <w:highlight w:val="none"/>
        </w:rPr>
        <w:t>;</w:t>
      </w:r>
      <w:r>
        <w:rPr>
          <w:rFonts w:hint="eastAsia" w:ascii="宋体" w:hAnsi="宋体" w:cs="宋体"/>
          <w:color w:val="auto"/>
          <w:kern w:val="0"/>
          <w:highlight w:val="none"/>
        </w:rPr>
        <w:t>响应人不能证明其报价合理性的，评审委员会应当将其作为无效响应处理。</w:t>
      </w:r>
    </w:p>
    <w:p w14:paraId="098BB293">
      <w:pPr>
        <w:pStyle w:val="160"/>
        <w:spacing w:before="0"/>
        <w:ind w:firstLine="480"/>
        <w:rPr>
          <w:rFonts w:ascii="宋体"/>
          <w:color w:val="auto"/>
          <w:kern w:val="0"/>
          <w:highlight w:val="none"/>
        </w:rPr>
      </w:pPr>
      <w:r>
        <w:rPr>
          <w:rFonts w:ascii="宋体" w:hAnsi="宋体" w:cs="宋体"/>
          <w:color w:val="auto"/>
          <w:kern w:val="0"/>
          <w:highlight w:val="none"/>
        </w:rPr>
        <w:t>3.4.5</w:t>
      </w:r>
      <w:r>
        <w:rPr>
          <w:rFonts w:hint="eastAsia" w:ascii="宋体" w:hAnsi="宋体" w:cs="宋体"/>
          <w:color w:val="auto"/>
          <w:kern w:val="0"/>
          <w:highlight w:val="none"/>
        </w:rPr>
        <w:t>对于未预留份额专门面向中小企业的政府采购服务项目，以及预留份额政府采购服务项目中的非预留部分标项，对小型和微型企业的响应报价给予</w:t>
      </w:r>
      <w:r>
        <w:rPr>
          <w:rFonts w:ascii="宋体" w:hAnsi="宋体" w:cs="宋体"/>
          <w:color w:val="auto"/>
          <w:kern w:val="0"/>
          <w:highlight w:val="none"/>
        </w:rPr>
        <w:t>10%-20%</w:t>
      </w:r>
      <w:r>
        <w:rPr>
          <w:rFonts w:hint="eastAsia" w:ascii="宋体" w:hAnsi="宋体" w:cs="宋体"/>
          <w:color w:val="auto"/>
          <w:kern w:val="0"/>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color w:val="auto"/>
          <w:kern w:val="0"/>
          <w:highlight w:val="none"/>
        </w:rPr>
        <w:t>30%</w:t>
      </w:r>
      <w:r>
        <w:rPr>
          <w:rFonts w:hint="eastAsia" w:ascii="宋体" w:hAnsi="宋体" w:cs="宋体"/>
          <w:color w:val="auto"/>
          <w:kern w:val="0"/>
          <w:highlight w:val="none"/>
        </w:rPr>
        <w:t>以上的，对联合体或者大中型企业的报价给予</w:t>
      </w:r>
      <w:r>
        <w:rPr>
          <w:rFonts w:ascii="宋体" w:hAnsi="宋体" w:cs="宋体"/>
          <w:color w:val="auto"/>
          <w:kern w:val="0"/>
          <w:highlight w:val="none"/>
        </w:rPr>
        <w:t>4%-6%</w:t>
      </w:r>
      <w:r>
        <w:rPr>
          <w:rFonts w:hint="eastAsia" w:ascii="宋体" w:hAnsi="宋体" w:cs="宋体"/>
          <w:color w:val="auto"/>
          <w:kern w:val="0"/>
          <w:highlight w:val="none"/>
        </w:rPr>
        <w:t>的扣除，用扣除后的价格参加评审。组成联合体或者接受分包的小微企业与联合体内其他企业、分包企业之间存在直接控股、管理关系的，不享受价格扣除优惠政策。</w:t>
      </w:r>
    </w:p>
    <w:p w14:paraId="1F2A81CF">
      <w:pPr>
        <w:spacing w:line="360" w:lineRule="auto"/>
        <w:ind w:firstLine="482" w:firstLineChars="200"/>
        <w:rPr>
          <w:rFonts w:ascii="宋体"/>
          <w:color w:val="auto"/>
          <w:kern w:val="0"/>
          <w:sz w:val="24"/>
          <w:szCs w:val="24"/>
          <w:highlight w:val="none"/>
        </w:rPr>
      </w:pPr>
      <w:r>
        <w:rPr>
          <w:rFonts w:ascii="宋体" w:hAnsi="宋体" w:cs="宋体"/>
          <w:b/>
          <w:bCs/>
          <w:color w:val="auto"/>
          <w:kern w:val="0"/>
          <w:sz w:val="24"/>
          <w:szCs w:val="24"/>
          <w:highlight w:val="none"/>
        </w:rPr>
        <w:t>3.5</w:t>
      </w:r>
      <w:r>
        <w:rPr>
          <w:rFonts w:hint="eastAsia" w:ascii="宋体" w:hAnsi="宋体" w:cs="宋体"/>
          <w:b/>
          <w:bCs/>
          <w:color w:val="auto"/>
          <w:kern w:val="0"/>
          <w:sz w:val="24"/>
          <w:szCs w:val="24"/>
          <w:highlight w:val="none"/>
        </w:rPr>
        <w:t>排序与推荐。</w:t>
      </w:r>
      <w:r>
        <w:rPr>
          <w:rFonts w:hint="eastAsia" w:ascii="宋体" w:hAnsi="宋体" w:cs="宋体"/>
          <w:color w:val="auto"/>
          <w:kern w:val="0"/>
          <w:sz w:val="24"/>
          <w:szCs w:val="24"/>
          <w:highlight w:val="none"/>
        </w:rPr>
        <w:t>采用综合评分法的，评审结果按评审后得分由高到低顺序排列。得分相同的，按响应报价由低到高顺序排列。得分且响应报价相同的并列。响应文件满足交易文件全部实质性要求，且按照评审因素的量化指标评审得分最高的响应人为排名第一的成交候选人。</w:t>
      </w:r>
    </w:p>
    <w:p w14:paraId="361A9346">
      <w:pPr>
        <w:spacing w:line="360" w:lineRule="auto"/>
        <w:ind w:firstLine="480" w:firstLineChars="200"/>
        <w:rPr>
          <w:rFonts w:ascii="宋体"/>
          <w:b/>
          <w:bCs/>
          <w:color w:val="auto"/>
          <w:kern w:val="0"/>
          <w:sz w:val="24"/>
          <w:szCs w:val="24"/>
          <w:highlight w:val="none"/>
        </w:rPr>
      </w:pPr>
      <w:r>
        <w:rPr>
          <w:rFonts w:hint="eastAsia" w:ascii="宋体" w:hAnsi="宋体" w:cs="宋体"/>
          <w:color w:val="auto"/>
          <w:kern w:val="0"/>
          <w:sz w:val="24"/>
          <w:szCs w:val="24"/>
          <w:highlight w:val="none"/>
        </w:rPr>
        <w:t>多家响应人提供相同品牌产品（单一产品采购项目中的该产品或者非单一产品采购项目的核心产品）且通过资格审查、符合性审查的不同响应人参加同一合同项下响应的，按一家响应人计算，评审后得分最高的同品牌响应人获得成交人推荐资格；评审得分相同的，采取随机抽取方式确定，其他同品牌响应人不作为成交候选人。</w:t>
      </w:r>
    </w:p>
    <w:p w14:paraId="2B5770F4">
      <w:pPr>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3.6</w:t>
      </w:r>
      <w:r>
        <w:rPr>
          <w:rFonts w:hint="eastAsia" w:ascii="宋体" w:hAnsi="宋体" w:cs="宋体"/>
          <w:b/>
          <w:bCs/>
          <w:color w:val="auto"/>
          <w:kern w:val="0"/>
          <w:sz w:val="24"/>
          <w:szCs w:val="24"/>
          <w:highlight w:val="none"/>
        </w:rPr>
        <w:t>编写评审报告。</w:t>
      </w:r>
      <w:r>
        <w:rPr>
          <w:rFonts w:hint="eastAsia" w:ascii="宋体" w:hAnsi="宋体" w:cs="宋体"/>
          <w:color w:val="auto"/>
          <w:kern w:val="0"/>
          <w:sz w:val="24"/>
          <w:szCs w:val="24"/>
          <w:highlight w:val="none"/>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A3F18F8">
      <w:pPr>
        <w:widowControl/>
        <w:shd w:val="clear" w:color="auto" w:fill="FFFFFF"/>
        <w:adjustRightInd/>
        <w:spacing w:after="225" w:line="315" w:lineRule="atLeast"/>
        <w:jc w:val="left"/>
        <w:rPr>
          <w:rFonts w:ascii="宋体"/>
          <w:b/>
          <w:bCs/>
          <w:color w:val="auto"/>
          <w:sz w:val="32"/>
          <w:szCs w:val="32"/>
          <w:highlight w:val="none"/>
        </w:rPr>
      </w:pPr>
      <w:r>
        <w:rPr>
          <w:rFonts w:hint="eastAsia" w:ascii="宋体" w:hAnsi="宋体" w:cs="宋体"/>
          <w:b/>
          <w:bCs/>
          <w:color w:val="auto"/>
          <w:sz w:val="32"/>
          <w:szCs w:val="32"/>
          <w:highlight w:val="none"/>
        </w:rPr>
        <w:t>四、评审中的其他事项</w:t>
      </w:r>
    </w:p>
    <w:p w14:paraId="16B78264">
      <w:pPr>
        <w:pStyle w:val="160"/>
        <w:spacing w:before="0"/>
        <w:ind w:firstLine="472" w:firstLineChars="196"/>
        <w:rPr>
          <w:rFonts w:ascii="宋体"/>
          <w:color w:val="auto"/>
          <w:kern w:val="0"/>
          <w:highlight w:val="none"/>
        </w:rPr>
      </w:pPr>
      <w:r>
        <w:rPr>
          <w:rFonts w:ascii="宋体" w:hAnsi="宋体" w:cs="宋体"/>
          <w:b/>
          <w:bCs/>
          <w:color w:val="auto"/>
          <w:kern w:val="0"/>
          <w:highlight w:val="none"/>
        </w:rPr>
        <w:t>4.1</w:t>
      </w:r>
      <w:r>
        <w:rPr>
          <w:rFonts w:hint="eastAsia" w:ascii="宋体" w:hAnsi="宋体" w:cs="宋体"/>
          <w:b/>
          <w:bCs/>
          <w:color w:val="auto"/>
          <w:kern w:val="0"/>
          <w:highlight w:val="none"/>
        </w:rPr>
        <w:t>响应人澄清、说明或者补正。</w:t>
      </w:r>
      <w:r>
        <w:rPr>
          <w:rFonts w:hint="eastAsia" w:ascii="宋体" w:hAnsi="宋体" w:cs="宋体"/>
          <w:color w:val="auto"/>
          <w:kern w:val="0"/>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52C3E116">
      <w:pPr>
        <w:pStyle w:val="26"/>
        <w:spacing w:line="360" w:lineRule="auto"/>
        <w:ind w:left="954" w:leftChars="226" w:hanging="479" w:firstLineChars="0"/>
        <w:rPr>
          <w:rFonts w:cs="Times New Roman"/>
          <w:color w:val="auto"/>
          <w:highlight w:val="none"/>
        </w:rPr>
      </w:pPr>
      <w:r>
        <w:rPr>
          <w:b/>
          <w:bCs/>
          <w:color w:val="auto"/>
          <w:kern w:val="0"/>
          <w:highlight w:val="none"/>
        </w:rPr>
        <w:t>4.2</w:t>
      </w:r>
      <w:r>
        <w:rPr>
          <w:rFonts w:hint="eastAsia"/>
          <w:b/>
          <w:bCs/>
          <w:color w:val="auto"/>
          <w:kern w:val="0"/>
          <w:highlight w:val="none"/>
        </w:rPr>
        <w:t>响应无效。</w:t>
      </w:r>
      <w:r>
        <w:rPr>
          <w:rFonts w:hint="eastAsia"/>
          <w:color w:val="auto"/>
          <w:highlight w:val="none"/>
        </w:rPr>
        <w:t>有下列情形之一的，响应无效：</w:t>
      </w:r>
    </w:p>
    <w:p w14:paraId="1F4A15AB">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w:t>
      </w:r>
      <w:r>
        <w:rPr>
          <w:rFonts w:hint="eastAsia" w:ascii="宋体" w:hAnsi="宋体" w:cs="宋体"/>
          <w:color w:val="auto"/>
          <w:kern w:val="0"/>
          <w:sz w:val="24"/>
          <w:szCs w:val="24"/>
          <w:highlight w:val="none"/>
        </w:rPr>
        <w:t>响应人不具备交易文件中规定的资格要求的（响应人未提供有效的资格文件的，视为响应人不具备交易文件中规定的资格要求）；</w:t>
      </w:r>
    </w:p>
    <w:p w14:paraId="039A1918">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4.2.2</w:t>
      </w:r>
      <w:r>
        <w:rPr>
          <w:rFonts w:hint="eastAsia" w:ascii="宋体" w:hAnsi="宋体" w:cs="宋体"/>
          <w:color w:val="auto"/>
          <w:kern w:val="0"/>
          <w:sz w:val="24"/>
          <w:szCs w:val="24"/>
          <w:highlight w:val="none"/>
        </w:rPr>
        <w:t>响应文件未按照交易文件要求签署、盖章的；</w:t>
      </w:r>
    </w:p>
    <w:p w14:paraId="21FA6162">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4.2.3</w:t>
      </w:r>
      <w:r>
        <w:rPr>
          <w:rFonts w:hint="eastAsia" w:ascii="宋体" w:hAnsi="宋体" w:cs="宋体"/>
          <w:color w:val="auto"/>
          <w:kern w:val="0"/>
          <w:sz w:val="24"/>
          <w:szCs w:val="24"/>
          <w:highlight w:val="none"/>
        </w:rPr>
        <w:t>采购人拟采购的产品属于政府强制采购的节能产品品目清单范围的，响应人相应的响应产品未获得国家确定的认证机构出具的、处于有效期之内的节能产品认证证书的；</w:t>
      </w:r>
    </w:p>
    <w:p w14:paraId="220D78A6">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4.2.4</w:t>
      </w:r>
      <w:r>
        <w:rPr>
          <w:rFonts w:hint="eastAsia" w:ascii="宋体" w:hAnsi="宋体" w:cs="宋体"/>
          <w:color w:val="auto"/>
          <w:kern w:val="0"/>
          <w:sz w:val="24"/>
          <w:szCs w:val="24"/>
          <w:highlight w:val="none"/>
        </w:rPr>
        <w:t>响应文件含有采购人不能接受的附加条件的；</w:t>
      </w:r>
    </w:p>
    <w:p w14:paraId="50ABB841">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4.2.5</w:t>
      </w:r>
      <w:r>
        <w:rPr>
          <w:rFonts w:hint="eastAsia" w:ascii="宋体" w:hAnsi="宋体" w:cs="宋体"/>
          <w:color w:val="auto"/>
          <w:kern w:val="0"/>
          <w:sz w:val="24"/>
          <w:szCs w:val="24"/>
          <w:highlight w:val="none"/>
        </w:rPr>
        <w:t>响应文件中承诺的响应有效期少于交易文件中载明的响应有效期的；</w:t>
      </w:r>
    </w:p>
    <w:p w14:paraId="2859E813">
      <w:pPr>
        <w:snapToGrid w:val="0"/>
        <w:spacing w:line="360" w:lineRule="auto"/>
        <w:ind w:firstLine="120" w:firstLineChars="50"/>
        <w:jc w:val="left"/>
        <w:rPr>
          <w:rFonts w:ascii="宋体"/>
          <w:color w:val="auto"/>
          <w:kern w:val="0"/>
          <w:sz w:val="24"/>
          <w:szCs w:val="24"/>
          <w:highlight w:val="none"/>
        </w:rPr>
      </w:pPr>
      <w:r>
        <w:rPr>
          <w:rFonts w:ascii="宋体" w:hAnsi="宋体" w:cs="宋体"/>
          <w:color w:val="auto"/>
          <w:kern w:val="0"/>
          <w:sz w:val="24"/>
          <w:szCs w:val="24"/>
          <w:highlight w:val="none"/>
        </w:rPr>
        <w:t xml:space="preserve">   4.2.6</w:t>
      </w:r>
      <w:r>
        <w:rPr>
          <w:rFonts w:hint="eastAsia" w:ascii="宋体" w:hAnsi="宋体" w:cs="宋体"/>
          <w:color w:val="auto"/>
          <w:kern w:val="0"/>
          <w:sz w:val="24"/>
          <w:szCs w:val="24"/>
          <w:highlight w:val="none"/>
        </w:rPr>
        <w:t>响应文件出现不是唯一的、有选择性响应报价的</w:t>
      </w:r>
      <w:r>
        <w:rPr>
          <w:rFonts w:ascii="宋体" w:hAnsi="宋体" w:cs="宋体"/>
          <w:color w:val="auto"/>
          <w:kern w:val="0"/>
          <w:sz w:val="24"/>
          <w:szCs w:val="24"/>
          <w:highlight w:val="none"/>
        </w:rPr>
        <w:t>;</w:t>
      </w:r>
    </w:p>
    <w:p w14:paraId="45B7FEF3">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4.2.7</w:t>
      </w:r>
      <w:r>
        <w:rPr>
          <w:rFonts w:hint="eastAsia" w:ascii="宋体" w:hAnsi="宋体" w:cs="宋体"/>
          <w:color w:val="auto"/>
          <w:kern w:val="0"/>
          <w:sz w:val="24"/>
          <w:szCs w:val="24"/>
          <w:highlight w:val="none"/>
        </w:rPr>
        <w:t>响应报价超过交易文件中规定的预算金额或者最高限价的</w:t>
      </w:r>
      <w:r>
        <w:rPr>
          <w:rFonts w:ascii="宋体" w:hAnsi="宋体" w:cs="宋体"/>
          <w:color w:val="auto"/>
          <w:kern w:val="0"/>
          <w:sz w:val="24"/>
          <w:szCs w:val="24"/>
          <w:highlight w:val="none"/>
        </w:rPr>
        <w:t>;</w:t>
      </w:r>
    </w:p>
    <w:p w14:paraId="1E9F6715">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4.2.8</w:t>
      </w:r>
      <w:r>
        <w:rPr>
          <w:rFonts w:hint="eastAsia" w:ascii="宋体" w:hAnsi="宋体" w:cs="宋体"/>
          <w:color w:val="auto"/>
          <w:kern w:val="0"/>
          <w:sz w:val="24"/>
          <w:szCs w:val="24"/>
          <w:highlight w:val="none"/>
        </w:rPr>
        <w:t>报价明显低于其他通过符合性审查响应人的报价，有可能影响产品质量或者不能诚信履约的，未能按要求提供书面说明或者提交相关证明材料，不能证明其报价合理性的</w:t>
      </w:r>
      <w:r>
        <w:rPr>
          <w:rFonts w:ascii="宋体" w:hAnsi="宋体" w:cs="宋体"/>
          <w:color w:val="auto"/>
          <w:kern w:val="0"/>
          <w:sz w:val="24"/>
          <w:szCs w:val="24"/>
          <w:highlight w:val="none"/>
        </w:rPr>
        <w:t>;</w:t>
      </w:r>
    </w:p>
    <w:p w14:paraId="7B60AD69">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4.2.9</w:t>
      </w:r>
      <w:r>
        <w:rPr>
          <w:rFonts w:hint="eastAsia" w:ascii="宋体" w:hAnsi="宋体" w:cs="宋体"/>
          <w:color w:val="auto"/>
          <w:kern w:val="0"/>
          <w:sz w:val="24"/>
          <w:szCs w:val="24"/>
          <w:highlight w:val="none"/>
        </w:rPr>
        <w:t>响应人对根据修正原则修正后的报价不确认的；</w:t>
      </w:r>
    </w:p>
    <w:p w14:paraId="5DA12D07">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4.2.10</w:t>
      </w:r>
      <w:r>
        <w:rPr>
          <w:rFonts w:hint="eastAsia" w:ascii="宋体" w:hAnsi="宋体" w:cs="宋体"/>
          <w:color w:val="auto"/>
          <w:kern w:val="0"/>
          <w:sz w:val="24"/>
          <w:szCs w:val="24"/>
          <w:highlight w:val="none"/>
        </w:rPr>
        <w:t>响应人提供虚假材料响应的；</w:t>
      </w:r>
    </w:p>
    <w:p w14:paraId="2ECEE8B1">
      <w:pPr>
        <w:spacing w:line="360" w:lineRule="auto"/>
        <w:ind w:firstLine="240" w:firstLineChars="100"/>
        <w:rPr>
          <w:rFonts w:ascii="宋体"/>
          <w:color w:val="auto"/>
          <w:kern w:val="0"/>
          <w:sz w:val="24"/>
          <w:szCs w:val="24"/>
          <w:highlight w:val="none"/>
        </w:rPr>
      </w:pPr>
      <w:r>
        <w:rPr>
          <w:rFonts w:ascii="宋体" w:hAnsi="宋体" w:cs="宋体"/>
          <w:color w:val="auto"/>
          <w:kern w:val="0"/>
          <w:sz w:val="24"/>
          <w:szCs w:val="24"/>
          <w:highlight w:val="none"/>
        </w:rPr>
        <w:t xml:space="preserve">  4.2.11</w:t>
      </w:r>
      <w:r>
        <w:rPr>
          <w:rFonts w:hint="eastAsia" w:ascii="宋体" w:hAnsi="宋体" w:cs="宋体"/>
          <w:color w:val="auto"/>
          <w:kern w:val="0"/>
          <w:sz w:val="24"/>
          <w:szCs w:val="24"/>
          <w:highlight w:val="none"/>
        </w:rPr>
        <w:t>响应人有恶意串通、妨碍其他响应人的竞争行为、损害采购人或者其他响应人的合法权益情形的；</w:t>
      </w:r>
    </w:p>
    <w:p w14:paraId="1B3B24DE">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4.2.12</w:t>
      </w:r>
      <w:r>
        <w:rPr>
          <w:rFonts w:hint="eastAsia" w:ascii="宋体" w:hAnsi="宋体" w:cs="宋体"/>
          <w:color w:val="auto"/>
          <w:kern w:val="0"/>
          <w:sz w:val="24"/>
          <w:szCs w:val="24"/>
          <w:highlight w:val="none"/>
        </w:rPr>
        <w:t>响应人仅提交备份响应文件，未在电子交易平台传输递交响应文件的，响应无效；</w:t>
      </w:r>
    </w:p>
    <w:p w14:paraId="3571EEB9">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4.2.13</w:t>
      </w:r>
      <w:r>
        <w:rPr>
          <w:rFonts w:hint="eastAsia" w:ascii="宋体" w:hAnsi="宋体" w:cs="宋体"/>
          <w:color w:val="auto"/>
          <w:kern w:val="0"/>
          <w:sz w:val="24"/>
          <w:szCs w:val="24"/>
          <w:highlight w:val="none"/>
        </w:rPr>
        <w:t>响应人未提供样品或提供的样品不满足采购需求实质性条件的，响应无效；</w:t>
      </w:r>
    </w:p>
    <w:p w14:paraId="69238F69">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4.2.14</w:t>
      </w:r>
      <w:r>
        <w:rPr>
          <w:rFonts w:hint="eastAsia" w:ascii="宋体" w:hAnsi="宋体" w:cs="宋体"/>
          <w:color w:val="auto"/>
          <w:kern w:val="0"/>
          <w:sz w:val="24"/>
          <w:szCs w:val="24"/>
          <w:highlight w:val="none"/>
        </w:rPr>
        <w:t>法律、法规、规章（适用本市的）及省级以上规范性文件（适用本市的）规定的其他无效情形。</w:t>
      </w:r>
    </w:p>
    <w:p w14:paraId="786AFC96">
      <w:pPr>
        <w:pStyle w:val="26"/>
        <w:snapToGrid w:val="0"/>
        <w:spacing w:line="360" w:lineRule="auto"/>
        <w:ind w:firstLine="472" w:firstLineChars="196"/>
        <w:rPr>
          <w:rFonts w:cs="Times New Roman"/>
          <w:color w:val="auto"/>
          <w:highlight w:val="none"/>
        </w:rPr>
      </w:pPr>
      <w:r>
        <w:rPr>
          <w:b/>
          <w:bCs/>
          <w:color w:val="auto"/>
          <w:highlight w:val="none"/>
        </w:rPr>
        <w:t>5.</w:t>
      </w:r>
      <w:r>
        <w:rPr>
          <w:rFonts w:hint="eastAsia"/>
          <w:b/>
          <w:bCs/>
          <w:color w:val="auto"/>
          <w:highlight w:val="none"/>
        </w:rPr>
        <w:t>废标。</w:t>
      </w:r>
      <w:r>
        <w:rPr>
          <w:rFonts w:hint="eastAsia"/>
          <w:color w:val="auto"/>
          <w:highlight w:val="none"/>
        </w:rPr>
        <w:t>根据《中华人民共和国政府采购法》第三十六条之规定，在采购中，出现下列情形之一的，应予废标：</w:t>
      </w:r>
    </w:p>
    <w:p w14:paraId="6BA28A43">
      <w:pPr>
        <w:pStyle w:val="26"/>
        <w:snapToGrid w:val="0"/>
        <w:spacing w:line="360" w:lineRule="auto"/>
        <w:rPr>
          <w:rFonts w:cs="Times New Roman"/>
          <w:color w:val="auto"/>
          <w:highlight w:val="none"/>
        </w:rPr>
      </w:pPr>
      <w:r>
        <w:rPr>
          <w:color w:val="auto"/>
          <w:highlight w:val="none"/>
        </w:rPr>
        <w:t>5.1</w:t>
      </w:r>
      <w:r>
        <w:rPr>
          <w:rFonts w:hint="eastAsia"/>
          <w:color w:val="auto"/>
          <w:highlight w:val="none"/>
        </w:rPr>
        <w:t>符合专业条件的响应人或者对交易文件作实质响应的响应人不足</w:t>
      </w:r>
      <w:r>
        <w:rPr>
          <w:color w:val="auto"/>
          <w:highlight w:val="none"/>
        </w:rPr>
        <w:t>3</w:t>
      </w:r>
      <w:r>
        <w:rPr>
          <w:rFonts w:hint="eastAsia"/>
          <w:color w:val="auto"/>
          <w:highlight w:val="none"/>
        </w:rPr>
        <w:t>家的；</w:t>
      </w:r>
    </w:p>
    <w:p w14:paraId="1320A798">
      <w:pPr>
        <w:pStyle w:val="26"/>
        <w:snapToGrid w:val="0"/>
        <w:spacing w:line="360" w:lineRule="auto"/>
        <w:rPr>
          <w:rFonts w:cs="Times New Roman"/>
          <w:color w:val="auto"/>
          <w:highlight w:val="none"/>
        </w:rPr>
      </w:pPr>
      <w:r>
        <w:rPr>
          <w:color w:val="auto"/>
          <w:highlight w:val="none"/>
        </w:rPr>
        <w:t>5.2</w:t>
      </w:r>
      <w:r>
        <w:rPr>
          <w:rFonts w:hint="eastAsia"/>
          <w:color w:val="auto"/>
          <w:highlight w:val="none"/>
        </w:rPr>
        <w:t>出现影响采购公正的违法、违规行为的；</w:t>
      </w:r>
    </w:p>
    <w:p w14:paraId="1F58CDAD">
      <w:pPr>
        <w:pStyle w:val="26"/>
        <w:snapToGrid w:val="0"/>
        <w:spacing w:line="360" w:lineRule="auto"/>
        <w:rPr>
          <w:rFonts w:cs="Times New Roman"/>
          <w:color w:val="auto"/>
          <w:highlight w:val="none"/>
        </w:rPr>
      </w:pPr>
      <w:r>
        <w:rPr>
          <w:color w:val="auto"/>
          <w:highlight w:val="none"/>
        </w:rPr>
        <w:t>5.3</w:t>
      </w:r>
      <w:r>
        <w:rPr>
          <w:rFonts w:hint="eastAsia"/>
          <w:color w:val="auto"/>
          <w:highlight w:val="none"/>
        </w:rPr>
        <w:t>响应人的报价均超过了采购预算，采购人不能支付的；</w:t>
      </w:r>
    </w:p>
    <w:p w14:paraId="5D08A18C">
      <w:pPr>
        <w:pStyle w:val="26"/>
        <w:snapToGrid w:val="0"/>
        <w:spacing w:line="360" w:lineRule="auto"/>
        <w:rPr>
          <w:rFonts w:cs="Times New Roman"/>
          <w:color w:val="auto"/>
          <w:highlight w:val="none"/>
        </w:rPr>
      </w:pPr>
      <w:r>
        <w:rPr>
          <w:color w:val="auto"/>
          <w:highlight w:val="none"/>
        </w:rPr>
        <w:t>5.4</w:t>
      </w:r>
      <w:r>
        <w:rPr>
          <w:rFonts w:hint="eastAsia"/>
          <w:color w:val="auto"/>
          <w:highlight w:val="none"/>
        </w:rPr>
        <w:t>因重大变故，采购任务取消的。</w:t>
      </w:r>
    </w:p>
    <w:p w14:paraId="0BB731E1">
      <w:pPr>
        <w:pStyle w:val="26"/>
        <w:snapToGrid w:val="0"/>
        <w:spacing w:line="360" w:lineRule="auto"/>
        <w:rPr>
          <w:rFonts w:cs="Times New Roman"/>
          <w:color w:val="auto"/>
          <w:highlight w:val="none"/>
        </w:rPr>
      </w:pPr>
      <w:r>
        <w:rPr>
          <w:rFonts w:hint="eastAsia"/>
          <w:color w:val="auto"/>
          <w:highlight w:val="none"/>
        </w:rPr>
        <w:t>废标后，采购代理机构应当将废标理由通知所有响应人。</w:t>
      </w:r>
    </w:p>
    <w:p w14:paraId="26465D69">
      <w:pPr>
        <w:pStyle w:val="26"/>
        <w:snapToGrid w:val="0"/>
        <w:spacing w:line="360" w:lineRule="auto"/>
        <w:ind w:firstLine="590" w:firstLineChars="245"/>
        <w:rPr>
          <w:rFonts w:cs="Times New Roman"/>
          <w:color w:val="auto"/>
          <w:highlight w:val="none"/>
        </w:rPr>
      </w:pPr>
      <w:r>
        <w:rPr>
          <w:b/>
          <w:bCs/>
          <w:color w:val="auto"/>
          <w:highlight w:val="none"/>
        </w:rPr>
        <w:t>6.</w:t>
      </w:r>
      <w:r>
        <w:rPr>
          <w:rFonts w:hint="eastAsia"/>
          <w:b/>
          <w:bCs/>
          <w:color w:val="auto"/>
          <w:highlight w:val="none"/>
        </w:rPr>
        <w:t>修改交易文件，重新组织采购活动。</w:t>
      </w:r>
      <w:r>
        <w:rPr>
          <w:rFonts w:hint="eastAsia"/>
          <w:color w:val="auto"/>
          <w:highlight w:val="none"/>
        </w:rPr>
        <w:t>评审委员会发现交易文件存在歧义、重大缺陷导致评审工作无法进行，或者交易文件内容违反国家有关强制性规定的，将停止评审工作，并与采购人、采购代理机构沟通并作书面记录。采购人、采购代理机构确认后，将修改交易文件，重新组织采购活动。</w:t>
      </w:r>
    </w:p>
    <w:p w14:paraId="58E709B0">
      <w:pPr>
        <w:pStyle w:val="26"/>
        <w:snapToGrid w:val="0"/>
        <w:spacing w:line="360" w:lineRule="auto"/>
        <w:ind w:firstLine="482"/>
        <w:rPr>
          <w:rFonts w:cs="Times New Roman"/>
          <w:color w:val="auto"/>
          <w:highlight w:val="none"/>
        </w:rPr>
      </w:pPr>
      <w:r>
        <w:rPr>
          <w:b/>
          <w:bCs/>
          <w:color w:val="auto"/>
          <w:kern w:val="0"/>
          <w:highlight w:val="none"/>
        </w:rPr>
        <w:t>7.</w:t>
      </w:r>
      <w:r>
        <w:rPr>
          <w:rFonts w:hint="eastAsia"/>
          <w:b/>
          <w:bCs/>
          <w:color w:val="auto"/>
          <w:kern w:val="0"/>
          <w:highlight w:val="none"/>
        </w:rPr>
        <w:t>重新开展采购。</w:t>
      </w:r>
      <w:r>
        <w:rPr>
          <w:rFonts w:hint="eastAsia"/>
          <w:color w:val="auto"/>
          <w:highlight w:val="none"/>
        </w:rPr>
        <w:t>有政府采购法第七十一条、第七十二条规定的违法行为之一，影响或者可能影响成交结果的，依照下列规定处理：</w:t>
      </w:r>
    </w:p>
    <w:p w14:paraId="07B499D6">
      <w:pPr>
        <w:pStyle w:val="26"/>
        <w:snapToGrid w:val="0"/>
        <w:spacing w:line="360" w:lineRule="auto"/>
        <w:rPr>
          <w:rFonts w:cs="Times New Roman"/>
          <w:color w:val="auto"/>
          <w:highlight w:val="none"/>
        </w:rPr>
      </w:pPr>
      <w:r>
        <w:rPr>
          <w:color w:val="auto"/>
          <w:highlight w:val="none"/>
        </w:rPr>
        <w:t>7.1</w:t>
      </w:r>
      <w:r>
        <w:rPr>
          <w:rFonts w:hint="eastAsia"/>
          <w:color w:val="auto"/>
          <w:highlight w:val="none"/>
        </w:rPr>
        <w:t>未确定成交响应人的，终止本次政府采购活动，重新开展政府采购活动。</w:t>
      </w:r>
    </w:p>
    <w:p w14:paraId="1F8937FF">
      <w:pPr>
        <w:pStyle w:val="26"/>
        <w:snapToGrid w:val="0"/>
        <w:spacing w:line="360" w:lineRule="auto"/>
        <w:rPr>
          <w:rFonts w:cs="Times New Roman"/>
          <w:color w:val="auto"/>
          <w:highlight w:val="none"/>
        </w:rPr>
      </w:pPr>
      <w:r>
        <w:rPr>
          <w:color w:val="auto"/>
          <w:highlight w:val="none"/>
        </w:rPr>
        <w:t>7.2</w:t>
      </w:r>
      <w:r>
        <w:rPr>
          <w:rFonts w:hint="eastAsia"/>
          <w:color w:val="auto"/>
          <w:highlight w:val="none"/>
        </w:rPr>
        <w:t>已确定成交响应人但尚未签订政府采购合同的，成交结果无效，从合格的成交候选人中另行确定成交响应人；没有合格的成交候选人的，重新开展政府采购活动。</w:t>
      </w:r>
    </w:p>
    <w:p w14:paraId="16E93EFA">
      <w:pPr>
        <w:pStyle w:val="26"/>
        <w:snapToGrid w:val="0"/>
        <w:spacing w:line="360" w:lineRule="auto"/>
        <w:rPr>
          <w:rFonts w:cs="Times New Roman"/>
          <w:color w:val="auto"/>
          <w:highlight w:val="none"/>
        </w:rPr>
      </w:pPr>
      <w:r>
        <w:rPr>
          <w:color w:val="auto"/>
          <w:highlight w:val="none"/>
        </w:rPr>
        <w:t>7.3</w:t>
      </w:r>
      <w:r>
        <w:rPr>
          <w:rFonts w:hint="eastAsia"/>
          <w:color w:val="auto"/>
          <w:highlight w:val="none"/>
        </w:rPr>
        <w:t>政府采购合同已签订但尚未履行的，撤销合同，从合格的成交候选人中另行确定成交响应人；没有合格的成交候选人的，重新开展政府采购活动。</w:t>
      </w:r>
    </w:p>
    <w:p w14:paraId="511E066D">
      <w:pPr>
        <w:pStyle w:val="26"/>
        <w:snapToGrid w:val="0"/>
        <w:spacing w:line="360" w:lineRule="auto"/>
        <w:rPr>
          <w:rFonts w:cs="Times New Roman"/>
          <w:color w:val="auto"/>
          <w:highlight w:val="none"/>
        </w:rPr>
      </w:pPr>
      <w:r>
        <w:rPr>
          <w:color w:val="auto"/>
          <w:highlight w:val="none"/>
        </w:rPr>
        <w:t>7.4</w:t>
      </w:r>
      <w:r>
        <w:rPr>
          <w:rFonts w:hint="eastAsia"/>
          <w:color w:val="auto"/>
          <w:highlight w:val="none"/>
        </w:rPr>
        <w:t>政府采购合同已经履行，给采购人、响应人造成损失的，由责任人承担赔偿责任。</w:t>
      </w:r>
    </w:p>
    <w:p w14:paraId="0EB3233E">
      <w:pPr>
        <w:pStyle w:val="26"/>
        <w:snapToGrid w:val="0"/>
        <w:spacing w:line="360" w:lineRule="auto"/>
        <w:rPr>
          <w:rFonts w:cs="Times New Roman"/>
          <w:color w:val="auto"/>
          <w:highlight w:val="none"/>
        </w:rPr>
      </w:pPr>
      <w:r>
        <w:rPr>
          <w:color w:val="auto"/>
          <w:highlight w:val="none"/>
        </w:rPr>
        <w:t>7.5</w:t>
      </w:r>
      <w:r>
        <w:rPr>
          <w:rFonts w:hint="eastAsia"/>
          <w:color w:val="auto"/>
          <w:highlight w:val="none"/>
        </w:rPr>
        <w:t>政府采购当事人有其他违反政府采购法或者政府采购法实施条例等法律法规规定的行为，经改正后仍然影响或者可能影响成交结果或者依法被认定为成交无效的，依照</w:t>
      </w:r>
      <w:r>
        <w:rPr>
          <w:color w:val="auto"/>
          <w:highlight w:val="none"/>
        </w:rPr>
        <w:t>7.1-7.4</w:t>
      </w:r>
      <w:r>
        <w:rPr>
          <w:rFonts w:hint="eastAsia"/>
          <w:color w:val="auto"/>
          <w:highlight w:val="none"/>
        </w:rPr>
        <w:t>规定处理。</w:t>
      </w:r>
    </w:p>
    <w:p w14:paraId="699732DC">
      <w:pPr>
        <w:pStyle w:val="26"/>
        <w:snapToGrid w:val="0"/>
        <w:spacing w:line="360" w:lineRule="auto"/>
        <w:ind w:firstLine="0" w:firstLineChars="0"/>
        <w:rPr>
          <w:rFonts w:cs="Times New Roman"/>
          <w:color w:val="auto"/>
          <w:highlight w:val="none"/>
        </w:rPr>
      </w:pPr>
    </w:p>
    <w:bookmarkEnd w:id="26"/>
    <w:p w14:paraId="2BC63BC9">
      <w:pPr>
        <w:spacing w:line="360" w:lineRule="auto"/>
        <w:ind w:left="720" w:leftChars="343" w:firstLine="1084" w:firstLineChars="300"/>
        <w:outlineLvl w:val="0"/>
        <w:rPr>
          <w:rFonts w:ascii="宋体"/>
          <w:b/>
          <w:bCs/>
          <w:color w:val="auto"/>
          <w:sz w:val="36"/>
          <w:szCs w:val="36"/>
          <w:highlight w:val="none"/>
        </w:rPr>
      </w:pPr>
      <w:bookmarkStart w:id="393" w:name="第五部分"/>
      <w:bookmarkStart w:id="394" w:name="_Toc86217003"/>
    </w:p>
    <w:p w14:paraId="266DE512">
      <w:pPr>
        <w:spacing w:line="360" w:lineRule="auto"/>
        <w:ind w:left="720" w:leftChars="343" w:firstLine="1084" w:firstLineChars="300"/>
        <w:outlineLvl w:val="0"/>
        <w:rPr>
          <w:rFonts w:ascii="宋体"/>
          <w:b/>
          <w:bCs/>
          <w:color w:val="auto"/>
          <w:sz w:val="36"/>
          <w:szCs w:val="36"/>
          <w:highlight w:val="none"/>
        </w:rPr>
      </w:pPr>
      <w:r>
        <w:rPr>
          <w:rFonts w:ascii="宋体" w:hAnsi="宋体" w:cs="宋体"/>
          <w:b/>
          <w:bCs/>
          <w:color w:val="auto"/>
          <w:sz w:val="36"/>
          <w:szCs w:val="36"/>
          <w:highlight w:val="none"/>
        </w:rPr>
        <w:t xml:space="preserve">    </w:t>
      </w:r>
    </w:p>
    <w:p w14:paraId="4972D5DC">
      <w:pPr>
        <w:spacing w:line="360" w:lineRule="auto"/>
        <w:ind w:left="720" w:leftChars="343" w:firstLine="1084" w:firstLineChars="300"/>
        <w:outlineLvl w:val="0"/>
        <w:rPr>
          <w:rFonts w:ascii="宋体"/>
          <w:b/>
          <w:bCs/>
          <w:color w:val="auto"/>
          <w:sz w:val="36"/>
          <w:szCs w:val="36"/>
          <w:highlight w:val="none"/>
        </w:rPr>
      </w:pPr>
    </w:p>
    <w:p w14:paraId="64CAE48B">
      <w:pPr>
        <w:spacing w:line="360" w:lineRule="auto"/>
        <w:ind w:left="720" w:leftChars="343" w:firstLine="1084" w:firstLineChars="300"/>
        <w:outlineLvl w:val="0"/>
        <w:rPr>
          <w:rFonts w:ascii="宋体"/>
          <w:b/>
          <w:bCs/>
          <w:color w:val="auto"/>
          <w:sz w:val="36"/>
          <w:szCs w:val="36"/>
          <w:highlight w:val="none"/>
        </w:rPr>
      </w:pPr>
    </w:p>
    <w:p w14:paraId="51551430">
      <w:pPr>
        <w:ind w:firstLine="720"/>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59C8699F">
      <w:pPr>
        <w:spacing w:line="360" w:lineRule="auto"/>
        <w:jc w:val="center"/>
        <w:outlineLvl w:val="0"/>
        <w:rPr>
          <w:rFonts w:ascii="宋体"/>
          <w:b/>
          <w:bCs/>
          <w:color w:val="auto"/>
          <w:sz w:val="36"/>
          <w:szCs w:val="36"/>
          <w:highlight w:val="none"/>
        </w:rPr>
      </w:pPr>
      <w:r>
        <w:rPr>
          <w:rFonts w:hint="eastAsia" w:ascii="宋体" w:hAnsi="宋体" w:cs="宋体"/>
          <w:b/>
          <w:bCs/>
          <w:color w:val="auto"/>
          <w:sz w:val="36"/>
          <w:szCs w:val="36"/>
          <w:highlight w:val="none"/>
        </w:rPr>
        <w:t>第五部分</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拟签订的合同文本</w:t>
      </w:r>
    </w:p>
    <w:p w14:paraId="5808B90C">
      <w:pPr>
        <w:ind w:firstLine="482"/>
        <w:rPr>
          <w:rFonts w:ascii="宋体"/>
          <w:color w:val="auto"/>
          <w:sz w:val="24"/>
          <w:szCs w:val="24"/>
          <w:highlight w:val="none"/>
          <w:u w:val="single"/>
        </w:rPr>
      </w:pPr>
      <w:r>
        <w:rPr>
          <w:rFonts w:hint="eastAsia" w:ascii="宋体" w:hAnsi="宋体" w:cs="宋体"/>
          <w:color w:val="auto"/>
          <w:sz w:val="24"/>
          <w:szCs w:val="24"/>
          <w:highlight w:val="none"/>
        </w:rPr>
        <w:t>合同编号：</w:t>
      </w:r>
      <w:r>
        <w:rPr>
          <w:rFonts w:ascii="宋体" w:hAnsi="宋体" w:cs="宋体"/>
          <w:color w:val="auto"/>
          <w:sz w:val="24"/>
          <w:szCs w:val="24"/>
          <w:highlight w:val="none"/>
          <w:u w:val="single"/>
        </w:rPr>
        <w:t xml:space="preserve">           </w:t>
      </w:r>
    </w:p>
    <w:p w14:paraId="6E8DC5B2">
      <w:pPr>
        <w:spacing w:line="480" w:lineRule="auto"/>
        <w:ind w:firstLine="560"/>
        <w:jc w:val="center"/>
        <w:rPr>
          <w:rFonts w:ascii="宋体"/>
          <w:b/>
          <w:bCs/>
          <w:color w:val="auto"/>
          <w:sz w:val="28"/>
          <w:szCs w:val="28"/>
          <w:highlight w:val="none"/>
        </w:rPr>
      </w:pPr>
    </w:p>
    <w:p w14:paraId="36456CB9">
      <w:pPr>
        <w:spacing w:line="480" w:lineRule="auto"/>
        <w:ind w:firstLine="480"/>
        <w:jc w:val="center"/>
        <w:rPr>
          <w:rFonts w:ascii="宋体"/>
          <w:b/>
          <w:bCs/>
          <w:color w:val="auto"/>
          <w:sz w:val="24"/>
          <w:szCs w:val="24"/>
          <w:highlight w:val="none"/>
        </w:rPr>
      </w:pPr>
    </w:p>
    <w:p w14:paraId="71B3CA64">
      <w:pPr>
        <w:spacing w:line="480" w:lineRule="auto"/>
        <w:ind w:firstLine="480"/>
        <w:jc w:val="center"/>
        <w:rPr>
          <w:rFonts w:ascii="宋体"/>
          <w:b/>
          <w:bCs/>
          <w:color w:val="auto"/>
          <w:sz w:val="24"/>
          <w:szCs w:val="24"/>
          <w:highlight w:val="none"/>
        </w:rPr>
      </w:pPr>
    </w:p>
    <w:p w14:paraId="7DE278F3">
      <w:pPr>
        <w:spacing w:line="480" w:lineRule="auto"/>
        <w:jc w:val="center"/>
        <w:rPr>
          <w:rFonts w:ascii="宋体"/>
          <w:b/>
          <w:bCs/>
          <w:color w:val="auto"/>
          <w:sz w:val="36"/>
          <w:szCs w:val="36"/>
          <w:highlight w:val="none"/>
        </w:rPr>
      </w:pPr>
      <w:r>
        <w:rPr>
          <w:rFonts w:hint="eastAsia" w:ascii="宋体" w:hAnsi="宋体" w:cs="宋体"/>
          <w:b/>
          <w:bCs/>
          <w:color w:val="auto"/>
          <w:sz w:val="36"/>
          <w:szCs w:val="36"/>
          <w:highlight w:val="none"/>
        </w:rPr>
        <w:t>政府采购合同参考范本</w:t>
      </w:r>
    </w:p>
    <w:p w14:paraId="7F6DFB8D">
      <w:pPr>
        <w:spacing w:line="480" w:lineRule="auto"/>
        <w:jc w:val="center"/>
        <w:rPr>
          <w:rFonts w:ascii="宋体"/>
          <w:b/>
          <w:bCs/>
          <w:color w:val="auto"/>
          <w:sz w:val="36"/>
          <w:szCs w:val="36"/>
          <w:highlight w:val="none"/>
        </w:rPr>
      </w:pPr>
      <w:r>
        <w:rPr>
          <w:rFonts w:hint="eastAsia" w:ascii="宋体" w:hAnsi="宋体" w:cs="宋体"/>
          <w:b/>
          <w:bCs/>
          <w:color w:val="auto"/>
          <w:sz w:val="36"/>
          <w:szCs w:val="36"/>
          <w:highlight w:val="none"/>
        </w:rPr>
        <w:t>（服务类）</w:t>
      </w:r>
    </w:p>
    <w:p w14:paraId="5C0C7E77">
      <w:pPr>
        <w:pStyle w:val="705"/>
        <w:ind w:left="0" w:leftChars="0" w:firstLine="0" w:firstLineChars="0"/>
        <w:jc w:val="center"/>
        <w:rPr>
          <w:rFonts w:ascii="宋体"/>
          <w:b/>
          <w:bCs/>
          <w:color w:val="auto"/>
          <w:highlight w:val="none"/>
        </w:rPr>
      </w:pPr>
      <w:r>
        <w:rPr>
          <w:rFonts w:hint="eastAsia" w:ascii="宋体" w:hAnsi="宋体" w:cs="宋体"/>
          <w:b/>
          <w:bCs/>
          <w:color w:val="auto"/>
          <w:highlight w:val="none"/>
        </w:rPr>
        <w:t>第一部分</w:t>
      </w:r>
      <w:r>
        <w:rPr>
          <w:rFonts w:ascii="宋体" w:hAnsi="宋体" w:cs="宋体"/>
          <w:b/>
          <w:bCs/>
          <w:color w:val="auto"/>
          <w:highlight w:val="none"/>
        </w:rPr>
        <w:t xml:space="preserve"> </w:t>
      </w:r>
      <w:r>
        <w:rPr>
          <w:rFonts w:hint="eastAsia" w:ascii="宋体" w:hAnsi="宋体" w:cs="宋体"/>
          <w:b/>
          <w:bCs/>
          <w:color w:val="auto"/>
          <w:highlight w:val="none"/>
        </w:rPr>
        <w:t>合同书</w:t>
      </w:r>
    </w:p>
    <w:p w14:paraId="333C61EE">
      <w:pPr>
        <w:spacing w:before="120" w:line="22" w:lineRule="atLeast"/>
        <w:ind w:firstLine="482"/>
        <w:rPr>
          <w:rFonts w:ascii="宋体"/>
          <w:color w:val="auto"/>
          <w:sz w:val="24"/>
          <w:szCs w:val="24"/>
          <w:highlight w:val="none"/>
        </w:rPr>
      </w:pPr>
    </w:p>
    <w:p w14:paraId="61308701">
      <w:pPr>
        <w:pStyle w:val="3"/>
        <w:ind w:firstLine="640"/>
        <w:rPr>
          <w:rFonts w:ascii="宋体" w:hAnsi="宋体" w:eastAsia="宋体" w:cs="Times New Roman"/>
          <w:color w:val="auto"/>
          <w:highlight w:val="none"/>
        </w:rPr>
      </w:pPr>
    </w:p>
    <w:p w14:paraId="56B52950">
      <w:pPr>
        <w:spacing w:before="120" w:line="22" w:lineRule="atLeast"/>
        <w:ind w:left="960" w:firstLine="482"/>
        <w:rPr>
          <w:rFonts w:ascii="宋体"/>
          <w:color w:val="auto"/>
          <w:sz w:val="24"/>
          <w:szCs w:val="24"/>
          <w:highlight w:val="none"/>
        </w:rPr>
      </w:pPr>
      <w:r>
        <w:rPr>
          <w:rFonts w:hint="eastAsia" w:ascii="宋体" w:hAnsi="宋体" w:cs="宋体"/>
          <w:color w:val="auto"/>
          <w:sz w:val="24"/>
          <w:szCs w:val="24"/>
          <w:highlight w:val="none"/>
        </w:rPr>
        <w:t>项目名称：</w:t>
      </w:r>
      <w:r>
        <w:rPr>
          <w:rFonts w:ascii="宋体" w:hAnsi="宋体" w:cs="宋体"/>
          <w:color w:val="auto"/>
          <w:sz w:val="24"/>
          <w:szCs w:val="24"/>
          <w:highlight w:val="none"/>
          <w:u w:val="single"/>
        </w:rPr>
        <w:t xml:space="preserve">                               </w:t>
      </w:r>
    </w:p>
    <w:p w14:paraId="6C3D1B37">
      <w:pPr>
        <w:pStyle w:val="602"/>
        <w:spacing w:before="120" w:line="22" w:lineRule="atLeast"/>
        <w:rPr>
          <w:rFonts w:ascii="宋体" w:hAnsi="宋体" w:eastAsia="宋体" w:cs="Times New Roman"/>
          <w:color w:val="auto"/>
          <w:highlight w:val="none"/>
        </w:rPr>
      </w:pPr>
    </w:p>
    <w:p w14:paraId="113F0003">
      <w:pPr>
        <w:pStyle w:val="602"/>
        <w:spacing w:before="120" w:line="22" w:lineRule="atLeast"/>
        <w:rPr>
          <w:rFonts w:ascii="宋体" w:hAnsi="宋体" w:eastAsia="宋体" w:cs="Times New Roman"/>
          <w:color w:val="auto"/>
          <w:highlight w:val="none"/>
        </w:rPr>
      </w:pPr>
    </w:p>
    <w:p w14:paraId="242C8CA2">
      <w:pPr>
        <w:ind w:firstLine="482"/>
        <w:rPr>
          <w:rFonts w:ascii="宋体"/>
          <w:color w:val="auto"/>
          <w:sz w:val="24"/>
          <w:szCs w:val="24"/>
          <w:highlight w:val="none"/>
        </w:rPr>
      </w:pPr>
    </w:p>
    <w:p w14:paraId="67A03CAC">
      <w:pPr>
        <w:spacing w:before="120" w:line="22" w:lineRule="atLeast"/>
        <w:ind w:left="960" w:firstLine="482"/>
        <w:rPr>
          <w:rFonts w:ascii="宋体"/>
          <w:color w:val="auto"/>
          <w:sz w:val="24"/>
          <w:szCs w:val="24"/>
          <w:highlight w:val="none"/>
          <w:u w:val="single"/>
        </w:rPr>
      </w:pPr>
      <w:r>
        <w:rPr>
          <w:rFonts w:hint="eastAsia" w:ascii="宋体" w:hAnsi="宋体" w:cs="宋体"/>
          <w:color w:val="auto"/>
          <w:sz w:val="24"/>
          <w:szCs w:val="24"/>
          <w:highlight w:val="none"/>
        </w:rPr>
        <w:t>甲方：</w:t>
      </w:r>
      <w:r>
        <w:rPr>
          <w:rFonts w:ascii="宋体" w:hAnsi="宋体" w:cs="宋体"/>
          <w:color w:val="auto"/>
          <w:sz w:val="24"/>
          <w:szCs w:val="24"/>
          <w:highlight w:val="none"/>
          <w:u w:val="single"/>
        </w:rPr>
        <w:t xml:space="preserve">                                   </w:t>
      </w:r>
    </w:p>
    <w:p w14:paraId="6B6833D9">
      <w:pPr>
        <w:spacing w:before="120" w:line="22" w:lineRule="atLeast"/>
        <w:ind w:firstLine="482"/>
        <w:rPr>
          <w:rFonts w:ascii="宋体"/>
          <w:color w:val="auto"/>
          <w:sz w:val="24"/>
          <w:szCs w:val="24"/>
          <w:highlight w:val="none"/>
        </w:rPr>
      </w:pPr>
    </w:p>
    <w:p w14:paraId="40D4B4F9">
      <w:pPr>
        <w:spacing w:before="120" w:line="22" w:lineRule="atLeast"/>
        <w:ind w:left="960" w:firstLine="482"/>
        <w:rPr>
          <w:rFonts w:ascii="宋体"/>
          <w:color w:val="auto"/>
          <w:sz w:val="24"/>
          <w:szCs w:val="24"/>
          <w:highlight w:val="none"/>
          <w:u w:val="single"/>
        </w:rPr>
      </w:pPr>
      <w:r>
        <w:rPr>
          <w:rFonts w:hint="eastAsia" w:ascii="宋体" w:hAnsi="宋体" w:cs="宋体"/>
          <w:color w:val="auto"/>
          <w:sz w:val="24"/>
          <w:szCs w:val="24"/>
          <w:highlight w:val="none"/>
        </w:rPr>
        <w:t>乙方：</w:t>
      </w:r>
      <w:r>
        <w:rPr>
          <w:rFonts w:ascii="宋体" w:hAnsi="宋体" w:cs="宋体"/>
          <w:color w:val="auto"/>
          <w:sz w:val="24"/>
          <w:szCs w:val="24"/>
          <w:highlight w:val="none"/>
          <w:u w:val="single"/>
        </w:rPr>
        <w:t xml:space="preserve">                                   </w:t>
      </w:r>
    </w:p>
    <w:p w14:paraId="416812F5">
      <w:pPr>
        <w:spacing w:before="120" w:line="22" w:lineRule="atLeast"/>
        <w:ind w:firstLine="482"/>
        <w:rPr>
          <w:rFonts w:ascii="宋体"/>
          <w:color w:val="auto"/>
          <w:sz w:val="24"/>
          <w:szCs w:val="24"/>
          <w:highlight w:val="none"/>
        </w:rPr>
      </w:pPr>
    </w:p>
    <w:p w14:paraId="195F6F74">
      <w:pPr>
        <w:spacing w:before="120" w:line="22" w:lineRule="atLeast"/>
        <w:ind w:firstLine="960" w:firstLineChars="400"/>
        <w:rPr>
          <w:rFonts w:ascii="宋体"/>
          <w:color w:val="auto"/>
          <w:sz w:val="24"/>
          <w:szCs w:val="24"/>
          <w:highlight w:val="none"/>
          <w:u w:val="single"/>
        </w:rPr>
      </w:pPr>
      <w:r>
        <w:rPr>
          <w:rFonts w:hint="eastAsia" w:ascii="宋体" w:hAnsi="宋体" w:cs="宋体"/>
          <w:color w:val="auto"/>
          <w:sz w:val="24"/>
          <w:szCs w:val="24"/>
          <w:highlight w:val="none"/>
        </w:rPr>
        <w:t>签订地：</w:t>
      </w:r>
      <w:r>
        <w:rPr>
          <w:rFonts w:ascii="宋体" w:hAnsi="宋体" w:cs="宋体"/>
          <w:color w:val="auto"/>
          <w:sz w:val="24"/>
          <w:szCs w:val="24"/>
          <w:highlight w:val="none"/>
          <w:u w:val="single"/>
        </w:rPr>
        <w:t xml:space="preserve">                                     </w:t>
      </w:r>
    </w:p>
    <w:p w14:paraId="4A4FC7B6">
      <w:pPr>
        <w:spacing w:before="120" w:line="22" w:lineRule="atLeast"/>
        <w:ind w:firstLine="482"/>
        <w:rPr>
          <w:rFonts w:ascii="宋体"/>
          <w:color w:val="auto"/>
          <w:sz w:val="24"/>
          <w:szCs w:val="24"/>
          <w:highlight w:val="none"/>
        </w:rPr>
      </w:pPr>
    </w:p>
    <w:p w14:paraId="0AB8BCDE">
      <w:pPr>
        <w:spacing w:before="120" w:line="22" w:lineRule="atLeast"/>
        <w:ind w:firstLine="960" w:firstLineChars="400"/>
        <w:rPr>
          <w:rFonts w:ascii="宋体"/>
          <w:color w:val="auto"/>
          <w:sz w:val="24"/>
          <w:szCs w:val="24"/>
          <w:highlight w:val="none"/>
          <w:u w:val="single"/>
        </w:rPr>
      </w:pPr>
      <w:r>
        <w:rPr>
          <w:rFonts w:hint="eastAsia" w:ascii="宋体" w:hAnsi="宋体" w:cs="宋体"/>
          <w:color w:val="auto"/>
          <w:sz w:val="24"/>
          <w:szCs w:val="24"/>
          <w:highlight w:val="none"/>
        </w:rPr>
        <w:t>签订日期：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F256221">
      <w:pPr>
        <w:widowControl/>
        <w:ind w:firstLine="482"/>
        <w:jc w:val="left"/>
        <w:rPr>
          <w:rFonts w:ascii="宋体"/>
          <w:color w:val="auto"/>
          <w:kern w:val="0"/>
          <w:sz w:val="24"/>
          <w:szCs w:val="24"/>
          <w:highlight w:val="none"/>
        </w:rPr>
        <w:sectPr>
          <w:pgSz w:w="11907" w:h="16840"/>
          <w:pgMar w:top="1474" w:right="1814" w:bottom="1474" w:left="1814" w:header="851" w:footer="851" w:gutter="0"/>
          <w:cols w:space="720" w:num="1"/>
        </w:sectPr>
      </w:pPr>
    </w:p>
    <w:p w14:paraId="55E41436">
      <w:pPr>
        <w:ind w:firstLine="480"/>
        <w:rPr>
          <w:rFonts w:ascii="宋体"/>
          <w:b/>
          <w:bCs/>
          <w:color w:val="auto"/>
          <w:sz w:val="24"/>
          <w:szCs w:val="24"/>
          <w:highlight w:val="none"/>
        </w:rPr>
      </w:pPr>
    </w:p>
    <w:p w14:paraId="208C82B7">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年</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月</w:t>
      </w:r>
      <w:r>
        <w:rPr>
          <w:rFonts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日</w:t>
      </w:r>
      <w:r>
        <w:rPr>
          <w:rFonts w:hint="eastAsia" w:ascii="宋体" w:hAnsi="宋体" w:cs="宋体"/>
          <w:color w:val="auto"/>
          <w:sz w:val="24"/>
          <w:szCs w:val="24"/>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（采购人）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（政府采购方式）</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对</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（项目名称）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项目进行了采购。经</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（相关评定主体名称）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评定，</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（成交或者成交响应人名称）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为该项目成交或者成交响应人。现于成交或者成交通知书发出之日起</w:t>
      </w:r>
      <w:r>
        <w:rPr>
          <w:rFonts w:ascii="宋体" w:hAnsi="宋体" w:cs="宋体"/>
          <w:color w:val="auto"/>
          <w:sz w:val="24"/>
          <w:szCs w:val="24"/>
          <w:highlight w:val="none"/>
        </w:rPr>
        <w:t>10</w:t>
      </w:r>
      <w:r>
        <w:rPr>
          <w:rFonts w:hint="eastAsia" w:ascii="宋体" w:hAnsi="宋体" w:cs="宋体"/>
          <w:color w:val="auto"/>
          <w:sz w:val="24"/>
          <w:szCs w:val="24"/>
          <w:highlight w:val="none"/>
        </w:rPr>
        <w:t>个工作日内，按照采购文件确定的事项签订本合同。</w:t>
      </w:r>
    </w:p>
    <w:p w14:paraId="5CF2AED5">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根据《中华人民共和国民法典》《中华人民共和国政府采购法》等相关法律法规之规定，按照平等、自愿、公平和诚实信用的原则，经</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（采购人）</w:t>
      </w:r>
      <w:r>
        <w:rPr>
          <w:rFonts w:ascii="宋体" w:hAnsi="宋体" w:cs="宋体"/>
          <w:color w:val="auto"/>
          <w:sz w:val="24"/>
          <w:szCs w:val="24"/>
          <w:highlight w:val="none"/>
          <w:u w:val="single"/>
        </w:rPr>
        <w:t xml:space="preserve">   </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以下简称：甲方</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（成交响应人名称）</w:t>
      </w:r>
      <w:r>
        <w:rPr>
          <w:rFonts w:ascii="宋体" w:hAnsi="宋体" w:cs="宋体"/>
          <w:color w:val="auto"/>
          <w:sz w:val="24"/>
          <w:szCs w:val="24"/>
          <w:highlight w:val="none"/>
          <w:u w:val="single"/>
        </w:rPr>
        <w:t xml:space="preserve">   </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以下简称：乙方</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协商一致，约定以下合同</w:t>
      </w:r>
      <w:r>
        <w:rPr>
          <w:rFonts w:hint="eastAsia" w:ascii="宋体" w:hAnsi="宋体" w:cs="宋体"/>
          <w:color w:val="auto"/>
          <w:sz w:val="24"/>
          <w:szCs w:val="24"/>
          <w:highlight w:val="none"/>
        </w:rPr>
        <w:t>条款，以兹共同遵守、全面履行。</w:t>
      </w:r>
    </w:p>
    <w:p w14:paraId="71632500">
      <w:pPr>
        <w:spacing w:line="560" w:lineRule="exact"/>
        <w:ind w:firstLine="482" w:firstLineChars="200"/>
        <w:outlineLvl w:val="0"/>
        <w:rPr>
          <w:rFonts w:ascii="宋体"/>
          <w:color w:val="auto"/>
          <w:sz w:val="24"/>
          <w:szCs w:val="24"/>
          <w:highlight w:val="none"/>
        </w:rPr>
      </w:pPr>
      <w:bookmarkStart w:id="395" w:name="_Toc15367"/>
      <w:bookmarkStart w:id="396" w:name="_Toc20421"/>
      <w:bookmarkStart w:id="397" w:name="_Toc22967"/>
      <w:bookmarkStart w:id="398" w:name="_Toc28855"/>
      <w:bookmarkStart w:id="399" w:name="_Toc19273"/>
      <w:r>
        <w:rPr>
          <w:rFonts w:ascii="宋体" w:hAnsi="宋体" w:cs="宋体"/>
          <w:b/>
          <w:bCs/>
          <w:color w:val="auto"/>
          <w:sz w:val="24"/>
          <w:szCs w:val="24"/>
          <w:highlight w:val="none"/>
        </w:rPr>
        <w:t xml:space="preserve">1.1 </w:t>
      </w:r>
      <w:r>
        <w:rPr>
          <w:rFonts w:hint="eastAsia" w:ascii="宋体" w:hAnsi="宋体" w:cs="宋体"/>
          <w:b/>
          <w:bCs/>
          <w:color w:val="auto"/>
          <w:sz w:val="24"/>
          <w:szCs w:val="24"/>
          <w:highlight w:val="none"/>
        </w:rPr>
        <w:t>合同组成部分</w:t>
      </w:r>
      <w:bookmarkEnd w:id="395"/>
      <w:bookmarkEnd w:id="396"/>
      <w:bookmarkEnd w:id="397"/>
      <w:bookmarkEnd w:id="398"/>
      <w:bookmarkEnd w:id="399"/>
    </w:p>
    <w:p w14:paraId="7FF46D29">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EFC304">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1.1.1 </w:t>
      </w:r>
      <w:r>
        <w:rPr>
          <w:rFonts w:hint="eastAsia" w:ascii="宋体" w:hAnsi="宋体" w:cs="宋体"/>
          <w:color w:val="auto"/>
          <w:sz w:val="24"/>
          <w:szCs w:val="24"/>
          <w:highlight w:val="none"/>
        </w:rPr>
        <w:t>本合同及其补充合同、变更协议；</w:t>
      </w:r>
    </w:p>
    <w:p w14:paraId="7FFCE4FA">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1.1.2 </w:t>
      </w:r>
      <w:r>
        <w:rPr>
          <w:rFonts w:hint="eastAsia" w:ascii="宋体" w:hAnsi="宋体" w:cs="宋体"/>
          <w:color w:val="auto"/>
          <w:sz w:val="24"/>
          <w:szCs w:val="24"/>
          <w:highlight w:val="none"/>
        </w:rPr>
        <w:t>成交或者成交通知书；</w:t>
      </w:r>
    </w:p>
    <w:p w14:paraId="41AB17AB">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1.1.3 </w:t>
      </w:r>
      <w:r>
        <w:rPr>
          <w:rFonts w:hint="eastAsia" w:ascii="宋体" w:hAnsi="宋体" w:cs="宋体"/>
          <w:color w:val="auto"/>
          <w:sz w:val="24"/>
          <w:szCs w:val="24"/>
          <w:highlight w:val="none"/>
        </w:rPr>
        <w:t>响应或者响应文件（含澄清或者说明文件）；</w:t>
      </w:r>
    </w:p>
    <w:p w14:paraId="1DC424EB">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1.1.4 </w:t>
      </w:r>
      <w:r>
        <w:rPr>
          <w:rFonts w:hint="eastAsia" w:ascii="宋体" w:hAnsi="宋体" w:cs="宋体"/>
          <w:color w:val="auto"/>
          <w:sz w:val="24"/>
          <w:szCs w:val="24"/>
          <w:highlight w:val="none"/>
        </w:rPr>
        <w:t>采购文件（含澄清或者修改文件）；</w:t>
      </w:r>
    </w:p>
    <w:p w14:paraId="15715F84">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1.1.5 </w:t>
      </w:r>
      <w:r>
        <w:rPr>
          <w:rFonts w:hint="eastAsia" w:ascii="宋体" w:hAnsi="宋体" w:cs="宋体"/>
          <w:color w:val="auto"/>
          <w:sz w:val="24"/>
          <w:szCs w:val="24"/>
          <w:highlight w:val="none"/>
        </w:rPr>
        <w:t>其他相关采购文件。</w:t>
      </w:r>
    </w:p>
    <w:p w14:paraId="3188058F">
      <w:pPr>
        <w:spacing w:line="560" w:lineRule="exact"/>
        <w:ind w:firstLine="482" w:firstLineChars="200"/>
        <w:outlineLvl w:val="0"/>
        <w:rPr>
          <w:rFonts w:ascii="宋体"/>
          <w:b/>
          <w:bCs/>
          <w:color w:val="auto"/>
          <w:sz w:val="24"/>
          <w:szCs w:val="24"/>
          <w:highlight w:val="none"/>
        </w:rPr>
      </w:pPr>
      <w:bookmarkStart w:id="400" w:name="_Toc2918"/>
      <w:bookmarkStart w:id="401" w:name="_Toc6311"/>
      <w:bookmarkStart w:id="402" w:name="_Toc18585"/>
      <w:bookmarkStart w:id="403" w:name="_Toc6773"/>
      <w:bookmarkStart w:id="404" w:name="_Toc22185"/>
      <w:r>
        <w:rPr>
          <w:rFonts w:ascii="宋体" w:hAnsi="宋体" w:cs="宋体"/>
          <w:b/>
          <w:bCs/>
          <w:color w:val="auto"/>
          <w:sz w:val="24"/>
          <w:szCs w:val="24"/>
          <w:highlight w:val="none"/>
        </w:rPr>
        <w:t xml:space="preserve">1.2 </w:t>
      </w:r>
      <w:r>
        <w:rPr>
          <w:rFonts w:hint="eastAsia" w:ascii="宋体" w:hAnsi="宋体" w:cs="宋体"/>
          <w:b/>
          <w:bCs/>
          <w:color w:val="auto"/>
          <w:sz w:val="24"/>
          <w:szCs w:val="24"/>
          <w:highlight w:val="none"/>
        </w:rPr>
        <w:t>标的</w:t>
      </w:r>
      <w:bookmarkEnd w:id="400"/>
      <w:bookmarkEnd w:id="401"/>
      <w:bookmarkEnd w:id="402"/>
      <w:bookmarkEnd w:id="403"/>
      <w:bookmarkEnd w:id="404"/>
    </w:p>
    <w:p w14:paraId="7B60D584">
      <w:pPr>
        <w:spacing w:line="560" w:lineRule="exact"/>
        <w:ind w:firstLine="480" w:firstLineChars="200"/>
        <w:rPr>
          <w:rFonts w:ascii="宋体"/>
          <w:color w:val="auto"/>
          <w:sz w:val="24"/>
          <w:szCs w:val="24"/>
          <w:highlight w:val="none"/>
          <w:u w:val="single"/>
        </w:rPr>
      </w:pPr>
      <w:r>
        <w:rPr>
          <w:rFonts w:ascii="宋体" w:hAnsi="宋体" w:cs="宋体"/>
          <w:color w:val="auto"/>
          <w:sz w:val="24"/>
          <w:szCs w:val="24"/>
          <w:highlight w:val="none"/>
        </w:rPr>
        <w:t xml:space="preserve">1.2.1 </w:t>
      </w:r>
      <w:r>
        <w:rPr>
          <w:rFonts w:hint="eastAsia" w:ascii="宋体" w:hAnsi="宋体" w:cs="宋体"/>
          <w:color w:val="auto"/>
          <w:sz w:val="24"/>
          <w:szCs w:val="24"/>
          <w:highlight w:val="none"/>
        </w:rPr>
        <w:t>服务内容：</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ACA19C4">
      <w:pPr>
        <w:spacing w:line="560" w:lineRule="exact"/>
        <w:ind w:firstLine="480" w:firstLineChars="200"/>
        <w:rPr>
          <w:rFonts w:ascii="宋体"/>
          <w:color w:val="auto"/>
          <w:sz w:val="24"/>
          <w:szCs w:val="24"/>
          <w:highlight w:val="none"/>
          <w:u w:val="single"/>
        </w:rPr>
      </w:pPr>
      <w:r>
        <w:rPr>
          <w:rFonts w:ascii="宋体" w:hAnsi="宋体" w:cs="宋体"/>
          <w:color w:val="auto"/>
          <w:sz w:val="24"/>
          <w:szCs w:val="24"/>
          <w:highlight w:val="none"/>
        </w:rPr>
        <w:t xml:space="preserve">1.2.2 </w:t>
      </w:r>
      <w:r>
        <w:rPr>
          <w:rFonts w:hint="eastAsia" w:ascii="宋体" w:hAnsi="宋体" w:cs="宋体"/>
          <w:color w:val="auto"/>
          <w:sz w:val="24"/>
          <w:szCs w:val="24"/>
          <w:highlight w:val="none"/>
        </w:rPr>
        <w:t>服务标准：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D999B0A">
      <w:pPr>
        <w:spacing w:line="560" w:lineRule="exact"/>
        <w:ind w:firstLine="480" w:firstLineChars="200"/>
        <w:rPr>
          <w:rFonts w:ascii="宋体"/>
          <w:color w:val="auto"/>
          <w:sz w:val="24"/>
          <w:szCs w:val="24"/>
          <w:highlight w:val="none"/>
          <w:u w:val="single"/>
        </w:rPr>
      </w:pPr>
      <w:r>
        <w:rPr>
          <w:rFonts w:ascii="宋体" w:hAnsi="宋体" w:cs="宋体"/>
          <w:color w:val="auto"/>
          <w:sz w:val="24"/>
          <w:szCs w:val="24"/>
          <w:highlight w:val="none"/>
        </w:rPr>
        <w:t xml:space="preserve">1.2.3 </w:t>
      </w:r>
      <w:r>
        <w:rPr>
          <w:rFonts w:hint="eastAsia" w:ascii="宋体" w:hAnsi="宋体" w:cs="宋体"/>
          <w:color w:val="auto"/>
          <w:sz w:val="24"/>
          <w:szCs w:val="24"/>
          <w:highlight w:val="none"/>
        </w:rPr>
        <w:t>技术保障：</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p>
    <w:p w14:paraId="35581197">
      <w:pPr>
        <w:spacing w:line="560" w:lineRule="exact"/>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1.2.4 </w:t>
      </w:r>
      <w:r>
        <w:rPr>
          <w:rFonts w:hint="eastAsia" w:ascii="宋体" w:hAnsi="宋体" w:cs="宋体"/>
          <w:color w:val="auto"/>
          <w:sz w:val="24"/>
          <w:szCs w:val="24"/>
          <w:highlight w:val="none"/>
        </w:rPr>
        <w:t>服务人员组成：</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B04E826">
      <w:pPr>
        <w:spacing w:line="560" w:lineRule="exact"/>
        <w:ind w:firstLine="480" w:firstLineChars="200"/>
        <w:jc w:val="left"/>
        <w:rPr>
          <w:rFonts w:ascii="宋体"/>
          <w:color w:val="auto"/>
          <w:sz w:val="24"/>
          <w:szCs w:val="24"/>
          <w:highlight w:val="none"/>
        </w:rPr>
      </w:pPr>
      <w:r>
        <w:rPr>
          <w:rFonts w:ascii="宋体" w:hAnsi="宋体" w:cs="宋体"/>
          <w:color w:val="auto"/>
          <w:sz w:val="24"/>
          <w:szCs w:val="24"/>
          <w:highlight w:val="none"/>
        </w:rPr>
        <w:t>1.2.5</w:t>
      </w:r>
      <w:r>
        <w:rPr>
          <w:rFonts w:hint="eastAsia" w:ascii="宋体" w:hAnsi="宋体" w:cs="宋体"/>
          <w:color w:val="auto"/>
          <w:sz w:val="24"/>
          <w:szCs w:val="24"/>
          <w:highlight w:val="none"/>
        </w:rPr>
        <w:t>合同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（是</w:t>
      </w:r>
      <w:r>
        <w:rPr>
          <w:rFonts w:ascii="宋体" w:hAnsi="宋体" w:cs="宋体"/>
          <w:color w:val="auto"/>
          <w:sz w:val="24"/>
          <w:szCs w:val="24"/>
          <w:highlight w:val="none"/>
        </w:rPr>
        <w:t>/</w:t>
      </w:r>
      <w:r>
        <w:rPr>
          <w:rFonts w:hint="eastAsia" w:ascii="宋体" w:hAnsi="宋体" w:cs="宋体"/>
          <w:color w:val="auto"/>
          <w:sz w:val="24"/>
          <w:szCs w:val="24"/>
          <w:highlight w:val="none"/>
        </w:rPr>
        <w:t>否）涉及货物。若涉及货物的的，则：</w:t>
      </w:r>
    </w:p>
    <w:p w14:paraId="73D44A6F">
      <w:pPr>
        <w:spacing w:line="560" w:lineRule="exact"/>
        <w:ind w:firstLine="480" w:firstLineChars="200"/>
        <w:rPr>
          <w:rFonts w:ascii="宋体"/>
          <w:color w:val="auto"/>
          <w:sz w:val="24"/>
          <w:szCs w:val="24"/>
          <w:highlight w:val="none"/>
          <w:u w:val="single"/>
        </w:rPr>
      </w:pPr>
      <w:bookmarkStart w:id="405" w:name="_Toc1386"/>
      <w:bookmarkStart w:id="406" w:name="_Toc13918"/>
      <w:bookmarkStart w:id="407" w:name="_Toc4929"/>
      <w:bookmarkStart w:id="408" w:name="_Toc5635"/>
      <w:bookmarkStart w:id="409" w:name="_Toc21124"/>
      <w:r>
        <w:rPr>
          <w:rFonts w:ascii="宋体" w:hAnsi="宋体" w:cs="宋体"/>
          <w:color w:val="auto"/>
          <w:sz w:val="24"/>
          <w:szCs w:val="24"/>
          <w:highlight w:val="none"/>
        </w:rPr>
        <w:t xml:space="preserve">1.2.5.1 </w:t>
      </w:r>
      <w:r>
        <w:rPr>
          <w:rFonts w:hint="eastAsia" w:ascii="宋体" w:hAnsi="宋体" w:cs="宋体"/>
          <w:color w:val="auto"/>
          <w:sz w:val="24"/>
          <w:szCs w:val="24"/>
          <w:highlight w:val="none"/>
        </w:rPr>
        <w:t>货物名称、品牌、规格型号、花色：</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F6AA5C2">
      <w:pPr>
        <w:spacing w:line="560" w:lineRule="exact"/>
        <w:ind w:firstLine="480" w:firstLineChars="200"/>
        <w:rPr>
          <w:rFonts w:ascii="宋体"/>
          <w:color w:val="auto"/>
          <w:sz w:val="24"/>
          <w:szCs w:val="24"/>
          <w:highlight w:val="none"/>
          <w:u w:val="single"/>
        </w:rPr>
      </w:pPr>
      <w:r>
        <w:rPr>
          <w:rFonts w:ascii="宋体" w:hAnsi="宋体" w:cs="宋体"/>
          <w:color w:val="auto"/>
          <w:sz w:val="24"/>
          <w:szCs w:val="24"/>
          <w:highlight w:val="none"/>
        </w:rPr>
        <w:t xml:space="preserve">1.2.5.2 </w:t>
      </w:r>
      <w:r>
        <w:rPr>
          <w:rFonts w:hint="eastAsia" w:ascii="宋体" w:hAnsi="宋体" w:cs="宋体"/>
          <w:color w:val="auto"/>
          <w:sz w:val="24"/>
          <w:szCs w:val="24"/>
          <w:highlight w:val="none"/>
        </w:rPr>
        <w:t>货物数量：</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A4C5C97">
      <w:pPr>
        <w:spacing w:line="560" w:lineRule="exact"/>
        <w:ind w:firstLine="480" w:firstLineChars="200"/>
        <w:rPr>
          <w:rFonts w:ascii="宋体"/>
          <w:color w:val="auto"/>
          <w:sz w:val="24"/>
          <w:szCs w:val="24"/>
          <w:highlight w:val="none"/>
          <w:u w:val="single"/>
        </w:rPr>
      </w:pPr>
      <w:r>
        <w:rPr>
          <w:rFonts w:ascii="宋体" w:hAnsi="宋体" w:cs="宋体"/>
          <w:color w:val="auto"/>
          <w:sz w:val="24"/>
          <w:szCs w:val="24"/>
          <w:highlight w:val="none"/>
        </w:rPr>
        <w:t xml:space="preserve">1.2.5.3 </w:t>
      </w:r>
      <w:r>
        <w:rPr>
          <w:rFonts w:hint="eastAsia" w:ascii="宋体" w:hAnsi="宋体" w:cs="宋体"/>
          <w:color w:val="auto"/>
          <w:sz w:val="24"/>
          <w:szCs w:val="24"/>
          <w:highlight w:val="none"/>
        </w:rPr>
        <w:t>货物质量：</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2750B35">
      <w:pPr>
        <w:spacing w:line="560" w:lineRule="exact"/>
        <w:ind w:firstLine="482" w:firstLineChars="200"/>
        <w:outlineLvl w:val="0"/>
        <w:rPr>
          <w:rFonts w:ascii="宋体"/>
          <w:b/>
          <w:bCs/>
          <w:color w:val="auto"/>
          <w:sz w:val="24"/>
          <w:szCs w:val="24"/>
          <w:highlight w:val="none"/>
        </w:rPr>
      </w:pPr>
      <w:r>
        <w:rPr>
          <w:rFonts w:ascii="宋体" w:hAnsi="宋体" w:cs="宋体"/>
          <w:b/>
          <w:bCs/>
          <w:color w:val="auto"/>
          <w:sz w:val="24"/>
          <w:szCs w:val="24"/>
          <w:highlight w:val="none"/>
        </w:rPr>
        <w:t xml:space="preserve">1.3 </w:t>
      </w:r>
      <w:r>
        <w:rPr>
          <w:rFonts w:hint="eastAsia" w:ascii="宋体" w:hAnsi="宋体" w:cs="宋体"/>
          <w:b/>
          <w:bCs/>
          <w:color w:val="auto"/>
          <w:sz w:val="24"/>
          <w:szCs w:val="24"/>
          <w:highlight w:val="none"/>
        </w:rPr>
        <w:t>价款</w:t>
      </w:r>
      <w:bookmarkEnd w:id="405"/>
      <w:bookmarkEnd w:id="406"/>
      <w:bookmarkEnd w:id="407"/>
      <w:bookmarkEnd w:id="408"/>
      <w:bookmarkEnd w:id="409"/>
    </w:p>
    <w:p w14:paraId="4CB04A90">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本项目采用以下第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条款规定的计价方式计价。</w:t>
      </w:r>
    </w:p>
    <w:p w14:paraId="2D63EC57">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1.3.1</w:t>
      </w:r>
      <w:r>
        <w:rPr>
          <w:rFonts w:hint="eastAsia" w:ascii="宋体" w:hAnsi="宋体" w:cs="宋体"/>
          <w:color w:val="auto"/>
          <w:sz w:val="24"/>
          <w:szCs w:val="24"/>
          <w:highlight w:val="none"/>
        </w:rPr>
        <w:t>总价合同，本合同总价（含税）为：￥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元（大写：</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w:t>
      </w:r>
    </w:p>
    <w:p w14:paraId="2C3AF849">
      <w:pPr>
        <w:spacing w:line="560" w:lineRule="exact"/>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分项价格：</w:t>
      </w:r>
    </w:p>
    <w:tbl>
      <w:tblPr>
        <w:tblStyle w:val="64"/>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61"/>
        <w:gridCol w:w="3014"/>
      </w:tblGrid>
      <w:tr w14:paraId="5F6A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2796D6">
            <w:pPr>
              <w:pStyle w:val="330"/>
              <w:spacing w:line="560" w:lineRule="exact"/>
              <w:ind w:firstLine="482"/>
              <w:jc w:val="center"/>
              <w:rPr>
                <w:rFonts w:hAnsi="宋体" w:cs="Times New Roman"/>
                <w:color w:val="auto"/>
                <w:sz w:val="24"/>
                <w:szCs w:val="24"/>
                <w:highlight w:val="none"/>
              </w:rPr>
            </w:pPr>
            <w:r>
              <w:rPr>
                <w:rFonts w:hint="eastAsia" w:hAnsi="宋体"/>
                <w:color w:val="auto"/>
                <w:sz w:val="24"/>
                <w:szCs w:val="24"/>
                <w:highlight w:val="none"/>
              </w:rPr>
              <w:t>序号</w:t>
            </w:r>
          </w:p>
        </w:tc>
        <w:tc>
          <w:tcPr>
            <w:tcW w:w="4161" w:type="dxa"/>
            <w:vAlign w:val="center"/>
          </w:tcPr>
          <w:p w14:paraId="717EEA7F">
            <w:pPr>
              <w:pStyle w:val="330"/>
              <w:spacing w:line="560" w:lineRule="exact"/>
              <w:ind w:firstLine="482"/>
              <w:jc w:val="center"/>
              <w:rPr>
                <w:rFonts w:hAnsi="宋体" w:cs="Times New Roman"/>
                <w:color w:val="auto"/>
                <w:sz w:val="24"/>
                <w:szCs w:val="24"/>
                <w:highlight w:val="none"/>
              </w:rPr>
            </w:pPr>
            <w:r>
              <w:rPr>
                <w:rFonts w:hint="eastAsia" w:hAnsi="宋体"/>
                <w:color w:val="auto"/>
                <w:sz w:val="24"/>
                <w:szCs w:val="24"/>
                <w:highlight w:val="none"/>
              </w:rPr>
              <w:t>分项名称</w:t>
            </w:r>
          </w:p>
        </w:tc>
        <w:tc>
          <w:tcPr>
            <w:tcW w:w="3014" w:type="dxa"/>
            <w:vAlign w:val="center"/>
          </w:tcPr>
          <w:p w14:paraId="00DAE959">
            <w:pPr>
              <w:pStyle w:val="330"/>
              <w:spacing w:line="560" w:lineRule="exact"/>
              <w:jc w:val="center"/>
              <w:rPr>
                <w:rFonts w:hAnsi="宋体" w:cs="Times New Roman"/>
                <w:color w:val="auto"/>
                <w:sz w:val="24"/>
                <w:szCs w:val="24"/>
                <w:highlight w:val="none"/>
              </w:rPr>
            </w:pPr>
            <w:r>
              <w:rPr>
                <w:rFonts w:hint="eastAsia" w:hAnsi="宋体"/>
                <w:color w:val="auto"/>
                <w:sz w:val="24"/>
                <w:szCs w:val="24"/>
                <w:highlight w:val="none"/>
              </w:rPr>
              <w:t>分项价格</w:t>
            </w:r>
          </w:p>
        </w:tc>
      </w:tr>
      <w:tr w14:paraId="5C31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9AE118">
            <w:pPr>
              <w:pStyle w:val="330"/>
              <w:spacing w:line="560" w:lineRule="exact"/>
              <w:ind w:firstLine="482"/>
              <w:jc w:val="center"/>
              <w:rPr>
                <w:rFonts w:hAnsi="宋体" w:cs="Times New Roman"/>
                <w:color w:val="auto"/>
                <w:sz w:val="24"/>
                <w:szCs w:val="24"/>
                <w:highlight w:val="none"/>
              </w:rPr>
            </w:pPr>
          </w:p>
        </w:tc>
        <w:tc>
          <w:tcPr>
            <w:tcW w:w="4161" w:type="dxa"/>
            <w:vAlign w:val="center"/>
          </w:tcPr>
          <w:p w14:paraId="159B3270">
            <w:pPr>
              <w:pStyle w:val="330"/>
              <w:spacing w:line="560" w:lineRule="exact"/>
              <w:ind w:firstLine="482"/>
              <w:jc w:val="center"/>
              <w:rPr>
                <w:rFonts w:hAnsi="宋体" w:cs="Times New Roman"/>
                <w:color w:val="auto"/>
                <w:sz w:val="24"/>
                <w:szCs w:val="24"/>
                <w:highlight w:val="none"/>
              </w:rPr>
            </w:pPr>
          </w:p>
        </w:tc>
        <w:tc>
          <w:tcPr>
            <w:tcW w:w="3014" w:type="dxa"/>
            <w:vAlign w:val="center"/>
          </w:tcPr>
          <w:p w14:paraId="33550F12">
            <w:pPr>
              <w:pStyle w:val="330"/>
              <w:spacing w:line="560" w:lineRule="exact"/>
              <w:ind w:firstLine="482"/>
              <w:jc w:val="center"/>
              <w:rPr>
                <w:rFonts w:hAnsi="宋体" w:cs="Times New Roman"/>
                <w:color w:val="auto"/>
                <w:sz w:val="24"/>
                <w:szCs w:val="24"/>
                <w:highlight w:val="none"/>
              </w:rPr>
            </w:pPr>
          </w:p>
        </w:tc>
      </w:tr>
      <w:tr w14:paraId="6A27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F6BF7D">
            <w:pPr>
              <w:pStyle w:val="330"/>
              <w:spacing w:line="560" w:lineRule="exact"/>
              <w:ind w:firstLine="482"/>
              <w:jc w:val="center"/>
              <w:rPr>
                <w:rFonts w:hAnsi="宋体" w:cs="Times New Roman"/>
                <w:color w:val="auto"/>
                <w:sz w:val="24"/>
                <w:szCs w:val="24"/>
                <w:highlight w:val="none"/>
              </w:rPr>
            </w:pPr>
          </w:p>
        </w:tc>
        <w:tc>
          <w:tcPr>
            <w:tcW w:w="4161" w:type="dxa"/>
            <w:vAlign w:val="center"/>
          </w:tcPr>
          <w:p w14:paraId="66962C6E">
            <w:pPr>
              <w:pStyle w:val="330"/>
              <w:spacing w:line="560" w:lineRule="exact"/>
              <w:ind w:firstLine="482"/>
              <w:jc w:val="center"/>
              <w:rPr>
                <w:rFonts w:hAnsi="宋体" w:cs="Times New Roman"/>
                <w:color w:val="auto"/>
                <w:sz w:val="24"/>
                <w:szCs w:val="24"/>
                <w:highlight w:val="none"/>
              </w:rPr>
            </w:pPr>
          </w:p>
        </w:tc>
        <w:tc>
          <w:tcPr>
            <w:tcW w:w="3014" w:type="dxa"/>
            <w:vAlign w:val="center"/>
          </w:tcPr>
          <w:p w14:paraId="0F9309C1">
            <w:pPr>
              <w:pStyle w:val="330"/>
              <w:spacing w:line="560" w:lineRule="exact"/>
              <w:ind w:firstLine="482"/>
              <w:jc w:val="center"/>
              <w:rPr>
                <w:rFonts w:hAnsi="宋体" w:cs="Times New Roman"/>
                <w:color w:val="auto"/>
                <w:sz w:val="24"/>
                <w:szCs w:val="24"/>
                <w:highlight w:val="none"/>
              </w:rPr>
            </w:pPr>
          </w:p>
        </w:tc>
      </w:tr>
      <w:tr w14:paraId="6C9C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F9EF1D">
            <w:pPr>
              <w:pStyle w:val="330"/>
              <w:spacing w:line="560" w:lineRule="exact"/>
              <w:ind w:firstLine="482"/>
              <w:jc w:val="center"/>
              <w:rPr>
                <w:rFonts w:hAnsi="宋体" w:cs="Times New Roman"/>
                <w:color w:val="auto"/>
                <w:sz w:val="24"/>
                <w:szCs w:val="24"/>
                <w:highlight w:val="none"/>
              </w:rPr>
            </w:pPr>
          </w:p>
        </w:tc>
        <w:tc>
          <w:tcPr>
            <w:tcW w:w="4161" w:type="dxa"/>
            <w:vAlign w:val="center"/>
          </w:tcPr>
          <w:p w14:paraId="22A8D966">
            <w:pPr>
              <w:pStyle w:val="330"/>
              <w:spacing w:line="560" w:lineRule="exact"/>
              <w:ind w:firstLine="482"/>
              <w:jc w:val="center"/>
              <w:rPr>
                <w:rFonts w:hAnsi="宋体" w:cs="Times New Roman"/>
                <w:color w:val="auto"/>
                <w:sz w:val="24"/>
                <w:szCs w:val="24"/>
                <w:highlight w:val="none"/>
              </w:rPr>
            </w:pPr>
          </w:p>
        </w:tc>
        <w:tc>
          <w:tcPr>
            <w:tcW w:w="3014" w:type="dxa"/>
            <w:vAlign w:val="center"/>
          </w:tcPr>
          <w:p w14:paraId="1521A50A">
            <w:pPr>
              <w:pStyle w:val="330"/>
              <w:spacing w:line="560" w:lineRule="exact"/>
              <w:ind w:firstLine="482"/>
              <w:jc w:val="center"/>
              <w:rPr>
                <w:rFonts w:hAnsi="宋体" w:cs="Times New Roman"/>
                <w:color w:val="auto"/>
                <w:sz w:val="24"/>
                <w:szCs w:val="24"/>
                <w:highlight w:val="none"/>
              </w:rPr>
            </w:pPr>
          </w:p>
        </w:tc>
      </w:tr>
      <w:tr w14:paraId="02E5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DE047F">
            <w:pPr>
              <w:pStyle w:val="330"/>
              <w:spacing w:line="560" w:lineRule="exact"/>
              <w:ind w:firstLine="482"/>
              <w:jc w:val="center"/>
              <w:rPr>
                <w:rFonts w:hAnsi="宋体" w:cs="Times New Roman"/>
                <w:color w:val="auto"/>
                <w:sz w:val="24"/>
                <w:szCs w:val="24"/>
                <w:highlight w:val="none"/>
              </w:rPr>
            </w:pPr>
          </w:p>
        </w:tc>
        <w:tc>
          <w:tcPr>
            <w:tcW w:w="4161" w:type="dxa"/>
            <w:vAlign w:val="center"/>
          </w:tcPr>
          <w:p w14:paraId="23A1BB6C">
            <w:pPr>
              <w:pStyle w:val="330"/>
              <w:spacing w:line="560" w:lineRule="exact"/>
              <w:ind w:firstLine="482"/>
              <w:jc w:val="center"/>
              <w:rPr>
                <w:rFonts w:hAnsi="宋体" w:cs="Times New Roman"/>
                <w:color w:val="auto"/>
                <w:sz w:val="24"/>
                <w:szCs w:val="24"/>
                <w:highlight w:val="none"/>
              </w:rPr>
            </w:pPr>
          </w:p>
        </w:tc>
        <w:tc>
          <w:tcPr>
            <w:tcW w:w="3014" w:type="dxa"/>
            <w:vAlign w:val="center"/>
          </w:tcPr>
          <w:p w14:paraId="576A3DE1">
            <w:pPr>
              <w:pStyle w:val="330"/>
              <w:spacing w:line="560" w:lineRule="exact"/>
              <w:ind w:firstLine="482"/>
              <w:jc w:val="center"/>
              <w:rPr>
                <w:rFonts w:hAnsi="宋体" w:cs="Times New Roman"/>
                <w:color w:val="auto"/>
                <w:sz w:val="24"/>
                <w:szCs w:val="24"/>
                <w:highlight w:val="none"/>
              </w:rPr>
            </w:pPr>
          </w:p>
        </w:tc>
      </w:tr>
      <w:tr w14:paraId="52BD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362" w:type="dxa"/>
            <w:gridSpan w:val="2"/>
            <w:vAlign w:val="center"/>
          </w:tcPr>
          <w:p w14:paraId="04FC0863">
            <w:pPr>
              <w:pStyle w:val="330"/>
              <w:spacing w:line="560" w:lineRule="exact"/>
              <w:ind w:firstLine="482"/>
              <w:jc w:val="center"/>
              <w:rPr>
                <w:rFonts w:hAnsi="宋体" w:cs="Times New Roman"/>
                <w:color w:val="auto"/>
                <w:sz w:val="24"/>
                <w:szCs w:val="24"/>
                <w:highlight w:val="none"/>
              </w:rPr>
            </w:pPr>
            <w:r>
              <w:rPr>
                <w:rFonts w:hint="eastAsia" w:hAnsi="宋体"/>
                <w:color w:val="auto"/>
                <w:sz w:val="24"/>
                <w:szCs w:val="24"/>
                <w:highlight w:val="none"/>
              </w:rPr>
              <w:t>总价</w:t>
            </w:r>
          </w:p>
        </w:tc>
        <w:tc>
          <w:tcPr>
            <w:tcW w:w="3014" w:type="dxa"/>
            <w:vAlign w:val="center"/>
          </w:tcPr>
          <w:p w14:paraId="4DB8A93D">
            <w:pPr>
              <w:pStyle w:val="330"/>
              <w:spacing w:line="560" w:lineRule="exact"/>
              <w:ind w:firstLine="482"/>
              <w:jc w:val="center"/>
              <w:rPr>
                <w:rFonts w:hAnsi="宋体" w:cs="Times New Roman"/>
                <w:color w:val="auto"/>
                <w:sz w:val="24"/>
                <w:szCs w:val="24"/>
                <w:highlight w:val="none"/>
              </w:rPr>
            </w:pPr>
          </w:p>
        </w:tc>
      </w:tr>
    </w:tbl>
    <w:p w14:paraId="38A85EC4">
      <w:pPr>
        <w:spacing w:line="560" w:lineRule="exact"/>
        <w:ind w:firstLine="480" w:firstLineChars="200"/>
        <w:rPr>
          <w:rFonts w:ascii="宋体"/>
          <w:color w:val="auto"/>
          <w:sz w:val="24"/>
          <w:szCs w:val="24"/>
          <w:highlight w:val="none"/>
        </w:rPr>
      </w:pPr>
      <w:bookmarkStart w:id="410" w:name="_Toc30506"/>
      <w:bookmarkStart w:id="411" w:name="_Toc30158"/>
      <w:bookmarkStart w:id="412" w:name="_Toc26916"/>
      <w:bookmarkStart w:id="413" w:name="_Toc14993"/>
      <w:bookmarkStart w:id="414" w:name="_Toc3654"/>
      <w:r>
        <w:rPr>
          <w:rFonts w:ascii="宋体" w:hAnsi="宋体" w:cs="宋体"/>
          <w:color w:val="auto"/>
          <w:sz w:val="24"/>
          <w:szCs w:val="24"/>
          <w:highlight w:val="none"/>
        </w:rPr>
        <w:t>1.3.2</w:t>
      </w:r>
      <w:r>
        <w:rPr>
          <w:rFonts w:hint="eastAsia" w:ascii="宋体" w:hAnsi="宋体" w:cs="宋体"/>
          <w:color w:val="auto"/>
          <w:sz w:val="24"/>
          <w:szCs w:val="24"/>
          <w:highlight w:val="none"/>
        </w:rPr>
        <w:t>单价合同，本合同单价（含税）标准为：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。服务工作量的计量方式为：</w:t>
      </w:r>
      <w:r>
        <w:rPr>
          <w:rFonts w:ascii="宋体" w:hAnsi="宋体" w:cs="宋体"/>
          <w:color w:val="auto"/>
          <w:sz w:val="24"/>
          <w:szCs w:val="24"/>
          <w:highlight w:val="none"/>
          <w:u w:val="single"/>
        </w:rPr>
        <w:t xml:space="preserve">       </w:t>
      </w:r>
      <w:r>
        <w:rPr>
          <w:rFonts w:hint="eastAsia" w:ascii="宋体" w:hAnsi="宋体" w:cs="宋体"/>
          <w:b/>
          <w:bCs/>
          <w:i/>
          <w:iCs/>
          <w:color w:val="auto"/>
          <w:sz w:val="24"/>
          <w:szCs w:val="24"/>
          <w:highlight w:val="none"/>
          <w:u w:val="single"/>
        </w:rPr>
        <w:t>合同专用条款</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。单价合同，在合同履行期间内，根据实际完成的工作量据实结算，但结算总价上限不得超过预算金额或者双方确定的金额￥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元（大写：</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w:t>
      </w:r>
    </w:p>
    <w:p w14:paraId="008B1018">
      <w:pPr>
        <w:pStyle w:val="3"/>
        <w:ind w:firstLine="480"/>
        <w:rPr>
          <w:rFonts w:ascii="宋体" w:hAnsi="宋体" w:eastAsia="宋体" w:cs="Times New Roman"/>
          <w:color w:val="auto"/>
          <w:highlight w:val="none"/>
          <w:lang w:val="en-US"/>
        </w:rPr>
      </w:pPr>
      <w:r>
        <w:rPr>
          <w:rFonts w:ascii="宋体" w:hAnsi="宋体" w:eastAsia="宋体" w:cs="宋体"/>
          <w:color w:val="auto"/>
          <w:sz w:val="24"/>
          <w:szCs w:val="24"/>
          <w:highlight w:val="none"/>
          <w:lang w:val="en-US"/>
        </w:rPr>
        <w:t xml:space="preserve">    </w:t>
      </w:r>
      <w:r>
        <w:rPr>
          <w:rFonts w:ascii="宋体" w:hAnsi="宋体" w:eastAsia="宋体" w:cs="宋体"/>
          <w:b w:val="0"/>
          <w:bCs w:val="0"/>
          <w:color w:val="auto"/>
          <w:sz w:val="24"/>
          <w:szCs w:val="24"/>
          <w:highlight w:val="none"/>
          <w:lang w:val="en-US"/>
        </w:rPr>
        <w:t>1.3.3</w:t>
      </w:r>
      <w:r>
        <w:rPr>
          <w:rFonts w:hint="eastAsia" w:ascii="宋体" w:hAnsi="宋体" w:eastAsia="宋体" w:cs="宋体"/>
          <w:b w:val="0"/>
          <w:bCs w:val="0"/>
          <w:color w:val="auto"/>
          <w:sz w:val="24"/>
          <w:szCs w:val="24"/>
          <w:highlight w:val="none"/>
          <w:lang w:val="en-US"/>
        </w:rPr>
        <w:t>其他计价方式：</w:t>
      </w:r>
      <w:r>
        <w:rPr>
          <w:rFonts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rPr>
        <w:t>。</w:t>
      </w:r>
    </w:p>
    <w:bookmarkEnd w:id="410"/>
    <w:bookmarkEnd w:id="411"/>
    <w:bookmarkEnd w:id="412"/>
    <w:bookmarkEnd w:id="413"/>
    <w:bookmarkEnd w:id="414"/>
    <w:p w14:paraId="4CCE7058">
      <w:pPr>
        <w:pStyle w:val="962"/>
        <w:spacing w:before="0" w:beforeAutospacing="0" w:after="0" w:afterAutospacing="0" w:line="360" w:lineRule="auto"/>
        <w:ind w:firstLine="480"/>
        <w:rPr>
          <w:rFonts w:cs="Times New Roman"/>
          <w:b/>
          <w:bCs/>
          <w:color w:val="auto"/>
          <w:highlight w:val="none"/>
        </w:rPr>
      </w:pPr>
      <w:bookmarkStart w:id="415" w:name="_Toc10340"/>
      <w:bookmarkStart w:id="416" w:name="_Toc22618"/>
      <w:bookmarkStart w:id="417" w:name="_Toc1814"/>
      <w:bookmarkStart w:id="418" w:name="_Toc4760"/>
      <w:bookmarkStart w:id="419" w:name="_Toc11108"/>
      <w:bookmarkStart w:id="420" w:name="_Toc3625"/>
      <w:bookmarkStart w:id="421" w:name="_Toc8772"/>
      <w:bookmarkStart w:id="422" w:name="_Toc31421"/>
      <w:r>
        <w:rPr>
          <w:b/>
          <w:bCs/>
          <w:color w:val="auto"/>
          <w:highlight w:val="none"/>
        </w:rPr>
        <w:t>1.4</w:t>
      </w:r>
      <w:r>
        <w:rPr>
          <w:rFonts w:hint="eastAsia"/>
          <w:b/>
          <w:bCs/>
          <w:color w:val="auto"/>
          <w:highlight w:val="none"/>
        </w:rPr>
        <w:t>履约保证金</w:t>
      </w:r>
    </w:p>
    <w:p w14:paraId="4610508B">
      <w:pPr>
        <w:pStyle w:val="962"/>
        <w:spacing w:before="0" w:beforeAutospacing="0" w:after="0" w:afterAutospacing="0" w:line="360" w:lineRule="auto"/>
        <w:ind w:firstLine="482"/>
        <w:rPr>
          <w:rFonts w:cs="Times New Roman"/>
          <w:color w:val="auto"/>
          <w:highlight w:val="none"/>
        </w:rPr>
      </w:pPr>
      <w:r>
        <w:rPr>
          <w:rFonts w:hint="eastAsia"/>
          <w:color w:val="auto"/>
          <w:highlight w:val="none"/>
        </w:rPr>
        <w:t>乙方</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rPr>
        <w:t>（是</w:t>
      </w:r>
      <w:r>
        <w:rPr>
          <w:color w:val="auto"/>
          <w:highlight w:val="none"/>
        </w:rPr>
        <w:t>/</w:t>
      </w:r>
      <w:r>
        <w:rPr>
          <w:rFonts w:hint="eastAsia"/>
          <w:color w:val="auto"/>
          <w:highlight w:val="none"/>
        </w:rPr>
        <w:t>否）需要支付履约保证金。若需要支付履约保证金的，则：</w:t>
      </w:r>
    </w:p>
    <w:p w14:paraId="4E256ED5">
      <w:pPr>
        <w:spacing w:line="560" w:lineRule="exact"/>
        <w:ind w:firstLine="480" w:firstLineChars="200"/>
        <w:outlineLvl w:val="0"/>
        <w:rPr>
          <w:rFonts w:ascii="宋体"/>
          <w:color w:val="auto"/>
          <w:kern w:val="0"/>
          <w:sz w:val="24"/>
          <w:szCs w:val="24"/>
          <w:highlight w:val="none"/>
        </w:rPr>
      </w:pPr>
      <w:r>
        <w:rPr>
          <w:rFonts w:ascii="宋体" w:hAnsi="宋体" w:cs="宋体"/>
          <w:color w:val="auto"/>
          <w:kern w:val="0"/>
          <w:sz w:val="24"/>
          <w:szCs w:val="24"/>
          <w:highlight w:val="none"/>
        </w:rPr>
        <w:t>1.4.1</w:t>
      </w:r>
      <w:r>
        <w:rPr>
          <w:rFonts w:hint="eastAsia" w:ascii="宋体" w:hAnsi="宋体" w:cs="宋体"/>
          <w:color w:val="auto"/>
          <w:kern w:val="0"/>
          <w:sz w:val="24"/>
          <w:szCs w:val="24"/>
          <w:highlight w:val="none"/>
        </w:rPr>
        <w:t>履约保证金的比例为合同金额的</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w:t>
      </w:r>
    </w:p>
    <w:p w14:paraId="01FFD40C">
      <w:pPr>
        <w:spacing w:line="560" w:lineRule="exact"/>
        <w:ind w:firstLine="480" w:firstLineChars="200"/>
        <w:outlineLvl w:val="0"/>
        <w:rPr>
          <w:rFonts w:ascii="宋体"/>
          <w:color w:val="auto"/>
          <w:kern w:val="0"/>
          <w:sz w:val="24"/>
          <w:szCs w:val="24"/>
          <w:highlight w:val="none"/>
        </w:rPr>
      </w:pPr>
      <w:r>
        <w:rPr>
          <w:rFonts w:ascii="宋体" w:hAnsi="宋体" w:cs="宋体"/>
          <w:color w:val="auto"/>
          <w:kern w:val="0"/>
          <w:sz w:val="24"/>
          <w:szCs w:val="24"/>
          <w:highlight w:val="none"/>
        </w:rPr>
        <w:t>1.4.2</w:t>
      </w:r>
      <w:r>
        <w:rPr>
          <w:rFonts w:hint="eastAsia" w:ascii="宋体" w:hAnsi="宋体" w:cs="宋体"/>
          <w:color w:val="auto"/>
          <w:kern w:val="0"/>
          <w:sz w:val="24"/>
          <w:szCs w:val="24"/>
          <w:highlight w:val="none"/>
        </w:rPr>
        <w:t>履约保证金支付方式详见</w:t>
      </w:r>
      <w:r>
        <w:rPr>
          <w:rFonts w:ascii="宋体" w:hAnsi="宋体" w:cs="宋体"/>
          <w:color w:val="auto"/>
          <w:kern w:val="0"/>
          <w:sz w:val="24"/>
          <w:szCs w:val="24"/>
          <w:highlight w:val="none"/>
          <w:u w:val="single"/>
        </w:rPr>
        <w:t xml:space="preserve">    </w:t>
      </w:r>
      <w:r>
        <w:rPr>
          <w:rFonts w:hint="eastAsia" w:ascii="宋体" w:hAnsi="宋体" w:cs="宋体"/>
          <w:b/>
          <w:bCs/>
          <w:i/>
          <w:iCs/>
          <w:color w:val="auto"/>
          <w:sz w:val="24"/>
          <w:szCs w:val="24"/>
          <w:highlight w:val="none"/>
          <w:u w:val="single"/>
        </w:rPr>
        <w:t>合同专用条款</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00C4C70">
      <w:pPr>
        <w:spacing w:line="560" w:lineRule="exact"/>
        <w:ind w:firstLine="480" w:firstLineChars="200"/>
        <w:outlineLvl w:val="0"/>
        <w:rPr>
          <w:rFonts w:ascii="宋体"/>
          <w:color w:val="auto"/>
          <w:highlight w:val="none"/>
        </w:rPr>
      </w:pPr>
      <w:r>
        <w:rPr>
          <w:rFonts w:ascii="宋体" w:hAnsi="宋体" w:cs="宋体"/>
          <w:color w:val="auto"/>
          <w:kern w:val="0"/>
          <w:sz w:val="24"/>
          <w:szCs w:val="24"/>
          <w:highlight w:val="none"/>
        </w:rPr>
        <w:t xml:space="preserve">1.4.3 </w:t>
      </w:r>
      <w:r>
        <w:rPr>
          <w:rFonts w:hint="eastAsia" w:ascii="宋体" w:hAnsi="宋体" w:cs="宋体"/>
          <w:color w:val="auto"/>
          <w:kern w:val="0"/>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32AD089">
      <w:pPr>
        <w:spacing w:line="560" w:lineRule="exact"/>
        <w:ind w:firstLine="480" w:firstLineChars="200"/>
        <w:outlineLvl w:val="0"/>
        <w:rPr>
          <w:rFonts w:ascii="宋体"/>
          <w:color w:val="auto"/>
          <w:kern w:val="0"/>
          <w:sz w:val="24"/>
          <w:szCs w:val="24"/>
          <w:highlight w:val="none"/>
        </w:rPr>
      </w:pPr>
      <w:r>
        <w:rPr>
          <w:rFonts w:ascii="宋体" w:hAnsi="宋体" w:cs="宋体"/>
          <w:color w:val="auto"/>
          <w:kern w:val="0"/>
          <w:sz w:val="24"/>
          <w:szCs w:val="24"/>
          <w:highlight w:val="none"/>
        </w:rPr>
        <w:t>1.4.4</w:t>
      </w:r>
      <w:r>
        <w:rPr>
          <w:rFonts w:hint="eastAsia" w:ascii="宋体" w:hAnsi="宋体" w:cs="宋体"/>
          <w:color w:val="auto"/>
          <w:kern w:val="0"/>
          <w:sz w:val="24"/>
          <w:szCs w:val="24"/>
          <w:highlight w:val="none"/>
        </w:rPr>
        <w:t>甲方在项目验收结束后及时退还履约保证金。甲方在项目通过验收之日起</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个工作日内将履约保证金无息退还乙方，逾期退还的，乙方可要求甲方支付违约金，违约金按每迟延退还一日的应退还而未退还金额的</w:t>
      </w:r>
      <w:r>
        <w:rPr>
          <w:rFonts w:ascii="宋体" w:hAnsi="宋体" w:cs="宋体"/>
          <w:color w:val="auto"/>
          <w:kern w:val="0"/>
          <w:sz w:val="24"/>
          <w:szCs w:val="24"/>
          <w:highlight w:val="none"/>
          <w:u w:val="single"/>
        </w:rPr>
        <w:t xml:space="preserve">  0.05</w:t>
      </w:r>
      <w:r>
        <w:rPr>
          <w:rFonts w:hint="eastAsia" w:ascii="宋体" w:hAnsi="宋体" w:cs="宋体"/>
          <w:color w:val="auto"/>
          <w:kern w:val="0"/>
          <w:sz w:val="24"/>
          <w:szCs w:val="24"/>
          <w:highlight w:val="none"/>
          <w:u w:val="single"/>
        </w:rPr>
        <w:t>（可根据情况修改）</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计算，最高限额为本合同履约保证金的</w:t>
      </w:r>
      <w:r>
        <w:rPr>
          <w:rFonts w:ascii="宋体" w:hAnsi="宋体" w:cs="宋体"/>
          <w:color w:val="auto"/>
          <w:kern w:val="0"/>
          <w:sz w:val="24"/>
          <w:szCs w:val="24"/>
          <w:highlight w:val="none"/>
          <w:u w:val="single"/>
        </w:rPr>
        <w:t xml:space="preserve">  20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w:t>
      </w:r>
    </w:p>
    <w:p w14:paraId="59046369">
      <w:pPr>
        <w:spacing w:line="560" w:lineRule="exact"/>
        <w:ind w:firstLine="482" w:firstLineChars="200"/>
        <w:outlineLvl w:val="0"/>
        <w:rPr>
          <w:rFonts w:ascii="宋体"/>
          <w:b/>
          <w:bCs/>
          <w:color w:val="auto"/>
          <w:sz w:val="24"/>
          <w:szCs w:val="24"/>
          <w:highlight w:val="none"/>
        </w:rPr>
      </w:pPr>
      <w:r>
        <w:rPr>
          <w:rFonts w:ascii="宋体" w:hAnsi="宋体" w:cs="宋体"/>
          <w:b/>
          <w:bCs/>
          <w:color w:val="auto"/>
          <w:sz w:val="24"/>
          <w:szCs w:val="24"/>
          <w:highlight w:val="none"/>
        </w:rPr>
        <w:t>1.5</w:t>
      </w:r>
      <w:bookmarkEnd w:id="415"/>
      <w:bookmarkEnd w:id="416"/>
      <w:bookmarkEnd w:id="417"/>
      <w:r>
        <w:rPr>
          <w:rFonts w:hint="eastAsia" w:ascii="宋体" w:hAnsi="宋体" w:cs="宋体"/>
          <w:b/>
          <w:bCs/>
          <w:color w:val="auto"/>
          <w:sz w:val="24"/>
          <w:szCs w:val="24"/>
          <w:highlight w:val="none"/>
        </w:rPr>
        <w:t>预付款</w:t>
      </w:r>
    </w:p>
    <w:p w14:paraId="4E18A1CC">
      <w:pPr>
        <w:pStyle w:val="962"/>
        <w:spacing w:before="0" w:beforeAutospacing="0" w:after="0" w:afterAutospacing="0" w:line="360" w:lineRule="auto"/>
        <w:ind w:firstLine="482"/>
        <w:rPr>
          <w:rFonts w:cs="Times New Roman"/>
          <w:color w:val="auto"/>
          <w:highlight w:val="none"/>
        </w:rPr>
      </w:pPr>
      <w:r>
        <w:rPr>
          <w:rFonts w:hint="eastAsia"/>
          <w:color w:val="auto"/>
          <w:highlight w:val="none"/>
        </w:rPr>
        <w:t>甲方</w:t>
      </w:r>
      <w:r>
        <w:rPr>
          <w:color w:val="auto"/>
          <w:highlight w:val="none"/>
          <w:u w:val="single"/>
        </w:rPr>
        <w:t xml:space="preserve">     </w:t>
      </w:r>
      <w:r>
        <w:rPr>
          <w:rFonts w:hint="eastAsia"/>
          <w:color w:val="auto"/>
          <w:highlight w:val="none"/>
        </w:rPr>
        <w:t>（是</w:t>
      </w:r>
      <w:r>
        <w:rPr>
          <w:color w:val="auto"/>
          <w:highlight w:val="none"/>
        </w:rPr>
        <w:t>/</w:t>
      </w:r>
      <w:r>
        <w:rPr>
          <w:rFonts w:hint="eastAsia"/>
          <w:color w:val="auto"/>
          <w:highlight w:val="none"/>
        </w:rPr>
        <w:t>否）需要支付预付款。若需要支付预付款的，则：</w:t>
      </w:r>
    </w:p>
    <w:p w14:paraId="3DCA61CB">
      <w:pPr>
        <w:spacing w:line="560" w:lineRule="exact"/>
        <w:ind w:firstLine="480" w:firstLineChars="200"/>
        <w:rPr>
          <w:rFonts w:ascii="宋体"/>
          <w:color w:val="auto"/>
          <w:kern w:val="0"/>
          <w:sz w:val="24"/>
          <w:szCs w:val="24"/>
          <w:highlight w:val="none"/>
        </w:rPr>
      </w:pPr>
      <w:r>
        <w:rPr>
          <w:rFonts w:ascii="宋体" w:hAnsi="宋体" w:cs="宋体"/>
          <w:color w:val="auto"/>
          <w:kern w:val="0"/>
          <w:sz w:val="24"/>
          <w:szCs w:val="24"/>
          <w:highlight w:val="none"/>
        </w:rPr>
        <w:t>1.5.1</w:t>
      </w:r>
      <w:r>
        <w:rPr>
          <w:rFonts w:hint="eastAsia" w:ascii="宋体" w:hAnsi="宋体" w:cs="宋体"/>
          <w:color w:val="auto"/>
          <w:kern w:val="0"/>
          <w:sz w:val="24"/>
          <w:szCs w:val="24"/>
          <w:highlight w:val="none"/>
        </w:rPr>
        <w:t>预付款比例、支付方式、时间详见</w:t>
      </w:r>
      <w:r>
        <w:rPr>
          <w:rFonts w:ascii="宋体" w:hAnsi="宋体" w:cs="宋体"/>
          <w:color w:val="auto"/>
          <w:kern w:val="0"/>
          <w:sz w:val="24"/>
          <w:szCs w:val="24"/>
          <w:highlight w:val="none"/>
          <w:u w:val="single"/>
        </w:rPr>
        <w:t xml:space="preserve">    </w:t>
      </w:r>
      <w:r>
        <w:rPr>
          <w:rFonts w:hint="eastAsia" w:ascii="宋体" w:hAnsi="宋体" w:cs="宋体"/>
          <w:b/>
          <w:bCs/>
          <w:i/>
          <w:iCs/>
          <w:color w:val="auto"/>
          <w:sz w:val="24"/>
          <w:szCs w:val="24"/>
          <w:highlight w:val="none"/>
          <w:u w:val="single"/>
        </w:rPr>
        <w:t>合同专用条款</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191A82AA">
      <w:pPr>
        <w:pStyle w:val="962"/>
        <w:spacing w:before="0" w:beforeAutospacing="0" w:after="0" w:afterAutospacing="0" w:line="360" w:lineRule="auto"/>
        <w:ind w:firstLine="482"/>
        <w:rPr>
          <w:rFonts w:cs="Times New Roman"/>
          <w:color w:val="auto"/>
          <w:highlight w:val="none"/>
        </w:rPr>
      </w:pPr>
      <w:r>
        <w:rPr>
          <w:color w:val="auto"/>
          <w:highlight w:val="none"/>
        </w:rPr>
        <w:t>1.5.2</w:t>
      </w:r>
      <w:r>
        <w:rPr>
          <w:rFonts w:hint="eastAsia"/>
          <w:color w:val="auto"/>
          <w:highlight w:val="none"/>
        </w:rPr>
        <w:t>预付款的扣回方式详见</w:t>
      </w:r>
      <w:r>
        <w:rPr>
          <w:color w:val="auto"/>
          <w:highlight w:val="none"/>
          <w:u w:val="single"/>
        </w:rPr>
        <w:t xml:space="preserve">    </w:t>
      </w:r>
      <w:r>
        <w:rPr>
          <w:rFonts w:hint="eastAsia"/>
          <w:b/>
          <w:bCs/>
          <w:i/>
          <w:iCs/>
          <w:color w:val="auto"/>
          <w:highlight w:val="none"/>
          <w:u w:val="single"/>
        </w:rPr>
        <w:t>合同专用条款</w:t>
      </w:r>
      <w:r>
        <w:rPr>
          <w:color w:val="auto"/>
          <w:highlight w:val="none"/>
          <w:u w:val="single"/>
        </w:rPr>
        <w:t xml:space="preserve">           </w:t>
      </w:r>
      <w:r>
        <w:rPr>
          <w:rFonts w:hint="eastAsia"/>
          <w:color w:val="auto"/>
          <w:highlight w:val="none"/>
        </w:rPr>
        <w:t>；</w:t>
      </w:r>
    </w:p>
    <w:p w14:paraId="61CCAAD9">
      <w:pPr>
        <w:pStyle w:val="962"/>
        <w:spacing w:before="0" w:beforeAutospacing="0" w:after="0" w:afterAutospacing="0" w:line="360" w:lineRule="auto"/>
        <w:ind w:firstLine="482"/>
        <w:rPr>
          <w:rFonts w:cs="Times New Roman"/>
          <w:color w:val="auto"/>
          <w:highlight w:val="none"/>
          <w:u w:val="single"/>
        </w:rPr>
      </w:pPr>
      <w:r>
        <w:rPr>
          <w:color w:val="auto"/>
          <w:highlight w:val="none"/>
        </w:rPr>
        <w:t>1.5.3</w:t>
      </w:r>
      <w:r>
        <w:rPr>
          <w:rFonts w:hint="eastAsia"/>
          <w:color w:val="auto"/>
          <w:highlight w:val="none"/>
        </w:rPr>
        <w:t>预付款的担保措施详见</w:t>
      </w:r>
      <w:r>
        <w:rPr>
          <w:color w:val="auto"/>
          <w:highlight w:val="none"/>
          <w:u w:val="single"/>
        </w:rPr>
        <w:t xml:space="preserve">    </w:t>
      </w:r>
      <w:r>
        <w:rPr>
          <w:rFonts w:hint="eastAsia"/>
          <w:b/>
          <w:bCs/>
          <w:i/>
          <w:iCs/>
          <w:color w:val="auto"/>
          <w:highlight w:val="none"/>
          <w:u w:val="single"/>
        </w:rPr>
        <w:t>合同专用条款</w:t>
      </w:r>
      <w:r>
        <w:rPr>
          <w:color w:val="auto"/>
          <w:highlight w:val="none"/>
          <w:u w:val="single"/>
        </w:rPr>
        <w:t xml:space="preserve">          </w:t>
      </w:r>
      <w:r>
        <w:rPr>
          <w:rFonts w:hint="eastAsia"/>
          <w:color w:val="auto"/>
          <w:highlight w:val="none"/>
        </w:rPr>
        <w:t>。</w:t>
      </w:r>
    </w:p>
    <w:p w14:paraId="331DBAA6">
      <w:pPr>
        <w:pStyle w:val="962"/>
        <w:spacing w:before="0" w:beforeAutospacing="0" w:after="0" w:afterAutospacing="0" w:line="360" w:lineRule="auto"/>
        <w:ind w:firstLine="480"/>
        <w:rPr>
          <w:rFonts w:cs="Times New Roman"/>
          <w:b/>
          <w:bCs/>
          <w:color w:val="auto"/>
          <w:highlight w:val="none"/>
        </w:rPr>
      </w:pPr>
      <w:r>
        <w:rPr>
          <w:b/>
          <w:bCs/>
          <w:color w:val="auto"/>
          <w:highlight w:val="none"/>
        </w:rPr>
        <w:t>1.6</w:t>
      </w:r>
      <w:r>
        <w:rPr>
          <w:rFonts w:hint="eastAsia"/>
          <w:b/>
          <w:bCs/>
          <w:color w:val="auto"/>
          <w:highlight w:val="none"/>
        </w:rPr>
        <w:t>资金支付</w:t>
      </w:r>
    </w:p>
    <w:p w14:paraId="7A39054F">
      <w:pPr>
        <w:pStyle w:val="962"/>
        <w:spacing w:before="0" w:beforeAutospacing="0" w:after="0" w:afterAutospacing="0" w:line="360" w:lineRule="auto"/>
        <w:ind w:firstLine="482"/>
        <w:rPr>
          <w:rFonts w:cs="Times New Roman"/>
          <w:color w:val="auto"/>
          <w:highlight w:val="none"/>
        </w:rPr>
      </w:pPr>
      <w:r>
        <w:rPr>
          <w:color w:val="auto"/>
          <w:highlight w:val="none"/>
        </w:rPr>
        <w:t>1.6.1</w:t>
      </w:r>
      <w:r>
        <w:rPr>
          <w:rFonts w:hint="eastAsia"/>
          <w:color w:val="auto"/>
          <w:highlight w:val="none"/>
        </w:rPr>
        <w:t>甲方应严格履行合同，及时组织验收，验收合格后及时将合同款支付完毕。对于满足合同约定支付条件的，甲方自收到发票后</w:t>
      </w:r>
      <w:r>
        <w:rPr>
          <w:color w:val="auto"/>
          <w:highlight w:val="none"/>
        </w:rPr>
        <w:t>5</w:t>
      </w:r>
      <w:r>
        <w:rPr>
          <w:rFonts w:hint="eastAsia"/>
          <w:color w:val="auto"/>
          <w:highlight w:val="none"/>
        </w:rPr>
        <w:t>个工作日内将资金支付到合同约定的乙方账户，有条件的甲方可以即时支付。甲方不得以机构变动、人员更替、政策调整、单位放假等为由延迟付款。</w:t>
      </w:r>
    </w:p>
    <w:p w14:paraId="77583B3A">
      <w:pPr>
        <w:spacing w:line="560" w:lineRule="exact"/>
        <w:ind w:firstLine="480" w:firstLineChars="200"/>
        <w:outlineLvl w:val="0"/>
        <w:rPr>
          <w:rFonts w:ascii="宋体"/>
          <w:color w:val="auto"/>
          <w:sz w:val="24"/>
          <w:szCs w:val="24"/>
          <w:highlight w:val="none"/>
        </w:rPr>
      </w:pPr>
      <w:r>
        <w:rPr>
          <w:rFonts w:ascii="宋体" w:hAnsi="宋体" w:cs="宋体"/>
          <w:color w:val="auto"/>
          <w:sz w:val="24"/>
          <w:szCs w:val="24"/>
          <w:highlight w:val="none"/>
        </w:rPr>
        <w:t>1.6.2</w:t>
      </w:r>
      <w:r>
        <w:rPr>
          <w:rFonts w:hint="eastAsia" w:ascii="宋体" w:hAnsi="宋体" w:cs="宋体"/>
          <w:color w:val="auto"/>
          <w:sz w:val="24"/>
          <w:szCs w:val="24"/>
          <w:highlight w:val="none"/>
        </w:rPr>
        <w:t>资金支付的方式、时间和条件详见</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w:t>
      </w:r>
    </w:p>
    <w:p w14:paraId="55CC09D2">
      <w:pPr>
        <w:spacing w:line="560" w:lineRule="exact"/>
        <w:ind w:firstLine="482" w:firstLineChars="200"/>
        <w:outlineLvl w:val="0"/>
        <w:rPr>
          <w:rFonts w:ascii="宋体"/>
          <w:b/>
          <w:bCs/>
          <w:color w:val="auto"/>
          <w:sz w:val="24"/>
          <w:szCs w:val="24"/>
          <w:highlight w:val="none"/>
        </w:rPr>
      </w:pPr>
      <w:r>
        <w:rPr>
          <w:rFonts w:ascii="宋体" w:hAnsi="宋体" w:cs="宋体"/>
          <w:b/>
          <w:bCs/>
          <w:color w:val="auto"/>
          <w:sz w:val="24"/>
          <w:szCs w:val="24"/>
          <w:highlight w:val="none"/>
        </w:rPr>
        <w:t xml:space="preserve">1.7 </w:t>
      </w:r>
      <w:r>
        <w:rPr>
          <w:rFonts w:hint="eastAsia" w:ascii="宋体" w:hAnsi="宋体" w:cs="宋体"/>
          <w:b/>
          <w:bCs/>
          <w:color w:val="auto"/>
          <w:sz w:val="24"/>
          <w:szCs w:val="24"/>
          <w:highlight w:val="none"/>
        </w:rPr>
        <w:t>履行期限、地点和方式</w:t>
      </w:r>
      <w:bookmarkEnd w:id="418"/>
      <w:bookmarkEnd w:id="419"/>
      <w:bookmarkEnd w:id="420"/>
      <w:bookmarkEnd w:id="421"/>
      <w:bookmarkEnd w:id="422"/>
    </w:p>
    <w:p w14:paraId="39F48ADA">
      <w:pPr>
        <w:spacing w:line="560" w:lineRule="exact"/>
        <w:ind w:firstLine="480" w:firstLineChars="200"/>
        <w:rPr>
          <w:rFonts w:ascii="宋体"/>
          <w:color w:val="auto"/>
          <w:sz w:val="24"/>
          <w:szCs w:val="24"/>
          <w:highlight w:val="none"/>
          <w:u w:val="single"/>
        </w:rPr>
      </w:pPr>
      <w:r>
        <w:rPr>
          <w:rFonts w:ascii="宋体" w:hAnsi="宋体" w:cs="宋体"/>
          <w:color w:val="auto"/>
          <w:sz w:val="24"/>
          <w:szCs w:val="24"/>
          <w:highlight w:val="none"/>
        </w:rPr>
        <w:t xml:space="preserve">1.7.1 </w:t>
      </w:r>
      <w:r>
        <w:rPr>
          <w:rFonts w:hint="eastAsia" w:ascii="宋体" w:hAnsi="宋体" w:cs="宋体"/>
          <w:color w:val="auto"/>
          <w:sz w:val="24"/>
          <w:szCs w:val="24"/>
          <w:highlight w:val="none"/>
        </w:rPr>
        <w:t>服务交付（实施）的时间（期限）：</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w:t>
      </w:r>
    </w:p>
    <w:p w14:paraId="24740E96">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1.7.2 </w:t>
      </w:r>
      <w:r>
        <w:rPr>
          <w:rFonts w:hint="eastAsia" w:ascii="宋体" w:hAnsi="宋体" w:cs="宋体"/>
          <w:color w:val="auto"/>
          <w:sz w:val="24"/>
          <w:szCs w:val="24"/>
          <w:highlight w:val="none"/>
        </w:rPr>
        <w:t>服务交付（实施）的地点（地域范围）：</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w:t>
      </w:r>
    </w:p>
    <w:p w14:paraId="4519857D">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1.7.3 </w:t>
      </w:r>
      <w:r>
        <w:rPr>
          <w:rFonts w:hint="eastAsia" w:ascii="宋体" w:hAnsi="宋体" w:cs="宋体"/>
          <w:color w:val="auto"/>
          <w:sz w:val="24"/>
          <w:szCs w:val="24"/>
          <w:highlight w:val="none"/>
        </w:rPr>
        <w:t>服务交付（实施）的方式：</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w:t>
      </w:r>
    </w:p>
    <w:p w14:paraId="167B60D5">
      <w:pPr>
        <w:spacing w:line="560" w:lineRule="exact"/>
        <w:ind w:firstLine="480" w:firstLineChars="200"/>
        <w:outlineLvl w:val="0"/>
        <w:rPr>
          <w:rFonts w:ascii="宋体"/>
          <w:color w:val="auto"/>
          <w:sz w:val="24"/>
          <w:szCs w:val="24"/>
          <w:highlight w:val="none"/>
        </w:rPr>
      </w:pPr>
      <w:bookmarkStart w:id="423" w:name="_Toc5698"/>
      <w:bookmarkStart w:id="424" w:name="_Toc24662"/>
      <w:bookmarkStart w:id="425" w:name="_Toc2375"/>
      <w:bookmarkStart w:id="426" w:name="_Toc3079"/>
      <w:bookmarkStart w:id="427" w:name="_Toc8586"/>
      <w:r>
        <w:rPr>
          <w:rFonts w:ascii="宋体" w:hAnsi="宋体" w:cs="宋体"/>
          <w:color w:val="auto"/>
          <w:sz w:val="24"/>
          <w:szCs w:val="24"/>
          <w:highlight w:val="none"/>
        </w:rPr>
        <w:t>1.7.4</w:t>
      </w:r>
      <w:r>
        <w:rPr>
          <w:rFonts w:hint="eastAsia" w:ascii="宋体" w:hAnsi="宋体" w:cs="宋体"/>
          <w:color w:val="auto"/>
          <w:sz w:val="24"/>
          <w:szCs w:val="24"/>
          <w:highlight w:val="none"/>
        </w:rPr>
        <w:t>若服务涉及货物的，则货物的：</w:t>
      </w:r>
    </w:p>
    <w:p w14:paraId="0C8D3C67">
      <w:pPr>
        <w:spacing w:line="560" w:lineRule="exact"/>
        <w:ind w:firstLine="480" w:firstLineChars="200"/>
        <w:rPr>
          <w:rFonts w:ascii="宋体"/>
          <w:color w:val="auto"/>
          <w:sz w:val="24"/>
          <w:szCs w:val="24"/>
          <w:highlight w:val="none"/>
          <w:u w:val="single"/>
        </w:rPr>
      </w:pPr>
      <w:r>
        <w:rPr>
          <w:rFonts w:ascii="宋体" w:hAnsi="宋体" w:cs="宋体"/>
          <w:color w:val="auto"/>
          <w:sz w:val="24"/>
          <w:szCs w:val="24"/>
          <w:highlight w:val="none"/>
        </w:rPr>
        <w:t xml:space="preserve">1.7.4.1 </w:t>
      </w:r>
      <w:r>
        <w:rPr>
          <w:rFonts w:hint="eastAsia" w:ascii="宋体" w:hAnsi="宋体" w:cs="宋体"/>
          <w:color w:val="auto"/>
          <w:sz w:val="24"/>
          <w:szCs w:val="24"/>
          <w:highlight w:val="none"/>
        </w:rPr>
        <w:t>交付期限：详见</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w:t>
      </w:r>
    </w:p>
    <w:p w14:paraId="43692206">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1.7.4.2 </w:t>
      </w:r>
      <w:r>
        <w:rPr>
          <w:rFonts w:hint="eastAsia" w:ascii="宋体" w:hAnsi="宋体" w:cs="宋体"/>
          <w:color w:val="auto"/>
          <w:sz w:val="24"/>
          <w:szCs w:val="24"/>
          <w:highlight w:val="none"/>
        </w:rPr>
        <w:t>交付地点：</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w:t>
      </w:r>
    </w:p>
    <w:p w14:paraId="550CFF20">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1.7.4.3 </w:t>
      </w:r>
      <w:r>
        <w:rPr>
          <w:rFonts w:hint="eastAsia" w:ascii="宋体" w:hAnsi="宋体" w:cs="宋体"/>
          <w:color w:val="auto"/>
          <w:sz w:val="24"/>
          <w:szCs w:val="24"/>
          <w:highlight w:val="none"/>
        </w:rPr>
        <w:t>交付方式：</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w:t>
      </w:r>
    </w:p>
    <w:p w14:paraId="5D1C9A1B">
      <w:pPr>
        <w:spacing w:line="560" w:lineRule="exact"/>
        <w:ind w:firstLine="482" w:firstLineChars="200"/>
        <w:outlineLvl w:val="0"/>
        <w:rPr>
          <w:rFonts w:ascii="宋体"/>
          <w:color w:val="auto"/>
          <w:sz w:val="24"/>
          <w:szCs w:val="24"/>
          <w:highlight w:val="none"/>
          <w:u w:val="singl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违约责任</w:t>
      </w:r>
      <w:bookmarkEnd w:id="423"/>
      <w:bookmarkEnd w:id="424"/>
      <w:bookmarkEnd w:id="425"/>
      <w:bookmarkEnd w:id="426"/>
      <w:bookmarkEnd w:id="427"/>
    </w:p>
    <w:p w14:paraId="089B3055">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ascii="宋体" w:hAnsi="宋体" w:cs="宋体"/>
          <w:color w:val="auto"/>
          <w:sz w:val="24"/>
          <w:szCs w:val="24"/>
          <w:highlight w:val="none"/>
          <w:u w:val="single"/>
        </w:rPr>
        <w:t xml:space="preserve">0.05 </w:t>
      </w:r>
      <w:r>
        <w:rPr>
          <w:rFonts w:ascii="宋体" w:hAnsi="宋体" w:cs="宋体"/>
          <w:color w:val="auto"/>
          <w:sz w:val="24"/>
          <w:szCs w:val="24"/>
          <w:highlight w:val="none"/>
        </w:rPr>
        <w:t>%</w:t>
      </w:r>
      <w:r>
        <w:rPr>
          <w:rFonts w:hint="eastAsia" w:ascii="宋体" w:hAnsi="宋体" w:cs="宋体"/>
          <w:color w:val="auto"/>
          <w:sz w:val="24"/>
          <w:szCs w:val="24"/>
          <w:highlight w:val="none"/>
        </w:rPr>
        <w:t>计算，最高限额为本合同总价的</w:t>
      </w:r>
      <w:r>
        <w:rPr>
          <w:rFonts w:ascii="宋体" w:hAnsi="宋体" w:cs="宋体"/>
          <w:color w:val="auto"/>
          <w:sz w:val="24"/>
          <w:szCs w:val="24"/>
          <w:highlight w:val="none"/>
          <w:u w:val="single"/>
        </w:rPr>
        <w:t xml:space="preserve">  20   </w:t>
      </w:r>
      <w:r>
        <w:rPr>
          <w:rFonts w:ascii="宋体" w:hAnsi="宋体" w:cs="宋体"/>
          <w:color w:val="auto"/>
          <w:sz w:val="24"/>
          <w:szCs w:val="24"/>
          <w:highlight w:val="none"/>
        </w:rPr>
        <w:t>%</w:t>
      </w:r>
      <w:r>
        <w:rPr>
          <w:rFonts w:hint="eastAsia" w:ascii="宋体" w:hAnsi="宋体" w:cs="宋体"/>
          <w:color w:val="auto"/>
          <w:sz w:val="24"/>
          <w:szCs w:val="24"/>
          <w:highlight w:val="none"/>
        </w:rPr>
        <w:t>；迟延履行的违约金计算数额达到前述最高限额之日起，甲方有权在要求乙方支付违约金的同时，书面通知乙方解除本合同；</w:t>
      </w:r>
    </w:p>
    <w:p w14:paraId="197A5B51">
      <w:pPr>
        <w:pStyle w:val="3"/>
        <w:ind w:left="0" w:firstLine="480" w:firstLineChars="200"/>
        <w:rPr>
          <w:rFonts w:ascii="宋体" w:hAnsi="宋体" w:eastAsia="宋体" w:cs="Times New Roman"/>
          <w:b w:val="0"/>
          <w:bCs w:val="0"/>
          <w:color w:val="auto"/>
          <w:sz w:val="24"/>
          <w:szCs w:val="24"/>
          <w:highlight w:val="none"/>
          <w:lang w:val="en-US"/>
        </w:rPr>
      </w:pPr>
      <w:r>
        <w:rPr>
          <w:rFonts w:ascii="宋体" w:hAnsi="宋体" w:eastAsia="宋体" w:cs="宋体"/>
          <w:b w:val="0"/>
          <w:bCs w:val="0"/>
          <w:color w:val="auto"/>
          <w:sz w:val="24"/>
          <w:szCs w:val="24"/>
          <w:highlight w:val="none"/>
          <w:lang w:val="en-US"/>
        </w:rPr>
        <w:t>1.8.2</w:t>
      </w:r>
      <w:r>
        <w:rPr>
          <w:rFonts w:hint="eastAsia" w:ascii="宋体" w:hAnsi="宋体" w:eastAsia="宋体" w:cs="宋体"/>
          <w:b w:val="0"/>
          <w:bCs w:val="0"/>
          <w:color w:val="auto"/>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ascii="宋体" w:hAnsi="宋体" w:eastAsia="宋体" w:cs="宋体"/>
          <w:b w:val="0"/>
          <w:bCs w:val="0"/>
          <w:color w:val="auto"/>
          <w:sz w:val="24"/>
          <w:szCs w:val="24"/>
          <w:highlight w:val="none"/>
          <w:u w:val="single"/>
          <w:lang w:val="en-US"/>
        </w:rPr>
        <w:t xml:space="preserve">  0.0</w:t>
      </w:r>
      <w:r>
        <w:rPr>
          <w:rFonts w:ascii="宋体" w:hAnsi="宋体" w:eastAsia="宋体" w:cs="宋体"/>
          <w:b w:val="0"/>
          <w:bCs w:val="0"/>
          <w:color w:val="auto"/>
          <w:sz w:val="24"/>
          <w:szCs w:val="24"/>
          <w:highlight w:val="none"/>
          <w:lang w:val="en-US"/>
        </w:rPr>
        <w:t>5</w:t>
      </w:r>
      <w:r>
        <w:rPr>
          <w:rFonts w:hint="eastAsia" w:ascii="宋体" w:hAnsi="宋体" w:eastAsia="宋体" w:cs="宋体"/>
          <w:b w:val="0"/>
          <w:bCs w:val="0"/>
          <w:color w:val="auto"/>
          <w:sz w:val="24"/>
          <w:szCs w:val="24"/>
          <w:highlight w:val="none"/>
          <w:lang w:val="en-US"/>
        </w:rPr>
        <w:t>（可根据情况修改）</w:t>
      </w:r>
      <w:r>
        <w:rPr>
          <w:rFonts w:ascii="宋体" w:hAnsi="宋体" w:eastAsia="宋体" w:cs="宋体"/>
          <w:b w:val="0"/>
          <w:bCs w:val="0"/>
          <w:color w:val="auto"/>
          <w:sz w:val="24"/>
          <w:szCs w:val="24"/>
          <w:highlight w:val="none"/>
          <w:lang w:val="en-US"/>
        </w:rPr>
        <w:t xml:space="preserve"> </w:t>
      </w:r>
      <w:r>
        <w:rPr>
          <w:rFonts w:ascii="宋体" w:hAnsi="宋体" w:eastAsia="宋体" w:cs="宋体"/>
          <w:b w:val="0"/>
          <w:bCs w:val="0"/>
          <w:color w:val="auto"/>
          <w:sz w:val="24"/>
          <w:szCs w:val="24"/>
          <w:highlight w:val="none"/>
          <w:u w:val="single"/>
          <w:lang w:val="en-US"/>
        </w:rPr>
        <w:t xml:space="preserve">  </w:t>
      </w:r>
      <w:r>
        <w:rPr>
          <w:rFonts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rPr>
        <w:t>计算，最高限额为本合同总价的</w:t>
      </w:r>
      <w:r>
        <w:rPr>
          <w:rFonts w:ascii="宋体" w:hAnsi="宋体" w:eastAsia="宋体" w:cs="宋体"/>
          <w:b w:val="0"/>
          <w:bCs w:val="0"/>
          <w:color w:val="auto"/>
          <w:sz w:val="24"/>
          <w:szCs w:val="24"/>
          <w:highlight w:val="none"/>
          <w:u w:val="single"/>
          <w:lang w:val="en-US"/>
        </w:rPr>
        <w:t xml:space="preserve">  20  </w:t>
      </w:r>
      <w:r>
        <w:rPr>
          <w:rFonts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198B2B3">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1.8.3</w:t>
      </w:r>
      <w:r>
        <w:rPr>
          <w:rFonts w:hint="eastAsia" w:ascii="宋体" w:hAnsi="宋体" w:cs="宋体"/>
          <w:color w:val="auto"/>
          <w:sz w:val="24"/>
          <w:szCs w:val="24"/>
          <w:highlight w:val="none"/>
        </w:rPr>
        <w:t>除不可抗力外，如果甲方没有按照本合同约定的付款方式付款，那么乙方可要求甲方支付违约金，违约金按每迟延付款一日的应付而未付款的</w:t>
      </w:r>
      <w:r>
        <w:rPr>
          <w:rFonts w:ascii="宋体" w:hAnsi="宋体" w:cs="宋体"/>
          <w:color w:val="auto"/>
          <w:sz w:val="24"/>
          <w:szCs w:val="24"/>
          <w:highlight w:val="none"/>
          <w:u w:val="single"/>
        </w:rPr>
        <w:t xml:space="preserve">   0.05   </w:t>
      </w:r>
      <w:r>
        <w:rPr>
          <w:rFonts w:ascii="宋体" w:hAnsi="宋体" w:cs="宋体"/>
          <w:color w:val="auto"/>
          <w:sz w:val="24"/>
          <w:szCs w:val="24"/>
          <w:highlight w:val="none"/>
        </w:rPr>
        <w:t>%</w:t>
      </w:r>
      <w:r>
        <w:rPr>
          <w:rFonts w:hint="eastAsia" w:ascii="宋体" w:hAnsi="宋体" w:cs="宋体"/>
          <w:color w:val="auto"/>
          <w:sz w:val="24"/>
          <w:szCs w:val="24"/>
          <w:highlight w:val="none"/>
        </w:rPr>
        <w:t>计算，最高限额为本合同总价的</w:t>
      </w:r>
      <w:r>
        <w:rPr>
          <w:rFonts w:ascii="宋体" w:hAnsi="宋体" w:cs="宋体"/>
          <w:color w:val="auto"/>
          <w:sz w:val="24"/>
          <w:szCs w:val="24"/>
          <w:highlight w:val="none"/>
          <w:u w:val="single"/>
        </w:rPr>
        <w:t xml:space="preserve">   20</w:t>
      </w:r>
      <w:r>
        <w:rPr>
          <w:rFonts w:hint="eastAsia" w:ascii="宋体" w:hAnsi="宋体" w:cs="宋体"/>
          <w:color w:val="auto"/>
          <w:kern w:val="0"/>
          <w:sz w:val="24"/>
          <w:szCs w:val="24"/>
          <w:highlight w:val="none"/>
          <w:u w:val="single"/>
        </w:rPr>
        <w:t>（可根据情况修改）</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；迟延付款的违约金计算数额达到前述最高限额之日起，乙方有权在要求甲方支付违约金的同时，书面通知甲方解除本合同；</w:t>
      </w:r>
    </w:p>
    <w:p w14:paraId="4B84817F">
      <w:pPr>
        <w:spacing w:line="560" w:lineRule="exact"/>
        <w:ind w:firstLine="480" w:firstLineChars="200"/>
        <w:rPr>
          <w:rFonts w:ascii="宋体"/>
          <w:color w:val="auto"/>
          <w:sz w:val="24"/>
          <w:szCs w:val="24"/>
          <w:highlight w:val="none"/>
        </w:rPr>
      </w:pPr>
      <w:bookmarkStart w:id="428" w:name="_Toc32454"/>
      <w:bookmarkStart w:id="429" w:name="_Toc18683"/>
      <w:bookmarkStart w:id="430" w:name="_Toc30329"/>
      <w:bookmarkStart w:id="431" w:name="_Toc26807"/>
      <w:bookmarkStart w:id="432" w:name="_Toc9497"/>
      <w:r>
        <w:rPr>
          <w:rFonts w:ascii="宋体" w:hAnsi="宋体" w:cs="宋体"/>
          <w:color w:val="auto"/>
          <w:sz w:val="24"/>
          <w:szCs w:val="24"/>
          <w:highlight w:val="none"/>
        </w:rPr>
        <w:t xml:space="preserve">1.8.4 </w:t>
      </w:r>
      <w:r>
        <w:rPr>
          <w:rFonts w:hint="eastAsia" w:ascii="宋体" w:hAnsi="宋体" w:cs="宋体"/>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DEFF63">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1.8.5 </w:t>
      </w:r>
      <w:r>
        <w:rPr>
          <w:rFonts w:hint="eastAsia" w:ascii="宋体" w:hAnsi="宋体" w:cs="宋体"/>
          <w:color w:val="auto"/>
          <w:sz w:val="24"/>
          <w:szCs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CEA3453">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1.8.6</w:t>
      </w:r>
      <w:r>
        <w:rPr>
          <w:rFonts w:hint="eastAsia" w:ascii="宋体" w:hAnsi="宋体" w:cs="宋体"/>
          <w:color w:val="auto"/>
          <w:sz w:val="24"/>
          <w:szCs w:val="24"/>
          <w:highlight w:val="none"/>
        </w:rPr>
        <w:t>如果出现政府采购监督管理部门在处理投诉事项期间，书面通知甲方暂停采购活动的情形，或者询问或质疑事项可能影响成交或者成交结果的，导致甲方中止履行合同的情形，均不视为甲方违约。</w:t>
      </w:r>
    </w:p>
    <w:p w14:paraId="49FE71D6">
      <w:pPr>
        <w:spacing w:line="560" w:lineRule="exact"/>
        <w:ind w:right="-420" w:rightChars="-200" w:firstLine="480" w:firstLineChars="200"/>
        <w:rPr>
          <w:rFonts w:ascii="宋体"/>
          <w:color w:val="auto"/>
          <w:highlight w:val="none"/>
        </w:rPr>
      </w:pPr>
      <w:r>
        <w:rPr>
          <w:rFonts w:ascii="宋体" w:hAnsi="宋体" w:cs="宋体"/>
          <w:color w:val="auto"/>
          <w:sz w:val="24"/>
          <w:szCs w:val="24"/>
          <w:highlight w:val="none"/>
        </w:rPr>
        <w:t>1.8.7</w:t>
      </w:r>
      <w:r>
        <w:rPr>
          <w:rFonts w:hint="eastAsia" w:ascii="宋体" w:hAnsi="宋体" w:cs="宋体"/>
          <w:color w:val="auto"/>
          <w:sz w:val="24"/>
          <w:szCs w:val="24"/>
          <w:highlight w:val="none"/>
        </w:rPr>
        <w:t>违约责任</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另有约定的，从其约定。</w:t>
      </w:r>
    </w:p>
    <w:bookmarkEnd w:id="428"/>
    <w:bookmarkEnd w:id="429"/>
    <w:bookmarkEnd w:id="430"/>
    <w:bookmarkEnd w:id="431"/>
    <w:bookmarkEnd w:id="432"/>
    <w:p w14:paraId="5B04F790">
      <w:pPr>
        <w:spacing w:line="560" w:lineRule="exact"/>
        <w:ind w:firstLine="482" w:firstLineChars="200"/>
        <w:outlineLvl w:val="0"/>
        <w:rPr>
          <w:rFonts w:ascii="宋体"/>
          <w:b/>
          <w:bCs/>
          <w:color w:val="auto"/>
          <w:sz w:val="24"/>
          <w:szCs w:val="24"/>
          <w:highlight w:val="none"/>
        </w:rPr>
      </w:pPr>
      <w:bookmarkStart w:id="433" w:name="_Toc28375"/>
      <w:bookmarkStart w:id="434" w:name="_Toc16021"/>
      <w:bookmarkStart w:id="435" w:name="_Toc15583"/>
      <w:r>
        <w:rPr>
          <w:rFonts w:ascii="宋体" w:hAnsi="宋体" w:cs="宋体"/>
          <w:b/>
          <w:bCs/>
          <w:color w:val="auto"/>
          <w:sz w:val="24"/>
          <w:szCs w:val="24"/>
          <w:highlight w:val="none"/>
        </w:rPr>
        <w:t>1.9</w:t>
      </w:r>
      <w:r>
        <w:rPr>
          <w:rFonts w:hint="eastAsia" w:ascii="宋体" w:hAnsi="宋体" w:cs="宋体"/>
          <w:b/>
          <w:bCs/>
          <w:color w:val="auto"/>
          <w:sz w:val="24"/>
          <w:szCs w:val="24"/>
          <w:highlight w:val="none"/>
        </w:rPr>
        <w:t>合同争议的解决</w:t>
      </w:r>
      <w:bookmarkEnd w:id="433"/>
      <w:bookmarkEnd w:id="434"/>
      <w:bookmarkEnd w:id="435"/>
    </w:p>
    <w:p w14:paraId="4619BB7E">
      <w:pPr>
        <w:spacing w:line="560" w:lineRule="exact"/>
        <w:ind w:left="-61" w:leftChars="-29" w:right="-420" w:rightChars="-200" w:firstLine="240" w:firstLineChars="100"/>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本合同履行过程中发生的任何争议，双方当事人均可通过和解或者调解解决；不愿和解、调解或者和解、调解不成的，可以选择以下第</w:t>
      </w:r>
      <w:r>
        <w:rPr>
          <w:rFonts w:ascii="宋体" w:hAnsi="宋体" w:cs="宋体"/>
          <w:b/>
          <w:bCs/>
          <w:i/>
          <w:iCs/>
          <w:color w:val="auto"/>
          <w:sz w:val="24"/>
          <w:szCs w:val="24"/>
          <w:highlight w:val="none"/>
          <w:u w:val="single"/>
        </w:rPr>
        <w:t xml:space="preserve">      </w:t>
      </w:r>
      <w:r>
        <w:rPr>
          <w:rFonts w:hint="eastAsia" w:ascii="宋体" w:hAnsi="宋体" w:cs="宋体"/>
          <w:color w:val="auto"/>
          <w:sz w:val="24"/>
          <w:szCs w:val="24"/>
          <w:highlight w:val="none"/>
        </w:rPr>
        <w:t>条款规定的方式解决：</w:t>
      </w:r>
    </w:p>
    <w:p w14:paraId="0CF8DEDD">
      <w:pPr>
        <w:spacing w:line="560" w:lineRule="exact"/>
        <w:ind w:left="-420" w:leftChars="-200" w:right="-420" w:rightChars="-200" w:firstLine="600" w:firstLineChars="250"/>
        <w:rPr>
          <w:rFonts w:ascii="宋体"/>
          <w:color w:val="auto"/>
          <w:sz w:val="24"/>
          <w:szCs w:val="24"/>
          <w:highlight w:val="none"/>
        </w:rPr>
      </w:pPr>
      <w:r>
        <w:rPr>
          <w:rFonts w:ascii="宋体" w:hAnsi="宋体" w:cs="宋体"/>
          <w:color w:val="auto"/>
          <w:sz w:val="24"/>
          <w:szCs w:val="24"/>
          <w:highlight w:val="none"/>
        </w:rPr>
        <w:t xml:space="preserve">1.9.1 </w:t>
      </w:r>
      <w:r>
        <w:rPr>
          <w:rFonts w:hint="eastAsia" w:ascii="宋体" w:hAnsi="宋体" w:cs="宋体"/>
          <w:color w:val="auto"/>
          <w:sz w:val="24"/>
          <w:szCs w:val="24"/>
          <w:highlight w:val="none"/>
        </w:rPr>
        <w:t>将争议提交</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仲裁委员会依申请仲裁时其现行有效的仲裁规则裁决；</w:t>
      </w:r>
    </w:p>
    <w:p w14:paraId="1856C2F1">
      <w:pPr>
        <w:spacing w:line="560" w:lineRule="exact"/>
        <w:ind w:left="-420" w:leftChars="-200" w:right="-420" w:rightChars="-200" w:firstLine="600" w:firstLineChars="250"/>
        <w:rPr>
          <w:rFonts w:ascii="宋体"/>
          <w:color w:val="auto"/>
          <w:sz w:val="24"/>
          <w:szCs w:val="24"/>
          <w:highlight w:val="none"/>
        </w:rPr>
      </w:pPr>
      <w:r>
        <w:rPr>
          <w:rFonts w:ascii="宋体" w:hAnsi="宋体" w:cs="宋体"/>
          <w:color w:val="auto"/>
          <w:sz w:val="24"/>
          <w:szCs w:val="24"/>
          <w:highlight w:val="none"/>
        </w:rPr>
        <w:t xml:space="preserve">1.9.2 </w:t>
      </w:r>
      <w:r>
        <w:rPr>
          <w:rFonts w:hint="eastAsia" w:ascii="宋体" w:hAnsi="宋体" w:cs="宋体"/>
          <w:color w:val="auto"/>
          <w:sz w:val="24"/>
          <w:szCs w:val="24"/>
          <w:highlight w:val="none"/>
        </w:rPr>
        <w:t>向</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人民法院起诉。</w:t>
      </w:r>
    </w:p>
    <w:p w14:paraId="2A6D009C">
      <w:pPr>
        <w:spacing w:line="560" w:lineRule="exact"/>
        <w:ind w:firstLine="482" w:firstLineChars="200"/>
        <w:outlineLvl w:val="0"/>
        <w:rPr>
          <w:rFonts w:ascii="宋体"/>
          <w:b/>
          <w:bCs/>
          <w:color w:val="auto"/>
          <w:sz w:val="24"/>
          <w:szCs w:val="24"/>
          <w:highlight w:val="none"/>
        </w:rPr>
      </w:pPr>
      <w:bookmarkStart w:id="436" w:name="_Toc7245"/>
      <w:bookmarkStart w:id="437" w:name="_Toc11173"/>
      <w:bookmarkStart w:id="438" w:name="_Toc15322"/>
      <w:r>
        <w:rPr>
          <w:rFonts w:ascii="宋体" w:hAnsi="宋体" w:cs="宋体"/>
          <w:b/>
          <w:bCs/>
          <w:color w:val="auto"/>
          <w:sz w:val="24"/>
          <w:szCs w:val="24"/>
          <w:highlight w:val="none"/>
        </w:rPr>
        <w:t xml:space="preserve">2.0 </w:t>
      </w:r>
      <w:r>
        <w:rPr>
          <w:rFonts w:hint="eastAsia" w:ascii="宋体" w:hAnsi="宋体" w:cs="宋体"/>
          <w:b/>
          <w:bCs/>
          <w:color w:val="auto"/>
          <w:sz w:val="24"/>
          <w:szCs w:val="24"/>
          <w:highlight w:val="none"/>
        </w:rPr>
        <w:t>合同生效</w:t>
      </w:r>
      <w:bookmarkEnd w:id="436"/>
      <w:bookmarkEnd w:id="437"/>
      <w:bookmarkEnd w:id="438"/>
    </w:p>
    <w:p w14:paraId="4C363B5F">
      <w:pPr>
        <w:spacing w:line="560" w:lineRule="exact"/>
        <w:ind w:firstLine="480" w:firstLineChars="200"/>
        <w:rPr>
          <w:rFonts w:ascii="宋体"/>
          <w:b/>
          <w:bCs/>
          <w:color w:val="auto"/>
          <w:sz w:val="24"/>
          <w:szCs w:val="24"/>
          <w:highlight w:val="none"/>
        </w:rPr>
      </w:pPr>
      <w:r>
        <w:rPr>
          <w:rFonts w:hint="eastAsia" w:ascii="宋体" w:hAnsi="宋体" w:cs="宋体"/>
          <w:color w:val="auto"/>
          <w:sz w:val="24"/>
          <w:szCs w:val="24"/>
          <w:highlight w:val="none"/>
        </w:rPr>
        <w:t>本合同自双方当事人盖章签字时生效。</w:t>
      </w:r>
    </w:p>
    <w:p w14:paraId="4C38D729">
      <w:pPr>
        <w:autoSpaceDE w:val="0"/>
        <w:autoSpaceDN w:val="0"/>
        <w:spacing w:line="560" w:lineRule="exact"/>
        <w:ind w:firstLine="482"/>
        <w:rPr>
          <w:rFonts w:ascii="宋体"/>
          <w:color w:val="auto"/>
          <w:sz w:val="24"/>
          <w:szCs w:val="24"/>
          <w:highlight w:val="none"/>
          <w:lang w:val="zh-CN"/>
        </w:rPr>
      </w:pPr>
    </w:p>
    <w:p w14:paraId="25DABDA3">
      <w:pPr>
        <w:autoSpaceDE w:val="0"/>
        <w:autoSpaceDN w:val="0"/>
        <w:spacing w:line="560" w:lineRule="exact"/>
        <w:ind w:firstLine="480"/>
        <w:rPr>
          <w:rFonts w:ascii="宋体"/>
          <w:color w:val="auto"/>
          <w:sz w:val="24"/>
          <w:szCs w:val="24"/>
          <w:highlight w:val="none"/>
          <w:lang w:val="zh-CN"/>
        </w:rPr>
      </w:pPr>
      <w:r>
        <w:rPr>
          <w:rFonts w:hint="eastAsia" w:ascii="宋体" w:hAnsi="宋体" w:cs="宋体"/>
          <w:b/>
          <w:bCs/>
          <w:color w:val="auto"/>
          <w:sz w:val="24"/>
          <w:szCs w:val="24"/>
          <w:highlight w:val="none"/>
          <w:lang w:val="zh-CN"/>
        </w:rPr>
        <w:t>甲方</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 xml:space="preserve">                             </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乙方</w:t>
      </w:r>
      <w:r>
        <w:rPr>
          <w:rFonts w:hint="eastAsia" w:ascii="宋体" w:hAnsi="宋体" w:cs="宋体"/>
          <w:color w:val="auto"/>
          <w:sz w:val="24"/>
          <w:szCs w:val="24"/>
          <w:highlight w:val="none"/>
          <w:lang w:val="zh-CN"/>
        </w:rPr>
        <w:t>：</w:t>
      </w:r>
    </w:p>
    <w:p w14:paraId="757AEDDD">
      <w:pPr>
        <w:autoSpaceDE w:val="0"/>
        <w:autoSpaceDN w:val="0"/>
        <w:spacing w:line="560" w:lineRule="exact"/>
        <w:ind w:firstLine="482"/>
        <w:rPr>
          <w:rFonts w:ascii="宋体"/>
          <w:color w:val="auto"/>
          <w:sz w:val="24"/>
          <w:szCs w:val="24"/>
          <w:highlight w:val="none"/>
          <w:lang w:val="zh-CN"/>
        </w:rPr>
      </w:pPr>
      <w:r>
        <w:rPr>
          <w:rFonts w:hint="eastAsia" w:ascii="宋体" w:hAnsi="宋体" w:cs="宋体"/>
          <w:color w:val="auto"/>
          <w:sz w:val="24"/>
          <w:szCs w:val="24"/>
          <w:highlight w:val="none"/>
          <w:lang w:val="zh-CN"/>
        </w:rPr>
        <w:t>统一社会信用代码：</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统一社会信用代码或身份证号码：</w:t>
      </w:r>
    </w:p>
    <w:p w14:paraId="5F4A688F">
      <w:pPr>
        <w:autoSpaceDE w:val="0"/>
        <w:autoSpaceDN w:val="0"/>
        <w:spacing w:line="560" w:lineRule="exact"/>
        <w:ind w:firstLine="482"/>
        <w:rPr>
          <w:rFonts w:ascii="宋体"/>
          <w:color w:val="auto"/>
          <w:sz w:val="24"/>
          <w:szCs w:val="24"/>
          <w:highlight w:val="none"/>
          <w:lang w:val="zh-CN"/>
        </w:rPr>
      </w:pPr>
    </w:p>
    <w:p w14:paraId="08633948">
      <w:pPr>
        <w:autoSpaceDE w:val="0"/>
        <w:autoSpaceDN w:val="0"/>
        <w:spacing w:line="560" w:lineRule="exact"/>
        <w:ind w:firstLine="482"/>
        <w:rPr>
          <w:rFonts w:ascii="宋体"/>
          <w:color w:val="auto"/>
          <w:sz w:val="24"/>
          <w:szCs w:val="24"/>
          <w:highlight w:val="none"/>
          <w:lang w:val="zh-CN"/>
        </w:rPr>
      </w:pPr>
      <w:r>
        <w:rPr>
          <w:rFonts w:hint="eastAsia" w:ascii="宋体" w:hAnsi="宋体" w:cs="宋体"/>
          <w:color w:val="auto"/>
          <w:sz w:val="24"/>
          <w:szCs w:val="24"/>
          <w:highlight w:val="none"/>
          <w:lang w:val="zh-CN"/>
        </w:rPr>
        <w:t>住所：</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住所：</w:t>
      </w:r>
    </w:p>
    <w:p w14:paraId="184F6B47">
      <w:pPr>
        <w:autoSpaceDE w:val="0"/>
        <w:autoSpaceDN w:val="0"/>
        <w:spacing w:line="560" w:lineRule="exact"/>
        <w:ind w:firstLine="482"/>
        <w:rPr>
          <w:rFonts w:ascii="宋体"/>
          <w:color w:val="auto"/>
          <w:sz w:val="24"/>
          <w:szCs w:val="24"/>
          <w:highlight w:val="none"/>
          <w:lang w:val="zh-CN"/>
        </w:rPr>
      </w:pPr>
      <w:r>
        <w:rPr>
          <w:rFonts w:hint="eastAsia" w:ascii="宋体" w:hAnsi="宋体" w:cs="宋体"/>
          <w:color w:val="auto"/>
          <w:sz w:val="24"/>
          <w:szCs w:val="24"/>
          <w:highlight w:val="none"/>
          <w:lang w:val="zh-CN"/>
        </w:rPr>
        <w:t>法定代表人或</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法定代表人或</w:t>
      </w:r>
    </w:p>
    <w:p w14:paraId="477D7084">
      <w:pPr>
        <w:autoSpaceDE w:val="0"/>
        <w:autoSpaceDN w:val="0"/>
        <w:spacing w:line="560" w:lineRule="exact"/>
        <w:ind w:firstLine="482"/>
        <w:rPr>
          <w:rFonts w:ascii="宋体"/>
          <w:color w:val="auto"/>
          <w:sz w:val="24"/>
          <w:szCs w:val="24"/>
          <w:highlight w:val="none"/>
          <w:lang w:val="zh-CN"/>
        </w:rPr>
      </w:pPr>
      <w:r>
        <w:rPr>
          <w:rFonts w:hint="eastAsia" w:ascii="宋体" w:hAnsi="宋体" w:cs="宋体"/>
          <w:color w:val="auto"/>
          <w:sz w:val="24"/>
          <w:szCs w:val="24"/>
          <w:highlight w:val="none"/>
          <w:lang w:val="zh-CN"/>
        </w:rPr>
        <w:t>授权代表（签字）：</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授权代表（签字）</w:t>
      </w:r>
      <w:r>
        <w:rPr>
          <w:rFonts w:ascii="宋体" w:hAnsi="宋体" w:cs="宋体"/>
          <w:color w:val="auto"/>
          <w:sz w:val="24"/>
          <w:szCs w:val="24"/>
          <w:highlight w:val="none"/>
          <w:lang w:val="zh-CN"/>
        </w:rPr>
        <w:t xml:space="preserve">: </w:t>
      </w:r>
    </w:p>
    <w:p w14:paraId="2E019E07">
      <w:pPr>
        <w:autoSpaceDE w:val="0"/>
        <w:autoSpaceDN w:val="0"/>
        <w:spacing w:line="560" w:lineRule="exact"/>
        <w:ind w:firstLine="482"/>
        <w:rPr>
          <w:rFonts w:ascii="宋体"/>
          <w:color w:val="auto"/>
          <w:sz w:val="24"/>
          <w:szCs w:val="24"/>
          <w:highlight w:val="none"/>
          <w:lang w:val="zh-CN"/>
        </w:rPr>
      </w:pPr>
      <w:r>
        <w:rPr>
          <w:rFonts w:hint="eastAsia" w:ascii="宋体" w:hAnsi="宋体" w:cs="宋体"/>
          <w:color w:val="auto"/>
          <w:sz w:val="24"/>
          <w:szCs w:val="24"/>
          <w:highlight w:val="none"/>
          <w:lang w:val="zh-CN"/>
        </w:rPr>
        <w:t>联系人：</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联系人：</w:t>
      </w:r>
    </w:p>
    <w:p w14:paraId="75A8AA8C">
      <w:pPr>
        <w:autoSpaceDE w:val="0"/>
        <w:autoSpaceDN w:val="0"/>
        <w:spacing w:line="560" w:lineRule="exact"/>
        <w:ind w:firstLine="482"/>
        <w:rPr>
          <w:rFonts w:ascii="宋体"/>
          <w:color w:val="auto"/>
          <w:sz w:val="24"/>
          <w:szCs w:val="24"/>
          <w:highlight w:val="none"/>
          <w:lang w:val="zh-CN"/>
        </w:rPr>
      </w:pPr>
      <w:r>
        <w:rPr>
          <w:rFonts w:hint="eastAsia" w:ascii="宋体" w:hAnsi="宋体" w:cs="宋体"/>
          <w:color w:val="auto"/>
          <w:sz w:val="24"/>
          <w:szCs w:val="24"/>
          <w:highlight w:val="none"/>
          <w:lang w:val="zh-CN"/>
        </w:rPr>
        <w:t>约定送达地址：</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约定送达地址：</w:t>
      </w:r>
    </w:p>
    <w:p w14:paraId="76B3F556">
      <w:pPr>
        <w:autoSpaceDE w:val="0"/>
        <w:autoSpaceDN w:val="0"/>
        <w:spacing w:line="560" w:lineRule="exact"/>
        <w:ind w:firstLine="482"/>
        <w:rPr>
          <w:rFonts w:ascii="宋体"/>
          <w:color w:val="auto"/>
          <w:sz w:val="24"/>
          <w:szCs w:val="24"/>
          <w:highlight w:val="none"/>
          <w:lang w:val="zh-CN"/>
        </w:rPr>
      </w:pPr>
      <w:r>
        <w:rPr>
          <w:rFonts w:hint="eastAsia" w:ascii="宋体" w:hAnsi="宋体" w:cs="宋体"/>
          <w:color w:val="auto"/>
          <w:sz w:val="24"/>
          <w:szCs w:val="24"/>
          <w:highlight w:val="none"/>
          <w:lang w:val="zh-CN"/>
        </w:rPr>
        <w:t>邮政编码：</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邮政编码：</w:t>
      </w:r>
    </w:p>
    <w:p w14:paraId="33446856">
      <w:pPr>
        <w:autoSpaceDE w:val="0"/>
        <w:autoSpaceDN w:val="0"/>
        <w:spacing w:line="560" w:lineRule="exact"/>
        <w:ind w:firstLine="482"/>
        <w:rPr>
          <w:rFonts w:ascii="宋体"/>
          <w:color w:val="auto"/>
          <w:sz w:val="24"/>
          <w:szCs w:val="24"/>
          <w:highlight w:val="none"/>
          <w:lang w:val="zh-CN"/>
        </w:rPr>
      </w:pPr>
      <w:r>
        <w:rPr>
          <w:rFonts w:hint="eastAsia" w:ascii="宋体" w:hAnsi="宋体" w:cs="宋体"/>
          <w:color w:val="auto"/>
          <w:sz w:val="24"/>
          <w:szCs w:val="24"/>
          <w:highlight w:val="none"/>
          <w:lang w:val="zh-CN"/>
        </w:rPr>
        <w:t>电话</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电话</w:t>
      </w:r>
      <w:r>
        <w:rPr>
          <w:rFonts w:ascii="宋体" w:hAnsi="宋体" w:cs="宋体"/>
          <w:color w:val="auto"/>
          <w:sz w:val="24"/>
          <w:szCs w:val="24"/>
          <w:highlight w:val="none"/>
          <w:lang w:val="zh-CN"/>
        </w:rPr>
        <w:t xml:space="preserve">: </w:t>
      </w:r>
    </w:p>
    <w:p w14:paraId="7540FD97">
      <w:pPr>
        <w:autoSpaceDE w:val="0"/>
        <w:autoSpaceDN w:val="0"/>
        <w:spacing w:line="560" w:lineRule="exact"/>
        <w:ind w:firstLine="482"/>
        <w:rPr>
          <w:rFonts w:ascii="宋体"/>
          <w:color w:val="auto"/>
          <w:sz w:val="24"/>
          <w:szCs w:val="24"/>
          <w:highlight w:val="none"/>
          <w:lang w:val="zh-CN"/>
        </w:rPr>
      </w:pPr>
      <w:r>
        <w:rPr>
          <w:rFonts w:hint="eastAsia" w:ascii="宋体" w:hAnsi="宋体" w:cs="宋体"/>
          <w:color w:val="auto"/>
          <w:sz w:val="24"/>
          <w:szCs w:val="24"/>
          <w:highlight w:val="none"/>
          <w:lang w:val="zh-CN"/>
        </w:rPr>
        <w:t>传真</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传真</w:t>
      </w:r>
      <w:r>
        <w:rPr>
          <w:rFonts w:ascii="宋体" w:hAnsi="宋体" w:cs="宋体"/>
          <w:color w:val="auto"/>
          <w:sz w:val="24"/>
          <w:szCs w:val="24"/>
          <w:highlight w:val="none"/>
          <w:lang w:val="zh-CN"/>
        </w:rPr>
        <w:t>:</w:t>
      </w:r>
    </w:p>
    <w:p w14:paraId="75C4CB76">
      <w:pPr>
        <w:autoSpaceDE w:val="0"/>
        <w:autoSpaceDN w:val="0"/>
        <w:spacing w:line="560" w:lineRule="exact"/>
        <w:ind w:firstLine="482"/>
        <w:rPr>
          <w:rFonts w:ascii="宋体"/>
          <w:color w:val="auto"/>
          <w:sz w:val="24"/>
          <w:szCs w:val="24"/>
          <w:highlight w:val="none"/>
        </w:rPr>
      </w:pPr>
      <w:r>
        <w:rPr>
          <w:rFonts w:hint="eastAsia" w:ascii="宋体" w:hAnsi="宋体" w:cs="宋体"/>
          <w:color w:val="auto"/>
          <w:sz w:val="24"/>
          <w:szCs w:val="24"/>
          <w:highlight w:val="none"/>
          <w:lang w:val="zh-CN"/>
        </w:rPr>
        <w:t>电子邮箱：</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电子邮箱：</w:t>
      </w:r>
    </w:p>
    <w:p w14:paraId="2E11974F">
      <w:pPr>
        <w:autoSpaceDE w:val="0"/>
        <w:autoSpaceDN w:val="0"/>
        <w:spacing w:line="560" w:lineRule="exact"/>
        <w:ind w:firstLine="482"/>
        <w:rPr>
          <w:rFonts w:ascii="宋体"/>
          <w:color w:val="auto"/>
          <w:sz w:val="24"/>
          <w:szCs w:val="24"/>
          <w:highlight w:val="none"/>
        </w:rPr>
      </w:pPr>
      <w:r>
        <w:rPr>
          <w:rFonts w:hint="eastAsia" w:ascii="宋体" w:hAnsi="宋体" w:cs="宋体"/>
          <w:color w:val="auto"/>
          <w:sz w:val="24"/>
          <w:szCs w:val="24"/>
          <w:highlight w:val="none"/>
        </w:rPr>
        <w:t>开户银行：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开户银行：</w:t>
      </w:r>
      <w:r>
        <w:rPr>
          <w:rFonts w:ascii="宋体" w:hAnsi="宋体" w:cs="宋体"/>
          <w:color w:val="auto"/>
          <w:sz w:val="24"/>
          <w:szCs w:val="24"/>
          <w:highlight w:val="none"/>
        </w:rPr>
        <w:t xml:space="preserve"> </w:t>
      </w:r>
    </w:p>
    <w:p w14:paraId="3F358C03">
      <w:pPr>
        <w:autoSpaceDE w:val="0"/>
        <w:autoSpaceDN w:val="0"/>
        <w:spacing w:line="560" w:lineRule="exact"/>
        <w:ind w:firstLine="482"/>
        <w:rPr>
          <w:rFonts w:ascii="宋体"/>
          <w:color w:val="auto"/>
          <w:sz w:val="24"/>
          <w:szCs w:val="24"/>
          <w:highlight w:val="none"/>
        </w:rPr>
      </w:pPr>
      <w:r>
        <w:rPr>
          <w:rFonts w:hint="eastAsia" w:ascii="宋体" w:hAnsi="宋体" w:cs="宋体"/>
          <w:color w:val="auto"/>
          <w:sz w:val="24"/>
          <w:szCs w:val="24"/>
          <w:highlight w:val="none"/>
        </w:rPr>
        <w:t>开户名称：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开户名称：</w:t>
      </w:r>
      <w:r>
        <w:rPr>
          <w:rFonts w:ascii="宋体" w:hAnsi="宋体" w:cs="宋体"/>
          <w:color w:val="auto"/>
          <w:sz w:val="24"/>
          <w:szCs w:val="24"/>
          <w:highlight w:val="none"/>
        </w:rPr>
        <w:t xml:space="preserve"> </w:t>
      </w:r>
    </w:p>
    <w:p w14:paraId="136B1F9A">
      <w:pPr>
        <w:autoSpaceDE w:val="0"/>
        <w:autoSpaceDN w:val="0"/>
        <w:spacing w:line="560" w:lineRule="exact"/>
        <w:ind w:firstLine="482"/>
        <w:rPr>
          <w:rFonts w:ascii="宋体"/>
          <w:color w:val="auto"/>
          <w:sz w:val="24"/>
          <w:szCs w:val="24"/>
          <w:highlight w:val="none"/>
        </w:rPr>
      </w:pPr>
      <w:r>
        <w:rPr>
          <w:rFonts w:hint="eastAsia" w:ascii="宋体" w:hAnsi="宋体" w:cs="宋体"/>
          <w:color w:val="auto"/>
          <w:sz w:val="24"/>
          <w:szCs w:val="24"/>
          <w:highlight w:val="none"/>
        </w:rPr>
        <w:t>开户账号：</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rPr>
        <w:t>开户账号：</w:t>
      </w:r>
    </w:p>
    <w:p w14:paraId="4992E90B">
      <w:pPr>
        <w:widowControl/>
        <w:adjustRightInd/>
        <w:ind w:firstLine="480"/>
        <w:jc w:val="left"/>
        <w:rPr>
          <w:rFonts w:ascii="宋体"/>
          <w:b/>
          <w:bCs/>
          <w:color w:val="auto"/>
          <w:sz w:val="24"/>
          <w:szCs w:val="24"/>
          <w:highlight w:val="none"/>
        </w:rPr>
      </w:pPr>
      <w:r>
        <w:rPr>
          <w:rFonts w:ascii="宋体"/>
          <w:b/>
          <w:bCs/>
          <w:color w:val="auto"/>
          <w:highlight w:val="none"/>
        </w:rPr>
        <w:br w:type="page"/>
      </w:r>
    </w:p>
    <w:p w14:paraId="624571CD">
      <w:pPr>
        <w:pStyle w:val="705"/>
        <w:spacing w:line="560" w:lineRule="exact"/>
        <w:ind w:left="0" w:leftChars="0" w:firstLine="0" w:firstLineChars="0"/>
        <w:jc w:val="center"/>
        <w:rPr>
          <w:rFonts w:ascii="宋体"/>
          <w:b/>
          <w:bCs/>
          <w:color w:val="auto"/>
          <w:highlight w:val="none"/>
        </w:rPr>
      </w:pPr>
      <w:r>
        <w:rPr>
          <w:rFonts w:hint="eastAsia" w:ascii="宋体" w:hAnsi="宋体" w:cs="宋体"/>
          <w:b/>
          <w:bCs/>
          <w:color w:val="auto"/>
          <w:highlight w:val="none"/>
        </w:rPr>
        <w:t>第二部分</w:t>
      </w:r>
      <w:r>
        <w:rPr>
          <w:rFonts w:ascii="宋体" w:hAnsi="宋体" w:cs="宋体"/>
          <w:b/>
          <w:bCs/>
          <w:color w:val="auto"/>
          <w:highlight w:val="none"/>
        </w:rPr>
        <w:t xml:space="preserve"> </w:t>
      </w:r>
      <w:r>
        <w:rPr>
          <w:rFonts w:hint="eastAsia" w:ascii="宋体" w:hAnsi="宋体" w:cs="宋体"/>
          <w:b/>
          <w:bCs/>
          <w:color w:val="auto"/>
          <w:highlight w:val="none"/>
        </w:rPr>
        <w:t>合同一般条款</w:t>
      </w:r>
    </w:p>
    <w:p w14:paraId="048BACE0">
      <w:pPr>
        <w:spacing w:line="560" w:lineRule="exact"/>
        <w:ind w:firstLine="482" w:firstLineChars="200"/>
        <w:outlineLvl w:val="0"/>
        <w:rPr>
          <w:rFonts w:ascii="宋体"/>
          <w:b/>
          <w:bCs/>
          <w:color w:val="auto"/>
          <w:sz w:val="24"/>
          <w:szCs w:val="24"/>
          <w:highlight w:val="none"/>
        </w:rPr>
      </w:pPr>
      <w:bookmarkStart w:id="439" w:name="_Toc19680"/>
      <w:bookmarkStart w:id="440" w:name="_Toc5228"/>
      <w:bookmarkStart w:id="441" w:name="_Toc14021"/>
      <w:bookmarkStart w:id="442" w:name="_Toc31297"/>
      <w:bookmarkStart w:id="443" w:name="_Toc25079"/>
      <w:r>
        <w:rPr>
          <w:rFonts w:ascii="宋体" w:hAnsi="宋体" w:cs="宋体"/>
          <w:b/>
          <w:bCs/>
          <w:color w:val="auto"/>
          <w:sz w:val="24"/>
          <w:szCs w:val="24"/>
          <w:highlight w:val="none"/>
        </w:rPr>
        <w:t xml:space="preserve">2.1 </w:t>
      </w:r>
      <w:r>
        <w:rPr>
          <w:rFonts w:hint="eastAsia" w:ascii="宋体" w:hAnsi="宋体" w:cs="宋体"/>
          <w:b/>
          <w:bCs/>
          <w:color w:val="auto"/>
          <w:sz w:val="24"/>
          <w:szCs w:val="24"/>
          <w:highlight w:val="none"/>
        </w:rPr>
        <w:t>定义</w:t>
      </w:r>
      <w:bookmarkEnd w:id="439"/>
      <w:bookmarkEnd w:id="440"/>
      <w:bookmarkEnd w:id="441"/>
      <w:bookmarkEnd w:id="442"/>
      <w:bookmarkEnd w:id="443"/>
    </w:p>
    <w:p w14:paraId="72BFB1C6">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本合同中的下列词语应按以下内容进行解释：</w:t>
      </w:r>
    </w:p>
    <w:p w14:paraId="74EF843C">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2.1.1 </w:t>
      </w:r>
      <w:r>
        <w:rPr>
          <w:rFonts w:hint="eastAsia" w:ascii="宋体" w:hAnsi="宋体" w:cs="宋体"/>
          <w:color w:val="auto"/>
          <w:sz w:val="24"/>
          <w:szCs w:val="24"/>
          <w:highlight w:val="none"/>
        </w:rPr>
        <w:t>“合同”系指采购人和成交或成交响应人签订的载明双方当事人所达成的协议，并包括所有的附件、附录和构成合同的其他文件。</w:t>
      </w:r>
    </w:p>
    <w:p w14:paraId="6E7EE104">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2.1.2 </w:t>
      </w:r>
      <w:r>
        <w:rPr>
          <w:rFonts w:hint="eastAsia" w:ascii="宋体" w:hAnsi="宋体" w:cs="宋体"/>
          <w:color w:val="auto"/>
          <w:sz w:val="24"/>
          <w:szCs w:val="24"/>
          <w:highlight w:val="none"/>
        </w:rPr>
        <w:t>“合同价”系指根据合同约定，成交或成交响应人在完全履行合同义务后，采购人应支付给成交或成交响应人的价格。</w:t>
      </w:r>
    </w:p>
    <w:p w14:paraId="6F3BCC29">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2.1.3 </w:t>
      </w:r>
      <w:r>
        <w:rPr>
          <w:rFonts w:hint="eastAsia" w:ascii="宋体" w:hAnsi="宋体" w:cs="宋体"/>
          <w:color w:val="auto"/>
          <w:sz w:val="24"/>
          <w:szCs w:val="24"/>
          <w:highlight w:val="none"/>
        </w:rPr>
        <w:t>“服务”系指成交或成交响应人根据合同约定应向采购人履行的除货物和工程以外的其他政府采购对象，包括采购人自身需要的服务和向社会公众提供的公共服务。</w:t>
      </w:r>
    </w:p>
    <w:p w14:paraId="76208F0A">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2.1.4 </w:t>
      </w:r>
      <w:r>
        <w:rPr>
          <w:rFonts w:hint="eastAsia" w:ascii="宋体" w:hAnsi="宋体" w:cs="宋体"/>
          <w:color w:val="auto"/>
          <w:sz w:val="24"/>
          <w:szCs w:val="24"/>
          <w:highlight w:val="none"/>
        </w:rPr>
        <w:t>“甲方”系指与成交或成交响应人签署合同的采购人；采购人委托采购代理机构代表其与乙方签订合同的，采购人的授权委托书作为合同附件。</w:t>
      </w:r>
    </w:p>
    <w:p w14:paraId="737E1563">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2.1.5 </w:t>
      </w:r>
      <w:r>
        <w:rPr>
          <w:rFonts w:hint="eastAsia" w:ascii="宋体" w:hAnsi="宋体" w:cs="宋体"/>
          <w:color w:val="auto"/>
          <w:sz w:val="24"/>
          <w:szCs w:val="24"/>
          <w:highlight w:val="none"/>
        </w:rPr>
        <w:t>“乙方”系指根据合同约定提供服务的成交或成交响应人；两个以上的自然人、法人或者其他组织组成一个联合体，以一个响应人的身份共同参加政府采购的，联合体各方均应为乙方或者与乙方相同地位的合同当事人，并就合同约定的事项对甲方承担连带责任。</w:t>
      </w:r>
    </w:p>
    <w:p w14:paraId="4980C050">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2.1.6 </w:t>
      </w:r>
      <w:r>
        <w:rPr>
          <w:rFonts w:hint="eastAsia" w:ascii="宋体" w:hAnsi="宋体" w:cs="宋体"/>
          <w:color w:val="auto"/>
          <w:sz w:val="24"/>
          <w:szCs w:val="24"/>
          <w:highlight w:val="none"/>
        </w:rPr>
        <w:t>“现场”系指合同约定提供服务的地点。</w:t>
      </w:r>
    </w:p>
    <w:p w14:paraId="6D4556F1">
      <w:pPr>
        <w:spacing w:line="560" w:lineRule="exact"/>
        <w:ind w:firstLine="482" w:firstLineChars="200"/>
        <w:outlineLvl w:val="0"/>
        <w:rPr>
          <w:rFonts w:ascii="宋体"/>
          <w:b/>
          <w:bCs/>
          <w:color w:val="auto"/>
          <w:sz w:val="24"/>
          <w:szCs w:val="24"/>
          <w:highlight w:val="none"/>
        </w:rPr>
      </w:pPr>
      <w:bookmarkStart w:id="444" w:name="_Toc19539"/>
      <w:bookmarkStart w:id="445" w:name="_Toc16752"/>
      <w:bookmarkStart w:id="446" w:name="_Toc31402"/>
      <w:bookmarkStart w:id="447" w:name="_Toc3769"/>
      <w:bookmarkStart w:id="448" w:name="_Toc23289"/>
      <w:r>
        <w:rPr>
          <w:rFonts w:ascii="宋体" w:hAnsi="宋体" w:cs="宋体"/>
          <w:b/>
          <w:bCs/>
          <w:color w:val="auto"/>
          <w:sz w:val="24"/>
          <w:szCs w:val="24"/>
          <w:highlight w:val="none"/>
        </w:rPr>
        <w:t xml:space="preserve">2.2 </w:t>
      </w:r>
      <w:r>
        <w:rPr>
          <w:rFonts w:hint="eastAsia" w:ascii="宋体" w:hAnsi="宋体" w:cs="宋体"/>
          <w:b/>
          <w:bCs/>
          <w:color w:val="auto"/>
          <w:sz w:val="24"/>
          <w:szCs w:val="24"/>
          <w:highlight w:val="none"/>
        </w:rPr>
        <w:t>技术规范</w:t>
      </w:r>
      <w:bookmarkEnd w:id="444"/>
      <w:bookmarkEnd w:id="445"/>
      <w:bookmarkEnd w:id="446"/>
      <w:bookmarkEnd w:id="447"/>
      <w:bookmarkEnd w:id="448"/>
    </w:p>
    <w:p w14:paraId="0B014F94">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服务所应遵守的技术规范应与采购文件规定的技术规范和技术规范附件</w:t>
      </w:r>
      <w:r>
        <w:rPr>
          <w:rFonts w:ascii="宋体" w:hAnsi="宋体" w:cs="宋体"/>
          <w:color w:val="auto"/>
          <w:sz w:val="24"/>
          <w:szCs w:val="24"/>
          <w:highlight w:val="none"/>
        </w:rPr>
        <w:t>(</w:t>
      </w:r>
      <w:r>
        <w:rPr>
          <w:rFonts w:hint="eastAsia" w:ascii="宋体" w:hAnsi="宋体" w:cs="宋体"/>
          <w:color w:val="auto"/>
          <w:sz w:val="24"/>
          <w:szCs w:val="24"/>
          <w:highlight w:val="none"/>
        </w:rPr>
        <w:t>如果有的话</w:t>
      </w:r>
      <w:r>
        <w:rPr>
          <w:rFonts w:ascii="宋体" w:hAnsi="宋体" w:cs="宋体"/>
          <w:color w:val="auto"/>
          <w:sz w:val="24"/>
          <w:szCs w:val="24"/>
          <w:highlight w:val="none"/>
        </w:rPr>
        <w:t>)</w:t>
      </w:r>
      <w:r>
        <w:rPr>
          <w:rFonts w:hint="eastAsia" w:ascii="宋体" w:hAnsi="宋体" w:cs="宋体"/>
          <w:color w:val="auto"/>
          <w:sz w:val="24"/>
          <w:szCs w:val="24"/>
          <w:highlight w:val="none"/>
        </w:rPr>
        <w:t>及其技术规范偏差表</w:t>
      </w:r>
      <w:r>
        <w:rPr>
          <w:rFonts w:ascii="宋体" w:hAnsi="宋体" w:cs="宋体"/>
          <w:color w:val="auto"/>
          <w:sz w:val="24"/>
          <w:szCs w:val="24"/>
          <w:highlight w:val="none"/>
        </w:rPr>
        <w:t>(</w:t>
      </w:r>
      <w:r>
        <w:rPr>
          <w:rFonts w:hint="eastAsia" w:ascii="宋体" w:hAnsi="宋体" w:cs="宋体"/>
          <w:color w:val="auto"/>
          <w:sz w:val="24"/>
          <w:szCs w:val="24"/>
          <w:highlight w:val="none"/>
        </w:rPr>
        <w:t>如果被甲方接受的话</w:t>
      </w:r>
      <w:r>
        <w:rPr>
          <w:rFonts w:ascii="宋体" w:hAnsi="宋体" w:cs="宋体"/>
          <w:color w:val="auto"/>
          <w:sz w:val="24"/>
          <w:szCs w:val="24"/>
          <w:highlight w:val="none"/>
        </w:rPr>
        <w:t>)</w:t>
      </w:r>
      <w:r>
        <w:rPr>
          <w:rFonts w:hint="eastAsia" w:ascii="宋体" w:hAnsi="宋体" w:cs="宋体"/>
          <w:color w:val="auto"/>
          <w:sz w:val="24"/>
          <w:szCs w:val="24"/>
          <w:highlight w:val="none"/>
        </w:rPr>
        <w:t>相一致；如果采购文件中没有技术规范的相应说明，那么应以国家有关部门最新颁布的相应标准和规范为准。</w:t>
      </w:r>
    </w:p>
    <w:p w14:paraId="2E21A179">
      <w:pPr>
        <w:spacing w:line="560" w:lineRule="exact"/>
        <w:ind w:firstLine="482" w:firstLineChars="200"/>
        <w:outlineLvl w:val="0"/>
        <w:rPr>
          <w:rFonts w:ascii="宋体"/>
          <w:b/>
          <w:bCs/>
          <w:color w:val="auto"/>
          <w:sz w:val="24"/>
          <w:szCs w:val="24"/>
          <w:highlight w:val="none"/>
        </w:rPr>
      </w:pPr>
      <w:bookmarkStart w:id="449" w:name="_Toc9161"/>
      <w:bookmarkStart w:id="450" w:name="_Toc27945"/>
      <w:bookmarkStart w:id="451" w:name="_Toc13673"/>
      <w:bookmarkStart w:id="452" w:name="_Toc4133"/>
      <w:bookmarkStart w:id="453" w:name="_Toc12412"/>
      <w:r>
        <w:rPr>
          <w:rFonts w:ascii="宋体" w:hAnsi="宋体" w:cs="宋体"/>
          <w:b/>
          <w:bCs/>
          <w:color w:val="auto"/>
          <w:sz w:val="24"/>
          <w:szCs w:val="24"/>
          <w:highlight w:val="none"/>
        </w:rPr>
        <w:t xml:space="preserve">2.3 </w:t>
      </w:r>
      <w:r>
        <w:rPr>
          <w:rFonts w:hint="eastAsia" w:ascii="宋体" w:hAnsi="宋体" w:cs="宋体"/>
          <w:b/>
          <w:bCs/>
          <w:color w:val="auto"/>
          <w:sz w:val="24"/>
          <w:szCs w:val="24"/>
          <w:highlight w:val="none"/>
        </w:rPr>
        <w:t>知识产权</w:t>
      </w:r>
      <w:bookmarkEnd w:id="449"/>
      <w:bookmarkEnd w:id="450"/>
      <w:bookmarkEnd w:id="451"/>
      <w:bookmarkEnd w:id="452"/>
      <w:bookmarkEnd w:id="453"/>
    </w:p>
    <w:p w14:paraId="4AEBCF63">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2.3.1 </w:t>
      </w:r>
      <w:r>
        <w:rPr>
          <w:rFonts w:hint="eastAsia" w:ascii="宋体" w:hAnsi="宋体" w:cs="宋体"/>
          <w:color w:val="auto"/>
          <w:sz w:val="24"/>
          <w:szCs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26852A1">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2.3.2 </w:t>
      </w:r>
      <w:r>
        <w:rPr>
          <w:rFonts w:hint="eastAsia" w:ascii="宋体" w:hAnsi="宋体" w:cs="宋体"/>
          <w:color w:val="auto"/>
          <w:sz w:val="24"/>
          <w:szCs w:val="24"/>
          <w:highlight w:val="none"/>
        </w:rPr>
        <w:t>合同涉及技术成果的归属和收益的分成办法的，详见</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w:t>
      </w:r>
    </w:p>
    <w:p w14:paraId="2D5006D7">
      <w:pPr>
        <w:spacing w:line="560" w:lineRule="exact"/>
        <w:ind w:firstLine="482" w:firstLineChars="200"/>
        <w:rPr>
          <w:rFonts w:ascii="宋体"/>
          <w:b/>
          <w:bCs/>
          <w:color w:val="auto"/>
          <w:sz w:val="24"/>
          <w:szCs w:val="24"/>
          <w:highlight w:val="none"/>
        </w:rPr>
      </w:pPr>
      <w:r>
        <w:rPr>
          <w:rFonts w:ascii="宋体" w:hAnsi="宋体" w:cs="宋体"/>
          <w:b/>
          <w:bCs/>
          <w:color w:val="auto"/>
          <w:sz w:val="24"/>
          <w:szCs w:val="24"/>
          <w:highlight w:val="none"/>
        </w:rPr>
        <w:t xml:space="preserve">2.4 </w:t>
      </w:r>
      <w:r>
        <w:rPr>
          <w:rFonts w:hint="eastAsia" w:ascii="宋体" w:hAnsi="宋体" w:cs="宋体"/>
          <w:b/>
          <w:bCs/>
          <w:color w:val="auto"/>
          <w:sz w:val="24"/>
          <w:szCs w:val="24"/>
          <w:highlight w:val="none"/>
        </w:rPr>
        <w:t>履约检查和问题反馈</w:t>
      </w:r>
    </w:p>
    <w:p w14:paraId="338414ED">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2.4.1</w:t>
      </w:r>
      <w:r>
        <w:rPr>
          <w:rFonts w:hint="eastAsia" w:ascii="宋体" w:hAnsi="宋体" w:cs="宋体"/>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6C285C10">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2.4.2 </w:t>
      </w:r>
      <w:r>
        <w:rPr>
          <w:rFonts w:hint="eastAsia" w:ascii="宋体" w:hAnsi="宋体" w:cs="宋体"/>
          <w:color w:val="auto"/>
          <w:sz w:val="24"/>
          <w:szCs w:val="24"/>
          <w:highlight w:val="none"/>
        </w:rPr>
        <w:t>合同履行期间，甲方有权将履行过程中出现的问题反馈给乙方，双方当事人应以书面形式约定需要完善和改进的内容。</w:t>
      </w:r>
    </w:p>
    <w:p w14:paraId="190639E0">
      <w:pPr>
        <w:spacing w:line="560" w:lineRule="exact"/>
        <w:ind w:firstLine="482" w:firstLineChars="200"/>
        <w:outlineLvl w:val="0"/>
        <w:rPr>
          <w:rFonts w:ascii="宋体"/>
          <w:b/>
          <w:bCs/>
          <w:color w:val="auto"/>
          <w:sz w:val="24"/>
          <w:szCs w:val="24"/>
          <w:highlight w:val="none"/>
        </w:rPr>
      </w:pPr>
      <w:bookmarkStart w:id="454" w:name="_Toc26555"/>
      <w:bookmarkStart w:id="455" w:name="_Toc22011"/>
      <w:bookmarkStart w:id="456" w:name="_Toc32670"/>
      <w:bookmarkStart w:id="457" w:name="_Toc15447"/>
      <w:bookmarkStart w:id="458" w:name="_Toc31233"/>
      <w:r>
        <w:rPr>
          <w:rFonts w:ascii="宋体" w:hAnsi="宋体" w:cs="宋体"/>
          <w:b/>
          <w:bCs/>
          <w:color w:val="auto"/>
          <w:sz w:val="24"/>
          <w:szCs w:val="24"/>
          <w:highlight w:val="none"/>
        </w:rPr>
        <w:t xml:space="preserve">2.5 </w:t>
      </w:r>
      <w:r>
        <w:rPr>
          <w:rFonts w:hint="eastAsia" w:ascii="宋体" w:hAnsi="宋体" w:cs="宋体"/>
          <w:b/>
          <w:bCs/>
          <w:color w:val="auto"/>
          <w:sz w:val="24"/>
          <w:szCs w:val="24"/>
          <w:highlight w:val="none"/>
        </w:rPr>
        <w:t>结算方式和付款条件</w:t>
      </w:r>
      <w:bookmarkEnd w:id="454"/>
      <w:bookmarkEnd w:id="455"/>
      <w:bookmarkEnd w:id="456"/>
      <w:bookmarkEnd w:id="457"/>
      <w:bookmarkEnd w:id="458"/>
    </w:p>
    <w:p w14:paraId="58A0745B">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详见</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w:t>
      </w:r>
    </w:p>
    <w:p w14:paraId="405E695E">
      <w:pPr>
        <w:spacing w:line="560" w:lineRule="exact"/>
        <w:ind w:firstLine="482" w:firstLineChars="200"/>
        <w:outlineLvl w:val="0"/>
        <w:rPr>
          <w:rFonts w:ascii="宋体"/>
          <w:b/>
          <w:bCs/>
          <w:color w:val="auto"/>
          <w:sz w:val="24"/>
          <w:szCs w:val="24"/>
          <w:highlight w:val="none"/>
        </w:rPr>
      </w:pPr>
      <w:bookmarkStart w:id="459" w:name="_Toc13467"/>
      <w:bookmarkStart w:id="460" w:name="_Toc16163"/>
      <w:bookmarkStart w:id="461" w:name="_Toc18990"/>
      <w:bookmarkStart w:id="462" w:name="_Toc30507"/>
      <w:bookmarkStart w:id="463" w:name="_Toc13154"/>
      <w:r>
        <w:rPr>
          <w:rFonts w:ascii="宋体" w:hAnsi="宋体" w:cs="宋体"/>
          <w:b/>
          <w:bCs/>
          <w:color w:val="auto"/>
          <w:sz w:val="24"/>
          <w:szCs w:val="24"/>
          <w:highlight w:val="none"/>
        </w:rPr>
        <w:t xml:space="preserve">2.6 </w:t>
      </w:r>
      <w:r>
        <w:rPr>
          <w:rFonts w:hint="eastAsia" w:ascii="宋体" w:hAnsi="宋体" w:cs="宋体"/>
          <w:b/>
          <w:bCs/>
          <w:color w:val="auto"/>
          <w:sz w:val="24"/>
          <w:szCs w:val="24"/>
          <w:highlight w:val="none"/>
        </w:rPr>
        <w:t>技术资料和保密义务</w:t>
      </w:r>
      <w:bookmarkEnd w:id="459"/>
      <w:bookmarkEnd w:id="460"/>
      <w:bookmarkEnd w:id="461"/>
      <w:bookmarkEnd w:id="462"/>
      <w:bookmarkEnd w:id="463"/>
    </w:p>
    <w:p w14:paraId="23640D16">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2.6.1 </w:t>
      </w:r>
      <w:r>
        <w:rPr>
          <w:rFonts w:hint="eastAsia" w:ascii="宋体" w:hAnsi="宋体" w:cs="宋体"/>
          <w:color w:val="auto"/>
          <w:sz w:val="24"/>
          <w:szCs w:val="24"/>
          <w:highlight w:val="none"/>
        </w:rPr>
        <w:t>乙方有权依据合同约定和项目需要，向甲方了解有关情况，调阅有关资料等，甲方应予积极配合；</w:t>
      </w:r>
    </w:p>
    <w:p w14:paraId="66CD5C1E">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2.6.2 </w:t>
      </w:r>
      <w:r>
        <w:rPr>
          <w:rFonts w:hint="eastAsia" w:ascii="宋体" w:hAnsi="宋体" w:cs="宋体"/>
          <w:color w:val="auto"/>
          <w:sz w:val="24"/>
          <w:szCs w:val="24"/>
          <w:highlight w:val="none"/>
        </w:rPr>
        <w:t>乙方有义务妥善保管和保护由甲方提供的前款信息和资料等；</w:t>
      </w:r>
    </w:p>
    <w:p w14:paraId="20BD4806">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2.6.3 </w:t>
      </w:r>
      <w:r>
        <w:rPr>
          <w:rFonts w:hint="eastAsia" w:ascii="宋体" w:hAnsi="宋体" w:cs="宋体"/>
          <w:color w:val="auto"/>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0D36B8">
      <w:pPr>
        <w:spacing w:line="560" w:lineRule="exact"/>
        <w:ind w:firstLine="482" w:firstLineChars="200"/>
        <w:outlineLvl w:val="0"/>
        <w:rPr>
          <w:rFonts w:ascii="宋体"/>
          <w:b/>
          <w:bCs/>
          <w:color w:val="auto"/>
          <w:sz w:val="24"/>
          <w:szCs w:val="24"/>
          <w:highlight w:val="none"/>
        </w:rPr>
      </w:pPr>
      <w:bookmarkStart w:id="464" w:name="_Toc19069"/>
      <w:r>
        <w:rPr>
          <w:rFonts w:ascii="宋体" w:hAnsi="宋体" w:cs="宋体"/>
          <w:b/>
          <w:bCs/>
          <w:color w:val="auto"/>
          <w:sz w:val="24"/>
          <w:szCs w:val="24"/>
          <w:highlight w:val="none"/>
        </w:rPr>
        <w:t xml:space="preserve">2.7 </w:t>
      </w:r>
      <w:r>
        <w:rPr>
          <w:rFonts w:hint="eastAsia" w:ascii="宋体" w:hAnsi="宋体" w:cs="宋体"/>
          <w:b/>
          <w:bCs/>
          <w:color w:val="auto"/>
          <w:sz w:val="24"/>
          <w:szCs w:val="24"/>
          <w:highlight w:val="none"/>
        </w:rPr>
        <w:t>质量保证</w:t>
      </w:r>
      <w:bookmarkEnd w:id="464"/>
    </w:p>
    <w:p w14:paraId="5C5D89A8">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2.7.1 </w:t>
      </w:r>
      <w:r>
        <w:rPr>
          <w:rFonts w:hint="eastAsia" w:ascii="宋体" w:hAnsi="宋体" w:cs="宋体"/>
          <w:color w:val="auto"/>
          <w:sz w:val="24"/>
          <w:szCs w:val="24"/>
          <w:highlight w:val="none"/>
        </w:rPr>
        <w:t>乙方应建立和完善履行合同的内部质量保证体系，并提供相关内部规章制度给甲方，以便甲方进行监督检查；</w:t>
      </w:r>
    </w:p>
    <w:p w14:paraId="712B9B1F">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2.7.2 </w:t>
      </w:r>
      <w:r>
        <w:rPr>
          <w:rFonts w:hint="eastAsia" w:ascii="宋体" w:hAnsi="宋体" w:cs="宋体"/>
          <w:color w:val="auto"/>
          <w:sz w:val="24"/>
          <w:szCs w:val="24"/>
          <w:highlight w:val="none"/>
        </w:rPr>
        <w:t>乙方应保证履行合同的人员数量和素质、软件和硬件设备的配置、场地、环境和设施等满足全面履行合同的要求，并应接受甲方的监督检查。</w:t>
      </w:r>
    </w:p>
    <w:p w14:paraId="2356F6CE">
      <w:pPr>
        <w:spacing w:line="560" w:lineRule="exact"/>
        <w:ind w:firstLine="482" w:firstLineChars="200"/>
        <w:outlineLvl w:val="0"/>
        <w:rPr>
          <w:rFonts w:ascii="宋体"/>
          <w:b/>
          <w:bCs/>
          <w:color w:val="auto"/>
          <w:sz w:val="24"/>
          <w:szCs w:val="24"/>
          <w:highlight w:val="none"/>
        </w:rPr>
      </w:pPr>
      <w:bookmarkStart w:id="465" w:name="_Toc22267"/>
      <w:r>
        <w:rPr>
          <w:rFonts w:ascii="宋体" w:hAnsi="宋体" w:cs="宋体"/>
          <w:b/>
          <w:bCs/>
          <w:color w:val="auto"/>
          <w:sz w:val="24"/>
          <w:szCs w:val="24"/>
          <w:highlight w:val="none"/>
        </w:rPr>
        <w:t xml:space="preserve">2.8 </w:t>
      </w:r>
      <w:r>
        <w:rPr>
          <w:rFonts w:hint="eastAsia" w:ascii="宋体" w:hAnsi="宋体" w:cs="宋体"/>
          <w:b/>
          <w:bCs/>
          <w:color w:val="auto"/>
          <w:sz w:val="24"/>
          <w:szCs w:val="24"/>
          <w:highlight w:val="none"/>
        </w:rPr>
        <w:t>延迟履行</w:t>
      </w:r>
      <w:bookmarkEnd w:id="465"/>
    </w:p>
    <w:p w14:paraId="48AFBF25">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A2046D3">
      <w:pPr>
        <w:spacing w:line="560" w:lineRule="exact"/>
        <w:ind w:firstLine="482" w:firstLineChars="200"/>
        <w:outlineLvl w:val="0"/>
        <w:rPr>
          <w:rFonts w:ascii="宋体"/>
          <w:b/>
          <w:bCs/>
          <w:color w:val="auto"/>
          <w:sz w:val="24"/>
          <w:szCs w:val="24"/>
          <w:highlight w:val="none"/>
        </w:rPr>
      </w:pPr>
      <w:bookmarkStart w:id="466" w:name="_Toc10611"/>
      <w:r>
        <w:rPr>
          <w:rFonts w:ascii="宋体" w:hAnsi="宋体" w:cs="宋体"/>
          <w:b/>
          <w:bCs/>
          <w:color w:val="auto"/>
          <w:sz w:val="24"/>
          <w:szCs w:val="24"/>
          <w:highlight w:val="none"/>
        </w:rPr>
        <w:t xml:space="preserve">2.9 </w:t>
      </w:r>
      <w:r>
        <w:rPr>
          <w:rFonts w:hint="eastAsia" w:ascii="宋体" w:hAnsi="宋体" w:cs="宋体"/>
          <w:b/>
          <w:bCs/>
          <w:color w:val="auto"/>
          <w:sz w:val="24"/>
          <w:szCs w:val="24"/>
          <w:highlight w:val="none"/>
        </w:rPr>
        <w:t>合同变更</w:t>
      </w:r>
      <w:bookmarkEnd w:id="466"/>
    </w:p>
    <w:p w14:paraId="7F5A64BC">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3A3C651C">
      <w:pPr>
        <w:spacing w:line="560" w:lineRule="exact"/>
        <w:ind w:firstLine="482" w:firstLineChars="200"/>
        <w:outlineLvl w:val="0"/>
        <w:rPr>
          <w:rFonts w:ascii="宋体"/>
          <w:b/>
          <w:bCs/>
          <w:color w:val="auto"/>
          <w:sz w:val="24"/>
          <w:szCs w:val="24"/>
          <w:highlight w:val="none"/>
        </w:rPr>
      </w:pPr>
      <w:bookmarkStart w:id="467" w:name="_Toc42"/>
      <w:bookmarkStart w:id="468" w:name="_Toc26689"/>
      <w:bookmarkStart w:id="469" w:name="_Toc10663"/>
      <w:bookmarkStart w:id="470" w:name="_Toc21830"/>
      <w:bookmarkStart w:id="471" w:name="_Toc23368"/>
      <w:r>
        <w:rPr>
          <w:rFonts w:ascii="宋体" w:hAnsi="宋体" w:cs="宋体"/>
          <w:b/>
          <w:bCs/>
          <w:color w:val="auto"/>
          <w:sz w:val="24"/>
          <w:szCs w:val="24"/>
          <w:highlight w:val="none"/>
        </w:rPr>
        <w:t xml:space="preserve">2.10 </w:t>
      </w:r>
      <w:r>
        <w:rPr>
          <w:rFonts w:hint="eastAsia" w:ascii="宋体" w:hAnsi="宋体" w:cs="宋体"/>
          <w:b/>
          <w:bCs/>
          <w:color w:val="auto"/>
          <w:sz w:val="24"/>
          <w:szCs w:val="24"/>
          <w:highlight w:val="none"/>
        </w:rPr>
        <w:t>合同转让和分包</w:t>
      </w:r>
      <w:bookmarkEnd w:id="467"/>
      <w:bookmarkEnd w:id="468"/>
      <w:bookmarkEnd w:id="469"/>
      <w:bookmarkEnd w:id="470"/>
      <w:bookmarkEnd w:id="471"/>
    </w:p>
    <w:p w14:paraId="7172FDDC">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响应人就分包项目向甲方承担连带责任。</w:t>
      </w:r>
    </w:p>
    <w:p w14:paraId="1D15F31E">
      <w:pPr>
        <w:spacing w:line="560" w:lineRule="exact"/>
        <w:ind w:firstLine="482" w:firstLineChars="200"/>
        <w:outlineLvl w:val="0"/>
        <w:rPr>
          <w:rFonts w:ascii="宋体"/>
          <w:b/>
          <w:bCs/>
          <w:color w:val="auto"/>
          <w:sz w:val="24"/>
          <w:szCs w:val="24"/>
          <w:highlight w:val="none"/>
        </w:rPr>
      </w:pPr>
      <w:bookmarkStart w:id="472" w:name="_Toc32494"/>
      <w:bookmarkStart w:id="473" w:name="_Toc26633"/>
      <w:bookmarkStart w:id="474" w:name="_Toc4720"/>
      <w:bookmarkStart w:id="475" w:name="_Toc14371"/>
      <w:bookmarkStart w:id="476" w:name="_Toc25571"/>
      <w:r>
        <w:rPr>
          <w:rFonts w:ascii="宋体" w:hAnsi="宋体" w:cs="宋体"/>
          <w:b/>
          <w:bCs/>
          <w:color w:val="auto"/>
          <w:sz w:val="24"/>
          <w:szCs w:val="24"/>
          <w:highlight w:val="none"/>
        </w:rPr>
        <w:t xml:space="preserve">2.11 </w:t>
      </w:r>
      <w:r>
        <w:rPr>
          <w:rFonts w:hint="eastAsia" w:ascii="宋体" w:hAnsi="宋体" w:cs="宋体"/>
          <w:b/>
          <w:bCs/>
          <w:color w:val="auto"/>
          <w:sz w:val="24"/>
          <w:szCs w:val="24"/>
          <w:highlight w:val="none"/>
        </w:rPr>
        <w:t>不可抗力</w:t>
      </w:r>
      <w:bookmarkEnd w:id="472"/>
      <w:bookmarkEnd w:id="473"/>
      <w:bookmarkEnd w:id="474"/>
      <w:bookmarkEnd w:id="475"/>
      <w:bookmarkEnd w:id="476"/>
    </w:p>
    <w:p w14:paraId="730CC566">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2.11.1</w:t>
      </w:r>
      <w:r>
        <w:rPr>
          <w:rFonts w:hint="eastAsia" w:ascii="宋体" w:hAnsi="宋体" w:cs="宋体"/>
          <w:color w:val="auto"/>
          <w:sz w:val="24"/>
          <w:szCs w:val="24"/>
          <w:highlight w:val="none"/>
        </w:rPr>
        <w:t>如果任何一方遭遇法律规定的不可抗力，致使合同履行受阻时，履行合同的期限应予延长，延长的期限应相当于不可抗力所影响的时间；</w:t>
      </w:r>
    </w:p>
    <w:p w14:paraId="5C11F0DA">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2.11.2 </w:t>
      </w:r>
      <w:r>
        <w:rPr>
          <w:rFonts w:hint="eastAsia" w:ascii="宋体" w:hAnsi="宋体" w:cs="宋体"/>
          <w:color w:val="auto"/>
          <w:sz w:val="24"/>
          <w:szCs w:val="24"/>
          <w:highlight w:val="none"/>
        </w:rPr>
        <w:t>因不可抗力致使不能实现合同目的的，当事人可以解除合同；</w:t>
      </w:r>
    </w:p>
    <w:p w14:paraId="5ED16146">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2.11.3 </w:t>
      </w:r>
      <w:r>
        <w:rPr>
          <w:rFonts w:hint="eastAsia" w:ascii="宋体" w:hAnsi="宋体" w:cs="宋体"/>
          <w:color w:val="auto"/>
          <w:sz w:val="24"/>
          <w:szCs w:val="24"/>
          <w:highlight w:val="none"/>
        </w:rPr>
        <w:t>因不可抗力致使合同有变更必要的，双方当事人应在</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约定时间内以书面形式变更合同；</w:t>
      </w:r>
    </w:p>
    <w:p w14:paraId="397BCA38">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2.11.4</w:t>
      </w:r>
      <w:r>
        <w:rPr>
          <w:rFonts w:hint="eastAsia" w:ascii="宋体" w:hAnsi="宋体" w:cs="宋体"/>
          <w:color w:val="auto"/>
          <w:sz w:val="24"/>
          <w:szCs w:val="24"/>
          <w:highlight w:val="none"/>
        </w:rPr>
        <w:t>受不可抗力影响的一方在不可抗力发生后，应在</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约定时间内以书面形式通知对方当事人，并在</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约定时间内，将有关部门出具的证明文件送达对方当事人。</w:t>
      </w:r>
    </w:p>
    <w:p w14:paraId="1145E15D">
      <w:pPr>
        <w:spacing w:line="560" w:lineRule="exact"/>
        <w:ind w:firstLine="482" w:firstLineChars="200"/>
        <w:outlineLvl w:val="0"/>
        <w:rPr>
          <w:rFonts w:ascii="宋体"/>
          <w:b/>
          <w:bCs/>
          <w:color w:val="auto"/>
          <w:sz w:val="24"/>
          <w:szCs w:val="24"/>
          <w:highlight w:val="none"/>
        </w:rPr>
      </w:pPr>
      <w:bookmarkStart w:id="477" w:name="_Toc3638"/>
      <w:bookmarkStart w:id="478" w:name="_Toc14115"/>
      <w:bookmarkStart w:id="479" w:name="_Toc24465"/>
      <w:bookmarkStart w:id="480" w:name="_Toc23854"/>
      <w:bookmarkStart w:id="481" w:name="_Toc25783"/>
      <w:r>
        <w:rPr>
          <w:rFonts w:ascii="宋体" w:hAnsi="宋体" w:cs="宋体"/>
          <w:b/>
          <w:bCs/>
          <w:color w:val="auto"/>
          <w:sz w:val="24"/>
          <w:szCs w:val="24"/>
          <w:highlight w:val="none"/>
        </w:rPr>
        <w:t xml:space="preserve">2.12 </w:t>
      </w:r>
      <w:r>
        <w:rPr>
          <w:rFonts w:hint="eastAsia" w:ascii="宋体" w:hAnsi="宋体" w:cs="宋体"/>
          <w:b/>
          <w:bCs/>
          <w:color w:val="auto"/>
          <w:sz w:val="24"/>
          <w:szCs w:val="24"/>
          <w:highlight w:val="none"/>
        </w:rPr>
        <w:t>税费</w:t>
      </w:r>
      <w:bookmarkEnd w:id="477"/>
      <w:bookmarkEnd w:id="478"/>
      <w:bookmarkEnd w:id="479"/>
      <w:bookmarkEnd w:id="480"/>
      <w:bookmarkEnd w:id="481"/>
    </w:p>
    <w:p w14:paraId="2F3EF4A8">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与合同有关的一切税费，均按照中华人民共和国法律的相关规定缴纳。</w:t>
      </w:r>
    </w:p>
    <w:p w14:paraId="374A73C7">
      <w:pPr>
        <w:spacing w:line="560" w:lineRule="exact"/>
        <w:ind w:firstLine="482" w:firstLineChars="200"/>
        <w:outlineLvl w:val="0"/>
        <w:rPr>
          <w:rFonts w:ascii="宋体"/>
          <w:b/>
          <w:bCs/>
          <w:color w:val="auto"/>
          <w:sz w:val="24"/>
          <w:szCs w:val="24"/>
          <w:highlight w:val="none"/>
        </w:rPr>
      </w:pPr>
      <w:bookmarkStart w:id="482" w:name="_Toc7315"/>
      <w:bookmarkStart w:id="483" w:name="_Toc25525"/>
      <w:bookmarkStart w:id="484" w:name="_Toc30105"/>
      <w:bookmarkStart w:id="485" w:name="_Toc14814"/>
      <w:bookmarkStart w:id="486" w:name="_Toc26883"/>
      <w:r>
        <w:rPr>
          <w:rFonts w:ascii="宋体" w:hAnsi="宋体" w:cs="宋体"/>
          <w:b/>
          <w:bCs/>
          <w:color w:val="auto"/>
          <w:sz w:val="24"/>
          <w:szCs w:val="24"/>
          <w:highlight w:val="none"/>
        </w:rPr>
        <w:t xml:space="preserve">2.13 </w:t>
      </w:r>
      <w:r>
        <w:rPr>
          <w:rFonts w:hint="eastAsia" w:ascii="宋体" w:hAnsi="宋体" w:cs="宋体"/>
          <w:b/>
          <w:bCs/>
          <w:color w:val="auto"/>
          <w:sz w:val="24"/>
          <w:szCs w:val="24"/>
          <w:highlight w:val="none"/>
        </w:rPr>
        <w:t>乙方破产</w:t>
      </w:r>
      <w:bookmarkEnd w:id="482"/>
      <w:bookmarkEnd w:id="483"/>
      <w:bookmarkEnd w:id="484"/>
      <w:bookmarkEnd w:id="485"/>
      <w:bookmarkEnd w:id="486"/>
    </w:p>
    <w:p w14:paraId="14E1AF62">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FCC92B4">
      <w:pPr>
        <w:spacing w:line="560" w:lineRule="exact"/>
        <w:ind w:firstLine="482" w:firstLineChars="200"/>
        <w:outlineLvl w:val="0"/>
        <w:rPr>
          <w:rFonts w:ascii="宋体"/>
          <w:b/>
          <w:bCs/>
          <w:color w:val="auto"/>
          <w:sz w:val="24"/>
          <w:szCs w:val="24"/>
          <w:highlight w:val="none"/>
        </w:rPr>
      </w:pPr>
      <w:bookmarkStart w:id="487" w:name="_Toc1123"/>
      <w:bookmarkStart w:id="488" w:name="_Toc2016"/>
      <w:bookmarkStart w:id="489" w:name="_Toc23323"/>
      <w:r>
        <w:rPr>
          <w:rFonts w:ascii="宋体" w:hAnsi="宋体" w:cs="宋体"/>
          <w:b/>
          <w:bCs/>
          <w:color w:val="auto"/>
          <w:sz w:val="24"/>
          <w:szCs w:val="24"/>
          <w:highlight w:val="none"/>
        </w:rPr>
        <w:t xml:space="preserve">2.14 </w:t>
      </w:r>
      <w:r>
        <w:rPr>
          <w:rFonts w:hint="eastAsia" w:ascii="宋体" w:hAnsi="宋体" w:cs="宋体"/>
          <w:b/>
          <w:bCs/>
          <w:color w:val="auto"/>
          <w:sz w:val="24"/>
          <w:szCs w:val="24"/>
          <w:highlight w:val="none"/>
        </w:rPr>
        <w:t>合同中止、终止</w:t>
      </w:r>
      <w:bookmarkEnd w:id="487"/>
      <w:bookmarkEnd w:id="488"/>
      <w:bookmarkEnd w:id="489"/>
    </w:p>
    <w:p w14:paraId="0736800C">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2.14.1 </w:t>
      </w:r>
      <w:r>
        <w:rPr>
          <w:rFonts w:hint="eastAsia" w:ascii="宋体" w:hAnsi="宋体" w:cs="宋体"/>
          <w:color w:val="auto"/>
          <w:sz w:val="24"/>
          <w:szCs w:val="24"/>
          <w:highlight w:val="none"/>
        </w:rPr>
        <w:t>双方当事人不得擅自中止或者终止合同；</w:t>
      </w:r>
    </w:p>
    <w:p w14:paraId="77AED0C3">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2.14.2</w:t>
      </w:r>
      <w:r>
        <w:rPr>
          <w:rFonts w:hint="eastAsia" w:ascii="宋体" w:hAnsi="宋体" w:cs="宋体"/>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p w14:paraId="53E89E59">
      <w:pPr>
        <w:spacing w:line="560" w:lineRule="exact"/>
        <w:ind w:firstLine="482" w:firstLineChars="200"/>
        <w:outlineLvl w:val="0"/>
        <w:rPr>
          <w:rFonts w:ascii="宋体"/>
          <w:b/>
          <w:bCs/>
          <w:color w:val="auto"/>
          <w:sz w:val="24"/>
          <w:szCs w:val="24"/>
          <w:highlight w:val="none"/>
        </w:rPr>
      </w:pPr>
      <w:bookmarkStart w:id="490" w:name="_Toc14525"/>
      <w:bookmarkStart w:id="491" w:name="_Toc17363"/>
      <w:bookmarkStart w:id="492" w:name="_Toc1969"/>
      <w:r>
        <w:rPr>
          <w:rFonts w:ascii="宋体" w:hAnsi="宋体" w:cs="宋体"/>
          <w:b/>
          <w:bCs/>
          <w:color w:val="auto"/>
          <w:sz w:val="24"/>
          <w:szCs w:val="24"/>
          <w:highlight w:val="none"/>
        </w:rPr>
        <w:t xml:space="preserve">2.15 </w:t>
      </w:r>
      <w:r>
        <w:rPr>
          <w:rFonts w:hint="eastAsia" w:ascii="宋体" w:hAnsi="宋体" w:cs="宋体"/>
          <w:b/>
          <w:bCs/>
          <w:color w:val="auto"/>
          <w:sz w:val="24"/>
          <w:szCs w:val="24"/>
          <w:highlight w:val="none"/>
        </w:rPr>
        <w:t>检验和验收</w:t>
      </w:r>
      <w:bookmarkEnd w:id="490"/>
      <w:bookmarkEnd w:id="491"/>
      <w:bookmarkEnd w:id="492"/>
    </w:p>
    <w:p w14:paraId="65A3347F">
      <w:pPr>
        <w:tabs>
          <w:tab w:val="left" w:pos="360"/>
          <w:tab w:val="left" w:pos="540"/>
          <w:tab w:val="left" w:pos="1080"/>
        </w:tabs>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2.15.1 </w:t>
      </w:r>
      <w:r>
        <w:rPr>
          <w:rFonts w:hint="eastAsia" w:ascii="宋体" w:hAnsi="宋体" w:cs="宋体"/>
          <w:color w:val="auto"/>
          <w:sz w:val="24"/>
          <w:szCs w:val="24"/>
          <w:highlight w:val="none"/>
        </w:rPr>
        <w:t>乙方按照</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的约定，定期提交服务报告，甲方按照</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的约定进行定期验收；</w:t>
      </w:r>
    </w:p>
    <w:p w14:paraId="46233C5F">
      <w:pPr>
        <w:tabs>
          <w:tab w:val="left" w:pos="360"/>
          <w:tab w:val="left" w:pos="540"/>
          <w:tab w:val="left" w:pos="1080"/>
        </w:tabs>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2.15.2 </w:t>
      </w:r>
      <w:r>
        <w:rPr>
          <w:rFonts w:hint="eastAsia" w:ascii="宋体" w:hAnsi="宋体" w:cs="宋体"/>
          <w:color w:val="auto"/>
          <w:sz w:val="24"/>
          <w:szCs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0B96A7A">
      <w:pPr>
        <w:tabs>
          <w:tab w:val="left" w:pos="360"/>
          <w:tab w:val="left" w:pos="540"/>
          <w:tab w:val="left" w:pos="1080"/>
        </w:tabs>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2.15.3 </w:t>
      </w:r>
      <w:r>
        <w:rPr>
          <w:rFonts w:hint="eastAsia" w:ascii="宋体" w:hAnsi="宋体" w:cs="宋体"/>
          <w:color w:val="auto"/>
          <w:sz w:val="24"/>
          <w:szCs w:val="24"/>
          <w:highlight w:val="none"/>
        </w:rPr>
        <w:t>检验和验收标准、程序等具体内容以及前述验收书的效力详见</w:t>
      </w:r>
      <w:r>
        <w:rPr>
          <w:rFonts w:hint="eastAsia" w:ascii="宋体" w:hAnsi="宋体" w:cs="宋体"/>
          <w:b/>
          <w:bCs/>
          <w:i/>
          <w:iCs/>
          <w:color w:val="auto"/>
          <w:sz w:val="24"/>
          <w:szCs w:val="24"/>
          <w:highlight w:val="none"/>
          <w:u w:val="single"/>
        </w:rPr>
        <w:t>合同专用条款</w:t>
      </w:r>
      <w:r>
        <w:rPr>
          <w:rFonts w:hint="eastAsia" w:ascii="宋体" w:hAnsi="宋体" w:cs="宋体"/>
          <w:i/>
          <w:iCs/>
          <w:color w:val="auto"/>
          <w:sz w:val="24"/>
          <w:szCs w:val="24"/>
          <w:highlight w:val="none"/>
        </w:rPr>
        <w:t>。</w:t>
      </w:r>
    </w:p>
    <w:p w14:paraId="0DA1ACBB">
      <w:pPr>
        <w:spacing w:line="560" w:lineRule="exact"/>
        <w:ind w:firstLine="482" w:firstLineChars="200"/>
        <w:outlineLvl w:val="0"/>
        <w:rPr>
          <w:rFonts w:ascii="宋体"/>
          <w:b/>
          <w:bCs/>
          <w:color w:val="auto"/>
          <w:sz w:val="24"/>
          <w:szCs w:val="24"/>
          <w:highlight w:val="none"/>
        </w:rPr>
      </w:pPr>
      <w:bookmarkStart w:id="493" w:name="_Toc25198"/>
      <w:bookmarkStart w:id="494" w:name="_Toc9808"/>
      <w:bookmarkStart w:id="495" w:name="_Toc2308"/>
      <w:bookmarkStart w:id="496" w:name="_Toc31892"/>
      <w:bookmarkStart w:id="497" w:name="_Toc12666"/>
      <w:r>
        <w:rPr>
          <w:rFonts w:ascii="宋体" w:hAnsi="宋体" w:cs="宋体"/>
          <w:b/>
          <w:bCs/>
          <w:color w:val="auto"/>
          <w:sz w:val="24"/>
          <w:szCs w:val="24"/>
          <w:highlight w:val="none"/>
        </w:rPr>
        <w:t xml:space="preserve">2.16 </w:t>
      </w:r>
      <w:r>
        <w:rPr>
          <w:rFonts w:hint="eastAsia" w:ascii="宋体" w:hAnsi="宋体" w:cs="宋体"/>
          <w:b/>
          <w:bCs/>
          <w:color w:val="auto"/>
          <w:sz w:val="24"/>
          <w:szCs w:val="24"/>
          <w:highlight w:val="none"/>
        </w:rPr>
        <w:t>通知和送达</w:t>
      </w:r>
      <w:bookmarkEnd w:id="493"/>
      <w:bookmarkEnd w:id="494"/>
      <w:bookmarkEnd w:id="495"/>
      <w:bookmarkEnd w:id="496"/>
      <w:bookmarkEnd w:id="497"/>
    </w:p>
    <w:p w14:paraId="5B030D89">
      <w:pPr>
        <w:spacing w:line="560" w:lineRule="exact"/>
        <w:ind w:firstLine="480" w:firstLineChars="200"/>
        <w:rPr>
          <w:rFonts w:ascii="宋体"/>
          <w:color w:val="auto"/>
          <w:sz w:val="24"/>
          <w:szCs w:val="24"/>
          <w:highlight w:val="none"/>
        </w:rPr>
      </w:pPr>
      <w:bookmarkStart w:id="498" w:name="_Toc18401"/>
      <w:bookmarkStart w:id="499" w:name="_Toc27674"/>
      <w:r>
        <w:rPr>
          <w:rFonts w:ascii="宋体" w:hAnsi="宋体" w:cs="宋体"/>
          <w:color w:val="auto"/>
          <w:sz w:val="24"/>
          <w:szCs w:val="24"/>
          <w:highlight w:val="none"/>
        </w:rPr>
        <w:t>2.17.1</w:t>
      </w:r>
      <w:r>
        <w:rPr>
          <w:rFonts w:hint="eastAsia" w:ascii="宋体" w:hAnsi="宋体" w:cs="宋体"/>
          <w:color w:val="auto"/>
          <w:sz w:val="24"/>
          <w:szCs w:val="24"/>
          <w:highlight w:val="none"/>
        </w:rPr>
        <w:t>任何一方因履行合同而以合同第一部分尾部所列明的传真或电子邮件</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发出的所有通知、文件、材料，均视为已向对方当事人送达；任何一方变更上述送达方式或者地址的，应于</w:t>
      </w:r>
      <w:r>
        <w:rPr>
          <w:rFonts w:ascii="宋体" w:hAnsi="宋体" w:cs="宋体"/>
          <w:color w:val="auto"/>
          <w:sz w:val="24"/>
          <w:szCs w:val="24"/>
          <w:highlight w:val="none"/>
          <w:u w:val="single"/>
        </w:rPr>
        <w:t>3</w:t>
      </w:r>
      <w:r>
        <w:rPr>
          <w:rFonts w:hint="eastAsia" w:ascii="宋体" w:hAnsi="宋体" w:cs="宋体"/>
          <w:color w:val="auto"/>
          <w:sz w:val="24"/>
          <w:szCs w:val="24"/>
          <w:highlight w:val="none"/>
        </w:rPr>
        <w:t>个工作日内书面通知对方当事人，在对方当事人收到有关变更通知之前，变更前的约定送达方式或者地址仍视为有效。</w:t>
      </w:r>
    </w:p>
    <w:p w14:paraId="38052DCD">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2.17.2</w:t>
      </w:r>
      <w:r>
        <w:rPr>
          <w:rFonts w:hint="eastAsia" w:ascii="宋体" w:hAnsi="宋体" w:cs="宋体"/>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06B83004">
      <w:pPr>
        <w:spacing w:line="560" w:lineRule="exact"/>
        <w:ind w:firstLine="482" w:firstLineChars="200"/>
        <w:outlineLvl w:val="0"/>
        <w:rPr>
          <w:rFonts w:ascii="宋体"/>
          <w:b/>
          <w:bCs/>
          <w:color w:val="auto"/>
          <w:sz w:val="24"/>
          <w:szCs w:val="24"/>
          <w:highlight w:val="none"/>
        </w:rPr>
      </w:pPr>
      <w:bookmarkStart w:id="500" w:name="_Toc20808"/>
      <w:bookmarkStart w:id="501" w:name="_Toc12254"/>
      <w:bookmarkStart w:id="502" w:name="_Toc5063"/>
      <w:bookmarkStart w:id="503" w:name="_Toc27644"/>
      <w:bookmarkStart w:id="504" w:name="_Toc28906"/>
      <w:r>
        <w:rPr>
          <w:rFonts w:ascii="宋体" w:hAnsi="宋体" w:cs="宋体"/>
          <w:b/>
          <w:bCs/>
          <w:color w:val="auto"/>
          <w:sz w:val="24"/>
          <w:szCs w:val="24"/>
          <w:highlight w:val="none"/>
        </w:rPr>
        <w:t xml:space="preserve">2.17 </w:t>
      </w:r>
      <w:r>
        <w:rPr>
          <w:rFonts w:hint="eastAsia" w:ascii="宋体" w:hAnsi="宋体" w:cs="宋体"/>
          <w:b/>
          <w:bCs/>
          <w:color w:val="auto"/>
          <w:sz w:val="24"/>
          <w:szCs w:val="24"/>
          <w:highlight w:val="none"/>
        </w:rPr>
        <w:t>合同使用的文字和适用的法律</w:t>
      </w:r>
      <w:bookmarkEnd w:id="500"/>
      <w:bookmarkEnd w:id="501"/>
      <w:bookmarkEnd w:id="502"/>
      <w:bookmarkEnd w:id="503"/>
      <w:bookmarkEnd w:id="504"/>
    </w:p>
    <w:p w14:paraId="67FE2480">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2.17.1 </w:t>
      </w:r>
      <w:r>
        <w:rPr>
          <w:rFonts w:hint="eastAsia" w:ascii="宋体" w:hAnsi="宋体" w:cs="宋体"/>
          <w:color w:val="auto"/>
          <w:sz w:val="24"/>
          <w:szCs w:val="24"/>
          <w:highlight w:val="none"/>
        </w:rPr>
        <w:t>合同使用汉语书就、变更和解释；</w:t>
      </w:r>
    </w:p>
    <w:p w14:paraId="6011CE85">
      <w:pPr>
        <w:spacing w:line="560" w:lineRule="exact"/>
        <w:ind w:firstLine="480" w:firstLineChars="200"/>
        <w:rPr>
          <w:rFonts w:ascii="宋体"/>
          <w:color w:val="auto"/>
          <w:sz w:val="24"/>
          <w:szCs w:val="24"/>
          <w:highlight w:val="none"/>
        </w:rPr>
      </w:pPr>
      <w:r>
        <w:rPr>
          <w:rFonts w:ascii="宋体" w:hAnsi="宋体" w:cs="宋体"/>
          <w:color w:val="auto"/>
          <w:sz w:val="24"/>
          <w:szCs w:val="24"/>
          <w:highlight w:val="none"/>
        </w:rPr>
        <w:t xml:space="preserve">2.17.2 </w:t>
      </w:r>
      <w:r>
        <w:rPr>
          <w:rFonts w:hint="eastAsia" w:ascii="宋体" w:hAnsi="宋体" w:cs="宋体"/>
          <w:color w:val="auto"/>
          <w:sz w:val="24"/>
          <w:szCs w:val="24"/>
          <w:highlight w:val="none"/>
        </w:rPr>
        <w:t>合同适用中华人民共和国法律。</w:t>
      </w:r>
    </w:p>
    <w:p w14:paraId="68653FF7">
      <w:pPr>
        <w:spacing w:line="560" w:lineRule="exact"/>
        <w:ind w:firstLine="482" w:firstLineChars="200"/>
        <w:outlineLvl w:val="0"/>
        <w:rPr>
          <w:rFonts w:ascii="宋体"/>
          <w:b/>
          <w:bCs/>
          <w:color w:val="auto"/>
          <w:sz w:val="24"/>
          <w:szCs w:val="24"/>
          <w:highlight w:val="none"/>
        </w:rPr>
      </w:pPr>
      <w:bookmarkStart w:id="505" w:name="_Toc30599"/>
      <w:bookmarkStart w:id="506" w:name="_Toc18540"/>
      <w:bookmarkStart w:id="507" w:name="_Toc4355"/>
      <w:r>
        <w:rPr>
          <w:rFonts w:ascii="宋体" w:hAnsi="宋体" w:cs="宋体"/>
          <w:b/>
          <w:bCs/>
          <w:color w:val="auto"/>
          <w:sz w:val="24"/>
          <w:szCs w:val="24"/>
          <w:highlight w:val="none"/>
        </w:rPr>
        <w:t xml:space="preserve">2.18 </w:t>
      </w:r>
      <w:r>
        <w:rPr>
          <w:rFonts w:hint="eastAsia" w:ascii="宋体" w:hAnsi="宋体" w:cs="宋体"/>
          <w:b/>
          <w:bCs/>
          <w:color w:val="auto"/>
          <w:sz w:val="24"/>
          <w:szCs w:val="24"/>
          <w:highlight w:val="none"/>
        </w:rPr>
        <w:t>计量单位</w:t>
      </w:r>
      <w:bookmarkEnd w:id="505"/>
      <w:bookmarkEnd w:id="506"/>
      <w:bookmarkEnd w:id="507"/>
    </w:p>
    <w:p w14:paraId="2FF3D5BD">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除技术规范中另有规定外</w:t>
      </w:r>
      <w:r>
        <w:rPr>
          <w:rFonts w:ascii="宋体" w:cs="宋体"/>
          <w:color w:val="auto"/>
          <w:sz w:val="24"/>
          <w:szCs w:val="24"/>
          <w:highlight w:val="none"/>
        </w:rPr>
        <w:t>,</w:t>
      </w:r>
      <w:r>
        <w:rPr>
          <w:rFonts w:hint="eastAsia" w:ascii="宋体" w:hAnsi="宋体" w:cs="宋体"/>
          <w:color w:val="auto"/>
          <w:sz w:val="24"/>
          <w:szCs w:val="24"/>
          <w:highlight w:val="none"/>
        </w:rPr>
        <w:t>合同的计量单位均使用国家法定计量单位。</w:t>
      </w:r>
    </w:p>
    <w:p w14:paraId="4E0957E4">
      <w:pPr>
        <w:spacing w:line="560" w:lineRule="exact"/>
        <w:ind w:firstLine="482" w:firstLineChars="200"/>
        <w:rPr>
          <w:rFonts w:ascii="宋体"/>
          <w:b/>
          <w:bCs/>
          <w:color w:val="auto"/>
          <w:sz w:val="24"/>
          <w:szCs w:val="24"/>
          <w:highlight w:val="none"/>
        </w:rPr>
      </w:pPr>
      <w:r>
        <w:rPr>
          <w:rFonts w:ascii="宋体" w:hAnsi="宋体" w:cs="宋体"/>
          <w:b/>
          <w:bCs/>
          <w:color w:val="auto"/>
          <w:sz w:val="24"/>
          <w:szCs w:val="24"/>
          <w:highlight w:val="none"/>
        </w:rPr>
        <w:t>2.19</w:t>
      </w:r>
      <w:r>
        <w:rPr>
          <w:rFonts w:hint="eastAsia" w:ascii="宋体" w:hAnsi="宋体" w:cs="宋体"/>
          <w:b/>
          <w:bCs/>
          <w:color w:val="auto"/>
          <w:sz w:val="24"/>
          <w:szCs w:val="24"/>
          <w:highlight w:val="none"/>
        </w:rPr>
        <w:t>合同份数</w:t>
      </w:r>
    </w:p>
    <w:p w14:paraId="796F8703">
      <w:pPr>
        <w:spacing w:line="56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合同份数按</w:t>
      </w:r>
      <w:r>
        <w:rPr>
          <w:rFonts w:hint="eastAsia" w:ascii="宋体" w:hAnsi="宋体" w:cs="宋体"/>
          <w:b/>
          <w:bCs/>
          <w:i/>
          <w:iCs/>
          <w:color w:val="auto"/>
          <w:sz w:val="24"/>
          <w:szCs w:val="24"/>
          <w:highlight w:val="none"/>
          <w:u w:val="single"/>
        </w:rPr>
        <w:t>合同专用条款</w:t>
      </w:r>
      <w:r>
        <w:rPr>
          <w:rFonts w:hint="eastAsia" w:ascii="宋体" w:hAnsi="宋体" w:cs="宋体"/>
          <w:color w:val="auto"/>
          <w:sz w:val="24"/>
          <w:szCs w:val="24"/>
          <w:highlight w:val="none"/>
        </w:rPr>
        <w:t>规定，每份均具有同等法律效力。</w:t>
      </w:r>
    </w:p>
    <w:p w14:paraId="73C2D441">
      <w:pPr>
        <w:spacing w:line="360" w:lineRule="auto"/>
        <w:jc w:val="center"/>
        <w:outlineLvl w:val="0"/>
        <w:rPr>
          <w:rFonts w:ascii="宋体"/>
          <w:b/>
          <w:bCs/>
          <w:color w:val="auto"/>
          <w:sz w:val="24"/>
          <w:szCs w:val="24"/>
          <w:highlight w:val="none"/>
        </w:rPr>
      </w:pPr>
      <w:r>
        <w:rPr>
          <w:rFonts w:ascii="宋体"/>
          <w:color w:val="auto"/>
          <w:kern w:val="0"/>
          <w:highlight w:val="none"/>
        </w:rPr>
        <w:br w:type="page"/>
      </w:r>
      <w:r>
        <w:rPr>
          <w:rFonts w:hint="eastAsia" w:ascii="宋体" w:hAnsi="宋体" w:cs="宋体"/>
          <w:b/>
          <w:bCs/>
          <w:color w:val="auto"/>
          <w:sz w:val="24"/>
          <w:szCs w:val="24"/>
          <w:highlight w:val="none"/>
        </w:rPr>
        <w:t>第三部分</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合同专用条款</w:t>
      </w:r>
    </w:p>
    <w:p w14:paraId="74E6CD74">
      <w:pPr>
        <w:spacing w:line="560" w:lineRule="exact"/>
        <w:ind w:left="-420" w:leftChars="-200" w:right="-420" w:rightChars="-200" w:firstLine="480" w:firstLineChars="200"/>
        <w:rPr>
          <w:rFonts w:ascii="宋体"/>
          <w:color w:val="auto"/>
          <w:highlight w:val="none"/>
        </w:rPr>
      </w:pPr>
      <w:r>
        <w:rPr>
          <w:rFonts w:hint="eastAsia" w:ascii="宋体" w:hAnsi="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B1EF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062A67F">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条款号</w:t>
            </w:r>
          </w:p>
        </w:tc>
        <w:tc>
          <w:tcPr>
            <w:tcW w:w="8149" w:type="dxa"/>
            <w:vAlign w:val="center"/>
          </w:tcPr>
          <w:p w14:paraId="4F793317">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约定内容</w:t>
            </w:r>
          </w:p>
        </w:tc>
      </w:tr>
      <w:tr w14:paraId="3F615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4E8C986">
            <w:pPr>
              <w:spacing w:line="360" w:lineRule="auto"/>
              <w:jc w:val="center"/>
              <w:rPr>
                <w:rFonts w:ascii="宋体"/>
                <w:color w:val="auto"/>
                <w:sz w:val="24"/>
                <w:szCs w:val="24"/>
                <w:highlight w:val="none"/>
              </w:rPr>
            </w:pPr>
            <w:r>
              <w:rPr>
                <w:rFonts w:ascii="宋体" w:hAnsi="宋体" w:cs="宋体"/>
                <w:color w:val="auto"/>
                <w:sz w:val="24"/>
                <w:szCs w:val="24"/>
                <w:highlight w:val="none"/>
              </w:rPr>
              <w:t>1.3.2</w:t>
            </w:r>
          </w:p>
        </w:tc>
        <w:tc>
          <w:tcPr>
            <w:tcW w:w="8149" w:type="dxa"/>
            <w:vAlign w:val="center"/>
          </w:tcPr>
          <w:p w14:paraId="42B55576">
            <w:pPr>
              <w:spacing w:line="360" w:lineRule="auto"/>
              <w:jc w:val="center"/>
              <w:rPr>
                <w:rFonts w:ascii="宋体"/>
                <w:color w:val="auto"/>
                <w:sz w:val="24"/>
                <w:szCs w:val="24"/>
                <w:highlight w:val="none"/>
              </w:rPr>
            </w:pPr>
          </w:p>
        </w:tc>
      </w:tr>
      <w:tr w14:paraId="1C3D0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A70601">
            <w:pPr>
              <w:spacing w:line="360" w:lineRule="auto"/>
              <w:jc w:val="center"/>
              <w:rPr>
                <w:rFonts w:ascii="宋体"/>
                <w:color w:val="auto"/>
                <w:sz w:val="24"/>
                <w:szCs w:val="24"/>
                <w:highlight w:val="none"/>
              </w:rPr>
            </w:pPr>
            <w:r>
              <w:rPr>
                <w:rFonts w:ascii="宋体" w:hAnsi="宋体" w:cs="宋体"/>
                <w:color w:val="auto"/>
                <w:sz w:val="24"/>
                <w:szCs w:val="24"/>
                <w:highlight w:val="none"/>
              </w:rPr>
              <w:t>1.4.2</w:t>
            </w:r>
          </w:p>
        </w:tc>
        <w:tc>
          <w:tcPr>
            <w:tcW w:w="8149" w:type="dxa"/>
            <w:vAlign w:val="center"/>
          </w:tcPr>
          <w:p w14:paraId="70911849">
            <w:pPr>
              <w:spacing w:line="360" w:lineRule="auto"/>
              <w:jc w:val="center"/>
              <w:rPr>
                <w:rFonts w:ascii="宋体"/>
                <w:color w:val="auto"/>
                <w:sz w:val="24"/>
                <w:szCs w:val="24"/>
                <w:highlight w:val="none"/>
              </w:rPr>
            </w:pPr>
          </w:p>
        </w:tc>
      </w:tr>
      <w:tr w14:paraId="3E9E1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9ED48B">
            <w:pPr>
              <w:spacing w:line="360" w:lineRule="auto"/>
              <w:jc w:val="center"/>
              <w:rPr>
                <w:rFonts w:ascii="宋体"/>
                <w:color w:val="auto"/>
                <w:sz w:val="24"/>
                <w:szCs w:val="24"/>
                <w:highlight w:val="none"/>
              </w:rPr>
            </w:pPr>
            <w:r>
              <w:rPr>
                <w:rFonts w:ascii="宋体" w:hAnsi="宋体" w:cs="宋体"/>
                <w:color w:val="auto"/>
                <w:sz w:val="24"/>
                <w:szCs w:val="24"/>
                <w:highlight w:val="none"/>
              </w:rPr>
              <w:t>1.5.1</w:t>
            </w:r>
          </w:p>
        </w:tc>
        <w:tc>
          <w:tcPr>
            <w:tcW w:w="8149" w:type="dxa"/>
            <w:vAlign w:val="center"/>
          </w:tcPr>
          <w:p w14:paraId="48E3E746">
            <w:pPr>
              <w:spacing w:line="360" w:lineRule="auto"/>
              <w:jc w:val="center"/>
              <w:rPr>
                <w:rFonts w:ascii="宋体"/>
                <w:color w:val="auto"/>
                <w:sz w:val="24"/>
                <w:szCs w:val="24"/>
                <w:highlight w:val="none"/>
              </w:rPr>
            </w:pPr>
          </w:p>
        </w:tc>
      </w:tr>
      <w:tr w14:paraId="32E9F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AF94FC">
            <w:pPr>
              <w:spacing w:line="360" w:lineRule="auto"/>
              <w:jc w:val="center"/>
              <w:rPr>
                <w:rFonts w:ascii="宋体"/>
                <w:color w:val="auto"/>
                <w:sz w:val="24"/>
                <w:szCs w:val="24"/>
                <w:highlight w:val="none"/>
              </w:rPr>
            </w:pPr>
            <w:r>
              <w:rPr>
                <w:rFonts w:ascii="宋体" w:hAnsi="宋体" w:cs="宋体"/>
                <w:color w:val="auto"/>
                <w:sz w:val="24"/>
                <w:szCs w:val="24"/>
                <w:highlight w:val="none"/>
              </w:rPr>
              <w:t>1.5.2</w:t>
            </w:r>
          </w:p>
        </w:tc>
        <w:tc>
          <w:tcPr>
            <w:tcW w:w="8149" w:type="dxa"/>
            <w:vAlign w:val="center"/>
          </w:tcPr>
          <w:p w14:paraId="61855373">
            <w:pPr>
              <w:spacing w:line="360" w:lineRule="auto"/>
              <w:jc w:val="center"/>
              <w:rPr>
                <w:rFonts w:ascii="宋体"/>
                <w:color w:val="auto"/>
                <w:sz w:val="24"/>
                <w:szCs w:val="24"/>
                <w:highlight w:val="none"/>
              </w:rPr>
            </w:pPr>
          </w:p>
        </w:tc>
      </w:tr>
      <w:tr w14:paraId="0E2D4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527FAA">
            <w:pPr>
              <w:spacing w:line="360" w:lineRule="auto"/>
              <w:jc w:val="center"/>
              <w:rPr>
                <w:rFonts w:ascii="宋体"/>
                <w:color w:val="auto"/>
                <w:sz w:val="24"/>
                <w:szCs w:val="24"/>
                <w:highlight w:val="none"/>
              </w:rPr>
            </w:pPr>
            <w:r>
              <w:rPr>
                <w:rFonts w:ascii="宋体" w:hAnsi="宋体" w:cs="宋体"/>
                <w:color w:val="auto"/>
                <w:sz w:val="24"/>
                <w:szCs w:val="24"/>
                <w:highlight w:val="none"/>
              </w:rPr>
              <w:t>1.5.3</w:t>
            </w:r>
          </w:p>
        </w:tc>
        <w:tc>
          <w:tcPr>
            <w:tcW w:w="8149" w:type="dxa"/>
            <w:vAlign w:val="center"/>
          </w:tcPr>
          <w:p w14:paraId="60A512CD">
            <w:pPr>
              <w:spacing w:line="360" w:lineRule="auto"/>
              <w:jc w:val="center"/>
              <w:rPr>
                <w:rFonts w:ascii="宋体"/>
                <w:color w:val="auto"/>
                <w:sz w:val="24"/>
                <w:szCs w:val="24"/>
                <w:highlight w:val="none"/>
              </w:rPr>
            </w:pPr>
          </w:p>
        </w:tc>
      </w:tr>
      <w:tr w14:paraId="60DC0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1B5279">
            <w:pPr>
              <w:spacing w:line="360" w:lineRule="auto"/>
              <w:jc w:val="center"/>
              <w:rPr>
                <w:rFonts w:ascii="宋体"/>
                <w:color w:val="auto"/>
                <w:sz w:val="24"/>
                <w:szCs w:val="24"/>
                <w:highlight w:val="none"/>
              </w:rPr>
            </w:pPr>
            <w:r>
              <w:rPr>
                <w:rFonts w:ascii="宋体" w:hAnsi="宋体" w:cs="宋体"/>
                <w:color w:val="auto"/>
                <w:sz w:val="24"/>
                <w:szCs w:val="24"/>
                <w:highlight w:val="none"/>
              </w:rPr>
              <w:t>1.6.2</w:t>
            </w:r>
          </w:p>
        </w:tc>
        <w:tc>
          <w:tcPr>
            <w:tcW w:w="8149" w:type="dxa"/>
            <w:vAlign w:val="center"/>
          </w:tcPr>
          <w:p w14:paraId="41906033">
            <w:pPr>
              <w:spacing w:line="360" w:lineRule="auto"/>
              <w:jc w:val="center"/>
              <w:rPr>
                <w:rFonts w:ascii="宋体"/>
                <w:color w:val="auto"/>
                <w:sz w:val="24"/>
                <w:szCs w:val="24"/>
                <w:highlight w:val="none"/>
              </w:rPr>
            </w:pPr>
          </w:p>
        </w:tc>
      </w:tr>
      <w:tr w14:paraId="6A05E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8BAE25">
            <w:pPr>
              <w:spacing w:line="360" w:lineRule="auto"/>
              <w:jc w:val="center"/>
              <w:rPr>
                <w:rFonts w:ascii="宋体"/>
                <w:color w:val="auto"/>
                <w:sz w:val="24"/>
                <w:szCs w:val="24"/>
                <w:highlight w:val="none"/>
              </w:rPr>
            </w:pPr>
            <w:r>
              <w:rPr>
                <w:rFonts w:ascii="宋体" w:hAnsi="宋体" w:cs="宋体"/>
                <w:color w:val="auto"/>
                <w:sz w:val="24"/>
                <w:szCs w:val="24"/>
                <w:highlight w:val="none"/>
              </w:rPr>
              <w:t>1.7.1</w:t>
            </w:r>
          </w:p>
        </w:tc>
        <w:tc>
          <w:tcPr>
            <w:tcW w:w="8149" w:type="dxa"/>
            <w:vAlign w:val="center"/>
          </w:tcPr>
          <w:p w14:paraId="4C817919">
            <w:pPr>
              <w:spacing w:line="360" w:lineRule="auto"/>
              <w:jc w:val="center"/>
              <w:rPr>
                <w:rFonts w:ascii="宋体"/>
                <w:color w:val="auto"/>
                <w:sz w:val="24"/>
                <w:szCs w:val="24"/>
                <w:highlight w:val="none"/>
              </w:rPr>
            </w:pPr>
          </w:p>
        </w:tc>
      </w:tr>
      <w:tr w14:paraId="6C46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51C72C">
            <w:pPr>
              <w:spacing w:line="360" w:lineRule="auto"/>
              <w:jc w:val="center"/>
              <w:rPr>
                <w:rFonts w:ascii="宋体"/>
                <w:color w:val="auto"/>
                <w:sz w:val="24"/>
                <w:szCs w:val="24"/>
                <w:highlight w:val="none"/>
              </w:rPr>
            </w:pPr>
            <w:r>
              <w:rPr>
                <w:rFonts w:ascii="宋体" w:hAnsi="宋体" w:cs="宋体"/>
                <w:color w:val="auto"/>
                <w:sz w:val="24"/>
                <w:szCs w:val="24"/>
                <w:highlight w:val="none"/>
              </w:rPr>
              <w:t>1.7.2</w:t>
            </w:r>
          </w:p>
        </w:tc>
        <w:tc>
          <w:tcPr>
            <w:tcW w:w="8149" w:type="dxa"/>
            <w:vAlign w:val="center"/>
          </w:tcPr>
          <w:p w14:paraId="38F3C5F4">
            <w:pPr>
              <w:spacing w:line="360" w:lineRule="auto"/>
              <w:jc w:val="center"/>
              <w:rPr>
                <w:rFonts w:ascii="宋体"/>
                <w:color w:val="auto"/>
                <w:sz w:val="24"/>
                <w:szCs w:val="24"/>
                <w:highlight w:val="none"/>
              </w:rPr>
            </w:pPr>
          </w:p>
        </w:tc>
      </w:tr>
      <w:tr w14:paraId="1A848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CA6906">
            <w:pPr>
              <w:spacing w:line="360" w:lineRule="auto"/>
              <w:jc w:val="center"/>
              <w:rPr>
                <w:rFonts w:ascii="宋体"/>
                <w:color w:val="auto"/>
                <w:sz w:val="24"/>
                <w:szCs w:val="24"/>
                <w:highlight w:val="none"/>
              </w:rPr>
            </w:pPr>
            <w:r>
              <w:rPr>
                <w:rFonts w:ascii="宋体" w:hAnsi="宋体" w:cs="宋体"/>
                <w:color w:val="auto"/>
                <w:sz w:val="24"/>
                <w:szCs w:val="24"/>
                <w:highlight w:val="none"/>
              </w:rPr>
              <w:t>1.7.3</w:t>
            </w:r>
          </w:p>
        </w:tc>
        <w:tc>
          <w:tcPr>
            <w:tcW w:w="8149" w:type="dxa"/>
            <w:vAlign w:val="center"/>
          </w:tcPr>
          <w:p w14:paraId="704B50B4">
            <w:pPr>
              <w:spacing w:line="360" w:lineRule="auto"/>
              <w:jc w:val="center"/>
              <w:rPr>
                <w:rFonts w:ascii="宋体"/>
                <w:color w:val="auto"/>
                <w:sz w:val="24"/>
                <w:szCs w:val="24"/>
                <w:highlight w:val="none"/>
              </w:rPr>
            </w:pPr>
          </w:p>
        </w:tc>
      </w:tr>
      <w:tr w14:paraId="12615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8A410D">
            <w:pPr>
              <w:spacing w:line="360" w:lineRule="auto"/>
              <w:jc w:val="center"/>
              <w:rPr>
                <w:rFonts w:ascii="宋体"/>
                <w:color w:val="auto"/>
                <w:sz w:val="24"/>
                <w:szCs w:val="24"/>
                <w:highlight w:val="none"/>
              </w:rPr>
            </w:pPr>
            <w:r>
              <w:rPr>
                <w:rFonts w:ascii="宋体" w:hAnsi="宋体" w:cs="宋体"/>
                <w:color w:val="auto"/>
                <w:sz w:val="24"/>
                <w:szCs w:val="24"/>
                <w:highlight w:val="none"/>
              </w:rPr>
              <w:t>1.7.4.1</w:t>
            </w:r>
          </w:p>
        </w:tc>
        <w:tc>
          <w:tcPr>
            <w:tcW w:w="8149" w:type="dxa"/>
            <w:vAlign w:val="center"/>
          </w:tcPr>
          <w:p w14:paraId="484933BE">
            <w:pPr>
              <w:spacing w:line="360" w:lineRule="auto"/>
              <w:jc w:val="center"/>
              <w:rPr>
                <w:rFonts w:ascii="宋体"/>
                <w:color w:val="auto"/>
                <w:sz w:val="24"/>
                <w:szCs w:val="24"/>
                <w:highlight w:val="none"/>
              </w:rPr>
            </w:pPr>
          </w:p>
        </w:tc>
      </w:tr>
      <w:tr w14:paraId="3CF4C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16A954">
            <w:pPr>
              <w:spacing w:line="360" w:lineRule="auto"/>
              <w:jc w:val="center"/>
              <w:rPr>
                <w:rFonts w:ascii="宋体"/>
                <w:color w:val="auto"/>
                <w:sz w:val="24"/>
                <w:szCs w:val="24"/>
                <w:highlight w:val="none"/>
              </w:rPr>
            </w:pPr>
            <w:r>
              <w:rPr>
                <w:rFonts w:ascii="宋体" w:hAnsi="宋体" w:cs="宋体"/>
                <w:color w:val="auto"/>
                <w:sz w:val="24"/>
                <w:szCs w:val="24"/>
                <w:highlight w:val="none"/>
              </w:rPr>
              <w:t>1.7.4.2</w:t>
            </w:r>
          </w:p>
        </w:tc>
        <w:tc>
          <w:tcPr>
            <w:tcW w:w="8149" w:type="dxa"/>
            <w:vAlign w:val="center"/>
          </w:tcPr>
          <w:p w14:paraId="64B1092A">
            <w:pPr>
              <w:spacing w:line="360" w:lineRule="auto"/>
              <w:jc w:val="center"/>
              <w:rPr>
                <w:rFonts w:ascii="宋体"/>
                <w:color w:val="auto"/>
                <w:sz w:val="24"/>
                <w:szCs w:val="24"/>
                <w:highlight w:val="none"/>
              </w:rPr>
            </w:pPr>
          </w:p>
        </w:tc>
      </w:tr>
      <w:tr w14:paraId="286B8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275CA8">
            <w:pPr>
              <w:spacing w:line="360" w:lineRule="auto"/>
              <w:jc w:val="center"/>
              <w:rPr>
                <w:rFonts w:ascii="宋体"/>
                <w:color w:val="auto"/>
                <w:sz w:val="24"/>
                <w:szCs w:val="24"/>
                <w:highlight w:val="none"/>
              </w:rPr>
            </w:pPr>
            <w:r>
              <w:rPr>
                <w:rFonts w:ascii="宋体" w:hAnsi="宋体" w:cs="宋体"/>
                <w:color w:val="auto"/>
                <w:sz w:val="24"/>
                <w:szCs w:val="24"/>
                <w:highlight w:val="none"/>
              </w:rPr>
              <w:t>1.7.4.3</w:t>
            </w:r>
          </w:p>
        </w:tc>
        <w:tc>
          <w:tcPr>
            <w:tcW w:w="8149" w:type="dxa"/>
            <w:vAlign w:val="center"/>
          </w:tcPr>
          <w:p w14:paraId="4ACD8EBF">
            <w:pPr>
              <w:spacing w:line="360" w:lineRule="auto"/>
              <w:jc w:val="center"/>
              <w:rPr>
                <w:rFonts w:ascii="宋体"/>
                <w:color w:val="auto"/>
                <w:sz w:val="24"/>
                <w:szCs w:val="24"/>
                <w:highlight w:val="none"/>
              </w:rPr>
            </w:pPr>
          </w:p>
        </w:tc>
      </w:tr>
      <w:tr w14:paraId="53741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3170A0">
            <w:pPr>
              <w:spacing w:line="360" w:lineRule="auto"/>
              <w:jc w:val="center"/>
              <w:rPr>
                <w:rFonts w:ascii="宋体"/>
                <w:color w:val="auto"/>
                <w:sz w:val="24"/>
                <w:szCs w:val="24"/>
                <w:highlight w:val="none"/>
              </w:rPr>
            </w:pPr>
            <w:r>
              <w:rPr>
                <w:rFonts w:ascii="宋体" w:hAnsi="宋体" w:cs="宋体"/>
                <w:color w:val="auto"/>
                <w:sz w:val="24"/>
                <w:szCs w:val="24"/>
                <w:highlight w:val="none"/>
              </w:rPr>
              <w:t>1.8.7</w:t>
            </w:r>
          </w:p>
        </w:tc>
        <w:tc>
          <w:tcPr>
            <w:tcW w:w="8149" w:type="dxa"/>
            <w:vAlign w:val="center"/>
          </w:tcPr>
          <w:p w14:paraId="31842F67">
            <w:pPr>
              <w:spacing w:line="360" w:lineRule="auto"/>
              <w:jc w:val="center"/>
              <w:rPr>
                <w:rFonts w:ascii="宋体"/>
                <w:color w:val="auto"/>
                <w:sz w:val="24"/>
                <w:szCs w:val="24"/>
                <w:highlight w:val="none"/>
              </w:rPr>
            </w:pPr>
          </w:p>
        </w:tc>
      </w:tr>
      <w:tr w14:paraId="78F99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0FC2AA">
            <w:pPr>
              <w:spacing w:line="360" w:lineRule="auto"/>
              <w:jc w:val="center"/>
              <w:rPr>
                <w:rFonts w:ascii="宋体"/>
                <w:color w:val="auto"/>
                <w:sz w:val="24"/>
                <w:szCs w:val="24"/>
                <w:highlight w:val="none"/>
              </w:rPr>
            </w:pPr>
            <w:r>
              <w:rPr>
                <w:rFonts w:ascii="宋体" w:hAnsi="宋体" w:cs="宋体"/>
                <w:color w:val="auto"/>
                <w:sz w:val="24"/>
                <w:szCs w:val="24"/>
                <w:highlight w:val="none"/>
              </w:rPr>
              <w:t>1.9.1</w:t>
            </w:r>
          </w:p>
        </w:tc>
        <w:tc>
          <w:tcPr>
            <w:tcW w:w="8149" w:type="dxa"/>
            <w:vAlign w:val="center"/>
          </w:tcPr>
          <w:p w14:paraId="5B5D357C">
            <w:pPr>
              <w:spacing w:line="360" w:lineRule="auto"/>
              <w:jc w:val="center"/>
              <w:rPr>
                <w:rFonts w:ascii="宋体"/>
                <w:color w:val="auto"/>
                <w:sz w:val="24"/>
                <w:szCs w:val="24"/>
                <w:highlight w:val="none"/>
              </w:rPr>
            </w:pPr>
          </w:p>
        </w:tc>
      </w:tr>
      <w:tr w14:paraId="2E477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CC77FA">
            <w:pPr>
              <w:spacing w:line="360" w:lineRule="auto"/>
              <w:jc w:val="center"/>
              <w:rPr>
                <w:rFonts w:ascii="宋体"/>
                <w:color w:val="auto"/>
                <w:sz w:val="24"/>
                <w:szCs w:val="24"/>
                <w:highlight w:val="none"/>
              </w:rPr>
            </w:pPr>
            <w:r>
              <w:rPr>
                <w:rFonts w:ascii="宋体" w:hAnsi="宋体" w:cs="宋体"/>
                <w:color w:val="auto"/>
                <w:sz w:val="24"/>
                <w:szCs w:val="24"/>
                <w:highlight w:val="none"/>
              </w:rPr>
              <w:t>1.9.2</w:t>
            </w:r>
          </w:p>
        </w:tc>
        <w:tc>
          <w:tcPr>
            <w:tcW w:w="8149" w:type="dxa"/>
            <w:vAlign w:val="center"/>
          </w:tcPr>
          <w:p w14:paraId="110A3D58">
            <w:pPr>
              <w:spacing w:line="360" w:lineRule="auto"/>
              <w:jc w:val="center"/>
              <w:rPr>
                <w:rFonts w:ascii="宋体"/>
                <w:color w:val="auto"/>
                <w:sz w:val="24"/>
                <w:szCs w:val="24"/>
                <w:highlight w:val="none"/>
              </w:rPr>
            </w:pPr>
          </w:p>
        </w:tc>
      </w:tr>
      <w:tr w14:paraId="2163C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72518C">
            <w:pPr>
              <w:spacing w:line="360" w:lineRule="auto"/>
              <w:jc w:val="center"/>
              <w:rPr>
                <w:rFonts w:ascii="宋体"/>
                <w:color w:val="auto"/>
                <w:sz w:val="24"/>
                <w:szCs w:val="24"/>
                <w:highlight w:val="none"/>
              </w:rPr>
            </w:pPr>
            <w:r>
              <w:rPr>
                <w:rFonts w:ascii="宋体" w:hAnsi="宋体" w:cs="宋体"/>
                <w:color w:val="auto"/>
                <w:sz w:val="24"/>
                <w:szCs w:val="24"/>
                <w:highlight w:val="none"/>
              </w:rPr>
              <w:t>2.3.2</w:t>
            </w:r>
          </w:p>
        </w:tc>
        <w:tc>
          <w:tcPr>
            <w:tcW w:w="8149" w:type="dxa"/>
            <w:vAlign w:val="center"/>
          </w:tcPr>
          <w:p w14:paraId="67EDFF83">
            <w:pPr>
              <w:spacing w:line="360" w:lineRule="auto"/>
              <w:ind w:left="-420" w:leftChars="-200" w:right="-420" w:rightChars="-200"/>
              <w:jc w:val="center"/>
              <w:rPr>
                <w:rFonts w:ascii="宋体"/>
                <w:color w:val="auto"/>
                <w:sz w:val="24"/>
                <w:szCs w:val="24"/>
                <w:highlight w:val="none"/>
              </w:rPr>
            </w:pPr>
          </w:p>
        </w:tc>
      </w:tr>
      <w:tr w14:paraId="404BA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7E83FD">
            <w:pPr>
              <w:spacing w:line="360" w:lineRule="auto"/>
              <w:jc w:val="center"/>
              <w:rPr>
                <w:rFonts w:ascii="宋体"/>
                <w:color w:val="auto"/>
                <w:sz w:val="24"/>
                <w:szCs w:val="24"/>
                <w:highlight w:val="none"/>
              </w:rPr>
            </w:pPr>
            <w:r>
              <w:rPr>
                <w:rFonts w:ascii="宋体" w:hAnsi="宋体" w:cs="宋体"/>
                <w:color w:val="auto"/>
                <w:sz w:val="24"/>
                <w:szCs w:val="24"/>
                <w:highlight w:val="none"/>
              </w:rPr>
              <w:t>2.5</w:t>
            </w:r>
          </w:p>
        </w:tc>
        <w:tc>
          <w:tcPr>
            <w:tcW w:w="8149" w:type="dxa"/>
            <w:vAlign w:val="center"/>
          </w:tcPr>
          <w:p w14:paraId="710B9245">
            <w:pPr>
              <w:spacing w:line="360" w:lineRule="auto"/>
              <w:ind w:left="-420" w:leftChars="-200" w:right="-420" w:rightChars="-200"/>
              <w:jc w:val="center"/>
              <w:rPr>
                <w:rFonts w:ascii="宋体"/>
                <w:color w:val="auto"/>
                <w:sz w:val="24"/>
                <w:szCs w:val="24"/>
                <w:highlight w:val="none"/>
              </w:rPr>
            </w:pPr>
          </w:p>
        </w:tc>
      </w:tr>
      <w:tr w14:paraId="4DA32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C6133A">
            <w:pPr>
              <w:spacing w:line="360" w:lineRule="auto"/>
              <w:jc w:val="center"/>
              <w:rPr>
                <w:rFonts w:ascii="宋体"/>
                <w:color w:val="auto"/>
                <w:sz w:val="24"/>
                <w:szCs w:val="24"/>
                <w:highlight w:val="none"/>
              </w:rPr>
            </w:pPr>
            <w:r>
              <w:rPr>
                <w:rFonts w:ascii="宋体" w:hAnsi="宋体" w:cs="宋体"/>
                <w:color w:val="auto"/>
                <w:sz w:val="24"/>
                <w:szCs w:val="24"/>
                <w:highlight w:val="none"/>
              </w:rPr>
              <w:t>2.11.3</w:t>
            </w:r>
          </w:p>
        </w:tc>
        <w:tc>
          <w:tcPr>
            <w:tcW w:w="8149" w:type="dxa"/>
            <w:vAlign w:val="center"/>
          </w:tcPr>
          <w:p w14:paraId="5A5AE677">
            <w:pPr>
              <w:spacing w:line="360" w:lineRule="auto"/>
              <w:jc w:val="center"/>
              <w:rPr>
                <w:rFonts w:ascii="宋体"/>
                <w:color w:val="auto"/>
                <w:sz w:val="24"/>
                <w:szCs w:val="24"/>
                <w:highlight w:val="none"/>
              </w:rPr>
            </w:pPr>
          </w:p>
        </w:tc>
      </w:tr>
      <w:tr w14:paraId="60F5D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5314A4">
            <w:pPr>
              <w:spacing w:line="360" w:lineRule="auto"/>
              <w:jc w:val="center"/>
              <w:rPr>
                <w:rFonts w:ascii="宋体"/>
                <w:color w:val="auto"/>
                <w:sz w:val="24"/>
                <w:szCs w:val="24"/>
                <w:highlight w:val="none"/>
              </w:rPr>
            </w:pPr>
            <w:r>
              <w:rPr>
                <w:rFonts w:ascii="宋体" w:hAnsi="宋体" w:cs="宋体"/>
                <w:color w:val="auto"/>
                <w:sz w:val="24"/>
                <w:szCs w:val="24"/>
                <w:highlight w:val="none"/>
              </w:rPr>
              <w:t>2.11.4</w:t>
            </w:r>
          </w:p>
        </w:tc>
        <w:tc>
          <w:tcPr>
            <w:tcW w:w="8149" w:type="dxa"/>
            <w:vAlign w:val="center"/>
          </w:tcPr>
          <w:p w14:paraId="6572964F">
            <w:pPr>
              <w:spacing w:line="360" w:lineRule="auto"/>
              <w:jc w:val="center"/>
              <w:rPr>
                <w:rFonts w:ascii="宋体"/>
                <w:color w:val="auto"/>
                <w:sz w:val="24"/>
                <w:szCs w:val="24"/>
                <w:highlight w:val="none"/>
              </w:rPr>
            </w:pPr>
          </w:p>
        </w:tc>
      </w:tr>
      <w:tr w14:paraId="64D6C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1F174C">
            <w:pPr>
              <w:spacing w:line="360" w:lineRule="auto"/>
              <w:jc w:val="center"/>
              <w:rPr>
                <w:rFonts w:ascii="宋体"/>
                <w:color w:val="auto"/>
                <w:sz w:val="24"/>
                <w:szCs w:val="24"/>
                <w:highlight w:val="none"/>
              </w:rPr>
            </w:pPr>
            <w:r>
              <w:rPr>
                <w:rFonts w:ascii="宋体" w:hAnsi="宋体" w:cs="宋体"/>
                <w:color w:val="auto"/>
                <w:sz w:val="24"/>
                <w:szCs w:val="24"/>
                <w:highlight w:val="none"/>
              </w:rPr>
              <w:t>2.15.1</w:t>
            </w:r>
          </w:p>
        </w:tc>
        <w:tc>
          <w:tcPr>
            <w:tcW w:w="8149" w:type="dxa"/>
            <w:vAlign w:val="center"/>
          </w:tcPr>
          <w:p w14:paraId="3CA88652">
            <w:pPr>
              <w:spacing w:line="360" w:lineRule="auto"/>
              <w:jc w:val="center"/>
              <w:rPr>
                <w:rFonts w:ascii="宋体"/>
                <w:color w:val="auto"/>
                <w:sz w:val="24"/>
                <w:szCs w:val="24"/>
                <w:highlight w:val="none"/>
              </w:rPr>
            </w:pPr>
          </w:p>
        </w:tc>
      </w:tr>
      <w:tr w14:paraId="58992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E3A842">
            <w:pPr>
              <w:spacing w:line="360" w:lineRule="auto"/>
              <w:jc w:val="center"/>
              <w:rPr>
                <w:rFonts w:ascii="宋体"/>
                <w:color w:val="auto"/>
                <w:sz w:val="24"/>
                <w:szCs w:val="24"/>
                <w:highlight w:val="none"/>
              </w:rPr>
            </w:pPr>
            <w:r>
              <w:rPr>
                <w:rFonts w:ascii="宋体" w:hAnsi="宋体" w:cs="宋体"/>
                <w:color w:val="auto"/>
                <w:sz w:val="24"/>
                <w:szCs w:val="24"/>
                <w:highlight w:val="none"/>
              </w:rPr>
              <w:t>2.15.3</w:t>
            </w:r>
          </w:p>
        </w:tc>
        <w:tc>
          <w:tcPr>
            <w:tcW w:w="8149" w:type="dxa"/>
            <w:vAlign w:val="center"/>
          </w:tcPr>
          <w:p w14:paraId="484F529A">
            <w:pPr>
              <w:spacing w:line="360" w:lineRule="auto"/>
              <w:jc w:val="center"/>
              <w:rPr>
                <w:rFonts w:ascii="宋体"/>
                <w:color w:val="auto"/>
                <w:sz w:val="24"/>
                <w:szCs w:val="24"/>
                <w:highlight w:val="none"/>
              </w:rPr>
            </w:pPr>
          </w:p>
        </w:tc>
      </w:tr>
      <w:tr w14:paraId="13AD1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center"/>
          </w:tcPr>
          <w:p w14:paraId="646E04C4">
            <w:pPr>
              <w:spacing w:line="360" w:lineRule="auto"/>
              <w:jc w:val="center"/>
              <w:rPr>
                <w:rFonts w:ascii="宋体"/>
                <w:color w:val="auto"/>
                <w:sz w:val="24"/>
                <w:szCs w:val="24"/>
                <w:highlight w:val="none"/>
              </w:rPr>
            </w:pPr>
            <w:r>
              <w:rPr>
                <w:rFonts w:ascii="宋体" w:hAnsi="宋体" w:cs="宋体"/>
                <w:color w:val="auto"/>
                <w:sz w:val="24"/>
                <w:szCs w:val="24"/>
                <w:highlight w:val="none"/>
              </w:rPr>
              <w:t>2.19</w:t>
            </w:r>
          </w:p>
        </w:tc>
        <w:tc>
          <w:tcPr>
            <w:tcW w:w="8149" w:type="dxa"/>
            <w:vAlign w:val="center"/>
          </w:tcPr>
          <w:p w14:paraId="25E777AF">
            <w:pPr>
              <w:spacing w:line="360" w:lineRule="auto"/>
              <w:jc w:val="center"/>
              <w:rPr>
                <w:rFonts w:ascii="宋体"/>
                <w:color w:val="auto"/>
                <w:sz w:val="24"/>
                <w:szCs w:val="24"/>
                <w:highlight w:val="none"/>
              </w:rPr>
            </w:pPr>
          </w:p>
        </w:tc>
      </w:tr>
    </w:tbl>
    <w:p w14:paraId="34306930">
      <w:pPr>
        <w:spacing w:line="360" w:lineRule="auto"/>
        <w:ind w:left="-420" w:leftChars="-200" w:right="-420" w:rightChars="-200" w:firstLine="480" w:firstLineChars="200"/>
        <w:rPr>
          <w:rFonts w:ascii="宋体"/>
          <w:color w:val="auto"/>
          <w:sz w:val="24"/>
          <w:szCs w:val="24"/>
          <w:highlight w:val="none"/>
        </w:rPr>
      </w:pPr>
    </w:p>
    <w:p w14:paraId="42671FEC">
      <w:pPr>
        <w:spacing w:line="360" w:lineRule="auto"/>
        <w:ind w:left="-420" w:leftChars="-200" w:right="-420" w:rightChars="-200" w:firstLine="480" w:firstLineChars="200"/>
        <w:jc w:val="center"/>
        <w:outlineLvl w:val="0"/>
        <w:rPr>
          <w:rFonts w:ascii="宋体"/>
          <w:color w:val="auto"/>
          <w:sz w:val="24"/>
          <w:szCs w:val="24"/>
          <w:highlight w:val="none"/>
        </w:rPr>
      </w:pPr>
    </w:p>
    <w:p w14:paraId="4E12F815">
      <w:pPr>
        <w:widowControl/>
        <w:adjustRightInd/>
        <w:ind w:firstLine="720"/>
        <w:jc w:val="left"/>
        <w:rPr>
          <w:rFonts w:ascii="宋体"/>
          <w:b/>
          <w:bCs/>
          <w:color w:val="auto"/>
          <w:sz w:val="36"/>
          <w:szCs w:val="36"/>
          <w:highlight w:val="none"/>
        </w:rPr>
      </w:pPr>
    </w:p>
    <w:p w14:paraId="65990201">
      <w:pPr>
        <w:widowControl/>
        <w:adjustRightInd/>
        <w:jc w:val="center"/>
        <w:rPr>
          <w:rFonts w:ascii="宋体"/>
          <w:b/>
          <w:bCs/>
          <w:color w:val="auto"/>
          <w:sz w:val="36"/>
          <w:szCs w:val="36"/>
          <w:highlight w:val="none"/>
        </w:rPr>
      </w:pPr>
      <w:r>
        <w:rPr>
          <w:rFonts w:hint="eastAsia" w:ascii="宋体" w:hAnsi="宋体" w:cs="宋体"/>
          <w:b/>
          <w:bCs/>
          <w:color w:val="auto"/>
          <w:sz w:val="36"/>
          <w:szCs w:val="36"/>
          <w:highlight w:val="none"/>
        </w:rPr>
        <w:t>第六部分</w:t>
      </w:r>
      <w:bookmarkEnd w:id="393"/>
      <w:r>
        <w:rPr>
          <w:rFonts w:ascii="宋体" w:hAnsi="宋体" w:cs="宋体"/>
          <w:b/>
          <w:bCs/>
          <w:color w:val="auto"/>
          <w:sz w:val="36"/>
          <w:szCs w:val="36"/>
          <w:highlight w:val="none"/>
        </w:rPr>
        <w:t xml:space="preserve"> </w:t>
      </w:r>
      <w:bookmarkEnd w:id="394"/>
      <w:r>
        <w:rPr>
          <w:rFonts w:hint="eastAsia" w:ascii="宋体" w:hAnsi="宋体" w:cs="宋体"/>
          <w:b/>
          <w:bCs/>
          <w:color w:val="auto"/>
          <w:sz w:val="36"/>
          <w:szCs w:val="36"/>
          <w:highlight w:val="none"/>
        </w:rPr>
        <w:t>应提交的有关格式范例</w:t>
      </w:r>
    </w:p>
    <w:p w14:paraId="633EFF51">
      <w:pPr>
        <w:spacing w:line="360" w:lineRule="auto"/>
        <w:ind w:firstLine="720"/>
        <w:jc w:val="center"/>
        <w:outlineLvl w:val="0"/>
        <w:rPr>
          <w:rFonts w:ascii="宋体"/>
          <w:b/>
          <w:bCs/>
          <w:color w:val="auto"/>
          <w:kern w:val="0"/>
          <w:sz w:val="36"/>
          <w:szCs w:val="36"/>
          <w:highlight w:val="none"/>
        </w:rPr>
      </w:pPr>
    </w:p>
    <w:p w14:paraId="7E3F8B12">
      <w:pPr>
        <w:spacing w:line="360" w:lineRule="auto"/>
        <w:jc w:val="center"/>
        <w:outlineLvl w:val="0"/>
        <w:rPr>
          <w:rFonts w:ascii="宋体"/>
          <w:b/>
          <w:bCs/>
          <w:color w:val="auto"/>
          <w:kern w:val="0"/>
          <w:sz w:val="36"/>
          <w:szCs w:val="36"/>
          <w:highlight w:val="none"/>
        </w:rPr>
      </w:pPr>
      <w:r>
        <w:rPr>
          <w:rFonts w:hint="eastAsia" w:ascii="宋体" w:hAnsi="宋体" w:cs="宋体"/>
          <w:b/>
          <w:bCs/>
          <w:color w:val="auto"/>
          <w:kern w:val="0"/>
          <w:sz w:val="36"/>
          <w:szCs w:val="36"/>
          <w:highlight w:val="none"/>
        </w:rPr>
        <w:t>资格文件部分</w:t>
      </w:r>
    </w:p>
    <w:p w14:paraId="2DA88017">
      <w:pPr>
        <w:spacing w:line="360" w:lineRule="auto"/>
        <w:jc w:val="center"/>
        <w:outlineLvl w:val="0"/>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057BD0FF">
      <w:pPr>
        <w:spacing w:line="360" w:lineRule="auto"/>
        <w:ind w:firstLine="720"/>
        <w:jc w:val="center"/>
        <w:outlineLvl w:val="0"/>
        <w:rPr>
          <w:rFonts w:ascii="宋体"/>
          <w:b/>
          <w:bCs/>
          <w:color w:val="auto"/>
          <w:kern w:val="0"/>
          <w:sz w:val="36"/>
          <w:szCs w:val="36"/>
          <w:highlight w:val="none"/>
        </w:rPr>
      </w:pPr>
    </w:p>
    <w:p w14:paraId="7CDF05C6">
      <w:pPr>
        <w:snapToGrid w:val="0"/>
        <w:spacing w:line="360" w:lineRule="auto"/>
        <w:ind w:firstLine="482"/>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）符合参加政府采购活动应当具备的一般条件的承诺函……………（页码）</w:t>
      </w:r>
    </w:p>
    <w:p w14:paraId="57F1C4DA">
      <w:pPr>
        <w:snapToGrid w:val="0"/>
        <w:spacing w:line="360" w:lineRule="auto"/>
        <w:ind w:firstLine="482"/>
        <w:rPr>
          <w:rFonts w:ascii="宋体"/>
          <w:color w:val="auto"/>
          <w:sz w:val="24"/>
          <w:szCs w:val="24"/>
          <w:highlight w:val="none"/>
        </w:rPr>
      </w:pPr>
      <w:r>
        <w:rPr>
          <w:rFonts w:hint="eastAsia" w:ascii="宋体" w:hAnsi="宋体" w:cs="宋体"/>
          <w:snapToGrid w:val="0"/>
          <w:color w:val="auto"/>
          <w:kern w:val="28"/>
          <w:sz w:val="24"/>
          <w:szCs w:val="24"/>
          <w:highlight w:val="none"/>
        </w:rPr>
        <w:t>（</w:t>
      </w:r>
      <w:r>
        <w:rPr>
          <w:rFonts w:ascii="宋体" w:hAnsi="宋体" w:cs="宋体"/>
          <w:snapToGrid w:val="0"/>
          <w:color w:val="auto"/>
          <w:kern w:val="28"/>
          <w:sz w:val="24"/>
          <w:szCs w:val="24"/>
          <w:highlight w:val="none"/>
        </w:rPr>
        <w:t>2</w:t>
      </w:r>
      <w:r>
        <w:rPr>
          <w:rFonts w:hint="eastAsia" w:ascii="宋体" w:hAnsi="宋体" w:cs="宋体"/>
          <w:snapToGrid w:val="0"/>
          <w:color w:val="auto"/>
          <w:kern w:val="28"/>
          <w:sz w:val="24"/>
          <w:szCs w:val="24"/>
          <w:highlight w:val="none"/>
        </w:rPr>
        <w:t>）联合协议</w:t>
      </w:r>
      <w:r>
        <w:rPr>
          <w:rFonts w:hint="eastAsia" w:ascii="宋体" w:hAnsi="宋体" w:cs="宋体"/>
          <w:color w:val="auto"/>
          <w:sz w:val="24"/>
          <w:szCs w:val="24"/>
          <w:highlight w:val="none"/>
        </w:rPr>
        <w:t>………………………………………………………………（页码）</w:t>
      </w:r>
    </w:p>
    <w:p w14:paraId="002F43D0">
      <w:pPr>
        <w:snapToGrid w:val="0"/>
        <w:spacing w:line="360" w:lineRule="auto"/>
        <w:ind w:firstLine="482"/>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）落实政府采购政策需满足的资格要求………………………………（页码）</w:t>
      </w:r>
    </w:p>
    <w:p w14:paraId="3271EBEC">
      <w:pPr>
        <w:snapToGrid w:val="0"/>
        <w:spacing w:line="360" w:lineRule="auto"/>
        <w:ind w:firstLine="482"/>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）本项目的特定资格要求………………………………………………（页码）</w:t>
      </w:r>
    </w:p>
    <w:p w14:paraId="4C596B6C">
      <w:pPr>
        <w:snapToGrid w:val="0"/>
        <w:spacing w:line="360" w:lineRule="auto"/>
        <w:ind w:firstLine="480" w:firstLineChars="200"/>
        <w:rPr>
          <w:rFonts w:ascii="宋体"/>
          <w:color w:val="auto"/>
          <w:sz w:val="24"/>
          <w:szCs w:val="24"/>
          <w:highlight w:val="none"/>
        </w:rPr>
      </w:pPr>
    </w:p>
    <w:p w14:paraId="5953BD17">
      <w:pPr>
        <w:spacing w:line="360" w:lineRule="auto"/>
        <w:ind w:firstLine="480" w:firstLineChars="200"/>
        <w:rPr>
          <w:rFonts w:ascii="宋体"/>
          <w:color w:val="auto"/>
          <w:sz w:val="24"/>
          <w:szCs w:val="24"/>
          <w:highlight w:val="none"/>
        </w:rPr>
      </w:pPr>
    </w:p>
    <w:p w14:paraId="1DE85621">
      <w:pPr>
        <w:snapToGrid w:val="0"/>
        <w:spacing w:line="360" w:lineRule="auto"/>
        <w:ind w:right="480"/>
        <w:jc w:val="center"/>
        <w:rPr>
          <w:rFonts w:ascii="宋体"/>
          <w:b/>
          <w:bCs/>
          <w:color w:val="auto"/>
          <w:kern w:val="0"/>
          <w:sz w:val="32"/>
          <w:szCs w:val="32"/>
          <w:highlight w:val="none"/>
        </w:rPr>
      </w:pPr>
      <w:r>
        <w:rPr>
          <w:rFonts w:ascii="宋体"/>
          <w:color w:val="auto"/>
          <w:kern w:val="0"/>
          <w:sz w:val="24"/>
          <w:szCs w:val="24"/>
          <w:highlight w:val="none"/>
        </w:rPr>
        <w:br w:type="page"/>
      </w:r>
      <w:r>
        <w:rPr>
          <w:rFonts w:hint="eastAsia" w:ascii="宋体" w:hAnsi="宋体" w:cs="宋体"/>
          <w:b/>
          <w:bCs/>
          <w:color w:val="auto"/>
          <w:kern w:val="0"/>
          <w:sz w:val="32"/>
          <w:szCs w:val="32"/>
          <w:highlight w:val="none"/>
        </w:rPr>
        <w:t>一、</w:t>
      </w:r>
      <w:r>
        <w:rPr>
          <w:rFonts w:ascii="宋体" w:hAnsi="宋体" w:cs="宋体"/>
          <w:b/>
          <w:bCs/>
          <w:color w:val="auto"/>
          <w:kern w:val="0"/>
          <w:sz w:val="32"/>
          <w:szCs w:val="32"/>
          <w:highlight w:val="none"/>
        </w:rPr>
        <w:t xml:space="preserve"> </w:t>
      </w:r>
      <w:r>
        <w:rPr>
          <w:rFonts w:hint="eastAsia" w:ascii="宋体" w:hAnsi="宋体" w:cs="宋体"/>
          <w:b/>
          <w:bCs/>
          <w:color w:val="auto"/>
          <w:kern w:val="0"/>
          <w:sz w:val="32"/>
          <w:szCs w:val="32"/>
          <w:highlight w:val="none"/>
        </w:rPr>
        <w:t>符合参加政府采购活动应当具备的一般条件的承诺函</w:t>
      </w:r>
    </w:p>
    <w:p w14:paraId="683E3A87">
      <w:pPr>
        <w:snapToGrid w:val="0"/>
        <w:spacing w:line="360" w:lineRule="auto"/>
        <w:ind w:firstLine="482"/>
        <w:rPr>
          <w:rFonts w:hint="eastAsia" w:ascii="宋体" w:hAnsi="宋体" w:cs="宋体"/>
          <w:color w:val="auto"/>
          <w:sz w:val="24"/>
          <w:szCs w:val="24"/>
          <w:highlight w:val="none"/>
        </w:rPr>
      </w:pPr>
    </w:p>
    <w:p w14:paraId="7D6D4089">
      <w:pPr>
        <w:snapToGrid w:val="0"/>
        <w:spacing w:line="360" w:lineRule="auto"/>
        <w:ind w:firstLine="482"/>
        <w:rPr>
          <w:rFonts w:ascii="宋体"/>
          <w:color w:val="auto"/>
          <w:sz w:val="24"/>
          <w:szCs w:val="24"/>
          <w:highlight w:val="none"/>
        </w:rPr>
      </w:pPr>
      <w:r>
        <w:rPr>
          <w:rFonts w:hint="eastAsia" w:ascii="宋体" w:hAnsi="宋体" w:cs="宋体"/>
          <w:color w:val="auto"/>
          <w:sz w:val="24"/>
          <w:szCs w:val="24"/>
          <w:highlight w:val="none"/>
        </w:rPr>
        <w:t>（采购人）、（采购代理机构）：</w:t>
      </w:r>
    </w:p>
    <w:p w14:paraId="7D09AB9F">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我方参与（项目名称）【交易编号：（采购编号）】政府采购活动，郑重承诺：</w:t>
      </w:r>
    </w:p>
    <w:p w14:paraId="7F825D3D">
      <w:pPr>
        <w:snapToGrid w:val="0"/>
        <w:spacing w:line="360" w:lineRule="auto"/>
        <w:ind w:firstLine="360" w:firstLineChars="150"/>
        <w:rPr>
          <w:rFonts w:ascii="宋体"/>
          <w:color w:val="auto"/>
          <w:sz w:val="24"/>
          <w:szCs w:val="24"/>
          <w:highlight w:val="none"/>
        </w:rPr>
      </w:pPr>
      <w:r>
        <w:rPr>
          <w:rFonts w:hint="eastAsia" w:ascii="宋体" w:hAnsi="宋体" w:cs="宋体"/>
          <w:color w:val="auto"/>
          <w:sz w:val="24"/>
          <w:szCs w:val="24"/>
          <w:highlight w:val="none"/>
        </w:rPr>
        <w:t>（一）具备以下的条件：</w:t>
      </w:r>
    </w:p>
    <w:p w14:paraId="1893649A">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、具有独立承担民事责任的能力；</w:t>
      </w:r>
    </w:p>
    <w:p w14:paraId="773BE8B8">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、具有良好的商业信誉和健全的财务会计制度；</w:t>
      </w:r>
      <w:r>
        <w:rPr>
          <w:rFonts w:ascii="宋体" w:hAnsi="宋体" w:cs="宋体"/>
          <w:color w:val="auto"/>
          <w:sz w:val="24"/>
          <w:szCs w:val="24"/>
          <w:highlight w:val="none"/>
        </w:rPr>
        <w:t xml:space="preserve"> </w:t>
      </w:r>
    </w:p>
    <w:p w14:paraId="0B5E7C4A">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、具有履行合同所必需的设备和专业技术能力；</w:t>
      </w:r>
    </w:p>
    <w:p w14:paraId="6AB1EBD0">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、有依法缴纳税收和社会保障资金的良好记录；</w:t>
      </w:r>
    </w:p>
    <w:p w14:paraId="21CA3E3D">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、参加采购活动前三年内，在经营活动中没有重大违法记录；</w:t>
      </w:r>
    </w:p>
    <w:p w14:paraId="3178B282">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、具有法律、行政法规规定的其他条件。</w:t>
      </w:r>
    </w:p>
    <w:p w14:paraId="1037C795">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（二）不存在以下情况：</w:t>
      </w:r>
    </w:p>
    <w:p w14:paraId="4B3D95C9">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、单位负责人为同一人或者存在直接控股、管理关系的不同响应人参加同一合同项下的政府采购活动的；</w:t>
      </w:r>
    </w:p>
    <w:p w14:paraId="7A95E019">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、为采购项目提供整体设计、规范编制或者项目管理、监理、检测等服务后再参加该采购项目的其他采购活动的。</w:t>
      </w:r>
    </w:p>
    <w:p w14:paraId="7C439CFB">
      <w:pPr>
        <w:snapToGrid w:val="0"/>
        <w:spacing w:line="360" w:lineRule="auto"/>
        <w:ind w:firstLine="5520" w:firstLineChars="2300"/>
        <w:rPr>
          <w:rFonts w:ascii="宋体"/>
          <w:color w:val="auto"/>
          <w:kern w:val="0"/>
          <w:sz w:val="24"/>
          <w:szCs w:val="24"/>
          <w:highlight w:val="none"/>
        </w:rPr>
      </w:pPr>
      <w:r>
        <w:rPr>
          <w:rFonts w:hint="eastAsia" w:ascii="宋体" w:hAnsi="宋体" w:cs="宋体"/>
          <w:color w:val="auto"/>
          <w:kern w:val="0"/>
          <w:sz w:val="24"/>
          <w:szCs w:val="24"/>
          <w:highlight w:val="none"/>
          <w:lang w:val="zh-CN"/>
        </w:rPr>
        <w:t>响应人名称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14:paraId="4A0244B3">
      <w:pPr>
        <w:snapToGrid w:val="0"/>
        <w:spacing w:line="360" w:lineRule="auto"/>
        <w:ind w:firstLine="482"/>
        <w:rPr>
          <w:rFonts w:ascii="宋体"/>
          <w:b/>
          <w:bCs/>
          <w:color w:val="auto"/>
          <w:kern w:val="0"/>
          <w:sz w:val="32"/>
          <w:szCs w:val="32"/>
          <w:highlight w:val="none"/>
        </w:rPr>
      </w:pPr>
      <w:r>
        <w:rPr>
          <w:rFonts w:ascii="宋体" w:hAnsi="宋体" w:cs="宋体"/>
          <w:color w:val="auto"/>
          <w:kern w:val="0"/>
          <w:sz w:val="24"/>
          <w:szCs w:val="24"/>
          <w:highlight w:val="none"/>
          <w:lang w:val="zh-CN"/>
        </w:rPr>
        <w:t xml:space="preserve">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w:t>
      </w:r>
    </w:p>
    <w:p w14:paraId="0EBE8FC9">
      <w:pPr>
        <w:snapToGrid w:val="0"/>
        <w:spacing w:line="360" w:lineRule="auto"/>
        <w:ind w:right="480" w:firstLine="559" w:firstLineChars="233"/>
        <w:jc w:val="left"/>
        <w:rPr>
          <w:rFonts w:ascii="宋体"/>
          <w:color w:val="auto"/>
          <w:sz w:val="24"/>
          <w:szCs w:val="24"/>
          <w:highlight w:val="none"/>
        </w:rPr>
      </w:pPr>
    </w:p>
    <w:p w14:paraId="3831CB2C">
      <w:pPr>
        <w:snapToGrid w:val="0"/>
        <w:spacing w:line="360" w:lineRule="auto"/>
        <w:ind w:right="480" w:firstLine="559" w:firstLineChars="233"/>
        <w:jc w:val="left"/>
        <w:rPr>
          <w:rFonts w:ascii="宋体"/>
          <w:b/>
          <w:bCs/>
          <w:color w:val="auto"/>
          <w:kern w:val="0"/>
          <w:sz w:val="32"/>
          <w:szCs w:val="32"/>
          <w:highlight w:val="none"/>
        </w:rPr>
      </w:pPr>
      <w:r>
        <w:rPr>
          <w:rFonts w:hint="eastAsia" w:ascii="宋体" w:hAnsi="宋体" w:cs="宋体"/>
          <w:color w:val="auto"/>
          <w:sz w:val="24"/>
          <w:szCs w:val="24"/>
          <w:highlight w:val="none"/>
        </w:rPr>
        <w:t>注：根据《关于规范政府采购响应人资格设定及资格审查的通知》（浙财采监</w:t>
      </w:r>
      <w:r>
        <w:rPr>
          <w:rFonts w:ascii="宋体" w:hAnsi="宋体" w:cs="宋体"/>
          <w:color w:val="auto"/>
          <w:sz w:val="24"/>
          <w:szCs w:val="24"/>
          <w:highlight w:val="none"/>
        </w:rPr>
        <w:t>[2013]24</w:t>
      </w:r>
      <w:r>
        <w:rPr>
          <w:rFonts w:hint="eastAsia" w:ascii="宋体" w:hAnsi="宋体" w:cs="宋体"/>
          <w:color w:val="auto"/>
          <w:sz w:val="24"/>
          <w:szCs w:val="24"/>
          <w:highlight w:val="none"/>
        </w:rPr>
        <w:t>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bCs/>
          <w:color w:val="auto"/>
          <w:sz w:val="24"/>
          <w:szCs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CD7C986">
      <w:pPr>
        <w:ind w:firstLine="482"/>
        <w:rPr>
          <w:rFonts w:ascii="宋体"/>
          <w:color w:val="auto"/>
          <w:highlight w:val="none"/>
        </w:rPr>
      </w:pPr>
    </w:p>
    <w:p w14:paraId="60988C77">
      <w:pPr>
        <w:snapToGrid w:val="0"/>
        <w:spacing w:line="360" w:lineRule="auto"/>
        <w:ind w:right="480" w:firstLine="640"/>
        <w:jc w:val="center"/>
        <w:rPr>
          <w:rFonts w:ascii="宋体"/>
          <w:b/>
          <w:bCs/>
          <w:color w:val="auto"/>
          <w:kern w:val="0"/>
          <w:sz w:val="32"/>
          <w:szCs w:val="32"/>
          <w:highlight w:val="none"/>
        </w:rPr>
      </w:pPr>
    </w:p>
    <w:p w14:paraId="6F103BA8">
      <w:pPr>
        <w:widowControl/>
        <w:adjustRightInd/>
        <w:ind w:firstLine="640"/>
        <w:jc w:val="left"/>
        <w:rPr>
          <w:rFonts w:ascii="宋体"/>
          <w:b/>
          <w:bCs/>
          <w:color w:val="auto"/>
          <w:kern w:val="0"/>
          <w:sz w:val="32"/>
          <w:szCs w:val="32"/>
          <w:highlight w:val="none"/>
        </w:rPr>
      </w:pPr>
    </w:p>
    <w:p w14:paraId="355CC250">
      <w:pPr>
        <w:widowControl/>
        <w:spacing w:line="360" w:lineRule="auto"/>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二、联合协议（如果有）</w:t>
      </w:r>
    </w:p>
    <w:p w14:paraId="287C2F57">
      <w:pPr>
        <w:widowControl/>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w:t>
      </w:r>
      <w:r>
        <w:rPr>
          <w:rFonts w:hint="eastAsia" w:ascii="宋体" w:hAnsi="宋体" w:cs="宋体"/>
          <w:b/>
          <w:bCs/>
          <w:color w:val="auto"/>
          <w:sz w:val="24"/>
          <w:szCs w:val="24"/>
          <w:highlight w:val="none"/>
        </w:rPr>
        <w:t>以联合体形式响应的，提供联合协议（附件</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）；本项目不接受联合体响应或者响应人不以联合体形式响应的，则不需要提供）</w:t>
      </w:r>
      <w:r>
        <w:rPr>
          <w:rFonts w:ascii="宋体" w:hAnsi="宋体" w:cs="宋体"/>
          <w:b/>
          <w:bCs/>
          <w:color w:val="auto"/>
          <w:sz w:val="24"/>
          <w:szCs w:val="24"/>
          <w:highlight w:val="none"/>
        </w:rPr>
        <w:t>]</w:t>
      </w:r>
    </w:p>
    <w:p w14:paraId="5E920D93">
      <w:pPr>
        <w:snapToGrid w:val="0"/>
        <w:spacing w:line="360" w:lineRule="auto"/>
        <w:ind w:right="480" w:firstLine="640"/>
        <w:jc w:val="center"/>
        <w:rPr>
          <w:rFonts w:ascii="宋体"/>
          <w:b/>
          <w:bCs/>
          <w:color w:val="auto"/>
          <w:kern w:val="0"/>
          <w:sz w:val="32"/>
          <w:szCs w:val="32"/>
          <w:highlight w:val="none"/>
        </w:rPr>
      </w:pPr>
    </w:p>
    <w:p w14:paraId="0F7F5E80">
      <w:pPr>
        <w:snapToGrid w:val="0"/>
        <w:spacing w:line="360" w:lineRule="auto"/>
        <w:ind w:right="480" w:firstLine="640"/>
        <w:jc w:val="center"/>
        <w:rPr>
          <w:rFonts w:ascii="宋体"/>
          <w:b/>
          <w:bCs/>
          <w:color w:val="auto"/>
          <w:kern w:val="0"/>
          <w:sz w:val="32"/>
          <w:szCs w:val="32"/>
          <w:highlight w:val="none"/>
        </w:rPr>
      </w:pPr>
    </w:p>
    <w:p w14:paraId="11F43353">
      <w:pPr>
        <w:snapToGrid w:val="0"/>
        <w:spacing w:line="360" w:lineRule="auto"/>
        <w:ind w:right="480"/>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三、落实政府采购政策需满足的资格要求</w:t>
      </w:r>
    </w:p>
    <w:p w14:paraId="573A4290">
      <w:pPr>
        <w:spacing w:line="360" w:lineRule="auto"/>
        <w:ind w:firstLine="482"/>
        <w:rPr>
          <w:rFonts w:ascii="宋体"/>
          <w:color w:val="auto"/>
          <w:sz w:val="24"/>
          <w:szCs w:val="24"/>
          <w:highlight w:val="none"/>
        </w:rPr>
      </w:pPr>
      <w:r>
        <w:rPr>
          <w:rFonts w:hint="eastAsia" w:ascii="宋体" w:hAnsi="宋体" w:cs="宋体"/>
          <w:color w:val="auto"/>
          <w:sz w:val="24"/>
          <w:szCs w:val="24"/>
          <w:highlight w:val="none"/>
        </w:rPr>
        <w:t>（根据交易公告落实政府采购政策需满足的资格要求选择提供相应的材料；未要求的，无需提供）</w:t>
      </w:r>
    </w:p>
    <w:p w14:paraId="6161DDAF">
      <w:pPr>
        <w:spacing w:line="360" w:lineRule="auto"/>
        <w:ind w:firstLine="482"/>
        <w:rPr>
          <w:rFonts w:hint="eastAsia" w:ascii="宋体" w:hAnsi="宋体" w:cs="宋体"/>
          <w:color w:val="auto"/>
          <w:sz w:val="24"/>
          <w:szCs w:val="24"/>
          <w:highlight w:val="none"/>
        </w:rPr>
      </w:pPr>
      <w:r>
        <w:rPr>
          <w:rFonts w:hint="eastAsia" w:ascii="宋体" w:hAnsi="宋体" w:cs="宋体"/>
          <w:b/>
          <w:bCs/>
          <w:color w:val="auto"/>
          <w:sz w:val="24"/>
          <w:szCs w:val="24"/>
          <w:highlight w:val="none"/>
        </w:rPr>
        <w:t>A.</w:t>
      </w:r>
      <w:r>
        <w:rPr>
          <w:rFonts w:hint="eastAsia" w:ascii="宋体" w:hAnsi="宋体" w:cs="宋体"/>
          <w:color w:val="auto"/>
          <w:sz w:val="24"/>
          <w:szCs w:val="24"/>
          <w:highlight w:val="none"/>
        </w:rPr>
        <w:t>专门面向中小企业，服务全部由符合政策要求的中小企业（或小微企业）承接的，提供相应的中小企业声明函（附件</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 xml:space="preserve">）。 </w:t>
      </w:r>
    </w:p>
    <w:p w14:paraId="2A188D02">
      <w:pPr>
        <w:spacing w:line="360" w:lineRule="auto"/>
        <w:ind w:firstLine="482"/>
        <w:rPr>
          <w:rFonts w:hint="eastAsia" w:ascii="宋体" w:hAnsi="宋体" w:cs="宋体"/>
          <w:color w:val="auto"/>
          <w:sz w:val="24"/>
          <w:szCs w:val="24"/>
          <w:highlight w:val="none"/>
        </w:rPr>
      </w:pPr>
      <w:r>
        <w:rPr>
          <w:rFonts w:hint="eastAsia" w:ascii="宋体" w:hAnsi="宋体" w:cs="宋体"/>
          <w:b/>
          <w:bCs/>
          <w:color w:val="auto"/>
          <w:sz w:val="24"/>
          <w:szCs w:val="24"/>
          <w:highlight w:val="none"/>
        </w:rPr>
        <w:t>B.</w:t>
      </w:r>
      <w:r>
        <w:rPr>
          <w:rFonts w:hint="eastAsia" w:ascii="宋体" w:hAnsi="宋体" w:cs="宋体"/>
          <w:color w:val="auto"/>
          <w:sz w:val="24"/>
          <w:szCs w:val="24"/>
          <w:highlight w:val="none"/>
        </w:rPr>
        <w:t>要求以联合体形式参加的，提供联合协议（附件</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）和中小企业声明函（附件</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），联合协议中中小企业合同金额应当达到</w:t>
      </w:r>
      <w:r>
        <w:rPr>
          <w:rFonts w:hint="eastAsia" w:ascii="宋体" w:hAnsi="宋体" w:cs="宋体"/>
          <w:color w:val="auto"/>
          <w:sz w:val="24"/>
          <w:szCs w:val="24"/>
          <w:highlight w:val="none"/>
          <w:lang w:eastAsia="zh-CN"/>
        </w:rPr>
        <w:t>交易</w:t>
      </w:r>
      <w:r>
        <w:rPr>
          <w:rFonts w:hint="eastAsia" w:ascii="宋体" w:hAnsi="宋体" w:cs="宋体"/>
          <w:color w:val="auto"/>
          <w:sz w:val="24"/>
          <w:szCs w:val="24"/>
          <w:highlight w:val="none"/>
        </w:rPr>
        <w:t xml:space="preserve">公告载明的比例；如果供应商本身提供所有标的均由中小企业承接的，并相应达到了前述比例要求，视同符合了资格条件，无需再与其他中小企业组成联合体参加政府采购活动，无需提供联合协议。    </w:t>
      </w:r>
    </w:p>
    <w:p w14:paraId="1733FCD9">
      <w:pPr>
        <w:spacing w:line="360" w:lineRule="auto"/>
        <w:ind w:firstLine="482"/>
        <w:rPr>
          <w:rFonts w:hint="eastAsia" w:ascii="宋体" w:hAnsi="宋体" w:cs="宋体"/>
          <w:color w:val="auto"/>
          <w:sz w:val="24"/>
          <w:szCs w:val="24"/>
          <w:highlight w:val="none"/>
        </w:rPr>
      </w:pPr>
      <w:r>
        <w:rPr>
          <w:rFonts w:hint="eastAsia" w:ascii="宋体" w:hAnsi="宋体" w:cs="宋体"/>
          <w:b/>
          <w:bCs/>
          <w:color w:val="auto"/>
          <w:sz w:val="24"/>
          <w:szCs w:val="24"/>
          <w:highlight w:val="none"/>
        </w:rPr>
        <w:t>C</w:t>
      </w:r>
      <w:r>
        <w:rPr>
          <w:rFonts w:hint="eastAsia" w:ascii="宋体" w:hAnsi="宋体" w:cs="宋体"/>
          <w:b/>
          <w:bCs/>
          <w:color w:val="auto"/>
          <w:sz w:val="24"/>
          <w:szCs w:val="24"/>
          <w:highlight w:val="none"/>
          <w:lang w:val="en-US" w:eastAsia="zh-CN"/>
        </w:rPr>
        <w:t>.</w:t>
      </w:r>
      <w:r>
        <w:rPr>
          <w:rFonts w:hint="eastAsia" w:ascii="宋体" w:hAnsi="宋体" w:cs="宋体"/>
          <w:color w:val="auto"/>
          <w:sz w:val="24"/>
          <w:szCs w:val="24"/>
          <w:highlight w:val="none"/>
        </w:rPr>
        <w:t>要求合同分包的，提供分包意向协议（附件</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）和中小企业声明函（附件</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），分包意向协议中中小企业合同金额应当达到</w:t>
      </w:r>
      <w:r>
        <w:rPr>
          <w:rFonts w:hint="eastAsia" w:ascii="宋体" w:hAnsi="宋体" w:cs="宋体"/>
          <w:color w:val="auto"/>
          <w:sz w:val="24"/>
          <w:szCs w:val="24"/>
          <w:highlight w:val="none"/>
          <w:lang w:eastAsia="zh-CN"/>
        </w:rPr>
        <w:t>交易</w:t>
      </w:r>
      <w:r>
        <w:rPr>
          <w:rFonts w:hint="eastAsia" w:ascii="宋体" w:hAnsi="宋体" w:cs="宋体"/>
          <w:color w:val="auto"/>
          <w:sz w:val="24"/>
          <w:szCs w:val="24"/>
          <w:highlight w:val="none"/>
        </w:rPr>
        <w:t>公告载明的比例；如果供应商本身提供所有标的均由中小企业承接的，并相应达到了前述比例要求，视同符合了资格条件，无需再向中小企业分包，无需提供分包意向协议。</w:t>
      </w:r>
    </w:p>
    <w:p w14:paraId="3C75E565">
      <w:pPr>
        <w:widowControl/>
        <w:spacing w:line="360" w:lineRule="auto"/>
        <w:ind w:left="150" w:firstLine="480"/>
        <w:jc w:val="center"/>
        <w:rPr>
          <w:rFonts w:ascii="宋体"/>
          <w:b/>
          <w:bCs/>
          <w:color w:val="auto"/>
          <w:sz w:val="24"/>
          <w:szCs w:val="24"/>
          <w:highlight w:val="none"/>
        </w:rPr>
      </w:pPr>
    </w:p>
    <w:p w14:paraId="5F3ED4E0">
      <w:pPr>
        <w:widowControl/>
        <w:spacing w:line="360" w:lineRule="auto"/>
        <w:ind w:left="150" w:firstLine="640"/>
        <w:jc w:val="center"/>
        <w:rPr>
          <w:rFonts w:ascii="宋体"/>
          <w:b/>
          <w:bCs/>
          <w:color w:val="auto"/>
          <w:kern w:val="0"/>
          <w:sz w:val="32"/>
          <w:szCs w:val="32"/>
          <w:highlight w:val="none"/>
        </w:rPr>
      </w:pPr>
    </w:p>
    <w:p w14:paraId="34214689">
      <w:pPr>
        <w:widowControl/>
        <w:spacing w:line="360" w:lineRule="auto"/>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四、本项目的特定资格要求</w:t>
      </w:r>
    </w:p>
    <w:p w14:paraId="48D959E1">
      <w:pPr>
        <w:spacing w:line="360" w:lineRule="auto"/>
        <w:ind w:firstLine="482"/>
        <w:jc w:val="center"/>
        <w:rPr>
          <w:rFonts w:ascii="宋体"/>
          <w:color w:val="auto"/>
          <w:sz w:val="24"/>
          <w:szCs w:val="24"/>
          <w:highlight w:val="none"/>
        </w:rPr>
      </w:pPr>
      <w:r>
        <w:rPr>
          <w:rFonts w:hint="eastAsia" w:ascii="宋体" w:hAnsi="宋体" w:cs="宋体"/>
          <w:color w:val="auto"/>
          <w:sz w:val="24"/>
          <w:szCs w:val="24"/>
          <w:highlight w:val="none"/>
        </w:rPr>
        <w:t>（根据交易公告本项目的特定资格要求提供相应的材料；未要求的，无需提供）</w:t>
      </w:r>
    </w:p>
    <w:p w14:paraId="054B8410">
      <w:pPr>
        <w:ind w:firstLine="482"/>
        <w:rPr>
          <w:rFonts w:ascii="宋体"/>
          <w:color w:val="auto"/>
          <w:highlight w:val="none"/>
        </w:rPr>
      </w:pPr>
    </w:p>
    <w:p w14:paraId="710C7DB1">
      <w:pPr>
        <w:snapToGrid w:val="0"/>
        <w:spacing w:line="360" w:lineRule="auto"/>
        <w:ind w:right="480" w:firstLine="640"/>
        <w:jc w:val="center"/>
        <w:rPr>
          <w:rFonts w:ascii="宋体"/>
          <w:b/>
          <w:bCs/>
          <w:color w:val="auto"/>
          <w:kern w:val="0"/>
          <w:sz w:val="32"/>
          <w:szCs w:val="32"/>
          <w:highlight w:val="none"/>
        </w:rPr>
      </w:pPr>
    </w:p>
    <w:p w14:paraId="4494B591">
      <w:pPr>
        <w:widowControl/>
        <w:adjustRightInd/>
        <w:ind w:firstLine="720"/>
        <w:jc w:val="left"/>
        <w:rPr>
          <w:rFonts w:ascii="宋体"/>
          <w:b/>
          <w:bCs/>
          <w:color w:val="auto"/>
          <w:kern w:val="0"/>
          <w:sz w:val="36"/>
          <w:szCs w:val="36"/>
          <w:highlight w:val="none"/>
        </w:rPr>
      </w:pPr>
    </w:p>
    <w:p w14:paraId="700C0573">
      <w:pPr>
        <w:ind w:firstLine="720"/>
        <w:rPr>
          <w:rFonts w:ascii="宋体"/>
          <w:b/>
          <w:bCs/>
          <w:color w:val="auto"/>
          <w:kern w:val="0"/>
          <w:sz w:val="36"/>
          <w:szCs w:val="36"/>
          <w:highlight w:val="none"/>
        </w:rPr>
      </w:pPr>
    </w:p>
    <w:p w14:paraId="5C217918">
      <w:pPr>
        <w:widowControl/>
        <w:adjustRightInd/>
        <w:ind w:firstLine="720"/>
        <w:jc w:val="left"/>
        <w:rPr>
          <w:rFonts w:ascii="宋体"/>
          <w:b/>
          <w:bCs/>
          <w:color w:val="auto"/>
          <w:kern w:val="0"/>
          <w:sz w:val="36"/>
          <w:szCs w:val="36"/>
          <w:highlight w:val="none"/>
        </w:rPr>
      </w:pPr>
      <w:r>
        <w:rPr>
          <w:rFonts w:ascii="宋体"/>
          <w:b/>
          <w:bCs/>
          <w:color w:val="auto"/>
          <w:kern w:val="0"/>
          <w:sz w:val="36"/>
          <w:szCs w:val="36"/>
          <w:highlight w:val="none"/>
        </w:rPr>
        <w:br w:type="page"/>
      </w:r>
    </w:p>
    <w:p w14:paraId="5F524BB1">
      <w:pPr>
        <w:tabs>
          <w:tab w:val="left" w:pos="3236"/>
          <w:tab w:val="center" w:pos="4744"/>
          <w:tab w:val="left" w:pos="9040"/>
        </w:tabs>
        <w:spacing w:line="360" w:lineRule="auto"/>
        <w:ind w:right="30" w:rightChars="0"/>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商务技术文件部分</w:t>
      </w:r>
    </w:p>
    <w:p w14:paraId="3CA33643">
      <w:pPr>
        <w:spacing w:line="360" w:lineRule="auto"/>
        <w:ind w:firstLine="480"/>
        <w:jc w:val="center"/>
        <w:outlineLvl w:val="0"/>
        <w:rPr>
          <w:rFonts w:ascii="宋体"/>
          <w:b/>
          <w:bCs/>
          <w:color w:val="auto"/>
          <w:kern w:val="0"/>
          <w:sz w:val="24"/>
          <w:szCs w:val="24"/>
          <w:highlight w:val="none"/>
        </w:rPr>
      </w:pPr>
    </w:p>
    <w:p w14:paraId="1E06C53A">
      <w:pPr>
        <w:spacing w:line="360" w:lineRule="auto"/>
        <w:jc w:val="center"/>
        <w:outlineLvl w:val="0"/>
        <w:rPr>
          <w:rFonts w:ascii="宋体"/>
          <w:b/>
          <w:bCs/>
          <w:color w:val="auto"/>
          <w:kern w:val="0"/>
          <w:sz w:val="28"/>
          <w:szCs w:val="28"/>
          <w:highlight w:val="none"/>
        </w:rPr>
      </w:pPr>
      <w:r>
        <w:rPr>
          <w:rFonts w:hint="eastAsia" w:ascii="宋体" w:hAnsi="宋体" w:cs="宋体"/>
          <w:b/>
          <w:bCs/>
          <w:color w:val="auto"/>
          <w:kern w:val="0"/>
          <w:sz w:val="28"/>
          <w:szCs w:val="28"/>
          <w:highlight w:val="none"/>
        </w:rPr>
        <w:t>目录</w:t>
      </w:r>
    </w:p>
    <w:p w14:paraId="7A005146">
      <w:pPr>
        <w:numPr>
          <w:ilvl w:val="0"/>
          <w:numId w:val="0"/>
        </w:numPr>
        <w:snapToGrid w:val="0"/>
        <w:spacing w:line="360" w:lineRule="auto"/>
        <w:rPr>
          <w:rFonts w:hint="eastAsia" w:ascii="宋体" w:hAnsi="宋体" w:cs="宋体"/>
          <w:color w:val="auto"/>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响应函</w:t>
      </w:r>
      <w:r>
        <w:rPr>
          <w:rFonts w:hint="eastAsia" w:ascii="宋体" w:hAnsi="宋体" w:cs="宋体"/>
          <w:color w:val="auto"/>
          <w:highlight w:val="none"/>
        </w:rPr>
        <w:t>…………………………………………………………………………………………（页码）</w:t>
      </w:r>
    </w:p>
    <w:p w14:paraId="7873B45E">
      <w:pPr>
        <w:numPr>
          <w:ilvl w:val="0"/>
          <w:numId w:val="0"/>
        </w:numPr>
        <w:snapToGrid w:val="0"/>
        <w:spacing w:line="360" w:lineRule="auto"/>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）授权委托书或法定代表人（单位负责人、自然人本人）身份证明</w:t>
      </w:r>
      <w:r>
        <w:rPr>
          <w:rFonts w:hint="eastAsia" w:ascii="宋体" w:hAnsi="宋体" w:cs="宋体"/>
          <w:color w:val="auto"/>
          <w:highlight w:val="none"/>
        </w:rPr>
        <w:t>……………（页码）</w:t>
      </w:r>
    </w:p>
    <w:p w14:paraId="3B4C1CE4">
      <w:pPr>
        <w:snapToGrid w:val="0"/>
        <w:spacing w:line="360" w:lineRule="auto"/>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）符合性审查资料</w:t>
      </w:r>
      <w:r>
        <w:rPr>
          <w:rFonts w:hint="eastAsia" w:ascii="宋体" w:hAnsi="宋体" w:cs="宋体"/>
          <w:color w:val="auto"/>
          <w:highlight w:val="none"/>
        </w:rPr>
        <w:t>……………………………………………………………………………（页码）</w:t>
      </w:r>
    </w:p>
    <w:p w14:paraId="511B5775">
      <w:pPr>
        <w:snapToGrid w:val="0"/>
        <w:spacing w:line="360" w:lineRule="auto"/>
        <w:rPr>
          <w:rFonts w:hint="eastAsia" w:ascii="宋体" w:hAnsi="宋体" w:cs="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）评审标准相应的商务技术资料</w:t>
      </w:r>
      <w:r>
        <w:rPr>
          <w:rFonts w:hint="eastAsia" w:ascii="宋体" w:hAnsi="宋体" w:cs="宋体"/>
          <w:color w:val="auto"/>
          <w:highlight w:val="none"/>
        </w:rPr>
        <w:t>…………………………………………………………（页码）</w:t>
      </w:r>
    </w:p>
    <w:p w14:paraId="1AAEAF60">
      <w:pPr>
        <w:snapToGrid w:val="0"/>
        <w:spacing w:line="360" w:lineRule="auto"/>
        <w:rPr>
          <w:rFonts w:hint="eastAsia" w:ascii="宋体" w:hAnsi="宋体" w:cs="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）响应标的清单</w:t>
      </w:r>
      <w:r>
        <w:rPr>
          <w:rFonts w:hint="eastAsia" w:ascii="宋体" w:hAnsi="宋体" w:cs="宋体"/>
          <w:color w:val="auto"/>
          <w:highlight w:val="none"/>
        </w:rPr>
        <w:t>………………………………………………………………………………（页码）</w:t>
      </w:r>
    </w:p>
    <w:p w14:paraId="5F9B81A5">
      <w:pPr>
        <w:snapToGrid w:val="0"/>
        <w:spacing w:line="360" w:lineRule="auto"/>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）商务技术偏离表</w:t>
      </w:r>
      <w:r>
        <w:rPr>
          <w:rFonts w:hint="eastAsia" w:ascii="宋体" w:hAnsi="宋体" w:cs="宋体"/>
          <w:color w:val="auto"/>
          <w:highlight w:val="none"/>
        </w:rPr>
        <w:t>……………………………………………………………………………（页码）</w:t>
      </w:r>
    </w:p>
    <w:p w14:paraId="73F0B610">
      <w:pPr>
        <w:snapToGrid w:val="0"/>
        <w:spacing w:line="360" w:lineRule="auto"/>
        <w:rPr>
          <w:rFonts w:ascii="宋体"/>
          <w:color w:val="auto"/>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7</w:t>
      </w:r>
      <w:r>
        <w:rPr>
          <w:rFonts w:hint="eastAsia" w:ascii="宋体" w:hAnsi="宋体" w:cs="宋体"/>
          <w:color w:val="auto"/>
          <w:sz w:val="24"/>
          <w:szCs w:val="24"/>
          <w:highlight w:val="none"/>
          <w:lang w:val="zh-CN"/>
        </w:rPr>
        <w:t>）政府采购响应人廉洁自律承诺书</w:t>
      </w:r>
      <w:r>
        <w:rPr>
          <w:rFonts w:hint="eastAsia" w:ascii="宋体" w:hAnsi="宋体" w:cs="宋体"/>
          <w:color w:val="auto"/>
          <w:highlight w:val="none"/>
        </w:rPr>
        <w:t>………………………………………………………（页码）</w:t>
      </w:r>
    </w:p>
    <w:p w14:paraId="1B1B3725">
      <w:pPr>
        <w:snapToGrid w:val="0"/>
        <w:spacing w:line="360" w:lineRule="auto"/>
        <w:ind w:firstLine="640"/>
        <w:jc w:val="center"/>
        <w:rPr>
          <w:rFonts w:ascii="宋体"/>
          <w:b/>
          <w:bCs/>
          <w:color w:val="auto"/>
          <w:kern w:val="0"/>
          <w:sz w:val="32"/>
          <w:szCs w:val="32"/>
          <w:highlight w:val="none"/>
          <w:lang w:val="zh-CN"/>
        </w:rPr>
      </w:pPr>
    </w:p>
    <w:p w14:paraId="3C2BFD39">
      <w:pPr>
        <w:snapToGrid w:val="0"/>
        <w:spacing w:line="360" w:lineRule="auto"/>
        <w:ind w:firstLine="640"/>
        <w:jc w:val="center"/>
        <w:rPr>
          <w:rFonts w:ascii="宋体"/>
          <w:b/>
          <w:bCs/>
          <w:color w:val="auto"/>
          <w:kern w:val="0"/>
          <w:sz w:val="32"/>
          <w:szCs w:val="32"/>
          <w:highlight w:val="none"/>
          <w:lang w:val="zh-CN"/>
        </w:rPr>
      </w:pPr>
    </w:p>
    <w:p w14:paraId="0DFD37A2">
      <w:pPr>
        <w:snapToGrid w:val="0"/>
        <w:spacing w:line="360" w:lineRule="auto"/>
        <w:ind w:firstLine="640"/>
        <w:jc w:val="center"/>
        <w:rPr>
          <w:rFonts w:ascii="宋体"/>
          <w:b/>
          <w:bCs/>
          <w:color w:val="auto"/>
          <w:kern w:val="0"/>
          <w:sz w:val="32"/>
          <w:szCs w:val="32"/>
          <w:highlight w:val="none"/>
          <w:lang w:val="zh-CN"/>
        </w:rPr>
      </w:pPr>
    </w:p>
    <w:p w14:paraId="1751A1BC">
      <w:pPr>
        <w:snapToGrid w:val="0"/>
        <w:spacing w:line="360" w:lineRule="auto"/>
        <w:ind w:firstLine="640"/>
        <w:jc w:val="center"/>
        <w:rPr>
          <w:rFonts w:ascii="宋体"/>
          <w:b/>
          <w:bCs/>
          <w:color w:val="auto"/>
          <w:kern w:val="0"/>
          <w:sz w:val="32"/>
          <w:szCs w:val="32"/>
          <w:highlight w:val="none"/>
          <w:lang w:val="zh-CN"/>
        </w:rPr>
      </w:pPr>
    </w:p>
    <w:p w14:paraId="0C46417A">
      <w:pPr>
        <w:snapToGrid w:val="0"/>
        <w:spacing w:line="360" w:lineRule="auto"/>
        <w:ind w:firstLine="640"/>
        <w:jc w:val="center"/>
        <w:rPr>
          <w:rFonts w:ascii="宋体"/>
          <w:b/>
          <w:bCs/>
          <w:color w:val="auto"/>
          <w:kern w:val="0"/>
          <w:sz w:val="32"/>
          <w:szCs w:val="32"/>
          <w:highlight w:val="none"/>
          <w:lang w:val="zh-CN"/>
        </w:rPr>
      </w:pPr>
    </w:p>
    <w:p w14:paraId="5589A57B">
      <w:pPr>
        <w:snapToGrid w:val="0"/>
        <w:spacing w:line="360" w:lineRule="auto"/>
        <w:ind w:firstLine="640"/>
        <w:jc w:val="center"/>
        <w:rPr>
          <w:rFonts w:ascii="宋体"/>
          <w:b/>
          <w:bCs/>
          <w:color w:val="auto"/>
          <w:kern w:val="0"/>
          <w:sz w:val="32"/>
          <w:szCs w:val="32"/>
          <w:highlight w:val="none"/>
          <w:lang w:val="zh-CN"/>
        </w:rPr>
      </w:pPr>
    </w:p>
    <w:p w14:paraId="5A25BF90">
      <w:pPr>
        <w:snapToGrid w:val="0"/>
        <w:spacing w:line="360" w:lineRule="auto"/>
        <w:ind w:firstLine="640"/>
        <w:jc w:val="center"/>
        <w:rPr>
          <w:rFonts w:ascii="宋体"/>
          <w:b/>
          <w:bCs/>
          <w:color w:val="auto"/>
          <w:kern w:val="0"/>
          <w:sz w:val="32"/>
          <w:szCs w:val="32"/>
          <w:highlight w:val="none"/>
          <w:lang w:val="zh-CN"/>
        </w:rPr>
      </w:pPr>
    </w:p>
    <w:p w14:paraId="48E94519">
      <w:pPr>
        <w:snapToGrid w:val="0"/>
        <w:spacing w:line="360" w:lineRule="auto"/>
        <w:ind w:firstLine="640"/>
        <w:jc w:val="center"/>
        <w:rPr>
          <w:rFonts w:ascii="宋体"/>
          <w:b/>
          <w:bCs/>
          <w:color w:val="auto"/>
          <w:kern w:val="0"/>
          <w:sz w:val="32"/>
          <w:szCs w:val="32"/>
          <w:highlight w:val="none"/>
          <w:lang w:val="zh-CN"/>
        </w:rPr>
      </w:pPr>
    </w:p>
    <w:p w14:paraId="3DA176A8">
      <w:pPr>
        <w:snapToGrid w:val="0"/>
        <w:spacing w:line="360" w:lineRule="auto"/>
        <w:ind w:firstLine="640"/>
        <w:jc w:val="center"/>
        <w:rPr>
          <w:rFonts w:ascii="宋体"/>
          <w:b/>
          <w:bCs/>
          <w:color w:val="auto"/>
          <w:kern w:val="0"/>
          <w:sz w:val="32"/>
          <w:szCs w:val="32"/>
          <w:highlight w:val="none"/>
          <w:lang w:val="zh-CN"/>
        </w:rPr>
      </w:pPr>
    </w:p>
    <w:p w14:paraId="183523D2">
      <w:pPr>
        <w:snapToGrid w:val="0"/>
        <w:spacing w:line="360" w:lineRule="auto"/>
        <w:ind w:firstLine="640"/>
        <w:jc w:val="center"/>
        <w:rPr>
          <w:rFonts w:ascii="宋体"/>
          <w:b/>
          <w:bCs/>
          <w:color w:val="auto"/>
          <w:kern w:val="0"/>
          <w:sz w:val="32"/>
          <w:szCs w:val="32"/>
          <w:highlight w:val="none"/>
          <w:lang w:val="zh-CN"/>
        </w:rPr>
      </w:pPr>
    </w:p>
    <w:p w14:paraId="4262D782">
      <w:pPr>
        <w:snapToGrid w:val="0"/>
        <w:spacing w:line="360" w:lineRule="auto"/>
        <w:ind w:firstLine="640"/>
        <w:jc w:val="center"/>
        <w:rPr>
          <w:rFonts w:ascii="宋体"/>
          <w:b/>
          <w:bCs/>
          <w:color w:val="auto"/>
          <w:kern w:val="0"/>
          <w:sz w:val="32"/>
          <w:szCs w:val="32"/>
          <w:highlight w:val="none"/>
          <w:lang w:val="zh-CN"/>
        </w:rPr>
      </w:pPr>
    </w:p>
    <w:p w14:paraId="0EE0E8A1">
      <w:pPr>
        <w:snapToGrid w:val="0"/>
        <w:spacing w:line="360" w:lineRule="auto"/>
        <w:ind w:firstLine="640"/>
        <w:jc w:val="center"/>
        <w:rPr>
          <w:rFonts w:ascii="宋体"/>
          <w:b/>
          <w:bCs/>
          <w:color w:val="auto"/>
          <w:kern w:val="0"/>
          <w:sz w:val="32"/>
          <w:szCs w:val="32"/>
          <w:highlight w:val="none"/>
          <w:lang w:val="zh-CN"/>
        </w:rPr>
      </w:pPr>
    </w:p>
    <w:p w14:paraId="4ED7122D">
      <w:pPr>
        <w:widowControl/>
        <w:adjustRightInd/>
        <w:ind w:firstLine="640"/>
        <w:jc w:val="left"/>
        <w:rPr>
          <w:rFonts w:ascii="宋体"/>
          <w:b/>
          <w:bCs/>
          <w:color w:val="auto"/>
          <w:kern w:val="0"/>
          <w:sz w:val="32"/>
          <w:szCs w:val="32"/>
          <w:highlight w:val="none"/>
        </w:rPr>
      </w:pPr>
      <w:r>
        <w:rPr>
          <w:rFonts w:ascii="宋体"/>
          <w:b/>
          <w:bCs/>
          <w:color w:val="auto"/>
          <w:kern w:val="0"/>
          <w:sz w:val="32"/>
          <w:szCs w:val="32"/>
          <w:highlight w:val="none"/>
        </w:rPr>
        <w:br w:type="page"/>
      </w:r>
    </w:p>
    <w:p w14:paraId="2EB9841C">
      <w:pPr>
        <w:snapToGrid w:val="0"/>
        <w:spacing w:line="360" w:lineRule="auto"/>
        <w:jc w:val="center"/>
        <w:outlineLvl w:val="0"/>
        <w:rPr>
          <w:rFonts w:ascii="宋体"/>
          <w:b/>
          <w:bCs/>
          <w:color w:val="auto"/>
          <w:sz w:val="32"/>
          <w:szCs w:val="32"/>
          <w:highlight w:val="none"/>
        </w:rPr>
      </w:pPr>
      <w:r>
        <w:rPr>
          <w:rFonts w:hint="eastAsia" w:ascii="宋体" w:hAnsi="宋体" w:cs="宋体"/>
          <w:b/>
          <w:bCs/>
          <w:color w:val="auto"/>
          <w:kern w:val="0"/>
          <w:sz w:val="32"/>
          <w:szCs w:val="32"/>
          <w:highlight w:val="none"/>
        </w:rPr>
        <w:t>一、响应</w:t>
      </w:r>
      <w:r>
        <w:rPr>
          <w:rFonts w:hint="eastAsia" w:ascii="宋体" w:hAnsi="宋体" w:cs="宋体"/>
          <w:b/>
          <w:bCs/>
          <w:color w:val="auto"/>
          <w:sz w:val="32"/>
          <w:szCs w:val="32"/>
          <w:highlight w:val="none"/>
        </w:rPr>
        <w:t>函</w:t>
      </w:r>
    </w:p>
    <w:p w14:paraId="474F1797">
      <w:pPr>
        <w:snapToGrid w:val="0"/>
        <w:spacing w:line="360" w:lineRule="auto"/>
        <w:ind w:firstLine="482"/>
        <w:rPr>
          <w:rFonts w:ascii="宋体"/>
          <w:color w:val="auto"/>
          <w:sz w:val="24"/>
          <w:szCs w:val="24"/>
          <w:highlight w:val="none"/>
        </w:rPr>
      </w:pPr>
      <w:r>
        <w:rPr>
          <w:rFonts w:hint="eastAsia" w:ascii="宋体" w:hAnsi="宋体" w:cs="宋体"/>
          <w:color w:val="auto"/>
          <w:sz w:val="24"/>
          <w:szCs w:val="24"/>
          <w:highlight w:val="none"/>
        </w:rPr>
        <w:t>（采购人）、（采购代理机构）：</w:t>
      </w:r>
    </w:p>
    <w:p w14:paraId="31F3BDFC">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我方参加你方组织的（项目名称）【交易编号：（采购编号）】交易的有关活动，并对此项目进行响应。为此：</w:t>
      </w:r>
    </w:p>
    <w:p w14:paraId="05F6ED8B">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、我方承诺响应有效期从提交响应文件的截止之日起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天（不少于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highlight w:val="none"/>
        </w:rPr>
        <w:t>，</w:t>
      </w:r>
      <w:r>
        <w:rPr>
          <w:rFonts w:hint="eastAsia" w:ascii="宋体" w:hAnsi="宋体" w:cs="宋体"/>
          <w:color w:val="auto"/>
          <w:sz w:val="24"/>
          <w:szCs w:val="24"/>
          <w:highlight w:val="none"/>
        </w:rPr>
        <w:t>本响应文件在响应有效期满之前均具有约束力。</w:t>
      </w:r>
    </w:p>
    <w:p w14:paraId="63CB4E8C">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、我方的响应文件包括以下内容：</w:t>
      </w:r>
    </w:p>
    <w:p w14:paraId="32E1B9A4">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2.1</w:t>
      </w:r>
      <w:r>
        <w:rPr>
          <w:rFonts w:hint="eastAsia" w:ascii="宋体" w:hAnsi="宋体" w:cs="宋体"/>
          <w:color w:val="auto"/>
          <w:sz w:val="24"/>
          <w:szCs w:val="24"/>
          <w:highlight w:val="none"/>
        </w:rPr>
        <w:t>资格文件：</w:t>
      </w:r>
    </w:p>
    <w:p w14:paraId="060E5FCE">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2.1.1</w:t>
      </w:r>
      <w:r>
        <w:rPr>
          <w:rFonts w:hint="eastAsia" w:ascii="宋体" w:hAnsi="宋体" w:cs="宋体"/>
          <w:color w:val="auto"/>
          <w:sz w:val="24"/>
          <w:szCs w:val="24"/>
          <w:highlight w:val="none"/>
        </w:rPr>
        <w:t>承诺函；</w:t>
      </w:r>
    </w:p>
    <w:p w14:paraId="44277E7B">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2.1.2</w:t>
      </w:r>
      <w:r>
        <w:rPr>
          <w:rFonts w:hint="eastAsia" w:ascii="宋体" w:hAnsi="宋体" w:cs="宋体"/>
          <w:snapToGrid w:val="0"/>
          <w:color w:val="auto"/>
          <w:kern w:val="28"/>
          <w:sz w:val="24"/>
          <w:szCs w:val="24"/>
          <w:highlight w:val="none"/>
        </w:rPr>
        <w:t>联合协议</w:t>
      </w:r>
      <w:bookmarkStart w:id="508" w:name="_Hlk101257010"/>
      <w:r>
        <w:rPr>
          <w:rFonts w:hint="eastAsia" w:ascii="宋体" w:hAnsi="宋体" w:cs="宋体"/>
          <w:color w:val="auto"/>
          <w:sz w:val="24"/>
          <w:szCs w:val="24"/>
          <w:highlight w:val="none"/>
        </w:rPr>
        <w:t>（如果有</w:t>
      </w:r>
      <w:r>
        <w:rPr>
          <w:rFonts w:ascii="宋体" w:hAnsi="宋体" w:cs="宋体"/>
          <w:color w:val="auto"/>
          <w:sz w:val="24"/>
          <w:szCs w:val="24"/>
          <w:highlight w:val="none"/>
        </w:rPr>
        <w:t>)</w:t>
      </w:r>
      <w:bookmarkEnd w:id="508"/>
      <w:r>
        <w:rPr>
          <w:rFonts w:hint="eastAsia" w:ascii="宋体" w:hAnsi="宋体" w:cs="宋体"/>
          <w:snapToGrid w:val="0"/>
          <w:color w:val="auto"/>
          <w:kern w:val="28"/>
          <w:sz w:val="24"/>
          <w:szCs w:val="24"/>
          <w:highlight w:val="none"/>
        </w:rPr>
        <w:t>；</w:t>
      </w:r>
    </w:p>
    <w:p w14:paraId="1A0B5514">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rPr>
        <w:t>落实政府采购政策需满足的资格要求（如果有）；</w:t>
      </w:r>
    </w:p>
    <w:p w14:paraId="7FE5E777">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2.1.4</w:t>
      </w:r>
      <w:r>
        <w:rPr>
          <w:rFonts w:hint="eastAsia" w:ascii="宋体" w:hAnsi="宋体" w:cs="宋体"/>
          <w:color w:val="auto"/>
          <w:sz w:val="24"/>
          <w:szCs w:val="24"/>
          <w:highlight w:val="none"/>
        </w:rPr>
        <w:t>本项目的特定资格要求（如果有</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25373EEC">
      <w:pPr>
        <w:snapToGrid w:val="0"/>
        <w:spacing w:line="360" w:lineRule="auto"/>
        <w:ind w:left="210" w:leftChars="100"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2</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14:paraId="789A24CE">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2.2.1</w:t>
      </w:r>
      <w:r>
        <w:rPr>
          <w:rFonts w:hint="eastAsia" w:ascii="宋体" w:hAnsi="宋体" w:cs="宋体"/>
          <w:color w:val="auto"/>
          <w:sz w:val="24"/>
          <w:szCs w:val="24"/>
          <w:highlight w:val="none"/>
        </w:rPr>
        <w:t>响应函；</w:t>
      </w:r>
      <w:r>
        <w:rPr>
          <w:rFonts w:ascii="宋体" w:hAnsi="宋体" w:cs="宋体"/>
          <w:color w:val="auto"/>
          <w:sz w:val="24"/>
          <w:szCs w:val="24"/>
          <w:highlight w:val="none"/>
          <w:lang w:val="zh-CN"/>
        </w:rPr>
        <w:t xml:space="preserve"> </w:t>
      </w:r>
    </w:p>
    <w:p w14:paraId="1FFB7553">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2.2.2</w:t>
      </w:r>
      <w:r>
        <w:rPr>
          <w:rFonts w:hint="eastAsia" w:ascii="宋体" w:hAnsi="宋体" w:cs="宋体"/>
          <w:color w:val="auto"/>
          <w:sz w:val="24"/>
          <w:szCs w:val="24"/>
          <w:highlight w:val="none"/>
        </w:rPr>
        <w:t>授权委托书或法定代表人（单位负责人）身份证明；</w:t>
      </w:r>
    </w:p>
    <w:p w14:paraId="6895F3F4">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2.2.3</w:t>
      </w:r>
      <w:r>
        <w:rPr>
          <w:rFonts w:hint="eastAsia" w:ascii="宋体" w:hAnsi="宋体" w:cs="宋体"/>
          <w:color w:val="auto"/>
          <w:sz w:val="24"/>
          <w:szCs w:val="24"/>
          <w:highlight w:val="none"/>
        </w:rPr>
        <w:t>符合性审查资料；</w:t>
      </w:r>
    </w:p>
    <w:p w14:paraId="160C0C56">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2.2.4</w:t>
      </w:r>
      <w:r>
        <w:rPr>
          <w:rFonts w:hint="eastAsia" w:ascii="宋体" w:hAnsi="宋体" w:cs="宋体"/>
          <w:color w:val="auto"/>
          <w:sz w:val="24"/>
          <w:szCs w:val="24"/>
          <w:highlight w:val="none"/>
        </w:rPr>
        <w:t>评审标准相应的商务技术资料；</w:t>
      </w:r>
    </w:p>
    <w:p w14:paraId="06F8F736">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2.2.5</w:t>
      </w:r>
      <w:r>
        <w:rPr>
          <w:rFonts w:hint="eastAsia" w:ascii="宋体" w:hAnsi="宋体" w:cs="宋体"/>
          <w:color w:val="auto"/>
          <w:sz w:val="24"/>
          <w:szCs w:val="24"/>
          <w:highlight w:val="none"/>
        </w:rPr>
        <w:t>响应标的清单；</w:t>
      </w:r>
    </w:p>
    <w:p w14:paraId="26C04A38">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2.2.6</w:t>
      </w:r>
      <w:r>
        <w:rPr>
          <w:rFonts w:hint="eastAsia" w:ascii="宋体" w:hAnsi="宋体" w:cs="宋体"/>
          <w:color w:val="auto"/>
          <w:sz w:val="24"/>
          <w:szCs w:val="24"/>
          <w:highlight w:val="none"/>
        </w:rPr>
        <w:t>商务技术偏离表；</w:t>
      </w:r>
    </w:p>
    <w:p w14:paraId="5BE8E159">
      <w:pPr>
        <w:snapToGrid w:val="0"/>
        <w:spacing w:line="360" w:lineRule="auto"/>
        <w:ind w:left="420" w:leftChars="200"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7</w:t>
      </w:r>
      <w:r>
        <w:rPr>
          <w:rFonts w:hint="eastAsia" w:ascii="宋体" w:hAnsi="宋体" w:cs="宋体"/>
          <w:color w:val="auto"/>
          <w:sz w:val="24"/>
          <w:szCs w:val="24"/>
          <w:highlight w:val="none"/>
          <w:lang w:val="zh-CN"/>
        </w:rPr>
        <w:t>政府采购响应人廉洁自律承诺书；</w:t>
      </w:r>
    </w:p>
    <w:p w14:paraId="676D7693">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rPr>
        <w:t>报价文件</w:t>
      </w:r>
    </w:p>
    <w:p w14:paraId="075A6135">
      <w:pPr>
        <w:snapToGrid w:val="0"/>
        <w:spacing w:line="360" w:lineRule="auto"/>
        <w:ind w:left="420" w:leftChars="200"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2.3.1</w:t>
      </w:r>
      <w:r>
        <w:rPr>
          <w:rFonts w:hint="eastAsia" w:ascii="宋体" w:hAnsi="宋体" w:cs="宋体"/>
          <w:color w:val="auto"/>
          <w:sz w:val="24"/>
          <w:szCs w:val="24"/>
          <w:highlight w:val="none"/>
        </w:rPr>
        <w:t>交易一览表（报价表）；</w:t>
      </w:r>
    </w:p>
    <w:p w14:paraId="1674BDEC">
      <w:pPr>
        <w:snapToGrid w:val="0"/>
        <w:spacing w:line="360" w:lineRule="auto"/>
        <w:ind w:left="420" w:leftChars="200" w:firstLine="480" w:firstLineChars="200"/>
        <w:rPr>
          <w:color w:val="auto"/>
          <w:highlight w:val="none"/>
        </w:rPr>
      </w:pPr>
      <w:r>
        <w:rPr>
          <w:rFonts w:hint="eastAsia" w:ascii="宋体" w:hAnsi="宋体" w:cs="宋体"/>
          <w:color w:val="auto"/>
          <w:sz w:val="24"/>
          <w:highlight w:val="none"/>
        </w:rPr>
        <w:t>2.3.2中小企业声明函（如果有）。</w:t>
      </w:r>
    </w:p>
    <w:p w14:paraId="77CC53F2">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、我方承诺除商务技术偏离表列出的偏离外，我方响应交易文件的全部要求。</w:t>
      </w:r>
    </w:p>
    <w:p w14:paraId="56A4C238">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、如我方成交，我方承诺：</w:t>
      </w:r>
    </w:p>
    <w:p w14:paraId="27441828">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4.1</w:t>
      </w:r>
      <w:r>
        <w:rPr>
          <w:rFonts w:hint="eastAsia" w:ascii="宋体" w:hAnsi="宋体" w:cs="宋体"/>
          <w:color w:val="auto"/>
          <w:sz w:val="24"/>
          <w:szCs w:val="24"/>
          <w:highlight w:val="none"/>
        </w:rPr>
        <w:t>在收到成交通知书后，在成交通知书规定的期限内与你方签订合同；</w:t>
      </w:r>
      <w:r>
        <w:rPr>
          <w:rFonts w:ascii="宋体" w:hAnsi="宋体" w:cs="宋体"/>
          <w:color w:val="auto"/>
          <w:sz w:val="24"/>
          <w:szCs w:val="24"/>
          <w:highlight w:val="none"/>
        </w:rPr>
        <w:t xml:space="preserve"> </w:t>
      </w:r>
    </w:p>
    <w:p w14:paraId="16C87BE2">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在签订合同时不向你方提出附加条件；</w:t>
      </w:r>
      <w:r>
        <w:rPr>
          <w:rFonts w:ascii="宋体" w:hAnsi="宋体" w:cs="宋体"/>
          <w:color w:val="auto"/>
          <w:sz w:val="24"/>
          <w:szCs w:val="24"/>
          <w:highlight w:val="none"/>
        </w:rPr>
        <w:t xml:space="preserve"> </w:t>
      </w:r>
    </w:p>
    <w:p w14:paraId="716BE5F5">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按照交易文件要求提交履约保证金；</w:t>
      </w:r>
      <w:r>
        <w:rPr>
          <w:rFonts w:ascii="宋体" w:hAnsi="宋体" w:cs="宋体"/>
          <w:color w:val="auto"/>
          <w:sz w:val="24"/>
          <w:szCs w:val="24"/>
          <w:highlight w:val="none"/>
        </w:rPr>
        <w:t xml:space="preserve"> </w:t>
      </w:r>
    </w:p>
    <w:p w14:paraId="7F6931F5">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在合同约定的期限内完成合同规定的全部义务。</w:t>
      </w:r>
      <w:r>
        <w:rPr>
          <w:rFonts w:ascii="宋体" w:hAnsi="宋体" w:cs="宋体"/>
          <w:color w:val="auto"/>
          <w:sz w:val="24"/>
          <w:szCs w:val="24"/>
          <w:highlight w:val="none"/>
        </w:rPr>
        <w:t xml:space="preserve"> </w:t>
      </w:r>
    </w:p>
    <w:p w14:paraId="23006538">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、其他补充说明</w:t>
      </w:r>
      <w:r>
        <w:rPr>
          <w:rFonts w:ascii="宋体" w:hAnsi="宋体" w:cs="宋体"/>
          <w:color w:val="auto"/>
          <w:sz w:val="24"/>
          <w:szCs w:val="24"/>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6103584">
      <w:pPr>
        <w:spacing w:line="360" w:lineRule="auto"/>
        <w:ind w:firstLine="3600" w:firstLineChars="1500"/>
        <w:rPr>
          <w:rFonts w:ascii="宋体"/>
          <w:color w:val="auto"/>
          <w:sz w:val="24"/>
          <w:szCs w:val="24"/>
          <w:highlight w:val="none"/>
        </w:rPr>
      </w:pPr>
      <w:r>
        <w:rPr>
          <w:rFonts w:hint="eastAsia" w:ascii="宋体" w:hAnsi="宋体" w:cs="宋体"/>
          <w:color w:val="auto"/>
          <w:sz w:val="24"/>
          <w:szCs w:val="24"/>
          <w:highlight w:val="none"/>
        </w:rPr>
        <w:t>响应人名称（电子签名）：</w:t>
      </w:r>
      <w:r>
        <w:rPr>
          <w:rFonts w:ascii="宋体" w:hAnsi="宋体" w:cs="宋体"/>
          <w:color w:val="auto"/>
          <w:sz w:val="24"/>
          <w:szCs w:val="24"/>
          <w:highlight w:val="none"/>
        </w:rPr>
        <w:t xml:space="preserve">                          </w:t>
      </w:r>
    </w:p>
    <w:p w14:paraId="7C3D567C">
      <w:pPr>
        <w:spacing w:line="360" w:lineRule="auto"/>
        <w:ind w:firstLine="482"/>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62679416">
      <w:pPr>
        <w:snapToGrid w:val="0"/>
        <w:spacing w:line="360" w:lineRule="auto"/>
        <w:ind w:left="420" w:leftChars="200" w:firstLine="4200" w:firstLineChars="1750"/>
        <w:rPr>
          <w:rFonts w:ascii="宋体"/>
          <w:color w:val="auto"/>
          <w:kern w:val="0"/>
          <w:sz w:val="24"/>
          <w:szCs w:val="24"/>
          <w:highlight w:val="none"/>
          <w:u w:val="single"/>
        </w:rPr>
      </w:pPr>
    </w:p>
    <w:p w14:paraId="57FA1E3F">
      <w:pPr>
        <w:spacing w:line="360" w:lineRule="auto"/>
        <w:ind w:right="420" w:firstLine="482"/>
        <w:rPr>
          <w:rFonts w:ascii="宋体"/>
          <w:color w:val="auto"/>
          <w:sz w:val="24"/>
          <w:szCs w:val="24"/>
          <w:highlight w:val="none"/>
        </w:rPr>
      </w:pPr>
      <w:r>
        <w:rPr>
          <w:rFonts w:hint="eastAsia" w:ascii="宋体" w:hAnsi="宋体" w:cs="宋体"/>
          <w:color w:val="auto"/>
          <w:sz w:val="24"/>
          <w:szCs w:val="24"/>
          <w:highlight w:val="none"/>
        </w:rPr>
        <w:t>注：按本格式和要求提供。</w:t>
      </w:r>
    </w:p>
    <w:p w14:paraId="7F219920">
      <w:pPr>
        <w:snapToGrid w:val="0"/>
        <w:spacing w:line="360" w:lineRule="auto"/>
        <w:ind w:firstLine="640"/>
        <w:jc w:val="center"/>
        <w:rPr>
          <w:rFonts w:ascii="宋体"/>
          <w:b/>
          <w:bCs/>
          <w:color w:val="auto"/>
          <w:kern w:val="0"/>
          <w:sz w:val="32"/>
          <w:szCs w:val="32"/>
          <w:highlight w:val="none"/>
        </w:rPr>
      </w:pPr>
    </w:p>
    <w:p w14:paraId="55CDE437">
      <w:pPr>
        <w:snapToGrid w:val="0"/>
        <w:spacing w:line="360" w:lineRule="auto"/>
        <w:ind w:firstLine="482"/>
        <w:rPr>
          <w:rFonts w:ascii="宋体"/>
          <w:color w:val="auto"/>
          <w:sz w:val="24"/>
          <w:szCs w:val="24"/>
          <w:highlight w:val="none"/>
        </w:rPr>
      </w:pPr>
    </w:p>
    <w:p w14:paraId="5A75B56D">
      <w:pPr>
        <w:ind w:firstLine="640"/>
        <w:jc w:val="center"/>
        <w:rPr>
          <w:rFonts w:ascii="宋体"/>
          <w:b/>
          <w:bCs/>
          <w:color w:val="auto"/>
          <w:kern w:val="0"/>
          <w:sz w:val="32"/>
          <w:szCs w:val="32"/>
          <w:highlight w:val="none"/>
        </w:rPr>
      </w:pPr>
    </w:p>
    <w:p w14:paraId="4CB6D392">
      <w:pPr>
        <w:ind w:firstLine="640"/>
        <w:jc w:val="center"/>
        <w:rPr>
          <w:rFonts w:ascii="宋体"/>
          <w:b/>
          <w:bCs/>
          <w:color w:val="auto"/>
          <w:kern w:val="0"/>
          <w:sz w:val="32"/>
          <w:szCs w:val="32"/>
          <w:highlight w:val="none"/>
        </w:rPr>
      </w:pPr>
    </w:p>
    <w:p w14:paraId="07114D59">
      <w:pPr>
        <w:ind w:firstLine="640"/>
        <w:jc w:val="center"/>
        <w:rPr>
          <w:rFonts w:ascii="宋体"/>
          <w:b/>
          <w:bCs/>
          <w:color w:val="auto"/>
          <w:kern w:val="0"/>
          <w:sz w:val="32"/>
          <w:szCs w:val="32"/>
          <w:highlight w:val="none"/>
        </w:rPr>
      </w:pPr>
    </w:p>
    <w:p w14:paraId="32D84007">
      <w:pPr>
        <w:ind w:firstLine="640"/>
        <w:jc w:val="center"/>
        <w:rPr>
          <w:rFonts w:ascii="宋体"/>
          <w:b/>
          <w:bCs/>
          <w:color w:val="auto"/>
          <w:kern w:val="0"/>
          <w:sz w:val="32"/>
          <w:szCs w:val="32"/>
          <w:highlight w:val="none"/>
        </w:rPr>
      </w:pPr>
    </w:p>
    <w:p w14:paraId="742F3CF1">
      <w:pPr>
        <w:ind w:firstLine="640"/>
        <w:jc w:val="center"/>
        <w:rPr>
          <w:rFonts w:ascii="宋体"/>
          <w:b/>
          <w:bCs/>
          <w:color w:val="auto"/>
          <w:kern w:val="0"/>
          <w:sz w:val="32"/>
          <w:szCs w:val="32"/>
          <w:highlight w:val="none"/>
        </w:rPr>
      </w:pPr>
    </w:p>
    <w:p w14:paraId="31B35710">
      <w:pPr>
        <w:ind w:firstLine="640"/>
        <w:jc w:val="center"/>
        <w:rPr>
          <w:rFonts w:ascii="宋体"/>
          <w:b/>
          <w:bCs/>
          <w:color w:val="auto"/>
          <w:kern w:val="0"/>
          <w:sz w:val="32"/>
          <w:szCs w:val="32"/>
          <w:highlight w:val="none"/>
        </w:rPr>
      </w:pPr>
    </w:p>
    <w:p w14:paraId="434DA829">
      <w:pPr>
        <w:ind w:firstLine="640"/>
        <w:jc w:val="center"/>
        <w:rPr>
          <w:rFonts w:ascii="宋体"/>
          <w:b/>
          <w:bCs/>
          <w:color w:val="auto"/>
          <w:kern w:val="0"/>
          <w:sz w:val="32"/>
          <w:szCs w:val="32"/>
          <w:highlight w:val="none"/>
        </w:rPr>
      </w:pPr>
    </w:p>
    <w:p w14:paraId="5759AA8A">
      <w:pPr>
        <w:ind w:firstLine="640"/>
        <w:jc w:val="center"/>
        <w:rPr>
          <w:rFonts w:ascii="宋体"/>
          <w:b/>
          <w:bCs/>
          <w:color w:val="auto"/>
          <w:kern w:val="0"/>
          <w:sz w:val="32"/>
          <w:szCs w:val="32"/>
          <w:highlight w:val="none"/>
        </w:rPr>
      </w:pPr>
    </w:p>
    <w:p w14:paraId="0B8841D0">
      <w:pPr>
        <w:ind w:firstLine="640"/>
        <w:jc w:val="center"/>
        <w:rPr>
          <w:rFonts w:ascii="宋体"/>
          <w:b/>
          <w:bCs/>
          <w:color w:val="auto"/>
          <w:kern w:val="0"/>
          <w:sz w:val="32"/>
          <w:szCs w:val="32"/>
          <w:highlight w:val="none"/>
        </w:rPr>
      </w:pPr>
    </w:p>
    <w:p w14:paraId="35411C41">
      <w:pPr>
        <w:ind w:firstLine="640"/>
        <w:jc w:val="center"/>
        <w:rPr>
          <w:rFonts w:ascii="宋体"/>
          <w:b/>
          <w:bCs/>
          <w:color w:val="auto"/>
          <w:kern w:val="0"/>
          <w:sz w:val="32"/>
          <w:szCs w:val="32"/>
          <w:highlight w:val="none"/>
        </w:rPr>
      </w:pPr>
    </w:p>
    <w:p w14:paraId="73213A6E">
      <w:pPr>
        <w:ind w:firstLine="640"/>
        <w:jc w:val="center"/>
        <w:rPr>
          <w:rFonts w:ascii="宋体"/>
          <w:b/>
          <w:bCs/>
          <w:color w:val="auto"/>
          <w:kern w:val="0"/>
          <w:sz w:val="32"/>
          <w:szCs w:val="32"/>
          <w:highlight w:val="none"/>
        </w:rPr>
      </w:pPr>
    </w:p>
    <w:p w14:paraId="2E086EED">
      <w:pPr>
        <w:ind w:firstLine="640"/>
        <w:jc w:val="center"/>
        <w:rPr>
          <w:rFonts w:ascii="宋体"/>
          <w:b/>
          <w:bCs/>
          <w:color w:val="auto"/>
          <w:kern w:val="0"/>
          <w:sz w:val="32"/>
          <w:szCs w:val="32"/>
          <w:highlight w:val="none"/>
        </w:rPr>
      </w:pPr>
    </w:p>
    <w:p w14:paraId="18AF436D">
      <w:pPr>
        <w:ind w:firstLine="640"/>
        <w:jc w:val="center"/>
        <w:rPr>
          <w:rFonts w:ascii="宋体"/>
          <w:b/>
          <w:bCs/>
          <w:color w:val="auto"/>
          <w:kern w:val="0"/>
          <w:sz w:val="32"/>
          <w:szCs w:val="32"/>
          <w:highlight w:val="none"/>
        </w:rPr>
      </w:pPr>
    </w:p>
    <w:p w14:paraId="7FDF11BF">
      <w:pPr>
        <w:ind w:firstLine="640"/>
        <w:jc w:val="center"/>
        <w:rPr>
          <w:rFonts w:ascii="宋体"/>
          <w:b/>
          <w:bCs/>
          <w:color w:val="auto"/>
          <w:kern w:val="0"/>
          <w:sz w:val="32"/>
          <w:szCs w:val="32"/>
          <w:highlight w:val="none"/>
        </w:rPr>
      </w:pPr>
    </w:p>
    <w:p w14:paraId="7969B281">
      <w:pPr>
        <w:ind w:firstLine="640"/>
        <w:jc w:val="center"/>
        <w:rPr>
          <w:rFonts w:ascii="宋体"/>
          <w:b/>
          <w:bCs/>
          <w:color w:val="auto"/>
          <w:kern w:val="0"/>
          <w:sz w:val="32"/>
          <w:szCs w:val="32"/>
          <w:highlight w:val="none"/>
        </w:rPr>
      </w:pPr>
    </w:p>
    <w:p w14:paraId="2DB1A95E">
      <w:pPr>
        <w:ind w:firstLine="640"/>
        <w:jc w:val="center"/>
        <w:rPr>
          <w:rFonts w:ascii="宋体"/>
          <w:b/>
          <w:bCs/>
          <w:color w:val="auto"/>
          <w:kern w:val="0"/>
          <w:sz w:val="32"/>
          <w:szCs w:val="32"/>
          <w:highlight w:val="none"/>
        </w:rPr>
      </w:pPr>
    </w:p>
    <w:p w14:paraId="7E183EC5">
      <w:pPr>
        <w:ind w:firstLine="640"/>
        <w:jc w:val="center"/>
        <w:rPr>
          <w:rFonts w:ascii="宋体"/>
          <w:b/>
          <w:bCs/>
          <w:color w:val="auto"/>
          <w:kern w:val="0"/>
          <w:sz w:val="32"/>
          <w:szCs w:val="32"/>
          <w:highlight w:val="none"/>
        </w:rPr>
      </w:pPr>
    </w:p>
    <w:p w14:paraId="281901F6">
      <w:pPr>
        <w:ind w:firstLine="640"/>
        <w:jc w:val="center"/>
        <w:rPr>
          <w:rFonts w:ascii="宋体"/>
          <w:b/>
          <w:bCs/>
          <w:color w:val="auto"/>
          <w:kern w:val="0"/>
          <w:sz w:val="32"/>
          <w:szCs w:val="32"/>
          <w:highlight w:val="none"/>
        </w:rPr>
      </w:pPr>
    </w:p>
    <w:p w14:paraId="7AE22A3C">
      <w:pPr>
        <w:ind w:firstLine="640"/>
        <w:jc w:val="center"/>
        <w:rPr>
          <w:rFonts w:ascii="宋体"/>
          <w:b/>
          <w:bCs/>
          <w:color w:val="auto"/>
          <w:kern w:val="0"/>
          <w:sz w:val="32"/>
          <w:szCs w:val="32"/>
          <w:highlight w:val="none"/>
        </w:rPr>
      </w:pPr>
    </w:p>
    <w:p w14:paraId="648DADD1">
      <w:pPr>
        <w:ind w:firstLine="640"/>
        <w:jc w:val="center"/>
        <w:rPr>
          <w:rFonts w:ascii="宋体"/>
          <w:b/>
          <w:bCs/>
          <w:color w:val="auto"/>
          <w:kern w:val="0"/>
          <w:sz w:val="32"/>
          <w:szCs w:val="32"/>
          <w:highlight w:val="none"/>
        </w:rPr>
      </w:pPr>
    </w:p>
    <w:p w14:paraId="4B07A1C5">
      <w:pPr>
        <w:pStyle w:val="3"/>
        <w:ind w:firstLine="640"/>
        <w:rPr>
          <w:rFonts w:ascii="宋体" w:hAnsi="宋体" w:eastAsia="宋体" w:cs="Times New Roman"/>
          <w:color w:val="auto"/>
          <w:highlight w:val="none"/>
          <w:lang w:val="en-US"/>
        </w:rPr>
      </w:pPr>
    </w:p>
    <w:p w14:paraId="42030127">
      <w:pPr>
        <w:ind w:firstLine="640"/>
        <w:jc w:val="center"/>
        <w:rPr>
          <w:rFonts w:ascii="宋体"/>
          <w:b/>
          <w:bCs/>
          <w:color w:val="auto"/>
          <w:kern w:val="0"/>
          <w:sz w:val="32"/>
          <w:szCs w:val="32"/>
          <w:highlight w:val="none"/>
        </w:rPr>
      </w:pPr>
    </w:p>
    <w:p w14:paraId="05B20019">
      <w:pPr>
        <w:ind w:firstLine="640"/>
        <w:jc w:val="center"/>
        <w:rPr>
          <w:rFonts w:ascii="宋体"/>
          <w:b/>
          <w:bCs/>
          <w:color w:val="auto"/>
          <w:kern w:val="0"/>
          <w:sz w:val="32"/>
          <w:szCs w:val="32"/>
          <w:highlight w:val="none"/>
        </w:rPr>
      </w:pPr>
    </w:p>
    <w:p w14:paraId="4F552A1A">
      <w:pPr>
        <w:widowControl/>
        <w:adjustRightInd/>
        <w:ind w:firstLine="640"/>
        <w:jc w:val="left"/>
        <w:rPr>
          <w:rFonts w:ascii="宋体"/>
          <w:b/>
          <w:bCs/>
          <w:color w:val="auto"/>
          <w:kern w:val="0"/>
          <w:sz w:val="32"/>
          <w:szCs w:val="32"/>
          <w:highlight w:val="none"/>
        </w:rPr>
      </w:pPr>
      <w:r>
        <w:rPr>
          <w:rFonts w:ascii="宋体"/>
          <w:b/>
          <w:bCs/>
          <w:color w:val="auto"/>
          <w:kern w:val="0"/>
          <w:sz w:val="32"/>
          <w:szCs w:val="32"/>
          <w:highlight w:val="none"/>
        </w:rPr>
        <w:br w:type="page"/>
      </w:r>
    </w:p>
    <w:p w14:paraId="5647D94D">
      <w:pPr>
        <w:jc w:val="center"/>
        <w:rPr>
          <w:rFonts w:ascii="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二、授权委托书或法定代表人（单位负责人、自然人本人）身份证明</w:t>
      </w:r>
    </w:p>
    <w:p w14:paraId="1EF2F79C">
      <w:pPr>
        <w:snapToGrid w:val="0"/>
        <w:spacing w:line="360" w:lineRule="auto"/>
        <w:ind w:firstLine="480" w:firstLineChars="200"/>
        <w:rPr>
          <w:rFonts w:ascii="宋体"/>
          <w:color w:val="auto"/>
          <w:kern w:val="0"/>
          <w:sz w:val="24"/>
          <w:szCs w:val="24"/>
          <w:highlight w:val="none"/>
          <w:lang w:val="zh-CN"/>
        </w:rPr>
      </w:pPr>
      <w:r>
        <w:rPr>
          <w:rFonts w:ascii="宋体" w:hAnsi="宋体" w:cs="宋体"/>
          <w:color w:val="auto"/>
          <w:sz w:val="24"/>
          <w:szCs w:val="24"/>
          <w:highlight w:val="none"/>
        </w:rPr>
        <w:t xml:space="preserve"> </w:t>
      </w:r>
      <w:r>
        <w:rPr>
          <w:rFonts w:hint="eastAsia" w:ascii="宋体" w:hAnsi="宋体" w:cs="宋体"/>
          <w:color w:val="auto"/>
          <w:kern w:val="0"/>
          <w:sz w:val="24"/>
          <w:szCs w:val="24"/>
          <w:highlight w:val="none"/>
          <w:lang w:val="zh-CN"/>
        </w:rPr>
        <w:t>注：▲响应人委派不在本单位缴纳社保的人员作为授权代表（代理人）的，应当在响应（响应）文件中，说明具体原因、授权代表缴纳社保的单位，并附列该授权代表缴纳社保清单。</w:t>
      </w:r>
    </w:p>
    <w:p w14:paraId="173555BB">
      <w:pPr>
        <w:snapToGrid w:val="0"/>
        <w:spacing w:line="360" w:lineRule="auto"/>
        <w:ind w:firstLine="482"/>
        <w:rPr>
          <w:rFonts w:ascii="宋体"/>
          <w:color w:val="auto"/>
          <w:sz w:val="24"/>
          <w:szCs w:val="24"/>
          <w:highlight w:val="none"/>
        </w:rPr>
      </w:pPr>
    </w:p>
    <w:p w14:paraId="1CE8F51B">
      <w:pPr>
        <w:snapToGrid w:val="0"/>
        <w:spacing w:line="360" w:lineRule="auto"/>
        <w:ind w:firstLine="640"/>
        <w:jc w:val="center"/>
        <w:rPr>
          <w:rFonts w:ascii="宋体"/>
          <w:color w:val="auto"/>
          <w:highlight w:val="none"/>
        </w:rPr>
      </w:pPr>
      <w:r>
        <w:rPr>
          <w:rFonts w:hint="eastAsia" w:ascii="宋体" w:hAnsi="宋体" w:cs="宋体"/>
          <w:b/>
          <w:bCs/>
          <w:color w:val="auto"/>
          <w:kern w:val="0"/>
          <w:sz w:val="32"/>
          <w:szCs w:val="32"/>
          <w:highlight w:val="none"/>
          <w:lang w:val="zh-CN"/>
        </w:rPr>
        <w:t>授权委托书（适用于非联合体响应）</w:t>
      </w:r>
    </w:p>
    <w:p w14:paraId="16740021">
      <w:pPr>
        <w:snapToGrid w:val="0"/>
        <w:spacing w:line="360" w:lineRule="auto"/>
        <w:ind w:firstLine="482"/>
        <w:rPr>
          <w:rFonts w:ascii="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55AEED73">
      <w:pPr>
        <w:snapToGrid w:val="0"/>
        <w:spacing w:line="360" w:lineRule="auto"/>
        <w:ind w:firstLine="482"/>
        <w:rPr>
          <w:rFonts w:ascii="宋体"/>
          <w:color w:val="auto"/>
          <w:kern w:val="0"/>
          <w:sz w:val="24"/>
          <w:szCs w:val="24"/>
          <w:highlight w:val="none"/>
        </w:rPr>
      </w:pPr>
      <w:r>
        <w:rPr>
          <w:rFonts w:hint="eastAsia" w:ascii="宋体" w:hAnsi="宋体" w:cs="宋体"/>
          <w:color w:val="auto"/>
          <w:kern w:val="0"/>
          <w:sz w:val="24"/>
          <w:szCs w:val="24"/>
          <w:highlight w:val="none"/>
        </w:rPr>
        <w:t>现</w:t>
      </w:r>
      <w:r>
        <w:rPr>
          <w:rFonts w:hint="eastAsia" w:ascii="宋体" w:hAnsi="宋体" w:cs="宋体"/>
          <w:color w:val="auto"/>
          <w:kern w:val="0"/>
          <w:sz w:val="24"/>
          <w:szCs w:val="24"/>
          <w:highlight w:val="none"/>
          <w:lang w:val="zh-CN"/>
        </w:rPr>
        <w:t>委托</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（姓名）为我方代理人（身份证号码：</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，手机：</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），以我方名义处理</w:t>
      </w:r>
      <w:r>
        <w:rPr>
          <w:rFonts w:hint="eastAsia" w:ascii="宋体" w:hAnsi="宋体" w:cs="宋体"/>
          <w:color w:val="auto"/>
          <w:sz w:val="24"/>
          <w:szCs w:val="24"/>
          <w:highlight w:val="none"/>
        </w:rPr>
        <w:t>（项目名称）【交易编号：（采购编号）】</w:t>
      </w:r>
      <w:r>
        <w:rPr>
          <w:rFonts w:hint="eastAsia" w:ascii="宋体" w:hAnsi="宋体" w:cs="宋体"/>
          <w:color w:val="auto"/>
          <w:kern w:val="0"/>
          <w:sz w:val="24"/>
          <w:szCs w:val="24"/>
          <w:highlight w:val="none"/>
          <w:lang w:val="zh-CN"/>
        </w:rPr>
        <w:t>政府采购响应的一切事项，其法律后果由我方承担。</w:t>
      </w:r>
    </w:p>
    <w:p w14:paraId="7B0D8D57">
      <w:pPr>
        <w:snapToGrid w:val="0"/>
        <w:spacing w:line="360" w:lineRule="auto"/>
        <w:ind w:firstLine="482"/>
        <w:rPr>
          <w:rFonts w:ascii="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委托期限</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自</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日起至</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日止。</w:t>
      </w:r>
    </w:p>
    <w:p w14:paraId="30BD8F04">
      <w:pPr>
        <w:snapToGrid w:val="0"/>
        <w:spacing w:line="360" w:lineRule="auto"/>
        <w:ind w:firstLine="482"/>
        <w:rPr>
          <w:rFonts w:ascii="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特此告知。</w:t>
      </w:r>
    </w:p>
    <w:p w14:paraId="26176F0E">
      <w:pPr>
        <w:snapToGrid w:val="0"/>
        <w:spacing w:line="360" w:lineRule="auto"/>
        <w:ind w:firstLine="482"/>
        <w:rPr>
          <w:rFonts w:ascii="宋体"/>
          <w:color w:val="auto"/>
          <w:kern w:val="0"/>
          <w:sz w:val="24"/>
          <w:szCs w:val="24"/>
          <w:highlight w:val="none"/>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响应人名称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14:paraId="04024FE2">
      <w:pPr>
        <w:snapToGrid w:val="0"/>
        <w:spacing w:line="360" w:lineRule="auto"/>
        <w:ind w:firstLine="482"/>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签发日期：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14:paraId="597F46D1">
      <w:pPr>
        <w:snapToGrid w:val="0"/>
        <w:spacing w:line="360" w:lineRule="auto"/>
        <w:ind w:firstLine="482"/>
        <w:rPr>
          <w:rFonts w:ascii="宋体"/>
          <w:color w:val="auto"/>
          <w:sz w:val="24"/>
          <w:szCs w:val="24"/>
          <w:highlight w:val="none"/>
        </w:rPr>
      </w:pPr>
    </w:p>
    <w:p w14:paraId="319767EC">
      <w:pPr>
        <w:ind w:firstLine="640"/>
        <w:jc w:val="center"/>
        <w:rPr>
          <w:rFonts w:ascii="宋体"/>
          <w:b/>
          <w:bCs/>
          <w:color w:val="auto"/>
          <w:kern w:val="0"/>
          <w:sz w:val="32"/>
          <w:szCs w:val="32"/>
          <w:highlight w:val="none"/>
        </w:rPr>
      </w:pPr>
      <w:r>
        <w:rPr>
          <w:rFonts w:hint="eastAsia" w:ascii="宋体" w:hAnsi="宋体" w:cs="宋体"/>
          <w:b/>
          <w:bCs/>
          <w:color w:val="auto"/>
          <w:kern w:val="0"/>
          <w:sz w:val="32"/>
          <w:szCs w:val="32"/>
          <w:highlight w:val="none"/>
          <w:lang w:val="zh-CN"/>
        </w:rPr>
        <w:t>授权委托书（适用于联合体响应）</w:t>
      </w:r>
    </w:p>
    <w:p w14:paraId="2FF941D5">
      <w:pPr>
        <w:snapToGrid w:val="0"/>
        <w:spacing w:line="360" w:lineRule="auto"/>
        <w:ind w:firstLine="482"/>
        <w:rPr>
          <w:rFonts w:ascii="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054F7BD5">
      <w:pPr>
        <w:snapToGrid w:val="0"/>
        <w:spacing w:line="360" w:lineRule="auto"/>
        <w:ind w:firstLine="482"/>
        <w:rPr>
          <w:rFonts w:ascii="宋体"/>
          <w:color w:val="auto"/>
          <w:kern w:val="0"/>
          <w:sz w:val="24"/>
          <w:szCs w:val="24"/>
          <w:highlight w:val="none"/>
        </w:rPr>
      </w:pPr>
      <w:r>
        <w:rPr>
          <w:rFonts w:hint="eastAsia" w:ascii="宋体" w:hAnsi="宋体" w:cs="宋体"/>
          <w:color w:val="auto"/>
          <w:kern w:val="0"/>
          <w:sz w:val="24"/>
          <w:szCs w:val="24"/>
          <w:highlight w:val="none"/>
        </w:rPr>
        <w:t>现</w:t>
      </w:r>
      <w:r>
        <w:rPr>
          <w:rFonts w:hint="eastAsia" w:ascii="宋体" w:hAnsi="宋体" w:cs="宋体"/>
          <w:color w:val="auto"/>
          <w:kern w:val="0"/>
          <w:sz w:val="24"/>
          <w:szCs w:val="24"/>
          <w:highlight w:val="none"/>
          <w:lang w:val="zh-CN"/>
        </w:rPr>
        <w:t>委托</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（姓名）为我方代理人（身份证号码：</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，手机：</w:t>
      </w:r>
      <w:r>
        <w:rPr>
          <w:rFonts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），以我方名义处理</w:t>
      </w:r>
      <w:r>
        <w:rPr>
          <w:rFonts w:hint="eastAsia" w:ascii="宋体" w:hAnsi="宋体" w:cs="宋体"/>
          <w:color w:val="auto"/>
          <w:sz w:val="24"/>
          <w:szCs w:val="24"/>
          <w:highlight w:val="none"/>
        </w:rPr>
        <w:t>（项目名称）【交易编号：（采购编号）】</w:t>
      </w:r>
      <w:r>
        <w:rPr>
          <w:rFonts w:hint="eastAsia" w:ascii="宋体" w:hAnsi="宋体" w:cs="宋体"/>
          <w:color w:val="auto"/>
          <w:kern w:val="0"/>
          <w:sz w:val="24"/>
          <w:szCs w:val="24"/>
          <w:highlight w:val="none"/>
          <w:lang w:val="zh-CN"/>
        </w:rPr>
        <w:t>政府采购响应的一切事项，其法律后果由我方承担。</w:t>
      </w:r>
    </w:p>
    <w:p w14:paraId="4C5BD30D">
      <w:pPr>
        <w:snapToGrid w:val="0"/>
        <w:spacing w:line="360" w:lineRule="auto"/>
        <w:ind w:firstLine="482"/>
        <w:rPr>
          <w:rFonts w:ascii="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委托期限</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自</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日起至</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日止。</w:t>
      </w:r>
    </w:p>
    <w:p w14:paraId="0A3C6C1D">
      <w:pPr>
        <w:snapToGrid w:val="0"/>
        <w:spacing w:line="360" w:lineRule="auto"/>
        <w:ind w:firstLine="482"/>
        <w:rPr>
          <w:rFonts w:ascii="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特此告知。</w:t>
      </w:r>
    </w:p>
    <w:p w14:paraId="22560B95">
      <w:pPr>
        <w:ind w:firstLine="640"/>
        <w:jc w:val="center"/>
        <w:rPr>
          <w:rFonts w:ascii="宋体"/>
          <w:b/>
          <w:bCs/>
          <w:color w:val="auto"/>
          <w:kern w:val="0"/>
          <w:sz w:val="32"/>
          <w:szCs w:val="32"/>
          <w:highlight w:val="none"/>
        </w:rPr>
      </w:pPr>
    </w:p>
    <w:p w14:paraId="1C99DAFD">
      <w:pPr>
        <w:ind w:firstLine="482"/>
        <w:rPr>
          <w:rFonts w:ascii="宋体"/>
          <w:color w:val="auto"/>
          <w:highlight w:val="none"/>
        </w:rPr>
      </w:pPr>
    </w:p>
    <w:p w14:paraId="4214B17B">
      <w:pPr>
        <w:snapToGrid w:val="0"/>
        <w:spacing w:line="360" w:lineRule="auto"/>
        <w:ind w:firstLine="5040" w:firstLineChars="210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联合体成员名称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14:paraId="67FFD8E7">
      <w:pPr>
        <w:snapToGrid w:val="0"/>
        <w:spacing w:line="360" w:lineRule="auto"/>
        <w:ind w:firstLine="5040" w:firstLineChars="210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联合体成员名称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14:paraId="6C55B16A">
      <w:pPr>
        <w:snapToGrid w:val="0"/>
        <w:spacing w:line="360" w:lineRule="auto"/>
        <w:ind w:firstLine="5760" w:firstLineChars="2400"/>
        <w:rPr>
          <w:rFonts w:ascii="宋体"/>
          <w:color w:val="auto"/>
          <w:highlight w:val="none"/>
        </w:rPr>
      </w:pPr>
      <w:r>
        <w:rPr>
          <w:rFonts w:hint="eastAsia" w:ascii="宋体" w:hAnsi="宋体" w:cs="宋体"/>
          <w:color w:val="auto"/>
          <w:kern w:val="0"/>
          <w:sz w:val="24"/>
          <w:szCs w:val="24"/>
          <w:highlight w:val="none"/>
          <w:lang w:val="zh-CN"/>
        </w:rPr>
        <w:t>……</w:t>
      </w:r>
    </w:p>
    <w:p w14:paraId="0D46B4D0">
      <w:pPr>
        <w:snapToGrid w:val="0"/>
        <w:spacing w:line="360" w:lineRule="auto"/>
        <w:ind w:firstLine="482"/>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14:paraId="2EE87A75">
      <w:pPr>
        <w:autoSpaceDE w:val="0"/>
        <w:autoSpaceDN w:val="0"/>
        <w:spacing w:line="360" w:lineRule="auto"/>
        <w:ind w:firstLine="640"/>
        <w:jc w:val="center"/>
        <w:rPr>
          <w:rFonts w:ascii="宋体"/>
          <w:b/>
          <w:bCs/>
          <w:color w:val="auto"/>
          <w:kern w:val="0"/>
          <w:sz w:val="32"/>
          <w:szCs w:val="32"/>
          <w:highlight w:val="none"/>
          <w:lang w:val="zh-CN"/>
        </w:rPr>
      </w:pPr>
    </w:p>
    <w:p w14:paraId="0D2C148E">
      <w:pPr>
        <w:autoSpaceDE w:val="0"/>
        <w:autoSpaceDN w:val="0"/>
        <w:spacing w:line="360" w:lineRule="auto"/>
        <w:ind w:firstLine="640"/>
        <w:jc w:val="center"/>
        <w:rPr>
          <w:rFonts w:ascii="宋体"/>
          <w:b/>
          <w:bCs/>
          <w:color w:val="auto"/>
          <w:kern w:val="0"/>
          <w:sz w:val="32"/>
          <w:szCs w:val="32"/>
          <w:highlight w:val="none"/>
          <w:lang w:val="zh-CN"/>
        </w:rPr>
      </w:pPr>
    </w:p>
    <w:p w14:paraId="7D8F07E3">
      <w:pPr>
        <w:autoSpaceDE w:val="0"/>
        <w:autoSpaceDN w:val="0"/>
        <w:spacing w:line="360" w:lineRule="auto"/>
        <w:jc w:val="center"/>
        <w:rPr>
          <w:rFonts w:ascii="宋体"/>
          <w:b/>
          <w:bCs/>
          <w:color w:val="auto"/>
          <w:sz w:val="24"/>
          <w:szCs w:val="24"/>
          <w:highlight w:val="none"/>
        </w:rPr>
      </w:pPr>
      <w:r>
        <w:rPr>
          <w:rFonts w:hint="eastAsia" w:ascii="宋体" w:hAnsi="宋体" w:cs="宋体"/>
          <w:b/>
          <w:bCs/>
          <w:color w:val="auto"/>
          <w:kern w:val="0"/>
          <w:sz w:val="32"/>
          <w:szCs w:val="32"/>
          <w:highlight w:val="none"/>
          <w:lang w:val="zh-CN"/>
        </w:rPr>
        <w:t>法定代表人、单位负责人或自然人本人</w:t>
      </w:r>
      <w:r>
        <w:rPr>
          <w:rFonts w:hint="eastAsia" w:ascii="宋体" w:hAnsi="宋体" w:cs="宋体"/>
          <w:b/>
          <w:bCs/>
          <w:color w:val="auto"/>
          <w:sz w:val="30"/>
          <w:szCs w:val="30"/>
          <w:highlight w:val="none"/>
        </w:rPr>
        <w:t>的身份证明（适用于法定代表人、单位负责人或者自然人本人代表响应人参加响应）</w:t>
      </w:r>
    </w:p>
    <w:p w14:paraId="66C6DEA6">
      <w:pPr>
        <w:pStyle w:val="175"/>
        <w:spacing w:line="360" w:lineRule="auto"/>
        <w:rPr>
          <w:rFonts w:hAnsi="宋体" w:cs="Times New Roman"/>
          <w:color w:val="auto"/>
          <w:sz w:val="24"/>
          <w:szCs w:val="24"/>
          <w:highlight w:val="none"/>
        </w:rPr>
      </w:pPr>
      <w:r>
        <w:rPr>
          <w:rFonts w:hint="eastAsia" w:hAnsi="宋体"/>
          <w:color w:val="auto"/>
          <w:sz w:val="24"/>
          <w:szCs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F2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EF2F6E">
            <w:pPr>
              <w:pStyle w:val="175"/>
              <w:adjustRightInd w:val="0"/>
              <w:spacing w:line="360" w:lineRule="auto"/>
              <w:rPr>
                <w:rFonts w:hAnsi="宋体" w:cs="Times New Roman"/>
                <w:color w:val="auto"/>
                <w:sz w:val="24"/>
                <w:szCs w:val="24"/>
                <w:highlight w:val="none"/>
              </w:rPr>
            </w:pPr>
            <w:r>
              <w:rPr>
                <w:rFonts w:hint="eastAsia" w:hAnsi="宋体"/>
                <w:color w:val="auto"/>
                <w:sz w:val="24"/>
                <w:szCs w:val="24"/>
                <w:highlight w:val="none"/>
              </w:rPr>
              <w:t>正面：</w:t>
            </w:r>
            <w:r>
              <w:rPr>
                <w:rFonts w:hAnsi="宋体"/>
                <w:color w:val="auto"/>
                <w:sz w:val="24"/>
                <w:szCs w:val="24"/>
                <w:highlight w:val="none"/>
              </w:rPr>
              <w:t xml:space="preserve">                                 </w:t>
            </w:r>
            <w:r>
              <w:rPr>
                <w:rFonts w:hint="eastAsia" w:hAnsi="宋体"/>
                <w:color w:val="auto"/>
                <w:sz w:val="24"/>
                <w:szCs w:val="24"/>
                <w:highlight w:val="none"/>
              </w:rPr>
              <w:t>反面：</w:t>
            </w:r>
          </w:p>
          <w:p w14:paraId="5317DE45">
            <w:pPr>
              <w:pStyle w:val="175"/>
              <w:adjustRightInd w:val="0"/>
              <w:spacing w:line="360" w:lineRule="auto"/>
              <w:rPr>
                <w:rFonts w:hAnsi="宋体" w:cs="Times New Roman"/>
                <w:color w:val="auto"/>
                <w:sz w:val="24"/>
                <w:szCs w:val="24"/>
                <w:highlight w:val="none"/>
              </w:rPr>
            </w:pPr>
          </w:p>
        </w:tc>
      </w:tr>
    </w:tbl>
    <w:p w14:paraId="17D88DDE">
      <w:pPr>
        <w:snapToGrid w:val="0"/>
        <w:spacing w:line="360" w:lineRule="auto"/>
        <w:ind w:firstLine="482"/>
        <w:jc w:val="center"/>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p>
    <w:p w14:paraId="0CBE2CE2">
      <w:pPr>
        <w:snapToGrid w:val="0"/>
        <w:spacing w:line="360" w:lineRule="auto"/>
        <w:ind w:firstLine="482"/>
        <w:jc w:val="center"/>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响应人名称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r>
        <w:rPr>
          <w:rFonts w:ascii="宋体" w:hAnsi="宋体" w:cs="宋体"/>
          <w:color w:val="auto"/>
          <w:kern w:val="0"/>
          <w:sz w:val="24"/>
          <w:szCs w:val="24"/>
          <w:highlight w:val="none"/>
          <w:lang w:val="zh-CN"/>
        </w:rPr>
        <w:t xml:space="preserve">                              </w:t>
      </w:r>
    </w:p>
    <w:p w14:paraId="2205DA19">
      <w:pPr>
        <w:spacing w:line="360" w:lineRule="auto"/>
        <w:ind w:firstLine="482"/>
        <w:jc w:val="center"/>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14:paraId="18E4E5DF">
      <w:pPr>
        <w:ind w:firstLine="640"/>
        <w:jc w:val="center"/>
        <w:rPr>
          <w:rFonts w:ascii="宋体"/>
          <w:b/>
          <w:bCs/>
          <w:color w:val="auto"/>
          <w:kern w:val="0"/>
          <w:sz w:val="32"/>
          <w:szCs w:val="32"/>
          <w:highlight w:val="none"/>
        </w:rPr>
      </w:pPr>
    </w:p>
    <w:p w14:paraId="262A6C1E">
      <w:pPr>
        <w:ind w:firstLine="640"/>
        <w:jc w:val="center"/>
        <w:rPr>
          <w:rFonts w:ascii="宋体"/>
          <w:b/>
          <w:bCs/>
          <w:color w:val="auto"/>
          <w:kern w:val="0"/>
          <w:sz w:val="32"/>
          <w:szCs w:val="32"/>
          <w:highlight w:val="none"/>
        </w:rPr>
      </w:pPr>
    </w:p>
    <w:p w14:paraId="46DEBF7F">
      <w:pPr>
        <w:ind w:firstLine="640"/>
        <w:jc w:val="center"/>
        <w:rPr>
          <w:rFonts w:ascii="宋体"/>
          <w:b/>
          <w:bCs/>
          <w:color w:val="auto"/>
          <w:kern w:val="0"/>
          <w:sz w:val="32"/>
          <w:szCs w:val="32"/>
          <w:highlight w:val="none"/>
        </w:rPr>
      </w:pPr>
    </w:p>
    <w:p w14:paraId="4E51D953">
      <w:pPr>
        <w:ind w:firstLine="640"/>
        <w:jc w:val="center"/>
        <w:rPr>
          <w:rFonts w:ascii="宋体"/>
          <w:b/>
          <w:bCs/>
          <w:color w:val="auto"/>
          <w:kern w:val="0"/>
          <w:sz w:val="32"/>
          <w:szCs w:val="32"/>
          <w:highlight w:val="none"/>
        </w:rPr>
      </w:pPr>
    </w:p>
    <w:p w14:paraId="1EBE922B">
      <w:pPr>
        <w:ind w:firstLine="640"/>
        <w:jc w:val="center"/>
        <w:rPr>
          <w:rFonts w:ascii="宋体"/>
          <w:b/>
          <w:bCs/>
          <w:color w:val="auto"/>
          <w:kern w:val="0"/>
          <w:sz w:val="32"/>
          <w:szCs w:val="32"/>
          <w:highlight w:val="none"/>
        </w:rPr>
      </w:pPr>
    </w:p>
    <w:p w14:paraId="0D24C05A">
      <w:pPr>
        <w:ind w:firstLine="640"/>
        <w:jc w:val="center"/>
        <w:rPr>
          <w:rFonts w:ascii="宋体"/>
          <w:b/>
          <w:bCs/>
          <w:color w:val="auto"/>
          <w:kern w:val="0"/>
          <w:sz w:val="32"/>
          <w:szCs w:val="32"/>
          <w:highlight w:val="none"/>
        </w:rPr>
      </w:pPr>
    </w:p>
    <w:p w14:paraId="2920B1B5">
      <w:pPr>
        <w:ind w:firstLine="640"/>
        <w:jc w:val="center"/>
        <w:rPr>
          <w:rFonts w:ascii="宋体"/>
          <w:b/>
          <w:bCs/>
          <w:color w:val="auto"/>
          <w:kern w:val="0"/>
          <w:sz w:val="32"/>
          <w:szCs w:val="32"/>
          <w:highlight w:val="none"/>
        </w:rPr>
      </w:pPr>
    </w:p>
    <w:p w14:paraId="502173E1">
      <w:pPr>
        <w:ind w:firstLine="640"/>
        <w:jc w:val="center"/>
        <w:rPr>
          <w:rFonts w:ascii="宋体"/>
          <w:b/>
          <w:bCs/>
          <w:color w:val="auto"/>
          <w:kern w:val="0"/>
          <w:sz w:val="32"/>
          <w:szCs w:val="32"/>
          <w:highlight w:val="none"/>
        </w:rPr>
      </w:pPr>
    </w:p>
    <w:p w14:paraId="131E083F">
      <w:pPr>
        <w:ind w:firstLine="640"/>
        <w:jc w:val="center"/>
        <w:rPr>
          <w:rFonts w:ascii="宋体"/>
          <w:b/>
          <w:bCs/>
          <w:color w:val="auto"/>
          <w:kern w:val="0"/>
          <w:sz w:val="32"/>
          <w:szCs w:val="32"/>
          <w:highlight w:val="none"/>
        </w:rPr>
      </w:pPr>
    </w:p>
    <w:p w14:paraId="69565387">
      <w:pPr>
        <w:ind w:firstLine="640"/>
        <w:jc w:val="center"/>
        <w:rPr>
          <w:rFonts w:ascii="宋体"/>
          <w:b/>
          <w:bCs/>
          <w:color w:val="auto"/>
          <w:kern w:val="0"/>
          <w:sz w:val="32"/>
          <w:szCs w:val="32"/>
          <w:highlight w:val="none"/>
        </w:rPr>
      </w:pPr>
    </w:p>
    <w:p w14:paraId="4AC8B54D">
      <w:pPr>
        <w:snapToGrid w:val="0"/>
        <w:spacing w:line="360" w:lineRule="auto"/>
        <w:ind w:right="480" w:firstLine="640"/>
        <w:rPr>
          <w:rFonts w:ascii="宋体"/>
          <w:b/>
          <w:bCs/>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3977229">
      <w:pPr>
        <w:ind w:firstLine="640"/>
        <w:jc w:val="center"/>
        <w:rPr>
          <w:rFonts w:ascii="宋体"/>
          <w:b/>
          <w:bCs/>
          <w:color w:val="auto"/>
          <w:kern w:val="0"/>
          <w:sz w:val="32"/>
          <w:szCs w:val="32"/>
          <w:highlight w:val="none"/>
        </w:rPr>
      </w:pPr>
    </w:p>
    <w:p w14:paraId="6E45ACB8">
      <w:pPr>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三、符合性审查资料</w:t>
      </w:r>
    </w:p>
    <w:p w14:paraId="2865F6E5">
      <w:pPr>
        <w:ind w:firstLine="640"/>
        <w:jc w:val="center"/>
        <w:rPr>
          <w:rFonts w:ascii="宋体"/>
          <w:b/>
          <w:bCs/>
          <w:color w:val="auto"/>
          <w:kern w:val="0"/>
          <w:sz w:val="32"/>
          <w:szCs w:val="32"/>
          <w:highlight w:val="none"/>
        </w:rPr>
      </w:pPr>
    </w:p>
    <w:tbl>
      <w:tblPr>
        <w:tblStyle w:val="64"/>
        <w:tblW w:w="925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666"/>
        <w:gridCol w:w="3112"/>
        <w:gridCol w:w="1838"/>
      </w:tblGrid>
      <w:tr w14:paraId="7180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38" w:type="dxa"/>
            <w:vAlign w:val="center"/>
          </w:tcPr>
          <w:p w14:paraId="27A0C58B">
            <w:pPr>
              <w:snapToGrid w:val="0"/>
              <w:spacing w:line="440" w:lineRule="exact"/>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3666" w:type="dxa"/>
            <w:vAlign w:val="center"/>
          </w:tcPr>
          <w:p w14:paraId="5B5D518D">
            <w:pPr>
              <w:snapToGrid w:val="0"/>
              <w:spacing w:line="440" w:lineRule="exact"/>
              <w:jc w:val="center"/>
              <w:rPr>
                <w:rFonts w:ascii="宋体"/>
                <w:b/>
                <w:bCs/>
                <w:color w:val="auto"/>
                <w:sz w:val="24"/>
                <w:szCs w:val="24"/>
                <w:highlight w:val="none"/>
              </w:rPr>
            </w:pPr>
            <w:r>
              <w:rPr>
                <w:rFonts w:hint="eastAsia" w:ascii="宋体" w:hAnsi="宋体" w:cs="宋体"/>
                <w:b/>
                <w:bCs/>
                <w:color w:val="auto"/>
                <w:sz w:val="24"/>
                <w:szCs w:val="24"/>
                <w:highlight w:val="none"/>
              </w:rPr>
              <w:t>实质性要求</w:t>
            </w:r>
          </w:p>
        </w:tc>
        <w:tc>
          <w:tcPr>
            <w:tcW w:w="3112" w:type="dxa"/>
            <w:vAlign w:val="center"/>
          </w:tcPr>
          <w:p w14:paraId="651E5079">
            <w:pPr>
              <w:snapToGrid w:val="0"/>
              <w:spacing w:line="440" w:lineRule="exact"/>
              <w:jc w:val="center"/>
              <w:rPr>
                <w:rFonts w:ascii="宋体"/>
                <w:b/>
                <w:bCs/>
                <w:color w:val="auto"/>
                <w:sz w:val="24"/>
                <w:szCs w:val="24"/>
                <w:highlight w:val="none"/>
              </w:rPr>
            </w:pPr>
            <w:r>
              <w:rPr>
                <w:rFonts w:hint="eastAsia" w:ascii="宋体" w:hAnsi="宋体" w:cs="宋体"/>
                <w:b/>
                <w:bCs/>
                <w:color w:val="auto"/>
                <w:sz w:val="24"/>
                <w:szCs w:val="24"/>
                <w:highlight w:val="none"/>
              </w:rPr>
              <w:t>需要提供的符合性审查资料</w:t>
            </w:r>
          </w:p>
        </w:tc>
        <w:tc>
          <w:tcPr>
            <w:tcW w:w="1838" w:type="dxa"/>
            <w:vAlign w:val="center"/>
          </w:tcPr>
          <w:p w14:paraId="5FC6D69A">
            <w:pPr>
              <w:snapToGrid w:val="0"/>
              <w:spacing w:line="440" w:lineRule="exact"/>
              <w:jc w:val="center"/>
              <w:rPr>
                <w:rFonts w:ascii="宋体"/>
                <w:b/>
                <w:bCs/>
                <w:color w:val="auto"/>
                <w:sz w:val="24"/>
                <w:szCs w:val="24"/>
                <w:highlight w:val="none"/>
              </w:rPr>
            </w:pPr>
            <w:r>
              <w:rPr>
                <w:rFonts w:hint="eastAsia" w:ascii="宋体" w:hAnsi="宋体" w:cs="宋体"/>
                <w:b/>
                <w:bCs/>
                <w:color w:val="auto"/>
                <w:sz w:val="24"/>
                <w:szCs w:val="24"/>
                <w:highlight w:val="none"/>
              </w:rPr>
              <w:t>响应文件中的</w:t>
            </w:r>
          </w:p>
          <w:p w14:paraId="170C4F24">
            <w:pPr>
              <w:snapToGrid w:val="0"/>
              <w:spacing w:line="440" w:lineRule="exact"/>
              <w:jc w:val="center"/>
              <w:rPr>
                <w:rFonts w:ascii="宋体"/>
                <w:b/>
                <w:bCs/>
                <w:color w:val="auto"/>
                <w:sz w:val="24"/>
                <w:szCs w:val="24"/>
                <w:highlight w:val="none"/>
              </w:rPr>
            </w:pPr>
            <w:r>
              <w:rPr>
                <w:rFonts w:hint="eastAsia" w:ascii="宋体" w:hAnsi="宋体" w:cs="宋体"/>
                <w:b/>
                <w:bCs/>
                <w:color w:val="auto"/>
                <w:sz w:val="24"/>
                <w:szCs w:val="24"/>
                <w:highlight w:val="none"/>
              </w:rPr>
              <w:t>页码位置</w:t>
            </w:r>
          </w:p>
        </w:tc>
      </w:tr>
      <w:tr w14:paraId="71AD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38" w:type="dxa"/>
            <w:vAlign w:val="center"/>
          </w:tcPr>
          <w:p w14:paraId="02CE38C9">
            <w:pPr>
              <w:spacing w:line="440" w:lineRule="exact"/>
              <w:jc w:val="center"/>
              <w:rPr>
                <w:rFonts w:ascii="宋体"/>
                <w:color w:val="auto"/>
                <w:sz w:val="24"/>
                <w:szCs w:val="24"/>
                <w:highlight w:val="none"/>
              </w:rPr>
            </w:pPr>
            <w:r>
              <w:rPr>
                <w:rFonts w:ascii="宋体" w:hAnsi="宋体" w:cs="宋体"/>
                <w:color w:val="auto"/>
                <w:sz w:val="24"/>
                <w:szCs w:val="24"/>
                <w:highlight w:val="none"/>
              </w:rPr>
              <w:t>1</w:t>
            </w:r>
          </w:p>
        </w:tc>
        <w:tc>
          <w:tcPr>
            <w:tcW w:w="3666" w:type="dxa"/>
            <w:vAlign w:val="center"/>
          </w:tcPr>
          <w:p w14:paraId="3C49B310">
            <w:pPr>
              <w:spacing w:line="440" w:lineRule="exact"/>
              <w:rPr>
                <w:rFonts w:ascii="宋体"/>
                <w:color w:val="auto"/>
                <w:sz w:val="24"/>
                <w:szCs w:val="24"/>
                <w:highlight w:val="none"/>
              </w:rPr>
            </w:pPr>
            <w:r>
              <w:rPr>
                <w:rFonts w:hint="eastAsia" w:ascii="宋体" w:hAnsi="宋体" w:cs="宋体"/>
                <w:color w:val="auto"/>
                <w:sz w:val="24"/>
                <w:szCs w:val="24"/>
                <w:highlight w:val="none"/>
              </w:rPr>
              <w:t>响应文件按照交易文件要求签署、盖章。</w:t>
            </w:r>
          </w:p>
        </w:tc>
        <w:tc>
          <w:tcPr>
            <w:tcW w:w="3112" w:type="dxa"/>
            <w:vAlign w:val="center"/>
          </w:tcPr>
          <w:p w14:paraId="249B0E20">
            <w:pPr>
              <w:spacing w:line="440" w:lineRule="exact"/>
              <w:rPr>
                <w:rFonts w:ascii="宋体"/>
                <w:color w:val="auto"/>
                <w:sz w:val="24"/>
                <w:szCs w:val="24"/>
                <w:highlight w:val="none"/>
              </w:rPr>
            </w:pPr>
            <w:r>
              <w:rPr>
                <w:rFonts w:hint="eastAsia" w:ascii="宋体" w:hAnsi="宋体" w:cs="宋体"/>
                <w:color w:val="auto"/>
                <w:sz w:val="24"/>
                <w:szCs w:val="24"/>
                <w:highlight w:val="none"/>
              </w:rPr>
              <w:t>需要使用电子签名或者签字盖章的响应文件的组成部分</w:t>
            </w:r>
          </w:p>
        </w:tc>
        <w:tc>
          <w:tcPr>
            <w:tcW w:w="1838" w:type="dxa"/>
            <w:vAlign w:val="center"/>
          </w:tcPr>
          <w:p w14:paraId="71D7AB51">
            <w:pPr>
              <w:spacing w:line="440" w:lineRule="exact"/>
              <w:rPr>
                <w:rFonts w:ascii="宋体"/>
                <w:color w:val="auto"/>
                <w:sz w:val="24"/>
                <w:szCs w:val="24"/>
                <w:highlight w:val="none"/>
              </w:rPr>
            </w:pPr>
            <w:r>
              <w:rPr>
                <w:rFonts w:hint="eastAsia" w:ascii="宋体" w:hAnsi="宋体" w:cs="宋体"/>
                <w:color w:val="auto"/>
                <w:sz w:val="24"/>
                <w:szCs w:val="24"/>
                <w:highlight w:val="none"/>
              </w:rPr>
              <w:t>见响应文件</w:t>
            </w:r>
          </w:p>
          <w:p w14:paraId="3C13F1C8">
            <w:pPr>
              <w:spacing w:line="440" w:lineRule="exact"/>
              <w:rPr>
                <w:rFonts w:ascii="宋体"/>
                <w:color w:val="auto"/>
                <w:highlight w:val="none"/>
              </w:rPr>
            </w:pPr>
            <w:r>
              <w:rPr>
                <w:rFonts w:hint="eastAsia" w:ascii="宋体" w:hAnsi="宋体" w:cs="宋体"/>
                <w:color w:val="auto"/>
                <w:sz w:val="24"/>
                <w:szCs w:val="24"/>
                <w:highlight w:val="none"/>
              </w:rPr>
              <w:t>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页</w:t>
            </w:r>
          </w:p>
        </w:tc>
      </w:tr>
      <w:tr w14:paraId="533E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38" w:type="dxa"/>
            <w:vAlign w:val="center"/>
          </w:tcPr>
          <w:p w14:paraId="321985DA">
            <w:pPr>
              <w:spacing w:line="440" w:lineRule="exact"/>
              <w:jc w:val="center"/>
              <w:rPr>
                <w:rFonts w:ascii="宋体"/>
                <w:color w:val="auto"/>
                <w:sz w:val="24"/>
                <w:szCs w:val="24"/>
                <w:highlight w:val="none"/>
              </w:rPr>
            </w:pPr>
            <w:r>
              <w:rPr>
                <w:rFonts w:ascii="宋体" w:hAnsi="宋体" w:cs="宋体"/>
                <w:color w:val="auto"/>
                <w:sz w:val="24"/>
                <w:szCs w:val="24"/>
                <w:highlight w:val="none"/>
              </w:rPr>
              <w:t>2</w:t>
            </w:r>
          </w:p>
        </w:tc>
        <w:tc>
          <w:tcPr>
            <w:tcW w:w="3666" w:type="dxa"/>
            <w:vAlign w:val="center"/>
          </w:tcPr>
          <w:p w14:paraId="0E32BBF4">
            <w:pPr>
              <w:spacing w:line="440" w:lineRule="exact"/>
              <w:rPr>
                <w:rFonts w:ascii="宋体"/>
                <w:color w:val="auto"/>
                <w:sz w:val="24"/>
                <w:szCs w:val="24"/>
                <w:highlight w:val="none"/>
              </w:rPr>
            </w:pPr>
            <w:r>
              <w:rPr>
                <w:rFonts w:hint="eastAsia" w:ascii="宋体" w:hAnsi="宋体" w:cs="宋体"/>
                <w:color w:val="auto"/>
                <w:sz w:val="24"/>
                <w:szCs w:val="24"/>
                <w:highlight w:val="none"/>
              </w:rPr>
              <w:t>响应文件中承诺的响应有效期不少于交易文件中载明的响应有效期。</w:t>
            </w:r>
          </w:p>
        </w:tc>
        <w:tc>
          <w:tcPr>
            <w:tcW w:w="3112" w:type="dxa"/>
            <w:vAlign w:val="center"/>
          </w:tcPr>
          <w:p w14:paraId="7D466DC5">
            <w:pPr>
              <w:spacing w:line="440" w:lineRule="exact"/>
              <w:rPr>
                <w:rFonts w:ascii="宋体"/>
                <w:color w:val="auto"/>
                <w:sz w:val="24"/>
                <w:szCs w:val="24"/>
                <w:highlight w:val="none"/>
              </w:rPr>
            </w:pPr>
            <w:r>
              <w:rPr>
                <w:rFonts w:hint="eastAsia" w:ascii="宋体" w:hAnsi="宋体" w:cs="宋体"/>
                <w:color w:val="auto"/>
                <w:sz w:val="24"/>
                <w:szCs w:val="24"/>
                <w:highlight w:val="none"/>
              </w:rPr>
              <w:t>响应函</w:t>
            </w:r>
          </w:p>
        </w:tc>
        <w:tc>
          <w:tcPr>
            <w:tcW w:w="1838" w:type="dxa"/>
            <w:vAlign w:val="center"/>
          </w:tcPr>
          <w:p w14:paraId="41534B5C">
            <w:pPr>
              <w:spacing w:line="440" w:lineRule="exact"/>
              <w:rPr>
                <w:rFonts w:ascii="宋体"/>
                <w:color w:val="auto"/>
                <w:sz w:val="24"/>
                <w:szCs w:val="24"/>
                <w:highlight w:val="none"/>
              </w:rPr>
            </w:pPr>
            <w:r>
              <w:rPr>
                <w:rFonts w:hint="eastAsia" w:ascii="宋体" w:hAnsi="宋体" w:cs="宋体"/>
                <w:color w:val="auto"/>
                <w:sz w:val="24"/>
                <w:szCs w:val="24"/>
                <w:highlight w:val="none"/>
              </w:rPr>
              <w:t>见响应文件</w:t>
            </w:r>
          </w:p>
          <w:p w14:paraId="00F805EA">
            <w:pPr>
              <w:spacing w:line="440" w:lineRule="exact"/>
              <w:rPr>
                <w:rFonts w:ascii="宋体"/>
                <w:color w:val="auto"/>
                <w:highlight w:val="none"/>
              </w:rPr>
            </w:pPr>
            <w:r>
              <w:rPr>
                <w:rFonts w:hint="eastAsia" w:ascii="宋体" w:hAnsi="宋体" w:cs="宋体"/>
                <w:color w:val="auto"/>
                <w:sz w:val="24"/>
                <w:szCs w:val="24"/>
                <w:highlight w:val="none"/>
              </w:rPr>
              <w:t>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页</w:t>
            </w:r>
          </w:p>
        </w:tc>
      </w:tr>
      <w:tr w14:paraId="7ED4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638" w:type="dxa"/>
            <w:vAlign w:val="center"/>
          </w:tcPr>
          <w:p w14:paraId="334B5AA2">
            <w:pPr>
              <w:spacing w:line="440" w:lineRule="exact"/>
              <w:jc w:val="center"/>
              <w:rPr>
                <w:rFonts w:ascii="宋体"/>
                <w:color w:val="auto"/>
                <w:sz w:val="24"/>
                <w:szCs w:val="24"/>
                <w:highlight w:val="none"/>
              </w:rPr>
            </w:pPr>
            <w:r>
              <w:rPr>
                <w:rFonts w:ascii="宋体" w:hAnsi="宋体" w:cs="宋体"/>
                <w:color w:val="auto"/>
                <w:sz w:val="24"/>
                <w:szCs w:val="24"/>
                <w:highlight w:val="none"/>
              </w:rPr>
              <w:t>3</w:t>
            </w:r>
          </w:p>
        </w:tc>
        <w:tc>
          <w:tcPr>
            <w:tcW w:w="3666" w:type="dxa"/>
            <w:vAlign w:val="center"/>
          </w:tcPr>
          <w:p w14:paraId="2F4A6856">
            <w:pPr>
              <w:spacing w:line="440" w:lineRule="exact"/>
              <w:rPr>
                <w:rFonts w:ascii="宋体"/>
                <w:color w:val="auto"/>
                <w:sz w:val="24"/>
                <w:szCs w:val="24"/>
                <w:highlight w:val="none"/>
              </w:rPr>
            </w:pPr>
            <w:r>
              <w:rPr>
                <w:rFonts w:hint="eastAsia" w:ascii="宋体" w:hAnsi="宋体" w:cs="宋体"/>
                <w:color w:val="auto"/>
                <w:sz w:val="24"/>
                <w:szCs w:val="24"/>
                <w:highlight w:val="none"/>
              </w:rPr>
              <w:t>响应文件满足交易文件的其它实质性要求。</w:t>
            </w:r>
          </w:p>
        </w:tc>
        <w:tc>
          <w:tcPr>
            <w:tcW w:w="3112" w:type="dxa"/>
            <w:vAlign w:val="center"/>
          </w:tcPr>
          <w:p w14:paraId="63425DA1">
            <w:pPr>
              <w:spacing w:line="440" w:lineRule="exact"/>
              <w:rPr>
                <w:rFonts w:ascii="宋体"/>
                <w:color w:val="auto"/>
                <w:sz w:val="24"/>
                <w:szCs w:val="24"/>
                <w:highlight w:val="none"/>
              </w:rPr>
            </w:pPr>
            <w:r>
              <w:rPr>
                <w:rFonts w:hint="eastAsia" w:ascii="宋体" w:hAnsi="宋体" w:cs="宋体"/>
                <w:color w:val="auto"/>
                <w:kern w:val="0"/>
                <w:sz w:val="24"/>
                <w:szCs w:val="24"/>
                <w:highlight w:val="none"/>
              </w:rPr>
              <w:t>交易文件其它实质性要求相应的材料（“▲”</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系指实质性要求条款，交易文件无其它实质性要求的，无需提供）</w:t>
            </w:r>
          </w:p>
        </w:tc>
        <w:tc>
          <w:tcPr>
            <w:tcW w:w="1838" w:type="dxa"/>
            <w:vAlign w:val="center"/>
          </w:tcPr>
          <w:p w14:paraId="2CC7E97E">
            <w:pPr>
              <w:spacing w:line="440" w:lineRule="exact"/>
              <w:rPr>
                <w:rFonts w:ascii="宋体"/>
                <w:color w:val="auto"/>
                <w:sz w:val="24"/>
                <w:szCs w:val="24"/>
                <w:highlight w:val="none"/>
              </w:rPr>
            </w:pPr>
            <w:r>
              <w:rPr>
                <w:rFonts w:hint="eastAsia" w:ascii="宋体" w:hAnsi="宋体" w:cs="宋体"/>
                <w:color w:val="auto"/>
                <w:sz w:val="24"/>
                <w:szCs w:val="24"/>
                <w:highlight w:val="none"/>
              </w:rPr>
              <w:t>见响应文件</w:t>
            </w:r>
          </w:p>
          <w:p w14:paraId="19509139">
            <w:pPr>
              <w:spacing w:line="440" w:lineRule="exact"/>
              <w:rPr>
                <w:rFonts w:ascii="宋体"/>
                <w:color w:val="auto"/>
                <w:highlight w:val="none"/>
              </w:rPr>
            </w:pPr>
            <w:r>
              <w:rPr>
                <w:rFonts w:hint="eastAsia" w:ascii="宋体" w:hAnsi="宋体" w:cs="宋体"/>
                <w:color w:val="auto"/>
                <w:sz w:val="24"/>
                <w:szCs w:val="24"/>
                <w:highlight w:val="none"/>
              </w:rPr>
              <w:t>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页</w:t>
            </w:r>
          </w:p>
        </w:tc>
      </w:tr>
    </w:tbl>
    <w:p w14:paraId="2A539CB0">
      <w:pPr>
        <w:spacing w:line="360" w:lineRule="auto"/>
        <w:ind w:right="420" w:firstLine="482"/>
        <w:rPr>
          <w:rFonts w:ascii="宋体"/>
          <w:color w:val="auto"/>
          <w:sz w:val="24"/>
          <w:szCs w:val="24"/>
          <w:highlight w:val="none"/>
        </w:rPr>
      </w:pPr>
      <w:r>
        <w:rPr>
          <w:rFonts w:hint="eastAsia" w:ascii="宋体" w:hAnsi="宋体" w:cs="宋体"/>
          <w:color w:val="auto"/>
          <w:sz w:val="24"/>
          <w:szCs w:val="24"/>
          <w:highlight w:val="none"/>
        </w:rPr>
        <w:t>注：按本格式和要求提供。</w:t>
      </w:r>
    </w:p>
    <w:p w14:paraId="22F887B8">
      <w:pPr>
        <w:ind w:firstLine="640"/>
        <w:jc w:val="center"/>
        <w:rPr>
          <w:rFonts w:ascii="宋体"/>
          <w:b/>
          <w:bCs/>
          <w:color w:val="auto"/>
          <w:kern w:val="0"/>
          <w:sz w:val="32"/>
          <w:szCs w:val="32"/>
          <w:highlight w:val="none"/>
        </w:rPr>
      </w:pPr>
    </w:p>
    <w:p w14:paraId="10F67A3A">
      <w:pPr>
        <w:ind w:firstLine="640"/>
        <w:jc w:val="center"/>
        <w:rPr>
          <w:rFonts w:ascii="宋体"/>
          <w:b/>
          <w:bCs/>
          <w:color w:val="auto"/>
          <w:kern w:val="0"/>
          <w:sz w:val="32"/>
          <w:szCs w:val="32"/>
          <w:highlight w:val="none"/>
        </w:rPr>
      </w:pPr>
      <w:r>
        <w:rPr>
          <w:rFonts w:ascii="宋体" w:hAnsi="宋体" w:cs="宋体"/>
          <w:b/>
          <w:bCs/>
          <w:color w:val="auto"/>
          <w:kern w:val="0"/>
          <w:sz w:val="32"/>
          <w:szCs w:val="32"/>
          <w:highlight w:val="none"/>
        </w:rPr>
        <w:t xml:space="preserve">            </w:t>
      </w:r>
    </w:p>
    <w:p w14:paraId="533D5668">
      <w:pPr>
        <w:ind w:firstLine="640"/>
        <w:jc w:val="center"/>
        <w:rPr>
          <w:rFonts w:ascii="宋体"/>
          <w:b/>
          <w:bCs/>
          <w:color w:val="auto"/>
          <w:kern w:val="0"/>
          <w:sz w:val="32"/>
          <w:szCs w:val="32"/>
          <w:highlight w:val="none"/>
        </w:rPr>
      </w:pPr>
    </w:p>
    <w:p w14:paraId="6DF2ED2C">
      <w:pPr>
        <w:ind w:firstLine="640"/>
        <w:jc w:val="center"/>
        <w:rPr>
          <w:rFonts w:ascii="宋体"/>
          <w:b/>
          <w:bCs/>
          <w:color w:val="auto"/>
          <w:kern w:val="0"/>
          <w:sz w:val="32"/>
          <w:szCs w:val="32"/>
          <w:highlight w:val="none"/>
        </w:rPr>
      </w:pPr>
    </w:p>
    <w:p w14:paraId="1049E44F">
      <w:pPr>
        <w:ind w:firstLine="640"/>
        <w:jc w:val="center"/>
        <w:rPr>
          <w:rFonts w:ascii="宋体"/>
          <w:b/>
          <w:bCs/>
          <w:color w:val="auto"/>
          <w:kern w:val="0"/>
          <w:sz w:val="32"/>
          <w:szCs w:val="32"/>
          <w:highlight w:val="none"/>
        </w:rPr>
      </w:pPr>
    </w:p>
    <w:p w14:paraId="2E45C2B2">
      <w:pPr>
        <w:ind w:firstLine="640"/>
        <w:jc w:val="center"/>
        <w:rPr>
          <w:rFonts w:ascii="宋体"/>
          <w:b/>
          <w:bCs/>
          <w:color w:val="auto"/>
          <w:kern w:val="0"/>
          <w:sz w:val="32"/>
          <w:szCs w:val="32"/>
          <w:highlight w:val="none"/>
        </w:rPr>
      </w:pPr>
    </w:p>
    <w:p w14:paraId="4B2F1439">
      <w:pPr>
        <w:ind w:firstLine="640"/>
        <w:jc w:val="center"/>
        <w:rPr>
          <w:rFonts w:ascii="宋体"/>
          <w:b/>
          <w:bCs/>
          <w:color w:val="auto"/>
          <w:kern w:val="0"/>
          <w:sz w:val="32"/>
          <w:szCs w:val="32"/>
          <w:highlight w:val="none"/>
        </w:rPr>
      </w:pPr>
    </w:p>
    <w:p w14:paraId="466FDF43">
      <w:pPr>
        <w:ind w:firstLine="640"/>
        <w:jc w:val="center"/>
        <w:rPr>
          <w:rFonts w:ascii="宋体"/>
          <w:b/>
          <w:bCs/>
          <w:color w:val="auto"/>
          <w:kern w:val="0"/>
          <w:sz w:val="32"/>
          <w:szCs w:val="32"/>
          <w:highlight w:val="none"/>
        </w:rPr>
      </w:pPr>
    </w:p>
    <w:p w14:paraId="1BCD43D9">
      <w:pPr>
        <w:ind w:firstLine="640"/>
        <w:jc w:val="center"/>
        <w:rPr>
          <w:rFonts w:ascii="宋体"/>
          <w:b/>
          <w:bCs/>
          <w:color w:val="auto"/>
          <w:kern w:val="0"/>
          <w:sz w:val="32"/>
          <w:szCs w:val="32"/>
          <w:highlight w:val="none"/>
        </w:rPr>
      </w:pPr>
    </w:p>
    <w:p w14:paraId="3BABF232">
      <w:pPr>
        <w:widowControl/>
        <w:adjustRightInd/>
        <w:ind w:firstLine="640"/>
        <w:jc w:val="left"/>
        <w:rPr>
          <w:rFonts w:ascii="宋体"/>
          <w:b/>
          <w:bCs/>
          <w:color w:val="auto"/>
          <w:kern w:val="0"/>
          <w:sz w:val="32"/>
          <w:szCs w:val="32"/>
          <w:highlight w:val="none"/>
        </w:rPr>
      </w:pPr>
      <w:r>
        <w:rPr>
          <w:rFonts w:ascii="宋体"/>
          <w:b/>
          <w:bCs/>
          <w:color w:val="auto"/>
          <w:kern w:val="0"/>
          <w:sz w:val="32"/>
          <w:szCs w:val="32"/>
          <w:highlight w:val="none"/>
        </w:rPr>
        <w:br w:type="page"/>
      </w:r>
    </w:p>
    <w:p w14:paraId="31497FAA">
      <w:pPr>
        <w:jc w:val="center"/>
        <w:rPr>
          <w:rFonts w:ascii="宋体"/>
          <w:color w:val="auto"/>
          <w:highlight w:val="none"/>
        </w:rPr>
      </w:pPr>
      <w:r>
        <w:rPr>
          <w:rFonts w:hint="eastAsia" w:ascii="宋体" w:hAnsi="宋体" w:cs="宋体"/>
          <w:b/>
          <w:bCs/>
          <w:color w:val="auto"/>
          <w:kern w:val="0"/>
          <w:sz w:val="32"/>
          <w:szCs w:val="32"/>
          <w:highlight w:val="none"/>
        </w:rPr>
        <w:t>四、评审标准相应的商务技术资料</w:t>
      </w:r>
    </w:p>
    <w:p w14:paraId="31DDE369">
      <w:pPr>
        <w:snapToGrid w:val="0"/>
        <w:spacing w:line="360" w:lineRule="auto"/>
        <w:ind w:firstLine="480"/>
        <w:jc w:val="left"/>
        <w:rPr>
          <w:rFonts w:ascii="宋体"/>
          <w:b/>
          <w:bCs/>
          <w:color w:val="auto"/>
          <w:sz w:val="24"/>
          <w:szCs w:val="24"/>
          <w:highlight w:val="none"/>
        </w:rPr>
      </w:pPr>
      <w:r>
        <w:rPr>
          <w:rFonts w:hint="eastAsia" w:ascii="宋体" w:hAnsi="宋体" w:cs="宋体"/>
          <w:b/>
          <w:bCs/>
          <w:color w:val="auto"/>
          <w:sz w:val="24"/>
          <w:szCs w:val="24"/>
          <w:highlight w:val="none"/>
        </w:rPr>
        <w:t>（按交易文件第四部分评审办法前附表中“响应文件中评审标准相应的商务技术资料目录”提供资料。）</w:t>
      </w:r>
    </w:p>
    <w:p w14:paraId="38ED0156">
      <w:pPr>
        <w:ind w:firstLine="640"/>
        <w:jc w:val="center"/>
        <w:rPr>
          <w:rFonts w:ascii="宋体"/>
          <w:b/>
          <w:bCs/>
          <w:color w:val="auto"/>
          <w:kern w:val="0"/>
          <w:sz w:val="32"/>
          <w:szCs w:val="32"/>
          <w:highlight w:val="none"/>
        </w:rPr>
      </w:pPr>
    </w:p>
    <w:p w14:paraId="198FDB95">
      <w:pPr>
        <w:ind w:firstLine="640"/>
        <w:jc w:val="center"/>
        <w:rPr>
          <w:rFonts w:ascii="宋体"/>
          <w:b/>
          <w:bCs/>
          <w:color w:val="auto"/>
          <w:kern w:val="0"/>
          <w:sz w:val="32"/>
          <w:szCs w:val="32"/>
          <w:highlight w:val="none"/>
        </w:rPr>
      </w:pPr>
    </w:p>
    <w:p w14:paraId="1C50896E">
      <w:pPr>
        <w:ind w:firstLine="640"/>
        <w:jc w:val="center"/>
        <w:rPr>
          <w:rFonts w:ascii="宋体"/>
          <w:b/>
          <w:bCs/>
          <w:color w:val="auto"/>
          <w:kern w:val="0"/>
          <w:sz w:val="32"/>
          <w:szCs w:val="32"/>
          <w:highlight w:val="none"/>
        </w:rPr>
      </w:pPr>
    </w:p>
    <w:p w14:paraId="54763A0B">
      <w:pPr>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五、响应标的清单</w:t>
      </w:r>
    </w:p>
    <w:tbl>
      <w:tblPr>
        <w:tblStyle w:val="64"/>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41"/>
        <w:gridCol w:w="1303"/>
        <w:gridCol w:w="1577"/>
        <w:gridCol w:w="1354"/>
        <w:gridCol w:w="1683"/>
      </w:tblGrid>
      <w:tr w14:paraId="725C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5312692B">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369" w:type="dxa"/>
            <w:vAlign w:val="center"/>
          </w:tcPr>
          <w:p w14:paraId="19239E92">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241" w:type="dxa"/>
            <w:vAlign w:val="center"/>
          </w:tcPr>
          <w:p w14:paraId="461CE394">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服务范围</w:t>
            </w:r>
          </w:p>
        </w:tc>
        <w:tc>
          <w:tcPr>
            <w:tcW w:w="1303" w:type="dxa"/>
            <w:vAlign w:val="center"/>
          </w:tcPr>
          <w:p w14:paraId="0472C805">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服务要求</w:t>
            </w:r>
          </w:p>
        </w:tc>
        <w:tc>
          <w:tcPr>
            <w:tcW w:w="1577" w:type="dxa"/>
            <w:vAlign w:val="center"/>
          </w:tcPr>
          <w:p w14:paraId="3CF487FC">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服务时间</w:t>
            </w:r>
          </w:p>
        </w:tc>
        <w:tc>
          <w:tcPr>
            <w:tcW w:w="1354" w:type="dxa"/>
            <w:vAlign w:val="center"/>
          </w:tcPr>
          <w:p w14:paraId="395CA2F0">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服务标准</w:t>
            </w:r>
          </w:p>
        </w:tc>
        <w:tc>
          <w:tcPr>
            <w:tcW w:w="1683" w:type="dxa"/>
            <w:vAlign w:val="center"/>
          </w:tcPr>
          <w:p w14:paraId="646F70C8">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备注（如果有）</w:t>
            </w:r>
          </w:p>
        </w:tc>
      </w:tr>
      <w:tr w14:paraId="0C73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3560FA60">
            <w:pP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369" w:type="dxa"/>
            <w:vAlign w:val="center"/>
          </w:tcPr>
          <w:p w14:paraId="4498C637">
            <w:pPr>
              <w:snapToGrid w:val="0"/>
              <w:spacing w:line="360" w:lineRule="auto"/>
              <w:jc w:val="center"/>
              <w:rPr>
                <w:rFonts w:ascii="宋体"/>
                <w:color w:val="auto"/>
                <w:sz w:val="24"/>
                <w:szCs w:val="24"/>
                <w:highlight w:val="none"/>
              </w:rPr>
            </w:pPr>
          </w:p>
        </w:tc>
        <w:tc>
          <w:tcPr>
            <w:tcW w:w="1241" w:type="dxa"/>
            <w:vAlign w:val="center"/>
          </w:tcPr>
          <w:p w14:paraId="2F9D973D">
            <w:pPr>
              <w:snapToGrid w:val="0"/>
              <w:spacing w:line="360" w:lineRule="auto"/>
              <w:jc w:val="center"/>
              <w:rPr>
                <w:rFonts w:ascii="宋体"/>
                <w:color w:val="auto"/>
                <w:sz w:val="24"/>
                <w:szCs w:val="24"/>
                <w:highlight w:val="none"/>
              </w:rPr>
            </w:pPr>
          </w:p>
        </w:tc>
        <w:tc>
          <w:tcPr>
            <w:tcW w:w="1303" w:type="dxa"/>
            <w:vAlign w:val="center"/>
          </w:tcPr>
          <w:p w14:paraId="512C336C">
            <w:pPr>
              <w:snapToGrid w:val="0"/>
              <w:spacing w:line="360" w:lineRule="auto"/>
              <w:jc w:val="center"/>
              <w:rPr>
                <w:rFonts w:ascii="宋体"/>
                <w:color w:val="auto"/>
                <w:sz w:val="24"/>
                <w:szCs w:val="24"/>
                <w:highlight w:val="none"/>
              </w:rPr>
            </w:pPr>
          </w:p>
        </w:tc>
        <w:tc>
          <w:tcPr>
            <w:tcW w:w="1577" w:type="dxa"/>
            <w:vAlign w:val="center"/>
          </w:tcPr>
          <w:p w14:paraId="7D22E9C1">
            <w:pPr>
              <w:spacing w:line="360" w:lineRule="auto"/>
              <w:jc w:val="center"/>
              <w:rPr>
                <w:rFonts w:ascii="宋体"/>
                <w:color w:val="auto"/>
                <w:sz w:val="24"/>
                <w:szCs w:val="24"/>
                <w:highlight w:val="none"/>
              </w:rPr>
            </w:pPr>
          </w:p>
        </w:tc>
        <w:tc>
          <w:tcPr>
            <w:tcW w:w="1354" w:type="dxa"/>
            <w:vAlign w:val="center"/>
          </w:tcPr>
          <w:p w14:paraId="625C7598">
            <w:pPr>
              <w:spacing w:line="360" w:lineRule="auto"/>
              <w:jc w:val="center"/>
              <w:rPr>
                <w:rFonts w:ascii="宋体"/>
                <w:color w:val="auto"/>
                <w:sz w:val="24"/>
                <w:szCs w:val="24"/>
                <w:highlight w:val="none"/>
              </w:rPr>
            </w:pPr>
          </w:p>
        </w:tc>
        <w:tc>
          <w:tcPr>
            <w:tcW w:w="1683" w:type="dxa"/>
            <w:vAlign w:val="center"/>
          </w:tcPr>
          <w:p w14:paraId="36F10EBB">
            <w:pPr>
              <w:spacing w:line="360" w:lineRule="auto"/>
              <w:jc w:val="center"/>
              <w:rPr>
                <w:rFonts w:ascii="宋体"/>
                <w:color w:val="auto"/>
                <w:sz w:val="24"/>
                <w:szCs w:val="24"/>
                <w:highlight w:val="none"/>
              </w:rPr>
            </w:pPr>
          </w:p>
        </w:tc>
      </w:tr>
      <w:tr w14:paraId="3A03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04A6685">
            <w:pP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369" w:type="dxa"/>
            <w:vAlign w:val="center"/>
          </w:tcPr>
          <w:p w14:paraId="67BED4CE">
            <w:pPr>
              <w:snapToGrid w:val="0"/>
              <w:spacing w:line="360" w:lineRule="auto"/>
              <w:jc w:val="center"/>
              <w:rPr>
                <w:rFonts w:ascii="宋体"/>
                <w:color w:val="auto"/>
                <w:sz w:val="24"/>
                <w:szCs w:val="24"/>
                <w:highlight w:val="none"/>
              </w:rPr>
            </w:pPr>
          </w:p>
        </w:tc>
        <w:tc>
          <w:tcPr>
            <w:tcW w:w="1241" w:type="dxa"/>
            <w:vAlign w:val="center"/>
          </w:tcPr>
          <w:p w14:paraId="49EFFB50">
            <w:pPr>
              <w:snapToGrid w:val="0"/>
              <w:spacing w:line="360" w:lineRule="auto"/>
              <w:jc w:val="center"/>
              <w:rPr>
                <w:rFonts w:ascii="宋体"/>
                <w:color w:val="auto"/>
                <w:sz w:val="24"/>
                <w:szCs w:val="24"/>
                <w:highlight w:val="none"/>
              </w:rPr>
            </w:pPr>
          </w:p>
        </w:tc>
        <w:tc>
          <w:tcPr>
            <w:tcW w:w="1303" w:type="dxa"/>
            <w:vAlign w:val="center"/>
          </w:tcPr>
          <w:p w14:paraId="39F04819">
            <w:pPr>
              <w:snapToGrid w:val="0"/>
              <w:spacing w:line="360" w:lineRule="auto"/>
              <w:jc w:val="center"/>
              <w:rPr>
                <w:rFonts w:ascii="宋体"/>
                <w:color w:val="auto"/>
                <w:sz w:val="24"/>
                <w:szCs w:val="24"/>
                <w:highlight w:val="none"/>
              </w:rPr>
            </w:pPr>
          </w:p>
        </w:tc>
        <w:tc>
          <w:tcPr>
            <w:tcW w:w="1577" w:type="dxa"/>
            <w:vAlign w:val="center"/>
          </w:tcPr>
          <w:p w14:paraId="4DC6EFB4">
            <w:pPr>
              <w:spacing w:line="360" w:lineRule="auto"/>
              <w:jc w:val="center"/>
              <w:rPr>
                <w:rFonts w:ascii="宋体"/>
                <w:color w:val="auto"/>
                <w:sz w:val="24"/>
                <w:szCs w:val="24"/>
                <w:highlight w:val="none"/>
              </w:rPr>
            </w:pPr>
          </w:p>
        </w:tc>
        <w:tc>
          <w:tcPr>
            <w:tcW w:w="1354" w:type="dxa"/>
            <w:vAlign w:val="center"/>
          </w:tcPr>
          <w:p w14:paraId="20D1D5A4">
            <w:pPr>
              <w:spacing w:line="360" w:lineRule="auto"/>
              <w:jc w:val="center"/>
              <w:rPr>
                <w:rFonts w:ascii="宋体"/>
                <w:color w:val="auto"/>
                <w:sz w:val="24"/>
                <w:szCs w:val="24"/>
                <w:highlight w:val="none"/>
              </w:rPr>
            </w:pPr>
          </w:p>
        </w:tc>
        <w:tc>
          <w:tcPr>
            <w:tcW w:w="1683" w:type="dxa"/>
            <w:vAlign w:val="center"/>
          </w:tcPr>
          <w:p w14:paraId="444B3BCC">
            <w:pPr>
              <w:spacing w:line="360" w:lineRule="auto"/>
              <w:jc w:val="center"/>
              <w:rPr>
                <w:rFonts w:ascii="宋体"/>
                <w:color w:val="auto"/>
                <w:sz w:val="24"/>
                <w:szCs w:val="24"/>
                <w:highlight w:val="none"/>
              </w:rPr>
            </w:pPr>
          </w:p>
        </w:tc>
      </w:tr>
      <w:tr w14:paraId="70CE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02298B35">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369" w:type="dxa"/>
            <w:vAlign w:val="center"/>
          </w:tcPr>
          <w:p w14:paraId="4B170AD7">
            <w:pPr>
              <w:snapToGrid w:val="0"/>
              <w:spacing w:line="360" w:lineRule="auto"/>
              <w:jc w:val="center"/>
              <w:rPr>
                <w:rFonts w:ascii="宋体"/>
                <w:color w:val="auto"/>
                <w:sz w:val="24"/>
                <w:szCs w:val="24"/>
                <w:highlight w:val="none"/>
              </w:rPr>
            </w:pPr>
          </w:p>
        </w:tc>
        <w:tc>
          <w:tcPr>
            <w:tcW w:w="1241" w:type="dxa"/>
            <w:vAlign w:val="center"/>
          </w:tcPr>
          <w:p w14:paraId="240B141E">
            <w:pPr>
              <w:snapToGrid w:val="0"/>
              <w:spacing w:line="360" w:lineRule="auto"/>
              <w:jc w:val="center"/>
              <w:rPr>
                <w:rFonts w:ascii="宋体"/>
                <w:color w:val="auto"/>
                <w:sz w:val="24"/>
                <w:szCs w:val="24"/>
                <w:highlight w:val="none"/>
              </w:rPr>
            </w:pPr>
          </w:p>
        </w:tc>
        <w:tc>
          <w:tcPr>
            <w:tcW w:w="1303" w:type="dxa"/>
            <w:vAlign w:val="center"/>
          </w:tcPr>
          <w:p w14:paraId="525AA27B">
            <w:pPr>
              <w:snapToGrid w:val="0"/>
              <w:spacing w:line="360" w:lineRule="auto"/>
              <w:jc w:val="center"/>
              <w:rPr>
                <w:rFonts w:ascii="宋体"/>
                <w:color w:val="auto"/>
                <w:sz w:val="24"/>
                <w:szCs w:val="24"/>
                <w:highlight w:val="none"/>
              </w:rPr>
            </w:pPr>
          </w:p>
        </w:tc>
        <w:tc>
          <w:tcPr>
            <w:tcW w:w="1577" w:type="dxa"/>
            <w:vAlign w:val="center"/>
          </w:tcPr>
          <w:p w14:paraId="69FCF4FF">
            <w:pPr>
              <w:spacing w:line="360" w:lineRule="auto"/>
              <w:jc w:val="center"/>
              <w:rPr>
                <w:rFonts w:ascii="宋体"/>
                <w:color w:val="auto"/>
                <w:sz w:val="24"/>
                <w:szCs w:val="24"/>
                <w:highlight w:val="none"/>
              </w:rPr>
            </w:pPr>
          </w:p>
        </w:tc>
        <w:tc>
          <w:tcPr>
            <w:tcW w:w="1354" w:type="dxa"/>
            <w:vAlign w:val="center"/>
          </w:tcPr>
          <w:p w14:paraId="0E73791E">
            <w:pPr>
              <w:spacing w:line="360" w:lineRule="auto"/>
              <w:jc w:val="center"/>
              <w:rPr>
                <w:rFonts w:ascii="宋体"/>
                <w:color w:val="auto"/>
                <w:sz w:val="24"/>
                <w:szCs w:val="24"/>
                <w:highlight w:val="none"/>
              </w:rPr>
            </w:pPr>
          </w:p>
        </w:tc>
        <w:tc>
          <w:tcPr>
            <w:tcW w:w="1683" w:type="dxa"/>
            <w:vAlign w:val="center"/>
          </w:tcPr>
          <w:p w14:paraId="6EAFA74A">
            <w:pPr>
              <w:spacing w:line="360" w:lineRule="auto"/>
              <w:jc w:val="center"/>
              <w:rPr>
                <w:rFonts w:ascii="宋体"/>
                <w:color w:val="auto"/>
                <w:sz w:val="24"/>
                <w:szCs w:val="24"/>
                <w:highlight w:val="none"/>
              </w:rPr>
            </w:pPr>
          </w:p>
        </w:tc>
      </w:tr>
    </w:tbl>
    <w:p w14:paraId="12E459F6">
      <w:pPr>
        <w:spacing w:line="360" w:lineRule="auto"/>
        <w:ind w:right="420" w:firstLine="482"/>
        <w:rPr>
          <w:rFonts w:ascii="宋体"/>
          <w:color w:val="auto"/>
          <w:sz w:val="24"/>
          <w:szCs w:val="24"/>
          <w:highlight w:val="none"/>
        </w:rPr>
      </w:pPr>
      <w:r>
        <w:rPr>
          <w:rFonts w:hint="eastAsia" w:ascii="宋体" w:hAnsi="宋体" w:cs="宋体"/>
          <w:color w:val="auto"/>
          <w:sz w:val="24"/>
          <w:szCs w:val="24"/>
          <w:highlight w:val="none"/>
        </w:rPr>
        <w:t>注：按本格式和要求提供。</w:t>
      </w:r>
    </w:p>
    <w:p w14:paraId="2B4AB1C6">
      <w:pPr>
        <w:ind w:firstLine="640"/>
        <w:jc w:val="center"/>
        <w:rPr>
          <w:rFonts w:ascii="宋体"/>
          <w:b/>
          <w:bCs/>
          <w:color w:val="auto"/>
          <w:kern w:val="0"/>
          <w:sz w:val="32"/>
          <w:szCs w:val="32"/>
          <w:highlight w:val="none"/>
        </w:rPr>
      </w:pPr>
    </w:p>
    <w:p w14:paraId="6C426F35">
      <w:pPr>
        <w:ind w:firstLine="640"/>
        <w:jc w:val="center"/>
        <w:rPr>
          <w:rFonts w:ascii="宋体"/>
          <w:b/>
          <w:bCs/>
          <w:color w:val="auto"/>
          <w:kern w:val="0"/>
          <w:sz w:val="32"/>
          <w:szCs w:val="32"/>
          <w:highlight w:val="none"/>
        </w:rPr>
      </w:pPr>
    </w:p>
    <w:p w14:paraId="54EB04B6">
      <w:pPr>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六、商务技术偏离表</w:t>
      </w:r>
    </w:p>
    <w:tbl>
      <w:tblPr>
        <w:tblStyle w:val="64"/>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538"/>
        <w:gridCol w:w="3537"/>
        <w:gridCol w:w="1272"/>
      </w:tblGrid>
      <w:tr w14:paraId="44D2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56" w:type="dxa"/>
            <w:vAlign w:val="center"/>
          </w:tcPr>
          <w:p w14:paraId="6CFFB3C1">
            <w:pP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3538" w:type="dxa"/>
            <w:vAlign w:val="center"/>
          </w:tcPr>
          <w:p w14:paraId="67126DE7">
            <w:pPr>
              <w:jc w:val="center"/>
              <w:rPr>
                <w:rFonts w:ascii="宋体"/>
                <w:b/>
                <w:bCs/>
                <w:color w:val="auto"/>
                <w:sz w:val="24"/>
                <w:szCs w:val="24"/>
                <w:highlight w:val="none"/>
              </w:rPr>
            </w:pPr>
            <w:r>
              <w:rPr>
                <w:rFonts w:hint="eastAsia" w:ascii="宋体" w:hAnsi="宋体" w:cs="宋体"/>
                <w:b/>
                <w:bCs/>
                <w:color w:val="auto"/>
                <w:sz w:val="24"/>
                <w:szCs w:val="24"/>
                <w:highlight w:val="none"/>
              </w:rPr>
              <w:t>交易文件章节及具体内容</w:t>
            </w:r>
          </w:p>
        </w:tc>
        <w:tc>
          <w:tcPr>
            <w:tcW w:w="3537" w:type="dxa"/>
            <w:vAlign w:val="center"/>
          </w:tcPr>
          <w:p w14:paraId="2F08E426">
            <w:pPr>
              <w:jc w:val="center"/>
              <w:rPr>
                <w:rFonts w:ascii="宋体"/>
                <w:b/>
                <w:bCs/>
                <w:color w:val="auto"/>
                <w:sz w:val="24"/>
                <w:szCs w:val="24"/>
                <w:highlight w:val="none"/>
              </w:rPr>
            </w:pPr>
            <w:r>
              <w:rPr>
                <w:rFonts w:hint="eastAsia" w:ascii="宋体" w:hAnsi="宋体" w:cs="宋体"/>
                <w:b/>
                <w:bCs/>
                <w:color w:val="auto"/>
                <w:sz w:val="24"/>
                <w:szCs w:val="24"/>
                <w:highlight w:val="none"/>
              </w:rPr>
              <w:t>响应文件章节及具体内容</w:t>
            </w:r>
          </w:p>
        </w:tc>
        <w:tc>
          <w:tcPr>
            <w:tcW w:w="1272" w:type="dxa"/>
            <w:vAlign w:val="center"/>
          </w:tcPr>
          <w:p w14:paraId="15C37533">
            <w:pPr>
              <w:jc w:val="center"/>
              <w:rPr>
                <w:rFonts w:ascii="宋体"/>
                <w:b/>
                <w:bCs/>
                <w:color w:val="auto"/>
                <w:sz w:val="24"/>
                <w:szCs w:val="24"/>
                <w:highlight w:val="none"/>
              </w:rPr>
            </w:pPr>
            <w:r>
              <w:rPr>
                <w:rFonts w:hint="eastAsia" w:ascii="宋体" w:hAnsi="宋体" w:cs="宋体"/>
                <w:b/>
                <w:bCs/>
                <w:color w:val="auto"/>
                <w:sz w:val="24"/>
                <w:szCs w:val="24"/>
                <w:highlight w:val="none"/>
              </w:rPr>
              <w:t>偏离说明</w:t>
            </w:r>
          </w:p>
        </w:tc>
      </w:tr>
      <w:tr w14:paraId="2CEC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56" w:type="dxa"/>
            <w:vAlign w:val="center"/>
          </w:tcPr>
          <w:p w14:paraId="651EFFBC">
            <w:pPr>
              <w:jc w:val="center"/>
              <w:rPr>
                <w:rFonts w:ascii="宋体"/>
                <w:color w:val="auto"/>
                <w:kern w:val="0"/>
                <w:sz w:val="24"/>
                <w:szCs w:val="24"/>
                <w:highlight w:val="none"/>
              </w:rPr>
            </w:pPr>
            <w:r>
              <w:rPr>
                <w:rFonts w:ascii="宋体" w:hAnsi="宋体" w:cs="宋体"/>
                <w:color w:val="auto"/>
                <w:kern w:val="0"/>
                <w:sz w:val="24"/>
                <w:szCs w:val="24"/>
                <w:highlight w:val="none"/>
              </w:rPr>
              <w:t>1</w:t>
            </w:r>
          </w:p>
        </w:tc>
        <w:tc>
          <w:tcPr>
            <w:tcW w:w="3538" w:type="dxa"/>
            <w:vAlign w:val="center"/>
          </w:tcPr>
          <w:p w14:paraId="53A898BD">
            <w:pPr>
              <w:ind w:firstLine="640"/>
              <w:jc w:val="center"/>
              <w:rPr>
                <w:rFonts w:ascii="宋体"/>
                <w:b/>
                <w:bCs/>
                <w:color w:val="auto"/>
                <w:kern w:val="0"/>
                <w:sz w:val="32"/>
                <w:szCs w:val="32"/>
                <w:highlight w:val="none"/>
              </w:rPr>
            </w:pPr>
          </w:p>
        </w:tc>
        <w:tc>
          <w:tcPr>
            <w:tcW w:w="3537" w:type="dxa"/>
            <w:vAlign w:val="center"/>
          </w:tcPr>
          <w:p w14:paraId="4A13699E">
            <w:pPr>
              <w:ind w:firstLine="640"/>
              <w:jc w:val="center"/>
              <w:rPr>
                <w:rFonts w:ascii="宋体"/>
                <w:b/>
                <w:bCs/>
                <w:color w:val="auto"/>
                <w:kern w:val="0"/>
                <w:sz w:val="32"/>
                <w:szCs w:val="32"/>
                <w:highlight w:val="none"/>
              </w:rPr>
            </w:pPr>
          </w:p>
        </w:tc>
        <w:tc>
          <w:tcPr>
            <w:tcW w:w="1272" w:type="dxa"/>
            <w:vAlign w:val="center"/>
          </w:tcPr>
          <w:p w14:paraId="418478A9">
            <w:pPr>
              <w:ind w:firstLine="640"/>
              <w:jc w:val="center"/>
              <w:rPr>
                <w:rFonts w:ascii="宋体"/>
                <w:b/>
                <w:bCs/>
                <w:color w:val="auto"/>
                <w:kern w:val="0"/>
                <w:sz w:val="32"/>
                <w:szCs w:val="32"/>
                <w:highlight w:val="none"/>
              </w:rPr>
            </w:pPr>
          </w:p>
        </w:tc>
      </w:tr>
      <w:tr w14:paraId="1117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56" w:type="dxa"/>
            <w:vAlign w:val="center"/>
          </w:tcPr>
          <w:p w14:paraId="7E91BADF">
            <w:pPr>
              <w:jc w:val="center"/>
              <w:rPr>
                <w:rFonts w:ascii="宋体"/>
                <w:color w:val="auto"/>
                <w:kern w:val="0"/>
                <w:sz w:val="24"/>
                <w:szCs w:val="24"/>
                <w:highlight w:val="none"/>
              </w:rPr>
            </w:pPr>
            <w:r>
              <w:rPr>
                <w:rFonts w:ascii="宋体" w:hAnsi="宋体" w:cs="宋体"/>
                <w:color w:val="auto"/>
                <w:kern w:val="0"/>
                <w:sz w:val="24"/>
                <w:szCs w:val="24"/>
                <w:highlight w:val="none"/>
              </w:rPr>
              <w:t>2</w:t>
            </w:r>
          </w:p>
        </w:tc>
        <w:tc>
          <w:tcPr>
            <w:tcW w:w="3538" w:type="dxa"/>
            <w:vAlign w:val="center"/>
          </w:tcPr>
          <w:p w14:paraId="5B3E50A3">
            <w:pPr>
              <w:ind w:firstLine="640"/>
              <w:jc w:val="center"/>
              <w:rPr>
                <w:rFonts w:ascii="宋体"/>
                <w:b/>
                <w:bCs/>
                <w:color w:val="auto"/>
                <w:kern w:val="0"/>
                <w:sz w:val="32"/>
                <w:szCs w:val="32"/>
                <w:highlight w:val="none"/>
              </w:rPr>
            </w:pPr>
          </w:p>
        </w:tc>
        <w:tc>
          <w:tcPr>
            <w:tcW w:w="3537" w:type="dxa"/>
            <w:vAlign w:val="center"/>
          </w:tcPr>
          <w:p w14:paraId="4EC491D0">
            <w:pPr>
              <w:ind w:firstLine="640"/>
              <w:jc w:val="center"/>
              <w:rPr>
                <w:rFonts w:ascii="宋体"/>
                <w:b/>
                <w:bCs/>
                <w:color w:val="auto"/>
                <w:kern w:val="0"/>
                <w:sz w:val="32"/>
                <w:szCs w:val="32"/>
                <w:highlight w:val="none"/>
              </w:rPr>
            </w:pPr>
          </w:p>
        </w:tc>
        <w:tc>
          <w:tcPr>
            <w:tcW w:w="1272" w:type="dxa"/>
            <w:vAlign w:val="center"/>
          </w:tcPr>
          <w:p w14:paraId="5DDE29B6">
            <w:pPr>
              <w:ind w:firstLine="640"/>
              <w:jc w:val="center"/>
              <w:rPr>
                <w:rFonts w:ascii="宋体"/>
                <w:b/>
                <w:bCs/>
                <w:color w:val="auto"/>
                <w:kern w:val="0"/>
                <w:sz w:val="32"/>
                <w:szCs w:val="32"/>
                <w:highlight w:val="none"/>
              </w:rPr>
            </w:pPr>
          </w:p>
        </w:tc>
      </w:tr>
      <w:tr w14:paraId="77DC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56" w:type="dxa"/>
            <w:vAlign w:val="center"/>
          </w:tcPr>
          <w:p w14:paraId="17EA5C55">
            <w:pPr>
              <w:jc w:val="center"/>
              <w:rPr>
                <w:rFonts w:ascii="宋体"/>
                <w:color w:val="auto"/>
                <w:kern w:val="0"/>
                <w:sz w:val="24"/>
                <w:szCs w:val="24"/>
                <w:highlight w:val="none"/>
              </w:rPr>
            </w:pPr>
            <w:r>
              <w:rPr>
                <w:rFonts w:hint="eastAsia" w:ascii="宋体" w:hAnsi="宋体" w:cs="宋体"/>
                <w:color w:val="auto"/>
                <w:kern w:val="0"/>
                <w:sz w:val="24"/>
                <w:szCs w:val="24"/>
                <w:highlight w:val="none"/>
              </w:rPr>
              <w:t>……</w:t>
            </w:r>
          </w:p>
        </w:tc>
        <w:tc>
          <w:tcPr>
            <w:tcW w:w="3538" w:type="dxa"/>
            <w:vAlign w:val="center"/>
          </w:tcPr>
          <w:p w14:paraId="0CC30E05">
            <w:pPr>
              <w:ind w:firstLine="640"/>
              <w:jc w:val="center"/>
              <w:rPr>
                <w:rFonts w:ascii="宋体"/>
                <w:b/>
                <w:bCs/>
                <w:color w:val="auto"/>
                <w:kern w:val="0"/>
                <w:sz w:val="32"/>
                <w:szCs w:val="32"/>
                <w:highlight w:val="none"/>
              </w:rPr>
            </w:pPr>
          </w:p>
        </w:tc>
        <w:tc>
          <w:tcPr>
            <w:tcW w:w="3537" w:type="dxa"/>
            <w:vAlign w:val="center"/>
          </w:tcPr>
          <w:p w14:paraId="5C20CB8C">
            <w:pPr>
              <w:ind w:firstLine="640"/>
              <w:jc w:val="center"/>
              <w:rPr>
                <w:rFonts w:ascii="宋体"/>
                <w:b/>
                <w:bCs/>
                <w:color w:val="auto"/>
                <w:kern w:val="0"/>
                <w:sz w:val="32"/>
                <w:szCs w:val="32"/>
                <w:highlight w:val="none"/>
              </w:rPr>
            </w:pPr>
          </w:p>
        </w:tc>
        <w:tc>
          <w:tcPr>
            <w:tcW w:w="1272" w:type="dxa"/>
            <w:vAlign w:val="center"/>
          </w:tcPr>
          <w:p w14:paraId="12D289CE">
            <w:pPr>
              <w:ind w:firstLine="640"/>
              <w:jc w:val="center"/>
              <w:rPr>
                <w:rFonts w:ascii="宋体"/>
                <w:b/>
                <w:bCs/>
                <w:color w:val="auto"/>
                <w:kern w:val="0"/>
                <w:sz w:val="32"/>
                <w:szCs w:val="32"/>
                <w:highlight w:val="none"/>
              </w:rPr>
            </w:pPr>
          </w:p>
        </w:tc>
      </w:tr>
    </w:tbl>
    <w:p w14:paraId="7D129DE5">
      <w:pPr>
        <w:ind w:firstLine="482"/>
        <w:jc w:val="left"/>
        <w:rPr>
          <w:rFonts w:ascii="宋体"/>
          <w:color w:val="auto"/>
          <w:kern w:val="0"/>
          <w:sz w:val="24"/>
          <w:szCs w:val="24"/>
          <w:highlight w:val="none"/>
        </w:rPr>
      </w:pPr>
      <w:r>
        <w:rPr>
          <w:rFonts w:hint="eastAsia" w:ascii="宋体" w:hAnsi="宋体" w:cs="宋体"/>
          <w:color w:val="auto"/>
          <w:kern w:val="0"/>
          <w:sz w:val="24"/>
          <w:szCs w:val="24"/>
          <w:highlight w:val="none"/>
        </w:rPr>
        <w:t>响应人保证：除商务技术偏离表列出的偏离外，响应人响应交易文件的全部要求</w:t>
      </w:r>
    </w:p>
    <w:p w14:paraId="47731A65">
      <w:pPr>
        <w:ind w:firstLine="640"/>
        <w:jc w:val="center"/>
        <w:rPr>
          <w:rFonts w:ascii="宋体"/>
          <w:b/>
          <w:bCs/>
          <w:color w:val="auto"/>
          <w:kern w:val="0"/>
          <w:sz w:val="32"/>
          <w:szCs w:val="32"/>
          <w:highlight w:val="none"/>
        </w:rPr>
      </w:pPr>
    </w:p>
    <w:p w14:paraId="570F82D9">
      <w:pPr>
        <w:spacing w:line="360" w:lineRule="auto"/>
        <w:ind w:right="420" w:firstLine="482"/>
        <w:rPr>
          <w:rFonts w:ascii="宋体"/>
          <w:color w:val="auto"/>
          <w:sz w:val="24"/>
          <w:szCs w:val="24"/>
          <w:highlight w:val="none"/>
        </w:rPr>
      </w:pPr>
      <w:r>
        <w:rPr>
          <w:rFonts w:hint="eastAsia" w:ascii="宋体" w:hAnsi="宋体" w:cs="宋体"/>
          <w:color w:val="auto"/>
          <w:sz w:val="24"/>
          <w:szCs w:val="24"/>
          <w:highlight w:val="none"/>
        </w:rPr>
        <w:t>注：按本格式和要求提供。</w:t>
      </w:r>
    </w:p>
    <w:p w14:paraId="0E4980B6">
      <w:pPr>
        <w:ind w:firstLine="1911" w:firstLineChars="595"/>
        <w:rPr>
          <w:rFonts w:ascii="宋体"/>
          <w:b/>
          <w:bCs/>
          <w:color w:val="auto"/>
          <w:sz w:val="32"/>
          <w:szCs w:val="32"/>
          <w:highlight w:val="none"/>
        </w:rPr>
      </w:pPr>
    </w:p>
    <w:p w14:paraId="38F39C65">
      <w:pPr>
        <w:widowControl/>
        <w:adjustRightInd/>
        <w:ind w:firstLine="640"/>
        <w:jc w:val="left"/>
        <w:rPr>
          <w:rFonts w:ascii="宋体"/>
          <w:b/>
          <w:bCs/>
          <w:color w:val="auto"/>
          <w:sz w:val="32"/>
          <w:szCs w:val="32"/>
          <w:highlight w:val="none"/>
        </w:rPr>
      </w:pPr>
      <w:r>
        <w:rPr>
          <w:rFonts w:ascii="宋体"/>
          <w:b/>
          <w:bCs/>
          <w:color w:val="auto"/>
          <w:sz w:val="32"/>
          <w:szCs w:val="32"/>
          <w:highlight w:val="none"/>
        </w:rPr>
        <w:br w:type="page"/>
      </w:r>
    </w:p>
    <w:p w14:paraId="7B5C03A1">
      <w:pPr>
        <w:spacing w:before="240" w:beforeLines="100"/>
        <w:ind w:firstLine="1911" w:firstLineChars="595"/>
        <w:rPr>
          <w:rFonts w:ascii="宋体"/>
          <w:b/>
          <w:bCs/>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bCs/>
          <w:color w:val="auto"/>
          <w:kern w:val="0"/>
          <w:sz w:val="32"/>
          <w:szCs w:val="32"/>
          <w:highlight w:val="none"/>
        </w:rPr>
        <w:t>、</w:t>
      </w:r>
      <w:r>
        <w:rPr>
          <w:rFonts w:hint="eastAsia" w:ascii="宋体" w:hAnsi="宋体" w:cs="宋体"/>
          <w:b/>
          <w:bCs/>
          <w:color w:val="auto"/>
          <w:kern w:val="0"/>
          <w:sz w:val="32"/>
          <w:szCs w:val="32"/>
          <w:highlight w:val="none"/>
          <w:lang w:val="zh-CN"/>
        </w:rPr>
        <w:t>政府采购响应人廉洁自律承诺书</w:t>
      </w:r>
    </w:p>
    <w:p w14:paraId="02005527">
      <w:pPr>
        <w:snapToGrid w:val="0"/>
        <w:spacing w:line="360" w:lineRule="auto"/>
        <w:ind w:firstLine="482"/>
        <w:rPr>
          <w:rFonts w:ascii="宋体"/>
          <w:color w:val="auto"/>
          <w:sz w:val="24"/>
          <w:szCs w:val="24"/>
          <w:highlight w:val="none"/>
        </w:rPr>
      </w:pPr>
    </w:p>
    <w:p w14:paraId="23BAE316">
      <w:pPr>
        <w:snapToGrid w:val="0"/>
        <w:spacing w:line="360" w:lineRule="auto"/>
        <w:ind w:firstLine="482"/>
        <w:rPr>
          <w:rFonts w:ascii="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0FB788A0">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项目交易要求参加响应。在这次响应过程中和成交后，我们将严格遵守国家法律法规要求，并郑重承诺：</w:t>
      </w:r>
    </w:p>
    <w:p w14:paraId="2EBB7235">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一、不向项目有关人员及部门赠送礼金礼物、有价证券、回扣以及中介费、介绍费、咨询费等好处费；</w:t>
      </w:r>
      <w:r>
        <w:rPr>
          <w:rFonts w:ascii="宋体" w:hAnsi="宋体" w:cs="宋体"/>
          <w:color w:val="auto"/>
          <w:kern w:val="0"/>
          <w:sz w:val="24"/>
          <w:szCs w:val="24"/>
          <w:highlight w:val="none"/>
          <w:lang w:val="zh-CN"/>
        </w:rPr>
        <w:t xml:space="preserve"> </w:t>
      </w:r>
    </w:p>
    <w:p w14:paraId="37C9015D">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二、不为项目有关人员及部门报销应由你方单位或个人支付的费用；</w:t>
      </w:r>
      <w:r>
        <w:rPr>
          <w:rFonts w:ascii="宋体" w:hAnsi="宋体" w:cs="宋体"/>
          <w:color w:val="auto"/>
          <w:kern w:val="0"/>
          <w:sz w:val="24"/>
          <w:szCs w:val="24"/>
          <w:highlight w:val="none"/>
          <w:lang w:val="zh-CN"/>
        </w:rPr>
        <w:t xml:space="preserve"> </w:t>
      </w:r>
    </w:p>
    <w:p w14:paraId="5550E251">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三、不向项目有关人员及部门提供有可能影响公正的宴请和健身娱乐等活动；</w:t>
      </w:r>
      <w:r>
        <w:rPr>
          <w:rFonts w:ascii="宋体" w:hAnsi="宋体" w:cs="宋体"/>
          <w:color w:val="auto"/>
          <w:kern w:val="0"/>
          <w:sz w:val="24"/>
          <w:szCs w:val="24"/>
          <w:highlight w:val="none"/>
          <w:lang w:val="zh-CN"/>
        </w:rPr>
        <w:t xml:space="preserve"> </w:t>
      </w:r>
    </w:p>
    <w:p w14:paraId="7B1FE521">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727ECF0D">
      <w:pPr>
        <w:autoSpaceDE w:val="0"/>
        <w:autoSpaceDN w:val="0"/>
        <w:spacing w:line="360" w:lineRule="auto"/>
        <w:ind w:left="481" w:leftChars="229" w:firstLine="482"/>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w:t>
      </w:r>
    </w:p>
    <w:p w14:paraId="17566FFE">
      <w:pPr>
        <w:autoSpaceDE w:val="0"/>
        <w:autoSpaceDN w:val="0"/>
        <w:spacing w:line="360" w:lineRule="auto"/>
        <w:ind w:firstLine="482"/>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好处；</w:t>
      </w:r>
    </w:p>
    <w:p w14:paraId="7F1F17E3">
      <w:pPr>
        <w:autoSpaceDE w:val="0"/>
        <w:autoSpaceDN w:val="0"/>
        <w:spacing w:line="360" w:lineRule="auto"/>
        <w:ind w:left="481" w:leftChars="229" w:firstLine="482"/>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六、严格遵守《</w:t>
      </w:r>
      <w:r>
        <w:rPr>
          <w:rFonts w:hint="eastAsia" w:ascii="宋体" w:hAnsi="宋体" w:cs="宋体"/>
          <w:color w:val="auto"/>
          <w:sz w:val="24"/>
          <w:szCs w:val="24"/>
          <w:highlight w:val="none"/>
          <w:lang w:val="zh-CN"/>
        </w:rPr>
        <w:t>中华人民共和国</w:t>
      </w:r>
      <w:r>
        <w:rPr>
          <w:rFonts w:hint="eastAsia" w:ascii="宋体" w:hAnsi="宋体" w:cs="宋体"/>
          <w:color w:val="auto"/>
          <w:kern w:val="0"/>
          <w:sz w:val="24"/>
          <w:szCs w:val="24"/>
          <w:highlight w:val="none"/>
          <w:lang w:val="zh-CN"/>
        </w:rPr>
        <w:t>政府采购法》《</w:t>
      </w:r>
      <w:r>
        <w:rPr>
          <w:rFonts w:hint="eastAsia" w:ascii="宋体" w:hAnsi="宋体" w:cs="宋体"/>
          <w:color w:val="auto"/>
          <w:sz w:val="24"/>
          <w:szCs w:val="24"/>
          <w:highlight w:val="none"/>
          <w:lang w:val="zh-CN"/>
        </w:rPr>
        <w:t>中华人民共和国</w:t>
      </w:r>
      <w:r>
        <w:rPr>
          <w:rFonts w:hint="eastAsia" w:ascii="宋体" w:hAnsi="宋体" w:cs="宋体"/>
          <w:color w:val="auto"/>
          <w:kern w:val="0"/>
          <w:sz w:val="24"/>
          <w:szCs w:val="24"/>
          <w:highlight w:val="none"/>
          <w:lang w:val="zh-CN"/>
        </w:rPr>
        <w:t>交易响应</w:t>
      </w:r>
    </w:p>
    <w:p w14:paraId="3BABB519">
      <w:pPr>
        <w:autoSpaceDE w:val="0"/>
        <w:autoSpaceDN w:val="0"/>
        <w:spacing w:line="360" w:lineRule="auto"/>
        <w:ind w:firstLine="482"/>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法》</w:t>
      </w:r>
      <w:r>
        <w:rPr>
          <w:rFonts w:hint="eastAsia" w:ascii="宋体" w:hAnsi="宋体" w:cs="宋体"/>
          <w:color w:val="auto"/>
          <w:sz w:val="24"/>
          <w:szCs w:val="24"/>
          <w:highlight w:val="none"/>
          <w:lang w:val="zh-CN"/>
        </w:rPr>
        <w:t>《中华人民共和国民法典》</w:t>
      </w:r>
      <w:r>
        <w:rPr>
          <w:rFonts w:hint="eastAsia" w:ascii="宋体" w:hAnsi="宋体" w:cs="宋体"/>
          <w:color w:val="auto"/>
          <w:kern w:val="0"/>
          <w:sz w:val="24"/>
          <w:szCs w:val="24"/>
          <w:highlight w:val="none"/>
          <w:lang w:val="zh-CN"/>
        </w:rPr>
        <w:t>等法律法规，诚实守信，合法经营，坚决抵制各种违法违纪行为。</w:t>
      </w:r>
      <w:r>
        <w:rPr>
          <w:rFonts w:ascii="宋体" w:hAnsi="宋体" w:cs="宋体"/>
          <w:color w:val="auto"/>
          <w:kern w:val="0"/>
          <w:sz w:val="24"/>
          <w:szCs w:val="24"/>
          <w:highlight w:val="none"/>
          <w:lang w:val="zh-CN"/>
        </w:rPr>
        <w:t xml:space="preserve"> </w:t>
      </w:r>
    </w:p>
    <w:p w14:paraId="11BBDF24">
      <w:pPr>
        <w:autoSpaceDE w:val="0"/>
        <w:autoSpaceDN w:val="0"/>
        <w:spacing w:line="360" w:lineRule="auto"/>
        <w:ind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有权立即取消我单位响应、成交或在建项目的建设资格，有权拒绝我单位在一定时期内进入你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进行项目建设或其他经营活动，并通报市财政局。由此引起的相应损失均由我单位承担。</w:t>
      </w:r>
    </w:p>
    <w:p w14:paraId="4E71A5CA">
      <w:pPr>
        <w:autoSpaceDE w:val="0"/>
        <w:autoSpaceDN w:val="0"/>
        <w:spacing w:line="360" w:lineRule="auto"/>
        <w:ind w:left="2" w:firstLine="482"/>
        <w:jc w:val="left"/>
        <w:rPr>
          <w:rFonts w:ascii="宋体"/>
          <w:color w:val="auto"/>
          <w:kern w:val="0"/>
          <w:sz w:val="24"/>
          <w:szCs w:val="24"/>
          <w:highlight w:val="none"/>
          <w:lang w:val="zh-CN"/>
        </w:rPr>
      </w:pPr>
    </w:p>
    <w:p w14:paraId="1F5FF2F2">
      <w:pPr>
        <w:autoSpaceDE w:val="0"/>
        <w:autoSpaceDN w:val="0"/>
        <w:spacing w:line="360" w:lineRule="auto"/>
        <w:ind w:left="2" w:firstLine="482"/>
        <w:jc w:val="left"/>
        <w:rPr>
          <w:rFonts w:ascii="宋体"/>
          <w:color w:val="auto"/>
          <w:kern w:val="0"/>
          <w:sz w:val="24"/>
          <w:szCs w:val="24"/>
          <w:highlight w:val="none"/>
          <w:lang w:val="zh-CN"/>
        </w:rPr>
      </w:pPr>
    </w:p>
    <w:p w14:paraId="373BF505">
      <w:pPr>
        <w:autoSpaceDE w:val="0"/>
        <w:autoSpaceDN w:val="0"/>
        <w:spacing w:line="360" w:lineRule="auto"/>
        <w:ind w:left="2" w:firstLine="482"/>
        <w:jc w:val="left"/>
        <w:rPr>
          <w:rFonts w:ascii="宋体"/>
          <w:color w:val="auto"/>
          <w:kern w:val="0"/>
          <w:sz w:val="24"/>
          <w:szCs w:val="24"/>
          <w:highlight w:val="none"/>
          <w:lang w:val="zh-CN"/>
        </w:rPr>
      </w:pPr>
    </w:p>
    <w:p w14:paraId="60172AB2">
      <w:pPr>
        <w:autoSpaceDE w:val="0"/>
        <w:autoSpaceDN w:val="0"/>
        <w:spacing w:line="360" w:lineRule="auto"/>
        <w:ind w:left="2" w:leftChars="1" w:right="1120" w:firstLine="4560" w:firstLineChars="19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响应人名称（</w:t>
      </w:r>
      <w:r>
        <w:rPr>
          <w:rFonts w:hint="eastAsia" w:ascii="宋体" w:hAnsi="宋体" w:cs="宋体"/>
          <w:color w:val="auto"/>
          <w:sz w:val="24"/>
          <w:szCs w:val="24"/>
          <w:highlight w:val="none"/>
        </w:rPr>
        <w:t>电子签名</w:t>
      </w:r>
      <w:r>
        <w:rPr>
          <w:rFonts w:hint="eastAsia" w:ascii="宋体" w:hAnsi="宋体" w:cs="宋体"/>
          <w:color w:val="auto"/>
          <w:kern w:val="0"/>
          <w:sz w:val="24"/>
          <w:szCs w:val="24"/>
          <w:highlight w:val="none"/>
          <w:lang w:val="zh-CN"/>
        </w:rPr>
        <w:t>）：</w:t>
      </w:r>
      <w:r>
        <w:rPr>
          <w:rFonts w:ascii="宋体" w:hAnsi="宋体" w:cs="宋体"/>
          <w:color w:val="auto"/>
          <w:kern w:val="0"/>
          <w:sz w:val="24"/>
          <w:szCs w:val="24"/>
          <w:highlight w:val="none"/>
          <w:lang w:val="zh-CN"/>
        </w:rPr>
        <w:t xml:space="preserve">                                                                                                                                                                                                               </w:t>
      </w:r>
    </w:p>
    <w:p w14:paraId="71EE06B3">
      <w:pPr>
        <w:spacing w:line="360" w:lineRule="auto"/>
        <w:ind w:left="4620" w:leftChars="2200" w:firstLine="482"/>
        <w:rPr>
          <w:rFonts w:ascii="宋体"/>
          <w:color w:val="auto"/>
          <w:sz w:val="24"/>
          <w:szCs w:val="24"/>
          <w:highlight w:val="none"/>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14:paraId="37895B92">
      <w:pPr>
        <w:spacing w:line="360" w:lineRule="auto"/>
        <w:ind w:firstLine="480"/>
        <w:jc w:val="center"/>
        <w:rPr>
          <w:rFonts w:ascii="宋体"/>
          <w:b/>
          <w:bCs/>
          <w:color w:val="auto"/>
          <w:sz w:val="24"/>
          <w:szCs w:val="24"/>
          <w:highlight w:val="none"/>
        </w:rPr>
      </w:pPr>
    </w:p>
    <w:p w14:paraId="2D8FB8FC">
      <w:pPr>
        <w:spacing w:line="360" w:lineRule="auto"/>
        <w:ind w:right="420" w:firstLine="482"/>
        <w:rPr>
          <w:rFonts w:ascii="宋体"/>
          <w:color w:val="auto"/>
          <w:sz w:val="24"/>
          <w:szCs w:val="24"/>
          <w:highlight w:val="none"/>
        </w:rPr>
      </w:pPr>
      <w:r>
        <w:rPr>
          <w:rFonts w:hint="eastAsia" w:ascii="宋体" w:hAnsi="宋体" w:cs="宋体"/>
          <w:color w:val="auto"/>
          <w:sz w:val="24"/>
          <w:szCs w:val="24"/>
          <w:highlight w:val="none"/>
        </w:rPr>
        <w:t>注：按本格式和要求提供。</w:t>
      </w:r>
    </w:p>
    <w:p w14:paraId="08008B04">
      <w:pPr>
        <w:spacing w:line="360" w:lineRule="auto"/>
        <w:ind w:firstLine="480"/>
        <w:jc w:val="center"/>
        <w:rPr>
          <w:rFonts w:ascii="宋体"/>
          <w:b/>
          <w:bCs/>
          <w:color w:val="auto"/>
          <w:sz w:val="24"/>
          <w:szCs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B4E512F">
      <w:pPr>
        <w:spacing w:before="240" w:beforeLines="100" w:line="360" w:lineRule="auto"/>
        <w:jc w:val="center"/>
        <w:outlineLvl w:val="0"/>
        <w:rPr>
          <w:rFonts w:ascii="宋体"/>
          <w:b/>
          <w:bCs/>
          <w:color w:val="auto"/>
          <w:kern w:val="0"/>
          <w:sz w:val="36"/>
          <w:szCs w:val="36"/>
          <w:highlight w:val="none"/>
        </w:rPr>
      </w:pPr>
      <w:r>
        <w:rPr>
          <w:rFonts w:hint="eastAsia" w:ascii="宋体" w:hAnsi="宋体" w:cs="宋体"/>
          <w:b/>
          <w:bCs/>
          <w:color w:val="auto"/>
          <w:kern w:val="0"/>
          <w:sz w:val="36"/>
          <w:szCs w:val="36"/>
          <w:highlight w:val="none"/>
        </w:rPr>
        <w:t>报价文件部分</w:t>
      </w:r>
    </w:p>
    <w:p w14:paraId="31C5E6EC">
      <w:pPr>
        <w:spacing w:line="360" w:lineRule="auto"/>
        <w:jc w:val="center"/>
        <w:outlineLvl w:val="0"/>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5B72EE92">
      <w:pPr>
        <w:spacing w:line="360" w:lineRule="auto"/>
        <w:ind w:firstLine="720"/>
        <w:jc w:val="center"/>
        <w:outlineLvl w:val="0"/>
        <w:rPr>
          <w:rFonts w:ascii="宋体"/>
          <w:b/>
          <w:bCs/>
          <w:color w:val="auto"/>
          <w:kern w:val="0"/>
          <w:sz w:val="36"/>
          <w:szCs w:val="36"/>
          <w:highlight w:val="none"/>
        </w:rPr>
      </w:pPr>
    </w:p>
    <w:p w14:paraId="1CA375AF">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）交易一览表（报价表）………………………………………………………（页码）</w:t>
      </w:r>
    </w:p>
    <w:p w14:paraId="7709B9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10ECF37C">
      <w:pPr>
        <w:snapToGrid w:val="0"/>
        <w:spacing w:line="360" w:lineRule="auto"/>
        <w:ind w:right="480" w:firstLine="640"/>
        <w:jc w:val="center"/>
        <w:rPr>
          <w:rFonts w:ascii="宋体"/>
          <w:b/>
          <w:bCs/>
          <w:color w:val="auto"/>
          <w:kern w:val="0"/>
          <w:sz w:val="32"/>
          <w:szCs w:val="32"/>
          <w:highlight w:val="none"/>
        </w:rPr>
      </w:pPr>
    </w:p>
    <w:p w14:paraId="4647EF72">
      <w:pPr>
        <w:snapToGrid w:val="0"/>
        <w:spacing w:line="360" w:lineRule="auto"/>
        <w:ind w:right="480" w:firstLine="640"/>
        <w:jc w:val="center"/>
        <w:rPr>
          <w:rFonts w:ascii="宋体"/>
          <w:b/>
          <w:bCs/>
          <w:color w:val="auto"/>
          <w:kern w:val="0"/>
          <w:sz w:val="32"/>
          <w:szCs w:val="32"/>
          <w:highlight w:val="none"/>
        </w:rPr>
      </w:pPr>
    </w:p>
    <w:p w14:paraId="1D5D270D">
      <w:pPr>
        <w:snapToGrid w:val="0"/>
        <w:spacing w:line="360" w:lineRule="auto"/>
        <w:ind w:right="480" w:firstLine="640"/>
        <w:jc w:val="center"/>
        <w:rPr>
          <w:rFonts w:ascii="宋体"/>
          <w:b/>
          <w:bCs/>
          <w:color w:val="auto"/>
          <w:kern w:val="0"/>
          <w:sz w:val="32"/>
          <w:szCs w:val="32"/>
          <w:highlight w:val="none"/>
        </w:rPr>
      </w:pPr>
    </w:p>
    <w:p w14:paraId="6C93A088">
      <w:pPr>
        <w:snapToGrid w:val="0"/>
        <w:spacing w:line="360" w:lineRule="auto"/>
        <w:ind w:right="480" w:firstLine="640"/>
        <w:jc w:val="center"/>
        <w:rPr>
          <w:rFonts w:ascii="宋体"/>
          <w:b/>
          <w:bCs/>
          <w:color w:val="auto"/>
          <w:kern w:val="0"/>
          <w:sz w:val="32"/>
          <w:szCs w:val="32"/>
          <w:highlight w:val="none"/>
        </w:rPr>
      </w:pPr>
    </w:p>
    <w:p w14:paraId="7D7DEA57">
      <w:pPr>
        <w:snapToGrid w:val="0"/>
        <w:spacing w:line="360" w:lineRule="auto"/>
        <w:ind w:right="480" w:firstLine="640"/>
        <w:jc w:val="center"/>
        <w:rPr>
          <w:rFonts w:ascii="宋体"/>
          <w:b/>
          <w:bCs/>
          <w:color w:val="auto"/>
          <w:kern w:val="0"/>
          <w:sz w:val="32"/>
          <w:szCs w:val="32"/>
          <w:highlight w:val="none"/>
        </w:rPr>
      </w:pPr>
    </w:p>
    <w:p w14:paraId="596055E8">
      <w:pPr>
        <w:snapToGrid w:val="0"/>
        <w:spacing w:line="360" w:lineRule="auto"/>
        <w:ind w:right="480" w:firstLine="640"/>
        <w:jc w:val="center"/>
        <w:rPr>
          <w:rFonts w:ascii="宋体"/>
          <w:b/>
          <w:bCs/>
          <w:color w:val="auto"/>
          <w:kern w:val="0"/>
          <w:sz w:val="32"/>
          <w:szCs w:val="32"/>
          <w:highlight w:val="none"/>
        </w:rPr>
      </w:pPr>
    </w:p>
    <w:p w14:paraId="6001C9AA">
      <w:pPr>
        <w:snapToGrid w:val="0"/>
        <w:spacing w:line="360" w:lineRule="auto"/>
        <w:ind w:right="480" w:firstLine="640"/>
        <w:jc w:val="center"/>
        <w:rPr>
          <w:rFonts w:ascii="宋体"/>
          <w:b/>
          <w:bCs/>
          <w:color w:val="auto"/>
          <w:kern w:val="0"/>
          <w:sz w:val="32"/>
          <w:szCs w:val="32"/>
          <w:highlight w:val="none"/>
        </w:rPr>
      </w:pPr>
    </w:p>
    <w:p w14:paraId="45384235">
      <w:pPr>
        <w:snapToGrid w:val="0"/>
        <w:spacing w:line="360" w:lineRule="auto"/>
        <w:ind w:right="480" w:firstLine="640"/>
        <w:jc w:val="center"/>
        <w:rPr>
          <w:rFonts w:ascii="宋体"/>
          <w:b/>
          <w:bCs/>
          <w:color w:val="auto"/>
          <w:kern w:val="0"/>
          <w:sz w:val="32"/>
          <w:szCs w:val="32"/>
          <w:highlight w:val="none"/>
        </w:rPr>
      </w:pPr>
    </w:p>
    <w:p w14:paraId="63AA235F">
      <w:pPr>
        <w:snapToGrid w:val="0"/>
        <w:spacing w:line="360" w:lineRule="auto"/>
        <w:ind w:right="480" w:firstLine="640"/>
        <w:jc w:val="center"/>
        <w:rPr>
          <w:rFonts w:ascii="宋体"/>
          <w:b/>
          <w:bCs/>
          <w:color w:val="auto"/>
          <w:kern w:val="0"/>
          <w:sz w:val="32"/>
          <w:szCs w:val="32"/>
          <w:highlight w:val="none"/>
        </w:rPr>
      </w:pPr>
    </w:p>
    <w:p w14:paraId="630A0B30">
      <w:pPr>
        <w:snapToGrid w:val="0"/>
        <w:spacing w:line="360" w:lineRule="auto"/>
        <w:ind w:right="480" w:firstLine="640"/>
        <w:jc w:val="center"/>
        <w:rPr>
          <w:rFonts w:ascii="宋体"/>
          <w:b/>
          <w:bCs/>
          <w:color w:val="auto"/>
          <w:kern w:val="0"/>
          <w:sz w:val="32"/>
          <w:szCs w:val="32"/>
          <w:highlight w:val="none"/>
        </w:rPr>
      </w:pPr>
    </w:p>
    <w:p w14:paraId="5C4F0AEA">
      <w:pPr>
        <w:snapToGrid w:val="0"/>
        <w:spacing w:line="360" w:lineRule="auto"/>
        <w:ind w:right="480" w:firstLine="640"/>
        <w:jc w:val="center"/>
        <w:rPr>
          <w:rFonts w:ascii="宋体"/>
          <w:b/>
          <w:bCs/>
          <w:color w:val="auto"/>
          <w:kern w:val="0"/>
          <w:sz w:val="32"/>
          <w:szCs w:val="32"/>
          <w:highlight w:val="none"/>
        </w:rPr>
      </w:pPr>
    </w:p>
    <w:p w14:paraId="3D7BD4DC">
      <w:pPr>
        <w:snapToGrid w:val="0"/>
        <w:spacing w:line="360" w:lineRule="auto"/>
        <w:ind w:right="480" w:firstLine="640"/>
        <w:jc w:val="center"/>
        <w:rPr>
          <w:rFonts w:ascii="宋体"/>
          <w:b/>
          <w:bCs/>
          <w:color w:val="auto"/>
          <w:kern w:val="0"/>
          <w:sz w:val="32"/>
          <w:szCs w:val="32"/>
          <w:highlight w:val="none"/>
        </w:rPr>
      </w:pPr>
    </w:p>
    <w:p w14:paraId="77AD1943">
      <w:pPr>
        <w:snapToGrid w:val="0"/>
        <w:spacing w:line="360" w:lineRule="auto"/>
        <w:ind w:right="480" w:firstLine="640"/>
        <w:jc w:val="center"/>
        <w:rPr>
          <w:rFonts w:ascii="宋体"/>
          <w:b/>
          <w:bCs/>
          <w:color w:val="auto"/>
          <w:kern w:val="0"/>
          <w:sz w:val="32"/>
          <w:szCs w:val="32"/>
          <w:highlight w:val="none"/>
        </w:rPr>
      </w:pPr>
    </w:p>
    <w:p w14:paraId="392D4785">
      <w:pPr>
        <w:snapToGrid w:val="0"/>
        <w:spacing w:line="360" w:lineRule="auto"/>
        <w:ind w:right="480" w:firstLine="640"/>
        <w:jc w:val="center"/>
        <w:rPr>
          <w:rFonts w:ascii="宋体"/>
          <w:b/>
          <w:bCs/>
          <w:color w:val="auto"/>
          <w:kern w:val="0"/>
          <w:sz w:val="32"/>
          <w:szCs w:val="32"/>
          <w:highlight w:val="none"/>
        </w:rPr>
      </w:pPr>
    </w:p>
    <w:p w14:paraId="748FD5D8">
      <w:pPr>
        <w:snapToGrid w:val="0"/>
        <w:spacing w:line="360" w:lineRule="auto"/>
        <w:ind w:right="480" w:firstLine="640"/>
        <w:jc w:val="center"/>
        <w:rPr>
          <w:rFonts w:ascii="宋体"/>
          <w:b/>
          <w:bCs/>
          <w:color w:val="auto"/>
          <w:kern w:val="0"/>
          <w:sz w:val="32"/>
          <w:szCs w:val="32"/>
          <w:highlight w:val="none"/>
        </w:rPr>
      </w:pPr>
    </w:p>
    <w:p w14:paraId="7A5319D6">
      <w:pPr>
        <w:pStyle w:val="696"/>
        <w:keepNext w:val="0"/>
        <w:pageBreakBefore w:val="0"/>
        <w:tabs>
          <w:tab w:val="clear" w:pos="720"/>
        </w:tabs>
        <w:snapToGrid w:val="0"/>
        <w:spacing w:before="120" w:after="120"/>
        <w:ind w:firstLine="640"/>
        <w:outlineLvl w:val="9"/>
        <w:rPr>
          <w:rFonts w:ascii="宋体" w:hAnsi="宋体" w:eastAsia="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22D01880">
      <w:pPr>
        <w:pStyle w:val="696"/>
        <w:keepNext w:val="0"/>
        <w:pageBreakBefore w:val="0"/>
        <w:tabs>
          <w:tab w:val="clear" w:pos="720"/>
        </w:tabs>
        <w:snapToGrid w:val="0"/>
        <w:spacing w:before="120" w:after="120"/>
        <w:jc w:val="center"/>
        <w:outlineLvl w:val="9"/>
        <w:rPr>
          <w:rFonts w:ascii="宋体" w:hAnsi="宋体" w:eastAsia="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6C92440A">
      <w:pPr>
        <w:snapToGrid w:val="0"/>
        <w:spacing w:line="360" w:lineRule="auto"/>
        <w:ind w:firstLine="482"/>
        <w:rPr>
          <w:rFonts w:ascii="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74854083">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color w:val="auto"/>
          <w:sz w:val="24"/>
          <w:szCs w:val="24"/>
          <w:highlight w:val="none"/>
        </w:rPr>
        <w:t>（项目名称）</w:t>
      </w:r>
      <w:r>
        <w:rPr>
          <w:rFonts w:hint="eastAsia" w:ascii="宋体" w:hAnsi="宋体" w:cs="宋体"/>
          <w:color w:val="auto"/>
          <w:kern w:val="0"/>
          <w:sz w:val="24"/>
          <w:szCs w:val="24"/>
          <w:highlight w:val="none"/>
          <w:lang w:val="zh-CN"/>
        </w:rPr>
        <w:t>【交易编号：</w:t>
      </w:r>
      <w:r>
        <w:rPr>
          <w:rFonts w:hint="eastAsia" w:ascii="宋体" w:hAnsi="宋体" w:cs="宋体"/>
          <w:color w:val="auto"/>
          <w:sz w:val="24"/>
          <w:szCs w:val="24"/>
          <w:highlight w:val="none"/>
        </w:rPr>
        <w:t>（采购编号）】的实施</w:t>
      </w:r>
      <w:r>
        <w:rPr>
          <w:rFonts w:hint="eastAsia" w:ascii="宋体" w:hAnsi="宋体" w:cs="宋体"/>
          <w:color w:val="auto"/>
          <w:kern w:val="0"/>
          <w:sz w:val="24"/>
          <w:szCs w:val="24"/>
          <w:highlight w:val="none"/>
          <w:lang w:val="zh-CN"/>
        </w:rPr>
        <w:t>。</w:t>
      </w:r>
    </w:p>
    <w:p w14:paraId="193EE9CF">
      <w:pPr>
        <w:spacing w:line="360" w:lineRule="auto"/>
        <w:ind w:firstLine="480"/>
        <w:jc w:val="center"/>
        <w:rPr>
          <w:rFonts w:ascii="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交易一览表（报价表）</w:t>
      </w:r>
      <w:r>
        <w:rPr>
          <w:rFonts w:ascii="宋体" w:hAnsi="宋体" w:cs="宋体"/>
          <w:b/>
          <w:bCs/>
          <w:color w:val="auto"/>
          <w:kern w:val="0"/>
          <w:sz w:val="24"/>
          <w:szCs w:val="24"/>
          <w:highlight w:val="none"/>
          <w:lang w:val="zh-CN"/>
        </w:rPr>
        <w:t>(</w:t>
      </w:r>
      <w:r>
        <w:rPr>
          <w:rFonts w:hint="eastAsia" w:ascii="宋体" w:hAnsi="宋体" w:cs="宋体"/>
          <w:b/>
          <w:bCs/>
          <w:color w:val="auto"/>
          <w:kern w:val="0"/>
          <w:sz w:val="24"/>
          <w:szCs w:val="24"/>
          <w:highlight w:val="none"/>
          <w:lang w:val="zh-CN"/>
        </w:rPr>
        <w:t>单位均为人民币元</w:t>
      </w:r>
      <w:r>
        <w:rPr>
          <w:rFonts w:ascii="宋体" w:hAnsi="宋体" w:cs="宋体"/>
          <w:b/>
          <w:bCs/>
          <w:color w:val="auto"/>
          <w:kern w:val="0"/>
          <w:sz w:val="24"/>
          <w:szCs w:val="24"/>
          <w:highlight w:val="none"/>
          <w:lang w:val="zh-CN"/>
        </w:rPr>
        <w:t>)</w:t>
      </w:r>
    </w:p>
    <w:tbl>
      <w:tblPr>
        <w:tblStyle w:val="64"/>
        <w:tblW w:w="1513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65D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5FE9EFD">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992" w:type="dxa"/>
            <w:vAlign w:val="center"/>
          </w:tcPr>
          <w:p w14:paraId="1BD73626">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2268" w:type="dxa"/>
          </w:tcPr>
          <w:p w14:paraId="0FC94198">
            <w:pPr>
              <w:spacing w:line="360" w:lineRule="auto"/>
              <w:ind w:firstLine="480"/>
              <w:jc w:val="center"/>
              <w:rPr>
                <w:rFonts w:ascii="宋体"/>
                <w:b/>
                <w:bCs/>
                <w:color w:val="auto"/>
                <w:sz w:val="24"/>
                <w:szCs w:val="24"/>
                <w:highlight w:val="none"/>
              </w:rPr>
            </w:pPr>
          </w:p>
          <w:p w14:paraId="1841C1E4">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服务范围</w:t>
            </w:r>
          </w:p>
        </w:tc>
        <w:tc>
          <w:tcPr>
            <w:tcW w:w="2410" w:type="dxa"/>
            <w:vAlign w:val="center"/>
          </w:tcPr>
          <w:p w14:paraId="145EFD49">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服务要求</w:t>
            </w:r>
          </w:p>
        </w:tc>
        <w:tc>
          <w:tcPr>
            <w:tcW w:w="2268" w:type="dxa"/>
            <w:vAlign w:val="center"/>
          </w:tcPr>
          <w:p w14:paraId="7DCF83F2">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服务时间</w:t>
            </w:r>
          </w:p>
        </w:tc>
        <w:tc>
          <w:tcPr>
            <w:tcW w:w="2126" w:type="dxa"/>
            <w:vAlign w:val="center"/>
          </w:tcPr>
          <w:p w14:paraId="3FA49398">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服务标准</w:t>
            </w:r>
          </w:p>
        </w:tc>
        <w:tc>
          <w:tcPr>
            <w:tcW w:w="2127" w:type="dxa"/>
          </w:tcPr>
          <w:p w14:paraId="3A7079B1">
            <w:pPr>
              <w:spacing w:line="360" w:lineRule="auto"/>
              <w:ind w:firstLine="480"/>
              <w:jc w:val="center"/>
              <w:rPr>
                <w:rFonts w:ascii="宋体"/>
                <w:b/>
                <w:bCs/>
                <w:color w:val="auto"/>
                <w:sz w:val="24"/>
                <w:szCs w:val="24"/>
                <w:highlight w:val="none"/>
              </w:rPr>
            </w:pPr>
          </w:p>
          <w:p w14:paraId="14042C72">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服务人数</w:t>
            </w:r>
          </w:p>
        </w:tc>
        <w:tc>
          <w:tcPr>
            <w:tcW w:w="2126" w:type="dxa"/>
            <w:vAlign w:val="center"/>
          </w:tcPr>
          <w:p w14:paraId="50A4581C">
            <w:pPr>
              <w:spacing w:line="360" w:lineRule="auto"/>
              <w:ind w:firstLine="480"/>
              <w:jc w:val="center"/>
              <w:rPr>
                <w:rFonts w:ascii="宋体"/>
                <w:b/>
                <w:bCs/>
                <w:color w:val="auto"/>
                <w:sz w:val="24"/>
                <w:szCs w:val="24"/>
                <w:highlight w:val="none"/>
              </w:rPr>
            </w:pPr>
          </w:p>
          <w:p w14:paraId="67898B7C">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备注（如果有）</w:t>
            </w:r>
          </w:p>
          <w:p w14:paraId="2BEB81D7">
            <w:pPr>
              <w:spacing w:line="360" w:lineRule="auto"/>
              <w:ind w:firstLine="480"/>
              <w:jc w:val="center"/>
              <w:rPr>
                <w:rFonts w:ascii="宋体"/>
                <w:b/>
                <w:bCs/>
                <w:color w:val="auto"/>
                <w:sz w:val="24"/>
                <w:szCs w:val="24"/>
                <w:highlight w:val="none"/>
              </w:rPr>
            </w:pPr>
          </w:p>
        </w:tc>
      </w:tr>
      <w:tr w14:paraId="3BF6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85B7B81">
            <w:pP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992" w:type="dxa"/>
            <w:vAlign w:val="center"/>
          </w:tcPr>
          <w:p w14:paraId="61FFFE45">
            <w:pPr>
              <w:snapToGrid w:val="0"/>
              <w:spacing w:line="360" w:lineRule="auto"/>
              <w:jc w:val="center"/>
              <w:rPr>
                <w:rFonts w:ascii="宋体"/>
                <w:color w:val="auto"/>
                <w:sz w:val="24"/>
                <w:szCs w:val="24"/>
                <w:highlight w:val="none"/>
              </w:rPr>
            </w:pPr>
            <w:r>
              <w:rPr>
                <w:rFonts w:ascii="宋体" w:hAnsi="宋体" w:cs="宋体"/>
                <w:color w:val="auto"/>
                <w:sz w:val="24"/>
                <w:szCs w:val="24"/>
                <w:highlight w:val="none"/>
              </w:rPr>
              <w:t>XX</w:t>
            </w:r>
          </w:p>
        </w:tc>
        <w:tc>
          <w:tcPr>
            <w:tcW w:w="2268" w:type="dxa"/>
            <w:vAlign w:val="center"/>
          </w:tcPr>
          <w:p w14:paraId="03EB68CB">
            <w:pPr>
              <w:snapToGrid w:val="0"/>
              <w:spacing w:line="360" w:lineRule="auto"/>
              <w:jc w:val="center"/>
              <w:rPr>
                <w:rFonts w:ascii="宋体"/>
                <w:color w:val="auto"/>
                <w:sz w:val="24"/>
                <w:szCs w:val="24"/>
                <w:highlight w:val="none"/>
              </w:rPr>
            </w:pPr>
          </w:p>
        </w:tc>
        <w:tc>
          <w:tcPr>
            <w:tcW w:w="2410" w:type="dxa"/>
            <w:vAlign w:val="center"/>
          </w:tcPr>
          <w:p w14:paraId="1E326182">
            <w:pPr>
              <w:snapToGrid w:val="0"/>
              <w:spacing w:line="360" w:lineRule="auto"/>
              <w:jc w:val="center"/>
              <w:rPr>
                <w:rFonts w:ascii="宋体"/>
                <w:color w:val="auto"/>
                <w:sz w:val="24"/>
                <w:szCs w:val="24"/>
                <w:highlight w:val="none"/>
              </w:rPr>
            </w:pPr>
          </w:p>
        </w:tc>
        <w:tc>
          <w:tcPr>
            <w:tcW w:w="2268" w:type="dxa"/>
            <w:vAlign w:val="center"/>
          </w:tcPr>
          <w:p w14:paraId="28A2846E">
            <w:pPr>
              <w:snapToGrid w:val="0"/>
              <w:spacing w:line="360" w:lineRule="auto"/>
              <w:jc w:val="center"/>
              <w:rPr>
                <w:rFonts w:ascii="宋体"/>
                <w:color w:val="auto"/>
                <w:sz w:val="24"/>
                <w:szCs w:val="24"/>
                <w:highlight w:val="none"/>
              </w:rPr>
            </w:pPr>
          </w:p>
        </w:tc>
        <w:tc>
          <w:tcPr>
            <w:tcW w:w="2126" w:type="dxa"/>
            <w:vAlign w:val="center"/>
          </w:tcPr>
          <w:p w14:paraId="74617444">
            <w:pPr>
              <w:spacing w:line="360" w:lineRule="auto"/>
              <w:jc w:val="center"/>
              <w:rPr>
                <w:rFonts w:ascii="宋体"/>
                <w:color w:val="auto"/>
                <w:sz w:val="24"/>
                <w:szCs w:val="24"/>
                <w:highlight w:val="none"/>
              </w:rPr>
            </w:pPr>
          </w:p>
        </w:tc>
        <w:tc>
          <w:tcPr>
            <w:tcW w:w="2127" w:type="dxa"/>
          </w:tcPr>
          <w:p w14:paraId="327E0B0D">
            <w:pPr>
              <w:spacing w:line="360" w:lineRule="auto"/>
              <w:jc w:val="center"/>
              <w:rPr>
                <w:rFonts w:ascii="宋体"/>
                <w:color w:val="auto"/>
                <w:sz w:val="24"/>
                <w:szCs w:val="24"/>
                <w:highlight w:val="none"/>
              </w:rPr>
            </w:pPr>
          </w:p>
        </w:tc>
        <w:tc>
          <w:tcPr>
            <w:tcW w:w="2126" w:type="dxa"/>
            <w:vAlign w:val="center"/>
          </w:tcPr>
          <w:p w14:paraId="3D83B3F6">
            <w:pPr>
              <w:spacing w:line="360" w:lineRule="auto"/>
              <w:jc w:val="center"/>
              <w:rPr>
                <w:rFonts w:ascii="宋体"/>
                <w:color w:val="auto"/>
                <w:sz w:val="24"/>
                <w:szCs w:val="24"/>
                <w:highlight w:val="none"/>
              </w:rPr>
            </w:pPr>
          </w:p>
        </w:tc>
      </w:tr>
      <w:tr w14:paraId="0A0A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5F27AE">
            <w:pP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992" w:type="dxa"/>
            <w:vAlign w:val="center"/>
          </w:tcPr>
          <w:p w14:paraId="53C66E97">
            <w:pPr>
              <w:snapToGrid w:val="0"/>
              <w:spacing w:line="360" w:lineRule="auto"/>
              <w:jc w:val="center"/>
              <w:rPr>
                <w:rFonts w:ascii="宋体"/>
                <w:color w:val="auto"/>
                <w:sz w:val="24"/>
                <w:szCs w:val="24"/>
                <w:highlight w:val="none"/>
              </w:rPr>
            </w:pPr>
            <w:r>
              <w:rPr>
                <w:rFonts w:ascii="宋体" w:hAnsi="宋体" w:cs="宋体"/>
                <w:color w:val="auto"/>
                <w:sz w:val="24"/>
                <w:szCs w:val="24"/>
                <w:highlight w:val="none"/>
              </w:rPr>
              <w:t>XX</w:t>
            </w:r>
          </w:p>
        </w:tc>
        <w:tc>
          <w:tcPr>
            <w:tcW w:w="2268" w:type="dxa"/>
            <w:vAlign w:val="center"/>
          </w:tcPr>
          <w:p w14:paraId="567C06D6">
            <w:pPr>
              <w:snapToGrid w:val="0"/>
              <w:spacing w:line="360" w:lineRule="auto"/>
              <w:jc w:val="center"/>
              <w:rPr>
                <w:rFonts w:ascii="宋体"/>
                <w:color w:val="auto"/>
                <w:sz w:val="24"/>
                <w:szCs w:val="24"/>
                <w:highlight w:val="none"/>
              </w:rPr>
            </w:pPr>
          </w:p>
        </w:tc>
        <w:tc>
          <w:tcPr>
            <w:tcW w:w="2410" w:type="dxa"/>
            <w:vAlign w:val="center"/>
          </w:tcPr>
          <w:p w14:paraId="197B2254">
            <w:pPr>
              <w:snapToGrid w:val="0"/>
              <w:spacing w:line="360" w:lineRule="auto"/>
              <w:jc w:val="center"/>
              <w:rPr>
                <w:rFonts w:ascii="宋体"/>
                <w:color w:val="auto"/>
                <w:sz w:val="24"/>
                <w:szCs w:val="24"/>
                <w:highlight w:val="none"/>
              </w:rPr>
            </w:pPr>
          </w:p>
        </w:tc>
        <w:tc>
          <w:tcPr>
            <w:tcW w:w="2268" w:type="dxa"/>
            <w:vAlign w:val="center"/>
          </w:tcPr>
          <w:p w14:paraId="0F35F24D">
            <w:pPr>
              <w:snapToGrid w:val="0"/>
              <w:spacing w:line="360" w:lineRule="auto"/>
              <w:jc w:val="center"/>
              <w:rPr>
                <w:rFonts w:ascii="宋体"/>
                <w:color w:val="auto"/>
                <w:sz w:val="24"/>
                <w:szCs w:val="24"/>
                <w:highlight w:val="none"/>
              </w:rPr>
            </w:pPr>
          </w:p>
        </w:tc>
        <w:tc>
          <w:tcPr>
            <w:tcW w:w="2126" w:type="dxa"/>
            <w:vAlign w:val="center"/>
          </w:tcPr>
          <w:p w14:paraId="160210B3">
            <w:pPr>
              <w:spacing w:line="360" w:lineRule="auto"/>
              <w:jc w:val="center"/>
              <w:rPr>
                <w:rFonts w:ascii="宋体"/>
                <w:color w:val="auto"/>
                <w:sz w:val="24"/>
                <w:szCs w:val="24"/>
                <w:highlight w:val="none"/>
              </w:rPr>
            </w:pPr>
          </w:p>
        </w:tc>
        <w:tc>
          <w:tcPr>
            <w:tcW w:w="2127" w:type="dxa"/>
          </w:tcPr>
          <w:p w14:paraId="7D2F1DCD">
            <w:pPr>
              <w:spacing w:line="360" w:lineRule="auto"/>
              <w:jc w:val="center"/>
              <w:rPr>
                <w:rFonts w:ascii="宋体"/>
                <w:color w:val="auto"/>
                <w:sz w:val="24"/>
                <w:szCs w:val="24"/>
                <w:highlight w:val="none"/>
              </w:rPr>
            </w:pPr>
          </w:p>
        </w:tc>
        <w:tc>
          <w:tcPr>
            <w:tcW w:w="2126" w:type="dxa"/>
            <w:vAlign w:val="center"/>
          </w:tcPr>
          <w:p w14:paraId="21A89982">
            <w:pPr>
              <w:spacing w:line="360" w:lineRule="auto"/>
              <w:jc w:val="center"/>
              <w:rPr>
                <w:rFonts w:ascii="宋体"/>
                <w:color w:val="auto"/>
                <w:sz w:val="24"/>
                <w:szCs w:val="24"/>
                <w:highlight w:val="none"/>
              </w:rPr>
            </w:pPr>
          </w:p>
        </w:tc>
      </w:tr>
      <w:tr w14:paraId="0E2B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9F244E">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992" w:type="dxa"/>
            <w:vAlign w:val="center"/>
          </w:tcPr>
          <w:p w14:paraId="17129EC9">
            <w:pPr>
              <w:snapToGrid w:val="0"/>
              <w:spacing w:line="360" w:lineRule="auto"/>
              <w:jc w:val="center"/>
              <w:rPr>
                <w:rFonts w:ascii="宋体"/>
                <w:color w:val="auto"/>
                <w:sz w:val="24"/>
                <w:szCs w:val="24"/>
                <w:highlight w:val="none"/>
              </w:rPr>
            </w:pPr>
          </w:p>
        </w:tc>
        <w:tc>
          <w:tcPr>
            <w:tcW w:w="2268" w:type="dxa"/>
            <w:vAlign w:val="center"/>
          </w:tcPr>
          <w:p w14:paraId="180789E8">
            <w:pPr>
              <w:snapToGrid w:val="0"/>
              <w:spacing w:line="360" w:lineRule="auto"/>
              <w:jc w:val="center"/>
              <w:rPr>
                <w:rFonts w:ascii="宋体"/>
                <w:color w:val="auto"/>
                <w:sz w:val="24"/>
                <w:szCs w:val="24"/>
                <w:highlight w:val="none"/>
              </w:rPr>
            </w:pPr>
          </w:p>
        </w:tc>
        <w:tc>
          <w:tcPr>
            <w:tcW w:w="2410" w:type="dxa"/>
            <w:vAlign w:val="center"/>
          </w:tcPr>
          <w:p w14:paraId="58E0CED7">
            <w:pPr>
              <w:snapToGrid w:val="0"/>
              <w:spacing w:line="360" w:lineRule="auto"/>
              <w:jc w:val="center"/>
              <w:rPr>
                <w:rFonts w:ascii="宋体"/>
                <w:color w:val="auto"/>
                <w:sz w:val="24"/>
                <w:szCs w:val="24"/>
                <w:highlight w:val="none"/>
              </w:rPr>
            </w:pPr>
          </w:p>
        </w:tc>
        <w:tc>
          <w:tcPr>
            <w:tcW w:w="2268" w:type="dxa"/>
            <w:vAlign w:val="center"/>
          </w:tcPr>
          <w:p w14:paraId="0BA4CBE3">
            <w:pPr>
              <w:snapToGrid w:val="0"/>
              <w:spacing w:line="360" w:lineRule="auto"/>
              <w:jc w:val="center"/>
              <w:rPr>
                <w:rFonts w:ascii="宋体"/>
                <w:color w:val="auto"/>
                <w:sz w:val="24"/>
                <w:szCs w:val="24"/>
                <w:highlight w:val="none"/>
              </w:rPr>
            </w:pPr>
          </w:p>
        </w:tc>
        <w:tc>
          <w:tcPr>
            <w:tcW w:w="2126" w:type="dxa"/>
            <w:vAlign w:val="center"/>
          </w:tcPr>
          <w:p w14:paraId="1E162728">
            <w:pPr>
              <w:spacing w:line="360" w:lineRule="auto"/>
              <w:jc w:val="center"/>
              <w:rPr>
                <w:rFonts w:ascii="宋体"/>
                <w:color w:val="auto"/>
                <w:sz w:val="24"/>
                <w:szCs w:val="24"/>
                <w:highlight w:val="none"/>
              </w:rPr>
            </w:pPr>
          </w:p>
        </w:tc>
        <w:tc>
          <w:tcPr>
            <w:tcW w:w="2127" w:type="dxa"/>
          </w:tcPr>
          <w:p w14:paraId="10E7C89C">
            <w:pPr>
              <w:spacing w:line="360" w:lineRule="auto"/>
              <w:jc w:val="center"/>
              <w:rPr>
                <w:rFonts w:ascii="宋体"/>
                <w:color w:val="auto"/>
                <w:sz w:val="24"/>
                <w:szCs w:val="24"/>
                <w:highlight w:val="none"/>
              </w:rPr>
            </w:pPr>
          </w:p>
        </w:tc>
        <w:tc>
          <w:tcPr>
            <w:tcW w:w="2126" w:type="dxa"/>
            <w:vAlign w:val="center"/>
          </w:tcPr>
          <w:p w14:paraId="424E1320">
            <w:pPr>
              <w:spacing w:line="360" w:lineRule="auto"/>
              <w:jc w:val="center"/>
              <w:rPr>
                <w:rFonts w:ascii="宋体"/>
                <w:color w:val="auto"/>
                <w:sz w:val="24"/>
                <w:szCs w:val="24"/>
                <w:highlight w:val="none"/>
              </w:rPr>
            </w:pPr>
          </w:p>
        </w:tc>
      </w:tr>
      <w:tr w14:paraId="59E5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7DA833">
            <w:pPr>
              <w:spacing w:line="360" w:lineRule="auto"/>
              <w:jc w:val="center"/>
              <w:rPr>
                <w:rFonts w:ascii="宋体"/>
                <w:color w:val="auto"/>
                <w:sz w:val="24"/>
                <w:szCs w:val="24"/>
                <w:highlight w:val="none"/>
              </w:rPr>
            </w:pPr>
          </w:p>
        </w:tc>
        <w:tc>
          <w:tcPr>
            <w:tcW w:w="992" w:type="dxa"/>
            <w:vAlign w:val="center"/>
          </w:tcPr>
          <w:p w14:paraId="4BC47162">
            <w:pPr>
              <w:snapToGrid w:val="0"/>
              <w:spacing w:line="360" w:lineRule="auto"/>
              <w:jc w:val="center"/>
              <w:rPr>
                <w:rFonts w:ascii="宋体"/>
                <w:color w:val="auto"/>
                <w:sz w:val="24"/>
                <w:szCs w:val="24"/>
                <w:highlight w:val="none"/>
              </w:rPr>
            </w:pPr>
          </w:p>
        </w:tc>
        <w:tc>
          <w:tcPr>
            <w:tcW w:w="2268" w:type="dxa"/>
            <w:vAlign w:val="center"/>
          </w:tcPr>
          <w:p w14:paraId="46604248">
            <w:pPr>
              <w:snapToGrid w:val="0"/>
              <w:spacing w:line="360" w:lineRule="auto"/>
              <w:jc w:val="center"/>
              <w:rPr>
                <w:rFonts w:ascii="宋体"/>
                <w:color w:val="auto"/>
                <w:sz w:val="24"/>
                <w:szCs w:val="24"/>
                <w:highlight w:val="none"/>
              </w:rPr>
            </w:pPr>
          </w:p>
        </w:tc>
        <w:tc>
          <w:tcPr>
            <w:tcW w:w="2410" w:type="dxa"/>
            <w:vAlign w:val="center"/>
          </w:tcPr>
          <w:p w14:paraId="7AFA41C9">
            <w:pPr>
              <w:snapToGrid w:val="0"/>
              <w:spacing w:line="360" w:lineRule="auto"/>
              <w:jc w:val="center"/>
              <w:rPr>
                <w:rFonts w:ascii="宋体"/>
                <w:color w:val="auto"/>
                <w:sz w:val="24"/>
                <w:szCs w:val="24"/>
                <w:highlight w:val="none"/>
              </w:rPr>
            </w:pPr>
          </w:p>
        </w:tc>
        <w:tc>
          <w:tcPr>
            <w:tcW w:w="2268" w:type="dxa"/>
            <w:vAlign w:val="center"/>
          </w:tcPr>
          <w:p w14:paraId="44295D0A">
            <w:pPr>
              <w:snapToGrid w:val="0"/>
              <w:spacing w:line="360" w:lineRule="auto"/>
              <w:jc w:val="center"/>
              <w:rPr>
                <w:rFonts w:ascii="宋体"/>
                <w:color w:val="auto"/>
                <w:sz w:val="24"/>
                <w:szCs w:val="24"/>
                <w:highlight w:val="none"/>
              </w:rPr>
            </w:pPr>
          </w:p>
        </w:tc>
        <w:tc>
          <w:tcPr>
            <w:tcW w:w="2126" w:type="dxa"/>
            <w:vAlign w:val="center"/>
          </w:tcPr>
          <w:p w14:paraId="740D9CC5">
            <w:pPr>
              <w:spacing w:line="360" w:lineRule="auto"/>
              <w:jc w:val="center"/>
              <w:rPr>
                <w:rFonts w:ascii="宋体"/>
                <w:color w:val="auto"/>
                <w:sz w:val="24"/>
                <w:szCs w:val="24"/>
                <w:highlight w:val="none"/>
              </w:rPr>
            </w:pPr>
          </w:p>
        </w:tc>
        <w:tc>
          <w:tcPr>
            <w:tcW w:w="2127" w:type="dxa"/>
          </w:tcPr>
          <w:p w14:paraId="062B6048">
            <w:pPr>
              <w:spacing w:line="360" w:lineRule="auto"/>
              <w:jc w:val="center"/>
              <w:rPr>
                <w:rFonts w:ascii="宋体"/>
                <w:color w:val="auto"/>
                <w:sz w:val="24"/>
                <w:szCs w:val="24"/>
                <w:highlight w:val="none"/>
              </w:rPr>
            </w:pPr>
          </w:p>
        </w:tc>
        <w:tc>
          <w:tcPr>
            <w:tcW w:w="2126" w:type="dxa"/>
            <w:vAlign w:val="center"/>
          </w:tcPr>
          <w:p w14:paraId="58F3E860">
            <w:pPr>
              <w:spacing w:line="360" w:lineRule="auto"/>
              <w:jc w:val="center"/>
              <w:rPr>
                <w:rFonts w:ascii="宋体"/>
                <w:color w:val="auto"/>
                <w:sz w:val="24"/>
                <w:szCs w:val="24"/>
                <w:highlight w:val="none"/>
              </w:rPr>
            </w:pPr>
          </w:p>
        </w:tc>
      </w:tr>
      <w:tr w14:paraId="28D5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C13D2A1">
            <w:pPr>
              <w:spacing w:line="360" w:lineRule="auto"/>
              <w:jc w:val="center"/>
              <w:rPr>
                <w:rFonts w:ascii="宋体"/>
                <w:color w:val="auto"/>
                <w:sz w:val="24"/>
                <w:szCs w:val="24"/>
                <w:highlight w:val="none"/>
              </w:rPr>
            </w:pPr>
          </w:p>
        </w:tc>
        <w:tc>
          <w:tcPr>
            <w:tcW w:w="992" w:type="dxa"/>
            <w:vAlign w:val="center"/>
          </w:tcPr>
          <w:p w14:paraId="43849A03">
            <w:pPr>
              <w:snapToGrid w:val="0"/>
              <w:spacing w:line="360" w:lineRule="auto"/>
              <w:jc w:val="center"/>
              <w:rPr>
                <w:rFonts w:ascii="宋体"/>
                <w:color w:val="auto"/>
                <w:sz w:val="24"/>
                <w:szCs w:val="24"/>
                <w:highlight w:val="none"/>
              </w:rPr>
            </w:pPr>
          </w:p>
        </w:tc>
        <w:tc>
          <w:tcPr>
            <w:tcW w:w="2268" w:type="dxa"/>
            <w:vAlign w:val="center"/>
          </w:tcPr>
          <w:p w14:paraId="12552D71">
            <w:pPr>
              <w:snapToGrid w:val="0"/>
              <w:spacing w:line="360" w:lineRule="auto"/>
              <w:jc w:val="center"/>
              <w:rPr>
                <w:rFonts w:ascii="宋体"/>
                <w:color w:val="auto"/>
                <w:sz w:val="24"/>
                <w:szCs w:val="24"/>
                <w:highlight w:val="none"/>
              </w:rPr>
            </w:pPr>
          </w:p>
        </w:tc>
        <w:tc>
          <w:tcPr>
            <w:tcW w:w="2410" w:type="dxa"/>
            <w:vAlign w:val="center"/>
          </w:tcPr>
          <w:p w14:paraId="1380F9D4">
            <w:pPr>
              <w:snapToGrid w:val="0"/>
              <w:spacing w:line="360" w:lineRule="auto"/>
              <w:jc w:val="center"/>
              <w:rPr>
                <w:rFonts w:ascii="宋体"/>
                <w:color w:val="auto"/>
                <w:sz w:val="24"/>
                <w:szCs w:val="24"/>
                <w:highlight w:val="none"/>
              </w:rPr>
            </w:pPr>
          </w:p>
        </w:tc>
        <w:tc>
          <w:tcPr>
            <w:tcW w:w="2268" w:type="dxa"/>
            <w:vAlign w:val="center"/>
          </w:tcPr>
          <w:p w14:paraId="147A19CD">
            <w:pPr>
              <w:snapToGrid w:val="0"/>
              <w:spacing w:line="360" w:lineRule="auto"/>
              <w:jc w:val="center"/>
              <w:rPr>
                <w:rFonts w:ascii="宋体"/>
                <w:color w:val="auto"/>
                <w:sz w:val="24"/>
                <w:szCs w:val="24"/>
                <w:highlight w:val="none"/>
              </w:rPr>
            </w:pPr>
          </w:p>
        </w:tc>
        <w:tc>
          <w:tcPr>
            <w:tcW w:w="2126" w:type="dxa"/>
            <w:vAlign w:val="center"/>
          </w:tcPr>
          <w:p w14:paraId="259AB25B">
            <w:pPr>
              <w:spacing w:line="360" w:lineRule="auto"/>
              <w:jc w:val="center"/>
              <w:rPr>
                <w:rFonts w:ascii="宋体"/>
                <w:color w:val="auto"/>
                <w:sz w:val="24"/>
                <w:szCs w:val="24"/>
                <w:highlight w:val="none"/>
              </w:rPr>
            </w:pPr>
          </w:p>
        </w:tc>
        <w:tc>
          <w:tcPr>
            <w:tcW w:w="2127" w:type="dxa"/>
          </w:tcPr>
          <w:p w14:paraId="72B4524B">
            <w:pPr>
              <w:spacing w:line="360" w:lineRule="auto"/>
              <w:jc w:val="center"/>
              <w:rPr>
                <w:rFonts w:ascii="宋体"/>
                <w:color w:val="auto"/>
                <w:sz w:val="24"/>
                <w:szCs w:val="24"/>
                <w:highlight w:val="none"/>
              </w:rPr>
            </w:pPr>
          </w:p>
        </w:tc>
        <w:tc>
          <w:tcPr>
            <w:tcW w:w="2126" w:type="dxa"/>
            <w:vAlign w:val="center"/>
          </w:tcPr>
          <w:p w14:paraId="6CAB5046">
            <w:pPr>
              <w:spacing w:line="360" w:lineRule="auto"/>
              <w:jc w:val="center"/>
              <w:rPr>
                <w:rFonts w:ascii="宋体"/>
                <w:color w:val="auto"/>
                <w:sz w:val="24"/>
                <w:szCs w:val="24"/>
                <w:highlight w:val="none"/>
              </w:rPr>
            </w:pPr>
          </w:p>
        </w:tc>
      </w:tr>
      <w:tr w14:paraId="1A36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24D9294">
            <w:pPr>
              <w:spacing w:line="360" w:lineRule="auto"/>
              <w:ind w:firstLine="480"/>
              <w:jc w:val="center"/>
              <w:rPr>
                <w:rFonts w:ascii="宋体"/>
                <w:b/>
                <w:bCs/>
                <w:color w:val="auto"/>
                <w:sz w:val="24"/>
                <w:szCs w:val="24"/>
                <w:highlight w:val="none"/>
              </w:rPr>
            </w:pPr>
            <w:r>
              <w:rPr>
                <w:rFonts w:hint="eastAsia" w:ascii="宋体" w:hAnsi="宋体" w:cs="宋体"/>
                <w:b/>
                <w:bCs/>
                <w:color w:val="auto"/>
                <w:sz w:val="24"/>
                <w:szCs w:val="24"/>
                <w:highlight w:val="none"/>
              </w:rPr>
              <w:t>响应报价（小写）</w:t>
            </w:r>
          </w:p>
        </w:tc>
        <w:tc>
          <w:tcPr>
            <w:tcW w:w="8647" w:type="dxa"/>
            <w:gridSpan w:val="4"/>
          </w:tcPr>
          <w:p w14:paraId="06A16C5E">
            <w:pPr>
              <w:spacing w:line="360" w:lineRule="auto"/>
              <w:jc w:val="center"/>
              <w:rPr>
                <w:rFonts w:ascii="宋体"/>
                <w:color w:val="auto"/>
                <w:sz w:val="24"/>
                <w:szCs w:val="24"/>
                <w:highlight w:val="none"/>
              </w:rPr>
            </w:pPr>
          </w:p>
        </w:tc>
      </w:tr>
      <w:tr w14:paraId="65F3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95581B5">
            <w:pPr>
              <w:spacing w:line="360" w:lineRule="auto"/>
              <w:ind w:firstLine="480"/>
              <w:jc w:val="center"/>
              <w:rPr>
                <w:rFonts w:ascii="宋体"/>
                <w:b/>
                <w:bCs/>
                <w:color w:val="auto"/>
                <w:sz w:val="24"/>
                <w:szCs w:val="24"/>
                <w:highlight w:val="none"/>
              </w:rPr>
            </w:pPr>
            <w:r>
              <w:rPr>
                <w:rFonts w:hint="eastAsia" w:ascii="宋体" w:hAnsi="宋体" w:cs="宋体"/>
                <w:b/>
                <w:bCs/>
                <w:color w:val="auto"/>
                <w:sz w:val="24"/>
                <w:szCs w:val="24"/>
                <w:highlight w:val="none"/>
              </w:rPr>
              <w:t>响应报价（大写）</w:t>
            </w:r>
          </w:p>
        </w:tc>
        <w:tc>
          <w:tcPr>
            <w:tcW w:w="8647" w:type="dxa"/>
            <w:gridSpan w:val="4"/>
          </w:tcPr>
          <w:p w14:paraId="248A8D3E">
            <w:pPr>
              <w:spacing w:line="360" w:lineRule="auto"/>
              <w:jc w:val="center"/>
              <w:rPr>
                <w:rFonts w:ascii="宋体"/>
                <w:color w:val="auto"/>
                <w:sz w:val="24"/>
                <w:szCs w:val="24"/>
                <w:highlight w:val="none"/>
              </w:rPr>
            </w:pPr>
          </w:p>
        </w:tc>
      </w:tr>
    </w:tbl>
    <w:p w14:paraId="0CE71BBB">
      <w:pPr>
        <w:snapToGrid w:val="0"/>
        <w:spacing w:line="360" w:lineRule="auto"/>
        <w:ind w:left="480" w:firstLine="480"/>
        <w:rPr>
          <w:rFonts w:ascii="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注：</w:t>
      </w:r>
    </w:p>
    <w:p w14:paraId="3C328641">
      <w:pPr>
        <w:spacing w:line="360" w:lineRule="auto"/>
        <w:ind w:left="-2" w:leftChars="-1"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、响应人需按本表格式填写</w:t>
      </w:r>
      <w:r>
        <w:rPr>
          <w:rFonts w:hint="eastAsia" w:ascii="宋体" w:hAnsi="宋体" w:cs="宋体"/>
          <w:b/>
          <w:bCs/>
          <w:color w:val="auto"/>
          <w:kern w:val="0"/>
          <w:sz w:val="24"/>
          <w:szCs w:val="24"/>
          <w:highlight w:val="none"/>
          <w:lang w:val="zh-CN"/>
        </w:rPr>
        <w:t>，</w:t>
      </w:r>
      <w:r>
        <w:rPr>
          <w:rFonts w:hint="eastAsia" w:ascii="宋体" w:hAnsi="宋体" w:cs="宋体"/>
          <w:b/>
          <w:bCs/>
          <w:color w:val="auto"/>
          <w:kern w:val="0"/>
          <w:sz w:val="24"/>
          <w:szCs w:val="24"/>
          <w:highlight w:val="none"/>
        </w:rPr>
        <w:t>否则视为</w:t>
      </w:r>
      <w:r>
        <w:rPr>
          <w:rFonts w:hint="eastAsia" w:ascii="宋体" w:hAnsi="宋体" w:cs="宋体"/>
          <w:b/>
          <w:bCs/>
          <w:color w:val="auto"/>
          <w:sz w:val="24"/>
          <w:szCs w:val="24"/>
          <w:highlight w:val="none"/>
        </w:rPr>
        <w:t>响应文件含有采购人不能接受的附加条件，响应无效</w:t>
      </w:r>
      <w:r>
        <w:rPr>
          <w:rFonts w:hint="eastAsia" w:ascii="宋体" w:hAnsi="宋体" w:cs="宋体"/>
          <w:b/>
          <w:bCs/>
          <w:color w:val="auto"/>
          <w:kern w:val="0"/>
          <w:sz w:val="24"/>
          <w:szCs w:val="24"/>
          <w:highlight w:val="none"/>
          <w:lang w:val="zh-CN"/>
        </w:rPr>
        <w:t>；</w:t>
      </w:r>
      <w:r>
        <w:rPr>
          <w:rFonts w:hint="eastAsia" w:ascii="宋体" w:hAnsi="宋体" w:cs="宋体"/>
          <w:color w:val="auto"/>
          <w:kern w:val="0"/>
          <w:sz w:val="24"/>
          <w:szCs w:val="24"/>
          <w:highlight w:val="none"/>
          <w:lang w:val="zh-CN"/>
        </w:rPr>
        <w:t>。</w:t>
      </w:r>
    </w:p>
    <w:p w14:paraId="0179C85B">
      <w:pPr>
        <w:spacing w:line="360" w:lineRule="auto"/>
        <w:ind w:firstLine="480" w:firstLineChars="200"/>
        <w:rPr>
          <w:rFonts w:ascii="宋体"/>
          <w:b/>
          <w:bCs/>
          <w:color w:val="auto"/>
          <w:sz w:val="24"/>
          <w:szCs w:val="24"/>
          <w:highlight w:val="none"/>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、有关本项目实施所涉及的一切费用均计入报价。</w:t>
      </w:r>
      <w:r>
        <w:rPr>
          <w:rFonts w:hint="eastAsia" w:ascii="宋体" w:hAnsi="宋体" w:cs="宋体"/>
          <w:b/>
          <w:bCs/>
          <w:color w:val="auto"/>
          <w:kern w:val="0"/>
          <w:sz w:val="24"/>
          <w:szCs w:val="24"/>
          <w:highlight w:val="none"/>
          <w:lang w:val="zh-CN"/>
        </w:rPr>
        <w:t>采购人将以合同形式有偿取得货物或服务，不接受响应人给予的赠品、回扣或者与采购无关的其他商品、服务；采购内容未包含在《交易一览表（报价表）》名称栏中，响应人不能作出合理解释的，</w:t>
      </w:r>
      <w:r>
        <w:rPr>
          <w:rFonts w:hint="eastAsia" w:ascii="宋体" w:hAnsi="宋体" w:cs="宋体"/>
          <w:b/>
          <w:bCs/>
          <w:color w:val="auto"/>
          <w:kern w:val="0"/>
          <w:sz w:val="24"/>
          <w:szCs w:val="24"/>
          <w:highlight w:val="none"/>
        </w:rPr>
        <w:t>视为</w:t>
      </w:r>
      <w:r>
        <w:rPr>
          <w:rFonts w:hint="eastAsia" w:ascii="宋体" w:hAnsi="宋体" w:cs="宋体"/>
          <w:b/>
          <w:bCs/>
          <w:color w:val="auto"/>
          <w:sz w:val="24"/>
          <w:szCs w:val="24"/>
          <w:highlight w:val="none"/>
        </w:rPr>
        <w:t>响应文件含有采购人不能接受的附加条件的，响应无效。</w:t>
      </w:r>
    </w:p>
    <w:p w14:paraId="42147ED4">
      <w:pPr>
        <w:snapToGrid w:val="0"/>
        <w:spacing w:line="360" w:lineRule="auto"/>
        <w:ind w:firstLine="480" w:firstLineChars="200"/>
        <w:jc w:val="left"/>
        <w:rPr>
          <w:rFonts w:ascii="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、特别提示：采购代理机构将对项目名称和项目编号，成交响应人名称、地址和成交金额，主要成交标的名称、服务范围、服务要求、服务时间、服务标准等予以公示。</w:t>
      </w:r>
    </w:p>
    <w:p w14:paraId="7E6EC7BD">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交易文件中列明的可享受中小企业扶持政策的响应人，请填写中小企业声明函。注：响应人提供的中小企业声明函内容不实的，属于提供虚假材料谋取中标、成交，依照《中华人民共和国政府采购法》等国家有关规定追究相应责任。</w:t>
      </w:r>
    </w:p>
    <w:p w14:paraId="1B8AE88A">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、特别说明：▲响应人报价低于项目预算</w:t>
      </w:r>
      <w:r>
        <w:rPr>
          <w:rFonts w:ascii="宋体" w:hAnsi="宋体" w:cs="宋体"/>
          <w:b/>
          <w:bCs/>
          <w:color w:val="auto"/>
          <w:sz w:val="24"/>
          <w:szCs w:val="24"/>
          <w:highlight w:val="none"/>
        </w:rPr>
        <w:t>50%</w:t>
      </w:r>
      <w:r>
        <w:rPr>
          <w:rFonts w:hint="eastAsia" w:ascii="宋体" w:hAnsi="宋体" w:cs="宋体"/>
          <w:b/>
          <w:bCs/>
          <w:color w:val="auto"/>
          <w:sz w:val="24"/>
          <w:szCs w:val="24"/>
          <w:highlight w:val="none"/>
        </w:rPr>
        <w:t>的，应当在报价文件中详细阐述不影响产品质量或者诚信履约的具体原因，未做阐述说明的，响应无效。</w:t>
      </w:r>
    </w:p>
    <w:p w14:paraId="762C8A12">
      <w:pPr>
        <w:pStyle w:val="696"/>
        <w:keepNext w:val="0"/>
        <w:pageBreakBefore w:val="0"/>
        <w:tabs>
          <w:tab w:val="clear" w:pos="720"/>
        </w:tabs>
        <w:snapToGrid w:val="0"/>
        <w:spacing w:before="120" w:after="120"/>
        <w:ind w:firstLine="640"/>
        <w:jc w:val="both"/>
        <w:outlineLvl w:val="9"/>
        <w:rPr>
          <w:rFonts w:ascii="宋体" w:hAnsi="宋体" w:eastAsia="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65393BA">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428F9E6">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交易</w:t>
      </w:r>
      <w:r>
        <w:rPr>
          <w:rFonts w:hint="eastAsia" w:ascii="宋体" w:hAnsi="宋体" w:cs="宋体"/>
          <w:b/>
          <w:color w:val="auto"/>
          <w:sz w:val="24"/>
          <w:highlight w:val="none"/>
        </w:rPr>
        <w:t>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5BDD2953">
      <w:pPr>
        <w:pStyle w:val="2"/>
        <w:keepNext w:val="0"/>
        <w:keepLines w:val="0"/>
        <w:pageBreakBefore/>
        <w:widowControl/>
        <w:spacing w:before="100" w:beforeAutospacing="1" w:after="100" w:afterAutospacing="1" w:line="360" w:lineRule="auto"/>
        <w:rPr>
          <w:rFonts w:ascii="宋体"/>
          <w:color w:val="auto"/>
          <w:highlight w:val="none"/>
        </w:rPr>
      </w:pPr>
      <w:r>
        <w:rPr>
          <w:rFonts w:hint="eastAsia" w:ascii="宋体" w:hAnsi="宋体" w:cs="宋体"/>
          <w:color w:val="auto"/>
          <w:highlight w:val="none"/>
        </w:rPr>
        <w:t>附件</w:t>
      </w:r>
    </w:p>
    <w:p w14:paraId="5A6F6A9E">
      <w:pPr>
        <w:spacing w:line="360" w:lineRule="auto"/>
        <w:jc w:val="both"/>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726749">
      <w:pPr>
        <w:spacing w:line="360" w:lineRule="auto"/>
        <w:jc w:val="center"/>
        <w:rPr>
          <w:rFonts w:ascii="宋体" w:hAnsi="宋体" w:cs="宋体"/>
          <w:b/>
          <w:color w:val="auto"/>
          <w:spacing w:val="6"/>
          <w:sz w:val="32"/>
          <w:szCs w:val="32"/>
          <w:highlight w:val="none"/>
        </w:rPr>
      </w:pPr>
      <w:bookmarkStart w:id="509" w:name="OLE_LINK14"/>
      <w:bookmarkStart w:id="510" w:name="OLE_LINK13"/>
      <w:r>
        <w:rPr>
          <w:rFonts w:hint="eastAsia" w:ascii="宋体" w:hAnsi="宋体" w:cs="宋体"/>
          <w:b/>
          <w:color w:val="auto"/>
          <w:spacing w:val="6"/>
          <w:sz w:val="32"/>
          <w:szCs w:val="32"/>
          <w:highlight w:val="none"/>
        </w:rPr>
        <w:t>残疾人福利性单位声明函</w:t>
      </w:r>
    </w:p>
    <w:bookmarkEnd w:id="509"/>
    <w:bookmarkEnd w:id="510"/>
    <w:p w14:paraId="7FC09C3F">
      <w:pPr>
        <w:spacing w:line="360" w:lineRule="auto"/>
        <w:rPr>
          <w:rFonts w:ascii="宋体" w:hAnsi="宋体" w:cs="宋体"/>
          <w:b/>
          <w:color w:val="auto"/>
          <w:spacing w:val="6"/>
          <w:sz w:val="30"/>
          <w:szCs w:val="30"/>
          <w:highlight w:val="none"/>
        </w:rPr>
      </w:pPr>
    </w:p>
    <w:p w14:paraId="36B1B5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03B2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012F60">
      <w:pPr>
        <w:spacing w:line="360" w:lineRule="auto"/>
        <w:ind w:firstLine="480" w:firstLineChars="200"/>
        <w:rPr>
          <w:rFonts w:ascii="宋体" w:hAnsi="宋体" w:cs="宋体"/>
          <w:color w:val="auto"/>
          <w:sz w:val="24"/>
          <w:highlight w:val="none"/>
        </w:rPr>
      </w:pPr>
    </w:p>
    <w:p w14:paraId="05293EEA">
      <w:pPr>
        <w:spacing w:line="360" w:lineRule="auto"/>
        <w:ind w:firstLine="480" w:firstLineChars="200"/>
        <w:rPr>
          <w:rFonts w:ascii="宋体" w:hAnsi="宋体" w:cs="宋体"/>
          <w:color w:val="auto"/>
          <w:sz w:val="24"/>
          <w:highlight w:val="none"/>
        </w:rPr>
      </w:pPr>
    </w:p>
    <w:p w14:paraId="0B17D29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响应人名称（电子签名）</w:t>
      </w:r>
      <w:r>
        <w:rPr>
          <w:rFonts w:hint="eastAsia" w:ascii="宋体" w:hAnsi="宋体" w:cs="宋体"/>
          <w:color w:val="auto"/>
          <w:sz w:val="24"/>
          <w:highlight w:val="none"/>
        </w:rPr>
        <w:t>：</w:t>
      </w:r>
    </w:p>
    <w:p w14:paraId="6AE24C8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0584DD8">
      <w:pPr>
        <w:rPr>
          <w:rFonts w:hint="eastAsia" w:ascii="宋体" w:hAnsi="宋体" w:cs="宋体"/>
          <w:b/>
          <w:bCs/>
          <w:color w:val="auto"/>
          <w:spacing w:val="6"/>
          <w:sz w:val="32"/>
          <w:szCs w:val="32"/>
          <w:highlight w:val="none"/>
        </w:rPr>
      </w:pPr>
      <w:r>
        <w:rPr>
          <w:rFonts w:hint="eastAsia" w:ascii="宋体" w:hAnsi="宋体" w:cs="宋体"/>
          <w:b/>
          <w:bCs/>
          <w:color w:val="auto"/>
          <w:spacing w:val="6"/>
          <w:sz w:val="32"/>
          <w:szCs w:val="32"/>
          <w:highlight w:val="none"/>
        </w:rPr>
        <w:br w:type="page"/>
      </w:r>
    </w:p>
    <w:p w14:paraId="5A6FA7C7">
      <w:pPr>
        <w:spacing w:line="360" w:lineRule="auto"/>
        <w:jc w:val="left"/>
        <w:rPr>
          <w:rFonts w:ascii="宋体"/>
          <w:b/>
          <w:bCs/>
          <w:color w:val="auto"/>
          <w:spacing w:val="6"/>
          <w:sz w:val="32"/>
          <w:szCs w:val="32"/>
          <w:highlight w:val="none"/>
        </w:rPr>
      </w:pPr>
      <w:r>
        <w:rPr>
          <w:rFonts w:hint="eastAsia" w:ascii="宋体" w:hAnsi="宋体" w:cs="宋体"/>
          <w:b/>
          <w:bCs/>
          <w:color w:val="auto"/>
          <w:spacing w:val="6"/>
          <w:sz w:val="32"/>
          <w:szCs w:val="32"/>
          <w:highlight w:val="none"/>
        </w:rPr>
        <w:t>附件</w:t>
      </w:r>
      <w:r>
        <w:rPr>
          <w:rFonts w:hint="eastAsia" w:ascii="宋体" w:hAnsi="宋体" w:cs="宋体"/>
          <w:b/>
          <w:bCs/>
          <w:color w:val="auto"/>
          <w:spacing w:val="6"/>
          <w:sz w:val="32"/>
          <w:szCs w:val="32"/>
          <w:highlight w:val="none"/>
          <w:lang w:val="en-US" w:eastAsia="zh-CN"/>
        </w:rPr>
        <w:t>2</w:t>
      </w:r>
      <w:r>
        <w:rPr>
          <w:rFonts w:hint="eastAsia" w:ascii="宋体" w:hAnsi="宋体" w:cs="宋体"/>
          <w:b/>
          <w:bCs/>
          <w:color w:val="auto"/>
          <w:spacing w:val="6"/>
          <w:sz w:val="32"/>
          <w:szCs w:val="32"/>
          <w:highlight w:val="none"/>
        </w:rPr>
        <w:t>：质疑函范本及制作说明</w:t>
      </w:r>
    </w:p>
    <w:p w14:paraId="57D2D27D">
      <w:pPr>
        <w:spacing w:line="360" w:lineRule="auto"/>
        <w:jc w:val="center"/>
        <w:rPr>
          <w:rFonts w:ascii="宋体"/>
          <w:b/>
          <w:bCs/>
          <w:color w:val="auto"/>
          <w:spacing w:val="6"/>
          <w:sz w:val="32"/>
          <w:szCs w:val="32"/>
          <w:highlight w:val="none"/>
        </w:rPr>
      </w:pPr>
      <w:r>
        <w:rPr>
          <w:rFonts w:hint="eastAsia" w:ascii="宋体" w:hAnsi="宋体" w:cs="宋体"/>
          <w:b/>
          <w:bCs/>
          <w:color w:val="auto"/>
          <w:spacing w:val="6"/>
          <w:sz w:val="32"/>
          <w:szCs w:val="32"/>
          <w:highlight w:val="none"/>
        </w:rPr>
        <w:t>质疑函范本</w:t>
      </w:r>
    </w:p>
    <w:p w14:paraId="51E282E3">
      <w:pPr>
        <w:snapToGrid w:val="0"/>
        <w:spacing w:before="240" w:beforeLines="100" w:line="440" w:lineRule="exact"/>
        <w:ind w:firstLine="482"/>
        <w:rPr>
          <w:rFonts w:ascii="宋体"/>
          <w:color w:val="auto"/>
          <w:sz w:val="24"/>
          <w:szCs w:val="24"/>
          <w:highlight w:val="none"/>
        </w:rPr>
      </w:pPr>
      <w:r>
        <w:rPr>
          <w:rFonts w:hint="eastAsia" w:ascii="宋体" w:hAnsi="宋体" w:cs="宋体"/>
          <w:color w:val="auto"/>
          <w:sz w:val="24"/>
          <w:szCs w:val="24"/>
          <w:highlight w:val="none"/>
        </w:rPr>
        <w:t>一、质疑响应人基本信息</w:t>
      </w:r>
    </w:p>
    <w:p w14:paraId="67459A1B">
      <w:pPr>
        <w:snapToGrid w:val="0"/>
        <w:spacing w:line="440" w:lineRule="exact"/>
        <w:ind w:firstLine="482"/>
        <w:rPr>
          <w:rFonts w:ascii="宋体"/>
          <w:color w:val="auto"/>
          <w:sz w:val="24"/>
          <w:szCs w:val="24"/>
          <w:highlight w:val="none"/>
          <w:u w:val="dotted"/>
        </w:rPr>
      </w:pPr>
      <w:r>
        <w:rPr>
          <w:rFonts w:hint="eastAsia" w:ascii="宋体" w:hAnsi="宋体" w:cs="宋体"/>
          <w:color w:val="auto"/>
          <w:sz w:val="24"/>
          <w:szCs w:val="24"/>
          <w:highlight w:val="none"/>
        </w:rPr>
        <w:t>质疑响应人：</w:t>
      </w:r>
      <w:r>
        <w:rPr>
          <w:rFonts w:ascii="宋体" w:hAnsi="宋体" w:cs="宋体"/>
          <w:color w:val="auto"/>
          <w:sz w:val="24"/>
          <w:szCs w:val="24"/>
          <w:highlight w:val="none"/>
          <w:u w:val="dotted"/>
        </w:rPr>
        <w:t xml:space="preserve">                                        </w:t>
      </w:r>
    </w:p>
    <w:p w14:paraId="64A27D73">
      <w:pPr>
        <w:snapToGrid w:val="0"/>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dotted"/>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dotted"/>
        </w:rPr>
        <w:t xml:space="preserve">                                                   </w:t>
      </w:r>
    </w:p>
    <w:p w14:paraId="6FF124B7">
      <w:pPr>
        <w:snapToGrid w:val="0"/>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联系人：</w:t>
      </w:r>
      <w:r>
        <w:rPr>
          <w:rFonts w:ascii="宋体" w:hAnsi="宋体" w:cs="宋体"/>
          <w:color w:val="auto"/>
          <w:sz w:val="24"/>
          <w:szCs w:val="24"/>
          <w:highlight w:val="none"/>
          <w:u w:val="dotted"/>
        </w:rPr>
        <w:t xml:space="preserve">                      </w:t>
      </w:r>
      <w:r>
        <w:rPr>
          <w:rFonts w:hint="eastAsia" w:ascii="宋体" w:hAnsi="宋体" w:cs="宋体"/>
          <w:color w:val="auto"/>
          <w:sz w:val="24"/>
          <w:szCs w:val="24"/>
          <w:highlight w:val="none"/>
        </w:rPr>
        <w:t>联系电话：</w:t>
      </w:r>
      <w:r>
        <w:rPr>
          <w:rFonts w:ascii="宋体" w:hAnsi="宋体" w:cs="宋体"/>
          <w:color w:val="auto"/>
          <w:sz w:val="24"/>
          <w:szCs w:val="24"/>
          <w:highlight w:val="none"/>
          <w:u w:val="dotted"/>
        </w:rPr>
        <w:t xml:space="preserve">                              </w:t>
      </w:r>
    </w:p>
    <w:p w14:paraId="623751DD">
      <w:pPr>
        <w:snapToGrid w:val="0"/>
        <w:spacing w:line="440" w:lineRule="exact"/>
        <w:ind w:firstLine="482"/>
        <w:rPr>
          <w:rFonts w:ascii="宋体"/>
          <w:color w:val="auto"/>
          <w:sz w:val="24"/>
          <w:szCs w:val="24"/>
          <w:highlight w:val="none"/>
          <w:u w:val="dotted"/>
        </w:rPr>
      </w:pPr>
      <w:r>
        <w:rPr>
          <w:rFonts w:hint="eastAsia" w:ascii="宋体" w:hAnsi="宋体" w:cs="宋体"/>
          <w:color w:val="auto"/>
          <w:sz w:val="24"/>
          <w:szCs w:val="24"/>
          <w:highlight w:val="none"/>
        </w:rPr>
        <w:t>授权代表：</w:t>
      </w:r>
      <w:r>
        <w:rPr>
          <w:rFonts w:ascii="宋体" w:hAnsi="宋体" w:cs="宋体"/>
          <w:color w:val="auto"/>
          <w:sz w:val="24"/>
          <w:szCs w:val="24"/>
          <w:highlight w:val="none"/>
          <w:u w:val="dotted"/>
        </w:rPr>
        <w:t xml:space="preserve">                                          </w:t>
      </w:r>
    </w:p>
    <w:p w14:paraId="3DE6C873">
      <w:pPr>
        <w:snapToGrid w:val="0"/>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联系电话：</w:t>
      </w:r>
      <w:r>
        <w:rPr>
          <w:rFonts w:ascii="宋体" w:hAnsi="宋体" w:cs="宋体"/>
          <w:color w:val="auto"/>
          <w:sz w:val="24"/>
          <w:szCs w:val="24"/>
          <w:highlight w:val="none"/>
          <w:u w:val="dotted"/>
        </w:rPr>
        <w:t xml:space="preserve">                                           </w:t>
      </w:r>
      <w:r>
        <w:rPr>
          <w:rFonts w:ascii="宋体" w:hAnsi="宋体" w:cs="宋体"/>
          <w:color w:val="auto"/>
          <w:sz w:val="24"/>
          <w:szCs w:val="24"/>
          <w:highlight w:val="none"/>
        </w:rPr>
        <w:t xml:space="preserve"> </w:t>
      </w:r>
    </w:p>
    <w:p w14:paraId="4DBCF5DD">
      <w:pPr>
        <w:snapToGrid w:val="0"/>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rPr>
        <w:t xml:space="preserve"> </w:t>
      </w:r>
      <w:r>
        <w:rPr>
          <w:rFonts w:ascii="宋体" w:hAnsi="宋体" w:cs="宋体"/>
          <w:color w:val="auto"/>
          <w:sz w:val="24"/>
          <w:szCs w:val="24"/>
          <w:highlight w:val="none"/>
          <w:u w:val="dotted"/>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dotted"/>
        </w:rPr>
        <w:t xml:space="preserve">                                                </w:t>
      </w:r>
    </w:p>
    <w:p w14:paraId="03818339">
      <w:pPr>
        <w:snapToGrid w:val="0"/>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二、质疑项目基本情况</w:t>
      </w:r>
    </w:p>
    <w:p w14:paraId="50878856">
      <w:pPr>
        <w:snapToGrid w:val="0"/>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质疑项目的名称：</w:t>
      </w:r>
      <w:r>
        <w:rPr>
          <w:rFonts w:ascii="宋体" w:hAnsi="宋体" w:cs="宋体"/>
          <w:color w:val="auto"/>
          <w:sz w:val="24"/>
          <w:szCs w:val="24"/>
          <w:highlight w:val="none"/>
          <w:u w:val="dotted"/>
        </w:rPr>
        <w:t xml:space="preserve">                                      </w:t>
      </w:r>
    </w:p>
    <w:p w14:paraId="6E6C7122">
      <w:pPr>
        <w:snapToGrid w:val="0"/>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质疑项目的编号：</w:t>
      </w:r>
      <w:r>
        <w:rPr>
          <w:rFonts w:ascii="宋体" w:hAnsi="宋体" w:cs="宋体"/>
          <w:color w:val="auto"/>
          <w:sz w:val="24"/>
          <w:szCs w:val="24"/>
          <w:highlight w:val="none"/>
          <w:u w:val="dotted"/>
        </w:rPr>
        <w:t xml:space="preserve">               </w:t>
      </w:r>
      <w:r>
        <w:rPr>
          <w:rFonts w:hint="eastAsia" w:ascii="宋体" w:hAnsi="宋体" w:cs="宋体"/>
          <w:color w:val="auto"/>
          <w:sz w:val="24"/>
          <w:szCs w:val="24"/>
          <w:highlight w:val="none"/>
        </w:rPr>
        <w:t>包号：</w:t>
      </w:r>
      <w:r>
        <w:rPr>
          <w:rFonts w:ascii="宋体" w:hAnsi="宋体" w:cs="宋体"/>
          <w:color w:val="auto"/>
          <w:sz w:val="24"/>
          <w:szCs w:val="24"/>
          <w:highlight w:val="none"/>
          <w:u w:val="dotted"/>
        </w:rPr>
        <w:t xml:space="preserve">                 </w:t>
      </w:r>
    </w:p>
    <w:p w14:paraId="735A7510">
      <w:pPr>
        <w:snapToGrid w:val="0"/>
        <w:spacing w:line="440" w:lineRule="exact"/>
        <w:ind w:firstLine="482"/>
        <w:rPr>
          <w:rFonts w:ascii="宋体"/>
          <w:color w:val="auto"/>
          <w:sz w:val="24"/>
          <w:szCs w:val="24"/>
          <w:highlight w:val="none"/>
          <w:u w:val="dotted"/>
        </w:rPr>
      </w:pPr>
      <w:r>
        <w:rPr>
          <w:rFonts w:hint="eastAsia" w:ascii="宋体" w:hAnsi="宋体" w:cs="宋体"/>
          <w:color w:val="auto"/>
          <w:sz w:val="24"/>
          <w:szCs w:val="24"/>
          <w:highlight w:val="none"/>
        </w:rPr>
        <w:t>采购人名称：</w:t>
      </w:r>
      <w:r>
        <w:rPr>
          <w:rFonts w:ascii="宋体" w:hAnsi="宋体" w:cs="宋体"/>
          <w:color w:val="auto"/>
          <w:sz w:val="24"/>
          <w:szCs w:val="24"/>
          <w:highlight w:val="none"/>
          <w:u w:val="dotted"/>
        </w:rPr>
        <w:t xml:space="preserve">                                         </w:t>
      </w:r>
    </w:p>
    <w:p w14:paraId="16AEEB52">
      <w:pPr>
        <w:snapToGrid w:val="0"/>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采购文件获取日期：</w:t>
      </w:r>
      <w:r>
        <w:rPr>
          <w:rFonts w:ascii="宋体" w:hAnsi="宋体" w:cs="宋体"/>
          <w:color w:val="auto"/>
          <w:sz w:val="24"/>
          <w:szCs w:val="24"/>
          <w:highlight w:val="none"/>
          <w:u w:val="dotted"/>
        </w:rPr>
        <w:t xml:space="preserve">                                           </w:t>
      </w:r>
    </w:p>
    <w:p w14:paraId="415BC727">
      <w:pPr>
        <w:snapToGrid w:val="0"/>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三、质疑事项具体内容</w:t>
      </w:r>
    </w:p>
    <w:p w14:paraId="0E15723B">
      <w:pPr>
        <w:snapToGrid w:val="0"/>
        <w:spacing w:line="440" w:lineRule="exact"/>
        <w:ind w:firstLine="482"/>
        <w:rPr>
          <w:rFonts w:ascii="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ascii="宋体" w:hAnsi="宋体" w:cs="宋体"/>
          <w:color w:val="auto"/>
          <w:sz w:val="24"/>
          <w:szCs w:val="24"/>
          <w:highlight w:val="none"/>
          <w:u w:val="dotted"/>
        </w:rPr>
        <w:t xml:space="preserve">                                         </w:t>
      </w:r>
    </w:p>
    <w:p w14:paraId="55B205F5">
      <w:pPr>
        <w:snapToGrid w:val="0"/>
        <w:spacing w:line="440" w:lineRule="exact"/>
        <w:ind w:firstLine="482"/>
        <w:rPr>
          <w:rFonts w:ascii="宋体"/>
          <w:color w:val="auto"/>
          <w:sz w:val="24"/>
          <w:szCs w:val="24"/>
          <w:highlight w:val="none"/>
          <w:u w:val="dotted"/>
        </w:rPr>
      </w:pPr>
      <w:r>
        <w:rPr>
          <w:rFonts w:hint="eastAsia" w:ascii="宋体" w:hAnsi="宋体" w:cs="宋体"/>
          <w:color w:val="auto"/>
          <w:sz w:val="24"/>
          <w:szCs w:val="24"/>
          <w:highlight w:val="none"/>
        </w:rPr>
        <w:t>事实依据：</w:t>
      </w:r>
      <w:r>
        <w:rPr>
          <w:rFonts w:ascii="宋体" w:hAnsi="宋体" w:cs="宋体"/>
          <w:color w:val="auto"/>
          <w:sz w:val="24"/>
          <w:szCs w:val="24"/>
          <w:highlight w:val="none"/>
          <w:u w:val="dotted"/>
        </w:rPr>
        <w:t xml:space="preserve">                                          </w:t>
      </w:r>
    </w:p>
    <w:p w14:paraId="0EDBA8E0">
      <w:pPr>
        <w:snapToGrid w:val="0"/>
        <w:spacing w:line="440" w:lineRule="exact"/>
        <w:ind w:firstLine="482"/>
        <w:rPr>
          <w:rFonts w:ascii="宋体"/>
          <w:color w:val="auto"/>
          <w:sz w:val="24"/>
          <w:szCs w:val="24"/>
          <w:highlight w:val="none"/>
        </w:rPr>
      </w:pPr>
      <w:r>
        <w:rPr>
          <w:rFonts w:ascii="宋体" w:hAnsi="宋体" w:cs="宋体"/>
          <w:color w:val="auto"/>
          <w:sz w:val="24"/>
          <w:szCs w:val="24"/>
          <w:highlight w:val="none"/>
          <w:u w:val="dotted"/>
        </w:rPr>
        <w:t xml:space="preserve">                                                       </w:t>
      </w:r>
    </w:p>
    <w:p w14:paraId="78CF66A9">
      <w:pPr>
        <w:snapToGrid w:val="0"/>
        <w:spacing w:line="440" w:lineRule="exact"/>
        <w:ind w:firstLine="482"/>
        <w:rPr>
          <w:rFonts w:ascii="宋体"/>
          <w:color w:val="auto"/>
          <w:sz w:val="24"/>
          <w:szCs w:val="24"/>
          <w:highlight w:val="none"/>
          <w:u w:val="dotted"/>
        </w:rPr>
      </w:pPr>
      <w:r>
        <w:rPr>
          <w:rFonts w:hint="eastAsia" w:ascii="宋体" w:hAnsi="宋体" w:cs="宋体"/>
          <w:color w:val="auto"/>
          <w:sz w:val="24"/>
          <w:szCs w:val="24"/>
          <w:highlight w:val="none"/>
        </w:rPr>
        <w:t>法律依据：</w:t>
      </w:r>
      <w:r>
        <w:rPr>
          <w:rFonts w:ascii="宋体" w:hAnsi="宋体" w:cs="宋体"/>
          <w:color w:val="auto"/>
          <w:sz w:val="24"/>
          <w:szCs w:val="24"/>
          <w:highlight w:val="none"/>
          <w:u w:val="dotted"/>
        </w:rPr>
        <w:t xml:space="preserve">                                          </w:t>
      </w:r>
    </w:p>
    <w:p w14:paraId="46F1C574">
      <w:pPr>
        <w:snapToGrid w:val="0"/>
        <w:spacing w:line="440" w:lineRule="exact"/>
        <w:ind w:firstLine="482"/>
        <w:rPr>
          <w:rFonts w:ascii="宋体"/>
          <w:color w:val="auto"/>
          <w:sz w:val="24"/>
          <w:szCs w:val="24"/>
          <w:highlight w:val="none"/>
          <w:u w:val="dotted"/>
        </w:rPr>
      </w:pPr>
      <w:r>
        <w:rPr>
          <w:rFonts w:ascii="宋体" w:hAnsi="宋体" w:cs="宋体"/>
          <w:color w:val="auto"/>
          <w:sz w:val="24"/>
          <w:szCs w:val="24"/>
          <w:highlight w:val="none"/>
          <w:u w:val="dotted"/>
        </w:rPr>
        <w:t xml:space="preserve">                                                     </w:t>
      </w:r>
    </w:p>
    <w:p w14:paraId="6021F6B5">
      <w:pPr>
        <w:snapToGrid w:val="0"/>
        <w:spacing w:line="440" w:lineRule="exact"/>
        <w:ind w:firstLine="482"/>
        <w:rPr>
          <w:rFonts w:ascii="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2</w:t>
      </w:r>
    </w:p>
    <w:p w14:paraId="744B710B">
      <w:pPr>
        <w:snapToGrid w:val="0"/>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w:t>
      </w:r>
    </w:p>
    <w:p w14:paraId="47CAF2B6">
      <w:pPr>
        <w:snapToGrid w:val="0"/>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四、与质疑事项相关的质疑请求</w:t>
      </w:r>
    </w:p>
    <w:p w14:paraId="759C4C94">
      <w:pPr>
        <w:snapToGrid w:val="0"/>
        <w:spacing w:line="440" w:lineRule="exact"/>
        <w:ind w:firstLine="482"/>
        <w:rPr>
          <w:rFonts w:ascii="宋体"/>
          <w:color w:val="auto"/>
          <w:sz w:val="24"/>
          <w:szCs w:val="24"/>
          <w:highlight w:val="none"/>
          <w:u w:val="dotted"/>
        </w:rPr>
      </w:pPr>
      <w:r>
        <w:rPr>
          <w:rFonts w:hint="eastAsia" w:ascii="宋体" w:hAnsi="宋体" w:cs="宋体"/>
          <w:color w:val="auto"/>
          <w:sz w:val="24"/>
          <w:szCs w:val="24"/>
          <w:highlight w:val="none"/>
        </w:rPr>
        <w:t>请求：</w:t>
      </w:r>
      <w:r>
        <w:rPr>
          <w:rFonts w:ascii="宋体" w:hAnsi="宋体" w:cs="宋体"/>
          <w:color w:val="auto"/>
          <w:sz w:val="24"/>
          <w:szCs w:val="24"/>
          <w:highlight w:val="none"/>
          <w:u w:val="dotted"/>
        </w:rPr>
        <w:t xml:space="preserve">                                               </w:t>
      </w:r>
    </w:p>
    <w:p w14:paraId="0CD9D1F8">
      <w:pPr>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70BDB121">
      <w:pPr>
        <w:spacing w:line="440" w:lineRule="exact"/>
        <w:ind w:firstLine="482"/>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p>
    <w:p w14:paraId="20FABB1E">
      <w:pPr>
        <w:spacing w:line="360" w:lineRule="auto"/>
        <w:ind w:firstLine="480"/>
        <w:jc w:val="center"/>
        <w:rPr>
          <w:rFonts w:ascii="宋体"/>
          <w:b/>
          <w:bCs/>
          <w:color w:val="auto"/>
          <w:sz w:val="24"/>
          <w:szCs w:val="24"/>
          <w:highlight w:val="none"/>
        </w:rPr>
      </w:pPr>
    </w:p>
    <w:p w14:paraId="14AF5D3C">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32CE59B5">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质疑函制作说明：</w:t>
      </w:r>
    </w:p>
    <w:p w14:paraId="07B0D4F8">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响应人提出质疑时，应提交质疑函和必要的证明材料。</w:t>
      </w:r>
    </w:p>
    <w:p w14:paraId="57B1CC65">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质疑响应人若委托代理人进行质疑的，质疑函应按要求列明“授权代表”的有关内容，并在附件中提交由质疑</w:t>
      </w:r>
      <w:r>
        <w:rPr>
          <w:rFonts w:hint="eastAsia" w:ascii="宋体" w:hAnsi="宋体" w:cs="宋体"/>
          <w:color w:val="auto"/>
          <w:kern w:val="0"/>
          <w:sz w:val="24"/>
          <w:szCs w:val="24"/>
          <w:highlight w:val="none"/>
        </w:rPr>
        <w:t>响应人签署的授权委托书。授权委托书应载明代理人的姓名或者名称、代理事项、具体权限、期限和相关事项。</w:t>
      </w:r>
    </w:p>
    <w:p w14:paraId="20BC0C89">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质疑响应人若对项目的某一分包进行质疑，质疑函中应列明具体分包号。</w:t>
      </w:r>
    </w:p>
    <w:p w14:paraId="2669091D">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质疑函的质疑事项应具体、明确，并有必要的事实依据和法律依据。</w:t>
      </w:r>
    </w:p>
    <w:p w14:paraId="368F55E4">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质疑函的质疑请求应与质疑事项相关。</w:t>
      </w:r>
    </w:p>
    <w:p w14:paraId="193525EB">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质疑响应人为自然人的，质疑函应由本人签字；质疑响应人为法人或者其他组织的，质疑函应由法定代表人、主要负责人，或者其授权代表签字或者盖章，并加盖公章。</w:t>
      </w:r>
    </w:p>
    <w:p w14:paraId="6461B6C7">
      <w:pPr>
        <w:widowControl/>
        <w:spacing w:line="360" w:lineRule="auto"/>
        <w:ind w:firstLine="600" w:firstLineChars="200"/>
        <w:jc w:val="left"/>
        <w:rPr>
          <w:rFonts w:ascii="宋体"/>
          <w:color w:val="auto"/>
          <w:sz w:val="30"/>
          <w:szCs w:val="30"/>
          <w:highlight w:val="none"/>
        </w:rPr>
      </w:pPr>
    </w:p>
    <w:p w14:paraId="043FBB93">
      <w:pPr>
        <w:spacing w:line="360" w:lineRule="auto"/>
        <w:ind w:firstLine="664"/>
        <w:jc w:val="center"/>
        <w:rPr>
          <w:rFonts w:ascii="宋体"/>
          <w:b/>
          <w:bCs/>
          <w:color w:val="auto"/>
          <w:spacing w:val="6"/>
          <w:sz w:val="32"/>
          <w:szCs w:val="32"/>
          <w:highlight w:val="none"/>
        </w:rPr>
      </w:pPr>
    </w:p>
    <w:p w14:paraId="2D51DDEB">
      <w:pPr>
        <w:spacing w:line="360" w:lineRule="auto"/>
        <w:ind w:firstLine="664"/>
        <w:jc w:val="center"/>
        <w:rPr>
          <w:rFonts w:ascii="宋体"/>
          <w:b/>
          <w:bCs/>
          <w:color w:val="auto"/>
          <w:spacing w:val="6"/>
          <w:sz w:val="32"/>
          <w:szCs w:val="32"/>
          <w:highlight w:val="none"/>
        </w:rPr>
      </w:pPr>
    </w:p>
    <w:p w14:paraId="47454388">
      <w:pPr>
        <w:spacing w:line="360" w:lineRule="auto"/>
        <w:ind w:firstLine="664"/>
        <w:jc w:val="center"/>
        <w:rPr>
          <w:rFonts w:ascii="宋体"/>
          <w:b/>
          <w:bCs/>
          <w:color w:val="auto"/>
          <w:spacing w:val="6"/>
          <w:sz w:val="32"/>
          <w:szCs w:val="32"/>
          <w:highlight w:val="none"/>
        </w:rPr>
      </w:pPr>
    </w:p>
    <w:p w14:paraId="230F070D">
      <w:pPr>
        <w:spacing w:line="360" w:lineRule="auto"/>
        <w:ind w:firstLine="664"/>
        <w:jc w:val="center"/>
        <w:rPr>
          <w:rFonts w:ascii="宋体"/>
          <w:b/>
          <w:bCs/>
          <w:color w:val="auto"/>
          <w:spacing w:val="6"/>
          <w:sz w:val="32"/>
          <w:szCs w:val="32"/>
          <w:highlight w:val="none"/>
        </w:rPr>
      </w:pPr>
    </w:p>
    <w:p w14:paraId="7F8AA916">
      <w:pPr>
        <w:spacing w:line="360" w:lineRule="auto"/>
        <w:ind w:firstLine="664"/>
        <w:jc w:val="center"/>
        <w:rPr>
          <w:rFonts w:ascii="宋体"/>
          <w:b/>
          <w:bCs/>
          <w:color w:val="auto"/>
          <w:spacing w:val="6"/>
          <w:sz w:val="32"/>
          <w:szCs w:val="32"/>
          <w:highlight w:val="none"/>
        </w:rPr>
      </w:pPr>
    </w:p>
    <w:p w14:paraId="624E915D">
      <w:pPr>
        <w:spacing w:line="360" w:lineRule="auto"/>
        <w:ind w:firstLine="664"/>
        <w:jc w:val="center"/>
        <w:rPr>
          <w:rFonts w:ascii="宋体"/>
          <w:b/>
          <w:bCs/>
          <w:color w:val="auto"/>
          <w:spacing w:val="6"/>
          <w:sz w:val="32"/>
          <w:szCs w:val="32"/>
          <w:highlight w:val="none"/>
        </w:rPr>
      </w:pPr>
    </w:p>
    <w:p w14:paraId="52373FF0">
      <w:pPr>
        <w:spacing w:line="360" w:lineRule="auto"/>
        <w:ind w:firstLine="664"/>
        <w:jc w:val="center"/>
        <w:rPr>
          <w:rFonts w:ascii="宋体"/>
          <w:b/>
          <w:bCs/>
          <w:color w:val="auto"/>
          <w:spacing w:val="6"/>
          <w:sz w:val="32"/>
          <w:szCs w:val="32"/>
          <w:highlight w:val="none"/>
        </w:rPr>
      </w:pPr>
    </w:p>
    <w:p w14:paraId="7F4582A7">
      <w:pPr>
        <w:spacing w:line="360" w:lineRule="auto"/>
        <w:ind w:firstLine="664"/>
        <w:jc w:val="center"/>
        <w:rPr>
          <w:rFonts w:ascii="宋体"/>
          <w:b/>
          <w:bCs/>
          <w:color w:val="auto"/>
          <w:spacing w:val="6"/>
          <w:sz w:val="32"/>
          <w:szCs w:val="32"/>
          <w:highlight w:val="none"/>
        </w:rPr>
      </w:pPr>
    </w:p>
    <w:p w14:paraId="087BF0C9">
      <w:pPr>
        <w:spacing w:line="360" w:lineRule="auto"/>
        <w:ind w:firstLine="664"/>
        <w:jc w:val="center"/>
        <w:rPr>
          <w:rFonts w:ascii="宋体"/>
          <w:b/>
          <w:bCs/>
          <w:color w:val="auto"/>
          <w:spacing w:val="6"/>
          <w:sz w:val="32"/>
          <w:szCs w:val="32"/>
          <w:highlight w:val="none"/>
        </w:rPr>
      </w:pPr>
    </w:p>
    <w:p w14:paraId="3AD4732E">
      <w:pPr>
        <w:spacing w:line="360" w:lineRule="auto"/>
        <w:ind w:firstLine="664"/>
        <w:jc w:val="center"/>
        <w:rPr>
          <w:rFonts w:ascii="宋体"/>
          <w:b/>
          <w:bCs/>
          <w:color w:val="auto"/>
          <w:spacing w:val="6"/>
          <w:sz w:val="32"/>
          <w:szCs w:val="32"/>
          <w:highlight w:val="none"/>
        </w:rPr>
      </w:pPr>
    </w:p>
    <w:p w14:paraId="0B4F28F9">
      <w:pPr>
        <w:spacing w:line="360" w:lineRule="auto"/>
        <w:ind w:firstLine="664"/>
        <w:jc w:val="center"/>
        <w:rPr>
          <w:rFonts w:ascii="宋体"/>
          <w:b/>
          <w:bCs/>
          <w:color w:val="auto"/>
          <w:spacing w:val="6"/>
          <w:sz w:val="32"/>
          <w:szCs w:val="32"/>
          <w:highlight w:val="none"/>
        </w:rPr>
      </w:pPr>
    </w:p>
    <w:p w14:paraId="6E003474">
      <w:pPr>
        <w:spacing w:line="360" w:lineRule="auto"/>
        <w:ind w:firstLine="664"/>
        <w:jc w:val="center"/>
        <w:rPr>
          <w:rFonts w:ascii="宋体"/>
          <w:b/>
          <w:bCs/>
          <w:color w:val="auto"/>
          <w:spacing w:val="6"/>
          <w:sz w:val="32"/>
          <w:szCs w:val="32"/>
          <w:highlight w:val="none"/>
        </w:rPr>
      </w:pPr>
    </w:p>
    <w:p w14:paraId="7D011DCD">
      <w:pPr>
        <w:rPr>
          <w:rFonts w:hint="eastAsia" w:ascii="宋体" w:hAnsi="宋体" w:cs="宋体"/>
          <w:b/>
          <w:bCs/>
          <w:color w:val="auto"/>
          <w:spacing w:val="6"/>
          <w:sz w:val="32"/>
          <w:szCs w:val="32"/>
          <w:highlight w:val="none"/>
        </w:rPr>
      </w:pPr>
      <w:r>
        <w:rPr>
          <w:rFonts w:hint="eastAsia" w:ascii="宋体" w:hAnsi="宋体" w:cs="宋体"/>
          <w:b/>
          <w:bCs/>
          <w:color w:val="auto"/>
          <w:spacing w:val="6"/>
          <w:sz w:val="32"/>
          <w:szCs w:val="32"/>
          <w:highlight w:val="none"/>
        </w:rPr>
        <w:br w:type="page"/>
      </w:r>
    </w:p>
    <w:p w14:paraId="3EA65A36">
      <w:pPr>
        <w:autoSpaceDE w:val="0"/>
        <w:autoSpaceDN w:val="0"/>
        <w:rPr>
          <w:rFonts w:ascii="宋体"/>
          <w:b/>
          <w:bCs/>
          <w:color w:val="auto"/>
          <w:spacing w:val="6"/>
          <w:sz w:val="32"/>
          <w:szCs w:val="32"/>
          <w:highlight w:val="none"/>
        </w:rPr>
      </w:pPr>
      <w:r>
        <w:rPr>
          <w:rFonts w:hint="eastAsia" w:ascii="宋体" w:hAnsi="宋体" w:cs="宋体"/>
          <w:b/>
          <w:bCs/>
          <w:color w:val="auto"/>
          <w:spacing w:val="6"/>
          <w:sz w:val="32"/>
          <w:szCs w:val="32"/>
          <w:highlight w:val="none"/>
        </w:rPr>
        <w:t>附件</w:t>
      </w:r>
      <w:r>
        <w:rPr>
          <w:rFonts w:hint="eastAsia" w:ascii="宋体" w:hAnsi="宋体" w:cs="宋体"/>
          <w:b/>
          <w:bCs/>
          <w:color w:val="auto"/>
          <w:spacing w:val="6"/>
          <w:sz w:val="32"/>
          <w:szCs w:val="32"/>
          <w:highlight w:val="none"/>
          <w:lang w:val="en-US" w:eastAsia="zh-CN"/>
        </w:rPr>
        <w:t>3</w:t>
      </w:r>
      <w:r>
        <w:rPr>
          <w:rFonts w:hint="eastAsia" w:ascii="宋体" w:hAnsi="宋体" w:cs="宋体"/>
          <w:b/>
          <w:bCs/>
          <w:color w:val="auto"/>
          <w:spacing w:val="6"/>
          <w:sz w:val="32"/>
          <w:szCs w:val="32"/>
          <w:highlight w:val="none"/>
        </w:rPr>
        <w:t>：</w:t>
      </w:r>
    </w:p>
    <w:p w14:paraId="42F1A6FC">
      <w:pPr>
        <w:autoSpaceDE w:val="0"/>
        <w:autoSpaceDN w:val="0"/>
        <w:jc w:val="center"/>
        <w:rPr>
          <w:rFonts w:hint="eastAsia" w:ascii="宋体" w:hAnsi="宋体" w:cs="宋体"/>
          <w:b/>
          <w:bCs/>
          <w:color w:val="auto"/>
          <w:sz w:val="32"/>
          <w:szCs w:val="32"/>
          <w:highlight w:val="none"/>
        </w:rPr>
      </w:pPr>
    </w:p>
    <w:p w14:paraId="4194B5C0">
      <w:pPr>
        <w:autoSpaceDE w:val="0"/>
        <w:autoSpaceDN w:val="0"/>
        <w:jc w:val="center"/>
        <w:rPr>
          <w:rFonts w:ascii="宋体"/>
          <w:b/>
          <w:bCs/>
          <w:color w:val="auto"/>
          <w:sz w:val="32"/>
          <w:szCs w:val="32"/>
          <w:highlight w:val="none"/>
        </w:rPr>
      </w:pPr>
      <w:r>
        <w:rPr>
          <w:rFonts w:hint="eastAsia" w:ascii="宋体" w:hAnsi="宋体" w:cs="宋体"/>
          <w:b/>
          <w:bCs/>
          <w:color w:val="auto"/>
          <w:sz w:val="32"/>
          <w:szCs w:val="32"/>
          <w:highlight w:val="none"/>
        </w:rPr>
        <w:t>业务专用章使用说明函</w:t>
      </w:r>
    </w:p>
    <w:p w14:paraId="7CE75E33">
      <w:pPr>
        <w:spacing w:line="360" w:lineRule="auto"/>
        <w:ind w:firstLine="482"/>
        <w:rPr>
          <w:rFonts w:ascii="宋体"/>
          <w:color w:val="auto"/>
          <w:sz w:val="24"/>
          <w:szCs w:val="24"/>
          <w:highlight w:val="none"/>
          <w:u w:val="single"/>
        </w:rPr>
      </w:pPr>
    </w:p>
    <w:p w14:paraId="7558D9DE">
      <w:pPr>
        <w:spacing w:line="360" w:lineRule="auto"/>
        <w:ind w:firstLine="482"/>
        <w:rPr>
          <w:rFonts w:ascii="宋体"/>
          <w:color w:val="auto"/>
          <w:sz w:val="24"/>
          <w:szCs w:val="24"/>
          <w:highlight w:val="none"/>
        </w:rPr>
      </w:pPr>
      <w:r>
        <w:rPr>
          <w:rFonts w:hint="eastAsia" w:ascii="宋体" w:hAnsi="宋体" w:cs="宋体"/>
          <w:color w:val="auto"/>
          <w:sz w:val="24"/>
          <w:szCs w:val="24"/>
          <w:highlight w:val="none"/>
          <w:u w:val="single"/>
        </w:rPr>
        <w:t>（采购人）、（采购代理机构）：</w:t>
      </w:r>
    </w:p>
    <w:p w14:paraId="0DCD2DF7">
      <w:pPr>
        <w:spacing w:line="360" w:lineRule="auto"/>
        <w:ind w:firstLine="480" w:firstLineChars="200"/>
        <w:rPr>
          <w:rFonts w:ascii="宋体"/>
          <w:color w:val="auto"/>
          <w:sz w:val="24"/>
          <w:szCs w:val="24"/>
          <w:highlight w:val="none"/>
        </w:rPr>
      </w:pPr>
      <w:r>
        <w:rPr>
          <w:rFonts w:hint="eastAsia" w:ascii="宋体" w:hAnsi="宋体" w:cs="宋体"/>
          <w:color w:val="auto"/>
          <w:kern w:val="0"/>
          <w:sz w:val="24"/>
          <w:szCs w:val="24"/>
          <w:highlight w:val="none"/>
          <w:lang w:val="zh-CN"/>
        </w:rPr>
        <w:t>我方</w:t>
      </w:r>
      <w:r>
        <w:rPr>
          <w:rFonts w:ascii="宋体" w:hAnsi="宋体" w:cs="宋体"/>
          <w:color w:val="auto"/>
          <w:kern w:val="0"/>
          <w:sz w:val="24"/>
          <w:szCs w:val="24"/>
          <w:highlight w:val="none"/>
          <w:u w:val="single"/>
          <w:lang w:val="zh-CN"/>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响应人全称</w:t>
      </w:r>
      <w:r>
        <w:rPr>
          <w:rFonts w:ascii="宋体" w:hAnsi="宋体" w:cs="宋体"/>
          <w:color w:val="auto"/>
          <w:sz w:val="24"/>
          <w:szCs w:val="24"/>
          <w:highlight w:val="none"/>
        </w:rPr>
        <w:t>)</w:t>
      </w:r>
      <w:r>
        <w:rPr>
          <w:rFonts w:hint="eastAsia" w:ascii="宋体" w:hAnsi="宋体" w:cs="宋体"/>
          <w:color w:val="auto"/>
          <w:sz w:val="24"/>
          <w:szCs w:val="24"/>
          <w:highlight w:val="none"/>
        </w:rPr>
        <w:t>是中华人民共和国依法登记注册的合法企业，在参加你方组织的（项目名称）【交易编号：（采购编号）】响应活动中作如下说明：我方所使用的“</w:t>
      </w:r>
      <w:r>
        <w:rPr>
          <w:rFonts w:ascii="宋体" w:hAnsi="宋体" w:cs="宋体"/>
          <w:color w:val="auto"/>
          <w:sz w:val="24"/>
          <w:szCs w:val="24"/>
          <w:highlight w:val="none"/>
        </w:rPr>
        <w:t>XX</w:t>
      </w:r>
      <w:r>
        <w:rPr>
          <w:rFonts w:hint="eastAsia" w:ascii="宋体" w:hAnsi="宋体" w:cs="宋体"/>
          <w:color w:val="auto"/>
          <w:sz w:val="24"/>
          <w:szCs w:val="24"/>
          <w:highlight w:val="none"/>
        </w:rPr>
        <w:t>专用章”与法定名称章具有同等的法律效力，对使用“</w:t>
      </w:r>
      <w:r>
        <w:rPr>
          <w:rFonts w:ascii="宋体" w:hAnsi="宋体" w:cs="宋体"/>
          <w:color w:val="auto"/>
          <w:sz w:val="24"/>
          <w:szCs w:val="24"/>
          <w:highlight w:val="none"/>
        </w:rPr>
        <w:t>XX</w:t>
      </w:r>
      <w:r>
        <w:rPr>
          <w:rFonts w:hint="eastAsia" w:ascii="宋体" w:hAnsi="宋体" w:cs="宋体"/>
          <w:color w:val="auto"/>
          <w:sz w:val="24"/>
          <w:szCs w:val="24"/>
          <w:highlight w:val="none"/>
        </w:rPr>
        <w:t>专用章”的行为予以完全承认，并愿意承担相应责任。</w:t>
      </w:r>
      <w:r>
        <w:rPr>
          <w:rFonts w:ascii="宋体" w:hAnsi="宋体" w:cs="宋体"/>
          <w:color w:val="auto"/>
          <w:sz w:val="24"/>
          <w:szCs w:val="24"/>
          <w:highlight w:val="none"/>
        </w:rPr>
        <w:t xml:space="preserve">   </w:t>
      </w:r>
    </w:p>
    <w:p w14:paraId="41D5D29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特此说明。</w:t>
      </w:r>
    </w:p>
    <w:p w14:paraId="344D3F97">
      <w:pPr>
        <w:spacing w:line="360" w:lineRule="auto"/>
        <w:ind w:firstLine="482"/>
        <w:rPr>
          <w:rFonts w:ascii="宋体"/>
          <w:color w:val="auto"/>
          <w:sz w:val="24"/>
          <w:szCs w:val="24"/>
          <w:highlight w:val="none"/>
        </w:rPr>
      </w:pPr>
    </w:p>
    <w:p w14:paraId="6882C9B4">
      <w:pPr>
        <w:spacing w:line="360" w:lineRule="auto"/>
        <w:ind w:firstLine="482"/>
        <w:rPr>
          <w:rFonts w:ascii="宋体"/>
          <w:color w:val="auto"/>
          <w:sz w:val="24"/>
          <w:szCs w:val="24"/>
          <w:highlight w:val="none"/>
        </w:rPr>
      </w:pPr>
    </w:p>
    <w:p w14:paraId="0BC167A4">
      <w:pPr>
        <w:spacing w:line="360" w:lineRule="auto"/>
        <w:ind w:firstLine="482"/>
        <w:rPr>
          <w:rFonts w:ascii="宋体"/>
          <w:color w:val="auto"/>
          <w:sz w:val="24"/>
          <w:szCs w:val="24"/>
          <w:highlight w:val="none"/>
        </w:rPr>
      </w:pPr>
    </w:p>
    <w:p w14:paraId="4B4AA9E0">
      <w:pPr>
        <w:spacing w:line="360" w:lineRule="auto"/>
        <w:ind w:firstLine="482"/>
        <w:rPr>
          <w:rFonts w:ascii="宋体"/>
          <w:color w:val="auto"/>
          <w:sz w:val="24"/>
          <w:szCs w:val="24"/>
          <w:highlight w:val="none"/>
        </w:rPr>
      </w:pPr>
    </w:p>
    <w:p w14:paraId="3725DA09">
      <w:pPr>
        <w:spacing w:line="360" w:lineRule="auto"/>
        <w:ind w:right="480" w:firstLine="4080" w:firstLineChars="1700"/>
        <w:rPr>
          <w:rFonts w:ascii="宋体"/>
          <w:color w:val="auto"/>
          <w:sz w:val="24"/>
          <w:szCs w:val="24"/>
          <w:highlight w:val="none"/>
        </w:rPr>
      </w:pPr>
      <w:r>
        <w:rPr>
          <w:rFonts w:hint="eastAsia" w:ascii="宋体" w:hAnsi="宋体" w:cs="宋体"/>
          <w:color w:val="auto"/>
          <w:sz w:val="24"/>
          <w:szCs w:val="24"/>
          <w:highlight w:val="none"/>
        </w:rPr>
        <w:t>响应单位（法定名称章）：</w:t>
      </w:r>
    </w:p>
    <w:p w14:paraId="100B52C5">
      <w:pPr>
        <w:ind w:right="1440" w:firstLine="482"/>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1D603645">
      <w:pPr>
        <w:ind w:firstLine="480"/>
        <w:rPr>
          <w:rFonts w:ascii="宋体"/>
          <w:color w:val="auto"/>
          <w:sz w:val="24"/>
          <w:szCs w:val="24"/>
          <w:highlight w:val="none"/>
        </w:rPr>
      </w:pPr>
      <w:r>
        <w:rPr>
          <w:rFonts w:hint="eastAsia" w:ascii="宋体" w:hAnsi="宋体" w:cs="宋体"/>
          <w:b/>
          <w:bCs/>
          <w:color w:val="auto"/>
          <w:sz w:val="24"/>
          <w:szCs w:val="24"/>
          <w:highlight w:val="none"/>
        </w:rPr>
        <w:t>附：</w:t>
      </w:r>
    </w:p>
    <w:p w14:paraId="2F68316D">
      <w:pPr>
        <w:spacing w:line="360" w:lineRule="auto"/>
        <w:ind w:firstLine="482"/>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szCs w:val="24"/>
          <w:highlight w:val="none"/>
        </w:rPr>
        <w:t>响应单位法定名称章（印模）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响应单位“</w:t>
      </w:r>
      <w:r>
        <w:rPr>
          <w:rFonts w:ascii="宋体" w:hAnsi="宋体" w:cs="宋体"/>
          <w:color w:val="auto"/>
          <w:sz w:val="24"/>
          <w:szCs w:val="24"/>
          <w:highlight w:val="none"/>
        </w:rPr>
        <w:t>XX</w:t>
      </w:r>
      <w:r>
        <w:rPr>
          <w:rFonts w:hint="eastAsia" w:ascii="宋体" w:hAnsi="宋体" w:cs="宋体"/>
          <w:color w:val="auto"/>
          <w:sz w:val="24"/>
          <w:szCs w:val="24"/>
          <w:highlight w:val="none"/>
        </w:rPr>
        <w:t>专用章”（印模）</w:t>
      </w:r>
    </w:p>
    <w:p w14:paraId="2D8AA5B5">
      <w:pPr>
        <w:autoSpaceDE w:val="0"/>
        <w:autoSpaceDN w:val="0"/>
        <w:ind w:firstLine="664"/>
        <w:jc w:val="center"/>
        <w:rPr>
          <w:rFonts w:ascii="宋体"/>
          <w:b/>
          <w:bCs/>
          <w:color w:val="auto"/>
          <w:spacing w:val="6"/>
          <w:sz w:val="32"/>
          <w:szCs w:val="32"/>
          <w:highlight w:val="none"/>
        </w:rPr>
      </w:pPr>
    </w:p>
    <w:p w14:paraId="5E70E24D">
      <w:pPr>
        <w:autoSpaceDE w:val="0"/>
        <w:autoSpaceDN w:val="0"/>
        <w:ind w:firstLine="664"/>
        <w:jc w:val="center"/>
        <w:rPr>
          <w:rFonts w:ascii="宋体"/>
          <w:b/>
          <w:bCs/>
          <w:color w:val="auto"/>
          <w:spacing w:val="6"/>
          <w:sz w:val="32"/>
          <w:szCs w:val="32"/>
          <w:highlight w:val="none"/>
        </w:rPr>
      </w:pPr>
    </w:p>
    <w:p w14:paraId="5D32B1F6">
      <w:pPr>
        <w:autoSpaceDE w:val="0"/>
        <w:autoSpaceDN w:val="0"/>
        <w:ind w:firstLine="664"/>
        <w:jc w:val="center"/>
        <w:rPr>
          <w:rFonts w:ascii="宋体"/>
          <w:b/>
          <w:bCs/>
          <w:color w:val="auto"/>
          <w:spacing w:val="6"/>
          <w:sz w:val="32"/>
          <w:szCs w:val="32"/>
          <w:highlight w:val="none"/>
        </w:rPr>
      </w:pPr>
    </w:p>
    <w:p w14:paraId="7EB7EF63">
      <w:pPr>
        <w:autoSpaceDE w:val="0"/>
        <w:autoSpaceDN w:val="0"/>
        <w:ind w:firstLine="664"/>
        <w:jc w:val="center"/>
        <w:rPr>
          <w:rFonts w:ascii="宋体"/>
          <w:b/>
          <w:bCs/>
          <w:color w:val="auto"/>
          <w:spacing w:val="6"/>
          <w:sz w:val="32"/>
          <w:szCs w:val="32"/>
          <w:highlight w:val="none"/>
        </w:rPr>
      </w:pPr>
    </w:p>
    <w:p w14:paraId="1AB98BF7">
      <w:pPr>
        <w:autoSpaceDE w:val="0"/>
        <w:autoSpaceDN w:val="0"/>
        <w:ind w:firstLine="664"/>
        <w:jc w:val="center"/>
        <w:rPr>
          <w:rFonts w:ascii="宋体"/>
          <w:b/>
          <w:bCs/>
          <w:color w:val="auto"/>
          <w:spacing w:val="6"/>
          <w:sz w:val="32"/>
          <w:szCs w:val="32"/>
          <w:highlight w:val="none"/>
        </w:rPr>
      </w:pPr>
    </w:p>
    <w:p w14:paraId="19B612F4">
      <w:pPr>
        <w:autoSpaceDE w:val="0"/>
        <w:autoSpaceDN w:val="0"/>
        <w:ind w:firstLine="664"/>
        <w:jc w:val="center"/>
        <w:rPr>
          <w:rFonts w:ascii="宋体"/>
          <w:b/>
          <w:bCs/>
          <w:color w:val="auto"/>
          <w:spacing w:val="6"/>
          <w:sz w:val="32"/>
          <w:szCs w:val="32"/>
          <w:highlight w:val="none"/>
        </w:rPr>
      </w:pPr>
    </w:p>
    <w:p w14:paraId="425D6455">
      <w:pPr>
        <w:autoSpaceDE w:val="0"/>
        <w:autoSpaceDN w:val="0"/>
        <w:ind w:firstLine="664"/>
        <w:jc w:val="center"/>
        <w:rPr>
          <w:rFonts w:ascii="宋体"/>
          <w:b/>
          <w:bCs/>
          <w:color w:val="auto"/>
          <w:spacing w:val="6"/>
          <w:sz w:val="32"/>
          <w:szCs w:val="32"/>
          <w:highlight w:val="none"/>
        </w:rPr>
      </w:pPr>
    </w:p>
    <w:p w14:paraId="7EE915F9">
      <w:pPr>
        <w:autoSpaceDE w:val="0"/>
        <w:autoSpaceDN w:val="0"/>
        <w:ind w:firstLine="664"/>
        <w:jc w:val="center"/>
        <w:rPr>
          <w:rFonts w:ascii="宋体"/>
          <w:b/>
          <w:bCs/>
          <w:color w:val="auto"/>
          <w:spacing w:val="6"/>
          <w:sz w:val="32"/>
          <w:szCs w:val="32"/>
          <w:highlight w:val="none"/>
        </w:rPr>
      </w:pPr>
    </w:p>
    <w:p w14:paraId="4EE212B9">
      <w:pPr>
        <w:autoSpaceDE w:val="0"/>
        <w:autoSpaceDN w:val="0"/>
        <w:ind w:firstLine="664"/>
        <w:jc w:val="center"/>
        <w:rPr>
          <w:rFonts w:ascii="宋体"/>
          <w:b/>
          <w:bCs/>
          <w:color w:val="auto"/>
          <w:spacing w:val="6"/>
          <w:sz w:val="32"/>
          <w:szCs w:val="32"/>
          <w:highlight w:val="none"/>
        </w:rPr>
      </w:pPr>
    </w:p>
    <w:p w14:paraId="734972E2">
      <w:pPr>
        <w:autoSpaceDE w:val="0"/>
        <w:autoSpaceDN w:val="0"/>
        <w:ind w:firstLine="664"/>
        <w:jc w:val="center"/>
        <w:rPr>
          <w:rFonts w:ascii="宋体"/>
          <w:b/>
          <w:bCs/>
          <w:color w:val="auto"/>
          <w:spacing w:val="6"/>
          <w:sz w:val="32"/>
          <w:szCs w:val="32"/>
          <w:highlight w:val="none"/>
        </w:rPr>
      </w:pPr>
    </w:p>
    <w:p w14:paraId="2D703985">
      <w:pPr>
        <w:autoSpaceDE w:val="0"/>
        <w:autoSpaceDN w:val="0"/>
        <w:ind w:firstLine="664"/>
        <w:jc w:val="center"/>
        <w:rPr>
          <w:rFonts w:ascii="宋体"/>
          <w:b/>
          <w:bCs/>
          <w:color w:val="auto"/>
          <w:spacing w:val="6"/>
          <w:sz w:val="32"/>
          <w:szCs w:val="32"/>
          <w:highlight w:val="none"/>
        </w:rPr>
      </w:pPr>
    </w:p>
    <w:p w14:paraId="343B6853">
      <w:pPr>
        <w:autoSpaceDE w:val="0"/>
        <w:autoSpaceDN w:val="0"/>
        <w:ind w:firstLine="664"/>
        <w:jc w:val="center"/>
        <w:rPr>
          <w:rFonts w:ascii="宋体"/>
          <w:b/>
          <w:bCs/>
          <w:color w:val="auto"/>
          <w:spacing w:val="6"/>
          <w:sz w:val="32"/>
          <w:szCs w:val="32"/>
          <w:highlight w:val="none"/>
        </w:rPr>
      </w:pPr>
    </w:p>
    <w:p w14:paraId="2EB341AC">
      <w:pPr>
        <w:autoSpaceDE w:val="0"/>
        <w:autoSpaceDN w:val="0"/>
        <w:ind w:firstLine="664"/>
        <w:jc w:val="center"/>
        <w:rPr>
          <w:rFonts w:ascii="宋体"/>
          <w:b/>
          <w:bCs/>
          <w:color w:val="auto"/>
          <w:spacing w:val="6"/>
          <w:sz w:val="32"/>
          <w:szCs w:val="32"/>
          <w:highlight w:val="none"/>
        </w:rPr>
      </w:pPr>
    </w:p>
    <w:p w14:paraId="5E0B388C">
      <w:pPr>
        <w:ind w:firstLine="664"/>
        <w:rPr>
          <w:rFonts w:ascii="宋体" w:hAnsi="宋体" w:cs="宋体"/>
          <w:b/>
          <w:bCs/>
          <w:color w:val="auto"/>
          <w:spacing w:val="6"/>
          <w:sz w:val="32"/>
          <w:szCs w:val="32"/>
          <w:highlight w:val="none"/>
        </w:rPr>
      </w:pPr>
      <w:r>
        <w:rPr>
          <w:rFonts w:hint="eastAsia" w:ascii="宋体" w:hAnsi="宋体" w:cs="宋体"/>
          <w:b/>
          <w:bCs/>
          <w:color w:val="auto"/>
          <w:spacing w:val="6"/>
          <w:sz w:val="32"/>
          <w:szCs w:val="32"/>
          <w:highlight w:val="none"/>
        </w:rPr>
        <w:br w:type="page"/>
      </w:r>
    </w:p>
    <w:p w14:paraId="7CA87CA7">
      <w:pPr>
        <w:autoSpaceDE w:val="0"/>
        <w:autoSpaceDN w:val="0"/>
        <w:rPr>
          <w:rFonts w:ascii="宋体"/>
          <w:b/>
          <w:bCs/>
          <w:color w:val="auto"/>
          <w:spacing w:val="6"/>
          <w:sz w:val="32"/>
          <w:szCs w:val="32"/>
          <w:highlight w:val="none"/>
        </w:rPr>
      </w:pPr>
      <w:r>
        <w:rPr>
          <w:rFonts w:hint="eastAsia" w:ascii="宋体" w:hAnsi="宋体" w:cs="宋体"/>
          <w:b/>
          <w:bCs/>
          <w:color w:val="auto"/>
          <w:spacing w:val="6"/>
          <w:sz w:val="32"/>
          <w:szCs w:val="32"/>
          <w:highlight w:val="none"/>
        </w:rPr>
        <w:t>附件</w:t>
      </w:r>
      <w:r>
        <w:rPr>
          <w:rFonts w:hint="eastAsia" w:ascii="宋体" w:hAnsi="宋体" w:cs="宋体"/>
          <w:b/>
          <w:bCs/>
          <w:color w:val="auto"/>
          <w:spacing w:val="6"/>
          <w:sz w:val="32"/>
          <w:szCs w:val="32"/>
          <w:highlight w:val="none"/>
          <w:lang w:val="en-US" w:eastAsia="zh-CN"/>
        </w:rPr>
        <w:t>4</w:t>
      </w:r>
      <w:r>
        <w:rPr>
          <w:rFonts w:hint="eastAsia" w:ascii="宋体" w:hAnsi="宋体" w:cs="宋体"/>
          <w:b/>
          <w:bCs/>
          <w:color w:val="auto"/>
          <w:spacing w:val="6"/>
          <w:sz w:val="32"/>
          <w:szCs w:val="32"/>
          <w:highlight w:val="none"/>
        </w:rPr>
        <w:t>：</w:t>
      </w:r>
    </w:p>
    <w:p w14:paraId="52C39274">
      <w:pPr>
        <w:autoSpaceDE w:val="0"/>
        <w:autoSpaceDN w:val="0"/>
        <w:jc w:val="both"/>
        <w:rPr>
          <w:rFonts w:hint="eastAsia" w:ascii="宋体" w:hAnsi="宋体" w:cs="宋体"/>
          <w:b/>
          <w:bCs/>
          <w:color w:val="auto"/>
          <w:kern w:val="0"/>
          <w:sz w:val="32"/>
          <w:szCs w:val="32"/>
          <w:highlight w:val="none"/>
          <w:lang w:val="zh-CN"/>
        </w:rPr>
      </w:pPr>
    </w:p>
    <w:p w14:paraId="3B0496A5">
      <w:pPr>
        <w:autoSpaceDE w:val="0"/>
        <w:autoSpaceDN w:val="0"/>
        <w:jc w:val="center"/>
        <w:rPr>
          <w:rFonts w:ascii="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联合协议</w:t>
      </w:r>
    </w:p>
    <w:p w14:paraId="3D1D379B">
      <w:pPr>
        <w:widowControl/>
        <w:spacing w:line="360" w:lineRule="auto"/>
        <w:ind w:firstLine="482" w:firstLineChars="200"/>
        <w:jc w:val="left"/>
        <w:rPr>
          <w:rFonts w:ascii="宋体"/>
          <w:b/>
          <w:bCs/>
          <w:color w:val="auto"/>
          <w:sz w:val="24"/>
          <w:szCs w:val="24"/>
          <w:highlight w:val="none"/>
        </w:rPr>
      </w:pPr>
    </w:p>
    <w:p w14:paraId="5CE16456">
      <w:pPr>
        <w:widowControl/>
        <w:spacing w:line="360" w:lineRule="auto"/>
        <w:ind w:firstLine="482" w:firstLineChars="200"/>
        <w:jc w:val="left"/>
        <w:rPr>
          <w:rFonts w:ascii="宋体"/>
          <w:b/>
          <w:bCs/>
          <w:color w:val="auto"/>
          <w:sz w:val="24"/>
          <w:szCs w:val="24"/>
          <w:highlight w:val="none"/>
        </w:rPr>
      </w:pPr>
      <w:r>
        <w:rPr>
          <w:rFonts w:hint="eastAsia" w:ascii="宋体" w:hAnsi="宋体" w:cs="宋体"/>
          <w:b/>
          <w:bCs/>
          <w:color w:val="auto"/>
          <w:sz w:val="24"/>
          <w:szCs w:val="24"/>
          <w:highlight w:val="none"/>
        </w:rPr>
        <w:t>（以联合体形式响应的，提供联合协议；本项目不接受联合体响应或者响应人不以联合体形式响应的，则不需要提供）</w:t>
      </w:r>
    </w:p>
    <w:p w14:paraId="30824009">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u w:val="single"/>
        </w:rPr>
        <w:t>（联合体所有成员名称）</w:t>
      </w:r>
      <w:r>
        <w:rPr>
          <w:rFonts w:hint="eastAsia" w:ascii="宋体" w:hAnsi="宋体" w:cs="宋体"/>
          <w:color w:val="auto"/>
          <w:kern w:val="0"/>
          <w:sz w:val="24"/>
          <w:szCs w:val="24"/>
          <w:highlight w:val="none"/>
        </w:rPr>
        <w:t>自愿</w:t>
      </w:r>
      <w:r>
        <w:rPr>
          <w:rFonts w:hint="eastAsia" w:ascii="宋体" w:hAnsi="宋体" w:cs="宋体"/>
          <w:color w:val="auto"/>
          <w:kern w:val="0"/>
          <w:sz w:val="24"/>
          <w:szCs w:val="24"/>
          <w:highlight w:val="none"/>
          <w:lang w:val="zh-CN"/>
        </w:rPr>
        <w:t>组成一个联合体，以一个响应人的身份</w:t>
      </w:r>
      <w:r>
        <w:rPr>
          <w:rFonts w:hint="eastAsia" w:ascii="宋体" w:hAnsi="宋体" w:cs="宋体"/>
          <w:color w:val="auto"/>
          <w:kern w:val="0"/>
          <w:sz w:val="24"/>
          <w:szCs w:val="24"/>
          <w:highlight w:val="none"/>
        </w:rPr>
        <w:t>参加</w:t>
      </w:r>
      <w:r>
        <w:rPr>
          <w:rFonts w:hint="eastAsia" w:ascii="宋体" w:hAnsi="宋体" w:cs="宋体"/>
          <w:color w:val="auto"/>
          <w:sz w:val="24"/>
          <w:szCs w:val="24"/>
          <w:highlight w:val="none"/>
        </w:rPr>
        <w:t>（项目名称）【交易编号：（采购编号）】</w:t>
      </w:r>
      <w:r>
        <w:rPr>
          <w:rFonts w:hint="eastAsia" w:ascii="宋体" w:hAnsi="宋体" w:cs="宋体"/>
          <w:color w:val="auto"/>
          <w:kern w:val="0"/>
          <w:sz w:val="24"/>
          <w:szCs w:val="24"/>
          <w:highlight w:val="none"/>
          <w:lang w:val="zh-CN"/>
        </w:rPr>
        <w:t>响应。</w:t>
      </w:r>
      <w:r>
        <w:rPr>
          <w:rFonts w:ascii="宋体" w:hAnsi="宋体" w:cs="宋体"/>
          <w:color w:val="auto"/>
          <w:kern w:val="0"/>
          <w:sz w:val="24"/>
          <w:szCs w:val="24"/>
          <w:highlight w:val="none"/>
          <w:lang w:val="zh-CN"/>
        </w:rPr>
        <w:t xml:space="preserve"> </w:t>
      </w:r>
    </w:p>
    <w:p w14:paraId="64072BC5">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一、各方一致决定，</w:t>
      </w:r>
      <w:r>
        <w:rPr>
          <w:rFonts w:hint="eastAsia" w:ascii="宋体" w:hAnsi="宋体" w:cs="宋体"/>
          <w:color w:val="auto"/>
          <w:kern w:val="0"/>
          <w:sz w:val="24"/>
          <w:szCs w:val="24"/>
          <w:highlight w:val="none"/>
          <w:u w:val="single"/>
        </w:rPr>
        <w:t>（某联合体成员名称）</w:t>
      </w:r>
      <w:r>
        <w:rPr>
          <w:rFonts w:hint="eastAsia" w:ascii="宋体" w:hAnsi="宋体" w:cs="宋体"/>
          <w:color w:val="auto"/>
          <w:kern w:val="0"/>
          <w:sz w:val="24"/>
          <w:szCs w:val="24"/>
          <w:highlight w:val="none"/>
        </w:rPr>
        <w:t>为联合体</w:t>
      </w:r>
      <w:r>
        <w:rPr>
          <w:rFonts w:hint="eastAsia" w:ascii="宋体" w:hAnsi="宋体" w:cs="宋体"/>
          <w:color w:val="auto"/>
          <w:kern w:val="0"/>
          <w:sz w:val="24"/>
          <w:szCs w:val="24"/>
          <w:highlight w:val="none"/>
          <w:lang w:val="zh-CN"/>
        </w:rPr>
        <w:t>牵头人</w:t>
      </w:r>
      <w:r>
        <w:rPr>
          <w:rFonts w:hint="eastAsia" w:ascii="宋体" w:hAnsi="宋体" w:cs="宋体"/>
          <w:color w:val="auto"/>
          <w:sz w:val="24"/>
          <w:szCs w:val="24"/>
          <w:highlight w:val="none"/>
        </w:rPr>
        <w:t>，代表所有联合体成员负责响应和合同实施阶段的主办、协调工作</w:t>
      </w:r>
      <w:r>
        <w:rPr>
          <w:rFonts w:hint="eastAsia" w:ascii="宋体" w:hAnsi="宋体" w:cs="宋体"/>
          <w:color w:val="auto"/>
          <w:kern w:val="0"/>
          <w:sz w:val="24"/>
          <w:szCs w:val="24"/>
          <w:highlight w:val="none"/>
          <w:lang w:val="zh-CN"/>
        </w:rPr>
        <w:t>。</w:t>
      </w:r>
    </w:p>
    <w:p w14:paraId="7C2D2705">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二、</w:t>
      </w:r>
      <w:r>
        <w:rPr>
          <w:rFonts w:hint="eastAsia" w:ascii="宋体" w:hAnsi="宋体" w:cs="宋体"/>
          <w:color w:val="auto"/>
          <w:sz w:val="24"/>
          <w:szCs w:val="24"/>
          <w:highlight w:val="none"/>
        </w:rPr>
        <w:t>所有联合体成员各方签署授权书，授权书载明的</w:t>
      </w:r>
      <w:r>
        <w:rPr>
          <w:rFonts w:hint="eastAsia" w:ascii="宋体" w:hAnsi="宋体" w:cs="宋体"/>
          <w:color w:val="auto"/>
          <w:kern w:val="0"/>
          <w:sz w:val="24"/>
          <w:szCs w:val="24"/>
          <w:highlight w:val="none"/>
          <w:lang w:val="zh-CN"/>
        </w:rPr>
        <w:t>授权代表根据交易文件规定及响应内容而对采购人、采购代理机构所作的任何合法承诺，包括书面澄清及相应等均对联合响应各方产生约束力。</w:t>
      </w:r>
    </w:p>
    <w:p w14:paraId="021C8CB5">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三、本次联合响应中，分工如下：</w:t>
      </w:r>
    </w:p>
    <w:p w14:paraId="2D65A793">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u w:val="single"/>
        </w:rPr>
        <w:t>（联合体成员</w:t>
      </w:r>
      <w:r>
        <w:rPr>
          <w:rFonts w:ascii="宋体" w:hAnsi="宋体" w:cs="宋体"/>
          <w:color w:val="auto"/>
          <w:kern w:val="0"/>
          <w:sz w:val="24"/>
          <w:szCs w:val="24"/>
          <w:highlight w:val="none"/>
          <w:u w:val="single"/>
        </w:rPr>
        <w:t>1</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szCs w:val="24"/>
          <w:highlight w:val="none"/>
          <w:lang w:val="zh-CN"/>
        </w:rPr>
        <w:t>；</w:t>
      </w:r>
    </w:p>
    <w:p w14:paraId="4DBEF836">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u w:val="single"/>
        </w:rPr>
        <w:t>（联合体成员</w:t>
      </w:r>
      <w:r>
        <w:rPr>
          <w:rFonts w:ascii="宋体" w:hAnsi="宋体" w:cs="宋体"/>
          <w:color w:val="auto"/>
          <w:kern w:val="0"/>
          <w:sz w:val="24"/>
          <w:szCs w:val="24"/>
          <w:highlight w:val="none"/>
          <w:u w:val="single"/>
        </w:rPr>
        <w:t>2</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szCs w:val="24"/>
          <w:highlight w:val="none"/>
          <w:lang w:val="zh-CN"/>
        </w:rPr>
        <w:t>；</w:t>
      </w:r>
    </w:p>
    <w:p w14:paraId="426CFDEA">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w:t>
      </w:r>
    </w:p>
    <w:p w14:paraId="113EDEF4">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四、联合体成员中小企业合同份额。</w:t>
      </w:r>
    </w:p>
    <w:p w14:paraId="625025FE">
      <w:pPr>
        <w:snapToGrid w:val="0"/>
        <w:spacing w:line="360" w:lineRule="auto"/>
        <w:ind w:firstLine="482"/>
        <w:rPr>
          <w:rFonts w:ascii="宋体"/>
          <w:b/>
          <w:bCs/>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rPr>
        <w:t>（</w:t>
      </w:r>
      <w:bookmarkStart w:id="511" w:name="_Hlk101131882"/>
      <w:r>
        <w:rPr>
          <w:rFonts w:hint="eastAsia" w:ascii="宋体" w:hAnsi="宋体" w:cs="宋体"/>
          <w:color w:val="auto"/>
          <w:kern w:val="0"/>
          <w:sz w:val="24"/>
          <w:szCs w:val="24"/>
          <w:highlight w:val="none"/>
          <w:u w:val="single"/>
        </w:rPr>
        <w:t>联合体成员</w:t>
      </w:r>
      <w:r>
        <w:rPr>
          <w:rFonts w:ascii="宋体" w:hAnsi="宋体" w:cs="宋体"/>
          <w:color w:val="auto"/>
          <w:kern w:val="0"/>
          <w:sz w:val="24"/>
          <w:szCs w:val="24"/>
          <w:highlight w:val="none"/>
          <w:u w:val="single"/>
        </w:rPr>
        <w:t>X,</w:t>
      </w:r>
      <w:r>
        <w:rPr>
          <w:rFonts w:hint="eastAsia" w:ascii="宋体" w:hAnsi="宋体" w:cs="宋体"/>
          <w:color w:val="auto"/>
          <w:kern w:val="0"/>
          <w:sz w:val="24"/>
          <w:szCs w:val="24"/>
          <w:highlight w:val="none"/>
          <w:u w:val="single"/>
        </w:rPr>
        <w:t>……</w:t>
      </w:r>
      <w:bookmarkEnd w:id="511"/>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rPr>
        <w:t>提供的服务由小微企业承接，其合同份额占到合同总金额</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以上</w:t>
      </w:r>
      <w:r>
        <w:rPr>
          <w:rFonts w:hint="eastAsia" w:ascii="宋体" w:hAnsi="宋体" w:cs="宋体"/>
          <w:color w:val="auto"/>
          <w:kern w:val="0"/>
          <w:sz w:val="24"/>
          <w:szCs w:val="24"/>
          <w:highlight w:val="none"/>
          <w:lang w:val="zh-CN"/>
        </w:rPr>
        <w:t>。</w:t>
      </w:r>
      <w:r>
        <w:rPr>
          <w:rFonts w:hint="eastAsia" w:ascii="宋体" w:hAnsi="宋体" w:cs="宋体"/>
          <w:b/>
          <w:bCs/>
          <w:color w:val="auto"/>
          <w:kern w:val="0"/>
          <w:sz w:val="24"/>
          <w:szCs w:val="24"/>
          <w:highlight w:val="none"/>
          <w:lang w:val="zh-CN"/>
        </w:rPr>
        <w:t>（</w:t>
      </w:r>
      <w:bookmarkStart w:id="512" w:name="_Hlk101133598"/>
      <w:r>
        <w:rPr>
          <w:rFonts w:hint="eastAsia" w:ascii="宋体" w:hAnsi="宋体" w:cs="宋体"/>
          <w:b/>
          <w:bCs/>
          <w:color w:val="auto"/>
          <w:kern w:val="0"/>
          <w:sz w:val="24"/>
          <w:szCs w:val="24"/>
          <w:highlight w:val="none"/>
          <w:lang w:val="zh-CN"/>
        </w:rPr>
        <w:t>未预留份额专门面向中小企业采购的的采购项目，以及预留份额中的非预留部分采购包，接受联合体响应的，联合协议约定小微企业的合同份额占到合同总金额</w:t>
      </w:r>
      <w:r>
        <w:rPr>
          <w:rFonts w:ascii="宋体" w:hAnsi="宋体" w:cs="宋体"/>
          <w:b/>
          <w:bCs/>
          <w:color w:val="auto"/>
          <w:kern w:val="0"/>
          <w:sz w:val="24"/>
          <w:szCs w:val="24"/>
          <w:highlight w:val="none"/>
          <w:lang w:val="zh-CN"/>
        </w:rPr>
        <w:t>30%</w:t>
      </w:r>
      <w:r>
        <w:rPr>
          <w:rFonts w:hint="eastAsia" w:ascii="宋体" w:hAnsi="宋体" w:cs="宋体"/>
          <w:b/>
          <w:bCs/>
          <w:color w:val="auto"/>
          <w:kern w:val="0"/>
          <w:sz w:val="24"/>
          <w:szCs w:val="24"/>
          <w:highlight w:val="none"/>
          <w:lang w:val="zh-CN"/>
        </w:rPr>
        <w:t>以上的，对联合体报价按评审标准确定的比例给予扣除。响应人</w:t>
      </w:r>
      <w:r>
        <w:rPr>
          <w:rFonts w:hint="eastAsia" w:ascii="宋体" w:hAnsi="宋体" w:cs="宋体"/>
          <w:b/>
          <w:bCs/>
          <w:color w:val="auto"/>
          <w:sz w:val="24"/>
          <w:szCs w:val="24"/>
          <w:highlight w:val="none"/>
        </w:rPr>
        <w:t>拟享受以上价格扣除政策的，填写有关内容。</w:t>
      </w:r>
      <w:bookmarkEnd w:id="512"/>
      <w:r>
        <w:rPr>
          <w:rFonts w:hint="eastAsia" w:ascii="宋体" w:hAnsi="宋体" w:cs="宋体"/>
          <w:b/>
          <w:bCs/>
          <w:color w:val="auto"/>
          <w:kern w:val="0"/>
          <w:sz w:val="24"/>
          <w:szCs w:val="24"/>
          <w:highlight w:val="none"/>
          <w:lang w:val="zh-CN"/>
        </w:rPr>
        <w:t>）</w:t>
      </w:r>
    </w:p>
    <w:p w14:paraId="5DC885CF">
      <w:pPr>
        <w:spacing w:line="360" w:lineRule="auto"/>
        <w:ind w:firstLine="480" w:firstLineChars="200"/>
        <w:rPr>
          <w:rFonts w:ascii="宋体"/>
          <w:b/>
          <w:bCs/>
          <w:color w:val="auto"/>
          <w:kern w:val="0"/>
          <w:sz w:val="24"/>
          <w:szCs w:val="24"/>
          <w:highlight w:val="none"/>
          <w:lang w:val="zh-CN"/>
        </w:rPr>
      </w:pPr>
      <w:r>
        <w:rPr>
          <w:rFonts w:ascii="宋体" w:hAnsi="宋体" w:cs="宋体"/>
          <w:color w:val="auto"/>
          <w:sz w:val="24"/>
          <w:szCs w:val="24"/>
          <w:highlight w:val="none"/>
        </w:rPr>
        <w:t>2</w:t>
      </w:r>
      <w:r>
        <w:rPr>
          <w:rFonts w:hint="eastAsia" w:ascii="宋体" w:hAnsi="宋体" w:cs="宋体"/>
          <w:color w:val="auto"/>
          <w:sz w:val="24"/>
          <w:szCs w:val="24"/>
          <w:highlight w:val="none"/>
        </w:rPr>
        <w:t>、</w:t>
      </w:r>
      <w:bookmarkStart w:id="513" w:name="_Hlk101133173"/>
      <w:r>
        <w:rPr>
          <w:rFonts w:hint="eastAsia" w:ascii="宋体" w:hAnsi="宋体" w:cs="宋体"/>
          <w:color w:val="auto"/>
          <w:sz w:val="24"/>
          <w:szCs w:val="24"/>
          <w:highlight w:val="none"/>
        </w:rPr>
        <w:t>中小企业合同金额达到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，小微企业合同金额达到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kern w:val="0"/>
          <w:sz w:val="24"/>
          <w:szCs w:val="24"/>
          <w:highlight w:val="none"/>
          <w:lang w:val="zh-CN"/>
        </w:rPr>
        <w:t>。</w:t>
      </w:r>
      <w:r>
        <w:rPr>
          <w:rFonts w:hint="eastAsia" w:ascii="宋体" w:hAnsi="宋体" w:cs="宋体"/>
          <w:b/>
          <w:bCs/>
          <w:color w:val="auto"/>
          <w:kern w:val="0"/>
          <w:sz w:val="24"/>
          <w:szCs w:val="24"/>
          <w:highlight w:val="none"/>
          <w:lang w:val="zh-CN"/>
        </w:rPr>
        <w:t>（</w:t>
      </w:r>
      <w:r>
        <w:rPr>
          <w:rFonts w:hint="eastAsia" w:ascii="宋体" w:hAnsi="宋体" w:cs="宋体"/>
          <w:b/>
          <w:bCs/>
          <w:color w:val="auto"/>
          <w:sz w:val="24"/>
          <w:szCs w:val="24"/>
          <w:highlight w:val="none"/>
        </w:rPr>
        <w:t>要求以联合体形式参加的项目或采购包，响应人按交易文件第一部分交易公告申请人的资格要求中规定的联合协议中中小企业、小微企业合同金额应当达到的比例要求填写。</w:t>
      </w:r>
      <w:r>
        <w:rPr>
          <w:rFonts w:hint="eastAsia" w:ascii="宋体" w:hAnsi="宋体" w:cs="宋体"/>
          <w:b/>
          <w:bCs/>
          <w:color w:val="auto"/>
          <w:kern w:val="0"/>
          <w:sz w:val="24"/>
          <w:szCs w:val="24"/>
          <w:highlight w:val="none"/>
          <w:lang w:val="zh-CN"/>
        </w:rPr>
        <w:t>）</w:t>
      </w:r>
      <w:bookmarkEnd w:id="513"/>
    </w:p>
    <w:p w14:paraId="7112E46B">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五、如果成交，</w:t>
      </w:r>
      <w:r>
        <w:rPr>
          <w:rFonts w:hint="eastAsia" w:ascii="宋体" w:hAnsi="宋体" w:cs="宋体"/>
          <w:color w:val="auto"/>
          <w:sz w:val="24"/>
          <w:szCs w:val="24"/>
          <w:highlight w:val="none"/>
        </w:rPr>
        <w:t>联合体各成员方共同与采购人签订合同，并就采购合同约定的事项对采购人承担连带责任。</w:t>
      </w:r>
    </w:p>
    <w:p w14:paraId="766F8836">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六、有关本次联合响应的其他事宜：</w:t>
      </w:r>
    </w:p>
    <w:p w14:paraId="11857594">
      <w:pPr>
        <w:snapToGrid w:val="0"/>
        <w:spacing w:line="360" w:lineRule="auto"/>
        <w:ind w:firstLine="482"/>
        <w:rPr>
          <w:rFonts w:ascii="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、联合体各方不再单独参加或者与其他响应人另外组成联合体参加同一合同项下的政府采购活动。</w:t>
      </w:r>
    </w:p>
    <w:p w14:paraId="4023083A">
      <w:pPr>
        <w:snapToGrid w:val="0"/>
        <w:spacing w:line="360" w:lineRule="auto"/>
        <w:ind w:firstLine="482"/>
        <w:rPr>
          <w:rFonts w:ascii="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、联合体中有同类资质的各方按照联合体分工承担相同工作的，按照资质等级较低的响应人确定资质等级。</w:t>
      </w:r>
    </w:p>
    <w:p w14:paraId="661A7F1C">
      <w:pPr>
        <w:snapToGrid w:val="0"/>
        <w:spacing w:line="360" w:lineRule="auto"/>
        <w:ind w:firstLine="482"/>
        <w:rPr>
          <w:rFonts w:ascii="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、本协议提交采购人、采购代理机构后，联合体各方不得以任何形式对上述内容进行修改或撤销。</w:t>
      </w:r>
    </w:p>
    <w:p w14:paraId="6DF3E44F">
      <w:pPr>
        <w:snapToGrid w:val="0"/>
        <w:spacing w:line="360" w:lineRule="auto"/>
        <w:ind w:firstLine="5040" w:firstLineChars="210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联合体成员名称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14:paraId="4E7D9024">
      <w:pPr>
        <w:snapToGrid w:val="0"/>
        <w:spacing w:line="360" w:lineRule="auto"/>
        <w:ind w:firstLine="5040" w:firstLineChars="210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联合体成员名称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14:paraId="694C3D6E">
      <w:pPr>
        <w:snapToGrid w:val="0"/>
        <w:spacing w:line="360" w:lineRule="auto"/>
        <w:ind w:right="960" w:firstLine="482"/>
        <w:jc w:val="center"/>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w:t>
      </w:r>
    </w:p>
    <w:p w14:paraId="75C1E15C">
      <w:pPr>
        <w:snapToGrid w:val="0"/>
        <w:spacing w:line="360" w:lineRule="auto"/>
        <w:ind w:firstLine="482"/>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14:paraId="110D359D">
      <w:pPr>
        <w:spacing w:line="360" w:lineRule="auto"/>
        <w:ind w:right="420" w:firstLine="482"/>
        <w:rPr>
          <w:rFonts w:ascii="宋体"/>
          <w:color w:val="auto"/>
          <w:sz w:val="24"/>
          <w:szCs w:val="24"/>
          <w:highlight w:val="none"/>
        </w:rPr>
      </w:pPr>
      <w:r>
        <w:rPr>
          <w:rFonts w:hint="eastAsia" w:ascii="宋体" w:hAnsi="宋体" w:cs="宋体"/>
          <w:color w:val="auto"/>
          <w:sz w:val="24"/>
          <w:szCs w:val="24"/>
          <w:highlight w:val="none"/>
        </w:rPr>
        <w:t>注：按本格式和要求提供。</w:t>
      </w:r>
    </w:p>
    <w:p w14:paraId="395D2563">
      <w:pPr>
        <w:autoSpaceDE w:val="0"/>
        <w:autoSpaceDN w:val="0"/>
        <w:ind w:firstLine="664"/>
        <w:jc w:val="center"/>
        <w:rPr>
          <w:rFonts w:ascii="宋体"/>
          <w:b/>
          <w:bCs/>
          <w:color w:val="auto"/>
          <w:spacing w:val="6"/>
          <w:sz w:val="32"/>
          <w:szCs w:val="32"/>
          <w:highlight w:val="none"/>
        </w:rPr>
      </w:pPr>
    </w:p>
    <w:p w14:paraId="352199E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36F27E2">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446D24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eastAsia="zh-CN"/>
        </w:rPr>
        <w:t>成交</w:t>
      </w:r>
      <w:r>
        <w:rPr>
          <w:rFonts w:hint="eastAsia" w:ascii="宋体" w:hAnsi="宋体" w:cs="宋体"/>
          <w:b/>
          <w:color w:val="auto"/>
          <w:sz w:val="24"/>
          <w:highlight w:val="none"/>
        </w:rPr>
        <w:t>后以分包方式履行合同的，提供分包意向协议；采购人不同意分包或者</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人</w:t>
      </w:r>
      <w:r>
        <w:rPr>
          <w:rFonts w:hint="eastAsia" w:ascii="宋体" w:hAnsi="宋体" w:cs="宋体"/>
          <w:b/>
          <w:color w:val="auto"/>
          <w:sz w:val="24"/>
          <w:highlight w:val="none"/>
          <w:lang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p w14:paraId="0CCE08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响应</w:t>
      </w:r>
      <w:r>
        <w:rPr>
          <w:rFonts w:hint="eastAsia" w:ascii="宋体" w:hAnsi="宋体" w:cs="宋体"/>
          <w:color w:val="auto"/>
          <w:kern w:val="0"/>
          <w:sz w:val="24"/>
          <w:highlight w:val="none"/>
          <w:u w:val="single"/>
        </w:rPr>
        <w:t>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交易</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响应</w:t>
      </w:r>
      <w:r>
        <w:rPr>
          <w:rFonts w:hint="eastAsia" w:ascii="宋体" w:hAnsi="宋体" w:cs="宋体"/>
          <w:color w:val="auto"/>
          <w:kern w:val="0"/>
          <w:sz w:val="24"/>
          <w:highlight w:val="none"/>
          <w:u w:val="single"/>
        </w:rPr>
        <w:t>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CA706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B05DE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响应</w:t>
      </w:r>
      <w:r>
        <w:rPr>
          <w:rFonts w:hint="eastAsia" w:ascii="宋体" w:hAnsi="宋体" w:cs="宋体"/>
          <w:color w:val="auto"/>
          <w:kern w:val="0"/>
          <w:sz w:val="24"/>
          <w:highlight w:val="none"/>
          <w:u w:val="single"/>
        </w:rPr>
        <w:t>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D8F94B5">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6620597">
      <w:pPr>
        <w:rPr>
          <w:color w:val="auto"/>
          <w:highlight w:val="none"/>
        </w:rPr>
      </w:pPr>
      <w:r>
        <w:rPr>
          <w:rFonts w:hint="eastAsia"/>
          <w:color w:val="auto"/>
          <w:highlight w:val="none"/>
          <w:lang w:val="zh-CN"/>
        </w:rPr>
        <w:t xml:space="preserve"> </w:t>
      </w:r>
    </w:p>
    <w:p w14:paraId="7E728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8080AB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377A95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w:t>
      </w:r>
      <w:r>
        <w:rPr>
          <w:rFonts w:hint="eastAsia" w:ascii="宋体" w:hAnsi="宋体" w:cs="宋体"/>
          <w:b/>
          <w:bCs/>
          <w:color w:val="auto"/>
          <w:sz w:val="24"/>
          <w:highlight w:val="none"/>
          <w:lang w:eastAsia="zh-CN"/>
        </w:rPr>
        <w:t>交易</w:t>
      </w:r>
      <w:r>
        <w:rPr>
          <w:rFonts w:hint="eastAsia" w:ascii="宋体" w:hAnsi="宋体" w:cs="宋体"/>
          <w:b/>
          <w:bCs/>
          <w:color w:val="auto"/>
          <w:sz w:val="24"/>
          <w:highlight w:val="none"/>
        </w:rPr>
        <w:t>文件第一部分</w:t>
      </w:r>
      <w:r>
        <w:rPr>
          <w:rFonts w:hint="eastAsia" w:ascii="宋体" w:hAnsi="宋体" w:cs="宋体"/>
          <w:b/>
          <w:bCs/>
          <w:color w:val="auto"/>
          <w:sz w:val="24"/>
          <w:highlight w:val="none"/>
          <w:lang w:eastAsia="zh-CN"/>
        </w:rPr>
        <w:t>交易</w:t>
      </w:r>
      <w:r>
        <w:rPr>
          <w:rFonts w:hint="eastAsia" w:ascii="宋体" w:hAnsi="宋体" w:cs="宋体"/>
          <w:b/>
          <w:bCs/>
          <w:color w:val="auto"/>
          <w:sz w:val="24"/>
          <w:highlight w:val="none"/>
        </w:rPr>
        <w:t>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F19C3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8FD496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EE72A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05845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5DDA8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7F5BF2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AB79A5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44152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474D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A344B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BE9D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9F03AD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响应人名称(电子签名)：</w:t>
      </w:r>
    </w:p>
    <w:p w14:paraId="6A8A29A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949455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573FA5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6101E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2F4A89">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7F976FE">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w:t>
      </w:r>
      <w:r>
        <w:rPr>
          <w:rFonts w:hint="eastAsia" w:ascii="宋体" w:hAnsi="宋体" w:cs="宋体"/>
          <w:b/>
          <w:color w:val="auto"/>
          <w:sz w:val="32"/>
          <w:szCs w:val="18"/>
          <w:highlight w:val="none"/>
          <w:lang w:val="en-US" w:eastAsia="zh-CN"/>
        </w:rPr>
        <w:t>6</w:t>
      </w:r>
      <w:r>
        <w:rPr>
          <w:rFonts w:hint="eastAsia" w:ascii="宋体" w:hAnsi="宋体" w:cs="宋体"/>
          <w:b/>
          <w:color w:val="auto"/>
          <w:sz w:val="32"/>
          <w:szCs w:val="18"/>
          <w:highlight w:val="none"/>
        </w:rPr>
        <w:t>：中小企业声明函</w:t>
      </w:r>
    </w:p>
    <w:p w14:paraId="16A1131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B55A59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7BC3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AA76E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C1EC98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68418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0DFC3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810228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人名称（电子签名）：</w:t>
      </w:r>
    </w:p>
    <w:p w14:paraId="15DE2A0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0960EF7">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从业人员、营业收入、资产总额填报上一年度数据</w:t>
      </w:r>
      <w:r>
        <w:rPr>
          <w:rFonts w:hint="eastAsia" w:ascii="宋体" w:hAnsi="宋体" w:cs="宋体"/>
          <w:color w:val="auto"/>
          <w:sz w:val="18"/>
          <w:szCs w:val="18"/>
          <w:highlight w:val="none"/>
          <w:lang w:eastAsia="zh-CN"/>
        </w:rPr>
        <w:t>。</w:t>
      </w:r>
    </w:p>
    <w:p w14:paraId="115B1F2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9E4BD52">
      <w:pPr>
        <w:keepNext w:val="0"/>
        <w:keepLines w:val="0"/>
        <w:pageBreakBefore w:val="0"/>
        <w:widowControl w:val="0"/>
        <w:numPr>
          <w:ilvl w:val="0"/>
          <w:numId w:val="1"/>
        </w:numPr>
        <w:kinsoku/>
        <w:wordWrap/>
        <w:overflowPunct/>
        <w:topLinePunct w:val="0"/>
        <w:autoSpaceDE/>
        <w:autoSpaceDN/>
        <w:bidi w:val="0"/>
        <w:adjustRightInd w:val="0"/>
        <w:snapToGrid/>
        <w:spacing w:line="420" w:lineRule="exact"/>
        <w:ind w:right="420" w:firstLine="480" w:firstLineChars="200"/>
        <w:textAlignment w:val="auto"/>
        <w:rPr>
          <w:rFonts w:hint="eastAsia" w:ascii="宋体" w:hAnsi="宋体" w:cs="宋体"/>
          <w:b/>
          <w:bCs/>
          <w:color w:val="auto"/>
          <w:sz w:val="24"/>
          <w:highlight w:val="none"/>
          <w:shd w:val="clear" w:color="auto" w:fill="auto"/>
          <w:lang w:eastAsia="zh-CN"/>
        </w:rPr>
      </w:pPr>
      <w:r>
        <w:rPr>
          <w:rFonts w:hint="eastAsia" w:ascii="宋体" w:hAnsi="宋体" w:cs="宋体"/>
          <w:color w:val="auto"/>
          <w:sz w:val="24"/>
          <w:highlight w:val="none"/>
        </w:rPr>
        <w:t>填写要求：①“标的名称”、“采购文件中明确的所属行业”依据</w:t>
      </w:r>
      <w:r>
        <w:rPr>
          <w:rFonts w:hint="eastAsia" w:ascii="宋体" w:hAnsi="宋体" w:cs="宋体"/>
          <w:color w:val="auto"/>
          <w:sz w:val="24"/>
          <w:highlight w:val="none"/>
          <w:lang w:eastAsia="zh-CN"/>
        </w:rPr>
        <w:t>交易</w:t>
      </w:r>
      <w:r>
        <w:rPr>
          <w:rFonts w:hint="eastAsia" w:ascii="宋体" w:hAnsi="宋体" w:cs="宋体"/>
          <w:color w:val="auto"/>
          <w:sz w:val="24"/>
          <w:highlight w:val="none"/>
        </w:rPr>
        <w:t>文件第二部分</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auto"/>
          <w:sz w:val="24"/>
          <w:highlight w:val="none"/>
          <w:lang w:eastAsia="zh-CN"/>
        </w:rPr>
        <w:t>。</w:t>
      </w:r>
    </w:p>
    <w:p w14:paraId="1DEF4A7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宋体"/>
          <w:color w:val="auto"/>
          <w:sz w:val="24"/>
          <w:szCs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人提供由省级以上监狱管理局、戒毒管理局（含新疆生产建设兵团）出具的属于监狱企业证明文件的，视同为小型和微型企业。</w:t>
      </w: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DejaVu Math TeX Gyre"/>
    <w:panose1 w:val="00000000000000000000"/>
    <w:charset w:val="00"/>
    <w:family w:val="moder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DejaVu Math TeX Gyre"/>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DejaVu Math TeX Gyre"/>
    <w:panose1 w:val="00000000000000000000"/>
    <w:charset w:val="00"/>
    <w:family w:val="modern"/>
    <w:pitch w:val="default"/>
    <w:sig w:usb0="00000000" w:usb1="00000000" w:usb2="00000000" w:usb3="00000000" w:csb0="00000001" w:csb1="00000000"/>
  </w:font>
  <w:font w:name="Futura Hv">
    <w:altName w:val="DejaVu Math TeX Gyr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01" w:csb1="00000000"/>
  </w:font>
  <w:font w:name=".PingFang SC">
    <w:altName w:val="DejaVu Math TeX Gyre"/>
    <w:panose1 w:val="00000000000000000000"/>
    <w:charset w:val="00"/>
    <w:family w:val="modern"/>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CF8E">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2</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57</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6A159">
    <w:pPr>
      <w:pStyle w:val="42"/>
      <w:ind w:firstLine="361"/>
      <w:jc w:val="center"/>
    </w:pPr>
    <w:r>
      <w:rPr>
        <w:rFonts w:hint="eastAsia" w:ascii="宋体" w:hAnsi="宋体" w:cs="宋体"/>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56</w:t>
    </w:r>
    <w:r>
      <w:rPr>
        <w:rFonts w:ascii="??_GB2312" w:eastAsia="Times New Roman" w:cs="??_GB2312"/>
        <w:kern w:val="0"/>
      </w:rPr>
      <w:fldChar w:fldCharType="end"/>
    </w:r>
    <w:r>
      <w:rPr>
        <w:rFonts w:ascii="??_GB2312" w:eastAsia="Times New Roman" w:cs="??_GB2312"/>
        <w:kern w:val="0"/>
      </w:rPr>
      <w:t xml:space="preserve"> </w:t>
    </w:r>
    <w:r>
      <w:rPr>
        <w:rFonts w:hint="eastAsia" w:ascii="宋体" w:hAnsi="宋体" w:cs="宋体"/>
        <w:kern w:val="0"/>
      </w:rPr>
      <w:t>页</w:t>
    </w:r>
    <w:r>
      <w:rPr>
        <w:rFonts w:ascii="??_GB2312" w:eastAsia="Times New Roman" w:cs="??_GB2312"/>
        <w:kern w:val="0"/>
      </w:rPr>
      <w:t xml:space="preserve"> </w:t>
    </w:r>
    <w:r>
      <w:rPr>
        <w:rFonts w:hint="eastAsia" w:ascii="宋体" w:hAnsi="宋体" w:cs="宋体"/>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57</w:t>
    </w:r>
    <w:r>
      <w:rPr>
        <w:rFonts w:ascii="??_GB2312" w:eastAsia="Times New Roman" w:cs="??_GB2312"/>
        <w:kern w:val="0"/>
      </w:rPr>
      <w:fldChar w:fldCharType="end"/>
    </w:r>
    <w:bookmarkStart w:id="514" w:name="_Toc91899912"/>
    <w:bookmarkStart w:id="515" w:name="_Toc164085800"/>
    <w:bookmarkStart w:id="516" w:name="_Toc36110187"/>
    <w:bookmarkStart w:id="517" w:name="_Toc131845147"/>
    <w:r>
      <w:rPr>
        <w:rFonts w:ascii="??_GB2312" w:eastAsia="Times New Roman" w:cs="??_GB2312"/>
        <w:kern w:val="0"/>
      </w:rPr>
      <w:t xml:space="preserve"> </w:t>
    </w:r>
    <w:r>
      <w:rPr>
        <w:rFonts w:hint="eastAsia" w:ascii="宋体" w:hAnsi="宋体" w:cs="宋体"/>
        <w:kern w:val="0"/>
      </w:rPr>
      <w:t>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BB85">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57</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84771">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49</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57</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14:paraId="50376974">
    <w:pPr>
      <w:rPr>
        <w:rFonts w:ascii="??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8ADB">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31</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57</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14:paraId="1D4C5153">
    <w:pPr>
      <w:rPr>
        <w:rFonts w:ascii="??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5F79">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52</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57</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14:paraId="7EBFACF3">
    <w:pPr>
      <w:rPr>
        <w:rFonts w:ascii="??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DEE5">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50</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57</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14:paraId="14FE2E40">
    <w:pPr>
      <w:rPr>
        <w:rFonts w:ascii="??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A279">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55</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57</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14:paraId="4172B366">
    <w:pPr>
      <w:rPr>
        <w:rFonts w:ascii="??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3A54">
    <w:pPr>
      <w:pStyle w:val="42"/>
      <w:jc w:val="center"/>
      <w:rPr>
        <w:rFonts w:ascii="??_GB2312" w:eastAsia="Times New Roman"/>
      </w:rPr>
    </w:pPr>
    <w:r>
      <w:rPr>
        <w:rFonts w:ascii="??_GB2312" w:eastAsia="Times New Roman"/>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54</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r>
      <w:rPr>
        <w:rFonts w:ascii="??_GB2312" w:eastAsia="Times New Roman" w:cs="??_GB2312"/>
        <w:kern w:val="0"/>
      </w:rPr>
      <w:t xml:space="preserve"> </w:t>
    </w:r>
    <w:r>
      <w:rPr>
        <w:rFonts w:ascii="??_GB2312" w:eastAsia="Times New Roman"/>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57</w:t>
    </w:r>
    <w:r>
      <w:rPr>
        <w:rFonts w:ascii="??_GB2312" w:eastAsia="Times New Roman" w:cs="??_GB2312"/>
        <w:kern w:val="0"/>
      </w:rPr>
      <w:fldChar w:fldCharType="end"/>
    </w:r>
    <w:r>
      <w:rPr>
        <w:rFonts w:ascii="??_GB2312" w:eastAsia="Times New Roman" w:cs="??_GB2312"/>
        <w:kern w:val="0"/>
      </w:rPr>
      <w:t xml:space="preserve"> </w:t>
    </w:r>
    <w:r>
      <w:rPr>
        <w:rFonts w:ascii="??_GB2312" w:eastAsia="Times New Roman"/>
        <w:kern w:val="0"/>
      </w:rPr>
      <w:t>页</w:t>
    </w:r>
  </w:p>
  <w:p w14:paraId="4D9F86B3">
    <w:pPr>
      <w:rPr>
        <w:rFonts w:ascii="??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A5831">
    <w:pPr>
      <w:pStyle w:val="42"/>
      <w:ind w:firstLine="361"/>
      <w:jc w:val="center"/>
    </w:pPr>
    <w:r>
      <w:rPr>
        <w:rFonts w:hint="eastAsia" w:ascii="宋体" w:hAnsi="宋体" w:cs="宋体"/>
        <w:kern w:val="0"/>
      </w:rPr>
      <w:t>第</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PAGE </w:instrText>
    </w:r>
    <w:r>
      <w:rPr>
        <w:rFonts w:ascii="??_GB2312" w:eastAsia="Times New Roman" w:cs="??_GB2312"/>
        <w:kern w:val="0"/>
      </w:rPr>
      <w:fldChar w:fldCharType="separate"/>
    </w:r>
    <w:r>
      <w:rPr>
        <w:rFonts w:ascii="??_GB2312" w:eastAsia="Times New Roman" w:cs="??_GB2312"/>
        <w:kern w:val="0"/>
      </w:rPr>
      <w:t>61</w:t>
    </w:r>
    <w:r>
      <w:rPr>
        <w:rFonts w:ascii="??_GB2312" w:eastAsia="Times New Roman" w:cs="??_GB2312"/>
        <w:kern w:val="0"/>
      </w:rPr>
      <w:fldChar w:fldCharType="end"/>
    </w:r>
    <w:r>
      <w:rPr>
        <w:rFonts w:ascii="??_GB2312" w:eastAsia="Times New Roman" w:cs="??_GB2312"/>
        <w:kern w:val="0"/>
      </w:rPr>
      <w:t xml:space="preserve"> </w:t>
    </w:r>
    <w:r>
      <w:rPr>
        <w:rFonts w:hint="eastAsia" w:ascii="宋体" w:hAnsi="宋体" w:cs="宋体"/>
        <w:kern w:val="0"/>
      </w:rPr>
      <w:t>页</w:t>
    </w:r>
    <w:r>
      <w:rPr>
        <w:rFonts w:ascii="??_GB2312" w:eastAsia="Times New Roman" w:cs="??_GB2312"/>
        <w:kern w:val="0"/>
      </w:rPr>
      <w:t xml:space="preserve"> </w:t>
    </w:r>
    <w:r>
      <w:rPr>
        <w:rFonts w:hint="eastAsia" w:ascii="宋体" w:hAnsi="宋体" w:cs="宋体"/>
        <w:kern w:val="0"/>
      </w:rPr>
      <w:t>共</w:t>
    </w:r>
    <w:r>
      <w:rPr>
        <w:rFonts w:ascii="??_GB2312" w:eastAsia="Times New Roman" w:cs="??_GB2312"/>
        <w:kern w:val="0"/>
      </w:rPr>
      <w:t xml:space="preserve"> </w:t>
    </w:r>
    <w:r>
      <w:rPr>
        <w:rFonts w:ascii="??_GB2312" w:eastAsia="Times New Roman" w:cs="??_GB2312"/>
        <w:kern w:val="0"/>
      </w:rPr>
      <w:fldChar w:fldCharType="begin"/>
    </w:r>
    <w:r>
      <w:rPr>
        <w:rFonts w:ascii="??_GB2312" w:eastAsia="Times New Roman" w:cs="??_GB2312"/>
        <w:kern w:val="0"/>
      </w:rPr>
      <w:instrText xml:space="preserve"> NUMPAGES </w:instrText>
    </w:r>
    <w:r>
      <w:rPr>
        <w:rFonts w:ascii="??_GB2312" w:eastAsia="Times New Roman" w:cs="??_GB2312"/>
        <w:kern w:val="0"/>
      </w:rPr>
      <w:fldChar w:fldCharType="separate"/>
    </w:r>
    <w:r>
      <w:rPr>
        <w:rFonts w:ascii="??_GB2312" w:eastAsia="Times New Roman" w:cs="??_GB2312"/>
        <w:kern w:val="0"/>
      </w:rPr>
      <w:t>61</w:t>
    </w:r>
    <w:r>
      <w:rPr>
        <w:rFonts w:ascii="??_GB2312" w:eastAsia="Times New Roman" w:cs="??_GB2312"/>
        <w:kern w:val="0"/>
      </w:rPr>
      <w:fldChar w:fldCharType="end"/>
    </w:r>
    <w:r>
      <w:rPr>
        <w:rFonts w:ascii="??_GB2312" w:eastAsia="Times New Roman" w:cs="??_GB2312"/>
        <w:kern w:val="0"/>
      </w:rPr>
      <w:t xml:space="preserve"> </w:t>
    </w:r>
    <w:r>
      <w:rPr>
        <w:rFonts w:hint="eastAsia" w:ascii="宋体" w:hAnsi="宋体" w:cs="宋体"/>
        <w:kern w:val="0"/>
      </w:rPr>
      <w:t>页</w:t>
    </w:r>
  </w:p>
  <w:p w14:paraId="198B4D1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74BE">
    <w:pPr>
      <w:pStyle w:val="43"/>
    </w:pPr>
    <w:r>
      <w:t xml:space="preserve">       </w:t>
    </w:r>
    <w:r>
      <w:rPr>
        <w:rFonts w:hint="eastAsia" w:cs="宋体"/>
      </w:rPr>
      <w:t>采购公开交易文件</w:t>
    </w:r>
  </w:p>
  <w:p w14:paraId="6104C3F6">
    <w:pPr>
      <w:pStyle w:val="60"/>
      <w:tabs>
        <w:tab w:val="center" w:pos="4535"/>
        <w:tab w:val="right" w:pos="9070"/>
      </w:tabs>
      <w:ind w:firstLine="180" w:firstLineChars="100"/>
      <w:jc w:val="both"/>
      <w:rPr>
        <w:rFonts w:ascii="??_GB2312" w:eastAsia="Times New Roman"/>
        <w:b w:val="0"/>
        <w:bCs w:val="0"/>
        <w:i/>
        <w:iCs/>
        <w:sz w:val="18"/>
        <w:szCs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4BA4">
    <w:pPr>
      <w:pStyle w:val="43"/>
      <w:ind w:firstLine="361"/>
    </w:pPr>
    <w:r>
      <w:t xml:space="preserve">                                             </w:t>
    </w:r>
    <w:r>
      <w:rPr>
        <w:rFonts w:hint="eastAsia" w:cs="宋体"/>
      </w:rPr>
      <w:t>采购公开交易文件</w:t>
    </w:r>
  </w:p>
  <w:p w14:paraId="48DF30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4D761">
    <w:pPr>
      <w:pStyle w:val="43"/>
    </w:pPr>
    <w:r>
      <w:rPr>
        <w:lang w:val="zh-CN"/>
      </w:rPr>
      <w:t></w:t>
    </w:r>
    <w:r>
      <w:tab/>
    </w:r>
    <w:r>
      <w:rPr>
        <w:lang w:val="zh-CN"/>
      </w:rPr>
      <w:t></w:t>
    </w:r>
    <w:r>
      <w:tab/>
    </w:r>
    <w:r>
      <w:rPr>
        <w:rFonts w:hint="eastAsia" w:cs="宋体"/>
        <w:lang w:val="zh-CN"/>
      </w:rPr>
      <w:t>采购公开交易文件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84283">
    <w:pPr>
      <w:pStyle w:val="43"/>
      <w:rPr>
        <w:rFonts w:ascii="??_GB2312"/>
        <w:b/>
        <w:bCs/>
        <w:i/>
        <w:iCs/>
        <w:u w:val="single"/>
      </w:rPr>
    </w:pPr>
    <w:r>
      <w:t xml:space="preserve">                                                            </w:t>
    </w:r>
    <w:r>
      <w:rPr>
        <w:rFonts w:hint="eastAsia" w:cs="宋体"/>
      </w:rPr>
      <w:t>采购公开交易文件</w:t>
    </w:r>
  </w:p>
  <w:p w14:paraId="70A1FCFE">
    <w:pPr>
      <w:rPr>
        <w:rFonts w:ascii="??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281F">
    <w:pPr>
      <w:pStyle w:val="43"/>
    </w:pPr>
    <w:r>
      <w:t xml:space="preserve">         </w:t>
    </w:r>
  </w:p>
  <w:p w14:paraId="12B2AA89">
    <w:pPr>
      <w:pStyle w:val="43"/>
    </w:pPr>
    <w:r>
      <w:t xml:space="preserve">                                                                  </w:t>
    </w:r>
    <w:r>
      <w:rPr>
        <w:rFonts w:hint="eastAsia" w:cs="宋体"/>
      </w:rPr>
      <w:t>杭州市政府采购公开交易文件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0C50">
    <w:pPr>
      <w:pStyle w:val="43"/>
      <w:rPr>
        <w:rFonts w:ascii="??_GB2312"/>
        <w:b/>
        <w:bCs/>
        <w:i/>
        <w:iCs/>
        <w:u w:val="single"/>
      </w:rPr>
    </w:pPr>
    <w:r>
      <w:t xml:space="preserve">                                             </w:t>
    </w:r>
    <w:r>
      <w:rPr>
        <w:rFonts w:hint="eastAsia" w:cs="宋体"/>
      </w:rPr>
      <w:t>采购公开交易文件</w:t>
    </w:r>
  </w:p>
  <w:p w14:paraId="485393E5">
    <w:pPr>
      <w:rPr>
        <w:rFonts w:ascii="??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6CE13">
    <w:pPr>
      <w:pStyle w:val="43"/>
    </w:pPr>
    <w:r>
      <w:t></w:t>
    </w:r>
    <w:r>
      <w:rPr>
        <w:rFonts w:hint="eastAsia" w:cs="宋体"/>
      </w:rPr>
      <w:t>采购公开交易文件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CB4CA">
    <w:pPr>
      <w:pStyle w:val="43"/>
      <w:rPr>
        <w:rFonts w:ascii="??_GB2312"/>
        <w:b/>
        <w:bCs/>
        <w:i/>
        <w:iCs/>
        <w:u w:val="single"/>
      </w:rPr>
    </w:pPr>
    <w:r>
      <w:t xml:space="preserve">                                 </w:t>
    </w:r>
    <w:r>
      <w:rPr>
        <w:rFonts w:hint="eastAsia" w:cs="宋体"/>
      </w:rPr>
      <w:t>采购公开交易文件</w:t>
    </w:r>
  </w:p>
  <w:p w14:paraId="14FAD47F">
    <w:pPr>
      <w:rPr>
        <w:rFonts w:ascii="??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83B9">
    <w:pPr>
      <w:pStyle w:val="43"/>
    </w:pPr>
    <w:r>
      <w:t xml:space="preserve">                                                                                                        </w:t>
    </w:r>
    <w:r>
      <w:rPr>
        <w:rFonts w:hint="eastAsia" w:cs="宋体"/>
      </w:rPr>
      <w:t>采购公开交易文件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85B7">
    <w:pPr>
      <w:pStyle w:val="43"/>
      <w:ind w:firstLine="361"/>
    </w:pPr>
    <w:r>
      <w:t></w:t>
    </w:r>
    <w:r>
      <w:rPr>
        <w:rFonts w:hint="eastAsia" w:cs="宋体"/>
      </w:rPr>
      <w:t>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E8EC7"/>
    <w:multiLevelType w:val="singleLevel"/>
    <w:tmpl w:val="75BE8E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NDNhODk3MTJjNGFiMTI4MWY2MjIzMjljNjhiN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B6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0B7"/>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D0E"/>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3DD"/>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CDD"/>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4EF"/>
    <w:rsid w:val="001A3335"/>
    <w:rsid w:val="001A473A"/>
    <w:rsid w:val="001A4977"/>
    <w:rsid w:val="001A4ED9"/>
    <w:rsid w:val="001A5785"/>
    <w:rsid w:val="001A5FD7"/>
    <w:rsid w:val="001A66A6"/>
    <w:rsid w:val="001A6BAF"/>
    <w:rsid w:val="001A6BBB"/>
    <w:rsid w:val="001A79A2"/>
    <w:rsid w:val="001A7F98"/>
    <w:rsid w:val="001B06A6"/>
    <w:rsid w:val="001B06A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9E"/>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4AC3"/>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21D"/>
    <w:rsid w:val="002C2665"/>
    <w:rsid w:val="002C28E1"/>
    <w:rsid w:val="002C327D"/>
    <w:rsid w:val="002C3890"/>
    <w:rsid w:val="002C3AD9"/>
    <w:rsid w:val="002C4286"/>
    <w:rsid w:val="002C43FC"/>
    <w:rsid w:val="002C45C3"/>
    <w:rsid w:val="002C483B"/>
    <w:rsid w:val="002C4DFE"/>
    <w:rsid w:val="002C519E"/>
    <w:rsid w:val="002C59E4"/>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7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42B"/>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8C4"/>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A74"/>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92D"/>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2B52"/>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2BD"/>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CBC"/>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3F7A"/>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A9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449"/>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FA9"/>
    <w:rsid w:val="007378FD"/>
    <w:rsid w:val="007403FE"/>
    <w:rsid w:val="007413EB"/>
    <w:rsid w:val="007413FB"/>
    <w:rsid w:val="00741D6C"/>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44A"/>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8F3"/>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11A"/>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1B4A"/>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F1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41"/>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0B"/>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3DE"/>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18A"/>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D38"/>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01B"/>
    <w:rsid w:val="00BC4202"/>
    <w:rsid w:val="00BC428A"/>
    <w:rsid w:val="00BC4C40"/>
    <w:rsid w:val="00BC5A29"/>
    <w:rsid w:val="00BC5AE3"/>
    <w:rsid w:val="00BC5BAD"/>
    <w:rsid w:val="00BC692A"/>
    <w:rsid w:val="00BC76C5"/>
    <w:rsid w:val="00BC7F94"/>
    <w:rsid w:val="00BD0CB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0B1"/>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179"/>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426"/>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266"/>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2A1"/>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4CB"/>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A0514"/>
    <w:rsid w:val="019F7441"/>
    <w:rsid w:val="01B37585"/>
    <w:rsid w:val="01D55165"/>
    <w:rsid w:val="01DF6BF8"/>
    <w:rsid w:val="01EC2C57"/>
    <w:rsid w:val="025F0711"/>
    <w:rsid w:val="026B2E25"/>
    <w:rsid w:val="02824D4D"/>
    <w:rsid w:val="02DC4B10"/>
    <w:rsid w:val="02DD76CE"/>
    <w:rsid w:val="02E22EB1"/>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BD67F1"/>
    <w:rsid w:val="07245D42"/>
    <w:rsid w:val="07264C62"/>
    <w:rsid w:val="07523CA9"/>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95B58"/>
    <w:rsid w:val="095F057D"/>
    <w:rsid w:val="09642282"/>
    <w:rsid w:val="09733572"/>
    <w:rsid w:val="09772C16"/>
    <w:rsid w:val="098353B5"/>
    <w:rsid w:val="09A92330"/>
    <w:rsid w:val="09B06B87"/>
    <w:rsid w:val="09C13146"/>
    <w:rsid w:val="09CD27F9"/>
    <w:rsid w:val="09E04166"/>
    <w:rsid w:val="0A1C0718"/>
    <w:rsid w:val="0A3C6B9F"/>
    <w:rsid w:val="0A3E7710"/>
    <w:rsid w:val="0A5B7E63"/>
    <w:rsid w:val="0AA374A5"/>
    <w:rsid w:val="0AAB7649"/>
    <w:rsid w:val="0ABC5606"/>
    <w:rsid w:val="0B30404E"/>
    <w:rsid w:val="0B3E5EFB"/>
    <w:rsid w:val="0B4C6C14"/>
    <w:rsid w:val="0B547599"/>
    <w:rsid w:val="0B631A88"/>
    <w:rsid w:val="0B683D45"/>
    <w:rsid w:val="0B7F3F11"/>
    <w:rsid w:val="0B884417"/>
    <w:rsid w:val="0BBE41F2"/>
    <w:rsid w:val="0BF6188C"/>
    <w:rsid w:val="0BF73C91"/>
    <w:rsid w:val="0C047D5A"/>
    <w:rsid w:val="0C170175"/>
    <w:rsid w:val="0C1B2245"/>
    <w:rsid w:val="0C571A41"/>
    <w:rsid w:val="0C5C1171"/>
    <w:rsid w:val="0C5E1CBC"/>
    <w:rsid w:val="0C615B50"/>
    <w:rsid w:val="0C8445DA"/>
    <w:rsid w:val="0C87121B"/>
    <w:rsid w:val="0CB30DF3"/>
    <w:rsid w:val="0CB72B3A"/>
    <w:rsid w:val="0CC007F7"/>
    <w:rsid w:val="0CC617AC"/>
    <w:rsid w:val="0CE618DF"/>
    <w:rsid w:val="0CFE707A"/>
    <w:rsid w:val="0D063BDA"/>
    <w:rsid w:val="0D08375F"/>
    <w:rsid w:val="0D0B6372"/>
    <w:rsid w:val="0D184CFB"/>
    <w:rsid w:val="0D1A2902"/>
    <w:rsid w:val="0D4A7419"/>
    <w:rsid w:val="0D827401"/>
    <w:rsid w:val="0D84094E"/>
    <w:rsid w:val="0D8A00E9"/>
    <w:rsid w:val="0D8D589E"/>
    <w:rsid w:val="0DA01C73"/>
    <w:rsid w:val="0DC42407"/>
    <w:rsid w:val="0DD63300"/>
    <w:rsid w:val="0DF50604"/>
    <w:rsid w:val="0DF702FE"/>
    <w:rsid w:val="0E060E51"/>
    <w:rsid w:val="0E5604B2"/>
    <w:rsid w:val="0E6D5D79"/>
    <w:rsid w:val="0E976A2C"/>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031D33"/>
    <w:rsid w:val="12255233"/>
    <w:rsid w:val="12530213"/>
    <w:rsid w:val="127723A9"/>
    <w:rsid w:val="12862074"/>
    <w:rsid w:val="12883966"/>
    <w:rsid w:val="129E45B4"/>
    <w:rsid w:val="12D81596"/>
    <w:rsid w:val="13072A44"/>
    <w:rsid w:val="135F4BE2"/>
    <w:rsid w:val="139B1A0A"/>
    <w:rsid w:val="139D25C7"/>
    <w:rsid w:val="13AD3A1D"/>
    <w:rsid w:val="13BF3CE4"/>
    <w:rsid w:val="13DC5CA3"/>
    <w:rsid w:val="141008D8"/>
    <w:rsid w:val="14125FE6"/>
    <w:rsid w:val="14471F96"/>
    <w:rsid w:val="146D271E"/>
    <w:rsid w:val="14982588"/>
    <w:rsid w:val="149A5AD9"/>
    <w:rsid w:val="14A7619D"/>
    <w:rsid w:val="14FF6A5B"/>
    <w:rsid w:val="150536C3"/>
    <w:rsid w:val="150C1963"/>
    <w:rsid w:val="151447A0"/>
    <w:rsid w:val="154A6454"/>
    <w:rsid w:val="15762120"/>
    <w:rsid w:val="15C10692"/>
    <w:rsid w:val="15D942D4"/>
    <w:rsid w:val="169B496D"/>
    <w:rsid w:val="16A8729C"/>
    <w:rsid w:val="16B33777"/>
    <w:rsid w:val="16BC70A7"/>
    <w:rsid w:val="16C6339E"/>
    <w:rsid w:val="172F2D79"/>
    <w:rsid w:val="17557BEF"/>
    <w:rsid w:val="17D349C1"/>
    <w:rsid w:val="181148F9"/>
    <w:rsid w:val="1830729E"/>
    <w:rsid w:val="1870062C"/>
    <w:rsid w:val="187E036A"/>
    <w:rsid w:val="18817102"/>
    <w:rsid w:val="18830A15"/>
    <w:rsid w:val="18852B28"/>
    <w:rsid w:val="188B5321"/>
    <w:rsid w:val="189E35C3"/>
    <w:rsid w:val="18CA17F7"/>
    <w:rsid w:val="193020CC"/>
    <w:rsid w:val="19932372"/>
    <w:rsid w:val="19A20DD5"/>
    <w:rsid w:val="19AE03F1"/>
    <w:rsid w:val="1A071A03"/>
    <w:rsid w:val="1A1F16AE"/>
    <w:rsid w:val="1A3B5C77"/>
    <w:rsid w:val="1A4F5F72"/>
    <w:rsid w:val="1A984BAD"/>
    <w:rsid w:val="1AB8220E"/>
    <w:rsid w:val="1AD03818"/>
    <w:rsid w:val="1AE4166C"/>
    <w:rsid w:val="1AF06CFB"/>
    <w:rsid w:val="1AF11B8D"/>
    <w:rsid w:val="1B11359C"/>
    <w:rsid w:val="1B283445"/>
    <w:rsid w:val="1B2A271F"/>
    <w:rsid w:val="1B530544"/>
    <w:rsid w:val="1B713184"/>
    <w:rsid w:val="1BA209CF"/>
    <w:rsid w:val="1BB4777D"/>
    <w:rsid w:val="1BD75AB8"/>
    <w:rsid w:val="1C0459C2"/>
    <w:rsid w:val="1C1B3B4A"/>
    <w:rsid w:val="1C1E59D9"/>
    <w:rsid w:val="1C88086E"/>
    <w:rsid w:val="1D266CE1"/>
    <w:rsid w:val="1D3963AF"/>
    <w:rsid w:val="1D440347"/>
    <w:rsid w:val="1D6A673C"/>
    <w:rsid w:val="1D7E2045"/>
    <w:rsid w:val="1D9247AE"/>
    <w:rsid w:val="1DB567EC"/>
    <w:rsid w:val="1DF51A98"/>
    <w:rsid w:val="1E3D060F"/>
    <w:rsid w:val="1E3F7D2E"/>
    <w:rsid w:val="1E4134E4"/>
    <w:rsid w:val="1E5062B3"/>
    <w:rsid w:val="1E523514"/>
    <w:rsid w:val="1E714A66"/>
    <w:rsid w:val="1E802593"/>
    <w:rsid w:val="1E8B6156"/>
    <w:rsid w:val="1EA703CC"/>
    <w:rsid w:val="1EA817E1"/>
    <w:rsid w:val="1EB7330C"/>
    <w:rsid w:val="1F0A0FF3"/>
    <w:rsid w:val="1F5771FF"/>
    <w:rsid w:val="1FD52DD5"/>
    <w:rsid w:val="1FE868A9"/>
    <w:rsid w:val="20034907"/>
    <w:rsid w:val="20173E4B"/>
    <w:rsid w:val="204E48BC"/>
    <w:rsid w:val="208921B3"/>
    <w:rsid w:val="20973DEB"/>
    <w:rsid w:val="209A294B"/>
    <w:rsid w:val="20B26522"/>
    <w:rsid w:val="20B44310"/>
    <w:rsid w:val="211116EB"/>
    <w:rsid w:val="214B27A0"/>
    <w:rsid w:val="216133FC"/>
    <w:rsid w:val="2185666F"/>
    <w:rsid w:val="21B51222"/>
    <w:rsid w:val="21D56769"/>
    <w:rsid w:val="21E52EF3"/>
    <w:rsid w:val="21FB5D7B"/>
    <w:rsid w:val="22015E94"/>
    <w:rsid w:val="220B1C3D"/>
    <w:rsid w:val="221D1D20"/>
    <w:rsid w:val="22334A87"/>
    <w:rsid w:val="22BE6801"/>
    <w:rsid w:val="231352C9"/>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13E2D"/>
    <w:rsid w:val="25A917A6"/>
    <w:rsid w:val="25BE27CC"/>
    <w:rsid w:val="25F74A5C"/>
    <w:rsid w:val="2628662C"/>
    <w:rsid w:val="262D45DE"/>
    <w:rsid w:val="26871DC8"/>
    <w:rsid w:val="26A53EF9"/>
    <w:rsid w:val="26A94201"/>
    <w:rsid w:val="26AC274F"/>
    <w:rsid w:val="27044A29"/>
    <w:rsid w:val="27051D17"/>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C3C"/>
    <w:rsid w:val="29F26D24"/>
    <w:rsid w:val="2A15033F"/>
    <w:rsid w:val="2A1662C1"/>
    <w:rsid w:val="2A1C7367"/>
    <w:rsid w:val="2A2815FA"/>
    <w:rsid w:val="2A483E1A"/>
    <w:rsid w:val="2A4A1938"/>
    <w:rsid w:val="2A6D6092"/>
    <w:rsid w:val="2A7D76B4"/>
    <w:rsid w:val="2AA21E31"/>
    <w:rsid w:val="2B437463"/>
    <w:rsid w:val="2B7807EE"/>
    <w:rsid w:val="2BA50BF7"/>
    <w:rsid w:val="2BBF00EC"/>
    <w:rsid w:val="2BC37CFD"/>
    <w:rsid w:val="2BD5237F"/>
    <w:rsid w:val="2BE536CE"/>
    <w:rsid w:val="2BE758D9"/>
    <w:rsid w:val="2C09049E"/>
    <w:rsid w:val="2C0A653C"/>
    <w:rsid w:val="2C173D68"/>
    <w:rsid w:val="2C191F85"/>
    <w:rsid w:val="2CE82D6F"/>
    <w:rsid w:val="2D343236"/>
    <w:rsid w:val="2DD15014"/>
    <w:rsid w:val="2DF72DE4"/>
    <w:rsid w:val="2E0220AF"/>
    <w:rsid w:val="2E2F7C87"/>
    <w:rsid w:val="2E4B082A"/>
    <w:rsid w:val="2E5D4E86"/>
    <w:rsid w:val="2E5D790B"/>
    <w:rsid w:val="2E7E6F92"/>
    <w:rsid w:val="2E9A3C18"/>
    <w:rsid w:val="2EBB0FEE"/>
    <w:rsid w:val="2EC12EF8"/>
    <w:rsid w:val="2EC63002"/>
    <w:rsid w:val="2F0A6B38"/>
    <w:rsid w:val="2F2E2975"/>
    <w:rsid w:val="2F946CCB"/>
    <w:rsid w:val="2FD25781"/>
    <w:rsid w:val="2FDC745C"/>
    <w:rsid w:val="2FFD7934"/>
    <w:rsid w:val="30591890"/>
    <w:rsid w:val="30733ACD"/>
    <w:rsid w:val="308C3862"/>
    <w:rsid w:val="309379D8"/>
    <w:rsid w:val="30A270F7"/>
    <w:rsid w:val="30DF1478"/>
    <w:rsid w:val="30EC586F"/>
    <w:rsid w:val="314550B7"/>
    <w:rsid w:val="319C6071"/>
    <w:rsid w:val="31AC537E"/>
    <w:rsid w:val="31E3679B"/>
    <w:rsid w:val="31E732FD"/>
    <w:rsid w:val="32517576"/>
    <w:rsid w:val="32A247CA"/>
    <w:rsid w:val="32BE5C2C"/>
    <w:rsid w:val="32FB6478"/>
    <w:rsid w:val="33263B3F"/>
    <w:rsid w:val="33365A52"/>
    <w:rsid w:val="33522B6B"/>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C12CF"/>
    <w:rsid w:val="362F3572"/>
    <w:rsid w:val="363A3B40"/>
    <w:rsid w:val="365302AE"/>
    <w:rsid w:val="36607A0A"/>
    <w:rsid w:val="366E227C"/>
    <w:rsid w:val="366F2E0D"/>
    <w:rsid w:val="367B6A5C"/>
    <w:rsid w:val="36A74ADA"/>
    <w:rsid w:val="36AD60D5"/>
    <w:rsid w:val="36B224F9"/>
    <w:rsid w:val="36EC0CC9"/>
    <w:rsid w:val="371D0309"/>
    <w:rsid w:val="373D3F12"/>
    <w:rsid w:val="373F410B"/>
    <w:rsid w:val="37EE7094"/>
    <w:rsid w:val="38296C89"/>
    <w:rsid w:val="383002EB"/>
    <w:rsid w:val="383824CD"/>
    <w:rsid w:val="38586797"/>
    <w:rsid w:val="385D0E77"/>
    <w:rsid w:val="389611FF"/>
    <w:rsid w:val="38BC0149"/>
    <w:rsid w:val="38D87D1C"/>
    <w:rsid w:val="39147EC2"/>
    <w:rsid w:val="39416E46"/>
    <w:rsid w:val="39636459"/>
    <w:rsid w:val="396B7F6C"/>
    <w:rsid w:val="39A00E42"/>
    <w:rsid w:val="39A959E1"/>
    <w:rsid w:val="39B417A9"/>
    <w:rsid w:val="39FC5695"/>
    <w:rsid w:val="3A006D8E"/>
    <w:rsid w:val="3A297427"/>
    <w:rsid w:val="3A3651E5"/>
    <w:rsid w:val="3A3F7209"/>
    <w:rsid w:val="3A744481"/>
    <w:rsid w:val="3A8C7BEF"/>
    <w:rsid w:val="3A906246"/>
    <w:rsid w:val="3B2349B7"/>
    <w:rsid w:val="3B340FE6"/>
    <w:rsid w:val="3B616CFF"/>
    <w:rsid w:val="3B6259F6"/>
    <w:rsid w:val="3B976654"/>
    <w:rsid w:val="3BC01EFC"/>
    <w:rsid w:val="3BCA786A"/>
    <w:rsid w:val="3BD31E2F"/>
    <w:rsid w:val="3BF15831"/>
    <w:rsid w:val="3BFC1676"/>
    <w:rsid w:val="3C0D678F"/>
    <w:rsid w:val="3C105946"/>
    <w:rsid w:val="3C471448"/>
    <w:rsid w:val="3C5F759A"/>
    <w:rsid w:val="3C6C525A"/>
    <w:rsid w:val="3CB9519E"/>
    <w:rsid w:val="3CCE23CB"/>
    <w:rsid w:val="3CD17D17"/>
    <w:rsid w:val="3D3C7F39"/>
    <w:rsid w:val="3D440F09"/>
    <w:rsid w:val="3D4504A0"/>
    <w:rsid w:val="3D8734BB"/>
    <w:rsid w:val="3D9A11D4"/>
    <w:rsid w:val="3DA05419"/>
    <w:rsid w:val="3DA16D89"/>
    <w:rsid w:val="3DA364BE"/>
    <w:rsid w:val="3DE041CB"/>
    <w:rsid w:val="3E0D48F6"/>
    <w:rsid w:val="3E1868B4"/>
    <w:rsid w:val="3E377251"/>
    <w:rsid w:val="3E42664B"/>
    <w:rsid w:val="3E5A7334"/>
    <w:rsid w:val="3E7B5D6B"/>
    <w:rsid w:val="3E843E66"/>
    <w:rsid w:val="3E8A41FE"/>
    <w:rsid w:val="3E8F51FE"/>
    <w:rsid w:val="3E926F87"/>
    <w:rsid w:val="3E9A59DE"/>
    <w:rsid w:val="3EAF4836"/>
    <w:rsid w:val="3EBB5232"/>
    <w:rsid w:val="3EC33DFA"/>
    <w:rsid w:val="3EF6CF1A"/>
    <w:rsid w:val="3F060E16"/>
    <w:rsid w:val="3F1D1096"/>
    <w:rsid w:val="3F1F0523"/>
    <w:rsid w:val="3F2F0234"/>
    <w:rsid w:val="3F5F4BFE"/>
    <w:rsid w:val="3F6363FE"/>
    <w:rsid w:val="3F756B8F"/>
    <w:rsid w:val="3F95482B"/>
    <w:rsid w:val="4019356B"/>
    <w:rsid w:val="40592157"/>
    <w:rsid w:val="406E1CAE"/>
    <w:rsid w:val="40A0133A"/>
    <w:rsid w:val="40C31A53"/>
    <w:rsid w:val="40FF545D"/>
    <w:rsid w:val="410067C8"/>
    <w:rsid w:val="418F0D2A"/>
    <w:rsid w:val="41D01505"/>
    <w:rsid w:val="42474939"/>
    <w:rsid w:val="424C3C57"/>
    <w:rsid w:val="425608CB"/>
    <w:rsid w:val="42613FF3"/>
    <w:rsid w:val="42660D96"/>
    <w:rsid w:val="428667D2"/>
    <w:rsid w:val="42CD1CE0"/>
    <w:rsid w:val="42DC5DF6"/>
    <w:rsid w:val="42E1381E"/>
    <w:rsid w:val="42ED6459"/>
    <w:rsid w:val="42FE58DD"/>
    <w:rsid w:val="43174B3D"/>
    <w:rsid w:val="434B790E"/>
    <w:rsid w:val="4360274F"/>
    <w:rsid w:val="43977AB6"/>
    <w:rsid w:val="43A3342B"/>
    <w:rsid w:val="43C31275"/>
    <w:rsid w:val="43C77C27"/>
    <w:rsid w:val="43DE09EE"/>
    <w:rsid w:val="43E32B10"/>
    <w:rsid w:val="44002FAD"/>
    <w:rsid w:val="44227A1B"/>
    <w:rsid w:val="449101DD"/>
    <w:rsid w:val="449E1DDE"/>
    <w:rsid w:val="44DE1391"/>
    <w:rsid w:val="451B225C"/>
    <w:rsid w:val="452410C9"/>
    <w:rsid w:val="45317DFB"/>
    <w:rsid w:val="456D3CE4"/>
    <w:rsid w:val="4579042C"/>
    <w:rsid w:val="457F0571"/>
    <w:rsid w:val="45851176"/>
    <w:rsid w:val="45A0442A"/>
    <w:rsid w:val="45B52BC9"/>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445C2C"/>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7541FD"/>
    <w:rsid w:val="4B9739F7"/>
    <w:rsid w:val="4BEE2503"/>
    <w:rsid w:val="4C06708D"/>
    <w:rsid w:val="4C245A30"/>
    <w:rsid w:val="4C4031A2"/>
    <w:rsid w:val="4CB6685F"/>
    <w:rsid w:val="4CC367FE"/>
    <w:rsid w:val="4D077F3C"/>
    <w:rsid w:val="4D123355"/>
    <w:rsid w:val="4D2A3B31"/>
    <w:rsid w:val="4D312C52"/>
    <w:rsid w:val="4D905305"/>
    <w:rsid w:val="4D964A72"/>
    <w:rsid w:val="4D9C1254"/>
    <w:rsid w:val="4E793892"/>
    <w:rsid w:val="4E800872"/>
    <w:rsid w:val="4EC13714"/>
    <w:rsid w:val="4EC569ED"/>
    <w:rsid w:val="4ED50EA1"/>
    <w:rsid w:val="4EEC050C"/>
    <w:rsid w:val="4F104EC3"/>
    <w:rsid w:val="4F1C5E2E"/>
    <w:rsid w:val="4F47354A"/>
    <w:rsid w:val="4F911C54"/>
    <w:rsid w:val="4FE625E0"/>
    <w:rsid w:val="5021480F"/>
    <w:rsid w:val="50337A0F"/>
    <w:rsid w:val="50962ECB"/>
    <w:rsid w:val="50A42E38"/>
    <w:rsid w:val="50A4577F"/>
    <w:rsid w:val="50B73D1F"/>
    <w:rsid w:val="50BD5BC9"/>
    <w:rsid w:val="50C11EEE"/>
    <w:rsid w:val="50E97CFC"/>
    <w:rsid w:val="50FA4028"/>
    <w:rsid w:val="510D65B7"/>
    <w:rsid w:val="511157AB"/>
    <w:rsid w:val="5142540C"/>
    <w:rsid w:val="518832C8"/>
    <w:rsid w:val="519D3C50"/>
    <w:rsid w:val="519E055C"/>
    <w:rsid w:val="51A0432A"/>
    <w:rsid w:val="51A86090"/>
    <w:rsid w:val="51A92EC4"/>
    <w:rsid w:val="51B7396D"/>
    <w:rsid w:val="522E4CC3"/>
    <w:rsid w:val="5244713B"/>
    <w:rsid w:val="52615633"/>
    <w:rsid w:val="526F4DE4"/>
    <w:rsid w:val="52977FD4"/>
    <w:rsid w:val="52A25790"/>
    <w:rsid w:val="52A96B6F"/>
    <w:rsid w:val="52B45975"/>
    <w:rsid w:val="52D94AA4"/>
    <w:rsid w:val="52EA3A62"/>
    <w:rsid w:val="52F33C51"/>
    <w:rsid w:val="52F50BB8"/>
    <w:rsid w:val="53097272"/>
    <w:rsid w:val="53505A73"/>
    <w:rsid w:val="53544462"/>
    <w:rsid w:val="5397158E"/>
    <w:rsid w:val="54013861"/>
    <w:rsid w:val="541618F5"/>
    <w:rsid w:val="54352ADF"/>
    <w:rsid w:val="54487265"/>
    <w:rsid w:val="544D6070"/>
    <w:rsid w:val="54605E1E"/>
    <w:rsid w:val="54B3506A"/>
    <w:rsid w:val="54CA0D16"/>
    <w:rsid w:val="54DD4057"/>
    <w:rsid w:val="54E7490F"/>
    <w:rsid w:val="550764A4"/>
    <w:rsid w:val="550B2BF6"/>
    <w:rsid w:val="55214EB5"/>
    <w:rsid w:val="55364EFD"/>
    <w:rsid w:val="555D4828"/>
    <w:rsid w:val="557A4C8B"/>
    <w:rsid w:val="5582566C"/>
    <w:rsid w:val="558931E1"/>
    <w:rsid w:val="55923347"/>
    <w:rsid w:val="55925180"/>
    <w:rsid w:val="55983B1B"/>
    <w:rsid w:val="55A8376B"/>
    <w:rsid w:val="55DC29B6"/>
    <w:rsid w:val="55DD4241"/>
    <w:rsid w:val="566B6D1E"/>
    <w:rsid w:val="569D3A90"/>
    <w:rsid w:val="57032A2C"/>
    <w:rsid w:val="570F5219"/>
    <w:rsid w:val="575D12B5"/>
    <w:rsid w:val="57610A87"/>
    <w:rsid w:val="577B1140"/>
    <w:rsid w:val="577B7F21"/>
    <w:rsid w:val="577F181B"/>
    <w:rsid w:val="57921984"/>
    <w:rsid w:val="579737F0"/>
    <w:rsid w:val="579A02F1"/>
    <w:rsid w:val="57AB7B30"/>
    <w:rsid w:val="57AF5251"/>
    <w:rsid w:val="57B26373"/>
    <w:rsid w:val="57B63F04"/>
    <w:rsid w:val="57CD20C2"/>
    <w:rsid w:val="57D139A8"/>
    <w:rsid w:val="57D675AB"/>
    <w:rsid w:val="57D95FDD"/>
    <w:rsid w:val="581F0019"/>
    <w:rsid w:val="58917D2F"/>
    <w:rsid w:val="5894085C"/>
    <w:rsid w:val="58AE4F0C"/>
    <w:rsid w:val="58B85899"/>
    <w:rsid w:val="58E363A9"/>
    <w:rsid w:val="595E1678"/>
    <w:rsid w:val="596811C3"/>
    <w:rsid w:val="596D5BD4"/>
    <w:rsid w:val="597E3DD8"/>
    <w:rsid w:val="59CC2F5E"/>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27188"/>
    <w:rsid w:val="5C196DA7"/>
    <w:rsid w:val="5C2A048C"/>
    <w:rsid w:val="5C623155"/>
    <w:rsid w:val="5C80234E"/>
    <w:rsid w:val="5C8A680C"/>
    <w:rsid w:val="5C981D7B"/>
    <w:rsid w:val="5D0C4701"/>
    <w:rsid w:val="5D0F0395"/>
    <w:rsid w:val="5D221076"/>
    <w:rsid w:val="5D397964"/>
    <w:rsid w:val="5D422333"/>
    <w:rsid w:val="5D5A391C"/>
    <w:rsid w:val="5D5F10C0"/>
    <w:rsid w:val="5D891B7B"/>
    <w:rsid w:val="5DAD38EE"/>
    <w:rsid w:val="5DBE423A"/>
    <w:rsid w:val="5DBE531E"/>
    <w:rsid w:val="5E006862"/>
    <w:rsid w:val="5E0207B9"/>
    <w:rsid w:val="5E1834A1"/>
    <w:rsid w:val="5E261785"/>
    <w:rsid w:val="5E4A7017"/>
    <w:rsid w:val="5E552BBA"/>
    <w:rsid w:val="5E611C10"/>
    <w:rsid w:val="5E7A0F3F"/>
    <w:rsid w:val="5EBA50EF"/>
    <w:rsid w:val="5EFC7377"/>
    <w:rsid w:val="5F06174D"/>
    <w:rsid w:val="5F3A3602"/>
    <w:rsid w:val="5F45733B"/>
    <w:rsid w:val="5F6277C6"/>
    <w:rsid w:val="5F6D0B1D"/>
    <w:rsid w:val="5F8D0B82"/>
    <w:rsid w:val="5FCC5339"/>
    <w:rsid w:val="5FDD5ED4"/>
    <w:rsid w:val="5FE34A5B"/>
    <w:rsid w:val="5FF71541"/>
    <w:rsid w:val="5FFE1E36"/>
    <w:rsid w:val="60232584"/>
    <w:rsid w:val="607330CE"/>
    <w:rsid w:val="60825176"/>
    <w:rsid w:val="609F2AC4"/>
    <w:rsid w:val="60C34D23"/>
    <w:rsid w:val="60DC18DF"/>
    <w:rsid w:val="60FA2EE8"/>
    <w:rsid w:val="61054A27"/>
    <w:rsid w:val="610A52BC"/>
    <w:rsid w:val="611D2366"/>
    <w:rsid w:val="61421856"/>
    <w:rsid w:val="615227C4"/>
    <w:rsid w:val="61654E3F"/>
    <w:rsid w:val="617608CE"/>
    <w:rsid w:val="6182292A"/>
    <w:rsid w:val="619F7F92"/>
    <w:rsid w:val="61BD7AF6"/>
    <w:rsid w:val="61E30B41"/>
    <w:rsid w:val="61F94C26"/>
    <w:rsid w:val="62000E56"/>
    <w:rsid w:val="62160DF8"/>
    <w:rsid w:val="624F3E49"/>
    <w:rsid w:val="62632286"/>
    <w:rsid w:val="62885958"/>
    <w:rsid w:val="62A65D5E"/>
    <w:rsid w:val="62F40B65"/>
    <w:rsid w:val="62FC2CFE"/>
    <w:rsid w:val="63024505"/>
    <w:rsid w:val="635600A5"/>
    <w:rsid w:val="635B1DB5"/>
    <w:rsid w:val="63705D4A"/>
    <w:rsid w:val="63711FED"/>
    <w:rsid w:val="63880DDC"/>
    <w:rsid w:val="638D750D"/>
    <w:rsid w:val="63AC6CC0"/>
    <w:rsid w:val="64055776"/>
    <w:rsid w:val="64240056"/>
    <w:rsid w:val="643A3D28"/>
    <w:rsid w:val="643E143A"/>
    <w:rsid w:val="64491666"/>
    <w:rsid w:val="648B6EEF"/>
    <w:rsid w:val="64C158BF"/>
    <w:rsid w:val="64CE2EAA"/>
    <w:rsid w:val="64F56A8A"/>
    <w:rsid w:val="650E0912"/>
    <w:rsid w:val="651D18B9"/>
    <w:rsid w:val="653C3090"/>
    <w:rsid w:val="65854376"/>
    <w:rsid w:val="658767BE"/>
    <w:rsid w:val="65892531"/>
    <w:rsid w:val="65B44A65"/>
    <w:rsid w:val="660B7FBB"/>
    <w:rsid w:val="66177A66"/>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33760C"/>
    <w:rsid w:val="68551F4F"/>
    <w:rsid w:val="687C10C9"/>
    <w:rsid w:val="68840C16"/>
    <w:rsid w:val="68872541"/>
    <w:rsid w:val="68876EFB"/>
    <w:rsid w:val="68884654"/>
    <w:rsid w:val="689F444F"/>
    <w:rsid w:val="68B96DBB"/>
    <w:rsid w:val="68CA2805"/>
    <w:rsid w:val="68E937A3"/>
    <w:rsid w:val="691664E5"/>
    <w:rsid w:val="69243FB3"/>
    <w:rsid w:val="693E15D3"/>
    <w:rsid w:val="69627681"/>
    <w:rsid w:val="6977531D"/>
    <w:rsid w:val="69C32562"/>
    <w:rsid w:val="69CC2BFF"/>
    <w:rsid w:val="69FD55B8"/>
    <w:rsid w:val="6A0B1C62"/>
    <w:rsid w:val="6A2406C8"/>
    <w:rsid w:val="6A7F5AAB"/>
    <w:rsid w:val="6ADE0BD1"/>
    <w:rsid w:val="6AE96859"/>
    <w:rsid w:val="6B147746"/>
    <w:rsid w:val="6B24787C"/>
    <w:rsid w:val="6B573233"/>
    <w:rsid w:val="6B5B6274"/>
    <w:rsid w:val="6B667662"/>
    <w:rsid w:val="6B935D53"/>
    <w:rsid w:val="6BFB7BD7"/>
    <w:rsid w:val="6C196F71"/>
    <w:rsid w:val="6C226FCB"/>
    <w:rsid w:val="6C28360B"/>
    <w:rsid w:val="6C31226F"/>
    <w:rsid w:val="6C552F0B"/>
    <w:rsid w:val="6C8C67B7"/>
    <w:rsid w:val="6C9D744C"/>
    <w:rsid w:val="6D167928"/>
    <w:rsid w:val="6D26299B"/>
    <w:rsid w:val="6D3D61B1"/>
    <w:rsid w:val="6D4772EC"/>
    <w:rsid w:val="6D9078AF"/>
    <w:rsid w:val="6DAA3FEF"/>
    <w:rsid w:val="6DC0172B"/>
    <w:rsid w:val="6DCB690C"/>
    <w:rsid w:val="6DD41A5B"/>
    <w:rsid w:val="6DF43C2E"/>
    <w:rsid w:val="6DF51CA3"/>
    <w:rsid w:val="6E832482"/>
    <w:rsid w:val="6E8335BD"/>
    <w:rsid w:val="6E8E12EF"/>
    <w:rsid w:val="6E972936"/>
    <w:rsid w:val="6ED446C5"/>
    <w:rsid w:val="6F2A7D94"/>
    <w:rsid w:val="6F8331F1"/>
    <w:rsid w:val="6FAE1A09"/>
    <w:rsid w:val="6FD75BF8"/>
    <w:rsid w:val="704B38C7"/>
    <w:rsid w:val="707723D0"/>
    <w:rsid w:val="707D3622"/>
    <w:rsid w:val="70F5661B"/>
    <w:rsid w:val="71360107"/>
    <w:rsid w:val="713B688E"/>
    <w:rsid w:val="71D43752"/>
    <w:rsid w:val="71F1796A"/>
    <w:rsid w:val="72154626"/>
    <w:rsid w:val="72262B5D"/>
    <w:rsid w:val="72283FF7"/>
    <w:rsid w:val="722E7212"/>
    <w:rsid w:val="723A0474"/>
    <w:rsid w:val="72485A07"/>
    <w:rsid w:val="725923E4"/>
    <w:rsid w:val="72864BF7"/>
    <w:rsid w:val="729023FC"/>
    <w:rsid w:val="72C83EF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94DFD"/>
    <w:rsid w:val="76C87133"/>
    <w:rsid w:val="76CD08D5"/>
    <w:rsid w:val="76DB4B92"/>
    <w:rsid w:val="77052AA4"/>
    <w:rsid w:val="77136511"/>
    <w:rsid w:val="77340A39"/>
    <w:rsid w:val="77351FD0"/>
    <w:rsid w:val="77472422"/>
    <w:rsid w:val="777F31F2"/>
    <w:rsid w:val="77C6206D"/>
    <w:rsid w:val="77D1700D"/>
    <w:rsid w:val="77EC04CC"/>
    <w:rsid w:val="77F87958"/>
    <w:rsid w:val="78152176"/>
    <w:rsid w:val="78775729"/>
    <w:rsid w:val="78A11CDB"/>
    <w:rsid w:val="78A42DB0"/>
    <w:rsid w:val="78A656AB"/>
    <w:rsid w:val="78B2245C"/>
    <w:rsid w:val="78E172CC"/>
    <w:rsid w:val="78E349BD"/>
    <w:rsid w:val="78EA1D1F"/>
    <w:rsid w:val="78FB12B5"/>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154066"/>
    <w:rsid w:val="7C254906"/>
    <w:rsid w:val="7C590818"/>
    <w:rsid w:val="7C7C10F6"/>
    <w:rsid w:val="7C853BEA"/>
    <w:rsid w:val="7C881368"/>
    <w:rsid w:val="7CB1685A"/>
    <w:rsid w:val="7CE27788"/>
    <w:rsid w:val="7CFF1582"/>
    <w:rsid w:val="7D0C32F1"/>
    <w:rsid w:val="7D0F408D"/>
    <w:rsid w:val="7D491C6C"/>
    <w:rsid w:val="7D5429C0"/>
    <w:rsid w:val="7D6E6D43"/>
    <w:rsid w:val="7DB57A34"/>
    <w:rsid w:val="7DE60973"/>
    <w:rsid w:val="7DEF0916"/>
    <w:rsid w:val="7E1E5218"/>
    <w:rsid w:val="7E2E2E28"/>
    <w:rsid w:val="7E5C035B"/>
    <w:rsid w:val="7E973E56"/>
    <w:rsid w:val="7E9A4E1F"/>
    <w:rsid w:val="7EA7723A"/>
    <w:rsid w:val="7EF56FBB"/>
    <w:rsid w:val="7F0768EB"/>
    <w:rsid w:val="7F143BEC"/>
    <w:rsid w:val="7F715AF2"/>
    <w:rsid w:val="7F886E69"/>
    <w:rsid w:val="7FFB67C6"/>
    <w:rsid w:val="BB773BD9"/>
    <w:rsid w:val="BB7FA927"/>
    <w:rsid w:val="BCB5FBA5"/>
    <w:rsid w:val="BE593A0C"/>
    <w:rsid w:val="DBBF5986"/>
    <w:rsid w:val="DFFAA741"/>
    <w:rsid w:val="F5FFD31F"/>
    <w:rsid w:val="FFFDF3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2"/>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84"/>
    <w:qFormat/>
    <w:uiPriority w:val="99"/>
    <w:pPr>
      <w:keepNext/>
      <w:keepLines/>
      <w:tabs>
        <w:tab w:val="left" w:pos="432"/>
      </w:tabs>
      <w:adjustRightInd/>
      <w:spacing w:line="360" w:lineRule="auto"/>
      <w:ind w:left="432" w:hanging="432"/>
      <w:jc w:val="left"/>
      <w:outlineLvl w:val="1"/>
    </w:pPr>
    <w:rPr>
      <w:rFonts w:ascii="??_GB2312" w:hAnsi="仿宋" w:eastAsia="Times New Roman" w:cs="??_GB2312"/>
      <w:b/>
      <w:bCs/>
      <w:sz w:val="32"/>
      <w:szCs w:val="32"/>
      <w:lang w:val="zh-CN"/>
    </w:rPr>
  </w:style>
  <w:style w:type="paragraph" w:styleId="4">
    <w:name w:val="heading 3"/>
    <w:basedOn w:val="1"/>
    <w:next w:val="1"/>
    <w:link w:val="85"/>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6"/>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6">
    <w:name w:val="heading 5"/>
    <w:basedOn w:val="1"/>
    <w:next w:val="1"/>
    <w:link w:val="87"/>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8"/>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8">
    <w:name w:val="heading 7"/>
    <w:basedOn w:val="1"/>
    <w:next w:val="1"/>
    <w:link w:val="319"/>
    <w:qFormat/>
    <w:uiPriority w:val="99"/>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90"/>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0">
    <w:name w:val="heading 9"/>
    <w:basedOn w:val="1"/>
    <w:next w:val="1"/>
    <w:link w:val="91"/>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3">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5">
    <w:name w:val="Normal Indent"/>
    <w:basedOn w:val="1"/>
    <w:link w:val="215"/>
    <w:qFormat/>
    <w:uiPriority w:val="99"/>
    <w:pPr>
      <w:widowControl/>
      <w:snapToGrid w:val="0"/>
      <w:spacing w:line="480" w:lineRule="exact"/>
      <w:ind w:firstLine="567"/>
    </w:pPr>
    <w:rPr>
      <w:rFonts w:ascii="宋体" w:cs="宋体"/>
      <w:color w:val="000000"/>
      <w:kern w:val="28"/>
      <w:sz w:val="28"/>
      <w:szCs w:val="28"/>
    </w:rPr>
  </w:style>
  <w:style w:type="paragraph" w:styleId="16">
    <w:name w:val="caption"/>
    <w:basedOn w:val="1"/>
    <w:next w:val="1"/>
    <w:link w:val="249"/>
    <w:qFormat/>
    <w:uiPriority w:val="99"/>
    <w:rPr>
      <w:b/>
      <w:bCs/>
      <w:sz w:val="28"/>
      <w:szCs w:val="28"/>
    </w:rPr>
  </w:style>
  <w:style w:type="paragraph" w:styleId="17">
    <w:name w:val="index 5"/>
    <w:basedOn w:val="1"/>
    <w:next w:val="1"/>
    <w:semiHidden/>
    <w:qFormat/>
    <w:uiPriority w:val="99"/>
    <w:pPr>
      <w:adjustRightInd/>
      <w:ind w:left="800" w:leftChars="800" w:firstLine="200" w:firstLineChars="200"/>
    </w:pPr>
  </w:style>
  <w:style w:type="paragraph" w:styleId="18">
    <w:name w:val="Document Map"/>
    <w:basedOn w:val="1"/>
    <w:link w:val="224"/>
    <w:semiHidden/>
    <w:qFormat/>
    <w:uiPriority w:val="99"/>
    <w:pPr>
      <w:shd w:val="clear" w:color="auto" w:fill="000080"/>
    </w:pPr>
  </w:style>
  <w:style w:type="paragraph" w:styleId="19">
    <w:name w:val="annotation text"/>
    <w:basedOn w:val="1"/>
    <w:link w:val="351"/>
    <w:semiHidden/>
    <w:qFormat/>
    <w:uiPriority w:val="99"/>
    <w:pPr>
      <w:jc w:val="left"/>
    </w:pPr>
  </w:style>
  <w:style w:type="paragraph" w:styleId="20">
    <w:name w:val="Salutation"/>
    <w:basedOn w:val="1"/>
    <w:next w:val="1"/>
    <w:link w:val="96"/>
    <w:qFormat/>
    <w:uiPriority w:val="99"/>
    <w:rPr>
      <w:rFonts w:ascii="??_GB2312" w:eastAsia="Times New Roman" w:cs="??_GB2312"/>
      <w:sz w:val="28"/>
      <w:szCs w:val="28"/>
    </w:rPr>
  </w:style>
  <w:style w:type="paragraph" w:styleId="21">
    <w:name w:val="Body Text 3"/>
    <w:basedOn w:val="1"/>
    <w:link w:val="97"/>
    <w:qFormat/>
    <w:uiPriority w:val="99"/>
    <w:pPr>
      <w:jc w:val="center"/>
    </w:pPr>
  </w:style>
  <w:style w:type="paragraph" w:styleId="22">
    <w:name w:val="List Bullet 3"/>
    <w:basedOn w:val="1"/>
    <w:qFormat/>
    <w:uiPriority w:val="99"/>
    <w:pPr>
      <w:snapToGrid w:val="0"/>
      <w:spacing w:line="360" w:lineRule="auto"/>
      <w:ind w:left="360" w:right="238" w:hanging="360"/>
    </w:pPr>
    <w:rPr>
      <w:sz w:val="24"/>
      <w:szCs w:val="24"/>
    </w:rPr>
  </w:style>
  <w:style w:type="paragraph" w:styleId="23">
    <w:name w:val="Body Text"/>
    <w:basedOn w:val="1"/>
    <w:next w:val="24"/>
    <w:link w:val="92"/>
    <w:qFormat/>
    <w:uiPriority w:val="99"/>
    <w:pPr>
      <w:autoSpaceDE w:val="0"/>
      <w:autoSpaceDN w:val="0"/>
      <w:spacing w:line="360" w:lineRule="auto"/>
    </w:pPr>
    <w:rPr>
      <w:rFonts w:ascii="宋体" w:hAnsi="Arial" w:cs="宋体"/>
      <w:sz w:val="24"/>
      <w:szCs w:val="24"/>
      <w:lang w:val="zh-CN"/>
    </w:rPr>
  </w:style>
  <w:style w:type="paragraph" w:styleId="24">
    <w:name w:val="Body Text First Indent"/>
    <w:basedOn w:val="23"/>
    <w:next w:val="25"/>
    <w:link w:val="93"/>
    <w:qFormat/>
    <w:uiPriority w:val="99"/>
    <w:pPr>
      <w:ind w:firstLine="420"/>
    </w:pPr>
    <w:rPr>
      <w:rFonts w:hAnsi="Times New Roman"/>
    </w:rPr>
  </w:style>
  <w:style w:type="paragraph" w:styleId="25">
    <w:name w:val="toc 6"/>
    <w:basedOn w:val="1"/>
    <w:next w:val="1"/>
    <w:semiHidden/>
    <w:qFormat/>
    <w:uiPriority w:val="99"/>
    <w:pPr>
      <w:ind w:left="2100" w:leftChars="1000"/>
    </w:pPr>
  </w:style>
  <w:style w:type="paragraph" w:styleId="26">
    <w:name w:val="Body Text Indent"/>
    <w:basedOn w:val="1"/>
    <w:next w:val="27"/>
    <w:link w:val="98"/>
    <w:qFormat/>
    <w:uiPriority w:val="99"/>
    <w:pPr>
      <w:spacing w:line="480" w:lineRule="exact"/>
      <w:ind w:firstLine="480" w:firstLineChars="200"/>
    </w:pPr>
    <w:rPr>
      <w:rFonts w:ascii="宋体" w:hAnsi="宋体" w:cs="宋体"/>
      <w:sz w:val="24"/>
      <w:szCs w:val="24"/>
    </w:rPr>
  </w:style>
  <w:style w:type="paragraph" w:styleId="27">
    <w:name w:val="envelope return"/>
    <w:basedOn w:val="1"/>
    <w:qFormat/>
    <w:uiPriority w:val="0"/>
    <w:pPr>
      <w:snapToGrid w:val="0"/>
    </w:pPr>
    <w:rPr>
      <w:rFonts w:ascii="Arial" w:hAnsi="Arial" w:eastAsia="微软雅黑"/>
      <w:sz w:val="22"/>
      <w:szCs w:val="22"/>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_GB2312" w:eastAsia="Times New Roman" w:cs="??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99"/>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link w:val="100"/>
    <w:qFormat/>
    <w:uiPriority w:val="99"/>
    <w:rPr>
      <w:rFonts w:ascii="宋体" w:hAnsi="Courier New" w:cs="宋体"/>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101"/>
    <w:qFormat/>
    <w:uiPriority w:val="99"/>
    <w:pPr>
      <w:ind w:left="100" w:leftChars="2500"/>
    </w:pPr>
    <w:rPr>
      <w:rFonts w:ascii="宋体" w:cs="宋体"/>
      <w:sz w:val="24"/>
      <w:szCs w:val="24"/>
      <w:lang w:val="zh-CN"/>
    </w:rPr>
  </w:style>
  <w:style w:type="paragraph" w:styleId="39">
    <w:name w:val="Body Text Indent 2"/>
    <w:basedOn w:val="1"/>
    <w:link w:val="102"/>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103"/>
    <w:semiHidden/>
    <w:qFormat/>
    <w:uiPriority w:val="99"/>
    <w:rPr>
      <w:lang w:val="zh-CN"/>
    </w:rPr>
  </w:style>
  <w:style w:type="paragraph" w:styleId="41">
    <w:name w:val="Balloon Text"/>
    <w:basedOn w:val="1"/>
    <w:link w:val="210"/>
    <w:semiHidden/>
    <w:qFormat/>
    <w:uiPriority w:val="99"/>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header"/>
    <w:basedOn w:val="1"/>
    <w:link w:val="396"/>
    <w:qFormat/>
    <w:uiPriority w:val="99"/>
    <w:pPr>
      <w:pBdr>
        <w:bottom w:val="single" w:color="auto" w:sz="6" w:space="0"/>
      </w:pBdr>
      <w:tabs>
        <w:tab w:val="center" w:pos="4535"/>
        <w:tab w:val="right" w:pos="8647"/>
      </w:tabs>
      <w:snapToGrid w:val="0"/>
      <w:jc w:val="right"/>
    </w:pPr>
    <w:rPr>
      <w:sz w:val="18"/>
      <w:szCs w:val="18"/>
    </w:rPr>
  </w:style>
  <w:style w:type="paragraph" w:styleId="44">
    <w:name w:val="Signature"/>
    <w:basedOn w:val="1"/>
    <w:link w:val="107"/>
    <w:qFormat/>
    <w:uiPriority w:val="99"/>
    <w:pPr>
      <w:spacing w:after="600" w:line="312" w:lineRule="atLeast"/>
      <w:jc w:val="center"/>
      <w:textAlignment w:val="baseline"/>
    </w:pPr>
    <w:rPr>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108"/>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15"/>
    <w:link w:val="109"/>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10"/>
    <w:qFormat/>
    <w:uiPriority w:val="99"/>
    <w:pPr>
      <w:spacing w:line="360" w:lineRule="auto"/>
      <w:ind w:firstLine="420"/>
    </w:pPr>
    <w:rPr>
      <w:sz w:val="24"/>
      <w:szCs w:val="24"/>
    </w:rPr>
  </w:style>
  <w:style w:type="paragraph" w:styleId="55">
    <w:name w:val="toc 2"/>
    <w:basedOn w:val="1"/>
    <w:next w:val="1"/>
    <w:semiHidden/>
    <w:qFormat/>
    <w:uiPriority w:val="99"/>
    <w:pPr>
      <w:ind w:left="420" w:leftChars="200"/>
    </w:pPr>
  </w:style>
  <w:style w:type="paragraph" w:styleId="56">
    <w:name w:val="toc 9"/>
    <w:basedOn w:val="1"/>
    <w:next w:val="1"/>
    <w:semiHidden/>
    <w:qFormat/>
    <w:uiPriority w:val="99"/>
    <w:pPr>
      <w:ind w:left="3360" w:leftChars="1600"/>
    </w:pPr>
  </w:style>
  <w:style w:type="paragraph" w:styleId="57">
    <w:name w:val="Body Text 2"/>
    <w:basedOn w:val="1"/>
    <w:link w:val="111"/>
    <w:qFormat/>
    <w:uiPriority w:val="99"/>
    <w:pPr>
      <w:spacing w:after="120" w:line="480" w:lineRule="auto"/>
    </w:pPr>
  </w:style>
  <w:style w:type="paragraph" w:styleId="58">
    <w:name w:val="HTML Preformatted"/>
    <w:basedOn w:val="1"/>
    <w:link w:val="1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0">
    <w:name w:val="Title"/>
    <w:basedOn w:val="1"/>
    <w:link w:val="113"/>
    <w:qFormat/>
    <w:uiPriority w:val="99"/>
    <w:pPr>
      <w:widowControl/>
      <w:overflowPunct w:val="0"/>
      <w:autoSpaceDE w:val="0"/>
      <w:autoSpaceDN w:val="0"/>
      <w:jc w:val="center"/>
      <w:textAlignment w:val="baseline"/>
    </w:pPr>
    <w:rPr>
      <w:b/>
      <w:bCs/>
      <w:kern w:val="0"/>
      <w:sz w:val="24"/>
      <w:szCs w:val="24"/>
      <w:lang w:val="en-GB"/>
    </w:rPr>
  </w:style>
  <w:style w:type="paragraph" w:styleId="61">
    <w:name w:val="annotation subject"/>
    <w:basedOn w:val="19"/>
    <w:next w:val="19"/>
    <w:link w:val="114"/>
    <w:semiHidden/>
    <w:qFormat/>
    <w:uiPriority w:val="99"/>
    <w:rPr>
      <w:b/>
      <w:bCs/>
    </w:rPr>
  </w:style>
  <w:style w:type="paragraph" w:styleId="62">
    <w:name w:val="Body Text First Indent 2"/>
    <w:basedOn w:val="26"/>
    <w:next w:val="63"/>
    <w:link w:val="115"/>
    <w:qFormat/>
    <w:uiPriority w:val="99"/>
    <w:pPr>
      <w:adjustRightInd/>
      <w:spacing w:after="120" w:line="240" w:lineRule="auto"/>
      <w:ind w:left="420" w:leftChars="200" w:firstLine="210"/>
    </w:pPr>
    <w:rPr>
      <w:sz w:val="21"/>
      <w:szCs w:val="21"/>
    </w:rPr>
  </w:style>
  <w:style w:type="paragraph" w:customStyle="1" w:styleId="63">
    <w:name w:val="xl53"/>
    <w:basedOn w:val="1"/>
    <w:next w:val="1"/>
    <w:qFormat/>
    <w:uiPriority w:val="0"/>
    <w:pPr>
      <w:spacing w:before="280" w:beforeLines="0" w:after="280" w:afterLines="0" w:line="100" w:lineRule="exact"/>
      <w:jc w:val="center"/>
    </w:pPr>
    <w:rPr>
      <w:rFonts w:ascii="宋体"/>
      <w:b/>
      <w:sz w:val="20"/>
    </w:rPr>
  </w:style>
  <w:style w:type="table" w:styleId="65">
    <w:name w:val="Table Grid"/>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b/>
      <w:bCs/>
    </w:rPr>
  </w:style>
  <w:style w:type="character" w:styleId="73">
    <w:name w:val="endnote reference"/>
    <w:basedOn w:val="71"/>
    <w:semiHidden/>
    <w:qFormat/>
    <w:uiPriority w:val="99"/>
    <w:rPr>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Arial"/>
      <w:snapToGrid w:val="0"/>
      <w:color w:val="000000"/>
      <w:kern w:val="0"/>
      <w:sz w:val="18"/>
      <w:szCs w:val="18"/>
      <w:u w:val="none"/>
    </w:rPr>
  </w:style>
  <w:style w:type="character" w:styleId="76">
    <w:name w:val="Emphasis"/>
    <w:basedOn w:val="71"/>
    <w:qFormat/>
    <w:uiPriority w:val="99"/>
    <w:rPr>
      <w:color w:val="auto"/>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basedOn w:val="71"/>
    <w:qFormat/>
    <w:uiPriority w:val="99"/>
    <w:rPr>
      <w:rFonts w:ascii="黑体" w:hAnsi="Courier New" w:eastAsia="黑体" w:cs="黑体"/>
      <w:sz w:val="20"/>
      <w:szCs w:val="20"/>
    </w:rPr>
  </w:style>
  <w:style w:type="character" w:styleId="80">
    <w:name w:val="annotation reference"/>
    <w:basedOn w:val="71"/>
    <w:semiHidden/>
    <w:qFormat/>
    <w:uiPriority w:val="99"/>
    <w:rPr>
      <w:sz w:val="21"/>
      <w:szCs w:val="21"/>
    </w:rPr>
  </w:style>
  <w:style w:type="character" w:styleId="81">
    <w:name w:val="HTML Sample"/>
    <w:basedOn w:val="71"/>
    <w:qFormat/>
    <w:uiPriority w:val="0"/>
    <w:rPr>
      <w:rFonts w:ascii="Courier New" w:hAnsi="Courier New"/>
    </w:rPr>
  </w:style>
  <w:style w:type="character" w:customStyle="1" w:styleId="82">
    <w:name w:val="标题 1 Char"/>
    <w:link w:val="2"/>
    <w:qFormat/>
    <w:locked/>
    <w:uiPriority w:val="99"/>
    <w:rPr>
      <w:b/>
      <w:bCs/>
      <w:kern w:val="44"/>
      <w:sz w:val="44"/>
      <w:szCs w:val="44"/>
    </w:rPr>
  </w:style>
  <w:style w:type="character" w:customStyle="1" w:styleId="83">
    <w:name w:val="Heading 1 Char"/>
    <w:basedOn w:val="71"/>
    <w:qFormat/>
    <w:uiPriority w:val="99"/>
    <w:rPr>
      <w:rFonts w:ascii="Times New Roman" w:hAnsi="Times New Roman" w:eastAsia="黑体" w:cs="Times New Roman"/>
      <w:b/>
      <w:bCs/>
      <w:kern w:val="0"/>
      <w:sz w:val="24"/>
      <w:szCs w:val="24"/>
    </w:rPr>
  </w:style>
  <w:style w:type="character" w:customStyle="1" w:styleId="84">
    <w:name w:val="标题 2 Char1"/>
    <w:basedOn w:val="71"/>
    <w:link w:val="3"/>
    <w:semiHidden/>
    <w:qFormat/>
    <w:uiPriority w:val="9"/>
    <w:rPr>
      <w:rFonts w:asciiTheme="majorHAnsi" w:hAnsiTheme="majorHAnsi" w:eastAsiaTheme="majorEastAsia" w:cstheme="majorBidi"/>
      <w:b/>
      <w:bCs/>
      <w:sz w:val="32"/>
      <w:szCs w:val="32"/>
    </w:rPr>
  </w:style>
  <w:style w:type="character" w:customStyle="1" w:styleId="85">
    <w:name w:val="标题 3 Char"/>
    <w:basedOn w:val="71"/>
    <w:link w:val="4"/>
    <w:semiHidden/>
    <w:qFormat/>
    <w:uiPriority w:val="9"/>
    <w:rPr>
      <w:b/>
      <w:bCs/>
      <w:sz w:val="32"/>
      <w:szCs w:val="32"/>
    </w:rPr>
  </w:style>
  <w:style w:type="character" w:customStyle="1" w:styleId="86">
    <w:name w:val="标题 4 Char2"/>
    <w:basedOn w:val="71"/>
    <w:link w:val="5"/>
    <w:qFormat/>
    <w:locked/>
    <w:uiPriority w:val="99"/>
    <w:rPr>
      <w:rFonts w:ascii="Arial" w:hAnsi="Arial" w:eastAsia="黑体" w:cs="Arial"/>
      <w:b/>
      <w:bCs/>
      <w:kern w:val="2"/>
      <w:sz w:val="28"/>
      <w:szCs w:val="28"/>
      <w:lang w:val="zh-CN"/>
    </w:rPr>
  </w:style>
  <w:style w:type="character" w:customStyle="1" w:styleId="87">
    <w:name w:val="标题 5 Char"/>
    <w:basedOn w:val="71"/>
    <w:link w:val="6"/>
    <w:qFormat/>
    <w:locked/>
    <w:uiPriority w:val="99"/>
    <w:rPr>
      <w:b/>
      <w:bCs/>
      <w:kern w:val="2"/>
      <w:sz w:val="28"/>
      <w:szCs w:val="28"/>
    </w:rPr>
  </w:style>
  <w:style w:type="character" w:customStyle="1" w:styleId="88">
    <w:name w:val="标题 6 Char"/>
    <w:basedOn w:val="71"/>
    <w:link w:val="7"/>
    <w:qFormat/>
    <w:locked/>
    <w:uiPriority w:val="99"/>
    <w:rPr>
      <w:rFonts w:ascii="Arial" w:hAnsi="Arial" w:eastAsia="黑体" w:cs="Arial"/>
      <w:b/>
      <w:bCs/>
      <w:kern w:val="2"/>
      <w:sz w:val="24"/>
      <w:szCs w:val="24"/>
    </w:rPr>
  </w:style>
  <w:style w:type="character" w:customStyle="1" w:styleId="89">
    <w:name w:val="Heading 7 Char"/>
    <w:basedOn w:val="71"/>
    <w:qFormat/>
    <w:locked/>
    <w:uiPriority w:val="99"/>
    <w:rPr>
      <w:rFonts w:ascii="宋体" w:hAnsi="宋体" w:eastAsia="宋体" w:cs="宋体"/>
      <w:b/>
      <w:bCs/>
      <w:kern w:val="2"/>
      <w:sz w:val="24"/>
      <w:szCs w:val="24"/>
      <w:lang w:val="en-US" w:eastAsia="zh-CN"/>
    </w:rPr>
  </w:style>
  <w:style w:type="character" w:customStyle="1" w:styleId="90">
    <w:name w:val="标题 8 Char"/>
    <w:basedOn w:val="71"/>
    <w:link w:val="9"/>
    <w:qFormat/>
    <w:locked/>
    <w:uiPriority w:val="99"/>
    <w:rPr>
      <w:rFonts w:ascii="Arial" w:hAnsi="Arial" w:eastAsia="黑体" w:cs="Arial"/>
      <w:kern w:val="2"/>
      <w:sz w:val="24"/>
      <w:szCs w:val="24"/>
    </w:rPr>
  </w:style>
  <w:style w:type="character" w:customStyle="1" w:styleId="91">
    <w:name w:val="标题 9 Char"/>
    <w:basedOn w:val="71"/>
    <w:link w:val="10"/>
    <w:qFormat/>
    <w:locked/>
    <w:uiPriority w:val="99"/>
    <w:rPr>
      <w:rFonts w:ascii="Arial" w:hAnsi="Arial" w:eastAsia="黑体" w:cs="Arial"/>
      <w:kern w:val="2"/>
      <w:sz w:val="21"/>
      <w:szCs w:val="21"/>
    </w:rPr>
  </w:style>
  <w:style w:type="character" w:customStyle="1" w:styleId="92">
    <w:name w:val="正文文本 Char1"/>
    <w:basedOn w:val="71"/>
    <w:link w:val="23"/>
    <w:qFormat/>
    <w:locked/>
    <w:uiPriority w:val="99"/>
    <w:rPr>
      <w:rFonts w:ascii="宋体" w:hAnsi="Arial" w:eastAsia="宋体" w:cs="宋体"/>
      <w:snapToGrid w:val="0"/>
      <w:kern w:val="2"/>
      <w:sz w:val="21"/>
      <w:szCs w:val="21"/>
      <w:lang w:val="zh-CN" w:eastAsia="zh-CN"/>
    </w:rPr>
  </w:style>
  <w:style w:type="character" w:customStyle="1" w:styleId="93">
    <w:name w:val="正文首行缩进 Char"/>
    <w:basedOn w:val="92"/>
    <w:link w:val="24"/>
    <w:qFormat/>
    <w:locked/>
    <w:uiPriority w:val="99"/>
    <w:rPr>
      <w:rFonts w:ascii="宋体" w:hAnsi="Arial" w:eastAsia="宋体" w:cs="宋体"/>
      <w:snapToGrid w:val="0"/>
      <w:kern w:val="2"/>
      <w:sz w:val="24"/>
      <w:szCs w:val="24"/>
      <w:lang w:val="zh-CN" w:eastAsia="zh-CN"/>
    </w:rPr>
  </w:style>
  <w:style w:type="character" w:customStyle="1" w:styleId="94">
    <w:name w:val="Document Map Char"/>
    <w:basedOn w:val="71"/>
    <w:qFormat/>
    <w:locked/>
    <w:uiPriority w:val="99"/>
    <w:rPr>
      <w:rFonts w:eastAsia="宋体"/>
      <w:kern w:val="2"/>
      <w:sz w:val="24"/>
      <w:szCs w:val="24"/>
      <w:lang w:val="en-US" w:eastAsia="zh-CN"/>
    </w:rPr>
  </w:style>
  <w:style w:type="character" w:customStyle="1" w:styleId="95">
    <w:name w:val="Comment Text Char"/>
    <w:basedOn w:val="71"/>
    <w:qFormat/>
    <w:locked/>
    <w:uiPriority w:val="99"/>
    <w:rPr>
      <w:rFonts w:ascii="宋体" w:hAnsi="宋体" w:eastAsia="宋体" w:cs="宋体"/>
      <w:kern w:val="2"/>
      <w:sz w:val="24"/>
      <w:szCs w:val="24"/>
      <w:lang w:val="en-US" w:eastAsia="zh-CN"/>
    </w:rPr>
  </w:style>
  <w:style w:type="character" w:customStyle="1" w:styleId="96">
    <w:name w:val="称呼 Char"/>
    <w:basedOn w:val="71"/>
    <w:link w:val="20"/>
    <w:qFormat/>
    <w:locked/>
    <w:uiPriority w:val="99"/>
    <w:rPr>
      <w:rFonts w:ascii="??_GB2312" w:eastAsia="Times New Roman" w:cs="??_GB2312"/>
      <w:kern w:val="2"/>
      <w:sz w:val="28"/>
      <w:szCs w:val="28"/>
    </w:rPr>
  </w:style>
  <w:style w:type="character" w:customStyle="1" w:styleId="97">
    <w:name w:val="正文文本 3 Char"/>
    <w:basedOn w:val="71"/>
    <w:link w:val="21"/>
    <w:qFormat/>
    <w:locked/>
    <w:uiPriority w:val="99"/>
    <w:rPr>
      <w:kern w:val="2"/>
      <w:sz w:val="21"/>
      <w:szCs w:val="21"/>
    </w:rPr>
  </w:style>
  <w:style w:type="character" w:customStyle="1" w:styleId="98">
    <w:name w:val="正文文本缩进 Char3"/>
    <w:basedOn w:val="71"/>
    <w:link w:val="26"/>
    <w:qFormat/>
    <w:locked/>
    <w:uiPriority w:val="99"/>
    <w:rPr>
      <w:rFonts w:ascii="宋体" w:eastAsia="宋体" w:cs="宋体"/>
      <w:kern w:val="2"/>
      <w:sz w:val="24"/>
      <w:szCs w:val="24"/>
    </w:rPr>
  </w:style>
  <w:style w:type="character" w:customStyle="1" w:styleId="99">
    <w:name w:val="HTML 地址 Char"/>
    <w:basedOn w:val="71"/>
    <w:link w:val="32"/>
    <w:qFormat/>
    <w:locked/>
    <w:uiPriority w:val="99"/>
    <w:rPr>
      <w:rFonts w:ascii="宋体" w:eastAsia="宋体" w:cs="宋体"/>
      <w:i/>
      <w:iCs/>
      <w:sz w:val="24"/>
      <w:szCs w:val="24"/>
    </w:rPr>
  </w:style>
  <w:style w:type="character" w:customStyle="1" w:styleId="100">
    <w:name w:val="纯文本 Char"/>
    <w:basedOn w:val="71"/>
    <w:link w:val="35"/>
    <w:qFormat/>
    <w:locked/>
    <w:uiPriority w:val="99"/>
    <w:rPr>
      <w:rFonts w:ascii="宋体" w:hAnsi="Courier New" w:eastAsia="宋体" w:cs="宋体"/>
      <w:snapToGrid w:val="0"/>
      <w:kern w:val="2"/>
      <w:sz w:val="21"/>
      <w:szCs w:val="21"/>
      <w:lang w:val="en-US" w:eastAsia="zh-CN"/>
    </w:rPr>
  </w:style>
  <w:style w:type="character" w:customStyle="1" w:styleId="101">
    <w:name w:val="日期 Char"/>
    <w:basedOn w:val="71"/>
    <w:link w:val="38"/>
    <w:qFormat/>
    <w:locked/>
    <w:uiPriority w:val="99"/>
    <w:rPr>
      <w:rFonts w:ascii="宋体" w:cs="宋体"/>
      <w:kern w:val="2"/>
      <w:sz w:val="21"/>
      <w:szCs w:val="21"/>
      <w:lang w:val="zh-CN"/>
    </w:rPr>
  </w:style>
  <w:style w:type="character" w:customStyle="1" w:styleId="102">
    <w:name w:val="正文文本缩进 2 Char"/>
    <w:basedOn w:val="71"/>
    <w:link w:val="39"/>
    <w:qFormat/>
    <w:locked/>
    <w:uiPriority w:val="99"/>
    <w:rPr>
      <w:rFonts w:ascii="宋体" w:cs="宋体"/>
      <w:sz w:val="28"/>
      <w:szCs w:val="28"/>
    </w:rPr>
  </w:style>
  <w:style w:type="character" w:customStyle="1" w:styleId="103">
    <w:name w:val="尾注文本 Char"/>
    <w:basedOn w:val="71"/>
    <w:link w:val="40"/>
    <w:qFormat/>
    <w:locked/>
    <w:uiPriority w:val="99"/>
    <w:rPr>
      <w:kern w:val="2"/>
      <w:sz w:val="24"/>
      <w:szCs w:val="24"/>
      <w:lang w:val="zh-CN"/>
    </w:rPr>
  </w:style>
  <w:style w:type="character" w:customStyle="1" w:styleId="104">
    <w:name w:val="Balloon Text Char"/>
    <w:basedOn w:val="71"/>
    <w:qFormat/>
    <w:locked/>
    <w:uiPriority w:val="99"/>
    <w:rPr>
      <w:rFonts w:eastAsia="宋体"/>
      <w:kern w:val="2"/>
      <w:sz w:val="18"/>
      <w:szCs w:val="18"/>
      <w:lang w:val="en-US" w:eastAsia="zh-CN"/>
    </w:rPr>
  </w:style>
  <w:style w:type="character" w:customStyle="1" w:styleId="105">
    <w:name w:val="Footer Char"/>
    <w:basedOn w:val="71"/>
    <w:qFormat/>
    <w:locked/>
    <w:uiPriority w:val="99"/>
    <w:rPr>
      <w:rFonts w:eastAsia="宋体"/>
      <w:kern w:val="2"/>
      <w:sz w:val="18"/>
      <w:szCs w:val="18"/>
      <w:lang w:val="en-US" w:eastAsia="zh-CN"/>
    </w:rPr>
  </w:style>
  <w:style w:type="character" w:customStyle="1" w:styleId="106">
    <w:name w:val="Header Char"/>
    <w:basedOn w:val="71"/>
    <w:qFormat/>
    <w:locked/>
    <w:uiPriority w:val="99"/>
    <w:rPr>
      <w:rFonts w:eastAsia="宋体"/>
      <w:kern w:val="2"/>
      <w:sz w:val="18"/>
      <w:szCs w:val="18"/>
      <w:lang w:val="en-US" w:eastAsia="zh-CN"/>
    </w:rPr>
  </w:style>
  <w:style w:type="character" w:customStyle="1" w:styleId="107">
    <w:name w:val="签名 Char"/>
    <w:basedOn w:val="71"/>
    <w:link w:val="44"/>
    <w:qFormat/>
    <w:locked/>
    <w:uiPriority w:val="99"/>
    <w:rPr>
      <w:rFonts w:eastAsia="Times New Roman"/>
      <w:sz w:val="24"/>
      <w:szCs w:val="24"/>
    </w:rPr>
  </w:style>
  <w:style w:type="character" w:customStyle="1" w:styleId="108">
    <w:name w:val="副标题 Char"/>
    <w:basedOn w:val="71"/>
    <w:link w:val="49"/>
    <w:qFormat/>
    <w:locked/>
    <w:uiPriority w:val="99"/>
    <w:rPr>
      <w:rFonts w:ascii="Arial" w:hAnsi="Arial" w:eastAsia="隶书" w:cs="Arial"/>
      <w:b/>
      <w:bCs/>
      <w:kern w:val="28"/>
      <w:sz w:val="32"/>
      <w:szCs w:val="32"/>
      <w:lang w:val="en-US" w:eastAsia="zh-CN"/>
    </w:rPr>
  </w:style>
  <w:style w:type="character" w:customStyle="1" w:styleId="109">
    <w:name w:val="脚注文本 Char"/>
    <w:basedOn w:val="71"/>
    <w:link w:val="52"/>
    <w:qFormat/>
    <w:locked/>
    <w:uiPriority w:val="99"/>
    <w:rPr>
      <w:color w:val="0000FF"/>
      <w:sz w:val="21"/>
      <w:szCs w:val="21"/>
    </w:rPr>
  </w:style>
  <w:style w:type="character" w:customStyle="1" w:styleId="110">
    <w:name w:val="正文文本缩进 3 Char"/>
    <w:basedOn w:val="71"/>
    <w:link w:val="54"/>
    <w:qFormat/>
    <w:locked/>
    <w:uiPriority w:val="99"/>
    <w:rPr>
      <w:kern w:val="2"/>
      <w:sz w:val="24"/>
      <w:szCs w:val="24"/>
    </w:rPr>
  </w:style>
  <w:style w:type="character" w:customStyle="1" w:styleId="111">
    <w:name w:val="正文文本 2 Char1"/>
    <w:basedOn w:val="71"/>
    <w:link w:val="57"/>
    <w:qFormat/>
    <w:locked/>
    <w:uiPriority w:val="99"/>
    <w:rPr>
      <w:kern w:val="2"/>
      <w:sz w:val="24"/>
      <w:szCs w:val="24"/>
    </w:rPr>
  </w:style>
  <w:style w:type="character" w:customStyle="1" w:styleId="112">
    <w:name w:val="HTML 预设格式 Char"/>
    <w:basedOn w:val="71"/>
    <w:link w:val="58"/>
    <w:qFormat/>
    <w:locked/>
    <w:uiPriority w:val="99"/>
    <w:rPr>
      <w:rFonts w:ascii="黑体" w:hAnsi="Courier New" w:eastAsia="黑体" w:cs="黑体"/>
    </w:rPr>
  </w:style>
  <w:style w:type="character" w:customStyle="1" w:styleId="113">
    <w:name w:val="标题 Char2"/>
    <w:basedOn w:val="71"/>
    <w:link w:val="60"/>
    <w:qFormat/>
    <w:locked/>
    <w:uiPriority w:val="99"/>
    <w:rPr>
      <w:b/>
      <w:bCs/>
      <w:sz w:val="24"/>
      <w:szCs w:val="24"/>
      <w:lang w:val="en-GB"/>
    </w:rPr>
  </w:style>
  <w:style w:type="character" w:customStyle="1" w:styleId="114">
    <w:name w:val="批注主题 Char1"/>
    <w:basedOn w:val="95"/>
    <w:link w:val="61"/>
    <w:qFormat/>
    <w:locked/>
    <w:uiPriority w:val="99"/>
    <w:rPr>
      <w:rFonts w:ascii="宋体" w:hAnsi="宋体" w:eastAsia="宋体" w:cs="宋体"/>
      <w:b/>
      <w:bCs/>
      <w:kern w:val="2"/>
      <w:sz w:val="24"/>
      <w:szCs w:val="24"/>
      <w:lang w:val="en-US" w:eastAsia="zh-CN"/>
    </w:rPr>
  </w:style>
  <w:style w:type="character" w:customStyle="1" w:styleId="115">
    <w:name w:val="正文首行缩进 2 Char"/>
    <w:basedOn w:val="98"/>
    <w:link w:val="62"/>
    <w:qFormat/>
    <w:locked/>
    <w:uiPriority w:val="99"/>
    <w:rPr>
      <w:rFonts w:ascii="宋体" w:eastAsia="宋体" w:cs="宋体"/>
      <w:kern w:val="2"/>
      <w:sz w:val="24"/>
      <w:szCs w:val="24"/>
    </w:rPr>
  </w:style>
  <w:style w:type="character" w:customStyle="1" w:styleId="116">
    <w:name w:val="表格非标题文字 Char"/>
    <w:link w:val="117"/>
    <w:qFormat/>
    <w:locked/>
    <w:uiPriority w:val="99"/>
    <w:rPr>
      <w:rFonts w:ascii="Futura Bk" w:hAnsi="Futura Bk" w:cs="Futura Bk"/>
      <w:kern w:val="2"/>
      <w:sz w:val="21"/>
      <w:szCs w:val="21"/>
      <w:lang w:val="en-US" w:eastAsia="zh-CN"/>
    </w:rPr>
  </w:style>
  <w:style w:type="paragraph" w:customStyle="1" w:styleId="117">
    <w:name w:val="表格非标题文字"/>
    <w:link w:val="116"/>
    <w:qFormat/>
    <w:uiPriority w:val="99"/>
    <w:pPr>
      <w:snapToGrid w:val="0"/>
      <w:spacing w:before="80" w:after="40"/>
    </w:pPr>
    <w:rPr>
      <w:rFonts w:ascii="Futura Bk" w:hAnsi="Futura Bk" w:eastAsia="宋体" w:cs="Futura Bk"/>
      <w:kern w:val="2"/>
      <w:sz w:val="18"/>
      <w:szCs w:val="18"/>
      <w:lang w:val="en-US" w:eastAsia="zh-CN" w:bidi="ar-SA"/>
    </w:rPr>
  </w:style>
  <w:style w:type="character" w:customStyle="1" w:styleId="118">
    <w:name w:val="*正文 Char"/>
    <w:link w:val="119"/>
    <w:qFormat/>
    <w:locked/>
    <w:uiPriority w:val="99"/>
    <w:rPr>
      <w:rFonts w:ascii="宋体" w:eastAsia="宋体" w:cs="宋体"/>
      <w:sz w:val="24"/>
      <w:szCs w:val="24"/>
    </w:rPr>
  </w:style>
  <w:style w:type="paragraph" w:customStyle="1" w:styleId="119">
    <w:name w:val="*正文"/>
    <w:basedOn w:val="1"/>
    <w:link w:val="118"/>
    <w:qFormat/>
    <w:uiPriority w:val="99"/>
    <w:pPr>
      <w:snapToGrid w:val="0"/>
      <w:spacing w:line="360" w:lineRule="auto"/>
      <w:ind w:firstLine="482"/>
      <w:jc w:val="left"/>
    </w:pPr>
    <w:rPr>
      <w:rFonts w:ascii="宋体" w:hAnsi="宋体" w:cs="宋体"/>
      <w:kern w:val="0"/>
      <w:sz w:val="24"/>
      <w:szCs w:val="24"/>
    </w:rPr>
  </w:style>
  <w:style w:type="character" w:customStyle="1" w:styleId="120">
    <w:name w:val="Char Char71"/>
    <w:semiHidden/>
    <w:qFormat/>
    <w:uiPriority w:val="99"/>
    <w:rPr>
      <w:rFonts w:eastAsia="宋体"/>
      <w:kern w:val="2"/>
      <w:sz w:val="24"/>
      <w:szCs w:val="24"/>
      <w:lang w:val="en-US" w:eastAsia="zh-CN"/>
    </w:rPr>
  </w:style>
  <w:style w:type="character" w:customStyle="1" w:styleId="121">
    <w:name w:val="Char Char6"/>
    <w:qFormat/>
    <w:uiPriority w:val="99"/>
    <w:rPr>
      <w:rFonts w:eastAsia="宋体"/>
      <w:kern w:val="2"/>
      <w:sz w:val="24"/>
      <w:szCs w:val="24"/>
      <w:lang w:val="en-US" w:eastAsia="zh-CN"/>
    </w:rPr>
  </w:style>
  <w:style w:type="character" w:customStyle="1" w:styleId="122">
    <w:name w:val="正文缩进 Char"/>
    <w:qFormat/>
    <w:uiPriority w:val="99"/>
    <w:rPr>
      <w:rFonts w:eastAsia="宋体"/>
      <w:kern w:val="2"/>
      <w:sz w:val="21"/>
      <w:szCs w:val="21"/>
      <w:lang w:val="en-US" w:eastAsia="zh-CN"/>
    </w:rPr>
  </w:style>
  <w:style w:type="character" w:customStyle="1" w:styleId="123">
    <w:name w:val="正文首行缩进 Char1"/>
    <w:qFormat/>
    <w:uiPriority w:val="99"/>
    <w:rPr>
      <w:rFonts w:ascii="宋体" w:hAnsi="Times New Roman" w:eastAsia="宋体" w:cs="宋体"/>
      <w:snapToGrid w:val="0"/>
      <w:kern w:val="2"/>
      <w:sz w:val="21"/>
      <w:szCs w:val="21"/>
      <w:lang w:val="zh-CN"/>
    </w:rPr>
  </w:style>
  <w:style w:type="character" w:customStyle="1" w:styleId="124">
    <w:name w:val="Char Char28"/>
    <w:qFormat/>
    <w:uiPriority w:val="99"/>
    <w:rPr>
      <w:rFonts w:ascii="??_GB2312" w:hAnsi="??_GB2312" w:eastAsia="Times New Roman" w:cs="??_GB2312"/>
      <w:kern w:val="1"/>
      <w:sz w:val="28"/>
      <w:szCs w:val="28"/>
    </w:rPr>
  </w:style>
  <w:style w:type="character" w:customStyle="1" w:styleId="125">
    <w:name w:val="标题 3 Char1"/>
    <w:qFormat/>
    <w:uiPriority w:val="99"/>
    <w:rPr>
      <w:rFonts w:ascii="华文中宋" w:hAnsi="华文中宋" w:eastAsia="华文中宋" w:cs="华文中宋"/>
      <w:b/>
      <w:bCs/>
      <w:kern w:val="2"/>
      <w:sz w:val="32"/>
      <w:szCs w:val="32"/>
      <w:lang w:val="en-US" w:eastAsia="zh-CN"/>
    </w:rPr>
  </w:style>
  <w:style w:type="character" w:customStyle="1" w:styleId="126">
    <w:name w:val="U_正文 Char"/>
    <w:link w:val="127"/>
    <w:qFormat/>
    <w:locked/>
    <w:uiPriority w:val="99"/>
    <w:rPr>
      <w:sz w:val="24"/>
      <w:szCs w:val="24"/>
    </w:rPr>
  </w:style>
  <w:style w:type="paragraph" w:customStyle="1" w:styleId="127">
    <w:name w:val="U_正文"/>
    <w:basedOn w:val="1"/>
    <w:link w:val="126"/>
    <w:qFormat/>
    <w:uiPriority w:val="99"/>
    <w:pPr>
      <w:adjustRightInd/>
      <w:spacing w:beforeLines="20" w:afterLines="20" w:line="300" w:lineRule="auto"/>
      <w:ind w:firstLine="200" w:firstLineChars="200"/>
    </w:pPr>
    <w:rPr>
      <w:kern w:val="0"/>
      <w:sz w:val="24"/>
      <w:szCs w:val="24"/>
    </w:rPr>
  </w:style>
  <w:style w:type="character" w:customStyle="1" w:styleId="128">
    <w:name w:val="HTML 地址 Char1"/>
    <w:qFormat/>
    <w:uiPriority w:val="99"/>
    <w:rPr>
      <w:rFonts w:ascii="Times New Roman" w:hAnsi="Times New Roman" w:eastAsia="宋体" w:cs="Times New Roman"/>
      <w:i/>
      <w:iCs/>
      <w:sz w:val="24"/>
      <w:szCs w:val="24"/>
    </w:rPr>
  </w:style>
  <w:style w:type="character" w:customStyle="1" w:styleId="129">
    <w:name w:val="Char Char51"/>
    <w:qFormat/>
    <w:uiPriority w:val="99"/>
    <w:rPr>
      <w:rFonts w:ascii="宋体" w:hAnsi="Courier New" w:eastAsia="宋体" w:cs="宋体"/>
      <w:kern w:val="2"/>
      <w:sz w:val="21"/>
      <w:szCs w:val="21"/>
      <w:lang w:val="en-US" w:eastAsia="zh-CN"/>
    </w:rPr>
  </w:style>
  <w:style w:type="character" w:customStyle="1" w:styleId="130">
    <w:name w:val="表正文 Char"/>
    <w:qFormat/>
    <w:uiPriority w:val="99"/>
    <w:rPr>
      <w:rFonts w:ascii="宋体" w:eastAsia="宋体" w:cs="宋体"/>
      <w:snapToGrid w:val="0"/>
      <w:color w:val="000000"/>
      <w:kern w:val="28"/>
      <w:sz w:val="28"/>
      <w:szCs w:val="28"/>
      <w:lang w:val="en-US" w:eastAsia="zh-CN"/>
    </w:rPr>
  </w:style>
  <w:style w:type="character" w:customStyle="1" w:styleId="131">
    <w:name w:val="Char Char34"/>
    <w:qFormat/>
    <w:uiPriority w:val="99"/>
    <w:rPr>
      <w:b/>
      <w:bCs/>
      <w:kern w:val="1"/>
      <w:sz w:val="28"/>
      <w:szCs w:val="28"/>
    </w:rPr>
  </w:style>
  <w:style w:type="character" w:customStyle="1" w:styleId="132">
    <w:name w:val="Normal Indent Char"/>
    <w:qFormat/>
    <w:locked/>
    <w:uiPriority w:val="99"/>
    <w:rPr>
      <w:rFonts w:ascii="Calibri" w:hAnsi="Calibri" w:eastAsia="宋体" w:cs="Calibri"/>
      <w:snapToGrid w:val="0"/>
      <w:kern w:val="2"/>
      <w:sz w:val="22"/>
      <w:szCs w:val="22"/>
      <w:lang w:val="en-US" w:eastAsia="zh-CN"/>
    </w:rPr>
  </w:style>
  <w:style w:type="character" w:customStyle="1" w:styleId="133">
    <w:name w:val="哈哈正文 Char"/>
    <w:link w:val="134"/>
    <w:qFormat/>
    <w:locked/>
    <w:uiPriority w:val="99"/>
    <w:rPr>
      <w:rFonts w:ascii="宋体" w:hAnsi="宋体" w:eastAsia="宋体" w:cs="宋体"/>
      <w:kern w:val="2"/>
      <w:sz w:val="24"/>
      <w:szCs w:val="24"/>
    </w:rPr>
  </w:style>
  <w:style w:type="paragraph" w:customStyle="1" w:styleId="134">
    <w:name w:val="哈哈正文"/>
    <w:basedOn w:val="1"/>
    <w:link w:val="133"/>
    <w:qFormat/>
    <w:uiPriority w:val="99"/>
    <w:pPr>
      <w:adjustRightInd/>
      <w:spacing w:line="360" w:lineRule="auto"/>
      <w:ind w:firstLine="200" w:firstLineChars="200"/>
    </w:pPr>
    <w:rPr>
      <w:rFonts w:ascii="宋体" w:hAnsi="宋体" w:cs="宋体"/>
      <w:sz w:val="24"/>
      <w:szCs w:val="24"/>
    </w:rPr>
  </w:style>
  <w:style w:type="character" w:customStyle="1" w:styleId="135">
    <w:name w:val="未处理的提及1"/>
    <w:qFormat/>
    <w:uiPriority w:val="99"/>
    <w:rPr>
      <w:color w:val="808080"/>
      <w:shd w:val="clear" w:color="auto" w:fill="auto"/>
    </w:rPr>
  </w:style>
  <w:style w:type="character" w:customStyle="1" w:styleId="136">
    <w:name w:val="txt"/>
    <w:qFormat/>
    <w:uiPriority w:val="99"/>
    <w:rPr>
      <w:rFonts w:ascii="??_GB2312" w:eastAsia="微软雅黑" w:cs="??_GB2312"/>
      <w:b/>
      <w:bCs/>
      <w:kern w:val="2"/>
      <w:sz w:val="32"/>
      <w:szCs w:val="32"/>
      <w:lang w:val="en-US" w:eastAsia="zh-CN"/>
    </w:rPr>
  </w:style>
  <w:style w:type="character" w:customStyle="1" w:styleId="137">
    <w:name w:val="二级标题 Char Char"/>
    <w:qFormat/>
    <w:uiPriority w:val="99"/>
    <w:rPr>
      <w:rFonts w:ascii="宋体" w:hAnsi="宋体" w:eastAsia="宋体" w:cs="宋体"/>
      <w:b/>
      <w:bCs/>
      <w:snapToGrid w:val="0"/>
      <w:kern w:val="2"/>
      <w:sz w:val="24"/>
      <w:szCs w:val="24"/>
      <w:lang w:val="en-US" w:eastAsia="zh-CN"/>
    </w:rPr>
  </w:style>
  <w:style w:type="character" w:customStyle="1" w:styleId="138">
    <w:name w:val="Char Char32"/>
    <w:qFormat/>
    <w:uiPriority w:val="99"/>
    <w:rPr>
      <w:b/>
      <w:bCs/>
      <w:kern w:val="1"/>
      <w:sz w:val="24"/>
      <w:szCs w:val="24"/>
    </w:rPr>
  </w:style>
  <w:style w:type="character" w:customStyle="1" w:styleId="139">
    <w:name w:val="PI Char1"/>
    <w:qFormat/>
    <w:uiPriority w:val="99"/>
    <w:rPr>
      <w:rFonts w:ascii="宋体" w:eastAsia="宋体" w:cs="宋体"/>
      <w:kern w:val="2"/>
      <w:sz w:val="24"/>
      <w:szCs w:val="24"/>
    </w:rPr>
  </w:style>
  <w:style w:type="character" w:customStyle="1" w:styleId="140">
    <w:name w:val="tw4winTerm"/>
    <w:qFormat/>
    <w:uiPriority w:val="99"/>
    <w:rPr>
      <w:color w:val="0000FF"/>
    </w:rPr>
  </w:style>
  <w:style w:type="character" w:customStyle="1" w:styleId="141">
    <w:name w:val="普通文字 Char Char1"/>
    <w:qFormat/>
    <w:uiPriority w:val="99"/>
    <w:rPr>
      <w:rFonts w:ascii="宋体" w:hAnsi="Courier New" w:cs="宋体"/>
      <w:kern w:val="2"/>
      <w:sz w:val="21"/>
      <w:szCs w:val="21"/>
    </w:rPr>
  </w:style>
  <w:style w:type="character" w:customStyle="1" w:styleId="142">
    <w:name w:val="Char Char101"/>
    <w:qFormat/>
    <w:uiPriority w:val="99"/>
    <w:rPr>
      <w:rFonts w:ascii="宋体" w:eastAsia="宋体" w:cs="宋体"/>
      <w:kern w:val="2"/>
      <w:sz w:val="24"/>
      <w:szCs w:val="24"/>
      <w:lang w:val="en-US" w:eastAsia="zh-CN"/>
    </w:rPr>
  </w:style>
  <w:style w:type="character" w:customStyle="1" w:styleId="143">
    <w:name w:val="标题 4 Char"/>
    <w:qFormat/>
    <w:uiPriority w:val="99"/>
    <w:rPr>
      <w:rFonts w:ascii="Arial" w:hAnsi="Arial" w:eastAsia="黑体" w:cs="Arial"/>
      <w:b/>
      <w:bCs/>
      <w:kern w:val="2"/>
      <w:sz w:val="28"/>
      <w:szCs w:val="28"/>
    </w:rPr>
  </w:style>
  <w:style w:type="character" w:customStyle="1" w:styleId="144">
    <w:name w:val="链接"/>
    <w:qFormat/>
    <w:uiPriority w:val="99"/>
    <w:rPr>
      <w:color w:val="0000FF"/>
      <w:sz w:val="21"/>
      <w:szCs w:val="21"/>
      <w:u w:val="single"/>
    </w:rPr>
  </w:style>
  <w:style w:type="character" w:customStyle="1" w:styleId="145">
    <w:name w:val="h4 Char"/>
    <w:qFormat/>
    <w:uiPriority w:val="99"/>
    <w:rPr>
      <w:rFonts w:ascii="Arial" w:hAnsi="Arial" w:eastAsia="黑体" w:cs="Arial"/>
      <w:b/>
      <w:bCs/>
      <w:kern w:val="2"/>
      <w:sz w:val="28"/>
      <w:szCs w:val="28"/>
      <w:lang w:val="zh-CN" w:eastAsia="zh-CN"/>
    </w:rPr>
  </w:style>
  <w:style w:type="character" w:customStyle="1" w:styleId="146">
    <w:name w:val="5正文 Char"/>
    <w:link w:val="147"/>
    <w:qFormat/>
    <w:locked/>
    <w:uiPriority w:val="99"/>
    <w:rPr>
      <w:rFonts w:ascii="??_GB2312" w:hAnsi="微软雅黑" w:eastAsia="Times New Roman" w:cs="??_GB2312"/>
      <w:sz w:val="21"/>
      <w:szCs w:val="21"/>
    </w:rPr>
  </w:style>
  <w:style w:type="paragraph" w:customStyle="1" w:styleId="147">
    <w:name w:val="5正文"/>
    <w:basedOn w:val="1"/>
    <w:link w:val="146"/>
    <w:qFormat/>
    <w:uiPriority w:val="99"/>
    <w:pPr>
      <w:adjustRightInd/>
      <w:spacing w:line="360" w:lineRule="auto"/>
      <w:ind w:firstLine="566" w:firstLineChars="202"/>
      <w:jc w:val="left"/>
    </w:pPr>
    <w:rPr>
      <w:rFonts w:ascii="??_GB2312" w:hAnsi="微软雅黑" w:eastAsia="Times New Roman" w:cs="??_GB2312"/>
      <w:kern w:val="0"/>
      <w:sz w:val="28"/>
      <w:szCs w:val="28"/>
    </w:rPr>
  </w:style>
  <w:style w:type="character" w:customStyle="1" w:styleId="148">
    <w:name w:val="标题 3 字符"/>
    <w:qFormat/>
    <w:uiPriority w:val="99"/>
    <w:rPr>
      <w:b/>
      <w:bCs/>
      <w:kern w:val="2"/>
      <w:sz w:val="32"/>
      <w:szCs w:val="32"/>
    </w:rPr>
  </w:style>
  <w:style w:type="character" w:customStyle="1" w:styleId="149">
    <w:name w:val="样式6 Char"/>
    <w:qFormat/>
    <w:uiPriority w:val="99"/>
    <w:rPr>
      <w:rFonts w:ascii="??_GB2312" w:hAnsi="宋体" w:eastAsia="Times New Roman" w:cs="??_GB2312"/>
      <w:b/>
      <w:bCs/>
      <w:kern w:val="2"/>
      <w:sz w:val="24"/>
      <w:szCs w:val="24"/>
      <w:lang w:val="en-US" w:eastAsia="zh-CN"/>
    </w:rPr>
  </w:style>
  <w:style w:type="character" w:customStyle="1" w:styleId="150">
    <w:name w:val="Char Char14"/>
    <w:qFormat/>
    <w:uiPriority w:val="99"/>
    <w:rPr>
      <w:rFonts w:ascii="黑体" w:hAnsi="黑体" w:eastAsia="黑体" w:cs="黑体"/>
    </w:rPr>
  </w:style>
  <w:style w:type="character" w:customStyle="1" w:styleId="151">
    <w:name w:val="Heading 2 Hidden Char"/>
    <w:qFormat/>
    <w:uiPriority w:val="99"/>
    <w:rPr>
      <w:rFonts w:ascii="??_GB2312" w:eastAsia="Times New Roman" w:cs="??_GB2312"/>
      <w:b/>
      <w:bCs/>
      <w:kern w:val="2"/>
      <w:sz w:val="24"/>
      <w:szCs w:val="24"/>
      <w:lang w:val="zh-CN" w:eastAsia="zh-CN"/>
    </w:rPr>
  </w:style>
  <w:style w:type="character" w:customStyle="1" w:styleId="152">
    <w:name w:val="font11"/>
    <w:qFormat/>
    <w:uiPriority w:val="99"/>
    <w:rPr>
      <w:rFonts w:ascii="Times New Roman" w:hAnsi="Times New Roman" w:cs="Times New Roman"/>
      <w:color w:val="000000"/>
      <w:sz w:val="22"/>
      <w:szCs w:val="22"/>
      <w:u w:val="none"/>
    </w:rPr>
  </w:style>
  <w:style w:type="character" w:customStyle="1" w:styleId="153">
    <w:name w:val="表正文 Char1"/>
    <w:qFormat/>
    <w:uiPriority w:val="99"/>
    <w:rPr>
      <w:rFonts w:ascii="宋体" w:eastAsia="宋体" w:cs="宋体"/>
      <w:snapToGrid w:val="0"/>
      <w:color w:val="000000"/>
      <w:kern w:val="28"/>
      <w:sz w:val="28"/>
      <w:szCs w:val="28"/>
    </w:rPr>
  </w:style>
  <w:style w:type="character" w:customStyle="1" w:styleId="154">
    <w:name w:val="blue1"/>
    <w:basedOn w:val="71"/>
    <w:qFormat/>
    <w:uiPriority w:val="99"/>
    <w:rPr>
      <w:rFonts w:ascii="Arial" w:hAnsi="Arial" w:eastAsia="黑体" w:cs="Arial"/>
      <w:snapToGrid w:val="0"/>
      <w:kern w:val="0"/>
      <w:sz w:val="21"/>
      <w:szCs w:val="21"/>
    </w:rPr>
  </w:style>
  <w:style w:type="character" w:customStyle="1" w:styleId="155">
    <w:name w:val="标书1 Char"/>
    <w:qFormat/>
    <w:uiPriority w:val="99"/>
    <w:rPr>
      <w:rFonts w:eastAsia="宋体"/>
      <w:b/>
      <w:bCs/>
      <w:kern w:val="44"/>
      <w:sz w:val="44"/>
      <w:szCs w:val="44"/>
      <w:lang w:val="en-US" w:eastAsia="zh-CN"/>
    </w:rPr>
  </w:style>
  <w:style w:type="character" w:customStyle="1" w:styleId="156">
    <w:name w:val="样式5 Char"/>
    <w:qFormat/>
    <w:uiPriority w:val="99"/>
    <w:rPr>
      <w:rFonts w:ascii="??_GB2312" w:hAnsi="仿宋" w:eastAsia="Times New Roman" w:cs="??_GB2312"/>
      <w:kern w:val="2"/>
      <w:sz w:val="24"/>
      <w:szCs w:val="24"/>
    </w:rPr>
  </w:style>
  <w:style w:type="character" w:customStyle="1" w:styleId="157">
    <w:name w:val="样式4 Char"/>
    <w:qFormat/>
    <w:uiPriority w:val="99"/>
    <w:rPr>
      <w:rFonts w:ascii="??_GB2312" w:hAnsi="仿宋" w:eastAsia="Times New Roman" w:cs="??_GB2312"/>
      <w:b/>
      <w:bCs/>
      <w:kern w:val="2"/>
      <w:sz w:val="32"/>
      <w:szCs w:val="32"/>
    </w:rPr>
  </w:style>
  <w:style w:type="character" w:customStyle="1" w:styleId="158">
    <w:name w:val="插图说明 Char"/>
    <w:qFormat/>
    <w:uiPriority w:val="99"/>
    <w:rPr>
      <w:rFonts w:eastAsia="黑体"/>
      <w:sz w:val="24"/>
      <w:szCs w:val="24"/>
      <w:lang w:val="en-US" w:eastAsia="zh-CN"/>
    </w:rPr>
  </w:style>
  <w:style w:type="character" w:customStyle="1" w:styleId="159">
    <w:name w:val="正文2 Char Char"/>
    <w:link w:val="160"/>
    <w:qFormat/>
    <w:locked/>
    <w:uiPriority w:val="99"/>
    <w:rPr>
      <w:rFonts w:eastAsia="宋体"/>
      <w:kern w:val="2"/>
      <w:sz w:val="24"/>
      <w:szCs w:val="24"/>
      <w:lang w:val="en-US" w:eastAsia="zh-CN"/>
    </w:rPr>
  </w:style>
  <w:style w:type="paragraph" w:customStyle="1" w:styleId="160">
    <w:name w:val="正文2"/>
    <w:basedOn w:val="1"/>
    <w:link w:val="159"/>
    <w:qFormat/>
    <w:uiPriority w:val="99"/>
    <w:pPr>
      <w:spacing w:before="156" w:line="360" w:lineRule="auto"/>
      <w:ind w:firstLine="510" w:firstLineChars="200"/>
    </w:pPr>
    <w:rPr>
      <w:sz w:val="24"/>
      <w:szCs w:val="24"/>
    </w:rPr>
  </w:style>
  <w:style w:type="character" w:customStyle="1" w:styleId="161">
    <w:name w:val="Char Char24"/>
    <w:qFormat/>
    <w:uiPriority w:val="99"/>
    <w:rPr>
      <w:kern w:val="1"/>
      <w:sz w:val="21"/>
      <w:szCs w:val="21"/>
    </w:rPr>
  </w:style>
  <w:style w:type="character" w:customStyle="1" w:styleId="162">
    <w:name w:val="普通文字 Char1 Char"/>
    <w:qFormat/>
    <w:uiPriority w:val="99"/>
    <w:rPr>
      <w:rFonts w:ascii="宋体" w:hAnsi="Courier New" w:eastAsia="宋体" w:cs="宋体"/>
      <w:kern w:val="2"/>
      <w:sz w:val="24"/>
      <w:szCs w:val="24"/>
      <w:lang w:val="en-US" w:eastAsia="zh-CN"/>
    </w:rPr>
  </w:style>
  <w:style w:type="character" w:customStyle="1" w:styleId="163">
    <w:name w:val="h3 Char1"/>
    <w:qFormat/>
    <w:uiPriority w:val="99"/>
    <w:rPr>
      <w:rFonts w:eastAsia="宋体"/>
      <w:b/>
      <w:bCs/>
      <w:kern w:val="2"/>
      <w:sz w:val="32"/>
      <w:szCs w:val="32"/>
    </w:rPr>
  </w:style>
  <w:style w:type="character" w:customStyle="1" w:styleId="164">
    <w:name w:val="标题 Char1"/>
    <w:qFormat/>
    <w:uiPriority w:val="99"/>
    <w:rPr>
      <w:rFonts w:ascii="Cambria" w:hAnsi="Cambria" w:eastAsia="宋体" w:cs="Cambria"/>
      <w:b/>
      <w:bCs/>
      <w:sz w:val="32"/>
      <w:szCs w:val="32"/>
    </w:rPr>
  </w:style>
  <w:style w:type="character" w:customStyle="1" w:styleId="165">
    <w:name w:val="gf正文1 Char"/>
    <w:qFormat/>
    <w:uiPriority w:val="99"/>
    <w:rPr>
      <w:rFonts w:ascii="宋体" w:hAnsi="宋体" w:eastAsia="宋体" w:cs="宋体"/>
      <w:kern w:val="2"/>
      <w:sz w:val="24"/>
      <w:szCs w:val="24"/>
      <w:lang w:val="en-US" w:eastAsia="zh-CN"/>
    </w:rPr>
  </w:style>
  <w:style w:type="character" w:customStyle="1" w:styleId="166">
    <w:name w:val="正文文本缩进 Char1"/>
    <w:qFormat/>
    <w:uiPriority w:val="99"/>
    <w:rPr>
      <w:rFonts w:ascii="Calibri" w:hAnsi="Calibri" w:cs="Calibri"/>
      <w:sz w:val="28"/>
      <w:szCs w:val="28"/>
    </w:rPr>
  </w:style>
  <w:style w:type="character" w:customStyle="1" w:styleId="167">
    <w:name w:val="No Spacing Char"/>
    <w:link w:val="168"/>
    <w:qFormat/>
    <w:locked/>
    <w:uiPriority w:val="99"/>
    <w:rPr>
      <w:sz w:val="22"/>
      <w:szCs w:val="22"/>
      <w:lang w:val="en-US" w:eastAsia="zh-CN"/>
    </w:rPr>
  </w:style>
  <w:style w:type="paragraph" w:customStyle="1" w:styleId="168">
    <w:name w:val="无间隔1"/>
    <w:link w:val="167"/>
    <w:qFormat/>
    <w:uiPriority w:val="99"/>
    <w:rPr>
      <w:rFonts w:ascii="Times New Roman" w:hAnsi="Times New Roman" w:eastAsia="宋体" w:cs="Times New Roman"/>
      <w:sz w:val="22"/>
      <w:szCs w:val="22"/>
      <w:lang w:val="en-US" w:eastAsia="zh-CN" w:bidi="ar-SA"/>
    </w:rPr>
  </w:style>
  <w:style w:type="character" w:customStyle="1" w:styleId="169">
    <w:name w:val="样式7 Char"/>
    <w:qFormat/>
    <w:uiPriority w:val="99"/>
    <w:rPr>
      <w:rFonts w:ascii="??_GB2312" w:hAnsi="仿宋" w:eastAsia="Times New Roman" w:cs="??_GB2312"/>
      <w:b/>
      <w:bCs/>
      <w:kern w:val="2"/>
      <w:sz w:val="24"/>
      <w:szCs w:val="24"/>
    </w:rPr>
  </w:style>
  <w:style w:type="character" w:customStyle="1" w:styleId="170">
    <w:name w:val="font12gray1"/>
    <w:qFormat/>
    <w:uiPriority w:val="99"/>
    <w:rPr>
      <w:rFonts w:ascii="??_GB2312" w:eastAsia="微软雅黑" w:cs="??_GB2312"/>
      <w:b/>
      <w:bCs/>
      <w:spacing w:val="300"/>
      <w:kern w:val="2"/>
      <w:sz w:val="18"/>
      <w:szCs w:val="18"/>
      <w:lang w:val="en-US" w:eastAsia="zh-CN"/>
    </w:rPr>
  </w:style>
  <w:style w:type="character" w:customStyle="1" w:styleId="171">
    <w:name w:val="Char Char7"/>
    <w:semiHidden/>
    <w:qFormat/>
    <w:uiPriority w:val="99"/>
    <w:rPr>
      <w:rFonts w:eastAsia="宋体"/>
      <w:kern w:val="2"/>
      <w:sz w:val="24"/>
      <w:szCs w:val="24"/>
      <w:lang w:val="en-US" w:eastAsia="zh-CN"/>
    </w:rPr>
  </w:style>
  <w:style w:type="character" w:customStyle="1" w:styleId="172">
    <w:name w:val="表名 Char"/>
    <w:qFormat/>
    <w:uiPriority w:val="99"/>
    <w:rPr>
      <w:rFonts w:eastAsia="宋体"/>
      <w:b/>
      <w:bCs/>
      <w:kern w:val="2"/>
      <w:sz w:val="24"/>
      <w:szCs w:val="24"/>
      <w:lang w:val="en-US" w:eastAsia="zh-CN"/>
    </w:rPr>
  </w:style>
  <w:style w:type="character" w:customStyle="1" w:styleId="173">
    <w:name w:val="font41"/>
    <w:qFormat/>
    <w:uiPriority w:val="99"/>
    <w:rPr>
      <w:rFonts w:ascii="??_GB2312" w:eastAsia="Times New Roman" w:cs="??_GB2312"/>
      <w:color w:val="000000"/>
      <w:sz w:val="22"/>
      <w:szCs w:val="22"/>
      <w:u w:val="none"/>
    </w:rPr>
  </w:style>
  <w:style w:type="character" w:customStyle="1" w:styleId="174">
    <w:name w:val="纯文本 Char_0"/>
    <w:link w:val="175"/>
    <w:qFormat/>
    <w:locked/>
    <w:uiPriority w:val="99"/>
    <w:rPr>
      <w:rFonts w:ascii="宋体" w:hAnsi="Courier New" w:cs="宋体"/>
      <w:kern w:val="2"/>
      <w:sz w:val="21"/>
      <w:szCs w:val="21"/>
      <w:lang w:val="en-US" w:eastAsia="zh-CN"/>
    </w:rPr>
  </w:style>
  <w:style w:type="paragraph" w:customStyle="1" w:styleId="175">
    <w:name w:val="纯文本_0_0"/>
    <w:basedOn w:val="176"/>
    <w:link w:val="174"/>
    <w:qFormat/>
    <w:uiPriority w:val="99"/>
    <w:rPr>
      <w:rFonts w:ascii="宋体" w:hAnsi="Courier New" w:cs="宋体"/>
    </w:rPr>
  </w:style>
  <w:style w:type="paragraph" w:customStyle="1" w:styleId="176">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77">
    <w:name w:val="正文 项目2 Char"/>
    <w:basedOn w:val="178"/>
    <w:qFormat/>
    <w:uiPriority w:val="99"/>
    <w:rPr>
      <w:rFonts w:ascii="??_GB2312" w:hAnsi="??_GB2312" w:eastAsia="Times New Roman" w:cs="??_GB2312"/>
      <w:kern w:val="2"/>
      <w:sz w:val="24"/>
      <w:szCs w:val="24"/>
    </w:rPr>
  </w:style>
  <w:style w:type="character" w:customStyle="1" w:styleId="178">
    <w:name w:val="正文 项目 Char"/>
    <w:qFormat/>
    <w:uiPriority w:val="99"/>
    <w:rPr>
      <w:rFonts w:ascii="??_GB2312" w:hAnsi="??_GB2312" w:eastAsia="Times New Roman" w:cs="??_GB2312"/>
      <w:kern w:val="2"/>
      <w:sz w:val="24"/>
      <w:szCs w:val="24"/>
    </w:rPr>
  </w:style>
  <w:style w:type="character" w:customStyle="1" w:styleId="179">
    <w:name w:val="h Char Char1"/>
    <w:qFormat/>
    <w:uiPriority w:val="99"/>
    <w:rPr>
      <w:rFonts w:eastAsia="宋体"/>
      <w:kern w:val="2"/>
      <w:sz w:val="18"/>
      <w:szCs w:val="18"/>
      <w:lang w:val="en-US" w:eastAsia="zh-CN"/>
    </w:rPr>
  </w:style>
  <w:style w:type="character" w:customStyle="1" w:styleId="180">
    <w:name w:val="Char Char27"/>
    <w:qFormat/>
    <w:uiPriority w:val="99"/>
    <w:rPr>
      <w:rFonts w:ascii="宋体" w:hAnsi="宋体" w:eastAsia="宋体" w:cs="宋体"/>
      <w:color w:val="000000"/>
      <w:kern w:val="1"/>
      <w:sz w:val="28"/>
      <w:szCs w:val="28"/>
      <w:lang w:val="en-US" w:eastAsia="zh-CN"/>
    </w:rPr>
  </w:style>
  <w:style w:type="character" w:customStyle="1" w:styleId="181">
    <w:name w:val="px14"/>
    <w:qFormat/>
    <w:uiPriority w:val="99"/>
    <w:rPr>
      <w:rFonts w:ascii="??_GB2312" w:eastAsia="微软雅黑" w:cs="??_GB2312"/>
      <w:b/>
      <w:bCs/>
      <w:kern w:val="2"/>
      <w:sz w:val="32"/>
      <w:szCs w:val="32"/>
      <w:lang w:val="en-US" w:eastAsia="zh-CN"/>
    </w:rPr>
  </w:style>
  <w:style w:type="character" w:customStyle="1" w:styleId="182">
    <w:name w:val="HTML 预设格式 Char1"/>
    <w:qFormat/>
    <w:uiPriority w:val="99"/>
    <w:rPr>
      <w:rFonts w:ascii="Courier New" w:hAnsi="Courier New" w:eastAsia="宋体" w:cs="Courier New"/>
      <w:sz w:val="20"/>
      <w:szCs w:val="20"/>
    </w:rPr>
  </w:style>
  <w:style w:type="character" w:customStyle="1" w:styleId="183">
    <w:name w:val="普通文字 Char1"/>
    <w:qFormat/>
    <w:uiPriority w:val="99"/>
    <w:rPr>
      <w:rFonts w:ascii="宋体" w:hAnsi="Courier New" w:eastAsia="宋体" w:cs="宋体"/>
      <w:kern w:val="2"/>
      <w:sz w:val="21"/>
      <w:szCs w:val="21"/>
      <w:lang w:val="en-US" w:eastAsia="zh-CN"/>
    </w:rPr>
  </w:style>
  <w:style w:type="character" w:customStyle="1" w:styleId="184">
    <w:name w:val="hei16b1"/>
    <w:qFormat/>
    <w:uiPriority w:val="99"/>
    <w:rPr>
      <w:rFonts w:ascii="Arial" w:hAnsi="Arial" w:cs="Arial"/>
      <w:b/>
      <w:bCs/>
      <w:color w:val="000000"/>
      <w:sz w:val="24"/>
      <w:szCs w:val="24"/>
    </w:rPr>
  </w:style>
  <w:style w:type="character" w:customStyle="1" w:styleId="185">
    <w:name w:val="正文（绿盟科技） Char"/>
    <w:link w:val="186"/>
    <w:qFormat/>
    <w:locked/>
    <w:uiPriority w:val="99"/>
    <w:rPr>
      <w:rFonts w:ascii="Arial" w:hAnsi="Arial" w:cs="Arial"/>
      <w:sz w:val="21"/>
      <w:szCs w:val="21"/>
      <w:lang w:val="en-US" w:eastAsia="zh-CN"/>
    </w:rPr>
  </w:style>
  <w:style w:type="paragraph" w:customStyle="1" w:styleId="186">
    <w:name w:val="正文（绿盟科技）"/>
    <w:link w:val="185"/>
    <w:qFormat/>
    <w:uiPriority w:val="99"/>
    <w:pPr>
      <w:spacing w:line="300" w:lineRule="auto"/>
    </w:pPr>
    <w:rPr>
      <w:rFonts w:ascii="Arial" w:hAnsi="Arial" w:eastAsia="宋体" w:cs="Arial"/>
      <w:sz w:val="21"/>
      <w:szCs w:val="21"/>
      <w:lang w:val="en-US" w:eastAsia="zh-CN" w:bidi="ar-SA"/>
    </w:rPr>
  </w:style>
  <w:style w:type="character" w:customStyle="1" w:styleId="187">
    <w:name w:val="Char Char19"/>
    <w:qFormat/>
    <w:uiPriority w:val="99"/>
    <w:rPr>
      <w:rFonts w:ascii="宋体" w:eastAsia="宋体" w:cs="宋体"/>
      <w:i/>
      <w:iCs/>
      <w:sz w:val="24"/>
      <w:szCs w:val="24"/>
    </w:rPr>
  </w:style>
  <w:style w:type="character" w:customStyle="1" w:styleId="188">
    <w:name w:val="页脚 Char"/>
    <w:qFormat/>
    <w:uiPriority w:val="99"/>
    <w:rPr>
      <w:rFonts w:eastAsia="Times New Roman"/>
      <w:kern w:val="2"/>
      <w:sz w:val="18"/>
      <w:szCs w:val="18"/>
      <w:lang w:val="en-US" w:eastAsia="zh-CN"/>
    </w:rPr>
  </w:style>
  <w:style w:type="character" w:customStyle="1" w:styleId="189">
    <w:name w:val="批注主题 Char"/>
    <w:qFormat/>
    <w:uiPriority w:val="99"/>
    <w:rPr>
      <w:rFonts w:eastAsia="宋体"/>
      <w:b/>
      <w:bCs/>
      <w:kern w:val="2"/>
      <w:sz w:val="24"/>
      <w:szCs w:val="24"/>
      <w:lang w:val="en-US" w:eastAsia="zh-CN"/>
    </w:rPr>
  </w:style>
  <w:style w:type="character" w:customStyle="1" w:styleId="190">
    <w:name w:val="标题 2 字符"/>
    <w:qFormat/>
    <w:uiPriority w:val="99"/>
    <w:rPr>
      <w:rFonts w:ascii="??_GB2312" w:hAnsi="Times New Roman" w:eastAsia="Times New Roman" w:cs="??_GB2312"/>
      <w:b/>
      <w:bCs/>
      <w:kern w:val="2"/>
      <w:sz w:val="24"/>
      <w:szCs w:val="24"/>
      <w:lang w:val="zh-CN"/>
    </w:rPr>
  </w:style>
  <w:style w:type="character" w:customStyle="1" w:styleId="191">
    <w:name w:val="Char Char72"/>
    <w:qFormat/>
    <w:uiPriority w:val="99"/>
    <w:rPr>
      <w:rFonts w:eastAsia="宋体"/>
      <w:kern w:val="2"/>
      <w:sz w:val="24"/>
      <w:szCs w:val="24"/>
      <w:lang w:val="en-US" w:eastAsia="zh-CN"/>
    </w:rPr>
  </w:style>
  <w:style w:type="character" w:customStyle="1" w:styleId="192">
    <w:name w:val="正文文本缩进 Char2"/>
    <w:qFormat/>
    <w:uiPriority w:val="99"/>
    <w:rPr>
      <w:rFonts w:ascii="Times New Roman" w:hAnsi="Times New Roman" w:eastAsia="宋体" w:cs="Times New Roman"/>
      <w:snapToGrid w:val="0"/>
      <w:kern w:val="0"/>
      <w:sz w:val="24"/>
      <w:szCs w:val="24"/>
    </w:rPr>
  </w:style>
  <w:style w:type="character" w:customStyle="1" w:styleId="193">
    <w:name w:val="样式2 Char"/>
    <w:qFormat/>
    <w:uiPriority w:val="99"/>
    <w:rPr>
      <w:rFonts w:ascii="??_GB2312" w:hAnsi="仿宋" w:eastAsia="Times New Roman" w:cs="??_GB2312"/>
      <w:b/>
      <w:bCs/>
      <w:sz w:val="30"/>
      <w:szCs w:val="30"/>
      <w:lang w:val="zh-CN"/>
    </w:rPr>
  </w:style>
  <w:style w:type="character" w:customStyle="1" w:styleId="194">
    <w:name w:val="表格名称[858D7CFB-ED40-4347-BF05-701D383B685F]"/>
    <w:link w:val="195"/>
    <w:qFormat/>
    <w:locked/>
    <w:uiPriority w:val="99"/>
    <w:rPr>
      <w:sz w:val="32"/>
      <w:szCs w:val="32"/>
    </w:rPr>
  </w:style>
  <w:style w:type="paragraph" w:customStyle="1" w:styleId="195">
    <w:name w:val="表格名称"/>
    <w:basedOn w:val="3"/>
    <w:link w:val="194"/>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character" w:customStyle="1" w:styleId="196">
    <w:name w:val="Char Char4"/>
    <w:qFormat/>
    <w:uiPriority w:val="99"/>
    <w:rPr>
      <w:rFonts w:eastAsia="宋体"/>
      <w:b/>
      <w:bCs/>
      <w:sz w:val="24"/>
      <w:szCs w:val="24"/>
      <w:lang w:val="en-GB" w:eastAsia="zh-CN"/>
    </w:rPr>
  </w:style>
  <w:style w:type="character" w:customStyle="1" w:styleId="197">
    <w:name w:val="c7 style3"/>
    <w:qFormat/>
    <w:uiPriority w:val="99"/>
  </w:style>
  <w:style w:type="character" w:customStyle="1" w:styleId="198">
    <w:name w:val="正文文本 3 Char1"/>
    <w:semiHidden/>
    <w:qFormat/>
    <w:uiPriority w:val="99"/>
    <w:rPr>
      <w:rFonts w:ascii="Times New Roman" w:hAnsi="Times New Roman" w:eastAsia="宋体" w:cs="Times New Roman"/>
      <w:sz w:val="16"/>
      <w:szCs w:val="16"/>
    </w:rPr>
  </w:style>
  <w:style w:type="character" w:customStyle="1" w:styleId="199">
    <w:name w:val="tw4winInternal"/>
    <w:qFormat/>
    <w:uiPriority w:val="99"/>
    <w:rPr>
      <w:rFonts w:ascii="Courier New" w:hAnsi="Courier New" w:cs="Courier New"/>
      <w:color w:val="FF0000"/>
      <w:lang w:val="en-US" w:eastAsia="zh-CN"/>
    </w:rPr>
  </w:style>
  <w:style w:type="character" w:customStyle="1" w:styleId="200">
    <w:name w:val="Char Char10"/>
    <w:semiHidden/>
    <w:qFormat/>
    <w:uiPriority w:val="99"/>
    <w:rPr>
      <w:rFonts w:ascii="宋体" w:eastAsia="宋体" w:cs="宋体"/>
      <w:kern w:val="2"/>
      <w:sz w:val="24"/>
      <w:szCs w:val="24"/>
      <w:lang w:val="en-US" w:eastAsia="zh-CN"/>
    </w:rPr>
  </w:style>
  <w:style w:type="character" w:customStyle="1" w:styleId="201">
    <w:name w:val="shadow11"/>
    <w:qFormat/>
    <w:uiPriority w:val="99"/>
    <w:rPr>
      <w:color w:val="000000"/>
      <w:sz w:val="21"/>
      <w:szCs w:val="21"/>
    </w:rPr>
  </w:style>
  <w:style w:type="character" w:customStyle="1" w:styleId="202">
    <w:name w:val="正文非缩进 Char3"/>
    <w:qFormat/>
    <w:uiPriority w:val="99"/>
    <w:rPr>
      <w:rFonts w:ascii="宋体" w:eastAsia="宋体" w:cs="宋体"/>
      <w:snapToGrid w:val="0"/>
      <w:color w:val="000000"/>
      <w:kern w:val="28"/>
      <w:sz w:val="28"/>
      <w:szCs w:val="28"/>
      <w:lang w:val="en-US" w:eastAsia="zh-CN"/>
    </w:rPr>
  </w:style>
  <w:style w:type="character" w:customStyle="1" w:styleId="203">
    <w:name w:val="Char Char"/>
    <w:qFormat/>
    <w:uiPriority w:val="99"/>
    <w:rPr>
      <w:rFonts w:ascii="宋体" w:hAnsi="Courier New" w:eastAsia="宋体" w:cs="宋体"/>
      <w:kern w:val="2"/>
      <w:sz w:val="21"/>
      <w:szCs w:val="21"/>
      <w:lang w:val="en-US" w:eastAsia="zh-CN"/>
    </w:rPr>
  </w:style>
  <w:style w:type="character" w:customStyle="1" w:styleId="204">
    <w:name w:val="签名 Char1"/>
    <w:qFormat/>
    <w:uiPriority w:val="99"/>
    <w:rPr>
      <w:rFonts w:ascii="Times New Roman" w:hAnsi="Times New Roman" w:eastAsia="宋体" w:cs="Times New Roman"/>
      <w:sz w:val="24"/>
      <w:szCs w:val="24"/>
    </w:rPr>
  </w:style>
  <w:style w:type="character" w:customStyle="1" w:styleId="205">
    <w:name w:val="Char Char18"/>
    <w:qFormat/>
    <w:uiPriority w:val="99"/>
    <w:rPr>
      <w:rFonts w:ascii="宋体" w:eastAsia="宋体" w:cs="宋体"/>
      <w:sz w:val="28"/>
      <w:szCs w:val="28"/>
    </w:rPr>
  </w:style>
  <w:style w:type="character" w:customStyle="1" w:styleId="206">
    <w:name w:val="批注文字 Char"/>
    <w:qFormat/>
    <w:uiPriority w:val="99"/>
    <w:rPr>
      <w:kern w:val="2"/>
      <w:sz w:val="24"/>
      <w:szCs w:val="24"/>
    </w:rPr>
  </w:style>
  <w:style w:type="character" w:customStyle="1" w:styleId="207">
    <w:name w:val="Char Char22"/>
    <w:qFormat/>
    <w:uiPriority w:val="99"/>
    <w:rPr>
      <w:rFonts w:ascii="宋体" w:eastAsia="宋体" w:cs="宋体"/>
      <w:kern w:val="1"/>
      <w:sz w:val="24"/>
      <w:szCs w:val="24"/>
    </w:rPr>
  </w:style>
  <w:style w:type="character" w:customStyle="1" w:styleId="208">
    <w:name w:val="pt141"/>
    <w:qFormat/>
    <w:uiPriority w:val="99"/>
    <w:rPr>
      <w:color w:val="auto"/>
      <w:sz w:val="22"/>
      <w:szCs w:val="22"/>
    </w:rPr>
  </w:style>
  <w:style w:type="character" w:customStyle="1" w:styleId="209">
    <w:name w:val="正文文本缩进 2 Char1"/>
    <w:semiHidden/>
    <w:qFormat/>
    <w:uiPriority w:val="99"/>
    <w:rPr>
      <w:rFonts w:ascii="Times New Roman" w:hAnsi="Times New Roman" w:eastAsia="宋体" w:cs="Times New Roman"/>
      <w:sz w:val="24"/>
      <w:szCs w:val="24"/>
    </w:rPr>
  </w:style>
  <w:style w:type="character" w:customStyle="1" w:styleId="210">
    <w:name w:val="批注框文本 Char"/>
    <w:link w:val="41"/>
    <w:qFormat/>
    <w:locked/>
    <w:uiPriority w:val="99"/>
    <w:rPr>
      <w:kern w:val="2"/>
      <w:sz w:val="18"/>
      <w:szCs w:val="18"/>
    </w:rPr>
  </w:style>
  <w:style w:type="character" w:customStyle="1" w:styleId="211">
    <w:name w:val="Char Char611"/>
    <w:qFormat/>
    <w:uiPriority w:val="99"/>
    <w:rPr>
      <w:rFonts w:eastAsia="宋体"/>
      <w:kern w:val="2"/>
      <w:sz w:val="24"/>
      <w:szCs w:val="24"/>
      <w:lang w:val="en-US" w:eastAsia="zh-CN"/>
    </w:rPr>
  </w:style>
  <w:style w:type="character" w:customStyle="1" w:styleId="212">
    <w:name w:val="highlight1"/>
    <w:qFormat/>
    <w:uiPriority w:val="99"/>
    <w:rPr>
      <w:rFonts w:ascii="??_GB2312" w:eastAsia="微软雅黑" w:cs="??_GB2312"/>
      <w:b/>
      <w:bCs/>
      <w:kern w:val="2"/>
      <w:sz w:val="23"/>
      <w:szCs w:val="23"/>
      <w:lang w:val="en-US" w:eastAsia="zh-CN"/>
    </w:rPr>
  </w:style>
  <w:style w:type="character" w:customStyle="1" w:styleId="213">
    <w:name w:val="my正文 Char"/>
    <w:link w:val="214"/>
    <w:qFormat/>
    <w:locked/>
    <w:uiPriority w:val="99"/>
    <w:rPr>
      <w:rFonts w:ascii="Tahoma" w:hAnsi="Tahoma" w:cs="Tahoma"/>
      <w:sz w:val="24"/>
      <w:szCs w:val="24"/>
    </w:rPr>
  </w:style>
  <w:style w:type="paragraph" w:customStyle="1" w:styleId="214">
    <w:name w:val="my正文"/>
    <w:basedOn w:val="1"/>
    <w:link w:val="213"/>
    <w:qFormat/>
    <w:uiPriority w:val="99"/>
    <w:pPr>
      <w:adjustRightInd/>
      <w:spacing w:line="360" w:lineRule="auto"/>
      <w:ind w:firstLine="480" w:firstLineChars="200"/>
    </w:pPr>
    <w:rPr>
      <w:rFonts w:ascii="Tahoma" w:hAnsi="Tahoma" w:cs="Tahoma"/>
      <w:kern w:val="0"/>
      <w:sz w:val="24"/>
      <w:szCs w:val="24"/>
    </w:rPr>
  </w:style>
  <w:style w:type="character" w:customStyle="1" w:styleId="215">
    <w:name w:val="正文缩进 Char2"/>
    <w:link w:val="15"/>
    <w:qFormat/>
    <w:locked/>
    <w:uiPriority w:val="99"/>
    <w:rPr>
      <w:rFonts w:ascii="宋体" w:eastAsia="宋体" w:cs="宋体"/>
      <w:snapToGrid w:val="0"/>
      <w:color w:val="000000"/>
      <w:kern w:val="28"/>
      <w:sz w:val="28"/>
      <w:szCs w:val="28"/>
      <w:lang w:val="en-US" w:eastAsia="zh-CN"/>
    </w:rPr>
  </w:style>
  <w:style w:type="character" w:customStyle="1" w:styleId="216">
    <w:name w:val="Used by Word for text of Help footnotes Char Char1"/>
    <w:qFormat/>
    <w:uiPriority w:val="99"/>
    <w:rPr>
      <w:color w:val="0000FF"/>
      <w:sz w:val="21"/>
      <w:szCs w:val="21"/>
    </w:rPr>
  </w:style>
  <w:style w:type="character" w:customStyle="1" w:styleId="217">
    <w:name w:val="页眉 Char"/>
    <w:qFormat/>
    <w:uiPriority w:val="99"/>
    <w:rPr>
      <w:rFonts w:eastAsia="Times New Roman"/>
      <w:kern w:val="2"/>
      <w:sz w:val="18"/>
      <w:szCs w:val="18"/>
      <w:lang w:val="en-US" w:eastAsia="zh-CN"/>
    </w:rPr>
  </w:style>
  <w:style w:type="character" w:customStyle="1" w:styleId="218">
    <w:name w:val="FA正文 Char Char"/>
    <w:qFormat/>
    <w:uiPriority w:val="99"/>
    <w:rPr>
      <w:rFonts w:hAnsi="宋体"/>
      <w:kern w:val="2"/>
      <w:sz w:val="24"/>
      <w:szCs w:val="24"/>
    </w:rPr>
  </w:style>
  <w:style w:type="character" w:customStyle="1" w:styleId="219">
    <w:name w:val="纯文本 字符"/>
    <w:qFormat/>
    <w:uiPriority w:val="99"/>
    <w:rPr>
      <w:rFonts w:ascii="宋体" w:hAnsi="Courier New" w:eastAsia="宋体" w:cs="宋体"/>
      <w:snapToGrid w:val="0"/>
      <w:kern w:val="2"/>
      <w:sz w:val="21"/>
      <w:szCs w:val="21"/>
      <w:lang w:val="en-US" w:eastAsia="zh-CN"/>
    </w:rPr>
  </w:style>
  <w:style w:type="character" w:customStyle="1" w:styleId="220">
    <w:name w:val="3级 Char"/>
    <w:link w:val="221"/>
    <w:qFormat/>
    <w:locked/>
    <w:uiPriority w:val="99"/>
    <w:rPr>
      <w:rFonts w:ascii="宋体" w:eastAsia="宋体" w:cs="宋体"/>
      <w:b/>
      <w:bCs/>
      <w:sz w:val="28"/>
      <w:szCs w:val="28"/>
    </w:rPr>
  </w:style>
  <w:style w:type="paragraph" w:customStyle="1" w:styleId="221">
    <w:name w:val="3级"/>
    <w:basedOn w:val="222"/>
    <w:link w:val="220"/>
    <w:qFormat/>
    <w:uiPriority w:val="99"/>
    <w:pPr>
      <w:ind w:left="0" w:right="466" w:firstLine="288"/>
    </w:pPr>
    <w:rPr>
      <w:rFonts w:hAnsi="宋体"/>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character" w:customStyle="1" w:styleId="223">
    <w:name w:val="myp11"/>
    <w:qFormat/>
    <w:uiPriority w:val="99"/>
    <w:rPr>
      <w:rFonts w:ascii="??_GB2312" w:eastAsia="微软雅黑" w:cs="??_GB2312"/>
      <w:b/>
      <w:bCs/>
      <w:kern w:val="2"/>
      <w:sz w:val="32"/>
      <w:szCs w:val="32"/>
      <w:lang w:val="en-US" w:eastAsia="zh-CN"/>
    </w:rPr>
  </w:style>
  <w:style w:type="character" w:customStyle="1" w:styleId="224">
    <w:name w:val="文档结构图 Char1"/>
    <w:link w:val="18"/>
    <w:qFormat/>
    <w:locked/>
    <w:uiPriority w:val="99"/>
    <w:rPr>
      <w:kern w:val="2"/>
      <w:sz w:val="24"/>
      <w:szCs w:val="24"/>
      <w:shd w:val="clear" w:color="auto" w:fill="000080"/>
    </w:rPr>
  </w:style>
  <w:style w:type="character" w:customStyle="1" w:styleId="225">
    <w:name w:val="H6 Char"/>
    <w:qFormat/>
    <w:uiPriority w:val="99"/>
    <w:rPr>
      <w:rFonts w:ascii="Arial" w:hAnsi="Arial" w:eastAsia="黑体" w:cs="Arial"/>
      <w:b/>
      <w:bCs/>
      <w:kern w:val="2"/>
      <w:sz w:val="24"/>
      <w:szCs w:val="24"/>
    </w:rPr>
  </w:style>
  <w:style w:type="character" w:customStyle="1" w:styleId="226">
    <w:name w:val="Char Char91"/>
    <w:qFormat/>
    <w:uiPriority w:val="99"/>
    <w:rPr>
      <w:rFonts w:eastAsia="宋体"/>
      <w:kern w:val="2"/>
      <w:sz w:val="18"/>
      <w:szCs w:val="18"/>
      <w:lang w:val="en-US" w:eastAsia="zh-CN"/>
    </w:rPr>
  </w:style>
  <w:style w:type="character" w:customStyle="1" w:styleId="227">
    <w:name w:val="副标题 Char1"/>
    <w:qFormat/>
    <w:uiPriority w:val="99"/>
    <w:rPr>
      <w:rFonts w:ascii="Cambria" w:hAnsi="Cambria" w:eastAsia="宋体" w:cs="Cambria"/>
      <w:b/>
      <w:bCs/>
      <w:snapToGrid w:val="0"/>
      <w:kern w:val="28"/>
      <w:sz w:val="32"/>
      <w:szCs w:val="32"/>
    </w:rPr>
  </w:style>
  <w:style w:type="character" w:customStyle="1" w:styleId="228">
    <w:name w:val="font61"/>
    <w:qFormat/>
    <w:uiPriority w:val="99"/>
    <w:rPr>
      <w:rFonts w:ascii="仿宋" w:hAnsi="仿宋" w:eastAsia="仿宋" w:cs="仿宋"/>
      <w:color w:val="000000"/>
      <w:sz w:val="20"/>
      <w:szCs w:val="20"/>
      <w:u w:val="none"/>
    </w:rPr>
  </w:style>
  <w:style w:type="character" w:customStyle="1" w:styleId="229">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230">
    <w:name w:val="Char Char211"/>
    <w:qFormat/>
    <w:uiPriority w:val="99"/>
    <w:rPr>
      <w:rFonts w:eastAsia="宋体"/>
      <w:b/>
      <w:bCs/>
      <w:kern w:val="2"/>
      <w:sz w:val="24"/>
      <w:szCs w:val="24"/>
      <w:lang w:val="en-US" w:eastAsia="zh-CN"/>
    </w:rPr>
  </w:style>
  <w:style w:type="character" w:customStyle="1" w:styleId="231">
    <w:name w:val="标题 2 Char"/>
    <w:qFormat/>
    <w:uiPriority w:val="99"/>
    <w:rPr>
      <w:rFonts w:ascii="Arial" w:hAnsi="Arial" w:eastAsia="黑体" w:cs="Arial"/>
      <w:b/>
      <w:bCs/>
      <w:kern w:val="2"/>
      <w:sz w:val="32"/>
      <w:szCs w:val="32"/>
      <w:lang w:val="en-US" w:eastAsia="zh-CN"/>
    </w:rPr>
  </w:style>
  <w:style w:type="character" w:customStyle="1" w:styleId="232">
    <w:name w:val="maywed421"/>
    <w:qFormat/>
    <w:uiPriority w:val="99"/>
    <w:rPr>
      <w:color w:val="auto"/>
      <w:u w:val="none"/>
    </w:rPr>
  </w:style>
  <w:style w:type="character" w:customStyle="1" w:styleId="233">
    <w:name w:val="正文文本缩进 Char"/>
    <w:qFormat/>
    <w:uiPriority w:val="99"/>
    <w:rPr>
      <w:rFonts w:ascii="宋体" w:eastAsia="宋体" w:cs="宋体"/>
      <w:kern w:val="2"/>
      <w:sz w:val="24"/>
      <w:szCs w:val="24"/>
    </w:rPr>
  </w:style>
  <w:style w:type="character" w:customStyle="1" w:styleId="234">
    <w:name w:val="Char Char102"/>
    <w:semiHidden/>
    <w:qFormat/>
    <w:uiPriority w:val="99"/>
    <w:rPr>
      <w:rFonts w:ascii="宋体" w:eastAsia="宋体" w:cs="宋体"/>
      <w:kern w:val="2"/>
      <w:sz w:val="24"/>
      <w:szCs w:val="24"/>
      <w:lang w:val="en-US" w:eastAsia="zh-CN"/>
    </w:rPr>
  </w:style>
  <w:style w:type="character" w:customStyle="1" w:styleId="235">
    <w:name w:val="页眉 Char1"/>
    <w:qFormat/>
    <w:uiPriority w:val="99"/>
    <w:rPr>
      <w:rFonts w:eastAsia="宋体"/>
      <w:kern w:val="2"/>
      <w:sz w:val="18"/>
      <w:szCs w:val="18"/>
      <w:lang w:val="en-US" w:eastAsia="zh-CN"/>
    </w:rPr>
  </w:style>
  <w:style w:type="character" w:customStyle="1" w:styleId="236">
    <w:name w:val="md"/>
    <w:basedOn w:val="71"/>
    <w:qFormat/>
    <w:uiPriority w:val="99"/>
    <w:rPr>
      <w:rFonts w:ascii="Arial" w:hAnsi="Arial" w:eastAsia="黑体" w:cs="Arial"/>
      <w:snapToGrid w:val="0"/>
      <w:kern w:val="0"/>
      <w:sz w:val="21"/>
      <w:szCs w:val="21"/>
    </w:rPr>
  </w:style>
  <w:style w:type="character" w:customStyle="1" w:styleId="237">
    <w:name w:val="big1"/>
    <w:qFormat/>
    <w:uiPriority w:val="99"/>
    <w:rPr>
      <w:rFonts w:ascii="宋体" w:hAnsi="宋体" w:eastAsia="宋体" w:cs="宋体"/>
      <w:color w:val="auto"/>
      <w:sz w:val="22"/>
      <w:szCs w:val="22"/>
    </w:rPr>
  </w:style>
  <w:style w:type="character" w:customStyle="1" w:styleId="238">
    <w:name w:val="Char Char311"/>
    <w:qFormat/>
    <w:uiPriority w:val="99"/>
    <w:rPr>
      <w:rFonts w:eastAsia="宋体"/>
      <w:kern w:val="2"/>
      <w:sz w:val="24"/>
      <w:szCs w:val="24"/>
      <w:lang w:val="en-US" w:eastAsia="zh-CN"/>
    </w:rPr>
  </w:style>
  <w:style w:type="character" w:customStyle="1" w:styleId="239">
    <w:name w:val="Char Char81"/>
    <w:qFormat/>
    <w:uiPriority w:val="99"/>
    <w:rPr>
      <w:rFonts w:eastAsia="宋体"/>
      <w:b/>
      <w:bCs/>
      <w:sz w:val="24"/>
      <w:szCs w:val="24"/>
      <w:lang w:val="en-GB" w:eastAsia="zh-CN"/>
    </w:rPr>
  </w:style>
  <w:style w:type="character" w:customStyle="1" w:styleId="240">
    <w:name w:val="样式3 Char"/>
    <w:basedOn w:val="193"/>
    <w:qFormat/>
    <w:uiPriority w:val="99"/>
    <w:rPr>
      <w:rFonts w:ascii="??_GB2312" w:hAnsi="仿宋" w:eastAsia="Times New Roman" w:cs="??_GB2312"/>
      <w:sz w:val="30"/>
      <w:szCs w:val="30"/>
      <w:lang w:val="zh-CN"/>
    </w:rPr>
  </w:style>
  <w:style w:type="character" w:customStyle="1" w:styleId="241">
    <w:name w:val="正文首行缩进 2 Char1"/>
    <w:qFormat/>
    <w:uiPriority w:val="99"/>
    <w:rPr>
      <w:rFonts w:ascii="Times New Roman" w:hAnsi="Times New Roman" w:eastAsia="宋体" w:cs="Times New Roman"/>
      <w:kern w:val="2"/>
      <w:sz w:val="24"/>
      <w:szCs w:val="24"/>
    </w:rPr>
  </w:style>
  <w:style w:type="character" w:customStyle="1" w:styleId="242">
    <w:name w:val="副标题 Char2"/>
    <w:qFormat/>
    <w:uiPriority w:val="99"/>
    <w:rPr>
      <w:rFonts w:ascii="Cambria" w:hAnsi="Cambria" w:eastAsia="宋体" w:cs="Cambria"/>
      <w:b/>
      <w:bCs/>
      <w:snapToGrid w:val="0"/>
      <w:kern w:val="28"/>
      <w:sz w:val="32"/>
      <w:szCs w:val="32"/>
    </w:rPr>
  </w:style>
  <w:style w:type="character" w:customStyle="1" w:styleId="243">
    <w:name w:val="标题4-dyf Char"/>
    <w:link w:val="244"/>
    <w:qFormat/>
    <w:locked/>
    <w:uiPriority w:val="99"/>
    <w:rPr>
      <w:rFonts w:ascii="Cambria" w:hAnsi="Cambria" w:cs="Cambria"/>
      <w:b/>
      <w:bCs/>
      <w:color w:val="000000"/>
      <w:kern w:val="2"/>
      <w:sz w:val="21"/>
      <w:szCs w:val="21"/>
    </w:rPr>
  </w:style>
  <w:style w:type="paragraph" w:customStyle="1" w:styleId="244">
    <w:name w:val="标题4-dyf"/>
    <w:basedOn w:val="5"/>
    <w:link w:val="243"/>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character" w:customStyle="1" w:styleId="245">
    <w:name w:val="dectext1"/>
    <w:qFormat/>
    <w:uiPriority w:val="99"/>
    <w:rPr>
      <w:rFonts w:ascii="宋体" w:hAnsi="宋体" w:eastAsia="宋体" w:cs="宋体"/>
      <w:color w:val="auto"/>
      <w:sz w:val="21"/>
      <w:szCs w:val="21"/>
      <w:u w:val="none"/>
    </w:rPr>
  </w:style>
  <w:style w:type="character" w:customStyle="1" w:styleId="246">
    <w:name w:val="冯 Char"/>
    <w:link w:val="247"/>
    <w:qFormat/>
    <w:locked/>
    <w:uiPriority w:val="99"/>
    <w:rPr>
      <w:rFonts w:ascii="宋体" w:eastAsia="宋体" w:cs="宋体"/>
      <w:color w:val="000000"/>
      <w:sz w:val="24"/>
      <w:szCs w:val="24"/>
    </w:rPr>
  </w:style>
  <w:style w:type="paragraph" w:customStyle="1" w:styleId="247">
    <w:name w:val="冯"/>
    <w:basedOn w:val="1"/>
    <w:link w:val="246"/>
    <w:qFormat/>
    <w:uiPriority w:val="99"/>
    <w:pPr>
      <w:widowControl/>
      <w:adjustRightInd/>
      <w:spacing w:line="360" w:lineRule="auto"/>
      <w:ind w:firstLine="480" w:firstLineChars="200"/>
    </w:pPr>
    <w:rPr>
      <w:rFonts w:ascii="宋体" w:hAnsi="宋体" w:cs="宋体"/>
      <w:color w:val="000000"/>
      <w:kern w:val="0"/>
      <w:sz w:val="24"/>
      <w:szCs w:val="24"/>
    </w:rPr>
  </w:style>
  <w:style w:type="character" w:customStyle="1" w:styleId="248">
    <w:name w:val="Char Char12"/>
    <w:qFormat/>
    <w:uiPriority w:val="99"/>
    <w:rPr>
      <w:rFonts w:ascii="??_GB2312" w:eastAsia="Times New Roman" w:cs="??_GB2312"/>
      <w:b/>
      <w:bCs/>
      <w:kern w:val="2"/>
      <w:sz w:val="24"/>
      <w:szCs w:val="24"/>
      <w:lang w:val="zh-CN" w:eastAsia="zh-CN"/>
    </w:rPr>
  </w:style>
  <w:style w:type="character" w:customStyle="1" w:styleId="249">
    <w:name w:val="题注 Char"/>
    <w:link w:val="16"/>
    <w:qFormat/>
    <w:locked/>
    <w:uiPriority w:val="99"/>
    <w:rPr>
      <w:b/>
      <w:bCs/>
      <w:kern w:val="2"/>
      <w:sz w:val="28"/>
      <w:szCs w:val="28"/>
    </w:rPr>
  </w:style>
  <w:style w:type="character" w:customStyle="1" w:styleId="250">
    <w:name w:val="普通文字 Char3"/>
    <w:qFormat/>
    <w:uiPriority w:val="99"/>
    <w:rPr>
      <w:rFonts w:ascii="宋体" w:hAnsi="Courier New" w:eastAsia="宋体" w:cs="宋体"/>
      <w:kern w:val="2"/>
      <w:sz w:val="21"/>
      <w:szCs w:val="21"/>
      <w:lang w:val="en-US" w:eastAsia="zh-CN"/>
    </w:rPr>
  </w:style>
  <w:style w:type="character" w:customStyle="1" w:styleId="251">
    <w:name w:val="公文正文 Char"/>
    <w:qFormat/>
    <w:uiPriority w:val="99"/>
    <w:rPr>
      <w:rFonts w:ascii="??_GB2312" w:eastAsia="Times New Roman" w:cs="??_GB2312"/>
      <w:kern w:val="2"/>
      <w:sz w:val="24"/>
      <w:szCs w:val="24"/>
      <w:lang w:val="en-US" w:eastAsia="zh-CN"/>
    </w:rPr>
  </w:style>
  <w:style w:type="character" w:customStyle="1" w:styleId="252">
    <w:name w:val="正文首行缩进 Char Char Char Char Char"/>
    <w:qFormat/>
    <w:uiPriority w:val="99"/>
    <w:rPr>
      <w:rFonts w:ascii="宋体" w:cs="宋体"/>
      <w:kern w:val="2"/>
      <w:sz w:val="24"/>
      <w:szCs w:val="24"/>
      <w:lang w:val="zh-CN"/>
    </w:rPr>
  </w:style>
  <w:style w:type="character" w:customStyle="1" w:styleId="253">
    <w:name w:val="PI Char"/>
    <w:qFormat/>
    <w:uiPriority w:val="99"/>
    <w:rPr>
      <w:rFonts w:ascii="宋体" w:hAnsi="宋体" w:eastAsia="宋体" w:cs="宋体"/>
      <w:kern w:val="2"/>
      <w:sz w:val="24"/>
      <w:szCs w:val="24"/>
      <w:lang w:val="en-US" w:eastAsia="zh-CN"/>
    </w:rPr>
  </w:style>
  <w:style w:type="character" w:customStyle="1" w:styleId="254">
    <w:name w:val="Default Char"/>
    <w:link w:val="255"/>
    <w:qFormat/>
    <w:locked/>
    <w:uiPriority w:val="99"/>
    <w:rPr>
      <w:rFonts w:ascii="??_GB2312" w:eastAsia="Times New Roman" w:cs="??_GB2312"/>
      <w:color w:val="000000"/>
      <w:sz w:val="24"/>
      <w:szCs w:val="24"/>
      <w:lang w:val="en-US" w:eastAsia="zh-CN"/>
    </w:rPr>
  </w:style>
  <w:style w:type="paragraph" w:customStyle="1" w:styleId="255">
    <w:name w:val="Default"/>
    <w:link w:val="254"/>
    <w:qFormat/>
    <w:uiPriority w:val="99"/>
    <w:pPr>
      <w:widowControl w:val="0"/>
      <w:autoSpaceDE w:val="0"/>
      <w:autoSpaceDN w:val="0"/>
      <w:adjustRightInd w:val="0"/>
    </w:pPr>
    <w:rPr>
      <w:rFonts w:ascii="??_GB2312" w:hAnsi="Times New Roman" w:eastAsia="Times New Roman" w:cs="??_GB2312"/>
      <w:color w:val="000000"/>
      <w:sz w:val="24"/>
      <w:szCs w:val="24"/>
      <w:lang w:val="en-US" w:eastAsia="zh-CN" w:bidi="ar-SA"/>
    </w:rPr>
  </w:style>
  <w:style w:type="character" w:customStyle="1" w:styleId="256">
    <w:name w:val="style91"/>
    <w:qFormat/>
    <w:uiPriority w:val="99"/>
    <w:rPr>
      <w:color w:val="auto"/>
    </w:rPr>
  </w:style>
  <w:style w:type="character" w:customStyle="1" w:styleId="257">
    <w:name w:val="列出段落 Char2"/>
    <w:qFormat/>
    <w:uiPriority w:val="99"/>
    <w:rPr>
      <w:rFonts w:ascii="Calibri" w:hAnsi="Calibri" w:cs="Calibri"/>
      <w:kern w:val="2"/>
      <w:sz w:val="28"/>
      <w:szCs w:val="28"/>
    </w:rPr>
  </w:style>
  <w:style w:type="character" w:customStyle="1" w:styleId="258">
    <w:name w:val="mdeck"/>
    <w:qFormat/>
    <w:uiPriority w:val="99"/>
    <w:rPr>
      <w:rFonts w:ascii="??_GB2312" w:eastAsia="微软雅黑" w:cs="??_GB2312"/>
      <w:b/>
      <w:bCs/>
      <w:kern w:val="2"/>
      <w:sz w:val="32"/>
      <w:szCs w:val="32"/>
      <w:lang w:val="en-US" w:eastAsia="zh-CN"/>
    </w:rPr>
  </w:style>
  <w:style w:type="character" w:customStyle="1" w:styleId="259">
    <w:name w:val="unnamed11"/>
    <w:qFormat/>
    <w:uiPriority w:val="99"/>
    <w:rPr>
      <w:sz w:val="20"/>
      <w:szCs w:val="20"/>
    </w:rPr>
  </w:style>
  <w:style w:type="character" w:customStyle="1" w:styleId="260">
    <w:name w:val="正文文本 Char2"/>
    <w:semiHidden/>
    <w:qFormat/>
    <w:uiPriority w:val="99"/>
    <w:rPr>
      <w:rFonts w:ascii="Times New Roman" w:hAnsi="Times New Roman" w:eastAsia="宋体" w:cs="Times New Roman"/>
      <w:snapToGrid w:val="0"/>
      <w:kern w:val="0"/>
      <w:sz w:val="24"/>
      <w:szCs w:val="24"/>
    </w:rPr>
  </w:style>
  <w:style w:type="character" w:customStyle="1" w:styleId="261">
    <w:name w:val="标书正文格式 Char"/>
    <w:qFormat/>
    <w:uiPriority w:val="99"/>
    <w:rPr>
      <w:rFonts w:eastAsia="楷体_GB2312"/>
      <w:kern w:val="2"/>
      <w:sz w:val="24"/>
      <w:szCs w:val="24"/>
    </w:rPr>
  </w:style>
  <w:style w:type="character" w:customStyle="1" w:styleId="262">
    <w:name w:val="Char Char11"/>
    <w:qFormat/>
    <w:locked/>
    <w:uiPriority w:val="99"/>
    <w:rPr>
      <w:rFonts w:ascii="宋体" w:hAnsi="宋体" w:eastAsia="宋体" w:cs="宋体"/>
      <w:b/>
      <w:bCs/>
      <w:kern w:val="2"/>
      <w:sz w:val="24"/>
      <w:szCs w:val="24"/>
      <w:lang w:val="en-US" w:eastAsia="zh-CN"/>
    </w:rPr>
  </w:style>
  <w:style w:type="character" w:customStyle="1" w:styleId="263">
    <w:name w:val="ca-131"/>
    <w:qFormat/>
    <w:uiPriority w:val="99"/>
    <w:rPr>
      <w:rFonts w:ascii="??_GB2312" w:eastAsia="Times New Roman" w:cs="??_GB2312"/>
      <w:b/>
      <w:bCs/>
      <w:color w:val="000000"/>
      <w:spacing w:val="-20"/>
      <w:sz w:val="24"/>
      <w:szCs w:val="24"/>
    </w:rPr>
  </w:style>
  <w:style w:type="character" w:customStyle="1" w:styleId="264">
    <w:name w:val="tw4winMark"/>
    <w:qFormat/>
    <w:uiPriority w:val="99"/>
    <w:rPr>
      <w:rFonts w:ascii="Courier New" w:hAnsi="Courier New" w:cs="Courier New"/>
      <w:vanish/>
      <w:color w:val="800080"/>
      <w:sz w:val="24"/>
      <w:szCs w:val="24"/>
      <w:vertAlign w:val="subscript"/>
    </w:rPr>
  </w:style>
  <w:style w:type="character" w:customStyle="1" w:styleId="265">
    <w:name w:val="正文样式 Char"/>
    <w:link w:val="266"/>
    <w:qFormat/>
    <w:locked/>
    <w:uiPriority w:val="99"/>
    <w:rPr>
      <w:rFonts w:ascii="Calibri" w:hAnsi="Calibri" w:cs="Calibri"/>
      <w:sz w:val="24"/>
      <w:szCs w:val="24"/>
    </w:rPr>
  </w:style>
  <w:style w:type="paragraph" w:customStyle="1" w:styleId="266">
    <w:name w:val="正文样式"/>
    <w:basedOn w:val="1"/>
    <w:link w:val="265"/>
    <w:qFormat/>
    <w:uiPriority w:val="99"/>
    <w:pPr>
      <w:adjustRightInd/>
      <w:spacing w:line="360" w:lineRule="auto"/>
      <w:ind w:firstLine="480" w:firstLineChars="200"/>
    </w:pPr>
    <w:rPr>
      <w:rFonts w:ascii="Calibri" w:hAnsi="Calibri" w:cs="Calibri"/>
      <w:kern w:val="0"/>
      <w:sz w:val="24"/>
      <w:szCs w:val="24"/>
    </w:rPr>
  </w:style>
  <w:style w:type="character" w:customStyle="1" w:styleId="267">
    <w:name w:val="表正文 Char3"/>
    <w:qFormat/>
    <w:uiPriority w:val="99"/>
    <w:rPr>
      <w:rFonts w:eastAsia="宋体"/>
    </w:rPr>
  </w:style>
  <w:style w:type="character" w:customStyle="1" w:styleId="268">
    <w:name w:val="H5 Char"/>
    <w:qFormat/>
    <w:uiPriority w:val="99"/>
    <w:rPr>
      <w:b/>
      <w:bCs/>
      <w:kern w:val="2"/>
      <w:sz w:val="28"/>
      <w:szCs w:val="28"/>
    </w:rPr>
  </w:style>
  <w:style w:type="character" w:customStyle="1" w:styleId="269">
    <w:name w:val="Char Char3"/>
    <w:qFormat/>
    <w:uiPriority w:val="99"/>
    <w:rPr>
      <w:rFonts w:eastAsia="宋体"/>
      <w:kern w:val="2"/>
      <w:sz w:val="24"/>
      <w:szCs w:val="24"/>
      <w:lang w:val="en-US" w:eastAsia="zh-CN"/>
    </w:rPr>
  </w:style>
  <w:style w:type="character" w:customStyle="1" w:styleId="270">
    <w:name w:val="正文 编号 Char"/>
    <w:qFormat/>
    <w:uiPriority w:val="99"/>
    <w:rPr>
      <w:rFonts w:ascii="??_GB2312" w:hAnsi="??_GB2312" w:eastAsia="Times New Roman" w:cs="??_GB2312"/>
      <w:kern w:val="2"/>
      <w:sz w:val="24"/>
      <w:szCs w:val="24"/>
    </w:rPr>
  </w:style>
  <w:style w:type="character" w:customStyle="1" w:styleId="271">
    <w:name w:val="question-title2"/>
    <w:qFormat/>
    <w:uiPriority w:val="99"/>
    <w:rPr>
      <w:rFonts w:ascii="Arial" w:hAnsi="Arial" w:eastAsia="黑体" w:cs="Arial"/>
      <w:snapToGrid w:val="0"/>
      <w:kern w:val="0"/>
      <w:sz w:val="21"/>
      <w:szCs w:val="21"/>
    </w:rPr>
  </w:style>
  <w:style w:type="character" w:customStyle="1" w:styleId="272">
    <w:name w:val="gf正文1 Char Char"/>
    <w:link w:val="273"/>
    <w:qFormat/>
    <w:locked/>
    <w:uiPriority w:val="99"/>
    <w:rPr>
      <w:rFonts w:ascii="宋体" w:eastAsia="宋体" w:cs="宋体"/>
      <w:kern w:val="2"/>
      <w:sz w:val="24"/>
      <w:szCs w:val="24"/>
    </w:rPr>
  </w:style>
  <w:style w:type="paragraph" w:customStyle="1" w:styleId="273">
    <w:name w:val="gf正文1"/>
    <w:basedOn w:val="1"/>
    <w:link w:val="272"/>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character" w:customStyle="1" w:styleId="274">
    <w:name w:val="Char Char15"/>
    <w:qFormat/>
    <w:uiPriority w:val="99"/>
    <w:rPr>
      <w:rFonts w:ascii="宋体" w:eastAsia="宋体" w:cs="宋体"/>
      <w:kern w:val="1"/>
      <w:sz w:val="21"/>
      <w:szCs w:val="21"/>
    </w:rPr>
  </w:style>
  <w:style w:type="character" w:customStyle="1" w:styleId="275">
    <w:name w:val="正文缩进 Char3"/>
    <w:qFormat/>
    <w:uiPriority w:val="99"/>
    <w:rPr>
      <w:rFonts w:ascii="宋体" w:eastAsia="宋体" w:cs="宋体"/>
      <w:snapToGrid w:val="0"/>
      <w:color w:val="000000"/>
      <w:kern w:val="28"/>
      <w:sz w:val="28"/>
      <w:szCs w:val="28"/>
      <w:lang w:val="en-US" w:eastAsia="zh-CN"/>
    </w:rPr>
  </w:style>
  <w:style w:type="character" w:customStyle="1" w:styleId="276">
    <w:name w:val="列出段落 Char1"/>
    <w:link w:val="277"/>
    <w:qFormat/>
    <w:locked/>
    <w:uiPriority w:val="99"/>
    <w:rPr>
      <w:rFonts w:ascii="Calibri" w:hAnsi="Calibri" w:cs="Calibri"/>
      <w:sz w:val="24"/>
      <w:szCs w:val="24"/>
      <w:lang w:eastAsia="en-US"/>
    </w:rPr>
  </w:style>
  <w:style w:type="paragraph" w:customStyle="1" w:styleId="277">
    <w:name w:val="列表1"/>
    <w:basedOn w:val="1"/>
    <w:next w:val="278"/>
    <w:link w:val="276"/>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styleId="278">
    <w:name w:val="List Paragraph"/>
    <w:basedOn w:val="1"/>
    <w:qFormat/>
    <w:uiPriority w:val="99"/>
    <w:pPr>
      <w:spacing w:line="360" w:lineRule="auto"/>
      <w:ind w:firstLine="200" w:firstLineChars="200"/>
    </w:pPr>
    <w:rPr>
      <w:rFonts w:eastAsia="楷体_GB2312"/>
      <w:sz w:val="24"/>
      <w:szCs w:val="24"/>
    </w:rPr>
  </w:style>
  <w:style w:type="character" w:customStyle="1" w:styleId="279">
    <w:name w:val="Char Char8"/>
    <w:qFormat/>
    <w:uiPriority w:val="99"/>
    <w:rPr>
      <w:rFonts w:eastAsia="宋体"/>
      <w:b/>
      <w:bCs/>
      <w:sz w:val="24"/>
      <w:szCs w:val="24"/>
      <w:lang w:val="en-GB" w:eastAsia="zh-CN"/>
    </w:rPr>
  </w:style>
  <w:style w:type="character" w:customStyle="1" w:styleId="280">
    <w:name w:val="Normal Indent Char Char"/>
    <w:qFormat/>
    <w:uiPriority w:val="99"/>
    <w:rPr>
      <w:rFonts w:eastAsia="宋体"/>
      <w:kern w:val="2"/>
      <w:sz w:val="21"/>
      <w:szCs w:val="21"/>
      <w:lang w:val="en-US" w:eastAsia="zh-CN"/>
    </w:rPr>
  </w:style>
  <w:style w:type="character" w:customStyle="1" w:styleId="281">
    <w:name w:val="列表段落 字符"/>
    <w:qFormat/>
    <w:uiPriority w:val="99"/>
  </w:style>
  <w:style w:type="character" w:customStyle="1" w:styleId="282">
    <w:name w:val="Ò³Ã¼ Char Char1"/>
    <w:qFormat/>
    <w:uiPriority w:val="99"/>
    <w:rPr>
      <w:rFonts w:eastAsia="宋体"/>
      <w:kern w:val="2"/>
      <w:sz w:val="18"/>
      <w:szCs w:val="18"/>
      <w:lang w:val="en-US" w:eastAsia="zh-CN"/>
    </w:rPr>
  </w:style>
  <w:style w:type="character" w:customStyle="1" w:styleId="283">
    <w:name w:val="方案正文 Char"/>
    <w:qFormat/>
    <w:uiPriority w:val="99"/>
    <w:rPr>
      <w:rFonts w:ascii="??_GB2312" w:eastAsia="Times New Roman" w:cs="??_GB2312"/>
      <w:b/>
      <w:bCs/>
      <w:color w:val="000000"/>
      <w:kern w:val="2"/>
      <w:sz w:val="24"/>
      <w:szCs w:val="24"/>
      <w:lang w:val="en-US" w:eastAsia="zh-CN"/>
    </w:rPr>
  </w:style>
  <w:style w:type="character" w:customStyle="1" w:styleId="284">
    <w:name w:val="Char Char30"/>
    <w:qFormat/>
    <w:uiPriority w:val="99"/>
    <w:rPr>
      <w:rFonts w:ascii="Arial" w:hAnsi="Arial" w:eastAsia="黑体" w:cs="Arial"/>
      <w:kern w:val="1"/>
      <w:sz w:val="21"/>
      <w:szCs w:val="21"/>
    </w:rPr>
  </w:style>
  <w:style w:type="character" w:customStyle="1" w:styleId="285">
    <w:name w:val="font01"/>
    <w:qFormat/>
    <w:uiPriority w:val="99"/>
    <w:rPr>
      <w:rFonts w:ascii="微软雅黑" w:hAnsi="微软雅黑" w:eastAsia="微软雅黑" w:cs="微软雅黑"/>
      <w:color w:val="000000"/>
      <w:sz w:val="20"/>
      <w:szCs w:val="20"/>
      <w:u w:val="none"/>
    </w:rPr>
  </w:style>
  <w:style w:type="character" w:customStyle="1" w:styleId="286">
    <w:name w:val="Char Char20"/>
    <w:qFormat/>
    <w:uiPriority w:val="99"/>
    <w:rPr>
      <w:kern w:val="1"/>
      <w:sz w:val="24"/>
      <w:szCs w:val="24"/>
    </w:rPr>
  </w:style>
  <w:style w:type="character" w:customStyle="1" w:styleId="287">
    <w:name w:val="tw4winExternal"/>
    <w:qFormat/>
    <w:uiPriority w:val="99"/>
    <w:rPr>
      <w:rFonts w:ascii="Courier New" w:hAnsi="Courier New" w:cs="Courier New"/>
      <w:color w:val="808080"/>
      <w:lang w:val="en-US" w:eastAsia="zh-CN"/>
    </w:rPr>
  </w:style>
  <w:style w:type="character" w:customStyle="1" w:styleId="288">
    <w:name w:val="标题 4 Char1"/>
    <w:qFormat/>
    <w:uiPriority w:val="99"/>
    <w:rPr>
      <w:rFonts w:ascii="Cambria" w:hAnsi="Cambria" w:eastAsia="宋体" w:cs="Cambria"/>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 w:val="24"/>
      <w:szCs w:val="24"/>
    </w:rPr>
  </w:style>
  <w:style w:type="character" w:customStyle="1" w:styleId="290">
    <w:name w:val="正文文本 2 Char"/>
    <w:qFormat/>
    <w:uiPriority w:val="99"/>
    <w:rPr>
      <w:rFonts w:eastAsia="宋体"/>
      <w:kern w:val="2"/>
      <w:sz w:val="24"/>
      <w:szCs w:val="24"/>
      <w:lang w:val="en-US" w:eastAsia="zh-CN"/>
    </w:rPr>
  </w:style>
  <w:style w:type="character" w:customStyle="1" w:styleId="291">
    <w:name w:val="Ò³Ã¼ Char Char"/>
    <w:qFormat/>
    <w:uiPriority w:val="99"/>
    <w:rPr>
      <w:rFonts w:eastAsia="宋体"/>
      <w:kern w:val="2"/>
      <w:sz w:val="18"/>
      <w:szCs w:val="18"/>
      <w:lang w:val="en-US" w:eastAsia="zh-CN"/>
    </w:rPr>
  </w:style>
  <w:style w:type="character" w:customStyle="1" w:styleId="292">
    <w:name w:val="message1"/>
    <w:qFormat/>
    <w:uiPriority w:val="99"/>
    <w:rPr>
      <w:rFonts w:ascii="Tahoma" w:hAnsi="Tahoma" w:cs="Tahoma"/>
      <w:sz w:val="18"/>
      <w:szCs w:val="18"/>
    </w:rPr>
  </w:style>
  <w:style w:type="character" w:customStyle="1" w:styleId="293">
    <w:name w:val="Char Char23"/>
    <w:qFormat/>
    <w:uiPriority w:val="99"/>
    <w:rPr>
      <w:color w:val="0000FF"/>
      <w:sz w:val="21"/>
      <w:szCs w:val="21"/>
    </w:rPr>
  </w:style>
  <w:style w:type="character" w:customStyle="1" w:styleId="294">
    <w:name w:val="批注框文本 字符"/>
    <w:qFormat/>
    <w:uiPriority w:val="99"/>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宋体"/>
    </w:rPr>
  </w:style>
  <w:style w:type="character" w:customStyle="1" w:styleId="296">
    <w:name w:val="Char Char25"/>
    <w:qFormat/>
    <w:uiPriority w:val="99"/>
    <w:rPr>
      <w:rFonts w:ascii="宋体" w:eastAsia="宋体" w:cs="宋体"/>
      <w:kern w:val="1"/>
      <w:sz w:val="24"/>
      <w:szCs w:val="24"/>
      <w:lang w:val="zh-CN"/>
    </w:rPr>
  </w:style>
  <w:style w:type="character" w:customStyle="1" w:styleId="297">
    <w:name w:val="Char Char411"/>
    <w:qFormat/>
    <w:uiPriority w:val="99"/>
    <w:rPr>
      <w:rFonts w:eastAsia="宋体"/>
      <w:b/>
      <w:bCs/>
      <w:sz w:val="24"/>
      <w:szCs w:val="24"/>
      <w:lang w:val="en-GB" w:eastAsia="zh-CN"/>
    </w:rPr>
  </w:style>
  <w:style w:type="character" w:customStyle="1" w:styleId="298">
    <w:name w:val="此正文 Char"/>
    <w:link w:val="299"/>
    <w:qFormat/>
    <w:locked/>
    <w:uiPriority w:val="99"/>
    <w:rPr>
      <w:kern w:val="2"/>
      <w:sz w:val="24"/>
      <w:szCs w:val="24"/>
    </w:rPr>
  </w:style>
  <w:style w:type="paragraph" w:customStyle="1" w:styleId="299">
    <w:name w:val="此正文"/>
    <w:basedOn w:val="1"/>
    <w:link w:val="298"/>
    <w:qFormat/>
    <w:uiPriority w:val="99"/>
    <w:pPr>
      <w:adjustRightInd/>
      <w:spacing w:line="360" w:lineRule="auto"/>
      <w:ind w:firstLine="200" w:firstLineChars="200"/>
    </w:pPr>
    <w:rPr>
      <w:sz w:val="24"/>
      <w:szCs w:val="24"/>
    </w:rPr>
  </w:style>
  <w:style w:type="character" w:customStyle="1" w:styleId="300">
    <w:name w:val="Char Char2"/>
    <w:qFormat/>
    <w:uiPriority w:val="99"/>
    <w:rPr>
      <w:rFonts w:eastAsia="宋体"/>
      <w:b/>
      <w:bCs/>
      <w:kern w:val="2"/>
      <w:sz w:val="24"/>
      <w:szCs w:val="24"/>
      <w:lang w:val="en-US" w:eastAsia="zh-CN"/>
    </w:rPr>
  </w:style>
  <w:style w:type="character" w:customStyle="1" w:styleId="301">
    <w:name w:val="Footer-Even Char1"/>
    <w:qFormat/>
    <w:uiPriority w:val="99"/>
    <w:rPr>
      <w:rFonts w:eastAsia="宋体"/>
      <w:kern w:val="2"/>
      <w:sz w:val="18"/>
      <w:szCs w:val="18"/>
      <w:lang w:val="en-US" w:eastAsia="zh-CN"/>
    </w:rPr>
  </w:style>
  <w:style w:type="character" w:customStyle="1" w:styleId="302">
    <w:name w:val="Char Char29"/>
    <w:qFormat/>
    <w:uiPriority w:val="99"/>
    <w:rPr>
      <w:rFonts w:ascii="Arial" w:hAnsi="Arial" w:eastAsia="微软雅黑" w:cs="Arial"/>
      <w:b/>
      <w:bCs/>
      <w:kern w:val="1"/>
      <w:sz w:val="32"/>
      <w:szCs w:val="32"/>
      <w:lang w:val="en-US" w:eastAsia="zh-CN"/>
    </w:rPr>
  </w:style>
  <w:style w:type="character" w:customStyle="1" w:styleId="303">
    <w:name w:val="font81"/>
    <w:qFormat/>
    <w:uiPriority w:val="99"/>
    <w:rPr>
      <w:rFonts w:ascii="微软雅黑" w:hAnsi="微软雅黑" w:eastAsia="微软雅黑" w:cs="微软雅黑"/>
      <w:color w:val="000000"/>
      <w:sz w:val="20"/>
      <w:szCs w:val="20"/>
      <w:u w:val="none"/>
    </w:rPr>
  </w:style>
  <w:style w:type="character" w:customStyle="1" w:styleId="304">
    <w:name w:val="Char Char312"/>
    <w:qFormat/>
    <w:uiPriority w:val="99"/>
    <w:rPr>
      <w:rFonts w:ascii="Times New Roman" w:hAnsi="Times New Roman" w:eastAsia="宋体" w:cs="Times New Roman"/>
      <w:b/>
      <w:bCs/>
      <w:kern w:val="2"/>
      <w:sz w:val="24"/>
      <w:szCs w:val="24"/>
      <w:lang w:val="en-US" w:eastAsia="zh-CN"/>
    </w:rPr>
  </w:style>
  <w:style w:type="character" w:customStyle="1" w:styleId="305">
    <w:name w:val="t21"/>
    <w:qFormat/>
    <w:uiPriority w:val="99"/>
    <w:rPr>
      <w:rFonts w:ascii="??_GB2312" w:eastAsia="微软雅黑" w:cs="??_GB2312"/>
      <w:b/>
      <w:bCs/>
      <w:kern w:val="2"/>
      <w:sz w:val="23"/>
      <w:szCs w:val="23"/>
      <w:lang w:val="en-US" w:eastAsia="zh-CN"/>
    </w:rPr>
  </w:style>
  <w:style w:type="character" w:customStyle="1" w:styleId="306">
    <w:name w:val="样式8 Char"/>
    <w:qFormat/>
    <w:uiPriority w:val="99"/>
    <w:rPr>
      <w:rFonts w:ascii="??_GB2312" w:hAnsi="宋体" w:eastAsia="Times New Roman" w:cs="??_GB2312"/>
      <w:b/>
      <w:bCs/>
      <w:kern w:val="2"/>
      <w:sz w:val="24"/>
      <w:szCs w:val="24"/>
    </w:rPr>
  </w:style>
  <w:style w:type="character" w:customStyle="1" w:styleId="307">
    <w:name w:val="表格 Char Char"/>
    <w:qFormat/>
    <w:uiPriority w:val="99"/>
    <w:rPr>
      <w:rFonts w:ascii="宋体" w:hAnsi="宋体" w:eastAsia="宋体" w:cs="宋体"/>
    </w:rPr>
  </w:style>
  <w:style w:type="character" w:customStyle="1" w:styleId="308">
    <w:name w:val="正文文本 字符1"/>
    <w:qFormat/>
    <w:uiPriority w:val="99"/>
    <w:rPr>
      <w:rFonts w:ascii="Calibri" w:hAnsi="Calibri" w:eastAsia="黑体" w:cs="Calibri"/>
      <w:snapToGrid w:val="0"/>
      <w:kern w:val="2"/>
      <w:sz w:val="21"/>
      <w:szCs w:val="21"/>
    </w:rPr>
  </w:style>
  <w:style w:type="character" w:customStyle="1" w:styleId="309">
    <w:name w:val="标题 6 Char1"/>
    <w:qFormat/>
    <w:uiPriority w:val="99"/>
    <w:rPr>
      <w:rFonts w:ascii="Arial" w:hAnsi="Arial" w:eastAsia="黑体" w:cs="Arial"/>
      <w:b/>
      <w:bCs/>
      <w:sz w:val="20"/>
      <w:szCs w:val="20"/>
    </w:rPr>
  </w:style>
  <w:style w:type="character" w:customStyle="1" w:styleId="310">
    <w:name w:val="带编号样式 Char"/>
    <w:qFormat/>
    <w:uiPriority w:val="99"/>
    <w:rPr>
      <w:rFonts w:ascii="??_GB2312" w:eastAsia="Times New Roman" w:cs="??_GB2312"/>
      <w:color w:val="000000"/>
      <w:sz w:val="24"/>
      <w:szCs w:val="24"/>
    </w:rPr>
  </w:style>
  <w:style w:type="character" w:customStyle="1" w:styleId="311">
    <w:name w:val="unnamed31"/>
    <w:qFormat/>
    <w:uiPriority w:val="99"/>
    <w:rPr>
      <w:rFonts w:ascii="Tahoma" w:hAnsi="Tahoma" w:eastAsia="宋体" w:cs="Tahoma"/>
      <w:b/>
      <w:bCs/>
      <w:kern w:val="2"/>
      <w:sz w:val="32"/>
      <w:szCs w:val="32"/>
      <w:u w:val="none"/>
      <w:lang w:val="en-US" w:eastAsia="zh-CN"/>
    </w:rPr>
  </w:style>
  <w:style w:type="character" w:customStyle="1" w:styleId="312">
    <w:name w:val="正文首行缩进 Char Char Char Char Char Char1"/>
    <w:qFormat/>
    <w:uiPriority w:val="99"/>
    <w:rPr>
      <w:rFonts w:ascii="宋体" w:eastAsia="宋体" w:cs="宋体"/>
      <w:kern w:val="2"/>
      <w:sz w:val="24"/>
      <w:szCs w:val="24"/>
      <w:lang w:val="zh-CN"/>
    </w:rPr>
  </w:style>
  <w:style w:type="character" w:customStyle="1" w:styleId="313">
    <w:name w:val="文本正文 Char Char"/>
    <w:qFormat/>
    <w:locked/>
    <w:uiPriority w:val="99"/>
    <w:rPr>
      <w:sz w:val="24"/>
      <w:szCs w:val="24"/>
    </w:rPr>
  </w:style>
  <w:style w:type="character" w:customStyle="1" w:styleId="314">
    <w:name w:val="正文缩进 字符"/>
    <w:qFormat/>
    <w:uiPriority w:val="99"/>
    <w:rPr>
      <w:rFonts w:ascii="宋体" w:eastAsia="宋体" w:cs="宋体"/>
      <w:snapToGrid w:val="0"/>
      <w:color w:val="000000"/>
      <w:kern w:val="28"/>
      <w:sz w:val="28"/>
      <w:szCs w:val="28"/>
      <w:lang w:val="en-US" w:eastAsia="zh-CN"/>
    </w:rPr>
  </w:style>
  <w:style w:type="character" w:customStyle="1" w:styleId="315">
    <w:name w:val="样式 样式 标题 4h4H4Fab-4T5Ref Heading 1rh1Heading sqlsect 1.2.3.... +... Char"/>
    <w:link w:val="316"/>
    <w:qFormat/>
    <w:locked/>
    <w:uiPriority w:val="99"/>
    <w:rPr>
      <w:rFonts w:ascii="微软雅黑" w:hAnsi="微软雅黑" w:eastAsia="微软雅黑" w:cs="微软雅黑"/>
      <w:b/>
      <w:bCs/>
      <w:kern w:val="2"/>
      <w:sz w:val="28"/>
      <w:szCs w:val="28"/>
    </w:rPr>
  </w:style>
  <w:style w:type="paragraph" w:customStyle="1" w:styleId="316">
    <w:name w:val="样式 样式 标题 4h4H4Fab-4T5Ref Heading 1rh1Heading sqlsect 1.2.3.... +..."/>
    <w:basedOn w:val="317"/>
    <w:link w:val="315"/>
    <w:qFormat/>
    <w:uiPriority w:val="99"/>
    <w:pPr>
      <w:tabs>
        <w:tab w:val="left" w:pos="2356"/>
      </w:tabs>
    </w:pPr>
  </w:style>
  <w:style w:type="paragraph" w:customStyle="1" w:styleId="317">
    <w:name w:val="样式 标题 4h4H4Fab-4T5Ref Heading 1rh1Heading sqlsect 1.2.3...."/>
    <w:basedOn w:val="5"/>
    <w:link w:val="417"/>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character" w:customStyle="1" w:styleId="318">
    <w:name w:val="正文非缩进 Char"/>
    <w:qFormat/>
    <w:uiPriority w:val="99"/>
    <w:rPr>
      <w:rFonts w:ascii="宋体" w:eastAsia="宋体" w:cs="宋体"/>
      <w:snapToGrid w:val="0"/>
      <w:color w:val="000000"/>
      <w:kern w:val="28"/>
      <w:sz w:val="28"/>
      <w:szCs w:val="28"/>
      <w:lang w:val="en-US" w:eastAsia="zh-CN"/>
    </w:rPr>
  </w:style>
  <w:style w:type="character" w:customStyle="1" w:styleId="319">
    <w:name w:val="标题 7 Char"/>
    <w:link w:val="8"/>
    <w:qFormat/>
    <w:locked/>
    <w:uiPriority w:val="99"/>
    <w:rPr>
      <w:b/>
      <w:bCs/>
      <w:kern w:val="2"/>
      <w:sz w:val="24"/>
      <w:szCs w:val="24"/>
    </w:rPr>
  </w:style>
  <w:style w:type="character" w:customStyle="1" w:styleId="320">
    <w:name w:val="Char Char5"/>
    <w:qFormat/>
    <w:uiPriority w:val="99"/>
    <w:rPr>
      <w:rFonts w:ascii="宋体" w:hAnsi="Courier New" w:eastAsia="宋体" w:cs="宋体"/>
      <w:kern w:val="2"/>
      <w:sz w:val="21"/>
      <w:szCs w:val="21"/>
      <w:lang w:val="en-US" w:eastAsia="zh-CN"/>
    </w:rPr>
  </w:style>
  <w:style w:type="character" w:customStyle="1" w:styleId="321">
    <w:name w:val="称呼 Char1"/>
    <w:qFormat/>
    <w:uiPriority w:val="99"/>
    <w:rPr>
      <w:rFonts w:ascii="Times New Roman" w:hAnsi="Times New Roman" w:eastAsia="宋体" w:cs="Times New Roman"/>
      <w:sz w:val="24"/>
      <w:szCs w:val="24"/>
    </w:rPr>
  </w:style>
  <w:style w:type="character" w:customStyle="1" w:styleId="322">
    <w:name w:val="正文1 Char"/>
    <w:qFormat/>
    <w:uiPriority w:val="99"/>
    <w:rPr>
      <w:rFonts w:ascii="宋体" w:eastAsia="宋体" w:cs="宋体"/>
      <w:snapToGrid w:val="0"/>
      <w:color w:val="000000"/>
      <w:kern w:val="28"/>
      <w:sz w:val="28"/>
      <w:szCs w:val="28"/>
      <w:lang w:val="en-US" w:eastAsia="zh-CN"/>
    </w:rPr>
  </w:style>
  <w:style w:type="character" w:customStyle="1" w:styleId="323">
    <w:name w:val="正文缩进 Char1"/>
    <w:qFormat/>
    <w:uiPriority w:val="99"/>
    <w:rPr>
      <w:rFonts w:ascii="宋体" w:eastAsia="宋体" w:cs="宋体"/>
      <w:snapToGrid w:val="0"/>
      <w:color w:val="000000"/>
      <w:kern w:val="28"/>
      <w:sz w:val="28"/>
      <w:szCs w:val="28"/>
      <w:lang w:val="en-US" w:eastAsia="zh-CN"/>
    </w:rPr>
  </w:style>
  <w:style w:type="character" w:customStyle="1" w:styleId="324">
    <w:name w:val="font21"/>
    <w:qFormat/>
    <w:uiPriority w:val="99"/>
    <w:rPr>
      <w:rFonts w:ascii="宋体" w:hAnsi="宋体" w:eastAsia="宋体" w:cs="宋体"/>
      <w:kern w:val="2"/>
      <w:sz w:val="28"/>
      <w:szCs w:val="28"/>
      <w:lang w:val="en-US" w:eastAsia="zh-CN"/>
    </w:rPr>
  </w:style>
  <w:style w:type="character" w:customStyle="1" w:styleId="325">
    <w:name w:val="Char Char26"/>
    <w:qFormat/>
    <w:uiPriority w:val="99"/>
    <w:rPr>
      <w:kern w:val="1"/>
      <w:sz w:val="24"/>
      <w:szCs w:val="24"/>
    </w:rPr>
  </w:style>
  <w:style w:type="character" w:customStyle="1" w:styleId="326">
    <w:name w:val="Item List Char"/>
    <w:link w:val="327"/>
    <w:qFormat/>
    <w:locked/>
    <w:uiPriority w:val="99"/>
    <w:rPr>
      <w:rFonts w:ascii="Arial" w:cs="Arial"/>
      <w:sz w:val="21"/>
      <w:szCs w:val="21"/>
      <w:lang w:val="en-US" w:eastAsia="zh-CN"/>
    </w:rPr>
  </w:style>
  <w:style w:type="paragraph" w:customStyle="1" w:styleId="327">
    <w:name w:val="Item List"/>
    <w:link w:val="326"/>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character" w:customStyle="1" w:styleId="328">
    <w:name w:val="批注框文本 Char1"/>
    <w:qFormat/>
    <w:uiPriority w:val="99"/>
    <w:rPr>
      <w:rFonts w:ascii="Times New Roman" w:hAnsi="Times New Roman" w:eastAsia="宋体" w:cs="Times New Roman"/>
      <w:sz w:val="18"/>
      <w:szCs w:val="18"/>
    </w:rPr>
  </w:style>
  <w:style w:type="character" w:customStyle="1" w:styleId="329">
    <w:name w:val="纯文本 Char1"/>
    <w:link w:val="330"/>
    <w:qFormat/>
    <w:locked/>
    <w:uiPriority w:val="99"/>
    <w:rPr>
      <w:rFonts w:ascii="宋体" w:hAnsi="Courier New" w:cs="宋体"/>
    </w:rPr>
  </w:style>
  <w:style w:type="paragraph" w:customStyle="1" w:styleId="330">
    <w:name w:val="纯文本1"/>
    <w:basedOn w:val="1"/>
    <w:link w:val="329"/>
    <w:qFormat/>
    <w:uiPriority w:val="99"/>
    <w:pPr>
      <w:adjustRightInd/>
    </w:pPr>
    <w:rPr>
      <w:rFonts w:ascii="宋体" w:hAnsi="Courier New" w:cs="宋体"/>
      <w:kern w:val="0"/>
      <w:sz w:val="20"/>
      <w:szCs w:val="20"/>
    </w:rPr>
  </w:style>
  <w:style w:type="character" w:customStyle="1" w:styleId="331">
    <w:name w:val="h3 Char"/>
    <w:qFormat/>
    <w:uiPriority w:val="99"/>
    <w:rPr>
      <w:rFonts w:eastAsia="宋体"/>
      <w:b/>
      <w:bCs/>
      <w:kern w:val="2"/>
      <w:sz w:val="32"/>
      <w:szCs w:val="32"/>
      <w:lang w:val="en-US" w:eastAsia="zh-CN"/>
    </w:rPr>
  </w:style>
  <w:style w:type="character" w:customStyle="1" w:styleId="332">
    <w:name w:val="dandyren_title1"/>
    <w:qFormat/>
    <w:uiPriority w:val="99"/>
    <w:rPr>
      <w:b/>
      <w:bCs/>
      <w:color w:val="auto"/>
      <w:sz w:val="18"/>
      <w:szCs w:val="18"/>
    </w:rPr>
  </w:style>
  <w:style w:type="character" w:customStyle="1" w:styleId="333">
    <w:name w:val="Char Char31"/>
    <w:qFormat/>
    <w:uiPriority w:val="99"/>
    <w:rPr>
      <w:rFonts w:ascii="Arial" w:hAnsi="Arial" w:eastAsia="黑体" w:cs="Arial"/>
      <w:kern w:val="1"/>
      <w:sz w:val="24"/>
      <w:szCs w:val="24"/>
    </w:rPr>
  </w:style>
  <w:style w:type="character" w:customStyle="1" w:styleId="334">
    <w:name w:val="h Char1"/>
    <w:qFormat/>
    <w:uiPriority w:val="99"/>
    <w:rPr>
      <w:sz w:val="18"/>
      <w:szCs w:val="18"/>
    </w:rPr>
  </w:style>
  <w:style w:type="character" w:customStyle="1" w:styleId="335">
    <w:name w:val="solutionfonts"/>
    <w:qFormat/>
    <w:uiPriority w:val="99"/>
  </w:style>
  <w:style w:type="character" w:customStyle="1" w:styleId="336">
    <w:name w:val="首行缩进 Char"/>
    <w:qFormat/>
    <w:uiPriority w:val="99"/>
    <w:rPr>
      <w:rFonts w:ascii="宋体" w:eastAsia="宋体" w:cs="宋体"/>
      <w:kern w:val="2"/>
      <w:sz w:val="24"/>
      <w:szCs w:val="24"/>
      <w:lang w:val="en-US" w:eastAsia="zh-CN"/>
    </w:rPr>
  </w:style>
  <w:style w:type="character" w:customStyle="1" w:styleId="337">
    <w:name w:val="Char Char52"/>
    <w:qFormat/>
    <w:uiPriority w:val="99"/>
    <w:rPr>
      <w:rFonts w:ascii="宋体" w:hAnsi="Courier New" w:eastAsia="宋体" w:cs="宋体"/>
      <w:kern w:val="2"/>
      <w:sz w:val="21"/>
      <w:szCs w:val="21"/>
      <w:lang w:val="en-US" w:eastAsia="zh-CN"/>
    </w:rPr>
  </w:style>
  <w:style w:type="character" w:customStyle="1" w:styleId="338">
    <w:name w:val="font31"/>
    <w:qFormat/>
    <w:uiPriority w:val="99"/>
    <w:rPr>
      <w:rFonts w:ascii="仿宋" w:hAnsi="仿宋" w:eastAsia="仿宋" w:cs="仿宋"/>
      <w:color w:val="000000"/>
      <w:sz w:val="20"/>
      <w:szCs w:val="20"/>
      <w:u w:val="none"/>
    </w:rPr>
  </w:style>
  <w:style w:type="character" w:customStyle="1" w:styleId="339">
    <w:name w:val="正文说明 Char"/>
    <w:link w:val="340"/>
    <w:qFormat/>
    <w:locked/>
    <w:uiPriority w:val="99"/>
    <w:rPr>
      <w:sz w:val="24"/>
      <w:szCs w:val="24"/>
    </w:rPr>
  </w:style>
  <w:style w:type="paragraph" w:customStyle="1" w:styleId="340">
    <w:name w:val="正文说明"/>
    <w:basedOn w:val="1"/>
    <w:link w:val="339"/>
    <w:qFormat/>
    <w:uiPriority w:val="99"/>
    <w:pPr>
      <w:adjustRightInd/>
      <w:spacing w:line="360" w:lineRule="auto"/>
    </w:pPr>
    <w:rPr>
      <w:kern w:val="0"/>
      <w:sz w:val="24"/>
      <w:szCs w:val="24"/>
    </w:rPr>
  </w:style>
  <w:style w:type="character" w:customStyle="1" w:styleId="341">
    <w:name w:val="脚注文本 Char1"/>
    <w:qFormat/>
    <w:uiPriority w:val="99"/>
    <w:rPr>
      <w:rFonts w:ascii="Times New Roman" w:hAnsi="Times New Roman" w:eastAsia="宋体" w:cs="Times New Roman"/>
      <w:sz w:val="18"/>
      <w:szCs w:val="18"/>
    </w:rPr>
  </w:style>
  <w:style w:type="character" w:customStyle="1" w:styleId="342">
    <w:name w:val="Char Char1211"/>
    <w:qFormat/>
    <w:uiPriority w:val="99"/>
    <w:rPr>
      <w:rFonts w:ascii="??_GB2312" w:eastAsia="Times New Roman" w:cs="??_GB2312"/>
      <w:b/>
      <w:bCs/>
      <w:kern w:val="2"/>
      <w:sz w:val="24"/>
      <w:szCs w:val="24"/>
      <w:lang w:val="zh-CN" w:eastAsia="zh-CN"/>
    </w:rPr>
  </w:style>
  <w:style w:type="character" w:customStyle="1" w:styleId="343">
    <w:name w:val="标题 Char"/>
    <w:qFormat/>
    <w:uiPriority w:val="99"/>
    <w:rPr>
      <w:rFonts w:eastAsia="宋体"/>
      <w:b/>
      <w:bCs/>
      <w:sz w:val="24"/>
      <w:szCs w:val="24"/>
      <w:lang w:val="en-GB" w:eastAsia="zh-CN"/>
    </w:rPr>
  </w:style>
  <w:style w:type="character" w:customStyle="1" w:styleId="344">
    <w:name w:val="Char Char35"/>
    <w:qFormat/>
    <w:uiPriority w:val="99"/>
    <w:rPr>
      <w:rFonts w:ascii="Arial" w:hAnsi="Arial" w:eastAsia="黑体" w:cs="Arial"/>
      <w:b/>
      <w:bCs/>
      <w:kern w:val="1"/>
      <w:sz w:val="28"/>
      <w:szCs w:val="28"/>
      <w:lang w:val="zh-CN"/>
    </w:rPr>
  </w:style>
  <w:style w:type="character" w:customStyle="1" w:styleId="345">
    <w:name w:val="纯文本 Char Char Char"/>
    <w:qFormat/>
    <w:uiPriority w:val="99"/>
    <w:rPr>
      <w:rFonts w:ascii="宋体" w:hAnsi="Courier New" w:eastAsia="宋体" w:cs="宋体"/>
      <w:kern w:val="2"/>
      <w:sz w:val="21"/>
      <w:szCs w:val="21"/>
      <w:lang w:val="en-US" w:eastAsia="zh-CN"/>
    </w:rPr>
  </w:style>
  <w:style w:type="character" w:customStyle="1" w:styleId="346">
    <w:name w:val="Table Text Char"/>
    <w:link w:val="347"/>
    <w:qFormat/>
    <w:locked/>
    <w:uiPriority w:val="99"/>
    <w:rPr>
      <w:sz w:val="24"/>
      <w:szCs w:val="24"/>
    </w:rPr>
  </w:style>
  <w:style w:type="paragraph" w:customStyle="1" w:styleId="347">
    <w:name w:val="Table Text"/>
    <w:basedOn w:val="1"/>
    <w:link w:val="346"/>
    <w:qFormat/>
    <w:uiPriority w:val="99"/>
    <w:pPr>
      <w:widowControl/>
      <w:spacing w:before="60" w:after="60"/>
      <w:jc w:val="left"/>
    </w:pPr>
    <w:rPr>
      <w:kern w:val="0"/>
      <w:sz w:val="24"/>
      <w:szCs w:val="24"/>
    </w:rPr>
  </w:style>
  <w:style w:type="character" w:customStyle="1" w:styleId="348">
    <w:name w:val="正文1 Char1"/>
    <w:qFormat/>
    <w:uiPriority w:val="99"/>
    <w:rPr>
      <w:rFonts w:ascii="??_GB2312" w:hAnsi="Courier New" w:eastAsia="Times New Roman" w:cs="??_GB2312"/>
      <w:kern w:val="28"/>
      <w:sz w:val="24"/>
      <w:szCs w:val="24"/>
      <w:lang w:val="en-US" w:eastAsia="zh-CN"/>
    </w:rPr>
  </w:style>
  <w:style w:type="character" w:customStyle="1" w:styleId="349">
    <w:name w:val="页脚 Char1"/>
    <w:qFormat/>
    <w:uiPriority w:val="99"/>
    <w:rPr>
      <w:rFonts w:eastAsia="宋体"/>
      <w:kern w:val="2"/>
      <w:sz w:val="18"/>
      <w:szCs w:val="18"/>
      <w:lang w:val="en-US" w:eastAsia="zh-CN"/>
    </w:rPr>
  </w:style>
  <w:style w:type="character" w:customStyle="1" w:styleId="350">
    <w:name w:val="Bold"/>
    <w:qFormat/>
    <w:uiPriority w:val="99"/>
    <w:rPr>
      <w:rFonts w:ascii="Arial" w:hAnsi="Arial" w:eastAsia="黑体" w:cs="Arial"/>
      <w:b/>
      <w:bCs/>
      <w:kern w:val="2"/>
      <w:sz w:val="32"/>
      <w:szCs w:val="32"/>
      <w:lang w:val="en-US" w:eastAsia="zh-CN"/>
    </w:rPr>
  </w:style>
  <w:style w:type="character" w:customStyle="1" w:styleId="351">
    <w:name w:val="批注文字 Char1"/>
    <w:link w:val="19"/>
    <w:qFormat/>
    <w:locked/>
    <w:uiPriority w:val="99"/>
    <w:rPr>
      <w:kern w:val="2"/>
      <w:sz w:val="24"/>
      <w:szCs w:val="24"/>
    </w:rPr>
  </w:style>
  <w:style w:type="character" w:customStyle="1" w:styleId="352">
    <w:name w:val="hui3"/>
    <w:qFormat/>
    <w:uiPriority w:val="99"/>
    <w:rPr>
      <w:color w:val="auto"/>
    </w:rPr>
  </w:style>
  <w:style w:type="character" w:customStyle="1" w:styleId="353">
    <w:name w:val="Char Char17"/>
    <w:qFormat/>
    <w:uiPriority w:val="99"/>
    <w:rPr>
      <w:rFonts w:eastAsia="Times New Roman"/>
      <w:sz w:val="24"/>
      <w:szCs w:val="24"/>
    </w:rPr>
  </w:style>
  <w:style w:type="character" w:customStyle="1" w:styleId="354">
    <w:name w:val="标题 4 字符"/>
    <w:qFormat/>
    <w:uiPriority w:val="99"/>
    <w:rPr>
      <w:rFonts w:ascii="等线 Light" w:hAnsi="等线 Light" w:eastAsia="等线 Light" w:cs="等线 Light"/>
      <w:b/>
      <w:bCs/>
      <w:snapToGrid w:val="0"/>
      <w:kern w:val="0"/>
      <w:sz w:val="28"/>
      <w:szCs w:val="28"/>
    </w:rPr>
  </w:style>
  <w:style w:type="character" w:customStyle="1" w:styleId="355">
    <w:name w:val="Char Char37"/>
    <w:qFormat/>
    <w:uiPriority w:val="99"/>
    <w:rPr>
      <w:b/>
      <w:bCs/>
      <w:kern w:val="1"/>
      <w:sz w:val="44"/>
      <w:szCs w:val="44"/>
    </w:rPr>
  </w:style>
  <w:style w:type="character" w:customStyle="1" w:styleId="356">
    <w:name w:val="列出段落 Char"/>
    <w:qFormat/>
    <w:uiPriority w:val="99"/>
    <w:rPr>
      <w:rFonts w:eastAsia="楷体_GB2312"/>
      <w:kern w:val="2"/>
      <w:sz w:val="24"/>
      <w:szCs w:val="24"/>
      <w:lang w:val="en-US" w:eastAsia="zh-CN"/>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locked/>
    <w:uiPriority w:val="99"/>
    <w:rPr>
      <w:rFonts w:ascii="??_GB2312" w:eastAsia="Times New Roman" w:cs="??_GB2312"/>
      <w:kern w:val="2"/>
      <w:sz w:val="24"/>
      <w:szCs w:val="24"/>
    </w:rPr>
  </w:style>
  <w:style w:type="paragraph" w:customStyle="1" w:styleId="359">
    <w:name w:val="公文正文"/>
    <w:basedOn w:val="1"/>
    <w:link w:val="358"/>
    <w:qFormat/>
    <w:uiPriority w:val="99"/>
    <w:pPr>
      <w:adjustRightInd/>
      <w:spacing w:before="156" w:line="360" w:lineRule="auto"/>
      <w:ind w:firstLine="360" w:firstLineChars="200"/>
    </w:pPr>
    <w:rPr>
      <w:rFonts w:ascii="??_GB2312" w:eastAsia="Times New Roman" w:cs="??_GB2312"/>
      <w:sz w:val="24"/>
      <w:szCs w:val="24"/>
    </w:rPr>
  </w:style>
  <w:style w:type="character" w:customStyle="1" w:styleId="360">
    <w:name w:val="Table Text Char1"/>
    <w:qFormat/>
    <w:uiPriority w:val="99"/>
    <w:rPr>
      <w:rFonts w:eastAsia="宋体"/>
      <w:sz w:val="24"/>
      <w:szCs w:val="24"/>
      <w:lang w:val="en-US" w:eastAsia="zh-CN"/>
    </w:rPr>
  </w:style>
  <w:style w:type="character" w:customStyle="1" w:styleId="361">
    <w:name w:val="标题 1 Char Char"/>
    <w:qFormat/>
    <w:uiPriority w:val="99"/>
    <w:rPr>
      <w:rFonts w:ascii="宋体" w:hAnsi="宋体" w:eastAsia="宋体" w:cs="宋体"/>
      <w:b/>
      <w:bCs/>
      <w:spacing w:val="-2"/>
      <w:sz w:val="24"/>
      <w:szCs w:val="24"/>
      <w:lang w:val="en-US" w:eastAsia="zh-CN"/>
    </w:rPr>
  </w:style>
  <w:style w:type="character" w:customStyle="1" w:styleId="362">
    <w:name w:val="正文（缩进2汉字） Char"/>
    <w:link w:val="363"/>
    <w:qFormat/>
    <w:locked/>
    <w:uiPriority w:val="99"/>
    <w:rPr>
      <w:rFonts w:ascii="宋体" w:cs="宋体"/>
    </w:rPr>
  </w:style>
  <w:style w:type="paragraph" w:customStyle="1" w:styleId="363">
    <w:name w:val="正文（缩进2汉字）"/>
    <w:basedOn w:val="1"/>
    <w:link w:val="362"/>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character" w:customStyle="1" w:styleId="364">
    <w:name w:val="标书表格字体格式 Char"/>
    <w:qFormat/>
    <w:uiPriority w:val="99"/>
    <w:rPr>
      <w:kern w:val="2"/>
      <w:sz w:val="24"/>
      <w:szCs w:val="24"/>
    </w:rPr>
  </w:style>
  <w:style w:type="character" w:customStyle="1" w:styleId="365">
    <w:name w:val="tw4winError"/>
    <w:qFormat/>
    <w:uiPriority w:val="99"/>
    <w:rPr>
      <w:rFonts w:ascii="Courier New" w:hAnsi="Courier New" w:cs="Courier New"/>
      <w:color w:val="00FF00"/>
      <w:sz w:val="40"/>
      <w:szCs w:val="40"/>
    </w:rPr>
  </w:style>
  <w:style w:type="character" w:customStyle="1" w:styleId="366">
    <w:name w:val="Body Text(ch) Char Char"/>
    <w:qFormat/>
    <w:uiPriority w:val="99"/>
    <w:rPr>
      <w:rFonts w:ascii="宋体" w:cs="宋体"/>
      <w:kern w:val="2"/>
      <w:sz w:val="21"/>
      <w:szCs w:val="21"/>
      <w:lang w:val="zh-CN"/>
    </w:rPr>
  </w:style>
  <w:style w:type="character" w:customStyle="1" w:styleId="367">
    <w:name w:val="正文首行缩进两字 Char"/>
    <w:qFormat/>
    <w:uiPriority w:val="99"/>
    <w:rPr>
      <w:sz w:val="24"/>
      <w:szCs w:val="24"/>
      <w:lang w:val="en-US" w:eastAsia="zh-CN"/>
    </w:rPr>
  </w:style>
  <w:style w:type="character" w:customStyle="1" w:styleId="368">
    <w:name w:val="正文文本 Char"/>
    <w:qFormat/>
    <w:uiPriority w:val="99"/>
    <w:rPr>
      <w:rFonts w:eastAsia="宋体"/>
      <w:kern w:val="2"/>
      <w:sz w:val="24"/>
      <w:szCs w:val="24"/>
      <w:lang w:val="en-US" w:eastAsia="zh-CN"/>
    </w:rPr>
  </w:style>
  <w:style w:type="character" w:customStyle="1" w:styleId="369">
    <w:name w:val="文档结构图 字符1"/>
    <w:qFormat/>
    <w:uiPriority w:val="99"/>
    <w:rPr>
      <w:rFonts w:ascii="宋体" w:hAnsi="Calibri" w:eastAsia="黑体" w:cs="宋体"/>
      <w:snapToGrid w:val="0"/>
      <w:kern w:val="2"/>
      <w:sz w:val="18"/>
      <w:szCs w:val="18"/>
    </w:rPr>
  </w:style>
  <w:style w:type="character" w:customStyle="1" w:styleId="370">
    <w:name w:val="content"/>
    <w:qFormat/>
    <w:uiPriority w:val="99"/>
  </w:style>
  <w:style w:type="character" w:customStyle="1" w:styleId="371">
    <w:name w:val="tw4winPopup"/>
    <w:qFormat/>
    <w:uiPriority w:val="99"/>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 w:val="21"/>
      <w:szCs w:val="21"/>
    </w:rPr>
  </w:style>
  <w:style w:type="character" w:customStyle="1" w:styleId="373">
    <w:name w:val="标准正文格式 Char"/>
    <w:qFormat/>
    <w:uiPriority w:val="99"/>
    <w:rPr>
      <w:rFonts w:ascii="宋体" w:eastAsia="Times New Roman" w:cs="宋体"/>
      <w:color w:val="000000"/>
      <w:sz w:val="24"/>
      <w:szCs w:val="24"/>
      <w:lang w:val="en-US" w:eastAsia="zh-CN"/>
    </w:rPr>
  </w:style>
  <w:style w:type="character" w:customStyle="1" w:styleId="374">
    <w:name w:val="Char Char212"/>
    <w:qFormat/>
    <w:uiPriority w:val="99"/>
    <w:rPr>
      <w:rFonts w:eastAsia="宋体"/>
      <w:b/>
      <w:bCs/>
      <w:kern w:val="2"/>
      <w:sz w:val="24"/>
      <w:szCs w:val="24"/>
      <w:lang w:val="en-US" w:eastAsia="zh-CN"/>
    </w:rPr>
  </w:style>
  <w:style w:type="character" w:customStyle="1" w:styleId="375">
    <w:name w:val="文档结构图 Char"/>
    <w:qFormat/>
    <w:uiPriority w:val="99"/>
    <w:rPr>
      <w:rFonts w:eastAsia="宋体"/>
      <w:kern w:val="2"/>
      <w:sz w:val="24"/>
      <w:szCs w:val="24"/>
      <w:lang w:val="en-US" w:eastAsia="zh-CN"/>
    </w:rPr>
  </w:style>
  <w:style w:type="character" w:customStyle="1" w:styleId="376">
    <w:name w:val="zbggmain style9"/>
    <w:qFormat/>
    <w:uiPriority w:val="99"/>
  </w:style>
  <w:style w:type="character" w:customStyle="1" w:styleId="377">
    <w:name w:val="Char Char16"/>
    <w:qFormat/>
    <w:uiPriority w:val="99"/>
    <w:rPr>
      <w:kern w:val="1"/>
      <w:sz w:val="18"/>
      <w:szCs w:val="18"/>
    </w:rPr>
  </w:style>
  <w:style w:type="character" w:customStyle="1" w:styleId="378">
    <w:name w:val="font51"/>
    <w:qFormat/>
    <w:uiPriority w:val="99"/>
    <w:rPr>
      <w:rFonts w:ascii="仿宋" w:hAnsi="仿宋" w:eastAsia="仿宋" w:cs="仿宋"/>
      <w:color w:val="000000"/>
      <w:sz w:val="20"/>
      <w:szCs w:val="20"/>
      <w:u w:val="none"/>
    </w:rPr>
  </w:style>
  <w:style w:type="character" w:customStyle="1" w:styleId="379">
    <w:name w:val="Char Char82"/>
    <w:qFormat/>
    <w:uiPriority w:val="99"/>
    <w:rPr>
      <w:rFonts w:eastAsia="宋体"/>
      <w:b/>
      <w:bCs/>
      <w:sz w:val="24"/>
      <w:szCs w:val="24"/>
      <w:lang w:val="en-GB" w:eastAsia="zh-CN"/>
    </w:rPr>
  </w:style>
  <w:style w:type="character" w:customStyle="1" w:styleId="380">
    <w:name w:val="日期 Char1"/>
    <w:semiHidden/>
    <w:qFormat/>
    <w:uiPriority w:val="99"/>
    <w:rPr>
      <w:rFonts w:ascii="Times New Roman" w:hAnsi="Times New Roman" w:eastAsia="宋体" w:cs="Times New Roman"/>
      <w:sz w:val="24"/>
      <w:szCs w:val="24"/>
    </w:rPr>
  </w:style>
  <w:style w:type="character" w:customStyle="1" w:styleId="381">
    <w:name w:val="页眉 字符"/>
    <w:qFormat/>
    <w:uiPriority w:val="99"/>
    <w:rPr>
      <w:kern w:val="2"/>
      <w:sz w:val="18"/>
      <w:szCs w:val="18"/>
    </w:rPr>
  </w:style>
  <w:style w:type="character" w:customStyle="1" w:styleId="382">
    <w:name w:val="Char Char33"/>
    <w:qFormat/>
    <w:uiPriority w:val="99"/>
    <w:rPr>
      <w:rFonts w:ascii="Arial" w:hAnsi="Arial" w:eastAsia="黑体" w:cs="Arial"/>
      <w:b/>
      <w:bCs/>
      <w:kern w:val="1"/>
      <w:sz w:val="24"/>
      <w:szCs w:val="24"/>
    </w:rPr>
  </w:style>
  <w:style w:type="character" w:customStyle="1" w:styleId="383">
    <w:name w:val="b11_01b Char"/>
    <w:link w:val="384"/>
    <w:qFormat/>
    <w:locked/>
    <w:uiPriority w:val="99"/>
    <w:rPr>
      <w:rFonts w:ascii="Verdana" w:hAnsi="Verdana" w:cs="Verdana"/>
      <w:b/>
      <w:bCs/>
      <w:color w:val="4A82CA"/>
      <w:sz w:val="17"/>
      <w:szCs w:val="17"/>
    </w:rPr>
  </w:style>
  <w:style w:type="paragraph" w:customStyle="1" w:styleId="384">
    <w:name w:val="b11_01b"/>
    <w:basedOn w:val="1"/>
    <w:next w:val="1"/>
    <w:link w:val="383"/>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character" w:customStyle="1" w:styleId="385">
    <w:name w:val="Char Char121"/>
    <w:qFormat/>
    <w:uiPriority w:val="99"/>
    <w:rPr>
      <w:rFonts w:ascii="??_GB2312" w:eastAsia="Times New Roman" w:cs="??_GB2312"/>
      <w:b/>
      <w:bCs/>
      <w:kern w:val="2"/>
      <w:sz w:val="24"/>
      <w:szCs w:val="24"/>
      <w:lang w:val="zh-CN" w:eastAsia="zh-CN"/>
    </w:rPr>
  </w:style>
  <w:style w:type="character" w:customStyle="1" w:styleId="386">
    <w:name w:val="Footer-Even Char"/>
    <w:qFormat/>
    <w:uiPriority w:val="99"/>
    <w:rPr>
      <w:rFonts w:eastAsia="宋体"/>
      <w:kern w:val="2"/>
      <w:sz w:val="18"/>
      <w:szCs w:val="18"/>
      <w:lang w:val="en-US" w:eastAsia="zh-CN"/>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99"/>
    <w:rPr>
      <w:rFonts w:ascii="??_GB2312" w:hAnsi="??_GB2312" w:eastAsia="Times New Roman" w:cs="??_GB2312"/>
      <w:b/>
      <w:bCs/>
      <w:kern w:val="1"/>
      <w:sz w:val="32"/>
      <w:szCs w:val="32"/>
      <w:lang w:val="zh-CN" w:eastAsia="zh-CN"/>
    </w:rPr>
  </w:style>
  <w:style w:type="character" w:customStyle="1" w:styleId="389">
    <w:name w:val="Char Char61"/>
    <w:qFormat/>
    <w:uiPriority w:val="99"/>
    <w:rPr>
      <w:rFonts w:eastAsia="宋体"/>
      <w:kern w:val="2"/>
      <w:sz w:val="24"/>
      <w:szCs w:val="24"/>
      <w:lang w:val="en-US" w:eastAsia="zh-CN"/>
    </w:rPr>
  </w:style>
  <w:style w:type="character" w:customStyle="1" w:styleId="390">
    <w:name w:val="正文文字缩进 2 Char Char"/>
    <w:qFormat/>
    <w:uiPriority w:val="99"/>
    <w:rPr>
      <w:rFonts w:ascii="宋体" w:cs="宋体"/>
      <w:sz w:val="28"/>
      <w:szCs w:val="28"/>
    </w:rPr>
  </w:style>
  <w:style w:type="character" w:customStyle="1" w:styleId="391">
    <w:name w:val="f141"/>
    <w:qFormat/>
    <w:uiPriority w:val="99"/>
    <w:rPr>
      <w:rFonts w:ascii="Tahoma" w:hAnsi="Tahoma" w:eastAsia="宋体" w:cs="Tahoma"/>
      <w:b/>
      <w:bCs/>
      <w:kern w:val="2"/>
      <w:sz w:val="21"/>
      <w:szCs w:val="21"/>
      <w:lang w:val="en-US" w:eastAsia="zh-CN"/>
    </w:rPr>
  </w:style>
  <w:style w:type="character" w:customStyle="1" w:styleId="392">
    <w:name w:val="段落 Char Char"/>
    <w:link w:val="393"/>
    <w:qFormat/>
    <w:locked/>
    <w:uiPriority w:val="99"/>
    <w:rPr>
      <w:rFonts w:ascii="宋体" w:eastAsia="宋体" w:cs="宋体"/>
      <w:sz w:val="24"/>
      <w:szCs w:val="24"/>
    </w:rPr>
  </w:style>
  <w:style w:type="paragraph" w:customStyle="1" w:styleId="393">
    <w:name w:val="段落"/>
    <w:basedOn w:val="1"/>
    <w:link w:val="392"/>
    <w:qFormat/>
    <w:uiPriority w:val="99"/>
    <w:pPr>
      <w:adjustRightInd/>
      <w:spacing w:line="360" w:lineRule="auto"/>
      <w:ind w:firstLine="480" w:firstLineChars="200"/>
    </w:pPr>
    <w:rPr>
      <w:rFonts w:ascii="宋体" w:hAnsi="宋体" w:cs="宋体"/>
      <w:kern w:val="0"/>
      <w:sz w:val="24"/>
      <w:szCs w:val="24"/>
    </w:rPr>
  </w:style>
  <w:style w:type="character" w:customStyle="1" w:styleId="394">
    <w:name w:val="标题 3 Char2"/>
    <w:qFormat/>
    <w:uiPriority w:val="99"/>
    <w:rPr>
      <w:rFonts w:eastAsia="宋体"/>
      <w:b/>
      <w:bCs/>
      <w:kern w:val="2"/>
      <w:sz w:val="32"/>
      <w:szCs w:val="32"/>
      <w:lang w:val="en-US" w:eastAsia="zh-CN"/>
    </w:rPr>
  </w:style>
  <w:style w:type="character" w:customStyle="1" w:styleId="395">
    <w:name w:val="apple-converted-space"/>
    <w:qFormat/>
    <w:uiPriority w:val="99"/>
  </w:style>
  <w:style w:type="character" w:customStyle="1" w:styleId="396">
    <w:name w:val="页眉 Char2"/>
    <w:link w:val="43"/>
    <w:qFormat/>
    <w:locked/>
    <w:uiPriority w:val="99"/>
    <w:rPr>
      <w:kern w:val="2"/>
      <w:sz w:val="18"/>
      <w:szCs w:val="18"/>
    </w:rPr>
  </w:style>
  <w:style w:type="character" w:customStyle="1" w:styleId="397">
    <w:name w:val="Char Char9"/>
    <w:qFormat/>
    <w:uiPriority w:val="99"/>
    <w:rPr>
      <w:rFonts w:eastAsia="宋体"/>
      <w:kern w:val="2"/>
      <w:sz w:val="18"/>
      <w:szCs w:val="18"/>
      <w:lang w:val="en-US" w:eastAsia="zh-CN"/>
    </w:rPr>
  </w:style>
  <w:style w:type="character" w:customStyle="1" w:styleId="398">
    <w:name w:val="Char Char41"/>
    <w:qFormat/>
    <w:uiPriority w:val="99"/>
    <w:rPr>
      <w:rFonts w:eastAsia="宋体"/>
      <w:b/>
      <w:bCs/>
      <w:sz w:val="24"/>
      <w:szCs w:val="24"/>
      <w:lang w:val="en-GB" w:eastAsia="zh-CN"/>
    </w:rPr>
  </w:style>
  <w:style w:type="character" w:customStyle="1" w:styleId="399">
    <w:name w:val="large1"/>
    <w:qFormat/>
    <w:uiPriority w:val="99"/>
    <w:rPr>
      <w:rFonts w:ascii="宋体" w:hAnsi="宋体" w:eastAsia="宋体" w:cs="宋体"/>
      <w:sz w:val="21"/>
      <w:szCs w:val="21"/>
    </w:rPr>
  </w:style>
  <w:style w:type="character" w:customStyle="1" w:styleId="400">
    <w:name w:val="正文段 Char"/>
    <w:link w:val="401"/>
    <w:qFormat/>
    <w:locked/>
    <w:uiPriority w:val="99"/>
    <w:rPr>
      <w:sz w:val="24"/>
      <w:szCs w:val="24"/>
    </w:rPr>
  </w:style>
  <w:style w:type="paragraph" w:customStyle="1" w:styleId="401">
    <w:name w:val="正文段"/>
    <w:basedOn w:val="1"/>
    <w:link w:val="400"/>
    <w:qFormat/>
    <w:uiPriority w:val="99"/>
    <w:pPr>
      <w:widowControl/>
      <w:snapToGrid w:val="0"/>
      <w:spacing w:afterLines="50"/>
      <w:ind w:firstLine="200" w:firstLineChars="200"/>
    </w:pPr>
    <w:rPr>
      <w:kern w:val="0"/>
      <w:sz w:val="24"/>
      <w:szCs w:val="24"/>
    </w:rPr>
  </w:style>
  <w:style w:type="character" w:customStyle="1" w:styleId="402">
    <w:name w:val="Char Char13"/>
    <w:qFormat/>
    <w:uiPriority w:val="99"/>
    <w:rPr>
      <w:rFonts w:ascii="宋体" w:eastAsia="宋体" w:cs="宋体"/>
      <w:kern w:val="1"/>
      <w:sz w:val="24"/>
      <w:szCs w:val="24"/>
    </w:rPr>
  </w:style>
  <w:style w:type="character" w:customStyle="1" w:styleId="403">
    <w:name w:val="Char Char92"/>
    <w:qFormat/>
    <w:uiPriority w:val="99"/>
    <w:rPr>
      <w:rFonts w:ascii="Times New Roman" w:hAnsi="Times New Roman" w:eastAsia="宋体" w:cs="Times New Roman"/>
      <w:b/>
      <w:bCs/>
      <w:kern w:val="2"/>
      <w:sz w:val="32"/>
      <w:szCs w:val="32"/>
      <w:lang w:val="en-US" w:eastAsia="zh-CN"/>
    </w:rPr>
  </w:style>
  <w:style w:type="character" w:customStyle="1" w:styleId="404">
    <w:name w:val="冯广丽 Char"/>
    <w:link w:val="405"/>
    <w:qFormat/>
    <w:locked/>
    <w:uiPriority w:val="99"/>
    <w:rPr>
      <w:rFonts w:ascii="宋体" w:eastAsia="宋体" w:cs="宋体"/>
      <w:kern w:val="2"/>
      <w:sz w:val="22"/>
      <w:szCs w:val="22"/>
    </w:rPr>
  </w:style>
  <w:style w:type="paragraph" w:customStyle="1" w:styleId="405">
    <w:name w:val="冯广丽"/>
    <w:basedOn w:val="1"/>
    <w:link w:val="404"/>
    <w:qFormat/>
    <w:uiPriority w:val="99"/>
    <w:pPr>
      <w:adjustRightInd/>
      <w:spacing w:line="360" w:lineRule="auto"/>
      <w:ind w:firstLine="480" w:firstLineChars="200"/>
    </w:pPr>
    <w:rPr>
      <w:rFonts w:ascii="宋体" w:hAnsi="宋体" w:cs="宋体"/>
      <w:sz w:val="24"/>
      <w:szCs w:val="24"/>
    </w:rPr>
  </w:style>
  <w:style w:type="character" w:customStyle="1" w:styleId="406">
    <w:name w:val="批注文字 字符"/>
    <w:qFormat/>
    <w:uiPriority w:val="99"/>
    <w:rPr>
      <w:rFonts w:ascii="Arial" w:hAnsi="Arial" w:eastAsia="黑体" w:cs="Arial"/>
      <w:snapToGrid w:val="0"/>
      <w:kern w:val="0"/>
      <w:sz w:val="21"/>
      <w:szCs w:val="21"/>
    </w:rPr>
  </w:style>
  <w:style w:type="character" w:customStyle="1" w:styleId="407">
    <w:name w:val="Char Char161"/>
    <w:qFormat/>
    <w:uiPriority w:val="99"/>
    <w:rPr>
      <w:rFonts w:eastAsia="宋体"/>
      <w:b/>
      <w:bCs/>
      <w:kern w:val="2"/>
      <w:sz w:val="32"/>
      <w:szCs w:val="32"/>
      <w:lang w:val="en-US" w:eastAsia="zh-CN"/>
    </w:rPr>
  </w:style>
  <w:style w:type="character" w:customStyle="1" w:styleId="408">
    <w:name w:val="javascript"/>
    <w:qFormat/>
    <w:uiPriority w:val="99"/>
  </w:style>
  <w:style w:type="character" w:customStyle="1" w:styleId="409">
    <w:name w:val="图名 Char"/>
    <w:qFormat/>
    <w:uiPriority w:val="99"/>
    <w:rPr>
      <w:rFonts w:ascii="Arial" w:hAnsi="Arial" w:eastAsia="黑体" w:cs="Arial"/>
      <w:kern w:val="2"/>
      <w:sz w:val="24"/>
      <w:szCs w:val="24"/>
      <w:lang w:val="en-US" w:eastAsia="zh-CN"/>
    </w:rPr>
  </w:style>
  <w:style w:type="character" w:customStyle="1" w:styleId="410">
    <w:name w:val="Used by Word for text of Help footnotes Char Char"/>
    <w:qFormat/>
    <w:uiPriority w:val="99"/>
    <w:rPr>
      <w:rFonts w:ascii="Times New Roman" w:hAnsi="Times New Roman" w:eastAsia="宋体" w:cs="Times New Roman"/>
      <w:sz w:val="20"/>
      <w:szCs w:val="20"/>
    </w:rPr>
  </w:style>
  <w:style w:type="character" w:customStyle="1" w:styleId="411">
    <w:name w:val="编号，小四 Char"/>
    <w:link w:val="412"/>
    <w:qFormat/>
    <w:locked/>
    <w:uiPriority w:val="99"/>
    <w:rPr>
      <w:rFonts w:ascii="Arial" w:hAnsi="Arial" w:cs="Arial"/>
      <w:sz w:val="24"/>
      <w:szCs w:val="24"/>
    </w:rPr>
  </w:style>
  <w:style w:type="paragraph" w:customStyle="1" w:styleId="412">
    <w:name w:val="编号，小四"/>
    <w:basedOn w:val="1"/>
    <w:link w:val="411"/>
    <w:qFormat/>
    <w:uiPriority w:val="99"/>
    <w:pPr>
      <w:tabs>
        <w:tab w:val="left" w:pos="432"/>
      </w:tabs>
      <w:adjustRightInd/>
      <w:spacing w:line="360" w:lineRule="auto"/>
      <w:ind w:left="432" w:hanging="432"/>
    </w:pPr>
    <w:rPr>
      <w:rFonts w:ascii="Arial" w:hAnsi="Arial" w:cs="Arial"/>
      <w:kern w:val="0"/>
      <w:sz w:val="24"/>
      <w:szCs w:val="24"/>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99"/>
    <w:rPr>
      <w:rFonts w:ascii="楷体_GB2312" w:hAnsi="Arial" w:eastAsia="楷体_GB2312" w:cs="楷体_GB2312"/>
      <w:b/>
      <w:bCs/>
      <w:kern w:val="2"/>
      <w:sz w:val="32"/>
      <w:szCs w:val="32"/>
      <w:lang w:val="en-US" w:eastAsia="zh-CN"/>
    </w:rPr>
  </w:style>
  <w:style w:type="character" w:customStyle="1" w:styleId="415">
    <w:name w:val="未用 Char"/>
    <w:qFormat/>
    <w:uiPriority w:val="99"/>
    <w:rPr>
      <w:rFonts w:ascii="Arial" w:hAnsi="Arial" w:eastAsia="黑体" w:cs="Arial"/>
      <w:kern w:val="2"/>
      <w:sz w:val="21"/>
      <w:szCs w:val="21"/>
      <w:lang w:val="en-US" w:eastAsia="zh-CN"/>
    </w:rPr>
  </w:style>
  <w:style w:type="character" w:customStyle="1" w:styleId="416">
    <w:name w:val="myp1111"/>
    <w:qFormat/>
    <w:uiPriority w:val="99"/>
    <w:rPr>
      <w:rFonts w:ascii="??" w:hAnsi="??" w:cs="??"/>
      <w:color w:val="000000"/>
      <w:sz w:val="20"/>
      <w:szCs w:val="20"/>
      <w:u w:val="none"/>
    </w:rPr>
  </w:style>
  <w:style w:type="character" w:customStyle="1" w:styleId="417">
    <w:name w:val="样式 标题 4h4H4Fab-4T5Ref Heading 1rh1Heading sqlsect 1.2.3.... Char"/>
    <w:link w:val="317"/>
    <w:qFormat/>
    <w:locked/>
    <w:uiPriority w:val="99"/>
    <w:rPr>
      <w:rFonts w:ascii="微软雅黑" w:hAnsi="微软雅黑" w:eastAsia="微软雅黑" w:cs="微软雅黑"/>
      <w:b/>
      <w:bCs/>
      <w:kern w:val="2"/>
      <w:sz w:val="28"/>
      <w:szCs w:val="28"/>
    </w:rPr>
  </w:style>
  <w:style w:type="character" w:customStyle="1" w:styleId="418">
    <w:name w:val="h Char Char"/>
    <w:qFormat/>
    <w:uiPriority w:val="99"/>
    <w:rPr>
      <w:rFonts w:eastAsia="宋体"/>
      <w:kern w:val="2"/>
      <w:sz w:val="18"/>
      <w:szCs w:val="18"/>
      <w:lang w:val="en-US" w:eastAsia="zh-CN"/>
    </w:rPr>
  </w:style>
  <w:style w:type="character" w:customStyle="1" w:styleId="419">
    <w:name w:val="仿宋正文 Char"/>
    <w:link w:val="420"/>
    <w:qFormat/>
    <w:locked/>
    <w:uiPriority w:val="99"/>
    <w:rPr>
      <w:rFonts w:ascii="??_GB2312" w:eastAsia="Times New Roman" w:cs="??_GB2312"/>
      <w:kern w:val="2"/>
      <w:sz w:val="24"/>
      <w:szCs w:val="24"/>
      <w:lang w:val="en-US" w:eastAsia="zh-CN"/>
    </w:rPr>
  </w:style>
  <w:style w:type="paragraph" w:customStyle="1" w:styleId="420">
    <w:name w:val="仿宋正文"/>
    <w:basedOn w:val="1"/>
    <w:link w:val="419"/>
    <w:qFormat/>
    <w:uiPriority w:val="99"/>
    <w:pPr>
      <w:adjustRightInd/>
      <w:spacing w:line="360" w:lineRule="auto"/>
      <w:ind w:firstLine="480" w:firstLineChars="200"/>
    </w:pPr>
    <w:rPr>
      <w:rFonts w:ascii="??_GB2312" w:eastAsia="Times New Roman" w:cs="??_GB2312"/>
      <w:sz w:val="24"/>
      <w:szCs w:val="24"/>
    </w:rPr>
  </w:style>
  <w:style w:type="character" w:customStyle="1" w:styleId="421">
    <w:name w:val="正文首行缩进 Char Char Char Char Char Char"/>
    <w:qFormat/>
    <w:uiPriority w:val="99"/>
    <w:rPr>
      <w:rFonts w:ascii="宋体" w:eastAsia="宋体" w:cs="宋体"/>
      <w:kern w:val="2"/>
      <w:sz w:val="24"/>
      <w:szCs w:val="24"/>
      <w:lang w:val="zh-CN"/>
    </w:rPr>
  </w:style>
  <w:style w:type="character" w:customStyle="1" w:styleId="422">
    <w:name w:val="样式 宋体"/>
    <w:qFormat/>
    <w:uiPriority w:val="99"/>
    <w:rPr>
      <w:rFonts w:ascii="宋体" w:eastAsia="宋体" w:cs="宋体"/>
      <w:sz w:val="24"/>
      <w:szCs w:val="24"/>
    </w:rPr>
  </w:style>
  <w:style w:type="character" w:customStyle="1" w:styleId="423">
    <w:name w:val="tw4winJump"/>
    <w:qFormat/>
    <w:uiPriority w:val="99"/>
    <w:rPr>
      <w:rFonts w:ascii="Courier New" w:hAnsi="Courier New" w:cs="Courier New"/>
      <w:color w:val="008080"/>
      <w:lang w:val="en-US" w:eastAsia="zh-CN"/>
    </w:rPr>
  </w:style>
  <w:style w:type="character" w:customStyle="1" w:styleId="424">
    <w:name w:val="标题 1 字符"/>
    <w:qFormat/>
    <w:uiPriority w:val="99"/>
    <w:rPr>
      <w:rFonts w:ascii="Arial" w:hAnsi="Arial" w:eastAsia="黑体" w:cs="Arial"/>
      <w:b/>
      <w:bCs/>
      <w:snapToGrid w:val="0"/>
      <w:kern w:val="44"/>
      <w:sz w:val="44"/>
      <w:szCs w:val="44"/>
    </w:rPr>
  </w:style>
  <w:style w:type="character" w:customStyle="1" w:styleId="425">
    <w:name w:val="style36"/>
    <w:basedOn w:val="71"/>
    <w:qFormat/>
    <w:uiPriority w:val="99"/>
    <w:rPr>
      <w:rFonts w:ascii="Arial" w:hAnsi="Arial" w:eastAsia="黑体" w:cs="Arial"/>
      <w:snapToGrid w:val="0"/>
      <w:kern w:val="0"/>
      <w:sz w:val="21"/>
      <w:szCs w:val="21"/>
    </w:rPr>
  </w:style>
  <w:style w:type="character" w:customStyle="1" w:styleId="426">
    <w:name w:val="pt9"/>
    <w:qFormat/>
    <w:uiPriority w:val="99"/>
    <w:rPr>
      <w:rFonts w:ascii="??_GB2312" w:eastAsia="微软雅黑" w:cs="??_GB2312"/>
      <w:b/>
      <w:bCs/>
      <w:kern w:val="2"/>
      <w:sz w:val="32"/>
      <w:szCs w:val="32"/>
      <w:lang w:val="en-US" w:eastAsia="zh-CN"/>
    </w:rPr>
  </w:style>
  <w:style w:type="character" w:customStyle="1" w:styleId="427">
    <w:name w:val="DO_NOT_TRANSLATE"/>
    <w:qFormat/>
    <w:uiPriority w:val="99"/>
    <w:rPr>
      <w:rFonts w:ascii="Courier New" w:hAnsi="Courier New" w:cs="Courier New"/>
      <w:color w:val="800000"/>
      <w:lang w:val="en-US" w:eastAsia="zh-CN"/>
    </w:rPr>
  </w:style>
  <w:style w:type="character" w:customStyle="1" w:styleId="428">
    <w:name w:val="标书1 Char1"/>
    <w:qFormat/>
    <w:uiPriority w:val="99"/>
    <w:rPr>
      <w:rFonts w:eastAsia="宋体"/>
      <w:b/>
      <w:bCs/>
      <w:kern w:val="44"/>
      <w:sz w:val="44"/>
      <w:szCs w:val="44"/>
      <w:lang w:val="en-US" w:eastAsia="zh-CN"/>
    </w:rPr>
  </w:style>
  <w:style w:type="character" w:customStyle="1" w:styleId="429">
    <w:name w:val="页脚 字符"/>
    <w:qFormat/>
    <w:uiPriority w:val="99"/>
    <w:rPr>
      <w:kern w:val="2"/>
      <w:sz w:val="18"/>
      <w:szCs w:val="18"/>
    </w:rPr>
  </w:style>
  <w:style w:type="character" w:customStyle="1" w:styleId="430">
    <w:name w:val="正文2 Char"/>
    <w:qFormat/>
    <w:uiPriority w:val="99"/>
    <w:rPr>
      <w:rFonts w:eastAsia="宋体"/>
      <w:kern w:val="2"/>
      <w:sz w:val="24"/>
      <w:szCs w:val="24"/>
      <w:lang w:val="en-US" w:eastAsia="zh-CN"/>
    </w:rPr>
  </w:style>
  <w:style w:type="character" w:customStyle="1" w:styleId="431">
    <w:name w:val="Char Char21"/>
    <w:qFormat/>
    <w:uiPriority w:val="99"/>
    <w:rPr>
      <w:rFonts w:ascii="宋体" w:eastAsia="宋体" w:cs="宋体"/>
      <w:kern w:val="1"/>
      <w:sz w:val="21"/>
      <w:szCs w:val="21"/>
      <w:lang w:val="zh-CN"/>
    </w:rPr>
  </w:style>
  <w:style w:type="character" w:customStyle="1" w:styleId="432">
    <w:name w:val="样式 正文缩进 + 首行缩进:  2 字符 Char Char"/>
    <w:link w:val="433"/>
    <w:qFormat/>
    <w:locked/>
    <w:uiPriority w:val="99"/>
    <w:rPr>
      <w:kern w:val="2"/>
      <w:sz w:val="24"/>
      <w:szCs w:val="24"/>
    </w:rPr>
  </w:style>
  <w:style w:type="paragraph" w:customStyle="1" w:styleId="433">
    <w:name w:val="样式 正文缩进 + 首行缩进:  2 字符"/>
    <w:basedOn w:val="15"/>
    <w:link w:val="432"/>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character" w:customStyle="1" w:styleId="434">
    <w:name w:val="gray6"/>
    <w:basedOn w:val="71"/>
    <w:qFormat/>
    <w:uiPriority w:val="99"/>
    <w:rPr>
      <w:rFonts w:ascii="Arial" w:hAnsi="Arial" w:eastAsia="黑体" w:cs="Arial"/>
      <w:snapToGrid w:val="0"/>
      <w:kern w:val="0"/>
      <w:sz w:val="21"/>
      <w:szCs w:val="21"/>
    </w:rPr>
  </w:style>
  <w:style w:type="character" w:customStyle="1" w:styleId="435">
    <w:name w:val="hui"/>
    <w:basedOn w:val="71"/>
    <w:qFormat/>
    <w:uiPriority w:val="99"/>
    <w:rPr>
      <w:rFonts w:ascii="Arial" w:hAnsi="Arial" w:eastAsia="黑体" w:cs="Arial"/>
      <w:snapToGrid w:val="0"/>
      <w:kern w:val="0"/>
      <w:sz w:val="21"/>
      <w:szCs w:val="21"/>
    </w:rPr>
  </w:style>
  <w:style w:type="character" w:customStyle="1" w:styleId="436">
    <w:name w:val="哈哈正文 Char Char"/>
    <w:qFormat/>
    <w:uiPriority w:val="99"/>
    <w:rPr>
      <w:rFonts w:ascii="宋体" w:hAnsi="宋体" w:eastAsia="宋体" w:cs="宋体"/>
      <w:kern w:val="2"/>
      <w:sz w:val="24"/>
      <w:szCs w:val="24"/>
      <w:lang w:val="en-US" w:eastAsia="zh-CN"/>
    </w:rPr>
  </w:style>
  <w:style w:type="paragraph" w:customStyle="1" w:styleId="437">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_GB2312" w:hAnsi="Times New Roman" w:eastAsia="Times New Roman" w:cs="??_GB2312"/>
      <w:sz w:val="28"/>
      <w:szCs w:val="28"/>
    </w:rPr>
  </w:style>
  <w:style w:type="paragraph" w:customStyle="1" w:styleId="438">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439">
    <w:name w:val="正文文本 221"/>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440">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441">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442">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443">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444">
    <w:name w:val="标题4_自定义"/>
    <w:basedOn w:val="5"/>
    <w:qFormat/>
    <w:uiPriority w:val="99"/>
    <w:pPr>
      <w:adjustRightInd/>
      <w:spacing w:before="0" w:after="0" w:line="360" w:lineRule="auto"/>
    </w:pPr>
    <w:rPr>
      <w:rFonts w:ascii="Verdana" w:eastAsia="Times New Roman" w:cs="Verdana"/>
      <w:sz w:val="21"/>
      <w:szCs w:val="21"/>
      <w:lang w:val="en-US"/>
    </w:rPr>
  </w:style>
  <w:style w:type="paragraph" w:customStyle="1" w:styleId="445">
    <w:name w:val="正文 内标 序号标"/>
    <w:basedOn w:val="446"/>
    <w:qFormat/>
    <w:uiPriority w:val="99"/>
    <w:pPr>
      <w:tabs>
        <w:tab w:val="left" w:pos="0"/>
      </w:tabs>
      <w:adjustRightInd/>
      <w:spacing w:before="0"/>
      <w:ind w:firstLine="482"/>
    </w:pPr>
    <w:rPr>
      <w:rFonts w:ascii="微软雅黑" w:hAnsi="微软雅黑" w:cs="微软雅黑"/>
      <w:sz w:val="24"/>
      <w:szCs w:val="24"/>
    </w:rPr>
  </w:style>
  <w:style w:type="paragraph" w:customStyle="1" w:styleId="446">
    <w:name w:val="My正文"/>
    <w:basedOn w:val="1"/>
    <w:qFormat/>
    <w:uiPriority w:val="99"/>
    <w:pPr>
      <w:spacing w:before="120" w:line="360" w:lineRule="auto"/>
      <w:ind w:firstLine="567"/>
    </w:pPr>
    <w:rPr>
      <w:rFonts w:ascii="Arial" w:hAnsi="Arial" w:cs="Arial"/>
      <w:sz w:val="20"/>
      <w:szCs w:val="20"/>
    </w:rPr>
  </w:style>
  <w:style w:type="paragraph" w:customStyle="1" w:styleId="447">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448">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449">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50">
    <w:name w:val="修订2"/>
    <w:qFormat/>
    <w:uiPriority w:val="99"/>
    <w:rPr>
      <w:rFonts w:ascii="Times New Roman" w:hAnsi="Times New Roman" w:eastAsia="宋体" w:cs="Times New Roman"/>
      <w:kern w:val="2"/>
      <w:sz w:val="21"/>
      <w:szCs w:val="21"/>
      <w:lang w:val="en-US" w:eastAsia="zh-CN" w:bidi="ar-SA"/>
    </w:rPr>
  </w:style>
  <w:style w:type="paragraph" w:customStyle="1" w:styleId="451">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45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453">
    <w:name w:val="文章标题"/>
    <w:next w:val="454"/>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454">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455">
    <w:name w:val="Char1 Char Char Char5"/>
    <w:basedOn w:val="1"/>
    <w:qFormat/>
    <w:uiPriority w:val="99"/>
    <w:pPr>
      <w:adjustRightInd/>
      <w:ind w:firstLine="200" w:firstLineChars="200"/>
    </w:pPr>
    <w:rPr>
      <w:rFonts w:ascii="Tahoma" w:hAnsi="Tahoma" w:cs="Tahoma"/>
      <w:sz w:val="24"/>
      <w:szCs w:val="24"/>
    </w:rPr>
  </w:style>
  <w:style w:type="paragraph" w:customStyle="1" w:styleId="456">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457">
    <w:name w:val="正文 编号"/>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458">
    <w:name w:val="Char Char Char Char Char Char Char Char"/>
    <w:basedOn w:val="1"/>
    <w:qFormat/>
    <w:uiPriority w:val="99"/>
    <w:pPr>
      <w:tabs>
        <w:tab w:val="left" w:pos="360"/>
      </w:tabs>
    </w:pPr>
    <w:rPr>
      <w:sz w:val="24"/>
      <w:szCs w:val="24"/>
    </w:rPr>
  </w:style>
  <w:style w:type="paragraph" w:customStyle="1" w:styleId="459">
    <w:name w:val="Char Char11 Char Char Char"/>
    <w:basedOn w:val="1"/>
    <w:qFormat/>
    <w:uiPriority w:val="99"/>
    <w:pPr>
      <w:spacing w:line="360" w:lineRule="auto"/>
    </w:pPr>
  </w:style>
  <w:style w:type="paragraph" w:customStyle="1" w:styleId="460">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461">
    <w:name w:val="金宏发行正文"/>
    <w:basedOn w:val="1"/>
    <w:qFormat/>
    <w:uiPriority w:val="99"/>
    <w:pPr>
      <w:adjustRightInd/>
      <w:spacing w:line="500" w:lineRule="exact"/>
      <w:ind w:firstLine="560" w:firstLineChars="200"/>
    </w:pPr>
    <w:rPr>
      <w:sz w:val="28"/>
      <w:szCs w:val="28"/>
    </w:rPr>
  </w:style>
  <w:style w:type="paragraph" w:customStyle="1" w:styleId="462">
    <w:name w:val="样式3"/>
    <w:basedOn w:val="463"/>
    <w:qFormat/>
    <w:uiPriority w:val="99"/>
    <w:pPr>
      <w:tabs>
        <w:tab w:val="left" w:pos="2790"/>
        <w:tab w:val="left" w:pos="4230"/>
      </w:tabs>
      <w:spacing w:beforeLines="100"/>
      <w:jc w:val="left"/>
    </w:pPr>
  </w:style>
  <w:style w:type="paragraph" w:customStyle="1" w:styleId="463">
    <w:name w:val="样式2"/>
    <w:basedOn w:val="1"/>
    <w:qFormat/>
    <w:uiPriority w:val="99"/>
    <w:pPr>
      <w:tabs>
        <w:tab w:val="left" w:pos="2790"/>
        <w:tab w:val="left" w:pos="4230"/>
      </w:tabs>
      <w:autoSpaceDE w:val="0"/>
      <w:autoSpaceDN w:val="0"/>
      <w:snapToGrid w:val="0"/>
      <w:spacing w:line="360" w:lineRule="auto"/>
      <w:jc w:val="center"/>
      <w:outlineLvl w:val="1"/>
    </w:pPr>
    <w:rPr>
      <w:rFonts w:ascii="??_GB2312" w:hAnsi="仿宋" w:eastAsia="Times New Roman" w:cs="??_GB2312"/>
      <w:b/>
      <w:bCs/>
      <w:kern w:val="0"/>
      <w:sz w:val="32"/>
      <w:szCs w:val="32"/>
      <w:lang w:val="zh-CN"/>
    </w:rPr>
  </w:style>
  <w:style w:type="paragraph" w:customStyle="1" w:styleId="464">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465">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466">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467">
    <w:name w:val="样式 仿宋_GB2312 三号 加粗 黑色 居中 行距: 1.5 倍行距"/>
    <w:basedOn w:val="1"/>
    <w:qFormat/>
    <w:uiPriority w:val="99"/>
    <w:pPr>
      <w:spacing w:line="360" w:lineRule="auto"/>
      <w:jc w:val="center"/>
    </w:pPr>
    <w:rPr>
      <w:rFonts w:ascii="??_GB2312" w:eastAsia="Times New Roman" w:cs="??_GB2312"/>
      <w:b/>
      <w:bCs/>
      <w:color w:val="000000"/>
      <w:sz w:val="28"/>
      <w:szCs w:val="28"/>
    </w:rPr>
  </w:style>
  <w:style w:type="paragraph" w:customStyle="1" w:styleId="468">
    <w:name w:val="正文21"/>
    <w:basedOn w:val="1"/>
    <w:qFormat/>
    <w:uiPriority w:val="99"/>
    <w:pPr>
      <w:adjustRightInd/>
      <w:spacing w:before="156" w:line="360" w:lineRule="auto"/>
      <w:ind w:firstLine="510" w:firstLineChars="200"/>
    </w:pPr>
    <w:rPr>
      <w:sz w:val="24"/>
      <w:szCs w:val="24"/>
    </w:rPr>
  </w:style>
  <w:style w:type="paragraph" w:customStyle="1" w:styleId="469">
    <w:name w:val="Test2"/>
    <w:basedOn w:val="3"/>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47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99"/>
    <w:rPr>
      <w:rFonts w:ascii="??_GB2312" w:eastAsia="Times New Roman" w:cs="??_GB2312"/>
      <w:b/>
      <w:bCs/>
      <w:sz w:val="32"/>
      <w:szCs w:val="32"/>
    </w:rPr>
  </w:style>
  <w:style w:type="paragraph" w:customStyle="1" w:styleId="47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474">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47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76">
    <w:name w:val="6级标题"/>
    <w:basedOn w:val="477"/>
    <w:qFormat/>
    <w:uiPriority w:val="99"/>
    <w:pPr>
      <w:keepNext/>
      <w:tabs>
        <w:tab w:val="left" w:pos="360"/>
      </w:tabs>
      <w:outlineLvl w:val="5"/>
    </w:pPr>
  </w:style>
  <w:style w:type="paragraph" w:customStyle="1" w:styleId="477">
    <w:name w:val="5级标题"/>
    <w:basedOn w:val="478"/>
    <w:qFormat/>
    <w:uiPriority w:val="99"/>
    <w:pPr>
      <w:keepLines w:val="0"/>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478">
    <w:name w:val="4级标题"/>
    <w:basedOn w:val="278"/>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479">
    <w:name w:val="样式 正文文本缩进 + 段前: 2 字符"/>
    <w:basedOn w:val="1"/>
    <w:qFormat/>
    <w:uiPriority w:val="99"/>
    <w:pPr>
      <w:adjustRightInd/>
      <w:ind w:left="420" w:leftChars="200"/>
      <w:jc w:val="left"/>
    </w:pPr>
    <w:rPr>
      <w:sz w:val="28"/>
      <w:szCs w:val="28"/>
      <w:lang w:eastAsia="zh-TW"/>
    </w:rPr>
  </w:style>
  <w:style w:type="paragraph" w:customStyle="1" w:styleId="480">
    <w:name w:val="Char2 Char Char"/>
    <w:basedOn w:val="1"/>
    <w:qFormat/>
    <w:uiPriority w:val="99"/>
    <w:pPr>
      <w:adjustRightInd/>
    </w:pPr>
    <w:rPr>
      <w:rFonts w:ascii="Tahoma" w:hAnsi="Tahoma" w:cs="Tahoma"/>
      <w:sz w:val="24"/>
      <w:szCs w:val="24"/>
    </w:rPr>
  </w:style>
  <w:style w:type="paragraph" w:customStyle="1" w:styleId="481">
    <w:name w:val="_Style 11"/>
    <w:basedOn w:val="1"/>
    <w:qFormat/>
    <w:uiPriority w:val="99"/>
    <w:pPr>
      <w:adjustRightInd/>
      <w:ind w:firstLine="420" w:firstLineChars="200"/>
    </w:pPr>
    <w:rPr>
      <w:sz w:val="28"/>
      <w:szCs w:val="28"/>
    </w:rPr>
  </w:style>
  <w:style w:type="paragraph" w:customStyle="1" w:styleId="48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483">
    <w:name w:val="Char Char Char"/>
    <w:basedOn w:val="1"/>
    <w:qFormat/>
    <w:uiPriority w:val="99"/>
    <w:rPr>
      <w:rFonts w:ascii="Tahoma" w:hAnsi="Tahoma" w:cs="Tahoma"/>
      <w:sz w:val="24"/>
      <w:szCs w:val="24"/>
    </w:rPr>
  </w:style>
  <w:style w:type="paragraph" w:customStyle="1" w:styleId="484">
    <w:name w:val="数字标题6"/>
    <w:basedOn w:val="7"/>
    <w:next w:val="1"/>
    <w:qFormat/>
    <w:uiPriority w:val="99"/>
    <w:pPr>
      <w:tabs>
        <w:tab w:val="left" w:pos="1080"/>
      </w:tabs>
      <w:ind w:left="1080" w:hanging="1080"/>
    </w:pPr>
    <w:rPr>
      <w:rFonts w:ascii="Times New Roman" w:hAnsi="Times New Roman" w:eastAsia="宋体" w:cs="Times New Roman"/>
      <w:i/>
      <w:iCs/>
    </w:rPr>
  </w:style>
  <w:style w:type="paragraph" w:customStyle="1" w:styleId="485">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styleId="486">
    <w:name w:val="No Spacing"/>
    <w:basedOn w:val="1"/>
    <w:link w:val="935"/>
    <w:qFormat/>
    <w:uiPriority w:val="99"/>
  </w:style>
  <w:style w:type="paragraph" w:customStyle="1" w:styleId="48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488">
    <w:name w:val="Char Char Char Char Char Char Char Char Char Char Char Char1 Char1"/>
    <w:basedOn w:val="1"/>
    <w:qFormat/>
    <w:uiPriority w:val="99"/>
    <w:rPr>
      <w:rFonts w:ascii="Tahoma" w:hAnsi="Tahoma" w:cs="Tahoma"/>
      <w:sz w:val="24"/>
      <w:szCs w:val="24"/>
    </w:rPr>
  </w:style>
  <w:style w:type="paragraph" w:customStyle="1" w:styleId="48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490">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49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492">
    <w:name w:val="MM Topic 2"/>
    <w:basedOn w:val="3"/>
    <w:qFormat/>
    <w:uiPriority w:val="99"/>
    <w:pPr>
      <w:tabs>
        <w:tab w:val="left" w:pos="1260"/>
      </w:tabs>
      <w:ind w:left="1260" w:hanging="420"/>
    </w:pPr>
    <w:rPr>
      <w:rFonts w:ascii="Arial" w:hAnsi="Arial" w:eastAsia="黑体" w:cs="Arial"/>
      <w:lang w:val="en-US"/>
    </w:rPr>
  </w:style>
  <w:style w:type="paragraph" w:customStyle="1" w:styleId="493">
    <w:name w:val="五级无标题条"/>
    <w:basedOn w:val="1"/>
    <w:qFormat/>
    <w:uiPriority w:val="99"/>
    <w:pPr>
      <w:adjustRightInd/>
    </w:pPr>
  </w:style>
  <w:style w:type="paragraph" w:customStyle="1" w:styleId="494">
    <w:name w:val="Char5"/>
    <w:basedOn w:val="1"/>
    <w:qFormat/>
    <w:uiPriority w:val="99"/>
    <w:rPr>
      <w:rFonts w:ascii="??_GB2312" w:eastAsia="Times New Roman" w:cs="??_GB2312"/>
      <w:b/>
      <w:bCs/>
      <w:sz w:val="32"/>
      <w:szCs w:val="32"/>
    </w:rPr>
  </w:style>
  <w:style w:type="paragraph" w:customStyle="1" w:styleId="495">
    <w:name w:val="TOC 标题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496">
    <w:name w:val="彩色列表 - 强调文字颜色 12"/>
    <w:basedOn w:val="1"/>
    <w:qFormat/>
    <w:uiPriority w:val="99"/>
    <w:pPr>
      <w:adjustRightInd/>
      <w:ind w:firstLine="420" w:firstLineChars="200"/>
    </w:pPr>
    <w:rPr>
      <w:rFonts w:ascii="Calibri" w:hAnsi="Calibri" w:cs="Calibri"/>
    </w:rPr>
  </w:style>
  <w:style w:type="paragraph" w:customStyle="1" w:styleId="497">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498">
    <w:name w:val="Char2"/>
    <w:basedOn w:val="1"/>
    <w:qFormat/>
    <w:uiPriority w:val="99"/>
    <w:rPr>
      <w:rFonts w:ascii="??_GB2312" w:eastAsia="Times New Roman" w:cs="??_GB2312"/>
      <w:b/>
      <w:bCs/>
      <w:sz w:val="32"/>
      <w:szCs w:val="32"/>
    </w:rPr>
  </w:style>
  <w:style w:type="paragraph" w:customStyle="1" w:styleId="499">
    <w:name w:val="数字标题3"/>
    <w:basedOn w:val="4"/>
    <w:next w:val="1"/>
    <w:qFormat/>
    <w:uiPriority w:val="99"/>
    <w:pPr>
      <w:spacing w:line="240" w:lineRule="auto"/>
    </w:pPr>
    <w:rPr>
      <w:sz w:val="28"/>
      <w:szCs w:val="28"/>
    </w:rPr>
  </w:style>
  <w:style w:type="paragraph" w:customStyle="1" w:styleId="500">
    <w:name w:val="FA正文"/>
    <w:basedOn w:val="1"/>
    <w:qFormat/>
    <w:uiPriority w:val="99"/>
    <w:pPr>
      <w:spacing w:line="360" w:lineRule="auto"/>
      <w:ind w:firstLine="480" w:firstLineChars="200"/>
    </w:pPr>
    <w:rPr>
      <w:rFonts w:hAnsi="宋体"/>
      <w:sz w:val="24"/>
      <w:szCs w:val="24"/>
    </w:rPr>
  </w:style>
  <w:style w:type="paragraph" w:customStyle="1" w:styleId="501">
    <w:name w:val="MM Topic 5"/>
    <w:basedOn w:val="6"/>
    <w:qFormat/>
    <w:uiPriority w:val="99"/>
    <w:pPr>
      <w:tabs>
        <w:tab w:val="left" w:pos="2520"/>
      </w:tabs>
      <w:adjustRightInd/>
      <w:ind w:left="2520" w:hanging="420"/>
    </w:pPr>
  </w:style>
  <w:style w:type="paragraph" w:customStyle="1" w:styleId="502">
    <w:name w:val="Char Char Char Char Char Char Char Char Char Char1"/>
    <w:basedOn w:val="1"/>
    <w:qFormat/>
    <w:uiPriority w:val="99"/>
    <w:rPr>
      <w:rFonts w:ascii="??_GB2312" w:eastAsia="Times New Roman" w:cs="??_GB2312"/>
      <w:b/>
      <w:bCs/>
      <w:sz w:val="32"/>
      <w:szCs w:val="32"/>
    </w:rPr>
  </w:style>
  <w:style w:type="paragraph" w:customStyle="1" w:styleId="50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504">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505">
    <w:name w:val="Char2 Char Char Char"/>
    <w:basedOn w:val="1"/>
    <w:qFormat/>
    <w:uiPriority w:val="99"/>
    <w:rPr>
      <w:rFonts w:ascii="??_GB2312" w:eastAsia="Times New Roman" w:cs="??_GB2312"/>
      <w:b/>
      <w:bCs/>
      <w:sz w:val="32"/>
      <w:szCs w:val="32"/>
    </w:rPr>
  </w:style>
  <w:style w:type="paragraph" w:customStyle="1" w:styleId="506">
    <w:name w:val="Char2 Char Char Char1"/>
    <w:basedOn w:val="1"/>
    <w:qFormat/>
    <w:uiPriority w:val="99"/>
    <w:rPr>
      <w:rFonts w:ascii="??_GB2312" w:eastAsia="Times New Roman" w:cs="??_GB2312"/>
      <w:b/>
      <w:bCs/>
      <w:sz w:val="32"/>
      <w:szCs w:val="32"/>
    </w:rPr>
  </w:style>
  <w:style w:type="paragraph" w:customStyle="1" w:styleId="507">
    <w:name w:val="默认段落样式"/>
    <w:basedOn w:val="160"/>
    <w:qFormat/>
    <w:uiPriority w:val="99"/>
    <w:pPr>
      <w:spacing w:before="0"/>
      <w:ind w:firstLine="480"/>
      <w:outlineLvl w:val="2"/>
    </w:pPr>
    <w:rPr>
      <w:rFonts w:ascii="??_GB2312" w:hAnsi="宋体" w:eastAsia="Times New Roman" w:cs="??_GB2312"/>
      <w:color w:val="000000"/>
    </w:rPr>
  </w:style>
  <w:style w:type="paragraph" w:customStyle="1" w:styleId="508">
    <w:name w:val="图中文字"/>
    <w:basedOn w:val="1"/>
    <w:qFormat/>
    <w:uiPriority w:val="99"/>
    <w:pPr>
      <w:snapToGrid w:val="0"/>
      <w:spacing w:line="240" w:lineRule="atLeast"/>
      <w:ind w:firstLine="200" w:firstLineChars="200"/>
      <w:jc w:val="center"/>
    </w:pPr>
    <w:rPr>
      <w:sz w:val="24"/>
      <w:szCs w:val="24"/>
    </w:rPr>
  </w:style>
  <w:style w:type="paragraph" w:customStyle="1" w:styleId="50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10">
    <w:name w:val="MM Topic 3"/>
    <w:basedOn w:val="4"/>
    <w:qFormat/>
    <w:uiPriority w:val="99"/>
    <w:pPr>
      <w:tabs>
        <w:tab w:val="left" w:pos="1680"/>
      </w:tabs>
      <w:adjustRightInd/>
      <w:ind w:left="1680" w:hanging="420"/>
    </w:pPr>
  </w:style>
  <w:style w:type="paragraph" w:customStyle="1" w:styleId="511">
    <w:name w:val="标准小四"/>
    <w:basedOn w:val="1"/>
    <w:qFormat/>
    <w:uiPriority w:val="99"/>
    <w:pPr>
      <w:spacing w:line="360" w:lineRule="auto"/>
      <w:ind w:firstLine="480" w:firstLineChars="200"/>
    </w:pPr>
    <w:rPr>
      <w:rFonts w:ascii="Arial" w:hAnsi="Arial" w:cs="Arial"/>
      <w:sz w:val="24"/>
      <w:szCs w:val="24"/>
    </w:rPr>
  </w:style>
  <w:style w:type="paragraph" w:customStyle="1" w:styleId="512">
    <w:name w:val="样式 标题 2H2h2Underrubrik1prop2l2Chapter Titlesect 1.2DO NO..."/>
    <w:basedOn w:val="3"/>
    <w:qFormat/>
    <w:uiPriority w:val="99"/>
    <w:pPr>
      <w:spacing w:before="120" w:after="120"/>
      <w:ind w:left="425" w:hanging="425"/>
    </w:pPr>
    <w:rPr>
      <w:rFonts w:ascii="微软雅黑" w:hAnsi="微软雅黑" w:eastAsia="微软雅黑" w:cs="微软雅黑"/>
      <w:lang w:val="en-US"/>
    </w:rPr>
  </w:style>
  <w:style w:type="paragraph" w:customStyle="1" w:styleId="513">
    <w:name w:val="表格（小）"/>
    <w:basedOn w:val="1"/>
    <w:qFormat/>
    <w:uiPriority w:val="99"/>
    <w:pPr>
      <w:adjustRightInd/>
      <w:snapToGrid w:val="0"/>
      <w:spacing w:line="300" w:lineRule="auto"/>
    </w:pPr>
    <w:rPr>
      <w:rFonts w:eastAsia="仿宋"/>
    </w:rPr>
  </w:style>
  <w:style w:type="paragraph" w:customStyle="1" w:styleId="514">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515">
    <w:name w:val="Char2 Char Char1"/>
    <w:basedOn w:val="1"/>
    <w:qFormat/>
    <w:uiPriority w:val="99"/>
    <w:pPr>
      <w:adjustRightInd/>
    </w:pPr>
    <w:rPr>
      <w:rFonts w:ascii="Tahoma" w:hAnsi="Tahoma" w:cs="Tahoma"/>
      <w:sz w:val="24"/>
      <w:szCs w:val="24"/>
    </w:rPr>
  </w:style>
  <w:style w:type="paragraph" w:customStyle="1" w:styleId="516">
    <w:name w:val="列出段落5"/>
    <w:basedOn w:val="1"/>
    <w:qFormat/>
    <w:uiPriority w:val="99"/>
    <w:pPr>
      <w:spacing w:line="360" w:lineRule="auto"/>
      <w:ind w:firstLine="200" w:firstLineChars="200"/>
    </w:pPr>
    <w:rPr>
      <w:rFonts w:eastAsia="楷体_GB2312"/>
      <w:sz w:val="24"/>
      <w:szCs w:val="24"/>
    </w:rPr>
  </w:style>
  <w:style w:type="paragraph" w:customStyle="1" w:styleId="51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qFormat/>
    <w:uiPriority w:val="99"/>
    <w:pPr>
      <w:adjustRightInd/>
      <w:ind w:firstLine="200" w:firstLineChars="200"/>
    </w:pPr>
    <w:rPr>
      <w:rFonts w:ascii="Arial" w:hAnsi="Arial" w:cs="Arial"/>
      <w:spacing w:val="-5"/>
      <w:kern w:val="0"/>
      <w:sz w:val="24"/>
      <w:szCs w:val="24"/>
    </w:rPr>
  </w:style>
  <w:style w:type="paragraph" w:customStyle="1" w:styleId="519">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2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22">
    <w:name w:val="样式 左侧:  0.85 厘米 首行缩进:  0.85 厘米"/>
    <w:basedOn w:val="1"/>
    <w:qFormat/>
    <w:uiPriority w:val="99"/>
    <w:pPr>
      <w:adjustRightInd/>
      <w:spacing w:line="360" w:lineRule="auto"/>
      <w:ind w:firstLine="482"/>
    </w:pPr>
    <w:rPr>
      <w:sz w:val="24"/>
      <w:szCs w:val="24"/>
    </w:rPr>
  </w:style>
  <w:style w:type="paragraph" w:customStyle="1" w:styleId="523">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4">
    <w:name w:val="_Style 3"/>
    <w:basedOn w:val="1"/>
    <w:qFormat/>
    <w:uiPriority w:val="99"/>
    <w:pPr>
      <w:adjustRightInd/>
      <w:ind w:firstLine="420" w:firstLineChars="200"/>
    </w:pPr>
    <w:rPr>
      <w:sz w:val="28"/>
      <w:szCs w:val="28"/>
    </w:rPr>
  </w:style>
  <w:style w:type="paragraph" w:customStyle="1" w:styleId="52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26">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cs="Tahoma"/>
      <w:kern w:val="0"/>
      <w:sz w:val="21"/>
      <w:szCs w:val="21"/>
      <w:lang w:val="en-US"/>
    </w:rPr>
  </w:style>
  <w:style w:type="paragraph" w:customStyle="1" w:styleId="527">
    <w:name w:val="左对齐表格文字"/>
    <w:basedOn w:val="1"/>
    <w:qFormat/>
    <w:uiPriority w:val="99"/>
    <w:pPr>
      <w:adjustRightInd/>
      <w:ind w:firstLine="200" w:firstLineChars="200"/>
      <w:jc w:val="right"/>
    </w:pPr>
  </w:style>
  <w:style w:type="paragraph" w:customStyle="1" w:styleId="528">
    <w:name w:val="Char Char11 Char Char Char Char Char Char Char Char Char"/>
    <w:basedOn w:val="1"/>
    <w:qFormat/>
    <w:uiPriority w:val="99"/>
    <w:pPr>
      <w:spacing w:line="360" w:lineRule="auto"/>
    </w:pPr>
  </w:style>
  <w:style w:type="paragraph" w:customStyle="1" w:styleId="529">
    <w:name w:val="正文1.25"/>
    <w:basedOn w:val="1"/>
    <w:qFormat/>
    <w:uiPriority w:val="99"/>
    <w:pPr>
      <w:adjustRightInd/>
      <w:spacing w:line="300" w:lineRule="auto"/>
      <w:ind w:firstLine="480" w:firstLineChars="200"/>
    </w:pPr>
    <w:rPr>
      <w:sz w:val="24"/>
      <w:szCs w:val="24"/>
    </w:rPr>
  </w:style>
  <w:style w:type="paragraph" w:customStyle="1" w:styleId="530">
    <w:name w:val="1正文"/>
    <w:basedOn w:val="1"/>
    <w:qFormat/>
    <w:uiPriority w:val="99"/>
    <w:pPr>
      <w:adjustRightInd/>
      <w:spacing w:line="360" w:lineRule="auto"/>
      <w:ind w:firstLine="200" w:firstLineChars="200"/>
    </w:pPr>
    <w:rPr>
      <w:rFonts w:ascii="??_GB2312" w:hAnsi="Arial" w:eastAsia="仿宋" w:cs="??_GB2312"/>
      <w:sz w:val="28"/>
      <w:szCs w:val="28"/>
    </w:rPr>
  </w:style>
  <w:style w:type="paragraph" w:customStyle="1" w:styleId="53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53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3">
    <w:name w:val="Char Char1 Char Char Char1"/>
    <w:basedOn w:val="1"/>
    <w:qFormat/>
    <w:uiPriority w:val="99"/>
    <w:rPr>
      <w:rFonts w:ascii="??_GB2312" w:eastAsia="Times New Roman" w:cs="??_GB2312"/>
      <w:b/>
      <w:bCs/>
      <w:sz w:val="32"/>
      <w:szCs w:val="32"/>
    </w:rPr>
  </w:style>
  <w:style w:type="paragraph" w:customStyle="1" w:styleId="534">
    <w:name w:val="列出段落2"/>
    <w:basedOn w:val="1"/>
    <w:qFormat/>
    <w:uiPriority w:val="99"/>
    <w:pPr>
      <w:adjustRightInd/>
      <w:ind w:firstLine="420" w:firstLineChars="200"/>
    </w:pPr>
    <w:rPr>
      <w:rFonts w:ascii="宋体" w:hAnsi="宋体" w:cs="宋体"/>
      <w:sz w:val="24"/>
      <w:szCs w:val="24"/>
    </w:rPr>
  </w:style>
  <w:style w:type="paragraph" w:customStyle="1" w:styleId="535">
    <w:name w:val="默认段落字体 Para Char Char Char Char Char Char Char"/>
    <w:basedOn w:val="1"/>
    <w:qFormat/>
    <w:uiPriority w:val="99"/>
    <w:rPr>
      <w:sz w:val="28"/>
      <w:szCs w:val="28"/>
    </w:rPr>
  </w:style>
  <w:style w:type="paragraph" w:customStyle="1" w:styleId="536">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537">
    <w:name w:val="样式 标题 4PIM 4H4h4bulletblbbH41H42H43H44H45H46H47H48...1"/>
    <w:basedOn w:val="5"/>
    <w:qFormat/>
    <w:uiPriority w:val="99"/>
    <w:pPr>
      <w:widowControl/>
      <w:jc w:val="left"/>
    </w:pPr>
    <w:rPr>
      <w:sz w:val="24"/>
      <w:szCs w:val="24"/>
    </w:rPr>
  </w:style>
  <w:style w:type="paragraph" w:customStyle="1" w:styleId="538">
    <w:name w:val="彩色列表 - 强调文字颜色 11"/>
    <w:basedOn w:val="1"/>
    <w:qFormat/>
    <w:uiPriority w:val="99"/>
    <w:pPr>
      <w:adjustRightInd/>
      <w:ind w:firstLine="420" w:firstLineChars="200"/>
    </w:pPr>
    <w:rPr>
      <w:rFonts w:ascii="Calibri" w:hAnsi="Calibri" w:cs="Calibri"/>
    </w:rPr>
  </w:style>
  <w:style w:type="paragraph" w:customStyle="1" w:styleId="539">
    <w:name w:val="加粗正文"/>
    <w:basedOn w:val="1"/>
    <w:qFormat/>
    <w:uiPriority w:val="99"/>
    <w:pPr>
      <w:adjustRightInd/>
      <w:spacing w:beforeLines="50" w:afterLines="50" w:line="360" w:lineRule="auto"/>
      <w:ind w:firstLine="422" w:firstLineChars="200"/>
    </w:pPr>
    <w:rPr>
      <w:b/>
      <w:bCs/>
    </w:rPr>
  </w:style>
  <w:style w:type="paragraph" w:customStyle="1" w:styleId="540">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541">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542">
    <w:name w:val="Char Char Char1 Char1"/>
    <w:basedOn w:val="1"/>
    <w:qFormat/>
    <w:uiPriority w:val="99"/>
  </w:style>
  <w:style w:type="paragraph" w:customStyle="1" w:styleId="54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544">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545">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546">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54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48">
    <w:name w:val="CM14"/>
    <w:basedOn w:val="255"/>
    <w:next w:val="255"/>
    <w:qFormat/>
    <w:uiPriority w:val="99"/>
    <w:pPr>
      <w:spacing w:after="68"/>
    </w:pPr>
    <w:rPr>
      <w:rFonts w:ascii="FHLHE E+ Futura Bk" w:eastAsia="FHLHE E+ Futura Bk" w:cs="FHLHE E+ Futura Bk"/>
      <w:color w:val="auto"/>
    </w:rPr>
  </w:style>
  <w:style w:type="paragraph" w:customStyle="1" w:styleId="54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550">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551">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552">
    <w:name w:val="正文文字 2"/>
    <w:basedOn w:val="255"/>
    <w:next w:val="255"/>
    <w:qFormat/>
    <w:uiPriority w:val="99"/>
    <w:rPr>
      <w:rFonts w:ascii="宋体" w:eastAsia="宋体" w:cs="宋体"/>
      <w:color w:val="auto"/>
    </w:rPr>
  </w:style>
  <w:style w:type="paragraph" w:customStyle="1" w:styleId="553">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99"/>
    <w:rPr>
      <w:rFonts w:ascii="??_GB2312" w:eastAsia="Times New Roman" w:cs="??_GB2312"/>
      <w:b/>
      <w:bCs/>
      <w:sz w:val="32"/>
      <w:szCs w:val="32"/>
    </w:rPr>
  </w:style>
  <w:style w:type="paragraph" w:customStyle="1" w:styleId="55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56">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7">
    <w:name w:val="Char Char111"/>
    <w:basedOn w:val="1"/>
    <w:qFormat/>
    <w:uiPriority w:val="99"/>
    <w:pPr>
      <w:spacing w:line="360" w:lineRule="auto"/>
    </w:pPr>
  </w:style>
  <w:style w:type="paragraph" w:customStyle="1" w:styleId="558">
    <w:name w:val="Char"/>
    <w:basedOn w:val="1"/>
    <w:qFormat/>
    <w:uiPriority w:val="99"/>
    <w:rPr>
      <w:rFonts w:ascii="??_GB2312" w:eastAsia="Times New Roman" w:cs="??_GB2312"/>
      <w:b/>
      <w:bCs/>
      <w:sz w:val="32"/>
      <w:szCs w:val="32"/>
    </w:rPr>
  </w:style>
  <w:style w:type="paragraph" w:customStyle="1" w:styleId="559">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val="en-GB" w:eastAsia="en-US"/>
    </w:rPr>
  </w:style>
  <w:style w:type="paragraph" w:customStyle="1" w:styleId="56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99"/>
  </w:style>
  <w:style w:type="paragraph" w:customStyle="1" w:styleId="562">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56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564">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565">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566">
    <w:name w:val="规范正文"/>
    <w:basedOn w:val="1"/>
    <w:qFormat/>
    <w:uiPriority w:val="99"/>
    <w:pPr>
      <w:tabs>
        <w:tab w:val="left" w:pos="840"/>
      </w:tabs>
      <w:spacing w:beforeLines="50" w:line="360" w:lineRule="auto"/>
      <w:ind w:left="840" w:hanging="420"/>
      <w:textAlignment w:val="baseline"/>
    </w:pPr>
  </w:style>
  <w:style w:type="paragraph" w:customStyle="1" w:styleId="567">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9">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7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571">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57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57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574">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575">
    <w:name w:val="Char Char Char Char Char Char Char Char Char Char"/>
    <w:basedOn w:val="1"/>
    <w:qFormat/>
    <w:uiPriority w:val="99"/>
    <w:rPr>
      <w:rFonts w:ascii="??_GB2312" w:eastAsia="Times New Roman" w:cs="??_GB2312"/>
      <w:b/>
      <w:bCs/>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577">
    <w:name w:val="_正文段落"/>
    <w:basedOn w:val="1"/>
    <w:qFormat/>
    <w:uiPriority w:val="99"/>
    <w:pPr>
      <w:adjustRightInd/>
      <w:ind w:firstLine="560"/>
    </w:pPr>
    <w:rPr>
      <w:rFonts w:ascii="??_GB2312" w:hAnsi="仿宋" w:eastAsia="Times New Roman" w:cs="??_GB2312"/>
      <w:kern w:val="0"/>
      <w:sz w:val="28"/>
      <w:szCs w:val="28"/>
    </w:rPr>
  </w:style>
  <w:style w:type="paragraph" w:customStyle="1" w:styleId="578">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57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580">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581">
    <w:name w:val="Char3 Char Char Char Char Char Char"/>
    <w:basedOn w:val="1"/>
    <w:qFormat/>
    <w:uiPriority w:val="99"/>
    <w:pPr>
      <w:adjustRightInd/>
      <w:spacing w:line="360" w:lineRule="auto"/>
    </w:pPr>
    <w:rPr>
      <w:rFonts w:ascii="Arial" w:hAnsi="Arial" w:eastAsia="黑体" w:cs="Arial"/>
      <w:kern w:val="0"/>
    </w:rPr>
  </w:style>
  <w:style w:type="paragraph" w:customStyle="1" w:styleId="582">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583">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99"/>
  </w:style>
  <w:style w:type="paragraph" w:customStyle="1" w:styleId="585">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86">
    <w:name w:val="默认段落字体 Para Char"/>
    <w:basedOn w:val="1"/>
    <w:qFormat/>
    <w:uiPriority w:val="99"/>
    <w:rPr>
      <w:rFonts w:ascii="Tahoma" w:hAnsi="Tahoma" w:cs="Tahoma"/>
      <w:sz w:val="24"/>
      <w:szCs w:val="24"/>
    </w:rPr>
  </w:style>
  <w:style w:type="paragraph" w:customStyle="1" w:styleId="587">
    <w:name w:val="标题五"/>
    <w:basedOn w:val="1"/>
    <w:qFormat/>
    <w:uiPriority w:val="99"/>
    <w:pPr>
      <w:adjustRightInd/>
      <w:spacing w:beforeLines="50" w:line="360" w:lineRule="auto"/>
    </w:pPr>
    <w:rPr>
      <w:b/>
      <w:bCs/>
      <w:sz w:val="24"/>
      <w:szCs w:val="24"/>
    </w:rPr>
  </w:style>
  <w:style w:type="paragraph" w:customStyle="1" w:styleId="588">
    <w:name w:val="Char Char1101"/>
    <w:basedOn w:val="1"/>
    <w:qFormat/>
    <w:uiPriority w:val="99"/>
    <w:pPr>
      <w:spacing w:line="360" w:lineRule="auto"/>
    </w:pPr>
    <w:rPr>
      <w:rFonts w:ascii="Tahoma" w:hAnsi="Tahoma" w:cs="Tahoma"/>
      <w:sz w:val="24"/>
      <w:szCs w:val="24"/>
    </w:rPr>
  </w:style>
  <w:style w:type="paragraph" w:customStyle="1" w:styleId="589">
    <w:name w:val="Char Char Char Char Char Char Char Char1"/>
    <w:basedOn w:val="1"/>
    <w:qFormat/>
    <w:uiPriority w:val="99"/>
    <w:pPr>
      <w:tabs>
        <w:tab w:val="left" w:pos="360"/>
      </w:tabs>
    </w:pPr>
    <w:rPr>
      <w:sz w:val="24"/>
      <w:szCs w:val="24"/>
    </w:rPr>
  </w:style>
  <w:style w:type="paragraph" w:customStyle="1" w:styleId="590">
    <w:name w:val="Char Char Char 字元 字元"/>
    <w:basedOn w:val="1"/>
    <w:qFormat/>
    <w:uiPriority w:val="99"/>
    <w:pPr>
      <w:adjustRightInd/>
      <w:spacing w:line="360" w:lineRule="auto"/>
      <w:ind w:firstLine="200" w:firstLineChars="200"/>
    </w:pPr>
  </w:style>
  <w:style w:type="paragraph" w:customStyle="1" w:styleId="59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92">
    <w:name w:val="Char Char Char Char Char Char Char"/>
    <w:basedOn w:val="1"/>
    <w:qFormat/>
    <w:uiPriority w:val="99"/>
    <w:rPr>
      <w:rFonts w:ascii="??_GB2312" w:eastAsia="Times New Roman" w:cs="??_GB2312"/>
      <w:b/>
      <w:bCs/>
      <w:sz w:val="32"/>
      <w:szCs w:val="32"/>
    </w:rPr>
  </w:style>
  <w:style w:type="paragraph" w:customStyle="1" w:styleId="59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95">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596">
    <w:name w:val="样式6"/>
    <w:basedOn w:val="35"/>
    <w:qFormat/>
    <w:uiPriority w:val="99"/>
    <w:pPr>
      <w:spacing w:line="460" w:lineRule="exact"/>
      <w:outlineLvl w:val="2"/>
    </w:pPr>
    <w:rPr>
      <w:rFonts w:ascii="??_GB2312" w:hAnsi="宋体" w:eastAsia="Times New Roman" w:cs="??_GB2312"/>
      <w:b/>
      <w:bCs/>
      <w:sz w:val="24"/>
      <w:szCs w:val="24"/>
    </w:rPr>
  </w:style>
  <w:style w:type="paragraph" w:customStyle="1" w:styleId="597">
    <w:name w:val="批注框文本 Char Char"/>
    <w:basedOn w:val="1"/>
    <w:qFormat/>
    <w:uiPriority w:val="99"/>
    <w:pPr>
      <w:adjustRightInd/>
    </w:pPr>
    <w:rPr>
      <w:sz w:val="18"/>
      <w:szCs w:val="18"/>
    </w:rPr>
  </w:style>
  <w:style w:type="paragraph" w:customStyle="1" w:styleId="598">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59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0">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60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_GB2312" w:eastAsia="Times New Roman" w:cs="??_GB2312"/>
      <w:sz w:val="24"/>
      <w:szCs w:val="24"/>
    </w:rPr>
  </w:style>
  <w:style w:type="paragraph" w:customStyle="1" w:styleId="60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04">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605">
    <w:name w:val="正文文字缩进项目"/>
    <w:basedOn w:val="2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606">
    <w:name w:val="文档正文"/>
    <w:basedOn w:val="1"/>
    <w:qFormat/>
    <w:uiPriority w:val="99"/>
    <w:pPr>
      <w:spacing w:line="480" w:lineRule="atLeast"/>
      <w:ind w:firstLine="567"/>
      <w:textAlignment w:val="baseline"/>
    </w:pPr>
    <w:rPr>
      <w:kern w:val="0"/>
      <w:sz w:val="24"/>
      <w:szCs w:val="24"/>
    </w:rPr>
  </w:style>
  <w:style w:type="paragraph" w:customStyle="1" w:styleId="607">
    <w:name w:val="正文文字表格居中"/>
    <w:basedOn w:val="1"/>
    <w:next w:val="57"/>
    <w:qFormat/>
    <w:uiPriority w:val="99"/>
    <w:pPr>
      <w:snapToGrid w:val="0"/>
      <w:spacing w:line="360" w:lineRule="auto"/>
    </w:pPr>
    <w:rPr>
      <w:rFonts w:ascii="宋体" w:cs="宋体"/>
      <w:b/>
      <w:bCs/>
      <w:sz w:val="24"/>
      <w:szCs w:val="24"/>
    </w:rPr>
  </w:style>
  <w:style w:type="paragraph" w:customStyle="1" w:styleId="608">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609">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610">
    <w:name w:val="Plain Text1"/>
    <w:basedOn w:val="1"/>
    <w:qFormat/>
    <w:uiPriority w:val="99"/>
    <w:pPr>
      <w:adjustRightInd/>
    </w:pPr>
    <w:rPr>
      <w:rFonts w:ascii="宋体" w:hAnsi="Courier New" w:cs="宋体"/>
    </w:rPr>
  </w:style>
  <w:style w:type="paragraph" w:customStyle="1" w:styleId="611">
    <w:name w:val="Char3"/>
    <w:basedOn w:val="1"/>
    <w:qFormat/>
    <w:uiPriority w:val="99"/>
    <w:pPr>
      <w:adjustRightInd/>
    </w:pPr>
    <w:rPr>
      <w:rFonts w:ascii="??_GB2312" w:eastAsia="Times New Roman" w:cs="??_GB2312"/>
      <w:b/>
      <w:bCs/>
      <w:sz w:val="32"/>
      <w:szCs w:val="32"/>
    </w:rPr>
  </w:style>
  <w:style w:type="paragraph" w:customStyle="1" w:styleId="61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614">
    <w:name w:val="标题2"/>
    <w:basedOn w:val="3"/>
    <w:next w:val="1"/>
    <w:qFormat/>
    <w:uiPriority w:val="99"/>
    <w:pPr>
      <w:tabs>
        <w:tab w:val="left" w:pos="578"/>
        <w:tab w:val="left" w:pos="900"/>
        <w:tab w:val="left" w:pos="1440"/>
      </w:tabs>
      <w:ind w:left="1440" w:hanging="360"/>
    </w:pPr>
    <w:rPr>
      <w:rFonts w:ascii="仿宋" w:eastAsia="仿宋" w:cs="仿宋"/>
    </w:rPr>
  </w:style>
  <w:style w:type="paragraph" w:customStyle="1" w:styleId="615">
    <w:name w:val="List Paragraph1"/>
    <w:basedOn w:val="1"/>
    <w:qFormat/>
    <w:uiPriority w:val="99"/>
    <w:pPr>
      <w:spacing w:line="360" w:lineRule="auto"/>
      <w:ind w:firstLine="200" w:firstLineChars="200"/>
    </w:pPr>
    <w:rPr>
      <w:rFonts w:eastAsia="楷体_GB2312"/>
      <w:sz w:val="24"/>
      <w:szCs w:val="24"/>
    </w:rPr>
  </w:style>
  <w:style w:type="paragraph" w:customStyle="1" w:styleId="616">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61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1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619">
    <w:name w:val="Char3 Char Char Char"/>
    <w:basedOn w:val="1"/>
    <w:qFormat/>
    <w:uiPriority w:val="99"/>
    <w:pPr>
      <w:widowControl/>
      <w:adjustRightInd/>
      <w:spacing w:after="160" w:line="240" w:lineRule="exact"/>
      <w:jc w:val="left"/>
    </w:pPr>
  </w:style>
  <w:style w:type="paragraph" w:customStyle="1" w:styleId="620">
    <w:name w:val="表格标题2"/>
    <w:basedOn w:val="621"/>
    <w:qFormat/>
    <w:uiPriority w:val="99"/>
    <w:rPr>
      <w:b/>
      <w:bCs/>
    </w:rPr>
  </w:style>
  <w:style w:type="paragraph" w:customStyle="1" w:styleId="621">
    <w:name w:val="表格内文"/>
    <w:basedOn w:val="1"/>
    <w:qFormat/>
    <w:uiPriority w:val="99"/>
    <w:pPr>
      <w:adjustRightInd/>
      <w:spacing w:line="360" w:lineRule="auto"/>
    </w:pPr>
    <w:rPr>
      <w:rFonts w:ascii="宋体" w:hAnsi="宋体" w:cs="宋体"/>
      <w:color w:val="000000"/>
    </w:rPr>
  </w:style>
  <w:style w:type="paragraph" w:customStyle="1" w:styleId="622">
    <w:name w:val="Char Char Char Char Char Char Char Char Char Char2"/>
    <w:basedOn w:val="1"/>
    <w:qFormat/>
    <w:uiPriority w:val="99"/>
    <w:rPr>
      <w:rFonts w:ascii="??_GB2312" w:eastAsia="Times New Roman" w:cs="??_GB2312"/>
      <w:b/>
      <w:bCs/>
      <w:sz w:val="32"/>
      <w:szCs w:val="32"/>
    </w:rPr>
  </w:style>
  <w:style w:type="paragraph" w:customStyle="1" w:styleId="623">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624">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625">
    <w:name w:val="Char Char11 Char Char Char Char Char Char Char Char Char11"/>
    <w:basedOn w:val="1"/>
    <w:qFormat/>
    <w:uiPriority w:val="99"/>
    <w:pPr>
      <w:spacing w:line="360" w:lineRule="auto"/>
    </w:pPr>
  </w:style>
  <w:style w:type="paragraph" w:customStyle="1" w:styleId="626">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627">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628">
    <w:name w:val="MM Topic 1"/>
    <w:basedOn w:val="2"/>
    <w:qFormat/>
    <w:uiPriority w:val="99"/>
    <w:pPr>
      <w:tabs>
        <w:tab w:val="left" w:pos="840"/>
      </w:tabs>
      <w:adjustRightInd/>
      <w:ind w:left="840" w:hanging="420"/>
    </w:pPr>
  </w:style>
  <w:style w:type="paragraph" w:customStyle="1" w:styleId="629">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cs="Arial"/>
      <w:sz w:val="30"/>
      <w:szCs w:val="30"/>
    </w:rPr>
  </w:style>
  <w:style w:type="paragraph" w:customStyle="1" w:styleId="630">
    <w:name w:val="文本正文 Char"/>
    <w:basedOn w:val="1"/>
    <w:qFormat/>
    <w:uiPriority w:val="99"/>
    <w:pPr>
      <w:spacing w:line="360" w:lineRule="auto"/>
      <w:ind w:firstLine="200" w:firstLineChars="200"/>
    </w:pPr>
    <w:rPr>
      <w:kern w:val="0"/>
      <w:sz w:val="24"/>
      <w:szCs w:val="24"/>
    </w:rPr>
  </w:style>
  <w:style w:type="paragraph" w:customStyle="1" w:styleId="631">
    <w:name w:val="表格"/>
    <w:basedOn w:val="1"/>
    <w:qFormat/>
    <w:uiPriority w:val="99"/>
    <w:pPr>
      <w:snapToGrid w:val="0"/>
      <w:ind w:firstLine="42" w:firstLineChars="21"/>
    </w:pPr>
    <w:rPr>
      <w:rFonts w:ascii="宋体" w:hAnsi="宋体" w:cs="宋体"/>
      <w:kern w:val="0"/>
      <w:sz w:val="20"/>
      <w:szCs w:val="20"/>
    </w:rPr>
  </w:style>
  <w:style w:type="paragraph" w:customStyle="1" w:styleId="632">
    <w:name w:val="标书标题4"/>
    <w:basedOn w:val="5"/>
    <w:qFormat/>
    <w:uiPriority w:val="99"/>
    <w:pPr>
      <w:keepLines w:val="0"/>
      <w:snapToGrid w:val="0"/>
      <w:spacing w:before="0" w:after="0" w:line="300" w:lineRule="auto"/>
    </w:pPr>
    <w:rPr>
      <w:rFonts w:ascii="Arial Narrow" w:hAnsi="Arial Narrow" w:eastAsia="宋体" w:cs="Arial Narrow"/>
      <w:color w:val="000000"/>
      <w:kern w:val="0"/>
      <w:lang w:val="en-US"/>
    </w:rPr>
  </w:style>
  <w:style w:type="paragraph" w:customStyle="1" w:styleId="633">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63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35">
    <w:name w:val="表格项目符号 2"/>
    <w:basedOn w:val="31"/>
    <w:qFormat/>
    <w:uiPriority w:val="99"/>
    <w:pPr>
      <w:tabs>
        <w:tab w:val="left" w:pos="624"/>
      </w:tabs>
      <w:autoSpaceDE/>
      <w:autoSpaceDN/>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636">
    <w:name w:val="EB_表格"/>
    <w:basedOn w:val="1"/>
    <w:qFormat/>
    <w:uiPriority w:val="99"/>
    <w:pPr>
      <w:adjustRightInd/>
      <w:spacing w:line="300" w:lineRule="auto"/>
      <w:jc w:val="center"/>
    </w:pPr>
  </w:style>
  <w:style w:type="paragraph" w:customStyle="1" w:styleId="637">
    <w:name w:val="_Style 6"/>
    <w:basedOn w:val="1"/>
    <w:qFormat/>
    <w:uiPriority w:val="99"/>
    <w:pPr>
      <w:adjustRightInd/>
      <w:ind w:firstLine="420" w:firstLineChars="200"/>
    </w:pPr>
    <w:rPr>
      <w:sz w:val="28"/>
      <w:szCs w:val="28"/>
    </w:rPr>
  </w:style>
  <w:style w:type="paragraph" w:customStyle="1" w:styleId="638">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639">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640">
    <w:name w:val="!大节"/>
    <w:basedOn w:val="3"/>
    <w:qFormat/>
    <w:uiPriority w:val="99"/>
    <w:pPr>
      <w:spacing w:before="260" w:after="260" w:line="415" w:lineRule="auto"/>
      <w:ind w:left="420" w:hanging="420"/>
    </w:pPr>
    <w:rPr>
      <w:rFonts w:ascii="Arial" w:hAnsi="Arial" w:eastAsia="微软雅黑" w:cs="Arial"/>
      <w:lang w:val="en-US"/>
    </w:rPr>
  </w:style>
  <w:style w:type="paragraph" w:customStyle="1" w:styleId="641">
    <w:name w:val="正文文本 22"/>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642">
    <w:name w:val="正文表标题"/>
    <w:next w:val="643"/>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643">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644">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645">
    <w:name w:val="trademark"/>
    <w:qFormat/>
    <w:uiPriority w:val="99"/>
    <w:pPr>
      <w:spacing w:after="60"/>
    </w:pPr>
    <w:rPr>
      <w:rFonts w:ascii="Futura Bk" w:hAnsi="Futura Bk" w:eastAsia="宋体" w:cs="Futura Bk"/>
      <w:sz w:val="15"/>
      <w:szCs w:val="15"/>
      <w:lang w:val="en-US" w:eastAsia="en-US" w:bidi="ar-SA"/>
    </w:rPr>
  </w:style>
  <w:style w:type="paragraph" w:customStyle="1" w:styleId="646">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val="en-GB" w:eastAsia="en-US"/>
    </w:rPr>
  </w:style>
  <w:style w:type="paragraph" w:customStyle="1" w:styleId="647">
    <w:name w:val="Char Char1 Char Char Char Char Char Char1"/>
    <w:basedOn w:val="1"/>
    <w:qFormat/>
    <w:uiPriority w:val="99"/>
    <w:rPr>
      <w:rFonts w:ascii="??_GB2312" w:eastAsia="Times New Roman" w:cs="??_GB2312"/>
      <w:b/>
      <w:bCs/>
      <w:sz w:val="32"/>
      <w:szCs w:val="32"/>
    </w:rPr>
  </w:style>
  <w:style w:type="paragraph" w:customStyle="1" w:styleId="648">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649">
    <w:name w:val="Char1 Char Char Char1"/>
    <w:basedOn w:val="1"/>
    <w:qFormat/>
    <w:uiPriority w:val="99"/>
    <w:pPr>
      <w:adjustRightInd/>
      <w:ind w:firstLine="200" w:firstLineChars="200"/>
    </w:pPr>
    <w:rPr>
      <w:rFonts w:ascii="Tahoma" w:hAnsi="Tahoma" w:cs="Tahoma"/>
      <w:sz w:val="24"/>
      <w:szCs w:val="24"/>
    </w:rPr>
  </w:style>
  <w:style w:type="paragraph" w:customStyle="1" w:styleId="650">
    <w:name w:val="a1"/>
    <w:basedOn w:val="1"/>
    <w:qFormat/>
    <w:uiPriority w:val="99"/>
    <w:pPr>
      <w:widowControl/>
      <w:spacing w:line="300" w:lineRule="atLeast"/>
      <w:jc w:val="left"/>
    </w:pPr>
    <w:rPr>
      <w:rFonts w:ascii="宋体" w:hAnsi="宋体" w:cs="宋体"/>
      <w:kern w:val="0"/>
      <w:sz w:val="18"/>
      <w:szCs w:val="18"/>
    </w:rPr>
  </w:style>
  <w:style w:type="paragraph" w:customStyle="1" w:styleId="651">
    <w:name w:val="样式7"/>
    <w:basedOn w:val="652"/>
    <w:next w:val="1"/>
    <w:qFormat/>
    <w:uiPriority w:val="99"/>
    <w:pPr>
      <w:spacing w:afterLines="50"/>
      <w:jc w:val="left"/>
      <w:outlineLvl w:val="3"/>
    </w:pPr>
    <w:rPr>
      <w:sz w:val="24"/>
      <w:szCs w:val="24"/>
    </w:rPr>
  </w:style>
  <w:style w:type="paragraph" w:customStyle="1" w:styleId="652">
    <w:name w:val="样式4"/>
    <w:basedOn w:val="1"/>
    <w:qFormat/>
    <w:uiPriority w:val="99"/>
    <w:pPr>
      <w:spacing w:line="360" w:lineRule="auto"/>
      <w:ind w:firstLine="420"/>
      <w:jc w:val="center"/>
      <w:outlineLvl w:val="2"/>
    </w:pPr>
    <w:rPr>
      <w:rFonts w:ascii="??_GB2312" w:hAnsi="仿宋" w:eastAsia="Times New Roman" w:cs="??_GB2312"/>
      <w:b/>
      <w:bCs/>
      <w:sz w:val="32"/>
      <w:szCs w:val="32"/>
    </w:rPr>
  </w:style>
  <w:style w:type="paragraph" w:customStyle="1" w:styleId="653">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654">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655">
    <w:name w:val="样式 样式2 + 左侧:  1 字符 右侧:  1 字符"/>
    <w:basedOn w:val="463"/>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656">
    <w:name w:val="Char2 Char Char2"/>
    <w:basedOn w:val="1"/>
    <w:qFormat/>
    <w:uiPriority w:val="99"/>
    <w:pPr>
      <w:adjustRightInd/>
    </w:pPr>
    <w:rPr>
      <w:rFonts w:ascii="Tahoma" w:hAnsi="Tahoma" w:cs="Tahoma"/>
      <w:sz w:val="24"/>
      <w:szCs w:val="24"/>
    </w:rPr>
  </w:style>
  <w:style w:type="paragraph" w:customStyle="1" w:styleId="657">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658">
    <w:name w:val="三级条标题"/>
    <w:basedOn w:val="659"/>
    <w:next w:val="643"/>
    <w:qFormat/>
    <w:uiPriority w:val="99"/>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99"/>
    <w:pPr>
      <w:tabs>
        <w:tab w:val="left" w:pos="1260"/>
        <w:tab w:val="left" w:pos="1680"/>
        <w:tab w:val="left" w:pos="2100"/>
      </w:tabs>
      <w:ind w:left="0"/>
      <w:outlineLvl w:val="3"/>
    </w:pPr>
  </w:style>
  <w:style w:type="paragraph" w:customStyle="1" w:styleId="660">
    <w:name w:val="一级条标题"/>
    <w:basedOn w:val="661"/>
    <w:next w:val="643"/>
    <w:qFormat/>
    <w:uiPriority w:val="99"/>
    <w:pPr>
      <w:tabs>
        <w:tab w:val="left" w:pos="1260"/>
        <w:tab w:val="left" w:pos="1680"/>
      </w:tabs>
      <w:spacing w:beforeLines="0" w:afterLines="0"/>
      <w:ind w:left="1680"/>
      <w:outlineLvl w:val="2"/>
    </w:pPr>
  </w:style>
  <w:style w:type="paragraph" w:customStyle="1" w:styleId="661">
    <w:name w:val="章标题"/>
    <w:next w:val="643"/>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662">
    <w:name w:val="数字标题2"/>
    <w:basedOn w:val="3"/>
    <w:next w:val="1"/>
    <w:qFormat/>
    <w:uiPriority w:val="99"/>
    <w:pPr>
      <w:tabs>
        <w:tab w:val="left" w:pos="480"/>
      </w:tabs>
      <w:ind w:left="480" w:hanging="480"/>
    </w:pPr>
    <w:rPr>
      <w:rFonts w:ascii="Times New Roman" w:eastAsia="宋体" w:cs="Times New Roman"/>
      <w:i/>
      <w:iCs/>
      <w:sz w:val="36"/>
      <w:szCs w:val="36"/>
      <w:lang w:val="en-US"/>
    </w:rPr>
  </w:style>
  <w:style w:type="paragraph" w:customStyle="1" w:styleId="663">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64">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665">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66">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668">
    <w:name w:val="正文 项目2"/>
    <w:basedOn w:val="669"/>
    <w:qFormat/>
    <w:uiPriority w:val="99"/>
    <w:pPr>
      <w:tabs>
        <w:tab w:val="left" w:pos="840"/>
      </w:tabs>
      <w:spacing w:after="0"/>
      <w:ind w:left="900"/>
    </w:pPr>
  </w:style>
  <w:style w:type="paragraph" w:customStyle="1" w:styleId="669">
    <w:name w:val="正文 项目"/>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670">
    <w:name w:val="Body Text 2*"/>
    <w:basedOn w:val="1"/>
    <w:qFormat/>
    <w:uiPriority w:val="99"/>
    <w:pPr>
      <w:widowControl/>
      <w:adjustRightInd/>
      <w:ind w:left="720" w:hanging="720"/>
    </w:pPr>
    <w:rPr>
      <w:color w:val="000000"/>
      <w:kern w:val="0"/>
      <w:sz w:val="24"/>
      <w:szCs w:val="24"/>
      <w:lang w:val="en-GB"/>
    </w:rPr>
  </w:style>
  <w:style w:type="paragraph" w:customStyle="1" w:styleId="671">
    <w:name w:val="表1"/>
    <w:basedOn w:val="1"/>
    <w:qFormat/>
    <w:uiPriority w:val="99"/>
    <w:pPr>
      <w:tabs>
        <w:tab w:val="left" w:pos="703"/>
      </w:tabs>
      <w:adjustRightInd/>
      <w:spacing w:line="360" w:lineRule="auto"/>
      <w:ind w:left="703"/>
      <w:jc w:val="center"/>
    </w:pPr>
  </w:style>
  <w:style w:type="paragraph" w:customStyle="1" w:styleId="672">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673">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674">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675">
    <w:name w:val="2级标题"/>
    <w:basedOn w:val="676"/>
    <w:qFormat/>
    <w:uiPriority w:val="99"/>
    <w:pPr>
      <w:jc w:val="left"/>
      <w:outlineLvl w:val="1"/>
    </w:pPr>
    <w:rPr>
      <w:rFonts w:ascii="Times New Roman" w:hAnsi="Times New Roman" w:eastAsia="仿宋" w:cs="Times New Roman"/>
      <w:sz w:val="30"/>
      <w:szCs w:val="30"/>
    </w:rPr>
  </w:style>
  <w:style w:type="paragraph" w:customStyle="1" w:styleId="676">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677">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678">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679">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680">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681">
    <w:name w:val="bullet"/>
    <w:basedOn w:val="1"/>
    <w:qFormat/>
    <w:uiPriority w:val="99"/>
    <w:pPr>
      <w:tabs>
        <w:tab w:val="left" w:pos="840"/>
      </w:tabs>
      <w:adjustRightInd/>
      <w:ind w:left="840" w:hanging="420"/>
    </w:pPr>
  </w:style>
  <w:style w:type="paragraph" w:customStyle="1" w:styleId="682">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68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684">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685">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686">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687">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688">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689">
    <w:name w:val="MM Topic 4"/>
    <w:basedOn w:val="5"/>
    <w:qFormat/>
    <w:uiPriority w:val="99"/>
    <w:pPr>
      <w:tabs>
        <w:tab w:val="left" w:pos="2100"/>
      </w:tabs>
      <w:adjustRightInd/>
      <w:ind w:left="2100" w:hanging="420"/>
    </w:pPr>
    <w:rPr>
      <w:lang w:val="en-US"/>
    </w:rPr>
  </w:style>
  <w:style w:type="paragraph" w:customStyle="1" w:styleId="690">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691">
    <w:name w:val="gjt_正文"/>
    <w:qFormat/>
    <w:uiPriority w:val="99"/>
    <w:pPr>
      <w:widowControl w:val="0"/>
      <w:spacing w:line="360" w:lineRule="auto"/>
      <w:ind w:firstLine="420"/>
      <w:jc w:val="both"/>
    </w:pPr>
    <w:rPr>
      <w:rFonts w:ascii="Calibri" w:hAnsi="Calibri" w:eastAsia="宋体" w:cs="Calibri"/>
      <w:color w:val="000000"/>
      <w:kern w:val="2"/>
      <w:sz w:val="24"/>
      <w:szCs w:val="24"/>
      <w:u w:color="000000"/>
      <w:lang w:val="en-US" w:eastAsia="zh-CN" w:bidi="ar-SA"/>
    </w:rPr>
  </w:style>
  <w:style w:type="paragraph" w:customStyle="1" w:styleId="692">
    <w:name w:val="Char Char11 Char Char Char Char Char Char Char Char Char1"/>
    <w:basedOn w:val="1"/>
    <w:qFormat/>
    <w:uiPriority w:val="99"/>
    <w:pPr>
      <w:spacing w:line="360" w:lineRule="auto"/>
    </w:pPr>
  </w:style>
  <w:style w:type="paragraph" w:customStyle="1" w:styleId="693">
    <w:name w:val="金宏发行正文 Char"/>
    <w:basedOn w:val="1"/>
    <w:qFormat/>
    <w:uiPriority w:val="99"/>
    <w:pPr>
      <w:adjustRightInd/>
      <w:spacing w:line="500" w:lineRule="exact"/>
      <w:ind w:firstLine="560" w:firstLineChars="200"/>
    </w:pPr>
    <w:rPr>
      <w:sz w:val="28"/>
      <w:szCs w:val="28"/>
    </w:rPr>
  </w:style>
  <w:style w:type="paragraph" w:customStyle="1" w:styleId="694">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99"/>
    <w:pPr>
      <w:widowControl/>
      <w:autoSpaceDE/>
      <w:autoSpaceDN/>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696">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69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98">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699">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701">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99"/>
    <w:pPr>
      <w:adjustRightInd/>
      <w:spacing w:line="360" w:lineRule="auto"/>
      <w:jc w:val="center"/>
    </w:pPr>
    <w:rPr>
      <w:sz w:val="24"/>
      <w:szCs w:val="24"/>
    </w:rPr>
  </w:style>
  <w:style w:type="paragraph" w:customStyle="1" w:styleId="703">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704">
    <w:name w:val="Char Char Char Char Char Char Char1"/>
    <w:basedOn w:val="1"/>
    <w:qFormat/>
    <w:uiPriority w:val="99"/>
    <w:rPr>
      <w:rFonts w:ascii="??_GB2312" w:eastAsia="Times New Roman" w:cs="??_GB2312"/>
      <w:b/>
      <w:bCs/>
      <w:sz w:val="32"/>
      <w:szCs w:val="32"/>
    </w:rPr>
  </w:style>
  <w:style w:type="paragraph" w:customStyle="1" w:styleId="705">
    <w:name w:val="正文缩进1"/>
    <w:basedOn w:val="1"/>
    <w:next w:val="26"/>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706">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707">
    <w:name w:val="Char3 Char Char Char11"/>
    <w:basedOn w:val="1"/>
    <w:qFormat/>
    <w:uiPriority w:val="99"/>
    <w:pPr>
      <w:widowControl/>
      <w:adjustRightInd/>
      <w:spacing w:after="160" w:line="240" w:lineRule="exact"/>
      <w:jc w:val="left"/>
    </w:pPr>
  </w:style>
  <w:style w:type="paragraph" w:customStyle="1" w:styleId="708">
    <w:name w:val="Char Char1121"/>
    <w:basedOn w:val="1"/>
    <w:qFormat/>
    <w:uiPriority w:val="99"/>
    <w:pPr>
      <w:spacing w:line="360" w:lineRule="auto"/>
    </w:pPr>
  </w:style>
  <w:style w:type="paragraph" w:customStyle="1" w:styleId="709">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710">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711">
    <w:name w:val="Normal0"/>
    <w:qFormat/>
    <w:uiPriority w:val="99"/>
    <w:rPr>
      <w:rFonts w:ascii="Times New Roman" w:hAnsi="Times New Roman" w:eastAsia="宋体" w:cs="Times New Roman"/>
      <w:lang w:val="en-US" w:eastAsia="en-US" w:bidi="ar-SA"/>
    </w:rPr>
  </w:style>
  <w:style w:type="paragraph" w:customStyle="1" w:styleId="712">
    <w:name w:val="带编号样式"/>
    <w:basedOn w:val="630"/>
    <w:qFormat/>
    <w:uiPriority w:val="99"/>
    <w:pPr>
      <w:tabs>
        <w:tab w:val="left" w:pos="840"/>
      </w:tabs>
      <w:snapToGrid w:val="0"/>
      <w:ind w:left="840" w:hanging="420" w:firstLineChars="0"/>
    </w:pPr>
    <w:rPr>
      <w:rFonts w:ascii="??_GB2312" w:eastAsia="Times New Roman" w:cs="??_GB2312"/>
      <w:color w:val="000000"/>
    </w:rPr>
  </w:style>
  <w:style w:type="paragraph" w:customStyle="1" w:styleId="713">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14">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715">
    <w:name w:val="封面"/>
    <w:basedOn w:val="1"/>
    <w:qFormat/>
    <w:uiPriority w:val="99"/>
    <w:pPr>
      <w:spacing w:line="360" w:lineRule="atLeast"/>
      <w:jc w:val="right"/>
      <w:textAlignment w:val="baseline"/>
    </w:pPr>
    <w:rPr>
      <w:rFonts w:ascii="Symbol" w:hAnsi="Symbol" w:cs="Symbol"/>
      <w:kern w:val="0"/>
    </w:rPr>
  </w:style>
  <w:style w:type="paragraph" w:customStyle="1" w:styleId="716">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717">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718">
    <w:name w:val="默认段落字体 Para Char Char Char1 Char"/>
    <w:basedOn w:val="1"/>
    <w:qFormat/>
    <w:uiPriority w:val="99"/>
    <w:pPr>
      <w:spacing w:line="240" w:lineRule="atLeast"/>
      <w:ind w:left="420" w:firstLine="420"/>
    </w:pPr>
    <w:rPr>
      <w:sz w:val="24"/>
      <w:szCs w:val="24"/>
    </w:rPr>
  </w:style>
  <w:style w:type="paragraph" w:customStyle="1" w:styleId="719">
    <w:name w:val="WW-正文文字缩进 2"/>
    <w:basedOn w:val="1"/>
    <w:qFormat/>
    <w:uiPriority w:val="99"/>
    <w:pPr>
      <w:suppressAutoHyphens/>
      <w:adjustRightInd/>
      <w:ind w:firstLine="420"/>
    </w:pPr>
    <w:rPr>
      <w:kern w:val="1"/>
    </w:rPr>
  </w:style>
  <w:style w:type="paragraph" w:customStyle="1" w:styleId="720">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721">
    <w:name w:val="样式 标题 2 + 四号"/>
    <w:basedOn w:val="3"/>
    <w:qFormat/>
    <w:uiPriority w:val="99"/>
    <w:pPr>
      <w:spacing w:before="120" w:after="120"/>
      <w:ind w:left="0" w:firstLine="0"/>
      <w:jc w:val="both"/>
    </w:pPr>
    <w:rPr>
      <w:rFonts w:ascii="宋体" w:hAnsi="Arial" w:eastAsia="宋体" w:cs="宋体"/>
      <w:sz w:val="28"/>
      <w:szCs w:val="28"/>
      <w:lang w:val="en-US"/>
    </w:rPr>
  </w:style>
  <w:style w:type="paragraph" w:customStyle="1" w:styleId="722">
    <w:name w:val="有符号正文"/>
    <w:basedOn w:val="1"/>
    <w:qFormat/>
    <w:uiPriority w:val="99"/>
    <w:pPr>
      <w:adjustRightInd/>
      <w:spacing w:line="400" w:lineRule="exact"/>
      <w:ind w:firstLine="200" w:firstLineChars="200"/>
    </w:pPr>
    <w:rPr>
      <w:rFonts w:ascii="Arial" w:hAnsi="Arial" w:cs="Arial"/>
    </w:rPr>
  </w:style>
  <w:style w:type="paragraph" w:customStyle="1" w:styleId="723">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99"/>
    <w:pPr>
      <w:spacing w:line="360" w:lineRule="auto"/>
      <w:ind w:firstLine="480" w:firstLineChars="200"/>
    </w:pPr>
    <w:rPr>
      <w:rFonts w:ascii="??_GB2312" w:eastAsia="新宋体" w:cs="??_GB2312"/>
      <w:sz w:val="24"/>
      <w:szCs w:val="24"/>
    </w:rPr>
  </w:style>
  <w:style w:type="paragraph" w:customStyle="1" w:styleId="725">
    <w:name w:val="4"/>
    <w:basedOn w:val="1"/>
    <w:next w:val="39"/>
    <w:qFormat/>
    <w:uiPriority w:val="99"/>
    <w:pPr>
      <w:spacing w:after="120" w:line="480" w:lineRule="auto"/>
      <w:ind w:left="420" w:leftChars="200"/>
    </w:pPr>
    <w:rPr>
      <w:sz w:val="24"/>
      <w:szCs w:val="24"/>
    </w:rPr>
  </w:style>
  <w:style w:type="paragraph" w:customStyle="1" w:styleId="726">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27">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728">
    <w:name w:val="样式 标题 3H3 + 两端对齐"/>
    <w:basedOn w:val="4"/>
    <w:qFormat/>
    <w:uiPriority w:val="99"/>
    <w:pPr>
      <w:keepLines w:val="0"/>
      <w:spacing w:before="0" w:after="0" w:line="240" w:lineRule="auto"/>
      <w:jc w:val="left"/>
    </w:pPr>
    <w:rPr>
      <w:sz w:val="21"/>
      <w:szCs w:val="21"/>
    </w:rPr>
  </w:style>
  <w:style w:type="paragraph" w:customStyle="1" w:styleId="729">
    <w:name w:val="样式 仿宋_GB2312 小三 左侧:  1.06 厘米"/>
    <w:basedOn w:val="1"/>
    <w:qFormat/>
    <w:uiPriority w:val="99"/>
    <w:pPr>
      <w:spacing w:line="360" w:lineRule="auto"/>
      <w:ind w:left="601"/>
    </w:pPr>
    <w:rPr>
      <w:rFonts w:ascii="??_GB2312" w:eastAsia="Times New Roman" w:cs="??_GB2312"/>
      <w:sz w:val="24"/>
      <w:szCs w:val="24"/>
    </w:rPr>
  </w:style>
  <w:style w:type="paragraph" w:customStyle="1" w:styleId="730">
    <w:name w:val="小标题"/>
    <w:basedOn w:val="1"/>
    <w:qFormat/>
    <w:uiPriority w:val="99"/>
    <w:pPr>
      <w:spacing w:before="120" w:line="360" w:lineRule="atLeast"/>
      <w:ind w:left="1134"/>
      <w:jc w:val="left"/>
      <w:textAlignment w:val="baseline"/>
    </w:pPr>
    <w:rPr>
      <w:rFonts w:eastAsia="黑体"/>
      <w:kern w:val="0"/>
    </w:rPr>
  </w:style>
  <w:style w:type="paragraph" w:customStyle="1" w:styleId="73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73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734">
    <w:name w:val="Char Char1 Char Char Char"/>
    <w:basedOn w:val="1"/>
    <w:qFormat/>
    <w:uiPriority w:val="99"/>
    <w:rPr>
      <w:rFonts w:ascii="??_GB2312" w:eastAsia="Times New Roman" w:cs="??_GB2312"/>
      <w:b/>
      <w:bCs/>
      <w:sz w:val="32"/>
      <w:szCs w:val="32"/>
    </w:rPr>
  </w:style>
  <w:style w:type="paragraph" w:customStyle="1" w:styleId="735">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736">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737">
    <w:name w:val="Picture"/>
    <w:basedOn w:val="1"/>
    <w:next w:val="16"/>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738">
    <w:name w:val="Char Char1 Char Char Char2"/>
    <w:basedOn w:val="1"/>
    <w:qFormat/>
    <w:uiPriority w:val="99"/>
    <w:rPr>
      <w:rFonts w:ascii="??_GB2312" w:eastAsia="Times New Roman" w:cs="??_GB2312"/>
      <w:b/>
      <w:bCs/>
      <w:sz w:val="32"/>
      <w:szCs w:val="32"/>
    </w:rPr>
  </w:style>
  <w:style w:type="paragraph" w:customStyle="1" w:styleId="739">
    <w:name w:val="Char3 Char Char Char1"/>
    <w:basedOn w:val="1"/>
    <w:qFormat/>
    <w:uiPriority w:val="99"/>
    <w:pPr>
      <w:widowControl/>
      <w:adjustRightInd/>
      <w:spacing w:after="160" w:line="240" w:lineRule="exact"/>
      <w:jc w:val="left"/>
    </w:pPr>
  </w:style>
  <w:style w:type="paragraph" w:customStyle="1" w:styleId="740">
    <w:name w:val="Char1 Char Char Char21"/>
    <w:basedOn w:val="1"/>
    <w:qFormat/>
    <w:uiPriority w:val="99"/>
    <w:rPr>
      <w:rFonts w:ascii="Tahoma" w:hAnsi="Tahoma" w:cs="Tahoma"/>
      <w:sz w:val="24"/>
      <w:szCs w:val="24"/>
    </w:rPr>
  </w:style>
  <w:style w:type="paragraph" w:customStyle="1" w:styleId="741">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742">
    <w:name w:val="正文（标题三）"/>
    <w:basedOn w:val="1"/>
    <w:qFormat/>
    <w:uiPriority w:val="99"/>
    <w:pPr>
      <w:spacing w:line="360" w:lineRule="auto"/>
      <w:ind w:firstLine="200" w:firstLineChars="200"/>
    </w:pPr>
    <w:rPr>
      <w:sz w:val="24"/>
      <w:szCs w:val="24"/>
    </w:rPr>
  </w:style>
  <w:style w:type="paragraph" w:customStyle="1" w:styleId="743">
    <w:name w:val="样式 正1 + 首行缩进:  2 字符"/>
    <w:basedOn w:val="1"/>
    <w:qFormat/>
    <w:uiPriority w:val="99"/>
    <w:pPr>
      <w:adjustRightInd/>
      <w:spacing w:line="360" w:lineRule="auto"/>
      <w:ind w:firstLine="480" w:firstLineChars="200"/>
    </w:pPr>
    <w:rPr>
      <w:rFonts w:ascii="??_GB2312" w:eastAsia="Times New Roman" w:cs="??_GB2312"/>
      <w:sz w:val="24"/>
      <w:szCs w:val="24"/>
    </w:rPr>
  </w:style>
  <w:style w:type="paragraph" w:customStyle="1" w:styleId="744">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4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74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747">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748">
    <w:name w:val="Char1 Char Char Char4"/>
    <w:basedOn w:val="1"/>
    <w:qFormat/>
    <w:uiPriority w:val="99"/>
    <w:pPr>
      <w:adjustRightInd/>
      <w:ind w:firstLine="200" w:firstLineChars="200"/>
    </w:pPr>
    <w:rPr>
      <w:rFonts w:ascii="Tahoma" w:hAnsi="Tahoma" w:cs="Tahoma"/>
      <w:sz w:val="24"/>
      <w:szCs w:val="24"/>
    </w:rPr>
  </w:style>
  <w:style w:type="paragraph" w:customStyle="1" w:styleId="749">
    <w:name w:val="_标题2"/>
    <w:basedOn w:val="716"/>
    <w:next w:val="716"/>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750">
    <w:name w:val="样式1 + (中宋体"/>
    <w:basedOn w:val="727"/>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75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752">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753">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754">
    <w:name w:val="四号　首行缩进"/>
    <w:basedOn w:val="1"/>
    <w:qFormat/>
    <w:uiPriority w:val="99"/>
    <w:pPr>
      <w:adjustRightInd/>
      <w:spacing w:line="360" w:lineRule="auto"/>
    </w:pPr>
    <w:rPr>
      <w:rFonts w:ascii="宋体" w:hAnsi="宋体" w:cs="宋体"/>
    </w:rPr>
  </w:style>
  <w:style w:type="paragraph" w:customStyle="1" w:styleId="755">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756">
    <w:name w:val="Char Char Char Char Char Char Char Char Char Char Char1 Char"/>
    <w:basedOn w:val="1"/>
    <w:qFormat/>
    <w:uiPriority w:val="99"/>
    <w:pPr>
      <w:adjustRightInd/>
    </w:pPr>
    <w:rPr>
      <w:rFonts w:ascii="Tahoma" w:hAnsi="Tahoma" w:cs="Tahoma"/>
      <w:sz w:val="24"/>
      <w:szCs w:val="24"/>
    </w:rPr>
  </w:style>
  <w:style w:type="paragraph" w:customStyle="1" w:styleId="757">
    <w:name w:val="Char Char Char Char11"/>
    <w:basedOn w:val="1"/>
    <w:qFormat/>
    <w:uiPriority w:val="99"/>
    <w:rPr>
      <w:rFonts w:ascii="Tahoma" w:hAnsi="Tahoma" w:cs="Tahoma"/>
      <w:sz w:val="24"/>
      <w:szCs w:val="24"/>
    </w:rPr>
  </w:style>
  <w:style w:type="paragraph" w:customStyle="1" w:styleId="758">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759">
    <w:name w:val="Char Char Char Char"/>
    <w:basedOn w:val="1"/>
    <w:qFormat/>
    <w:uiPriority w:val="99"/>
    <w:rPr>
      <w:rFonts w:ascii="Tahoma" w:hAnsi="Tahoma" w:cs="Tahoma"/>
      <w:sz w:val="24"/>
      <w:szCs w:val="24"/>
    </w:rPr>
  </w:style>
  <w:style w:type="paragraph" w:customStyle="1" w:styleId="76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761">
    <w:name w:val="Char19"/>
    <w:basedOn w:val="1"/>
    <w:qFormat/>
    <w:uiPriority w:val="99"/>
    <w:pPr>
      <w:adjustRightInd/>
    </w:pPr>
  </w:style>
  <w:style w:type="paragraph" w:customStyle="1" w:styleId="76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99"/>
    <w:pPr>
      <w:spacing w:beforeLines="50" w:afterLines="50"/>
      <w:ind w:firstLine="200" w:firstLineChars="200"/>
      <w:outlineLvl w:val="4"/>
    </w:pPr>
    <w:rPr>
      <w:rFonts w:ascii="??_GB2312" w:hAnsi="宋体" w:eastAsia="Times New Roman" w:cs="??_GB2312"/>
      <w:b/>
      <w:bCs/>
      <w:sz w:val="24"/>
      <w:szCs w:val="24"/>
    </w:rPr>
  </w:style>
  <w:style w:type="paragraph" w:customStyle="1" w:styleId="764">
    <w:name w:val="_Style 5"/>
    <w:basedOn w:val="1"/>
    <w:qFormat/>
    <w:uiPriority w:val="99"/>
    <w:pPr>
      <w:adjustRightInd/>
      <w:ind w:firstLine="420" w:firstLineChars="200"/>
    </w:pPr>
    <w:rPr>
      <w:sz w:val="28"/>
      <w:szCs w:val="28"/>
    </w:rPr>
  </w:style>
  <w:style w:type="paragraph" w:customStyle="1" w:styleId="76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767">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768">
    <w:name w:val="标书表格字体格式"/>
    <w:next w:val="762"/>
    <w:qFormat/>
    <w:uiPriority w:val="99"/>
    <w:rPr>
      <w:rFonts w:ascii="Times New Roman" w:hAnsi="Times New Roman" w:eastAsia="宋体" w:cs="Times New Roman"/>
      <w:kern w:val="2"/>
      <w:sz w:val="21"/>
      <w:szCs w:val="21"/>
      <w:lang w:val="en-US" w:eastAsia="zh-CN" w:bidi="ar-SA"/>
    </w:rPr>
  </w:style>
  <w:style w:type="paragraph" w:customStyle="1" w:styleId="769">
    <w:name w:val="Char22"/>
    <w:basedOn w:val="1"/>
    <w:qFormat/>
    <w:uiPriority w:val="99"/>
    <w:pPr>
      <w:adjustRightInd/>
      <w:spacing w:line="360" w:lineRule="auto"/>
      <w:ind w:firstLine="480" w:firstLineChars="200"/>
    </w:pPr>
    <w:rPr>
      <w:rFonts w:ascii="??_GB2312" w:eastAsia="Times New Roman" w:cs="??_GB2312"/>
      <w:b/>
      <w:bCs/>
      <w:sz w:val="32"/>
      <w:szCs w:val="32"/>
    </w:rPr>
  </w:style>
  <w:style w:type="paragraph" w:customStyle="1" w:styleId="770">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771">
    <w:name w:val="修订3"/>
    <w:qFormat/>
    <w:uiPriority w:val="99"/>
    <w:rPr>
      <w:rFonts w:ascii="Times New Roman" w:hAnsi="Times New Roman" w:eastAsia="宋体" w:cs="Times New Roman"/>
      <w:kern w:val="2"/>
      <w:sz w:val="21"/>
      <w:szCs w:val="21"/>
      <w:lang w:val="en-US" w:eastAsia="zh-CN" w:bidi="ar-SA"/>
    </w:rPr>
  </w:style>
  <w:style w:type="paragraph" w:customStyle="1" w:styleId="772">
    <w:name w:val="CSS1级正文 Char"/>
    <w:basedOn w:val="23"/>
    <w:qFormat/>
    <w:uiPriority w:val="99"/>
    <w:pPr>
      <w:autoSpaceDE/>
      <w:autoSpaceDN/>
      <w:snapToGrid w:val="0"/>
      <w:ind w:firstLine="480" w:firstLineChars="200"/>
    </w:pPr>
    <w:rPr>
      <w:rFonts w:ascii="Times New Roman" w:cs="Times New Roman"/>
      <w:lang w:val="en-US"/>
    </w:rPr>
  </w:style>
  <w:style w:type="paragraph" w:customStyle="1" w:styleId="773">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4">
    <w:name w:val="表文字"/>
    <w:qFormat/>
    <w:uiPriority w:val="99"/>
    <w:rPr>
      <w:rFonts w:ascii="宋体" w:hAnsi="Times New Roman" w:eastAsia="宋体" w:cs="宋体"/>
      <w:kern w:val="2"/>
      <w:lang w:val="en-US" w:eastAsia="zh-CN" w:bidi="ar-SA"/>
    </w:rPr>
  </w:style>
  <w:style w:type="paragraph" w:customStyle="1" w:styleId="775">
    <w:name w:val="MM Title"/>
    <w:basedOn w:val="60"/>
    <w:qFormat/>
    <w:uiPriority w:val="99"/>
    <w:pPr>
      <w:widowControl w:val="0"/>
      <w:overflowPunct/>
      <w:autoSpaceDE/>
      <w:autoSpaceDN/>
      <w:adjustRightInd/>
      <w:spacing w:before="240" w:after="60"/>
      <w:textAlignment w:val="auto"/>
      <w:outlineLvl w:val="0"/>
    </w:pPr>
    <w:rPr>
      <w:rFonts w:ascii="Arial" w:hAnsi="Arial" w:cs="Arial"/>
      <w:kern w:val="2"/>
      <w:sz w:val="32"/>
      <w:szCs w:val="32"/>
      <w:lang w:val="en-US"/>
    </w:rPr>
  </w:style>
  <w:style w:type="paragraph" w:customStyle="1" w:styleId="77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777">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778">
    <w:name w:val="Char Char Char Char Char Char Char Char2"/>
    <w:basedOn w:val="1"/>
    <w:qFormat/>
    <w:uiPriority w:val="99"/>
    <w:pPr>
      <w:tabs>
        <w:tab w:val="left" w:pos="360"/>
      </w:tabs>
    </w:pPr>
    <w:rPr>
      <w:sz w:val="24"/>
      <w:szCs w:val="24"/>
    </w:rPr>
  </w:style>
  <w:style w:type="paragraph" w:customStyle="1" w:styleId="779">
    <w:name w:val="表内文字"/>
    <w:basedOn w:val="1"/>
    <w:qFormat/>
    <w:uiPriority w:val="99"/>
    <w:pPr>
      <w:tabs>
        <w:tab w:val="left" w:pos="1418"/>
      </w:tabs>
      <w:adjustRightInd/>
      <w:spacing w:line="360" w:lineRule="auto"/>
      <w:ind w:firstLine="420" w:firstLineChars="200"/>
      <w:jc w:val="center"/>
    </w:pPr>
    <w:rPr>
      <w:rFonts w:ascii="??_GB2312" w:eastAsia="Times New Roman" w:cs="??_GB2312"/>
      <w:spacing w:val="-20"/>
      <w:kern w:val="0"/>
      <w:sz w:val="24"/>
      <w:szCs w:val="24"/>
    </w:rPr>
  </w:style>
  <w:style w:type="paragraph" w:customStyle="1" w:styleId="780">
    <w:name w:val="正文文本 21"/>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781">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8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784">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785">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78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787">
    <w:name w:val="p0"/>
    <w:basedOn w:val="1"/>
    <w:qFormat/>
    <w:uiPriority w:val="99"/>
    <w:pPr>
      <w:widowControl/>
      <w:adjustRightInd/>
    </w:pPr>
    <w:rPr>
      <w:kern w:val="0"/>
    </w:rPr>
  </w:style>
  <w:style w:type="paragraph" w:customStyle="1" w:styleId="788">
    <w:name w:val="Char6"/>
    <w:basedOn w:val="1"/>
    <w:qFormat/>
    <w:uiPriority w:val="99"/>
    <w:rPr>
      <w:rFonts w:ascii="??_GB2312" w:eastAsia="Times New Roman" w:cs="??_GB2312"/>
      <w:b/>
      <w:bCs/>
      <w:sz w:val="32"/>
      <w:szCs w:val="32"/>
    </w:rPr>
  </w:style>
  <w:style w:type="paragraph" w:customStyle="1" w:styleId="789">
    <w:name w:val="Char111"/>
    <w:basedOn w:val="1"/>
    <w:qFormat/>
    <w:uiPriority w:val="99"/>
    <w:rPr>
      <w:rFonts w:ascii="??_GB2312" w:eastAsia="Times New Roman" w:cs="??_GB2312"/>
      <w:b/>
      <w:bCs/>
      <w:sz w:val="32"/>
      <w:szCs w:val="32"/>
    </w:rPr>
  </w:style>
  <w:style w:type="paragraph" w:customStyle="1" w:styleId="790">
    <w:name w:val="标题3"/>
    <w:basedOn w:val="4"/>
    <w:next w:val="54"/>
    <w:qFormat/>
    <w:uiPriority w:val="99"/>
    <w:pPr>
      <w:tabs>
        <w:tab w:val="clear" w:pos="900"/>
      </w:tabs>
      <w:spacing w:after="0" w:line="360" w:lineRule="auto"/>
    </w:pPr>
    <w:rPr>
      <w:rFonts w:ascii="仿宋" w:hAnsi="仿宋" w:eastAsia="仿宋" w:cs="仿宋"/>
    </w:rPr>
  </w:style>
  <w:style w:type="paragraph" w:customStyle="1" w:styleId="79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792">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793">
    <w:name w:val="Char1 Char Char Char2"/>
    <w:basedOn w:val="1"/>
    <w:qFormat/>
    <w:uiPriority w:val="99"/>
    <w:pPr>
      <w:adjustRightInd/>
      <w:ind w:firstLine="200" w:firstLineChars="200"/>
    </w:pPr>
    <w:rPr>
      <w:rFonts w:ascii="Tahoma" w:hAnsi="Tahoma" w:cs="Tahoma"/>
      <w:sz w:val="24"/>
      <w:szCs w:val="24"/>
    </w:rPr>
  </w:style>
  <w:style w:type="paragraph" w:customStyle="1" w:styleId="794">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795">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796">
    <w:name w:val="Char Char Char Char Char Char Char2"/>
    <w:basedOn w:val="1"/>
    <w:qFormat/>
    <w:uiPriority w:val="99"/>
    <w:rPr>
      <w:rFonts w:ascii="??_GB2312" w:eastAsia="Times New Roman" w:cs="??_GB2312"/>
      <w:b/>
      <w:bCs/>
      <w:sz w:val="32"/>
      <w:szCs w:val="32"/>
    </w:rPr>
  </w:style>
  <w:style w:type="paragraph" w:customStyle="1" w:styleId="797">
    <w:name w:val="五级条标题"/>
    <w:basedOn w:val="798"/>
    <w:next w:val="643"/>
    <w:qFormat/>
    <w:uiPriority w:val="99"/>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99"/>
    <w:pPr>
      <w:tabs>
        <w:tab w:val="left" w:pos="2940"/>
        <w:tab w:val="clear" w:pos="2520"/>
      </w:tabs>
      <w:ind w:left="2940"/>
      <w:outlineLvl w:val="5"/>
    </w:pPr>
  </w:style>
  <w:style w:type="paragraph" w:customStyle="1" w:styleId="799">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800">
    <w:name w:val="Char23"/>
    <w:basedOn w:val="1"/>
    <w:qFormat/>
    <w:uiPriority w:val="99"/>
    <w:rPr>
      <w:rFonts w:ascii="??_GB2312" w:eastAsia="Times New Roman" w:cs="??_GB2312"/>
      <w:b/>
      <w:bCs/>
      <w:sz w:val="32"/>
      <w:szCs w:val="32"/>
    </w:rPr>
  </w:style>
  <w:style w:type="paragraph" w:customStyle="1" w:styleId="801">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802">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803">
    <w:name w:val="首行缩进"/>
    <w:basedOn w:val="1"/>
    <w:qFormat/>
    <w:uiPriority w:val="99"/>
    <w:pPr>
      <w:spacing w:line="360" w:lineRule="auto"/>
      <w:ind w:firstLine="480" w:firstLineChars="200"/>
    </w:pPr>
    <w:rPr>
      <w:rFonts w:ascii="宋体" w:cs="宋体"/>
      <w:sz w:val="24"/>
      <w:szCs w:val="24"/>
    </w:rPr>
  </w:style>
  <w:style w:type="paragraph" w:customStyle="1" w:styleId="804">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805">
    <w:name w:val="单元格左对齐"/>
    <w:basedOn w:val="1"/>
    <w:qFormat/>
    <w:uiPriority w:val="99"/>
    <w:pPr>
      <w:adjustRightInd/>
      <w:spacing w:line="360" w:lineRule="auto"/>
    </w:pPr>
    <w:rPr>
      <w:sz w:val="24"/>
      <w:szCs w:val="24"/>
    </w:rPr>
  </w:style>
  <w:style w:type="paragraph" w:customStyle="1" w:styleId="806">
    <w:name w:val="正文主体"/>
    <w:basedOn w:val="627"/>
    <w:qFormat/>
    <w:uiPriority w:val="99"/>
  </w:style>
  <w:style w:type="paragraph" w:customStyle="1" w:styleId="807">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808">
    <w:name w:val="Char3 Char Char Char Char Char Char1"/>
    <w:basedOn w:val="1"/>
    <w:qFormat/>
    <w:uiPriority w:val="99"/>
    <w:pPr>
      <w:adjustRightInd/>
      <w:spacing w:line="360" w:lineRule="auto"/>
    </w:pPr>
    <w:rPr>
      <w:rFonts w:ascii="Arial" w:hAnsi="Arial" w:eastAsia="黑体" w:cs="Arial"/>
      <w:kern w:val="0"/>
    </w:rPr>
  </w:style>
  <w:style w:type="paragraph" w:customStyle="1" w:styleId="809">
    <w:name w:val="样式 首行缩进:  2 字符"/>
    <w:basedOn w:val="1"/>
    <w:qFormat/>
    <w:uiPriority w:val="99"/>
    <w:pPr>
      <w:snapToGrid w:val="0"/>
      <w:spacing w:line="360" w:lineRule="auto"/>
    </w:pPr>
    <w:rPr>
      <w:rFonts w:ascii="??_GB2312" w:hAnsi="宋体" w:eastAsia="Times New Roman" w:cs="??_GB2312"/>
      <w:color w:val="000000"/>
      <w:kern w:val="0"/>
      <w:sz w:val="28"/>
      <w:szCs w:val="28"/>
    </w:rPr>
  </w:style>
  <w:style w:type="paragraph" w:customStyle="1" w:styleId="810">
    <w:name w:val="正文（首行缩进2字符）"/>
    <w:basedOn w:val="1"/>
    <w:qFormat/>
    <w:uiPriority w:val="99"/>
    <w:pPr>
      <w:adjustRightInd/>
      <w:spacing w:line="360" w:lineRule="auto"/>
      <w:ind w:firstLine="480" w:firstLineChars="200"/>
    </w:pPr>
    <w:rPr>
      <w:sz w:val="24"/>
      <w:szCs w:val="24"/>
    </w:rPr>
  </w:style>
  <w:style w:type="paragraph" w:customStyle="1" w:styleId="811">
    <w:name w:val="P1"/>
    <w:basedOn w:val="1"/>
    <w:qFormat/>
    <w:uiPriority w:val="99"/>
    <w:pPr>
      <w:adjustRightInd/>
      <w:spacing w:line="288" w:lineRule="auto"/>
      <w:ind w:firstLine="425" w:firstLineChars="200"/>
    </w:pPr>
  </w:style>
  <w:style w:type="paragraph" w:customStyle="1" w:styleId="812">
    <w:name w:val="列表内容"/>
    <w:basedOn w:val="1"/>
    <w:next w:val="1"/>
    <w:qFormat/>
    <w:uiPriority w:val="99"/>
    <w:pPr>
      <w:widowControl/>
      <w:tabs>
        <w:tab w:val="left" w:pos="840"/>
      </w:tabs>
      <w:ind w:left="840" w:hanging="420"/>
      <w:jc w:val="left"/>
    </w:pPr>
    <w:rPr>
      <w:kern w:val="0"/>
      <w:sz w:val="18"/>
      <w:szCs w:val="18"/>
    </w:rPr>
  </w:style>
  <w:style w:type="paragraph" w:customStyle="1" w:styleId="813">
    <w:name w:val="Char Char11 Char Char Char1"/>
    <w:basedOn w:val="1"/>
    <w:qFormat/>
    <w:uiPriority w:val="99"/>
    <w:pPr>
      <w:spacing w:line="360" w:lineRule="auto"/>
    </w:pPr>
  </w:style>
  <w:style w:type="paragraph" w:customStyle="1" w:styleId="814">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815">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816">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817">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818">
    <w:name w:val="正文文字缩进2字"/>
    <w:basedOn w:val="23"/>
    <w:qFormat/>
    <w:uiPriority w:val="99"/>
    <w:pPr>
      <w:autoSpaceDE/>
      <w:autoSpaceDN/>
      <w:adjustRightInd/>
      <w:spacing w:before="60" w:after="60"/>
      <w:ind w:firstLine="200" w:firstLineChars="200"/>
    </w:pPr>
    <w:rPr>
      <w:rFonts w:ascii="Times New Roman" w:cs="Times New Roman"/>
      <w:lang w:val="en-US"/>
    </w:rPr>
  </w:style>
  <w:style w:type="paragraph" w:customStyle="1" w:styleId="819">
    <w:name w:val="默认段落字体 Para Char Char Char Char"/>
    <w:basedOn w:val="1"/>
    <w:qFormat/>
    <w:uiPriority w:val="99"/>
    <w:pPr>
      <w:spacing w:line="360" w:lineRule="auto"/>
    </w:pPr>
  </w:style>
  <w:style w:type="paragraph" w:customStyle="1" w:styleId="820">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821">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22">
    <w:name w:val="Char2 Char Char Char2"/>
    <w:basedOn w:val="1"/>
    <w:qFormat/>
    <w:uiPriority w:val="99"/>
    <w:rPr>
      <w:rFonts w:ascii="??_GB2312" w:eastAsia="Times New Roman" w:cs="??_GB2312"/>
      <w:b/>
      <w:bCs/>
      <w:sz w:val="32"/>
      <w:szCs w:val="32"/>
    </w:rPr>
  </w:style>
  <w:style w:type="paragraph" w:customStyle="1" w:styleId="823">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824">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25">
    <w:name w:val="正文 首行缩进:  2 字符 Char"/>
    <w:basedOn w:val="1"/>
    <w:qFormat/>
    <w:uiPriority w:val="99"/>
    <w:pPr>
      <w:adjustRightInd/>
      <w:spacing w:line="360" w:lineRule="auto"/>
      <w:ind w:firstLine="480"/>
    </w:pPr>
    <w:rPr>
      <w:sz w:val="24"/>
      <w:szCs w:val="24"/>
    </w:rPr>
  </w:style>
  <w:style w:type="paragraph" w:customStyle="1" w:styleId="826">
    <w:name w:val="Char Char4 Char Char"/>
    <w:basedOn w:val="1"/>
    <w:qFormat/>
    <w:uiPriority w:val="99"/>
    <w:pPr>
      <w:widowControl/>
      <w:adjustRightInd/>
      <w:spacing w:after="160" w:line="240" w:lineRule="exact"/>
      <w:jc w:val="left"/>
    </w:pPr>
  </w:style>
  <w:style w:type="paragraph" w:customStyle="1" w:styleId="827">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828">
    <w:name w:val="Char Char11 Char Char Char2"/>
    <w:basedOn w:val="1"/>
    <w:qFormat/>
    <w:uiPriority w:val="99"/>
    <w:pPr>
      <w:spacing w:line="360" w:lineRule="auto"/>
    </w:pPr>
  </w:style>
  <w:style w:type="paragraph" w:customStyle="1" w:styleId="829">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830">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831">
    <w:name w:val="数字标题4"/>
    <w:basedOn w:val="5"/>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832">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833">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834">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99"/>
    <w:pPr>
      <w:adjustRightInd/>
      <w:ind w:firstLine="200" w:firstLineChars="200"/>
    </w:pPr>
    <w:rPr>
      <w:rFonts w:ascii="Tahoma" w:hAnsi="Tahoma" w:cs="Tahoma"/>
      <w:sz w:val="24"/>
      <w:szCs w:val="24"/>
    </w:rPr>
  </w:style>
  <w:style w:type="paragraph" w:customStyle="1" w:styleId="836">
    <w:name w:val="正文文本 23"/>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837">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838">
    <w:name w:val="正文 内标"/>
    <w:basedOn w:val="753"/>
    <w:qFormat/>
    <w:uiPriority w:val="99"/>
    <w:pPr>
      <w:tabs>
        <w:tab w:val="left" w:pos="0"/>
      </w:tabs>
      <w:ind w:left="900" w:firstLine="0" w:firstLineChars="0"/>
    </w:pPr>
  </w:style>
  <w:style w:type="paragraph" w:customStyle="1" w:styleId="839">
    <w:name w:val="Bulleted List"/>
    <w:basedOn w:val="1"/>
    <w:qFormat/>
    <w:uiPriority w:val="99"/>
    <w:pPr>
      <w:tabs>
        <w:tab w:val="left" w:pos="1260"/>
      </w:tabs>
      <w:adjustRightInd/>
      <w:ind w:left="1260" w:hanging="420"/>
    </w:pPr>
  </w:style>
  <w:style w:type="paragraph" w:customStyle="1" w:styleId="840">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841">
    <w:name w:val="样式 左侧:  0.85 厘米"/>
    <w:basedOn w:val="1"/>
    <w:qFormat/>
    <w:uiPriority w:val="99"/>
    <w:pPr>
      <w:adjustRightInd/>
      <w:spacing w:line="360" w:lineRule="auto"/>
    </w:pPr>
    <w:rPr>
      <w:sz w:val="24"/>
      <w:szCs w:val="24"/>
    </w:rPr>
  </w:style>
  <w:style w:type="paragraph" w:customStyle="1" w:styleId="842">
    <w:name w:val="Char Char Char Char Char Char Char Char Char Char Char Char1 Char"/>
    <w:basedOn w:val="1"/>
    <w:qFormat/>
    <w:uiPriority w:val="99"/>
    <w:rPr>
      <w:rFonts w:ascii="Tahoma" w:hAnsi="Tahoma" w:cs="Tahoma"/>
      <w:sz w:val="24"/>
      <w:szCs w:val="24"/>
    </w:rPr>
  </w:style>
  <w:style w:type="paragraph" w:customStyle="1" w:styleId="843">
    <w:name w:val="正文1"/>
    <w:basedOn w:val="34"/>
    <w:qFormat/>
    <w:uiPriority w:val="99"/>
    <w:pPr>
      <w:ind w:left="0" w:leftChars="0" w:firstLine="480" w:firstLineChars="200"/>
    </w:pPr>
    <w:rPr>
      <w:rFonts w:ascii="??_GB2312" w:hAnsi="Courier New" w:eastAsia="Times New Roman" w:cs="??_GB2312"/>
      <w:kern w:val="28"/>
      <w:sz w:val="24"/>
      <w:szCs w:val="24"/>
    </w:rPr>
  </w:style>
  <w:style w:type="paragraph" w:customStyle="1" w:styleId="844">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845">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46">
    <w:name w:val="模板普通正文"/>
    <w:basedOn w:val="26"/>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847">
    <w:name w:val="Char Char1 Char Char Char Char Char Char"/>
    <w:basedOn w:val="1"/>
    <w:qFormat/>
    <w:uiPriority w:val="99"/>
    <w:rPr>
      <w:rFonts w:ascii="??_GB2312" w:eastAsia="Times New Roman" w:cs="??_GB2312"/>
      <w:b/>
      <w:bCs/>
      <w:sz w:val="32"/>
      <w:szCs w:val="32"/>
    </w:rPr>
  </w:style>
  <w:style w:type="paragraph" w:customStyle="1" w:styleId="848">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99"/>
    <w:rPr>
      <w:rFonts w:ascii="??_GB2312" w:eastAsia="Times New Roman" w:cs="??_GB2312"/>
      <w:b/>
      <w:bCs/>
      <w:sz w:val="32"/>
      <w:szCs w:val="32"/>
    </w:rPr>
  </w:style>
  <w:style w:type="paragraph" w:customStyle="1" w:styleId="850">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852">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854">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855">
    <w:name w:val="样式 首行缩进:  2 字符4"/>
    <w:basedOn w:val="1"/>
    <w:qFormat/>
    <w:uiPriority w:val="99"/>
    <w:pPr>
      <w:adjustRightInd/>
      <w:spacing w:before="120" w:line="360" w:lineRule="auto"/>
      <w:ind w:firstLine="480" w:firstLineChars="200"/>
    </w:pPr>
    <w:rPr>
      <w:sz w:val="28"/>
      <w:szCs w:val="28"/>
    </w:rPr>
  </w:style>
  <w:style w:type="paragraph" w:customStyle="1" w:styleId="856">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857">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58">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859">
    <w:name w:val="Char31"/>
    <w:basedOn w:val="1"/>
    <w:qFormat/>
    <w:uiPriority w:val="99"/>
    <w:pPr>
      <w:adjustRightInd/>
    </w:pPr>
    <w:rPr>
      <w:rFonts w:ascii="??_GB2312" w:eastAsia="Times New Roman" w:cs="??_GB2312"/>
      <w:b/>
      <w:bCs/>
      <w:sz w:val="32"/>
      <w:szCs w:val="32"/>
    </w:rPr>
  </w:style>
  <w:style w:type="paragraph" w:customStyle="1" w:styleId="860">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861">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862">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63">
    <w:name w:val="Char Char1"/>
    <w:basedOn w:val="1"/>
    <w:qFormat/>
    <w:uiPriority w:val="99"/>
    <w:pPr>
      <w:widowControl/>
      <w:spacing w:after="160" w:line="240" w:lineRule="exact"/>
      <w:jc w:val="left"/>
    </w:pPr>
    <w:rPr>
      <w:sz w:val="28"/>
      <w:szCs w:val="28"/>
    </w:rPr>
  </w:style>
  <w:style w:type="paragraph" w:customStyle="1" w:styleId="864">
    <w:name w:val="Char21"/>
    <w:basedOn w:val="1"/>
    <w:qFormat/>
    <w:uiPriority w:val="99"/>
    <w:pPr>
      <w:adjustRightInd/>
      <w:ind w:firstLine="200" w:firstLineChars="200"/>
    </w:pPr>
    <w:rPr>
      <w:rFonts w:ascii="??_GB2312" w:eastAsia="Times New Roman" w:cs="??_GB2312"/>
      <w:b/>
      <w:bCs/>
      <w:sz w:val="32"/>
      <w:szCs w:val="32"/>
    </w:rPr>
  </w:style>
  <w:style w:type="paragraph" w:customStyle="1" w:styleId="865">
    <w:name w:val="列表段落1"/>
    <w:basedOn w:val="1"/>
    <w:qFormat/>
    <w:uiPriority w:val="99"/>
    <w:pPr>
      <w:adjustRightInd/>
      <w:ind w:right="238" w:firstLine="420"/>
    </w:pPr>
    <w:rPr>
      <w:rFonts w:ascii="Calibri" w:hAnsi="Calibri" w:cs="Calibri"/>
      <w:sz w:val="24"/>
      <w:szCs w:val="24"/>
    </w:rPr>
  </w:style>
  <w:style w:type="paragraph" w:customStyle="1" w:styleId="866">
    <w:name w:val="Char Char110"/>
    <w:basedOn w:val="1"/>
    <w:qFormat/>
    <w:uiPriority w:val="99"/>
    <w:pPr>
      <w:spacing w:line="360" w:lineRule="auto"/>
    </w:pPr>
    <w:rPr>
      <w:rFonts w:ascii="Tahoma" w:hAnsi="Tahoma" w:cs="Tahoma"/>
      <w:sz w:val="24"/>
      <w:szCs w:val="24"/>
    </w:rPr>
  </w:style>
  <w:style w:type="paragraph" w:customStyle="1" w:styleId="867">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868">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869">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870">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871">
    <w:name w:val="Char Char Char Char Char Char Char Char Char Char Char Char1 Char2"/>
    <w:basedOn w:val="1"/>
    <w:qFormat/>
    <w:uiPriority w:val="99"/>
    <w:rPr>
      <w:rFonts w:ascii="Tahoma" w:hAnsi="Tahoma" w:cs="Tahoma"/>
      <w:sz w:val="24"/>
      <w:szCs w:val="24"/>
    </w:rPr>
  </w:style>
  <w:style w:type="paragraph" w:customStyle="1" w:styleId="872">
    <w:name w:val="样式9"/>
    <w:basedOn w:val="1"/>
    <w:qFormat/>
    <w:uiPriority w:val="99"/>
    <w:pPr>
      <w:adjustRightInd/>
      <w:spacing w:before="240" w:after="60" w:line="319" w:lineRule="auto"/>
      <w:ind w:firstLine="200" w:firstLineChars="200"/>
      <w:jc w:val="left"/>
      <w:outlineLvl w:val="0"/>
    </w:pPr>
    <w:rPr>
      <w:rFonts w:ascii="??_GB2312" w:hAnsi="Arial" w:eastAsia="Times New Roman" w:cs="??_GB2312"/>
      <w:b/>
      <w:bCs/>
      <w:sz w:val="24"/>
      <w:szCs w:val="24"/>
    </w:rPr>
  </w:style>
  <w:style w:type="paragraph" w:customStyle="1" w:styleId="873">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874">
    <w:name w:val="样式 列表编号 + 段后: 0.5 行"/>
    <w:basedOn w:val="14"/>
    <w:qFormat/>
    <w:uiPriority w:val="99"/>
    <w:pPr>
      <w:tabs>
        <w:tab w:val="clear" w:pos="390"/>
        <w:tab w:val="clear" w:pos="454"/>
      </w:tabs>
      <w:ind w:left="840" w:hanging="420"/>
    </w:pPr>
  </w:style>
  <w:style w:type="paragraph" w:customStyle="1" w:styleId="875">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876">
    <w:name w:val="_Style 12"/>
    <w:basedOn w:val="18"/>
    <w:qFormat/>
    <w:uiPriority w:val="99"/>
    <w:pPr>
      <w:snapToGrid w:val="0"/>
      <w:spacing w:line="360" w:lineRule="auto"/>
    </w:pPr>
  </w:style>
  <w:style w:type="paragraph" w:customStyle="1" w:styleId="877">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878">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879">
    <w:name w:val="_Style 94"/>
    <w:basedOn w:val="1"/>
    <w:next w:val="278"/>
    <w:qFormat/>
    <w:uiPriority w:val="99"/>
    <w:pPr>
      <w:adjustRightInd/>
      <w:spacing w:line="360" w:lineRule="auto"/>
      <w:ind w:firstLine="200" w:firstLineChars="200"/>
    </w:pPr>
    <w:rPr>
      <w:rFonts w:ascii="Calibri" w:hAnsi="Calibri" w:cs="Calibri"/>
      <w:sz w:val="28"/>
      <w:szCs w:val="28"/>
    </w:rPr>
  </w:style>
  <w:style w:type="paragraph" w:customStyle="1" w:styleId="880">
    <w:name w:val="方案正文"/>
    <w:basedOn w:val="1"/>
    <w:qFormat/>
    <w:uiPriority w:val="99"/>
    <w:pPr>
      <w:snapToGrid w:val="0"/>
      <w:spacing w:line="324" w:lineRule="auto"/>
      <w:ind w:firstLine="482" w:firstLineChars="200"/>
    </w:pPr>
    <w:rPr>
      <w:rFonts w:ascii="??_GB2312" w:eastAsia="Times New Roman" w:cs="??_GB2312"/>
      <w:b/>
      <w:bCs/>
      <w:color w:val="000000"/>
      <w:sz w:val="24"/>
      <w:szCs w:val="24"/>
    </w:rPr>
  </w:style>
  <w:style w:type="paragraph" w:customStyle="1" w:styleId="881">
    <w:name w:val="正文 A"/>
    <w:qFormat/>
    <w:uiPriority w:val="99"/>
    <w:pPr>
      <w:widowControl w:val="0"/>
      <w:jc w:val="both"/>
    </w:pPr>
    <w:rPr>
      <w:rFonts w:ascii="Times New Roman" w:hAnsi="Times New Roman" w:eastAsia="Arial Unicode MS" w:cs="Times New Roman"/>
      <w:color w:val="000000"/>
      <w:kern w:val="2"/>
      <w:sz w:val="21"/>
      <w:szCs w:val="21"/>
      <w:u w:color="000000"/>
      <w:lang w:val="en-US" w:eastAsia="zh-CN" w:bidi="ar-SA"/>
    </w:rPr>
  </w:style>
  <w:style w:type="paragraph" w:customStyle="1" w:styleId="882">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883">
    <w:name w:val="3级标题"/>
    <w:basedOn w:val="675"/>
    <w:qFormat/>
    <w:uiPriority w:val="99"/>
    <w:pPr>
      <w:outlineLvl w:val="2"/>
    </w:pPr>
  </w:style>
  <w:style w:type="paragraph" w:customStyle="1" w:styleId="884">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885">
    <w:name w:val="Char1 Char Char Char3"/>
    <w:basedOn w:val="1"/>
    <w:qFormat/>
    <w:uiPriority w:val="99"/>
    <w:pPr>
      <w:adjustRightInd/>
      <w:ind w:firstLine="200" w:firstLineChars="200"/>
    </w:pPr>
    <w:rPr>
      <w:rFonts w:ascii="Tahoma" w:hAnsi="Tahoma" w:cs="Tahoma"/>
      <w:sz w:val="24"/>
      <w:szCs w:val="24"/>
    </w:rPr>
  </w:style>
  <w:style w:type="paragraph" w:customStyle="1" w:styleId="886">
    <w:name w:val="GP正文(首行缩进)"/>
    <w:basedOn w:val="1"/>
    <w:qFormat/>
    <w:uiPriority w:val="99"/>
    <w:pPr>
      <w:adjustRightInd/>
      <w:spacing w:line="360" w:lineRule="auto"/>
      <w:ind w:firstLine="200" w:firstLineChars="200"/>
    </w:pPr>
    <w:rPr>
      <w:sz w:val="28"/>
      <w:szCs w:val="28"/>
    </w:rPr>
  </w:style>
  <w:style w:type="paragraph" w:customStyle="1" w:styleId="887">
    <w:name w:val="MM Empty"/>
    <w:basedOn w:val="1"/>
    <w:qFormat/>
    <w:uiPriority w:val="99"/>
    <w:pPr>
      <w:adjustRightInd/>
    </w:pPr>
  </w:style>
  <w:style w:type="paragraph" w:customStyle="1" w:styleId="888">
    <w:name w:val="Char24"/>
    <w:basedOn w:val="1"/>
    <w:qFormat/>
    <w:uiPriority w:val="99"/>
    <w:rPr>
      <w:rFonts w:ascii="??_GB2312" w:eastAsia="Times New Roman" w:cs="??_GB2312"/>
      <w:b/>
      <w:bCs/>
      <w:sz w:val="32"/>
      <w:szCs w:val="32"/>
    </w:rPr>
  </w:style>
  <w:style w:type="paragraph" w:customStyle="1" w:styleId="889">
    <w:name w:val="正文箭头"/>
    <w:basedOn w:val="541"/>
    <w:qFormat/>
    <w:uiPriority w:val="99"/>
  </w:style>
  <w:style w:type="paragraph" w:customStyle="1" w:styleId="890">
    <w:name w:val="U_编号2"/>
    <w:basedOn w:val="1"/>
    <w:qFormat/>
    <w:uiPriority w:val="99"/>
    <w:pPr>
      <w:tabs>
        <w:tab w:val="left" w:pos="785"/>
      </w:tabs>
      <w:adjustRightInd/>
      <w:spacing w:beforeLines="10" w:afterLines="10" w:line="300" w:lineRule="auto"/>
    </w:pPr>
    <w:rPr>
      <w:sz w:val="24"/>
      <w:szCs w:val="24"/>
    </w:rPr>
  </w:style>
  <w:style w:type="paragraph" w:customStyle="1" w:styleId="891">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892">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893">
    <w:name w:val="标书标题3"/>
    <w:basedOn w:val="4"/>
    <w:qFormat/>
    <w:uiPriority w:val="99"/>
    <w:pPr>
      <w:keepLines w:val="0"/>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894">
    <w:name w:val="TOC 标题11"/>
    <w:basedOn w:val="2"/>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895">
    <w:name w:val="_Style 1"/>
    <w:basedOn w:val="1"/>
    <w:qFormat/>
    <w:uiPriority w:val="99"/>
    <w:pPr>
      <w:adjustRightInd/>
      <w:ind w:firstLine="420" w:firstLineChars="200"/>
    </w:pPr>
    <w:rPr>
      <w:sz w:val="28"/>
      <w:szCs w:val="28"/>
    </w:rPr>
  </w:style>
  <w:style w:type="paragraph" w:customStyle="1" w:styleId="896">
    <w:name w:val="表格 内容"/>
    <w:basedOn w:val="732"/>
    <w:qFormat/>
    <w:uiPriority w:val="99"/>
    <w:rPr>
      <w:b w:val="0"/>
      <w:bCs w:val="0"/>
      <w:sz w:val="20"/>
      <w:szCs w:val="20"/>
    </w:rPr>
  </w:style>
  <w:style w:type="paragraph" w:customStyle="1" w:styleId="897">
    <w:name w:val="正文首行缩进1"/>
    <w:basedOn w:val="23"/>
    <w:qFormat/>
    <w:uiPriority w:val="99"/>
    <w:pPr>
      <w:suppressAutoHyphens/>
      <w:autoSpaceDE/>
      <w:autoSpaceDN/>
      <w:adjustRightInd/>
      <w:spacing w:after="120" w:line="240" w:lineRule="auto"/>
      <w:ind w:firstLine="420"/>
      <w:jc w:val="left"/>
    </w:pPr>
    <w:rPr>
      <w:rFonts w:ascii="Times New Roman" w:cs="Times New Roman"/>
      <w:kern w:val="1"/>
      <w:sz w:val="28"/>
      <w:szCs w:val="28"/>
      <w:lang w:val="en-US" w:eastAsia="ar-SA"/>
    </w:rPr>
  </w:style>
  <w:style w:type="paragraph" w:customStyle="1" w:styleId="898">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899">
    <w:name w:val="数字标题5"/>
    <w:basedOn w:val="6"/>
    <w:next w:val="1"/>
    <w:qFormat/>
    <w:uiPriority w:val="99"/>
    <w:pPr>
      <w:tabs>
        <w:tab w:val="left" w:pos="1080"/>
      </w:tabs>
      <w:ind w:left="1080" w:hanging="1080"/>
    </w:pPr>
  </w:style>
  <w:style w:type="paragraph" w:customStyle="1" w:styleId="900">
    <w:name w:val="数字标题1"/>
    <w:basedOn w:val="2"/>
    <w:next w:val="1"/>
    <w:qFormat/>
    <w:uiPriority w:val="99"/>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90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904">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val="en-GB" w:eastAsia="en-US"/>
    </w:rPr>
  </w:style>
  <w:style w:type="paragraph" w:customStyle="1" w:styleId="905">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906">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907">
    <w:name w:val="0"/>
    <w:basedOn w:val="1"/>
    <w:qFormat/>
    <w:uiPriority w:val="99"/>
    <w:pPr>
      <w:widowControl/>
    </w:pPr>
    <w:rPr>
      <w:kern w:val="0"/>
      <w:sz w:val="24"/>
      <w:szCs w:val="24"/>
    </w:rPr>
  </w:style>
  <w:style w:type="paragraph" w:customStyle="1" w:styleId="908">
    <w:name w:val="Char Char113"/>
    <w:basedOn w:val="1"/>
    <w:qFormat/>
    <w:uiPriority w:val="99"/>
    <w:pPr>
      <w:widowControl/>
      <w:spacing w:after="160" w:line="240" w:lineRule="exact"/>
      <w:jc w:val="left"/>
    </w:pPr>
    <w:rPr>
      <w:sz w:val="28"/>
      <w:szCs w:val="28"/>
    </w:rPr>
  </w:style>
  <w:style w:type="paragraph" w:customStyle="1" w:styleId="909">
    <w:name w:val="样式5"/>
    <w:basedOn w:val="1"/>
    <w:qFormat/>
    <w:uiPriority w:val="99"/>
    <w:pPr>
      <w:spacing w:line="440" w:lineRule="exact"/>
      <w:ind w:left="2" w:firstLine="480" w:firstLineChars="200"/>
    </w:pPr>
    <w:rPr>
      <w:rFonts w:ascii="??_GB2312" w:hAnsi="仿宋" w:eastAsia="Times New Roman" w:cs="??_GB2312"/>
      <w:sz w:val="24"/>
      <w:szCs w:val="24"/>
    </w:rPr>
  </w:style>
  <w:style w:type="paragraph" w:customStyle="1" w:styleId="910">
    <w:name w:val="_Style 8"/>
    <w:basedOn w:val="1"/>
    <w:qFormat/>
    <w:uiPriority w:val="99"/>
    <w:pPr>
      <w:adjustRightInd/>
      <w:ind w:firstLine="420" w:firstLineChars="200"/>
    </w:pPr>
    <w:rPr>
      <w:sz w:val="28"/>
      <w:szCs w:val="28"/>
    </w:rPr>
  </w:style>
  <w:style w:type="paragraph" w:customStyle="1" w:styleId="91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912">
    <w:name w:val="正文样式 首行缩进:  0.74 厘米"/>
    <w:basedOn w:val="1"/>
    <w:qFormat/>
    <w:uiPriority w:val="99"/>
    <w:pPr>
      <w:adjustRightInd/>
      <w:spacing w:beforeLines="50" w:line="360" w:lineRule="auto"/>
      <w:ind w:firstLine="420"/>
    </w:pPr>
    <w:rPr>
      <w:sz w:val="24"/>
      <w:szCs w:val="24"/>
    </w:rPr>
  </w:style>
  <w:style w:type="paragraph" w:customStyle="1" w:styleId="913">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914">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915">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916">
    <w:name w:val="Char Char112"/>
    <w:basedOn w:val="1"/>
    <w:qFormat/>
    <w:uiPriority w:val="99"/>
    <w:pPr>
      <w:widowControl/>
      <w:spacing w:after="160" w:line="240" w:lineRule="exact"/>
      <w:jc w:val="left"/>
    </w:pPr>
    <w:rPr>
      <w:sz w:val="28"/>
      <w:szCs w:val="28"/>
    </w:rPr>
  </w:style>
  <w:style w:type="paragraph" w:customStyle="1" w:styleId="917">
    <w:name w:val="正文 图"/>
    <w:basedOn w:val="446"/>
    <w:qFormat/>
    <w:uiPriority w:val="99"/>
    <w:pPr>
      <w:adjustRightInd/>
      <w:spacing w:before="0"/>
      <w:ind w:firstLine="0"/>
      <w:jc w:val="center"/>
    </w:pPr>
    <w:rPr>
      <w:rFonts w:ascii="微软雅黑" w:hAnsi="微软雅黑" w:cs="微软雅黑"/>
    </w:rPr>
  </w:style>
  <w:style w:type="paragraph" w:customStyle="1" w:styleId="918">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919">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920">
    <w:name w:val="Thf"/>
    <w:basedOn w:val="565"/>
    <w:qFormat/>
    <w:uiPriority w:val="99"/>
    <w:pPr>
      <w:ind w:left="0"/>
    </w:pPr>
  </w:style>
  <w:style w:type="paragraph" w:customStyle="1" w:styleId="921">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922">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923">
    <w:name w:val="注释"/>
    <w:basedOn w:val="1"/>
    <w:qFormat/>
    <w:uiPriority w:val="99"/>
    <w:pPr>
      <w:adjustRightInd/>
      <w:spacing w:line="360" w:lineRule="auto"/>
      <w:ind w:firstLine="480"/>
    </w:pPr>
    <w:rPr>
      <w:sz w:val="24"/>
      <w:szCs w:val="24"/>
    </w:rPr>
  </w:style>
  <w:style w:type="table" w:customStyle="1" w:styleId="924">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99"/>
    <w:pPr>
      <w:ind w:firstLine="420" w:firstLineChars="200"/>
    </w:pPr>
  </w:style>
  <w:style w:type="character" w:customStyle="1" w:styleId="931">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32">
    <w:name w:val="正文缩进 字符1"/>
    <w:qFormat/>
    <w:uiPriority w:val="99"/>
    <w:rPr>
      <w:rFonts w:ascii="宋体" w:eastAsia="宋体" w:cs="宋体"/>
      <w:snapToGrid w:val="0"/>
      <w:color w:val="000000"/>
      <w:kern w:val="28"/>
      <w:sz w:val="28"/>
      <w:szCs w:val="28"/>
      <w:lang w:val="en-US" w:eastAsia="zh-CN"/>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无间隔 Char"/>
    <w:link w:val="486"/>
    <w:qFormat/>
    <w:locked/>
    <w:uiPriority w:val="99"/>
    <w:rPr>
      <w:kern w:val="2"/>
      <w:sz w:val="22"/>
      <w:szCs w:val="22"/>
    </w:rPr>
  </w:style>
  <w:style w:type="character" w:customStyle="1" w:styleId="936">
    <w:name w:val="标准文本 Char Char"/>
    <w:link w:val="937"/>
    <w:qFormat/>
    <w:locked/>
    <w:uiPriority w:val="99"/>
    <w:rPr>
      <w:kern w:val="2"/>
      <w:sz w:val="24"/>
      <w:szCs w:val="24"/>
    </w:rPr>
  </w:style>
  <w:style w:type="paragraph" w:customStyle="1" w:styleId="937">
    <w:name w:val="标准文本"/>
    <w:basedOn w:val="1"/>
    <w:link w:val="936"/>
    <w:qFormat/>
    <w:uiPriority w:val="99"/>
    <w:pPr>
      <w:adjustRightInd/>
      <w:spacing w:line="360" w:lineRule="auto"/>
      <w:ind w:firstLine="480" w:firstLineChars="200"/>
    </w:pPr>
    <w:rPr>
      <w:sz w:val="24"/>
      <w:szCs w:val="24"/>
    </w:rPr>
  </w:style>
  <w:style w:type="character" w:customStyle="1" w:styleId="938">
    <w:name w:val="Char Char213"/>
    <w:qFormat/>
    <w:uiPriority w:val="99"/>
    <w:rPr>
      <w:rFonts w:eastAsia="Times New Roman"/>
      <w:b/>
      <w:bCs/>
      <w:kern w:val="44"/>
      <w:sz w:val="44"/>
      <w:szCs w:val="44"/>
      <w:lang w:val="en-US" w:eastAsia="zh-CN"/>
    </w:rPr>
  </w:style>
  <w:style w:type="character" w:customStyle="1" w:styleId="939">
    <w:name w:val="apple-style-span"/>
    <w:qFormat/>
    <w:uiPriority w:val="99"/>
    <w:rPr>
      <w:rFonts w:ascii="Arial" w:hAnsi="Arial" w:eastAsia="黑体" w:cs="Arial"/>
      <w:snapToGrid w:val="0"/>
      <w:kern w:val="0"/>
      <w:sz w:val="21"/>
      <w:szCs w:val="21"/>
    </w:rPr>
  </w:style>
  <w:style w:type="character" w:customStyle="1" w:styleId="940">
    <w:name w:val="15"/>
    <w:qFormat/>
    <w:uiPriority w:val="99"/>
    <w:rPr>
      <w:rFonts w:ascii="Calibri" w:hAnsi="Calibri" w:cs="Calibri"/>
      <w:color w:val="0000FF"/>
      <w:u w:val="single"/>
    </w:rPr>
  </w:style>
  <w:style w:type="character" w:customStyle="1" w:styleId="941">
    <w:name w:val="16"/>
    <w:qFormat/>
    <w:uiPriority w:val="99"/>
    <w:rPr>
      <w:rFonts w:ascii="宋体" w:hAnsi="宋体" w:eastAsia="宋体" w:cs="宋体"/>
      <w:color w:val="000000"/>
      <w:sz w:val="20"/>
      <w:szCs w:val="20"/>
    </w:rPr>
  </w:style>
  <w:style w:type="character" w:customStyle="1" w:styleId="942">
    <w:name w:val="edui-unclickable"/>
    <w:qFormat/>
    <w:uiPriority w:val="99"/>
    <w:rPr>
      <w:color w:val="808080"/>
    </w:rPr>
  </w:style>
  <w:style w:type="character" w:customStyle="1" w:styleId="943">
    <w:name w:val="tpc_content1"/>
    <w:qFormat/>
    <w:uiPriority w:val="99"/>
    <w:rPr>
      <w:sz w:val="20"/>
      <w:szCs w:val="20"/>
    </w:rPr>
  </w:style>
  <w:style w:type="character" w:customStyle="1" w:styleId="944">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45">
    <w:name w:val="正文文本 2 字符"/>
    <w:qFormat/>
    <w:uiPriority w:val="99"/>
    <w:rPr>
      <w:rFonts w:ascii="Arial" w:hAnsi="Arial" w:eastAsia="宋体" w:cs="Arial"/>
      <w:kern w:val="2"/>
      <w:sz w:val="24"/>
      <w:szCs w:val="24"/>
      <w:lang w:val="en-US" w:eastAsia="zh-CN"/>
    </w:rPr>
  </w:style>
  <w:style w:type="character" w:customStyle="1" w:styleId="946">
    <w:name w:val="edui-clickable2"/>
    <w:qFormat/>
    <w:uiPriority w:val="99"/>
    <w:rPr>
      <w:color w:val="0000FF"/>
      <w:u w:val="single"/>
    </w:rPr>
  </w:style>
  <w:style w:type="character" w:customStyle="1" w:styleId="947">
    <w:name w:val="style1"/>
    <w:qFormat/>
    <w:uiPriority w:val="99"/>
    <w:rPr>
      <w:rFonts w:ascii="Arial" w:hAnsi="Arial" w:eastAsia="黑体" w:cs="Arial"/>
      <w:snapToGrid w:val="0"/>
      <w:kern w:val="0"/>
      <w:sz w:val="21"/>
      <w:szCs w:val="21"/>
    </w:rPr>
  </w:style>
  <w:style w:type="character" w:customStyle="1" w:styleId="948">
    <w:name w:val="zbggtop11 style5"/>
    <w:qFormat/>
    <w:uiPriority w:val="99"/>
    <w:rPr>
      <w:rFonts w:ascii="Arial" w:hAnsi="Arial" w:eastAsia="黑体" w:cs="Arial"/>
      <w:snapToGrid w:val="0"/>
      <w:kern w:val="0"/>
      <w:sz w:val="21"/>
      <w:szCs w:val="21"/>
    </w:rPr>
  </w:style>
  <w:style w:type="character" w:customStyle="1" w:styleId="949">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0">
    <w:name w:val="bulletintext1"/>
    <w:qFormat/>
    <w:uiPriority w:val="99"/>
    <w:rPr>
      <w:color w:val="000000"/>
      <w:sz w:val="18"/>
      <w:szCs w:val="18"/>
    </w:rPr>
  </w:style>
  <w:style w:type="paragraph" w:customStyle="1" w:styleId="951">
    <w:name w:val="_Style 947"/>
    <w:basedOn w:val="1"/>
    <w:next w:val="278"/>
    <w:qFormat/>
    <w:uiPriority w:val="99"/>
    <w:pPr>
      <w:adjustRightInd/>
      <w:ind w:firstLine="420" w:firstLineChars="200"/>
    </w:pPr>
  </w:style>
  <w:style w:type="paragraph" w:customStyle="1" w:styleId="952">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953">
    <w:name w:val="纯文本2"/>
    <w:basedOn w:val="1"/>
    <w:qFormat/>
    <w:uiPriority w:val="99"/>
    <w:pPr>
      <w:adjustRightInd/>
      <w:snapToGrid w:val="0"/>
      <w:jc w:val="left"/>
    </w:pPr>
    <w:rPr>
      <w:rFonts w:ascii="Century Gothic" w:hAnsi="楷体_GB2312" w:eastAsia="Times New Roman" w:cs="Century Gothic"/>
    </w:rPr>
  </w:style>
  <w:style w:type="paragraph" w:customStyle="1" w:styleId="954">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955">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956">
    <w:name w:val="节"/>
    <w:basedOn w:val="3"/>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957">
    <w:name w:val="Blockquote"/>
    <w:basedOn w:val="1"/>
    <w:qFormat/>
    <w:uiPriority w:val="99"/>
    <w:pPr>
      <w:autoSpaceDE w:val="0"/>
      <w:autoSpaceDN w:val="0"/>
      <w:spacing w:before="100" w:after="100"/>
      <w:ind w:left="360" w:right="360"/>
      <w:jc w:val="left"/>
    </w:pPr>
    <w:rPr>
      <w:kern w:val="0"/>
      <w:sz w:val="24"/>
      <w:szCs w:val="24"/>
    </w:rPr>
  </w:style>
  <w:style w:type="paragraph" w:customStyle="1" w:styleId="958">
    <w:name w:val="p1"/>
    <w:basedOn w:val="1"/>
    <w:qFormat/>
    <w:uiPriority w:val="99"/>
    <w:pPr>
      <w:widowControl/>
      <w:adjustRightInd/>
      <w:jc w:val="left"/>
    </w:pPr>
    <w:rPr>
      <w:rFonts w:ascii=".PingFang SC" w:eastAsia="Times New Roman" w:cs=".PingFang SC"/>
      <w:color w:val="454545"/>
      <w:kern w:val="0"/>
      <w:sz w:val="18"/>
      <w:szCs w:val="18"/>
    </w:rPr>
  </w:style>
  <w:style w:type="paragraph" w:customStyle="1" w:styleId="959">
    <w:name w:val="Table Paragraph"/>
    <w:basedOn w:val="1"/>
    <w:qFormat/>
    <w:uiPriority w:val="99"/>
    <w:pPr>
      <w:adjustRightInd/>
      <w:jc w:val="left"/>
    </w:pPr>
    <w:rPr>
      <w:rFonts w:ascii="Calibri" w:hAnsi="Calibri" w:cs="Calibri"/>
      <w:kern w:val="0"/>
      <w:sz w:val="22"/>
      <w:szCs w:val="22"/>
      <w:lang w:eastAsia="en-US"/>
    </w:rPr>
  </w:style>
  <w:style w:type="paragraph" w:customStyle="1" w:styleId="960">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961">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character" w:customStyle="1" w:styleId="963">
    <w:name w:val="ksfind_class_select1"/>
    <w:basedOn w:val="71"/>
    <w:qFormat/>
    <w:uiPriority w:val="99"/>
    <w:rPr>
      <w:color w:val="000000"/>
      <w:shd w:val="clear" w:color="auto" w:fill="auto"/>
    </w:rPr>
  </w:style>
  <w:style w:type="character" w:customStyle="1" w:styleId="964">
    <w:name w:val="font71"/>
    <w:qFormat/>
    <w:uiPriority w:val="99"/>
    <w:rPr>
      <w:rFonts w:ascii="宋体" w:hAnsi="宋体" w:eastAsia="宋体" w:cs="宋体"/>
      <w:color w:val="000000"/>
      <w:sz w:val="22"/>
      <w:szCs w:val="22"/>
      <w:u w:val="none"/>
    </w:rPr>
  </w:style>
  <w:style w:type="character" w:customStyle="1" w:styleId="965">
    <w:name w:val="font91"/>
    <w:qFormat/>
    <w:uiPriority w:val="99"/>
    <w:rPr>
      <w:rFonts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967">
    <w:name w:val="不明显强调1"/>
    <w:qFormat/>
    <w:uiPriority w:val="99"/>
    <w:rPr>
      <w:i/>
      <w:iCs/>
    </w:rPr>
  </w:style>
  <w:style w:type="character" w:customStyle="1" w:styleId="968">
    <w:name w:val="不明显参考1"/>
    <w:basedOn w:val="71"/>
    <w:qFormat/>
    <w:uiPriority w:val="99"/>
    <w:rPr>
      <w:smallCaps/>
    </w:rPr>
  </w:style>
  <w:style w:type="character" w:customStyle="1" w:styleId="969">
    <w:name w:val="NormalCharacter"/>
    <w:qFormat/>
    <w:uiPriority w:val="99"/>
    <w:rPr>
      <w:rFonts w:ascii="Times New Roman" w:hAnsi="Times New Roman" w:eastAsia="宋体"/>
      <w:kern w:val="2"/>
      <w:sz w:val="21"/>
      <w:lang w:val="en-US" w:eastAsia="zh-CN" w:bidi="ar-SA"/>
    </w:rPr>
  </w:style>
  <w:style w:type="paragraph" w:customStyle="1" w:styleId="970">
    <w:name w:val="图片"/>
    <w:basedOn w:val="1"/>
    <w:qFormat/>
    <w:uiPriority w:val="0"/>
    <w:pPr>
      <w:keepNext w:val="0"/>
      <w:keepLines w:val="0"/>
      <w:widowControl w:val="0"/>
      <w:suppressLineNumbers w:val="0"/>
      <w:adjustRightInd/>
      <w:spacing w:before="0" w:beforeAutospacing="0" w:after="0" w:afterAutospacing="0"/>
      <w:ind w:left="0" w:right="0"/>
      <w:jc w:val="center"/>
    </w:pPr>
    <w:rPr>
      <w:rFonts w:hint="default" w:ascii="Times New Roman" w:hAnsi="Times New Roman" w:eastAsia="宋体" w:cs="Times New Roman"/>
      <w:b/>
      <w:kern w:val="2"/>
      <w:sz w:val="28"/>
      <w:szCs w:val="28"/>
      <w:lang w:val="en-US" w:eastAsia="zh-CN" w:bidi="ar"/>
    </w:rPr>
  </w:style>
  <w:style w:type="paragraph" w:customStyle="1" w:styleId="971">
    <w:name w:val="本文正文"/>
    <w:basedOn w:val="1"/>
    <w:qFormat/>
    <w:uiPriority w:val="0"/>
    <w:pPr>
      <w:snapToGrid w:val="0"/>
      <w:spacing w:line="360" w:lineRule="auto"/>
      <w:ind w:firstLine="20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65</Pages>
  <Words>13296</Words>
  <Characters>14336</Characters>
  <Lines>242</Lines>
  <Paragraphs>68</Paragraphs>
  <TotalTime>33</TotalTime>
  <ScaleCrop>false</ScaleCrop>
  <LinksUpToDate>false</LinksUpToDate>
  <CharactersWithSpaces>14557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2024-02-27T20:57:00Z</dcterms:created>
  <dc:creator>玥</dc:creator>
  <cp:lastModifiedBy>时光的记忆*^</cp:lastModifiedBy>
  <cp:lastPrinted>2024-11-09T11:14:00Z</cp:lastPrinted>
  <dcterms:modified xsi:type="dcterms:W3CDTF">2025-03-12T07:58:36Z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8A3BF9148C804234B843B9994CE26BEE_13</vt:lpwstr>
  </property>
  <property fmtid="{D5CDD505-2E9C-101B-9397-08002B2CF9AE}" pid="5" name="KSOTemplateDocerSaveRecord">
    <vt:lpwstr>eyJoZGlkIjoiZmI0NDNhODk3MTJjNGFiMTI4MWY2MjIzMjljNjhiNTYiLCJ1c2VySWQiOiI1MDQyMzE2MjcifQ==</vt:lpwstr>
  </property>
</Properties>
</file>