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4C5F6661">
      <w:pPr>
        <w:adjustRightInd/>
        <w:spacing w:line="360" w:lineRule="auto"/>
        <w:jc w:val="center"/>
        <w:rPr>
          <w:rFonts w:hint="eastAsia" w:ascii="宋体" w:hAnsi="宋体" w:cs="宋体"/>
          <w:color w:val="auto"/>
          <w:sz w:val="48"/>
          <w:szCs w:val="48"/>
          <w:lang w:eastAsia="zh-CN"/>
        </w:rPr>
      </w:pPr>
      <w:r>
        <w:rPr>
          <w:rFonts w:hint="eastAsia" w:ascii="宋体" w:hAnsi="宋体" w:cs="宋体"/>
          <w:color w:val="auto"/>
          <w:sz w:val="48"/>
          <w:szCs w:val="48"/>
          <w:lang w:eastAsia="zh-CN"/>
        </w:rPr>
        <w:t>塘栖镇塘北村2025年6月至2026年6月综合保洁及垃圾房管理项目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ind w:firstLine="3300" w:firstLineChars="1100"/>
        <w:jc w:val="both"/>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编号:HZQJCC202</w:t>
      </w:r>
      <w:r>
        <w:rPr>
          <w:rFonts w:hint="eastAsia" w:ascii="宋体" w:hAnsi="宋体" w:cs="宋体"/>
          <w:color w:val="auto"/>
          <w:sz w:val="30"/>
          <w:szCs w:val="30"/>
          <w:highlight w:val="none"/>
          <w:lang w:val="en-US" w:eastAsia="zh-CN"/>
        </w:rPr>
        <w:t>5</w:t>
      </w:r>
      <w:r>
        <w:rPr>
          <w:rFonts w:hint="eastAsia" w:ascii="宋体" w:hAnsi="宋体" w:cs="宋体"/>
          <w:color w:val="auto"/>
          <w:sz w:val="30"/>
          <w:szCs w:val="30"/>
          <w:highlight w:val="none"/>
        </w:rPr>
        <w:t>-00</w:t>
      </w:r>
      <w:r>
        <w:rPr>
          <w:rFonts w:hint="eastAsia" w:ascii="宋体" w:hAnsi="宋体" w:cs="宋体"/>
          <w:color w:val="auto"/>
          <w:sz w:val="30"/>
          <w:szCs w:val="30"/>
          <w:highlight w:val="none"/>
          <w:lang w:val="en-US" w:eastAsia="zh-CN"/>
        </w:rPr>
        <w:t xml:space="preserve">1                  </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w:t>
      </w:r>
      <w:r>
        <w:rPr>
          <w:rFonts w:hint="eastAsia" w:ascii="宋体" w:hAnsi="宋体" w:cs="宋体"/>
          <w:color w:val="auto"/>
          <w:sz w:val="32"/>
          <w:szCs w:val="32"/>
          <w:lang w:eastAsia="zh-CN"/>
        </w:rPr>
        <w:t>杭州市临平区塘栖镇塘北股份经济合作社</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（采购代理机构）</w:t>
      </w:r>
      <w:r>
        <w:rPr>
          <w:rFonts w:hint="eastAsia" w:ascii="宋体" w:hAnsi="宋体" w:cs="宋体"/>
          <w:bCs/>
          <w:color w:val="auto"/>
          <w:sz w:val="32"/>
          <w:szCs w:val="32"/>
          <w:highlight w:val="none"/>
          <w:lang w:eastAsia="zh-CN"/>
        </w:rPr>
        <w:t>：</w:t>
      </w:r>
      <w:r>
        <w:rPr>
          <w:rFonts w:hint="eastAsia" w:ascii="宋体" w:hAnsi="宋体" w:cs="宋体"/>
          <w:bCs/>
          <w:color w:val="auto"/>
          <w:sz w:val="32"/>
          <w:szCs w:val="32"/>
          <w:lang w:eastAsia="zh-CN"/>
        </w:rPr>
        <w:t>杭州千聚工程咨询有限公司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u w:val="single"/>
          <w:lang w:eastAsia="zh-CN"/>
        </w:rPr>
        <w:t>塘栖镇塘北村2025年6月至2026年6月综合保洁及垃圾房管理项目</w:t>
      </w:r>
      <w:r>
        <w:rPr>
          <w:rFonts w:hint="eastAsia" w:ascii="宋体" w:hAnsi="宋体" w:cs="宋体"/>
          <w:color w:val="auto"/>
          <w:sz w:val="24"/>
          <w:highlight w:val="none"/>
        </w:rPr>
        <w:t>招标项目的潜在投标人应在</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val="en-US" w:eastAsia="zh-CN"/>
        </w:rPr>
        <w:t>或</w:t>
      </w:r>
      <w:r>
        <w:rPr>
          <w:rFonts w:hint="eastAsia" w:ascii="宋体" w:hAnsi="宋体" w:cs="宋体"/>
          <w:color w:val="auto"/>
          <w:sz w:val="24"/>
          <w:highlight w:val="none"/>
        </w:rPr>
        <w:t>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04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cs="宋体"/>
          <w:bCs/>
          <w:snapToGrid/>
          <w:color w:val="auto"/>
          <w:kern w:val="2"/>
          <w:sz w:val="24"/>
          <w:szCs w:val="24"/>
          <w:highlight w:val="none"/>
          <w:lang w:val="en-US" w:eastAsia="zh-CN"/>
        </w:rPr>
        <w:t>00</w:t>
      </w:r>
      <w:r>
        <w:rPr>
          <w:rStyle w:val="76"/>
          <w:rFonts w:hint="eastAsia" w:ascii="宋体" w:hAnsi="宋体" w:eastAsia="宋体" w:cs="宋体"/>
          <w:bCs/>
          <w:snapToGrid/>
          <w:color w:val="auto"/>
          <w:kern w:val="2"/>
          <w:sz w:val="24"/>
          <w:szCs w:val="24"/>
          <w:highlight w:val="none"/>
        </w:rPr>
        <w:t>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 w:val="0"/>
          <w:bCs/>
          <w:color w:val="auto"/>
          <w:sz w:val="24"/>
          <w:highlight w:val="none"/>
        </w:rPr>
        <w:t>HZQJCC202</w:t>
      </w:r>
      <w:r>
        <w:rPr>
          <w:rFonts w:hint="eastAsia" w:ascii="宋体" w:hAnsi="宋体" w:cs="宋体"/>
          <w:b w:val="0"/>
          <w:bCs/>
          <w:color w:val="auto"/>
          <w:sz w:val="24"/>
          <w:highlight w:val="none"/>
          <w:lang w:val="en-US" w:eastAsia="zh-CN"/>
        </w:rPr>
        <w:t>5</w:t>
      </w:r>
      <w:r>
        <w:rPr>
          <w:rFonts w:hint="eastAsia" w:ascii="宋体" w:hAnsi="宋体" w:cs="宋体"/>
          <w:b w:val="0"/>
          <w:bCs/>
          <w:color w:val="auto"/>
          <w:sz w:val="24"/>
          <w:highlight w:val="none"/>
        </w:rPr>
        <w:t>-00</w:t>
      </w:r>
      <w:r>
        <w:rPr>
          <w:rFonts w:hint="eastAsia" w:ascii="宋体" w:hAnsi="宋体" w:cs="宋体"/>
          <w:b w:val="0"/>
          <w:bCs/>
          <w:color w:val="auto"/>
          <w:sz w:val="24"/>
          <w:highlight w:val="none"/>
          <w:lang w:val="en-US" w:eastAsia="zh-CN"/>
        </w:rPr>
        <w:t>1</w:t>
      </w:r>
      <w:r>
        <w:rPr>
          <w:rFonts w:hint="eastAsia" w:ascii="宋体" w:hAnsi="宋体" w:cs="宋体"/>
          <w:color w:val="auto"/>
          <w:sz w:val="24"/>
          <w:lang w:eastAsia="zh-CN"/>
        </w:rPr>
        <w:t xml:space="preserve">                            </w:t>
      </w:r>
      <w:r>
        <w:rPr>
          <w:rFonts w:hint="eastAsia" w:ascii="宋体" w:hAnsi="宋体" w:cs="宋体"/>
          <w:color w:val="auto"/>
          <w:sz w:val="24"/>
          <w:highlight w:val="none"/>
          <w:lang w:val="en-US" w:eastAsia="zh-CN"/>
        </w:rPr>
        <w:t xml:space="preserve"> </w:t>
      </w:r>
    </w:p>
    <w:p w14:paraId="0312DF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lang w:eastAsia="zh-CN"/>
        </w:rPr>
        <w:t>塘栖镇塘北村2025年6月至2026年6月综合保洁及垃圾房管理项目</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lang w:val="en-US" w:eastAsia="zh-CN"/>
        </w:rPr>
        <w:t>1200000</w:t>
      </w:r>
      <w:r>
        <w:rPr>
          <w:rFonts w:ascii="宋体" w:hAnsi="宋体" w:cs="宋体"/>
          <w:color w:val="auto"/>
          <w:sz w:val="24"/>
        </w:rPr>
        <w:t xml:space="preserve"> </w:t>
      </w:r>
      <w:r>
        <w:rPr>
          <w:rFonts w:ascii="宋体" w:hAnsi="宋体" w:cs="宋体"/>
          <w:color w:val="auto"/>
          <w:sz w:val="24"/>
          <w:highlight w:val="none"/>
        </w:rPr>
        <w:t xml:space="preserve"> </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lang w:val="en-US" w:eastAsia="zh-CN"/>
        </w:rPr>
        <w:t>1200000</w:t>
      </w:r>
      <w:r>
        <w:rPr>
          <w:rFonts w:ascii="宋体" w:hAnsi="宋体" w:cs="宋体"/>
          <w:color w:val="auto"/>
          <w:sz w:val="24"/>
        </w:rPr>
        <w:t xml:space="preserve"> </w:t>
      </w:r>
      <w:bookmarkStart w:id="519" w:name="_GoBack"/>
      <w:bookmarkEnd w:id="519"/>
    </w:p>
    <w:p w14:paraId="6EC5DB8E">
      <w:pPr>
        <w:pStyle w:val="1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color w:val="auto"/>
          <w:sz w:val="24"/>
          <w:lang w:eastAsia="zh-CN"/>
        </w:rPr>
        <w:t>塘栖镇塘北村2025年6月至2026年6月综合保洁及垃圾房管理项目</w:t>
      </w:r>
      <w:r>
        <w:rPr>
          <w:rFonts w:hint="eastAsia" w:hAnsi="宋体" w:cs="宋体"/>
          <w:bCs/>
          <w:snapToGrid/>
          <w:color w:val="auto"/>
          <w:kern w:val="2"/>
          <w:sz w:val="24"/>
          <w:szCs w:val="24"/>
          <w:highlight w:val="none"/>
          <w:lang w:eastAsia="zh-CN"/>
        </w:rPr>
        <w:t>采购</w:t>
      </w:r>
      <w:r>
        <w:rPr>
          <w:rFonts w:hint="eastAsia" w:hAnsi="宋体" w:cs="宋体"/>
          <w:bCs/>
          <w:snapToGrid/>
          <w:color w:val="auto"/>
          <w:kern w:val="2"/>
          <w:sz w:val="24"/>
          <w:szCs w:val="24"/>
          <w:highlight w:val="none"/>
        </w:rPr>
        <w:t>内容</w:t>
      </w:r>
      <w:r>
        <w:rPr>
          <w:rFonts w:hint="eastAsia" w:hAnsi="宋体" w:cs="宋体"/>
          <w:bCs/>
          <w:snapToGrid/>
          <w:color w:val="auto"/>
          <w:kern w:val="2"/>
          <w:sz w:val="24"/>
          <w:szCs w:val="24"/>
          <w:lang w:val="en-US" w:eastAsia="zh-CN"/>
        </w:rPr>
        <w:t>为生活垃圾、特殊垃圾、小微水体等保洁、清运和垃圾房日常运营</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365日历天</w:t>
      </w:r>
      <w:r>
        <w:rPr>
          <w:rFonts w:ascii="宋体" w:hAnsi="宋体" w:cs="宋体"/>
          <w:color w:val="auto"/>
          <w:highlight w:val="none"/>
        </w:rPr>
        <w:t xml:space="preserve"> </w:t>
      </w:r>
    </w:p>
    <w:p w14:paraId="07281B02">
      <w:pPr>
        <w:pStyle w:val="1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val="en-US" w:eastAsia="zh-CN"/>
        </w:rPr>
        <w:t>或</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val="en-US" w:eastAsia="zh-CN"/>
        </w:rPr>
        <w:t>或</w:t>
      </w:r>
      <w:r>
        <w:rPr>
          <w:rFonts w:hint="eastAsia" w:ascii="宋体" w:hAnsi="宋体" w:cs="宋体"/>
          <w:color w:val="auto"/>
          <w:sz w:val="24"/>
          <w:highlight w:val="none"/>
        </w:rPr>
        <w:t xml:space="preserve">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30</w:t>
      </w:r>
      <w:r>
        <w:rPr>
          <w:rFonts w:hint="eastAsia" w:ascii="宋体" w:hAnsi="宋体" w:cs="宋体"/>
          <w:color w:val="auto"/>
          <w:sz w:val="24"/>
          <w:u w:val="single"/>
        </w:rPr>
        <w:t>日</w:t>
      </w:r>
      <w:r>
        <w:rPr>
          <w:rFonts w:hint="eastAsia" w:ascii="宋体" w:hAnsi="宋体" w:cs="宋体"/>
          <w:color w:val="auto"/>
          <w:sz w:val="24"/>
          <w:u w:val="single"/>
          <w:lang w:val="en-US" w:eastAsia="zh-CN"/>
        </w:rPr>
        <w:t>14</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w:t>
      </w:r>
      <w:r>
        <w:rPr>
          <w:rFonts w:hint="eastAsia" w:ascii="宋体" w:hAnsi="宋体" w:cs="宋体"/>
          <w:color w:val="auto"/>
          <w:sz w:val="24"/>
          <w:u w:val="single"/>
          <w:lang w:val="en-US" w:eastAsia="zh-CN"/>
        </w:rPr>
        <w:t>00</w:t>
      </w:r>
      <w:r>
        <w:rPr>
          <w:rFonts w:hint="eastAsia" w:ascii="宋体" w:hAnsi="宋体" w:cs="宋体"/>
          <w:color w:val="auto"/>
          <w:sz w:val="24"/>
          <w:u w:val="single"/>
        </w:rPr>
        <w:t>秒</w:t>
      </w:r>
      <w:r>
        <w:rPr>
          <w:rFonts w:hint="eastAsia" w:ascii="宋体" w:hAnsi="宋体" w:cs="宋体"/>
          <w:bCs/>
          <w:color w:val="auto"/>
          <w:sz w:val="24"/>
          <w:u w:val="single"/>
        </w:rPr>
        <w:t xml:space="preserve"> </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val="en-US" w:eastAsia="zh-CN"/>
        </w:rPr>
        <w:t>或</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30</w:t>
      </w:r>
      <w:r>
        <w:rPr>
          <w:rFonts w:hint="eastAsia" w:ascii="宋体" w:hAnsi="宋体" w:cs="宋体"/>
          <w:color w:val="auto"/>
          <w:sz w:val="24"/>
          <w:u w:val="single"/>
        </w:rPr>
        <w:t>日</w:t>
      </w:r>
      <w:r>
        <w:rPr>
          <w:rFonts w:hint="eastAsia" w:ascii="宋体" w:hAnsi="宋体" w:cs="宋体"/>
          <w:color w:val="auto"/>
          <w:sz w:val="24"/>
          <w:u w:val="single"/>
          <w:lang w:val="en-US" w:eastAsia="zh-CN"/>
        </w:rPr>
        <w:t>14</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w:t>
      </w:r>
      <w:r>
        <w:rPr>
          <w:rFonts w:hint="eastAsia" w:ascii="宋体" w:hAnsi="宋体" w:cs="宋体"/>
          <w:color w:val="auto"/>
          <w:sz w:val="24"/>
          <w:u w:val="single"/>
          <w:lang w:val="en-US" w:eastAsia="zh-CN"/>
        </w:rPr>
        <w:t>00</w:t>
      </w:r>
      <w:r>
        <w:rPr>
          <w:rFonts w:hint="eastAsia" w:ascii="宋体" w:hAnsi="宋体" w:cs="宋体"/>
          <w:color w:val="auto"/>
          <w:sz w:val="24"/>
          <w:u w:val="single"/>
        </w:rPr>
        <w:t>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val="en-US" w:eastAsia="zh-CN"/>
        </w:rPr>
        <w:t>或</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val="en-US" w:eastAsia="zh-CN"/>
        </w:rPr>
        <w:t>或</w:t>
      </w:r>
      <w:r>
        <w:rPr>
          <w:rFonts w:hint="eastAsia" w:ascii="宋体" w:hAnsi="宋体" w:cs="宋体"/>
          <w:color w:val="auto"/>
          <w:sz w:val="24"/>
          <w:highlight w:val="none"/>
        </w:rPr>
        <w:t>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lang w:eastAsia="zh-CN"/>
        </w:rPr>
        <w:t>杭州市临平区塘栖镇塘北股份经济合作社</w:t>
      </w:r>
      <w:r>
        <w:rPr>
          <w:rFonts w:hint="eastAsia" w:ascii="宋体" w:hAnsi="宋体" w:cs="宋体"/>
          <w:color w:val="auto"/>
          <w:sz w:val="24"/>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rPr>
        <w:t xml:space="preserve"> </w:t>
      </w:r>
      <w:r>
        <w:rPr>
          <w:rFonts w:hint="eastAsia" w:ascii="宋体" w:hAnsi="宋体" w:cs="宋体"/>
          <w:color w:val="auto"/>
          <w:sz w:val="24"/>
          <w:lang w:eastAsia="zh-CN"/>
        </w:rPr>
        <w:t>杭州市临平区塘栖镇塘北村</w:t>
      </w:r>
      <w:r>
        <w:rPr>
          <w:rFonts w:hint="eastAsia" w:ascii="宋体" w:hAnsi="宋体" w:cs="宋体"/>
          <w:color w:val="auto"/>
          <w:sz w:val="24"/>
          <w:highlight w:val="none"/>
        </w:rPr>
        <w:t xml:space="preserve">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06F15449">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徐月明</w:t>
      </w:r>
    </w:p>
    <w:p w14:paraId="44D1F1FC">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15988436113</w:t>
      </w:r>
    </w:p>
    <w:p w14:paraId="6DF1228D">
      <w:pPr>
        <w:spacing w:line="360" w:lineRule="auto"/>
        <w:rPr>
          <w:rFonts w:hint="eastAsia" w:ascii="宋体" w:hAnsi="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质疑联系人：</w:t>
      </w:r>
      <w:r>
        <w:rPr>
          <w:rFonts w:hint="eastAsia" w:ascii="宋体" w:hAnsi="宋体" w:cs="宋体"/>
          <w:color w:val="auto"/>
          <w:sz w:val="24"/>
          <w:highlight w:val="none"/>
          <w:lang w:eastAsia="zh-CN"/>
        </w:rPr>
        <w:t>俞芳</w:t>
      </w:r>
      <w:r>
        <w:rPr>
          <w:rFonts w:hint="eastAsia" w:ascii="宋体" w:hAnsi="宋体" w:cs="宋体"/>
          <w:color w:val="auto"/>
          <w:sz w:val="24"/>
          <w:highlight w:val="none"/>
          <w:lang w:val="en-US" w:eastAsia="zh-CN"/>
        </w:rPr>
        <w:t xml:space="preserve"> </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 xml:space="preserve">15057182510 </w:t>
      </w:r>
      <w:r>
        <w:rPr>
          <w:rFonts w:hint="eastAsia" w:ascii="宋体" w:hAnsi="宋体" w:cs="宋体"/>
          <w:color w:val="auto"/>
          <w:sz w:val="24"/>
          <w:highlight w:val="none"/>
        </w:rPr>
        <w:t xml:space="preserve">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lang w:eastAsia="zh-CN"/>
        </w:rPr>
        <w:t>杭州千聚工程咨询有限公司</w:t>
      </w:r>
    </w:p>
    <w:p w14:paraId="16C39B4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lang w:val="en-US" w:eastAsia="zh-CN"/>
        </w:rPr>
        <w:t>杭州市余杭区龙潭路16号天时科创园C座306室</w:t>
      </w:r>
    </w:p>
    <w:p w14:paraId="4E949C1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100F33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lang w:val="en-US" w:eastAsia="zh-CN"/>
        </w:rPr>
        <w:t>俞侃</w:t>
      </w:r>
    </w:p>
    <w:p w14:paraId="48007F7A">
      <w:pPr>
        <w:spacing w:line="360" w:lineRule="auto"/>
        <w:ind w:firstLine="480"/>
        <w:rPr>
          <w:rFonts w:hint="eastAsia" w:ascii="宋体" w:hAnsi="宋体" w:cs="宋体"/>
          <w:color w:val="auto"/>
          <w:sz w:val="24"/>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lang w:val="en-US" w:eastAsia="zh-CN"/>
        </w:rPr>
        <w:t>15968172061</w:t>
      </w:r>
    </w:p>
    <w:p w14:paraId="44BADC8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b w:val="0"/>
          <w:bCs w:val="0"/>
          <w:color w:val="auto"/>
          <w:kern w:val="2"/>
          <w:sz w:val="24"/>
          <w:szCs w:val="24"/>
          <w:lang w:val="en-US" w:eastAsia="zh-CN" w:bidi="ar-SA"/>
        </w:rPr>
        <w:t>张苗</w:t>
      </w:r>
      <w:r>
        <w:rPr>
          <w:rFonts w:hint="eastAsia" w:ascii="宋体" w:hAnsi="宋体" w:cs="宋体"/>
          <w:color w:val="auto"/>
          <w:sz w:val="24"/>
          <w:highlight w:val="none"/>
        </w:rPr>
        <w:t xml:space="preserve"> </w:t>
      </w:r>
    </w:p>
    <w:p w14:paraId="23E21F3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b w:val="0"/>
          <w:bCs w:val="0"/>
          <w:color w:val="auto"/>
          <w:kern w:val="2"/>
          <w:sz w:val="24"/>
          <w:szCs w:val="24"/>
          <w:lang w:val="en-US" w:eastAsia="zh-CN" w:bidi="ar-SA"/>
        </w:rPr>
        <w:t xml:space="preserve"> 15988161115</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w:t>
      </w:r>
      <w:r>
        <w:rPr>
          <w:rFonts w:hint="eastAsia" w:ascii="宋体" w:hAnsi="宋体" w:cs="宋体"/>
          <w:color w:val="auto"/>
          <w:sz w:val="24"/>
          <w:lang w:eastAsia="zh-CN"/>
        </w:rPr>
        <w:t>临平区村采云平台</w:t>
      </w:r>
      <w:r>
        <w:rPr>
          <w:rFonts w:hint="eastAsia" w:ascii="宋体" w:hAnsi="宋体" w:cs="宋体"/>
          <w:color w:val="auto"/>
          <w:sz w:val="24"/>
        </w:rPr>
        <w:t>（</w:t>
      </w:r>
      <w:r>
        <w:rPr>
          <w:rFonts w:hint="eastAsia" w:ascii="宋体" w:hAnsi="宋体" w:cs="宋体"/>
          <w:color w:val="auto"/>
          <w:sz w:val="24"/>
          <w:lang w:eastAsia="zh-CN"/>
        </w:rPr>
        <w:t>lpnbsc.lecaiyun.com</w:t>
      </w:r>
      <w:r>
        <w:rPr>
          <w:rFonts w:hint="eastAsia" w:ascii="宋体" w:hAnsi="宋体" w:cs="宋体"/>
          <w:color w:val="auto"/>
          <w:sz w:val="24"/>
        </w:rPr>
        <w:t>）</w:t>
      </w:r>
      <w:r>
        <w:rPr>
          <w:rFonts w:hint="eastAsia" w:ascii="宋体" w:hAnsi="宋体" w:cs="宋体"/>
          <w:color w:val="auto"/>
          <w:sz w:val="24"/>
          <w:lang w:eastAsia="zh-CN"/>
        </w:rPr>
        <w:t>或</w:t>
      </w:r>
      <w:r>
        <w:rPr>
          <w:rFonts w:hint="eastAsia" w:ascii="宋体" w:hAnsi="宋体" w:cs="宋体"/>
          <w:color w:val="auto"/>
          <w:sz w:val="24"/>
          <w:highlight w:val="none"/>
        </w:rPr>
        <w:t>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eastAsia="zh-CN"/>
              </w:rPr>
              <w:t>塘栖镇塘北村2025年6月至2026年6月综合保洁及垃圾房管理项目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u w:val="single"/>
                <w:lang w:val="en-US" w:eastAsia="zh-CN"/>
              </w:rPr>
              <w:t>其他未列明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27019300">
            <w:pPr>
              <w:snapToGrid w:val="0"/>
              <w:spacing w:line="360" w:lineRule="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根据《关于印发中小企业划型标准规定的通知》（工信部联企业〔2011〕300号）第四条规定：其他未列明行业。从业人员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人以下为中小微型企业。其中，从业人员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w:t>
            </w:r>
            <w:r>
              <w:rPr>
                <w:rFonts w:hint="eastAsia" w:ascii="宋体" w:hAnsi="宋体" w:cs="宋体"/>
                <w:b w:val="0"/>
                <w:bCs w:val="0"/>
                <w:color w:val="auto"/>
                <w:kern w:val="0"/>
                <w:sz w:val="24"/>
                <w:szCs w:val="24"/>
                <w:highlight w:val="none"/>
                <w:lang w:val="en-US" w:eastAsia="zh-CN" w:bidi="ar-SA"/>
              </w:rPr>
              <w:t>的</w:t>
            </w:r>
            <w:r>
              <w:rPr>
                <w:rFonts w:hint="eastAsia" w:ascii="宋体" w:hAnsi="宋体" w:eastAsia="宋体" w:cs="宋体"/>
                <w:b w:val="0"/>
                <w:bCs w:val="0"/>
                <w:color w:val="auto"/>
                <w:kern w:val="0"/>
                <w:sz w:val="24"/>
                <w:szCs w:val="24"/>
                <w:highlight w:val="none"/>
                <w:lang w:val="en-US" w:eastAsia="zh-CN" w:bidi="ar-SA"/>
              </w:rPr>
              <w:t>为中型企业；从业人员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人及以上</w:t>
            </w:r>
            <w:r>
              <w:rPr>
                <w:rFonts w:hint="eastAsia" w:ascii="宋体" w:hAnsi="宋体" w:cs="宋体"/>
                <w:b w:val="0"/>
                <w:bCs w:val="0"/>
                <w:color w:val="auto"/>
                <w:kern w:val="0"/>
                <w:sz w:val="24"/>
                <w:szCs w:val="24"/>
                <w:highlight w:val="none"/>
                <w:lang w:val="en-US" w:eastAsia="zh-CN" w:bidi="ar-SA"/>
              </w:rPr>
              <w:t>的</w:t>
            </w:r>
            <w:r>
              <w:rPr>
                <w:rFonts w:hint="eastAsia" w:ascii="宋体" w:hAnsi="宋体" w:eastAsia="宋体" w:cs="宋体"/>
                <w:b w:val="0"/>
                <w:bCs w:val="0"/>
                <w:color w:val="auto"/>
                <w:kern w:val="0"/>
                <w:sz w:val="24"/>
                <w:szCs w:val="24"/>
                <w:highlight w:val="none"/>
                <w:lang w:val="en-US" w:eastAsia="zh-CN" w:bidi="ar-SA"/>
              </w:rPr>
              <w:t>为小型企业；从业人员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人以下</w:t>
            </w:r>
            <w:r>
              <w:rPr>
                <w:rFonts w:hint="eastAsia" w:ascii="宋体" w:hAnsi="宋体" w:cs="宋体"/>
                <w:b w:val="0"/>
                <w:bCs w:val="0"/>
                <w:color w:val="auto"/>
                <w:kern w:val="0"/>
                <w:sz w:val="24"/>
                <w:szCs w:val="24"/>
                <w:highlight w:val="none"/>
                <w:lang w:val="en-US" w:eastAsia="zh-CN" w:bidi="ar-SA"/>
              </w:rPr>
              <w:t>的</w:t>
            </w:r>
            <w:r>
              <w:rPr>
                <w:rFonts w:hint="eastAsia" w:ascii="宋体" w:hAnsi="宋体" w:eastAsia="宋体" w:cs="宋体"/>
                <w:b w:val="0"/>
                <w:bCs w:val="0"/>
                <w:color w:val="auto"/>
                <w:kern w:val="0"/>
                <w:sz w:val="24"/>
                <w:szCs w:val="24"/>
                <w:highlight w:val="none"/>
                <w:lang w:val="en-US" w:eastAsia="zh-CN" w:bidi="ar-SA"/>
              </w:rPr>
              <w:t>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u w:val="single"/>
                <w:lang w:val="en-US" w:eastAsia="zh-CN"/>
              </w:rPr>
              <w:t>杭州市余杭区龙潭路16号天时科创园C座306室</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u w:val="single"/>
                <w:lang w:val="en-US" w:eastAsia="zh-CN"/>
              </w:rPr>
              <w:t>15988161115</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3</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4</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75D058B9">
            <w:pPr>
              <w:spacing w:line="360" w:lineRule="auto"/>
              <w:rPr>
                <w:rFonts w:hint="default"/>
                <w:lang w:val="en-US" w:eastAsia="zh-CN"/>
              </w:rPr>
            </w:pPr>
            <w:r>
              <w:rPr>
                <w:rFonts w:hint="default" w:cs="Arial" w:asciiTheme="minorEastAsia" w:hAnsiTheme="minorEastAsia" w:eastAsiaTheme="minorEastAsia"/>
                <w:color w:val="auto"/>
                <w:kern w:val="0"/>
                <w:sz w:val="24"/>
                <w:lang w:val="en-US" w:eastAsia="zh-CN"/>
              </w:rPr>
              <w:t>招标服务费：本次代理服务费由中标人支付，代理服务费按《杭州市临平区村（社区）货物和服务采购管理办法（试行）》临平农发〔2022〕163号;但不单列进投标总价，由中标人在领取中标通知书前支付给招标代理机构，各投标人应在投标报价中予以考虑。</w:t>
            </w:r>
          </w:p>
        </w:tc>
      </w:tr>
      <w:tr w14:paraId="6E2D2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6F2B5B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185CC397">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cs="仿宋_GB2312" w:asciiTheme="minorEastAsia" w:hAnsiTheme="minorEastAsia" w:eastAsiaTheme="minorEastAsia"/>
                <w:b/>
                <w:color w:val="auto"/>
                <w:sz w:val="24"/>
                <w:highlight w:val="none"/>
                <w:lang w:val="en" w:eastAsia="zh-CN"/>
              </w:rPr>
              <w:t>其他要求</w:t>
            </w:r>
          </w:p>
        </w:tc>
        <w:tc>
          <w:tcPr>
            <w:tcW w:w="6095" w:type="dxa"/>
            <w:tcBorders>
              <w:top w:val="single" w:color="000000" w:sz="8" w:space="0"/>
              <w:left w:val="single" w:color="auto" w:sz="4" w:space="0"/>
              <w:bottom w:val="single" w:color="auto" w:sz="4" w:space="0"/>
              <w:right w:val="single" w:color="auto" w:sz="4" w:space="0"/>
            </w:tcBorders>
            <w:vAlign w:val="center"/>
          </w:tcPr>
          <w:p w14:paraId="13A6BB23">
            <w:pPr>
              <w:spacing w:line="360" w:lineRule="auto"/>
              <w:rPr>
                <w:rFonts w:hint="eastAsia"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rPr>
              <w:t>各中标单位在中标公示结束后再递交与电子加密投标文件内容一致的书面响应文件（正本一份，副本</w:t>
            </w:r>
            <w:r>
              <w:rPr>
                <w:rFonts w:hint="eastAsia" w:cs="Arial" w:asciiTheme="minorEastAsia" w:hAnsiTheme="minorEastAsia" w:eastAsiaTheme="minorEastAsia"/>
                <w:color w:val="auto"/>
                <w:kern w:val="0"/>
                <w:sz w:val="24"/>
                <w:lang w:eastAsia="zh-CN"/>
              </w:rPr>
              <w:t>四</w:t>
            </w:r>
            <w:r>
              <w:rPr>
                <w:rFonts w:hint="eastAsia" w:cs="Arial" w:asciiTheme="minorEastAsia" w:hAnsiTheme="minorEastAsia" w:eastAsiaTheme="minorEastAsia"/>
                <w:color w:val="auto"/>
                <w:kern w:val="0"/>
                <w:sz w:val="24"/>
              </w:rPr>
              <w:t>份）。</w:t>
            </w:r>
          </w:p>
          <w:p w14:paraId="1532F8CE">
            <w:pPr>
              <w:pStyle w:val="2"/>
              <w:rPr>
                <w:rFonts w:hint="eastAsia"/>
              </w:rPr>
            </w:pPr>
          </w:p>
        </w:tc>
      </w:tr>
    </w:tbl>
    <w:p w14:paraId="051CA6D4">
      <w:pPr>
        <w:snapToGrid w:val="0"/>
        <w:spacing w:line="360" w:lineRule="auto"/>
        <w:jc w:val="center"/>
        <w:rPr>
          <w:rFonts w:ascii="宋体" w:hAnsi="宋体" w:cs="宋体"/>
          <w:b/>
          <w:color w:val="auto"/>
          <w:sz w:val="32"/>
          <w:szCs w:val="20"/>
          <w:highlight w:val="none"/>
        </w:rPr>
      </w:pPr>
    </w:p>
    <w:p w14:paraId="1F2F8E97">
      <w:pPr>
        <w:pStyle w:val="25"/>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r>
        <w:rPr>
          <w:rFonts w:hint="eastAsia" w:ascii="宋体" w:hAnsi="宋体" w:cs="宋体"/>
          <w:color w:val="auto"/>
          <w:sz w:val="24"/>
          <w:highlight w:val="none"/>
          <w:lang w:eastAsia="zh-CN"/>
        </w:rPr>
        <w:t>或临平区村采云平台（lpnbsc.lecaiyun.com）</w:t>
      </w:r>
      <w:r>
        <w:rPr>
          <w:rFonts w:hint="eastAsia" w:ascii="宋体" w:hAnsi="宋体" w:cs="宋体"/>
          <w:color w:val="auto"/>
          <w:sz w:val="24"/>
          <w:highlight w:val="none"/>
        </w:rPr>
        <w:t>。</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2"/>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lang w:eastAsia="zh-CN"/>
        </w:rPr>
        <w:t>或</w:t>
      </w:r>
      <w:r>
        <w:rPr>
          <w:rFonts w:hint="eastAsia" w:hAnsi="宋体" w:cs="宋体"/>
          <w:color w:val="auto"/>
          <w:sz w:val="24"/>
          <w:lang w:val="en-US" w:eastAsia="zh-CN"/>
        </w:rPr>
        <w:t>U盘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260DF29A">
      <w:pPr>
        <w:pStyle w:val="131"/>
        <w:snapToGrid w:val="0"/>
        <w:spacing w:before="0" w:after="120"/>
        <w:ind w:firstLine="480"/>
        <w:rPr>
          <w:rFonts w:hint="eastAsia" w:ascii="宋体" w:hAnsi="宋体" w:cs="宋体"/>
          <w:color w:val="auto"/>
          <w:highlight w:val="none"/>
        </w:rPr>
      </w:pPr>
      <w:r>
        <w:rPr>
          <w:rFonts w:hint="eastAsia" w:ascii="宋体" w:hAnsi="宋体" w:cs="宋体"/>
          <w:lang w:eastAsia="zh-CN"/>
        </w:rPr>
        <w:t>25.6 合同签订依据为相关法律法规文件、招标文件、乙方投标文件等，合同条款有与前者冲突的，以前者为准。</w:t>
      </w:r>
    </w:p>
    <w:p w14:paraId="686FF9F0">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2"/>
        <w:rPr>
          <w:color w:val="auto"/>
          <w:highlight w:val="none"/>
        </w:rPr>
      </w:pPr>
      <w:r>
        <w:rPr>
          <w:rFonts w:ascii="宋体" w:hAnsi="宋体" w:eastAsia="宋体"/>
          <w:b/>
          <w:bCs/>
          <w:color w:val="auto"/>
          <w:sz w:val="24"/>
          <w:szCs w:val="32"/>
          <w:highlight w:val="none"/>
          <w:lang w:val="en-US"/>
        </w:rPr>
        <w:t>27.预付款</w:t>
      </w:r>
    </w:p>
    <w:p w14:paraId="51DF2A4F">
      <w:pPr>
        <w:pStyle w:val="25"/>
        <w:rPr>
          <w:rFonts w:hint="eastAsia" w:cs="宋体"/>
          <w:b w:val="0"/>
          <w:bCs w:val="0"/>
          <w:color w:val="auto"/>
          <w:kern w:val="2"/>
          <w:sz w:val="24"/>
          <w:szCs w:val="24"/>
          <w:highlight w:val="none"/>
          <w:lang w:val="en-US" w:eastAsia="zh-CN" w:bidi="ar-SA"/>
        </w:rPr>
      </w:pPr>
      <w:r>
        <w:rPr>
          <w:rFonts w:hint="eastAsia" w:cs="宋体"/>
          <w:b w:val="0"/>
          <w:bCs w:val="0"/>
          <w:color w:val="auto"/>
          <w:kern w:val="2"/>
          <w:sz w:val="24"/>
          <w:szCs w:val="24"/>
          <w:highlight w:val="none"/>
          <w:lang w:val="en-US" w:eastAsia="zh-CN" w:bidi="ar-SA"/>
        </w:rPr>
        <w:t>因本项目按季度支付费用，不支付预付款。</w:t>
      </w:r>
    </w:p>
    <w:p w14:paraId="2F222C90">
      <w:pPr>
        <w:pStyle w:val="25"/>
        <w:rPr>
          <w:rFonts w:hint="default"/>
          <w:lang w:val="en-US" w:eastAsia="zh-CN"/>
        </w:rPr>
      </w:pPr>
      <w:r>
        <w:rPr>
          <w:rFonts w:hint="eastAsia" w:cs="宋体"/>
          <w:b w:val="0"/>
          <w:bCs w:val="0"/>
          <w:color w:val="auto"/>
          <w:kern w:val="2"/>
          <w:sz w:val="24"/>
          <w:szCs w:val="24"/>
          <w:highlight w:val="none"/>
          <w:lang w:val="en-US" w:eastAsia="zh-CN" w:bidi="ar-SA"/>
        </w:rPr>
        <w:t>货物/服务费阶段</w:t>
      </w:r>
      <w:r>
        <w:rPr>
          <w:rFonts w:hint="eastAsia" w:ascii="宋体" w:hAnsi="宋体" w:eastAsia="宋体" w:cs="宋体"/>
          <w:b w:val="0"/>
          <w:bCs w:val="0"/>
          <w:color w:val="auto"/>
          <w:kern w:val="2"/>
          <w:sz w:val="24"/>
          <w:szCs w:val="24"/>
          <w:highlight w:val="none"/>
          <w:lang w:val="en-US" w:eastAsia="zh-CN" w:bidi="ar-SA"/>
        </w:rPr>
        <w:t>支付比例：</w:t>
      </w:r>
      <w:r>
        <w:rPr>
          <w:rFonts w:hint="eastAsia" w:cs="宋体"/>
          <w:b w:val="0"/>
          <w:bCs w:val="0"/>
          <w:color w:val="auto"/>
          <w:kern w:val="2"/>
          <w:sz w:val="24"/>
          <w:szCs w:val="24"/>
          <w:highlight w:val="none"/>
          <w:lang w:val="en-US" w:eastAsia="zh-CN" w:bidi="ar-SA"/>
        </w:rPr>
        <w:t>最终</w:t>
      </w:r>
      <w:r>
        <w:rPr>
          <w:rFonts w:hint="eastAsia" w:ascii="宋体" w:hAnsi="宋体" w:eastAsia="宋体" w:cs="宋体"/>
          <w:b w:val="0"/>
          <w:bCs w:val="0"/>
          <w:color w:val="auto"/>
          <w:kern w:val="2"/>
          <w:sz w:val="24"/>
          <w:szCs w:val="24"/>
          <w:highlight w:val="none"/>
          <w:lang w:val="en-US" w:eastAsia="zh-CN" w:bidi="ar-SA"/>
        </w:rPr>
        <w:t>经塘栖镇根据政府采购法等相关规定审核通过的合同相应条款为准</w:t>
      </w:r>
      <w:r>
        <w:rPr>
          <w:rFonts w:hint="eastAsia" w:ascii="宋体" w:hAnsi="宋体" w:cs="宋体"/>
          <w:b w:val="0"/>
          <w:bCs w:val="0"/>
          <w:color w:val="auto"/>
          <w:kern w:val="2"/>
          <w:sz w:val="24"/>
          <w:szCs w:val="24"/>
          <w:highlight w:val="none"/>
          <w:lang w:val="en-US" w:eastAsia="zh-CN" w:bidi="ar-SA"/>
        </w:rPr>
        <w:t>。</w:t>
      </w: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5"/>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07468"/>
      <w:bookmarkEnd w:id="15"/>
      <w:bookmarkStart w:id="16" w:name="_Hlt68072998"/>
      <w:bookmarkEnd w:id="16"/>
      <w:bookmarkStart w:id="17" w:name="_Hlt68072990"/>
      <w:bookmarkEnd w:id="17"/>
      <w:bookmarkStart w:id="18" w:name="_Hlt68403820"/>
      <w:bookmarkEnd w:id="18"/>
      <w:bookmarkStart w:id="19" w:name="_Hlt68057669"/>
      <w:bookmarkEnd w:id="19"/>
      <w:bookmarkStart w:id="20" w:name="_Hlt74730295"/>
      <w:bookmarkEnd w:id="20"/>
      <w:bookmarkStart w:id="21" w:name="_Hlt74714665"/>
      <w:bookmarkEnd w:id="21"/>
      <w:bookmarkStart w:id="22" w:name="_Hlt75236290"/>
      <w:bookmarkEnd w:id="22"/>
      <w:bookmarkStart w:id="23" w:name="_Hlt74729768"/>
      <w:bookmarkEnd w:id="23"/>
      <w:bookmarkStart w:id="24" w:name="_Hlt75236011"/>
      <w:bookmarkEnd w:id="24"/>
      <w:bookmarkStart w:id="25" w:name="_Hlt75236101"/>
      <w:bookmarkEnd w:id="25"/>
      <w:bookmarkStart w:id="26" w:name="_Hlt68073093"/>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21ABB6C">
      <w:pPr>
        <w:tabs>
          <w:tab w:val="left" w:pos="1866"/>
          <w:tab w:val="left" w:pos="3876"/>
          <w:tab w:val="left" w:pos="7029"/>
          <w:tab w:val="left" w:pos="9249"/>
          <w:tab w:val="left" w:pos="10070"/>
          <w:tab w:val="left" w:pos="12204"/>
        </w:tabs>
        <w:spacing w:line="500" w:lineRule="exact"/>
        <w:jc w:val="left"/>
        <w:rPr>
          <w:rFonts w:ascii="宋体" w:cs="宋体"/>
          <w:b/>
          <w:sz w:val="24"/>
        </w:rPr>
      </w:pPr>
      <w:r>
        <w:rPr>
          <w:rFonts w:hint="eastAsia" w:ascii="宋体" w:hAnsi="宋体"/>
          <w:b/>
          <w:bCs/>
          <w:sz w:val="24"/>
          <w:lang w:val="en-US" w:eastAsia="zh-CN"/>
        </w:rPr>
        <w:t>1、</w:t>
      </w:r>
      <w:r>
        <w:rPr>
          <w:rFonts w:hint="eastAsia" w:ascii="宋体" w:hAnsi="宋体" w:cs="宋体"/>
          <w:b/>
          <w:sz w:val="24"/>
        </w:rPr>
        <w:t>项目概述</w:t>
      </w:r>
    </w:p>
    <w:p w14:paraId="25692556">
      <w:pPr>
        <w:pStyle w:val="23"/>
        <w:ind w:firstLine="480" w:firstLineChars="200"/>
        <w:rPr>
          <w:rFonts w:hint="eastAsia" w:ascii="宋体" w:hAnsi="宋体" w:cs="宋体"/>
          <w:sz w:val="24"/>
        </w:rPr>
      </w:pPr>
      <w:r>
        <w:rPr>
          <w:rFonts w:hint="eastAsia" w:hAnsi="宋体" w:cs="宋体"/>
          <w:sz w:val="24"/>
          <w:lang w:eastAsia="zh-CN"/>
        </w:rPr>
        <w:t>采购</w:t>
      </w:r>
      <w:r>
        <w:rPr>
          <w:rFonts w:hint="eastAsia" w:ascii="宋体" w:hAnsi="宋体" w:cs="宋体"/>
          <w:sz w:val="24"/>
        </w:rPr>
        <w:t>内容为</w:t>
      </w:r>
      <w:r>
        <w:rPr>
          <w:rFonts w:hint="eastAsia" w:hAnsi="宋体" w:cs="宋体"/>
          <w:bCs/>
          <w:snapToGrid/>
          <w:color w:val="auto"/>
          <w:kern w:val="2"/>
          <w:sz w:val="24"/>
          <w:szCs w:val="24"/>
          <w:lang w:val="en-US" w:eastAsia="zh-CN"/>
        </w:rPr>
        <w:t>生活垃圾、特殊垃圾、小微水体等保洁、清运和垃圾房日常运营</w:t>
      </w:r>
      <w:r>
        <w:rPr>
          <w:rFonts w:hint="eastAsia" w:hAnsi="宋体" w:cs="宋体"/>
          <w:sz w:val="24"/>
          <w:lang w:eastAsia="zh-CN"/>
        </w:rPr>
        <w:t>。</w:t>
      </w:r>
      <w:r>
        <w:rPr>
          <w:rFonts w:hint="eastAsia" w:ascii="宋体" w:hAnsi="宋体" w:cs="宋体"/>
          <w:sz w:val="24"/>
        </w:rPr>
        <w:t>投标报价包括人员工资、办公场所费及办公设施费、工器具、劳动保护费用、工具物耗、养老保险、基本医疗保险、生育保险、工伤保险、失业保险、福利、待业费、垃圾处置费、运输费、管理费、规费、税金、不可预见费用等</w:t>
      </w:r>
      <w:r>
        <w:rPr>
          <w:rFonts w:hint="eastAsia" w:ascii="宋体" w:hAnsi="宋体" w:cs="宋体"/>
          <w:sz w:val="24"/>
          <w:lang w:eastAsia="zh-CN"/>
        </w:rPr>
        <w:t>一切费用</w:t>
      </w:r>
      <w:r>
        <w:rPr>
          <w:rFonts w:hint="eastAsia" w:ascii="宋体" w:hAnsi="宋体" w:cs="宋体"/>
          <w:sz w:val="24"/>
        </w:rPr>
        <w:t>。</w:t>
      </w:r>
    </w:p>
    <w:p w14:paraId="156863B3">
      <w:pPr>
        <w:numPr>
          <w:ilvl w:val="0"/>
          <w:numId w:val="1"/>
        </w:numPr>
        <w:tabs>
          <w:tab w:val="left" w:pos="1866"/>
          <w:tab w:val="left" w:pos="3876"/>
          <w:tab w:val="left" w:pos="7029"/>
          <w:tab w:val="left" w:pos="9249"/>
          <w:tab w:val="left" w:pos="10070"/>
          <w:tab w:val="left" w:pos="12204"/>
        </w:tabs>
        <w:spacing w:line="500" w:lineRule="exact"/>
        <w:jc w:val="left"/>
        <w:rPr>
          <w:rFonts w:hint="eastAsia" w:ascii="宋体" w:hAnsi="宋体" w:cs="宋体"/>
          <w:b/>
          <w:sz w:val="24"/>
          <w:lang w:val="en-US" w:eastAsia="zh-CN"/>
        </w:rPr>
      </w:pPr>
      <w:r>
        <w:rPr>
          <w:rFonts w:hint="eastAsia" w:ascii="宋体" w:hAnsi="宋体" w:cs="宋体"/>
          <w:b/>
          <w:sz w:val="24"/>
          <w:lang w:val="en-US" w:eastAsia="zh-CN"/>
        </w:rPr>
        <w:t>服务范围：</w:t>
      </w:r>
    </w:p>
    <w:p w14:paraId="4CB309B7">
      <w:pPr>
        <w:pStyle w:val="23"/>
        <w:ind w:firstLine="480" w:firstLineChars="200"/>
        <w:rPr>
          <w:rFonts w:hint="eastAsia" w:ascii="宋体" w:hAnsi="宋体" w:cs="宋体"/>
          <w:sz w:val="24"/>
          <w:highlight w:val="yellow"/>
          <w:lang w:val="en-US" w:eastAsia="zh-CN"/>
        </w:rPr>
      </w:pPr>
      <w:r>
        <w:rPr>
          <w:rFonts w:hint="eastAsia" w:ascii="宋体" w:hAnsi="宋体" w:cs="宋体"/>
          <w:sz w:val="24"/>
          <w:lang w:val="en-US" w:eastAsia="zh-CN"/>
        </w:rPr>
        <w:t xml:space="preserve"> </w:t>
      </w:r>
      <w:r>
        <w:rPr>
          <w:rFonts w:hint="eastAsia" w:ascii="宋体" w:hAnsi="宋体" w:cs="宋体"/>
          <w:sz w:val="24"/>
          <w:highlight w:val="yellow"/>
          <w:lang w:val="en-US" w:eastAsia="zh-CN"/>
        </w:rPr>
        <w:t>塘北村范围内约1350户农户，约50家企业及店铺的生活垃圾清运和垃圾房24小时值守和管理；全村范围内的河道、小微水体保洁、全村范围内的特殊垃圾清运</w:t>
      </w:r>
      <w:r>
        <w:rPr>
          <w:rFonts w:hint="eastAsia" w:hAnsi="宋体" w:cs="宋体"/>
          <w:sz w:val="24"/>
          <w:highlight w:val="yellow"/>
          <w:lang w:eastAsia="zh-CN"/>
        </w:rPr>
        <w:t>（</w:t>
      </w:r>
      <w:r>
        <w:rPr>
          <w:rFonts w:hint="eastAsia" w:hAnsi="宋体" w:cs="宋体"/>
          <w:sz w:val="24"/>
          <w:highlight w:val="yellow"/>
          <w:lang w:val="en-US" w:eastAsia="zh-CN"/>
        </w:rPr>
        <w:t>县道，镇级以上的河道除外</w:t>
      </w:r>
      <w:r>
        <w:rPr>
          <w:rFonts w:hint="eastAsia" w:hAnsi="宋体" w:cs="宋体"/>
          <w:sz w:val="24"/>
          <w:highlight w:val="yellow"/>
          <w:lang w:eastAsia="zh-CN"/>
        </w:rPr>
        <w:t>）</w:t>
      </w:r>
      <w:r>
        <w:rPr>
          <w:rFonts w:hint="eastAsia" w:ascii="宋体" w:hAnsi="宋体" w:cs="宋体"/>
          <w:sz w:val="24"/>
          <w:highlight w:val="yellow"/>
          <w:lang w:val="en-US" w:eastAsia="zh-CN"/>
        </w:rPr>
        <w:t>。</w:t>
      </w:r>
    </w:p>
    <w:p w14:paraId="2790FD5D">
      <w:pPr>
        <w:tabs>
          <w:tab w:val="left" w:pos="1866"/>
          <w:tab w:val="left" w:pos="3876"/>
          <w:tab w:val="left" w:pos="7029"/>
          <w:tab w:val="left" w:pos="9249"/>
          <w:tab w:val="left" w:pos="10070"/>
          <w:tab w:val="left" w:pos="12204"/>
        </w:tabs>
        <w:spacing w:line="500" w:lineRule="exact"/>
        <w:jc w:val="left"/>
        <w:rPr>
          <w:rFonts w:hint="default" w:ascii="宋体" w:hAnsi="宋体" w:eastAsia="宋体" w:cs="宋体"/>
          <w:b/>
          <w:sz w:val="24"/>
          <w:lang w:val="en-US" w:eastAsia="zh-CN"/>
        </w:rPr>
      </w:pPr>
      <w:r>
        <w:rPr>
          <w:rFonts w:hint="eastAsia" w:ascii="宋体" w:hAnsi="宋体" w:eastAsia="宋体" w:cs="宋体"/>
          <w:b/>
          <w:sz w:val="24"/>
          <w:lang w:val="en-US" w:eastAsia="zh-CN"/>
        </w:rPr>
        <w:t>3、最低人员要求</w:t>
      </w:r>
    </w:p>
    <w:tbl>
      <w:tblPr>
        <w:tblStyle w:val="62"/>
        <w:tblW w:w="913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929"/>
        <w:gridCol w:w="1995"/>
        <w:gridCol w:w="1380"/>
        <w:gridCol w:w="4828"/>
      </w:tblGrid>
      <w:tr w14:paraId="4F8CE0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29" w:type="dxa"/>
            <w:noWrap w:val="0"/>
            <w:vAlign w:val="center"/>
          </w:tcPr>
          <w:p w14:paraId="23DA5D36">
            <w:pPr>
              <w:spacing w:line="240" w:lineRule="auto"/>
              <w:jc w:val="center"/>
              <w:rPr>
                <w:rFonts w:hint="eastAsia" w:ascii="宋体" w:hAnsi="宋体" w:eastAsia="宋体" w:cs="宋体"/>
                <w:b/>
                <w:bCs/>
              </w:rPr>
            </w:pPr>
            <w:r>
              <w:rPr>
                <w:rFonts w:hint="eastAsia" w:ascii="宋体" w:hAnsi="宋体" w:eastAsia="宋体" w:cs="宋体"/>
                <w:b/>
                <w:bCs/>
              </w:rPr>
              <w:t>序号</w:t>
            </w:r>
          </w:p>
        </w:tc>
        <w:tc>
          <w:tcPr>
            <w:tcW w:w="1995" w:type="dxa"/>
            <w:noWrap w:val="0"/>
            <w:vAlign w:val="center"/>
          </w:tcPr>
          <w:p w14:paraId="429813CB">
            <w:pPr>
              <w:spacing w:line="240" w:lineRule="auto"/>
              <w:jc w:val="center"/>
              <w:rPr>
                <w:rFonts w:hint="eastAsia" w:ascii="宋体" w:hAnsi="宋体" w:eastAsia="宋体" w:cs="宋体"/>
                <w:b/>
                <w:bCs/>
              </w:rPr>
            </w:pPr>
            <w:r>
              <w:rPr>
                <w:rFonts w:hint="eastAsia" w:ascii="宋体" w:hAnsi="宋体" w:eastAsia="宋体" w:cs="宋体"/>
                <w:b/>
                <w:bCs/>
              </w:rPr>
              <w:t>人员配备工种</w:t>
            </w:r>
          </w:p>
        </w:tc>
        <w:tc>
          <w:tcPr>
            <w:tcW w:w="1380" w:type="dxa"/>
            <w:noWrap w:val="0"/>
            <w:vAlign w:val="center"/>
          </w:tcPr>
          <w:p w14:paraId="0F9E9029">
            <w:pPr>
              <w:spacing w:line="240" w:lineRule="auto"/>
              <w:jc w:val="center"/>
              <w:rPr>
                <w:rFonts w:hint="eastAsia" w:ascii="宋体" w:hAnsi="宋体" w:eastAsia="宋体" w:cs="宋体"/>
                <w:b/>
                <w:bCs/>
              </w:rPr>
            </w:pPr>
            <w:r>
              <w:rPr>
                <w:rFonts w:hint="eastAsia" w:ascii="宋体" w:hAnsi="宋体" w:eastAsia="宋体" w:cs="宋体"/>
                <w:b/>
                <w:bCs/>
              </w:rPr>
              <w:t>数量</w:t>
            </w:r>
          </w:p>
        </w:tc>
        <w:tc>
          <w:tcPr>
            <w:tcW w:w="4828" w:type="dxa"/>
            <w:noWrap w:val="0"/>
            <w:vAlign w:val="center"/>
          </w:tcPr>
          <w:p w14:paraId="06B8DD30">
            <w:pPr>
              <w:spacing w:line="240" w:lineRule="auto"/>
              <w:jc w:val="center"/>
              <w:rPr>
                <w:rFonts w:hint="eastAsia" w:ascii="宋体" w:hAnsi="宋体" w:eastAsia="宋体" w:cs="宋体"/>
                <w:b/>
                <w:bCs/>
              </w:rPr>
            </w:pPr>
            <w:r>
              <w:rPr>
                <w:rFonts w:hint="eastAsia" w:ascii="宋体" w:hAnsi="宋体" w:eastAsia="宋体" w:cs="宋体"/>
                <w:b/>
                <w:bCs/>
              </w:rPr>
              <w:t>资格要求</w:t>
            </w:r>
          </w:p>
        </w:tc>
      </w:tr>
      <w:tr w14:paraId="62BD78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132" w:type="dxa"/>
            <w:gridSpan w:val="4"/>
            <w:noWrap w:val="0"/>
            <w:vAlign w:val="center"/>
          </w:tcPr>
          <w:p w14:paraId="1B7653DD">
            <w:pPr>
              <w:spacing w:line="240" w:lineRule="auto"/>
              <w:jc w:val="center"/>
              <w:rPr>
                <w:rFonts w:hint="eastAsia" w:ascii="宋体" w:hAnsi="宋体" w:eastAsia="宋体" w:cs="宋体"/>
                <w:lang w:val="en-US"/>
              </w:rPr>
            </w:pPr>
            <w:r>
              <w:rPr>
                <w:rFonts w:hint="eastAsia" w:ascii="宋体" w:hAnsi="宋体" w:eastAsia="宋体" w:cs="宋体"/>
                <w:b/>
                <w:bCs/>
                <w:lang w:val="en-US" w:eastAsia="zh-CN"/>
              </w:rPr>
              <w:t>项目负责人</w:t>
            </w:r>
          </w:p>
        </w:tc>
      </w:tr>
      <w:tr w14:paraId="79FC0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29" w:type="dxa"/>
            <w:noWrap w:val="0"/>
            <w:vAlign w:val="center"/>
          </w:tcPr>
          <w:p w14:paraId="37EA46E7">
            <w:pPr>
              <w:spacing w:line="240" w:lineRule="auto"/>
              <w:jc w:val="center"/>
              <w:rPr>
                <w:rFonts w:hint="eastAsia" w:ascii="宋体" w:hAnsi="宋体" w:eastAsia="宋体" w:cs="宋体"/>
              </w:rPr>
            </w:pPr>
            <w:r>
              <w:rPr>
                <w:rFonts w:hint="eastAsia" w:ascii="宋体" w:hAnsi="宋体" w:eastAsia="宋体" w:cs="宋体"/>
              </w:rPr>
              <w:t>1</w:t>
            </w:r>
          </w:p>
        </w:tc>
        <w:tc>
          <w:tcPr>
            <w:tcW w:w="1995" w:type="dxa"/>
            <w:noWrap w:val="0"/>
            <w:vAlign w:val="center"/>
          </w:tcPr>
          <w:p w14:paraId="08E05D0F">
            <w:pPr>
              <w:spacing w:line="240" w:lineRule="auto"/>
              <w:jc w:val="center"/>
              <w:rPr>
                <w:rFonts w:hint="eastAsia" w:ascii="宋体" w:hAnsi="宋体" w:eastAsia="宋体" w:cs="宋体"/>
              </w:rPr>
            </w:pPr>
            <w:r>
              <w:rPr>
                <w:rFonts w:hint="eastAsia" w:ascii="宋体" w:hAnsi="宋体" w:eastAsia="宋体" w:cs="宋体"/>
              </w:rPr>
              <w:t>项目负责人</w:t>
            </w:r>
          </w:p>
        </w:tc>
        <w:tc>
          <w:tcPr>
            <w:tcW w:w="1380" w:type="dxa"/>
            <w:noWrap w:val="0"/>
            <w:vAlign w:val="center"/>
          </w:tcPr>
          <w:p w14:paraId="7160AF35">
            <w:pPr>
              <w:spacing w:line="240" w:lineRule="auto"/>
              <w:jc w:val="center"/>
              <w:rPr>
                <w:rFonts w:hint="eastAsia" w:ascii="宋体" w:hAnsi="宋体" w:eastAsia="宋体" w:cs="宋体"/>
              </w:rPr>
            </w:pPr>
            <w:r>
              <w:rPr>
                <w:rFonts w:hint="eastAsia" w:ascii="宋体" w:hAnsi="宋体" w:eastAsia="宋体" w:cs="宋体"/>
              </w:rPr>
              <w:t>1人</w:t>
            </w:r>
          </w:p>
        </w:tc>
        <w:tc>
          <w:tcPr>
            <w:tcW w:w="4828" w:type="dxa"/>
            <w:noWrap w:val="0"/>
            <w:vAlign w:val="center"/>
          </w:tcPr>
          <w:p w14:paraId="7D5FB83C">
            <w:pPr>
              <w:spacing w:line="240" w:lineRule="auto"/>
              <w:jc w:val="center"/>
              <w:rPr>
                <w:rFonts w:hint="eastAsia" w:ascii="宋体" w:hAnsi="宋体" w:eastAsia="宋体" w:cs="宋体"/>
              </w:rPr>
            </w:pPr>
            <w:r>
              <w:rPr>
                <w:rFonts w:hint="eastAsia" w:ascii="宋体" w:hAnsi="宋体" w:eastAsia="宋体" w:cs="宋体"/>
              </w:rPr>
              <w:t>年龄</w:t>
            </w:r>
            <w:r>
              <w:rPr>
                <w:rFonts w:hint="eastAsia" w:ascii="宋体" w:hAnsi="宋体" w:eastAsia="宋体" w:cs="宋体"/>
                <w:lang w:val="en-US" w:eastAsia="zh-CN"/>
              </w:rPr>
              <w:t>60</w:t>
            </w:r>
            <w:r>
              <w:rPr>
                <w:rFonts w:hint="eastAsia" w:ascii="宋体" w:hAnsi="宋体" w:eastAsia="宋体" w:cs="宋体"/>
              </w:rPr>
              <w:t>周岁以下；</w:t>
            </w:r>
          </w:p>
        </w:tc>
      </w:tr>
      <w:tr w14:paraId="757A41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132" w:type="dxa"/>
            <w:gridSpan w:val="4"/>
            <w:noWrap w:val="0"/>
            <w:vAlign w:val="center"/>
          </w:tcPr>
          <w:p w14:paraId="2830E220">
            <w:pPr>
              <w:spacing w:line="240" w:lineRule="auto"/>
              <w:jc w:val="center"/>
              <w:rPr>
                <w:rFonts w:hint="eastAsia" w:ascii="宋体" w:hAnsi="宋体" w:eastAsia="宋体" w:cs="宋体"/>
              </w:rPr>
            </w:pPr>
            <w:r>
              <w:rPr>
                <w:rFonts w:hint="eastAsia" w:ascii="宋体" w:hAnsi="宋体" w:eastAsia="宋体" w:cs="宋体"/>
                <w:b/>
                <w:bCs/>
                <w:lang w:val="en-US" w:eastAsia="zh-CN"/>
              </w:rPr>
              <w:t>保洁</w:t>
            </w:r>
            <w:r>
              <w:rPr>
                <w:rFonts w:hint="eastAsia" w:ascii="宋体" w:hAnsi="宋体" w:eastAsia="宋体" w:cs="宋体"/>
                <w:b/>
                <w:bCs/>
              </w:rPr>
              <w:t>人员</w:t>
            </w:r>
          </w:p>
        </w:tc>
      </w:tr>
      <w:tr w14:paraId="42034C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29" w:type="dxa"/>
            <w:noWrap w:val="0"/>
            <w:vAlign w:val="center"/>
          </w:tcPr>
          <w:p w14:paraId="3D950C9B">
            <w:pPr>
              <w:spacing w:line="240" w:lineRule="auto"/>
              <w:jc w:val="center"/>
              <w:rPr>
                <w:rFonts w:hint="eastAsia" w:ascii="宋体" w:hAnsi="宋体" w:eastAsia="宋体" w:cs="宋体"/>
                <w:lang w:eastAsia="zh-CN"/>
              </w:rPr>
            </w:pPr>
            <w:r>
              <w:rPr>
                <w:rFonts w:hint="eastAsia" w:ascii="宋体" w:hAnsi="宋体" w:cs="宋体"/>
                <w:lang w:val="en-US" w:eastAsia="zh-CN"/>
              </w:rPr>
              <w:t>2</w:t>
            </w:r>
          </w:p>
        </w:tc>
        <w:tc>
          <w:tcPr>
            <w:tcW w:w="1995" w:type="dxa"/>
            <w:noWrap w:val="0"/>
            <w:vAlign w:val="center"/>
          </w:tcPr>
          <w:p w14:paraId="14FBF18F">
            <w:pPr>
              <w:spacing w:line="240" w:lineRule="auto"/>
              <w:jc w:val="center"/>
              <w:rPr>
                <w:rFonts w:hint="eastAsia" w:ascii="宋体" w:hAnsi="宋体" w:eastAsia="宋体" w:cs="宋体"/>
                <w:lang w:val="en-US" w:eastAsia="zh-CN"/>
              </w:rPr>
            </w:pPr>
            <w:r>
              <w:rPr>
                <w:rFonts w:hint="eastAsia" w:ascii="宋体" w:hAnsi="宋体" w:eastAsia="宋体" w:cs="宋体"/>
              </w:rPr>
              <w:t>保洁员</w:t>
            </w:r>
            <w:r>
              <w:rPr>
                <w:rFonts w:hint="eastAsia" w:ascii="宋体" w:hAnsi="宋体" w:eastAsia="宋体" w:cs="宋体"/>
                <w:lang w:val="en-US" w:eastAsia="zh-CN"/>
              </w:rPr>
              <w:t>相关人员</w:t>
            </w:r>
          </w:p>
        </w:tc>
        <w:tc>
          <w:tcPr>
            <w:tcW w:w="1380" w:type="dxa"/>
            <w:noWrap w:val="0"/>
            <w:vAlign w:val="center"/>
          </w:tcPr>
          <w:p w14:paraId="7A32D642">
            <w:pPr>
              <w:spacing w:line="240" w:lineRule="auto"/>
              <w:jc w:val="center"/>
              <w:rPr>
                <w:rFonts w:hint="eastAsia" w:ascii="宋体" w:hAnsi="宋体" w:eastAsia="宋体" w:cs="宋体"/>
              </w:rPr>
            </w:pPr>
            <w:r>
              <w:rPr>
                <w:rFonts w:hint="eastAsia" w:ascii="宋体" w:hAnsi="宋体" w:cs="宋体"/>
                <w:lang w:val="en-US" w:eastAsia="zh-CN"/>
              </w:rPr>
              <w:t>11</w:t>
            </w:r>
            <w:r>
              <w:rPr>
                <w:rFonts w:hint="eastAsia" w:ascii="宋体" w:hAnsi="宋体" w:eastAsia="宋体" w:cs="宋体"/>
              </w:rPr>
              <w:t>人</w:t>
            </w:r>
          </w:p>
        </w:tc>
        <w:tc>
          <w:tcPr>
            <w:tcW w:w="4828" w:type="dxa"/>
            <w:noWrap w:val="0"/>
            <w:vAlign w:val="center"/>
          </w:tcPr>
          <w:p w14:paraId="58162C8D">
            <w:pPr>
              <w:spacing w:line="240" w:lineRule="auto"/>
              <w:jc w:val="center"/>
              <w:rPr>
                <w:rFonts w:hint="eastAsia" w:ascii="宋体" w:hAnsi="宋体" w:eastAsia="宋体" w:cs="宋体"/>
              </w:rPr>
            </w:pPr>
            <w:r>
              <w:rPr>
                <w:rFonts w:hint="eastAsia" w:ascii="宋体" w:hAnsi="宋体" w:eastAsia="宋体" w:cs="宋体"/>
              </w:rPr>
              <w:t>年</w:t>
            </w:r>
            <w:r>
              <w:rPr>
                <w:rFonts w:hint="eastAsia" w:ascii="宋体" w:hAnsi="宋体" w:eastAsia="宋体" w:cs="宋体"/>
                <w:lang w:val="en-US" w:eastAsia="zh-CN"/>
              </w:rPr>
              <w:t>男性年龄在60周岁以下</w:t>
            </w:r>
            <w:r>
              <w:rPr>
                <w:rFonts w:hint="eastAsia" w:ascii="宋体" w:hAnsi="宋体" w:eastAsia="宋体" w:cs="宋体"/>
                <w:lang w:val="zh-CN" w:eastAsia="zh-CN"/>
              </w:rPr>
              <w:t>，女性年龄在55周岁以下</w:t>
            </w:r>
          </w:p>
        </w:tc>
      </w:tr>
      <w:tr w14:paraId="6E94C9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132" w:type="dxa"/>
            <w:gridSpan w:val="4"/>
            <w:noWrap w:val="0"/>
            <w:vAlign w:val="center"/>
          </w:tcPr>
          <w:p w14:paraId="28F08AED">
            <w:pPr>
              <w:spacing w:line="240" w:lineRule="auto"/>
              <w:jc w:val="center"/>
              <w:rPr>
                <w:rFonts w:hint="eastAsia" w:ascii="宋体" w:hAnsi="宋体" w:eastAsia="宋体" w:cs="宋体"/>
              </w:rPr>
            </w:pPr>
            <w:r>
              <w:rPr>
                <w:rFonts w:hint="eastAsia" w:ascii="宋体" w:hAnsi="宋体" w:eastAsia="宋体" w:cs="宋体"/>
                <w:b/>
                <w:bCs/>
                <w:lang w:val="en-US" w:eastAsia="zh-CN"/>
              </w:rPr>
              <w:t>小微水体保洁</w:t>
            </w:r>
          </w:p>
        </w:tc>
      </w:tr>
      <w:tr w14:paraId="6028C2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29" w:type="dxa"/>
            <w:noWrap w:val="0"/>
            <w:vAlign w:val="center"/>
          </w:tcPr>
          <w:p w14:paraId="57753C7D">
            <w:pPr>
              <w:spacing w:line="240" w:lineRule="auto"/>
              <w:jc w:val="center"/>
              <w:rPr>
                <w:rFonts w:hint="eastAsia" w:ascii="宋体" w:hAnsi="宋体" w:eastAsia="宋体" w:cs="宋体"/>
              </w:rPr>
            </w:pPr>
            <w:r>
              <w:rPr>
                <w:rFonts w:hint="eastAsia" w:ascii="宋体" w:hAnsi="宋体" w:cs="宋体"/>
                <w:lang w:val="en-US" w:eastAsia="zh-CN"/>
              </w:rPr>
              <w:t>3</w:t>
            </w:r>
          </w:p>
        </w:tc>
        <w:tc>
          <w:tcPr>
            <w:tcW w:w="1995" w:type="dxa"/>
            <w:noWrap w:val="0"/>
            <w:vAlign w:val="center"/>
          </w:tcPr>
          <w:p w14:paraId="206DD0E3">
            <w:pPr>
              <w:spacing w:line="240" w:lineRule="auto"/>
              <w:jc w:val="center"/>
              <w:rPr>
                <w:rFonts w:hint="eastAsia" w:ascii="宋体" w:hAnsi="宋体" w:eastAsia="宋体" w:cs="宋体"/>
              </w:rPr>
            </w:pPr>
            <w:r>
              <w:rPr>
                <w:rFonts w:hint="eastAsia" w:ascii="宋体" w:hAnsi="宋体" w:eastAsia="宋体" w:cs="宋体"/>
              </w:rPr>
              <w:t>保洁员</w:t>
            </w:r>
            <w:r>
              <w:rPr>
                <w:rFonts w:hint="eastAsia" w:ascii="宋体" w:hAnsi="宋体" w:eastAsia="宋体" w:cs="宋体"/>
                <w:lang w:val="en-US" w:eastAsia="zh-CN"/>
              </w:rPr>
              <w:t>相关人员</w:t>
            </w:r>
          </w:p>
        </w:tc>
        <w:tc>
          <w:tcPr>
            <w:tcW w:w="1380" w:type="dxa"/>
            <w:noWrap w:val="0"/>
            <w:vAlign w:val="center"/>
          </w:tcPr>
          <w:p w14:paraId="597F97F5">
            <w:pPr>
              <w:spacing w:line="240" w:lineRule="auto"/>
              <w:jc w:val="center"/>
              <w:rPr>
                <w:rFonts w:hint="eastAsia" w:ascii="宋体" w:hAnsi="宋体" w:eastAsia="宋体" w:cs="宋体"/>
                <w:lang w:val="en-US" w:eastAsia="zh-CN"/>
              </w:rPr>
            </w:pPr>
            <w:r>
              <w:rPr>
                <w:rFonts w:hint="eastAsia" w:ascii="宋体" w:hAnsi="宋体" w:cs="宋体"/>
                <w:lang w:val="en-US" w:eastAsia="zh-CN"/>
              </w:rPr>
              <w:t>2</w:t>
            </w:r>
            <w:r>
              <w:rPr>
                <w:rFonts w:hint="eastAsia" w:ascii="宋体" w:hAnsi="宋体" w:eastAsia="宋体" w:cs="宋体"/>
              </w:rPr>
              <w:t>人</w:t>
            </w:r>
          </w:p>
        </w:tc>
        <w:tc>
          <w:tcPr>
            <w:tcW w:w="4828" w:type="dxa"/>
            <w:noWrap w:val="0"/>
            <w:vAlign w:val="center"/>
          </w:tcPr>
          <w:p w14:paraId="3782F21A">
            <w:pPr>
              <w:spacing w:line="240" w:lineRule="auto"/>
              <w:jc w:val="center"/>
              <w:rPr>
                <w:rFonts w:hint="eastAsia" w:ascii="宋体" w:hAnsi="宋体" w:eastAsia="宋体" w:cs="宋体"/>
              </w:rPr>
            </w:pPr>
            <w:r>
              <w:rPr>
                <w:rFonts w:hint="eastAsia" w:ascii="宋体" w:hAnsi="宋体" w:eastAsia="宋体" w:cs="宋体"/>
                <w:lang w:val="en-US" w:eastAsia="zh-CN"/>
              </w:rPr>
              <w:t>男性年龄在60周岁以下</w:t>
            </w:r>
            <w:r>
              <w:rPr>
                <w:rFonts w:hint="eastAsia" w:ascii="宋体" w:hAnsi="宋体" w:eastAsia="宋体" w:cs="宋体"/>
                <w:lang w:val="zh-CN" w:eastAsia="zh-CN"/>
              </w:rPr>
              <w:t>，女性年龄在55周岁以下</w:t>
            </w:r>
          </w:p>
        </w:tc>
      </w:tr>
      <w:tr w14:paraId="659BDB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132" w:type="dxa"/>
            <w:gridSpan w:val="4"/>
            <w:noWrap w:val="0"/>
            <w:vAlign w:val="center"/>
          </w:tcPr>
          <w:p w14:paraId="20EC3F8D">
            <w:pPr>
              <w:spacing w:line="240" w:lineRule="auto"/>
              <w:jc w:val="center"/>
              <w:rPr>
                <w:rFonts w:hint="eastAsia" w:ascii="宋体" w:hAnsi="宋体" w:eastAsia="宋体" w:cs="宋体"/>
                <w:lang w:val="en-US" w:eastAsia="zh-CN"/>
              </w:rPr>
            </w:pPr>
            <w:r>
              <w:rPr>
                <w:rFonts w:hint="eastAsia" w:ascii="宋体" w:hAnsi="宋体" w:eastAsia="宋体" w:cs="宋体"/>
                <w:b/>
                <w:bCs/>
                <w:lang w:val="en-US" w:eastAsia="zh-CN"/>
              </w:rPr>
              <w:t>垃圾房值守人员</w:t>
            </w:r>
          </w:p>
        </w:tc>
      </w:tr>
      <w:tr w14:paraId="62A551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54" w:hRule="exact"/>
          <w:jc w:val="center"/>
        </w:trPr>
        <w:tc>
          <w:tcPr>
            <w:tcW w:w="929" w:type="dxa"/>
            <w:noWrap w:val="0"/>
            <w:vAlign w:val="center"/>
          </w:tcPr>
          <w:p w14:paraId="4B8FC33B">
            <w:pPr>
              <w:spacing w:line="240" w:lineRule="auto"/>
              <w:jc w:val="center"/>
              <w:rPr>
                <w:rFonts w:hint="eastAsia" w:ascii="宋体" w:hAnsi="宋体" w:eastAsia="宋体" w:cs="宋体"/>
                <w:lang w:val="en-US" w:eastAsia="zh-CN"/>
              </w:rPr>
            </w:pPr>
            <w:r>
              <w:rPr>
                <w:rFonts w:hint="eastAsia" w:ascii="宋体" w:hAnsi="宋体" w:cs="宋体"/>
                <w:lang w:val="en-US" w:eastAsia="zh-CN"/>
              </w:rPr>
              <w:t>5</w:t>
            </w:r>
          </w:p>
        </w:tc>
        <w:tc>
          <w:tcPr>
            <w:tcW w:w="1995" w:type="dxa"/>
            <w:noWrap w:val="0"/>
            <w:vAlign w:val="center"/>
          </w:tcPr>
          <w:p w14:paraId="6F6FDDD5">
            <w:pPr>
              <w:spacing w:line="240" w:lineRule="auto"/>
              <w:jc w:val="center"/>
              <w:rPr>
                <w:rFonts w:hint="eastAsia" w:ascii="宋体" w:hAnsi="宋体" w:eastAsia="宋体" w:cs="宋体"/>
                <w:lang w:val="en-US" w:eastAsia="zh-CN"/>
              </w:rPr>
            </w:pPr>
            <w:r>
              <w:rPr>
                <w:rFonts w:hint="eastAsia" w:ascii="宋体" w:hAnsi="宋体" w:eastAsia="宋体" w:cs="宋体"/>
              </w:rPr>
              <w:t>保洁员</w:t>
            </w:r>
            <w:r>
              <w:rPr>
                <w:rFonts w:hint="eastAsia" w:ascii="宋体" w:hAnsi="宋体" w:eastAsia="宋体" w:cs="宋体"/>
                <w:lang w:val="en-US" w:eastAsia="zh-CN"/>
              </w:rPr>
              <w:t>相关人员</w:t>
            </w:r>
          </w:p>
        </w:tc>
        <w:tc>
          <w:tcPr>
            <w:tcW w:w="1380" w:type="dxa"/>
            <w:noWrap w:val="0"/>
            <w:vAlign w:val="center"/>
          </w:tcPr>
          <w:p w14:paraId="3BB1BE99">
            <w:pPr>
              <w:spacing w:line="240" w:lineRule="auto"/>
              <w:jc w:val="center"/>
              <w:rPr>
                <w:rFonts w:hint="eastAsia" w:ascii="宋体" w:hAnsi="宋体" w:eastAsia="宋体" w:cs="宋体"/>
                <w:lang w:val="en-US" w:eastAsia="zh-CN"/>
              </w:rPr>
            </w:pPr>
            <w:r>
              <w:rPr>
                <w:rFonts w:hint="eastAsia" w:ascii="宋体" w:hAnsi="宋体" w:cs="宋体"/>
                <w:lang w:val="en-US" w:eastAsia="zh-CN"/>
              </w:rPr>
              <w:t>2</w:t>
            </w:r>
            <w:r>
              <w:rPr>
                <w:rFonts w:hint="eastAsia" w:ascii="宋体" w:hAnsi="宋体" w:eastAsia="宋体" w:cs="宋体"/>
                <w:lang w:val="en-US" w:eastAsia="zh-CN"/>
              </w:rPr>
              <w:t>人</w:t>
            </w:r>
          </w:p>
        </w:tc>
        <w:tc>
          <w:tcPr>
            <w:tcW w:w="4828" w:type="dxa"/>
            <w:noWrap w:val="0"/>
            <w:vAlign w:val="center"/>
          </w:tcPr>
          <w:p w14:paraId="2D2E12BE">
            <w:pPr>
              <w:spacing w:line="240" w:lineRule="auto"/>
              <w:jc w:val="center"/>
              <w:rPr>
                <w:rFonts w:hint="eastAsia" w:ascii="宋体" w:hAnsi="宋体" w:eastAsia="宋体" w:cs="宋体"/>
              </w:rPr>
            </w:pPr>
            <w:r>
              <w:rPr>
                <w:rFonts w:hint="eastAsia" w:ascii="宋体" w:hAnsi="宋体" w:eastAsia="宋体" w:cs="宋体"/>
                <w:lang w:val="en-US" w:eastAsia="zh-CN"/>
              </w:rPr>
              <w:t>男性年龄在60周岁以下</w:t>
            </w:r>
            <w:r>
              <w:rPr>
                <w:rFonts w:hint="eastAsia" w:ascii="宋体" w:hAnsi="宋体" w:eastAsia="宋体" w:cs="宋体"/>
                <w:lang w:val="zh-CN" w:eastAsia="zh-CN"/>
              </w:rPr>
              <w:t>，女性年龄在55周岁以下</w:t>
            </w:r>
          </w:p>
        </w:tc>
      </w:tr>
      <w:tr w14:paraId="0B156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1179" w:hRule="exact"/>
          <w:jc w:val="center"/>
        </w:trPr>
        <w:tc>
          <w:tcPr>
            <w:tcW w:w="9132" w:type="dxa"/>
            <w:gridSpan w:val="4"/>
            <w:noWrap w:val="0"/>
            <w:vAlign w:val="center"/>
          </w:tcPr>
          <w:p w14:paraId="5A27F484">
            <w:pPr>
              <w:spacing w:line="240" w:lineRule="auto"/>
              <w:jc w:val="left"/>
              <w:rPr>
                <w:rFonts w:hint="eastAsia" w:ascii="宋体" w:hAnsi="宋体" w:eastAsia="宋体" w:cs="宋体"/>
                <w:b/>
                <w:bCs/>
                <w:lang w:val="en-US" w:eastAsia="zh-CN"/>
              </w:rPr>
            </w:pPr>
            <w:r>
              <w:rPr>
                <w:rFonts w:hint="eastAsia" w:ascii="宋体" w:hAnsi="宋体" w:eastAsia="宋体" w:cs="宋体"/>
                <w:b/>
                <w:bCs/>
                <w:lang w:val="en-US" w:eastAsia="zh-CN"/>
              </w:rPr>
              <w:t>注：1、投入的人数不得少于上表要求的人员数量。一级道路保洁时间均不少于18小时，每岗清扫人员安排以作业时间8小时计轮班，供应商应根据以上保洁人员数量做好轮班。</w:t>
            </w:r>
          </w:p>
          <w:p w14:paraId="0FCCCDBF">
            <w:pPr>
              <w:spacing w:line="240" w:lineRule="auto"/>
              <w:jc w:val="left"/>
              <w:rPr>
                <w:rFonts w:hint="eastAsia" w:ascii="宋体" w:hAnsi="宋体" w:eastAsia="宋体" w:cs="宋体"/>
                <w:lang w:val="en-US" w:eastAsia="zh-CN"/>
              </w:rPr>
            </w:pPr>
            <w:r>
              <w:rPr>
                <w:rFonts w:hint="eastAsia" w:ascii="宋体" w:hAnsi="宋体" w:eastAsia="宋体" w:cs="宋体"/>
                <w:b/>
                <w:bCs/>
                <w:lang w:val="en-US" w:eastAsia="zh-CN"/>
              </w:rPr>
              <w:t>2、所有的人工费用均应考虑在投标总价中。</w:t>
            </w:r>
          </w:p>
        </w:tc>
      </w:tr>
    </w:tbl>
    <w:p w14:paraId="0C7045A3">
      <w:pPr>
        <w:tabs>
          <w:tab w:val="left" w:pos="1866"/>
          <w:tab w:val="left" w:pos="3876"/>
          <w:tab w:val="left" w:pos="7029"/>
          <w:tab w:val="left" w:pos="9249"/>
          <w:tab w:val="left" w:pos="10070"/>
          <w:tab w:val="left" w:pos="12204"/>
        </w:tabs>
        <w:spacing w:line="500" w:lineRule="exact"/>
        <w:jc w:val="left"/>
        <w:rPr>
          <w:rFonts w:hint="default" w:ascii="宋体" w:hAnsi="宋体" w:eastAsia="宋体" w:cs="宋体"/>
          <w:b/>
          <w:sz w:val="24"/>
          <w:lang w:val="en-US" w:eastAsia="zh-CN"/>
        </w:rPr>
      </w:pPr>
      <w:r>
        <w:rPr>
          <w:rFonts w:hint="eastAsia" w:ascii="宋体" w:hAnsi="宋体" w:eastAsia="宋体" w:cs="宋体"/>
          <w:b/>
          <w:sz w:val="24"/>
          <w:lang w:val="en-US" w:eastAsia="zh-CN"/>
        </w:rPr>
        <w:t>4、机具的基本要求：</w:t>
      </w:r>
    </w:p>
    <w:tbl>
      <w:tblPr>
        <w:tblStyle w:val="62"/>
        <w:tblpPr w:leftFromText="180" w:rightFromText="180" w:vertAnchor="text" w:horzAnchor="page" w:tblpX="1515" w:tblpY="293"/>
        <w:tblOverlap w:val="never"/>
        <w:tblW w:w="91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213"/>
        <w:gridCol w:w="2492"/>
        <w:gridCol w:w="1110"/>
        <w:gridCol w:w="2558"/>
      </w:tblGrid>
      <w:tr w14:paraId="375B7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trPr>
        <w:tc>
          <w:tcPr>
            <w:tcW w:w="750" w:type="dxa"/>
            <w:tcBorders>
              <w:left w:val="single" w:color="auto" w:sz="4" w:space="0"/>
              <w:bottom w:val="single" w:color="auto" w:sz="4" w:space="0"/>
              <w:right w:val="single" w:color="auto" w:sz="4" w:space="0"/>
            </w:tcBorders>
            <w:noWrap w:val="0"/>
            <w:vAlign w:val="center"/>
          </w:tcPr>
          <w:p w14:paraId="3FD97D81">
            <w:pPr>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序号</w:t>
            </w:r>
          </w:p>
        </w:tc>
        <w:tc>
          <w:tcPr>
            <w:tcW w:w="2213" w:type="dxa"/>
            <w:tcBorders>
              <w:left w:val="single" w:color="auto" w:sz="4" w:space="0"/>
              <w:bottom w:val="single" w:color="auto" w:sz="4" w:space="0"/>
              <w:right w:val="single" w:color="auto" w:sz="4" w:space="0"/>
            </w:tcBorders>
            <w:noWrap w:val="0"/>
            <w:vAlign w:val="center"/>
          </w:tcPr>
          <w:p w14:paraId="4FA9A966">
            <w:pPr>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设备名称</w:t>
            </w:r>
          </w:p>
        </w:tc>
        <w:tc>
          <w:tcPr>
            <w:tcW w:w="2492" w:type="dxa"/>
            <w:tcBorders>
              <w:left w:val="single" w:color="auto" w:sz="4" w:space="0"/>
              <w:bottom w:val="single" w:color="auto" w:sz="4" w:space="0"/>
              <w:right w:val="single" w:color="auto" w:sz="4" w:space="0"/>
            </w:tcBorders>
            <w:noWrap w:val="0"/>
            <w:vAlign w:val="center"/>
          </w:tcPr>
          <w:p w14:paraId="3202A2E2">
            <w:pPr>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规格要求</w:t>
            </w:r>
          </w:p>
        </w:tc>
        <w:tc>
          <w:tcPr>
            <w:tcW w:w="1110" w:type="dxa"/>
            <w:tcBorders>
              <w:left w:val="single" w:color="auto" w:sz="4" w:space="0"/>
              <w:bottom w:val="single" w:color="auto" w:sz="4" w:space="0"/>
              <w:right w:val="single" w:color="auto" w:sz="4" w:space="0"/>
            </w:tcBorders>
            <w:noWrap w:val="0"/>
            <w:vAlign w:val="center"/>
          </w:tcPr>
          <w:p w14:paraId="37561EB7">
            <w:pPr>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最低数量要求</w:t>
            </w:r>
          </w:p>
        </w:tc>
        <w:tc>
          <w:tcPr>
            <w:tcW w:w="2558" w:type="dxa"/>
            <w:tcBorders>
              <w:left w:val="single" w:color="auto" w:sz="4" w:space="0"/>
              <w:bottom w:val="single" w:color="auto" w:sz="4" w:space="0"/>
            </w:tcBorders>
            <w:noWrap w:val="0"/>
            <w:vAlign w:val="center"/>
          </w:tcPr>
          <w:p w14:paraId="3B55E37D">
            <w:pPr>
              <w:spacing w:line="24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备注</w:t>
            </w:r>
          </w:p>
        </w:tc>
      </w:tr>
      <w:tr w14:paraId="75200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tcBorders>
              <w:top w:val="single" w:color="auto" w:sz="4" w:space="0"/>
              <w:left w:val="single" w:color="auto" w:sz="4" w:space="0"/>
              <w:bottom w:val="single" w:color="auto" w:sz="4" w:space="0"/>
              <w:right w:val="single" w:color="auto" w:sz="4" w:space="0"/>
            </w:tcBorders>
            <w:noWrap w:val="0"/>
            <w:vAlign w:val="center"/>
          </w:tcPr>
          <w:p w14:paraId="4130F97B">
            <w:pPr>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2213" w:type="dxa"/>
            <w:tcBorders>
              <w:top w:val="single" w:color="auto" w:sz="4" w:space="0"/>
              <w:left w:val="single" w:color="auto" w:sz="4" w:space="0"/>
              <w:bottom w:val="single" w:color="auto" w:sz="4" w:space="0"/>
              <w:right w:val="single" w:color="auto" w:sz="4" w:space="0"/>
            </w:tcBorders>
            <w:noWrap w:val="0"/>
            <w:vAlign w:val="center"/>
          </w:tcPr>
          <w:p w14:paraId="582955C4">
            <w:pPr>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三合一洗扫车</w:t>
            </w:r>
          </w:p>
        </w:tc>
        <w:tc>
          <w:tcPr>
            <w:tcW w:w="2492" w:type="dxa"/>
            <w:tcBorders>
              <w:top w:val="single" w:color="auto" w:sz="4" w:space="0"/>
              <w:left w:val="single" w:color="auto" w:sz="4" w:space="0"/>
              <w:bottom w:val="single" w:color="auto" w:sz="4" w:space="0"/>
              <w:right w:val="single" w:color="auto" w:sz="4" w:space="0"/>
            </w:tcBorders>
            <w:noWrap w:val="0"/>
            <w:vAlign w:val="center"/>
          </w:tcPr>
          <w:p w14:paraId="61131CFD">
            <w:pPr>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总质量12吨及以上</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5EA11265">
            <w:pPr>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1辆</w:t>
            </w:r>
          </w:p>
        </w:tc>
        <w:tc>
          <w:tcPr>
            <w:tcW w:w="2558" w:type="dxa"/>
            <w:vMerge w:val="restart"/>
            <w:tcBorders>
              <w:left w:val="single" w:color="auto" w:sz="4" w:space="0"/>
            </w:tcBorders>
            <w:noWrap w:val="0"/>
            <w:vAlign w:val="center"/>
          </w:tcPr>
          <w:p w14:paraId="4C42E15B">
            <w:pPr>
              <w:spacing w:line="240" w:lineRule="auto"/>
              <w:rPr>
                <w:rFonts w:hint="eastAsia" w:ascii="宋体" w:hAnsi="宋体" w:eastAsia="宋体" w:cs="宋体"/>
                <w:sz w:val="21"/>
                <w:szCs w:val="21"/>
                <w:lang w:val="en-US" w:eastAsia="zh-CN"/>
              </w:rPr>
            </w:pPr>
          </w:p>
        </w:tc>
      </w:tr>
      <w:tr w14:paraId="10E0F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exact"/>
        </w:trPr>
        <w:tc>
          <w:tcPr>
            <w:tcW w:w="750" w:type="dxa"/>
            <w:tcBorders>
              <w:top w:val="single" w:color="auto" w:sz="4" w:space="0"/>
              <w:left w:val="single" w:color="auto" w:sz="4" w:space="0"/>
              <w:bottom w:val="single" w:color="auto" w:sz="4" w:space="0"/>
              <w:right w:val="single" w:color="auto" w:sz="4" w:space="0"/>
            </w:tcBorders>
            <w:noWrap w:val="0"/>
            <w:vAlign w:val="center"/>
          </w:tcPr>
          <w:p w14:paraId="219913BE">
            <w:pPr>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2213" w:type="dxa"/>
            <w:tcBorders>
              <w:top w:val="single" w:color="auto" w:sz="4" w:space="0"/>
              <w:left w:val="single" w:color="auto" w:sz="4" w:space="0"/>
              <w:bottom w:val="single" w:color="auto" w:sz="4" w:space="0"/>
              <w:right w:val="single" w:color="auto" w:sz="4" w:space="0"/>
            </w:tcBorders>
            <w:noWrap w:val="0"/>
            <w:vAlign w:val="center"/>
          </w:tcPr>
          <w:p w14:paraId="56924187">
            <w:pPr>
              <w:spacing w:line="240" w:lineRule="auto"/>
              <w:jc w:val="center"/>
              <w:rPr>
                <w:rFonts w:hint="eastAsia" w:ascii="宋体" w:hAnsi="宋体" w:eastAsia="宋体" w:cs="宋体"/>
                <w:sz w:val="21"/>
                <w:szCs w:val="21"/>
                <w:lang w:val="en-US" w:eastAsia="zh-CN"/>
              </w:rPr>
            </w:pPr>
            <w:r>
              <w:rPr>
                <w:rFonts w:hint="eastAsia" w:ascii="宋体" w:hAnsi="宋体" w:cs="宋体"/>
                <w:kern w:val="0"/>
                <w:sz w:val="24"/>
              </w:rPr>
              <w:t>电动垃圾清运车</w:t>
            </w:r>
          </w:p>
        </w:tc>
        <w:tc>
          <w:tcPr>
            <w:tcW w:w="2492" w:type="dxa"/>
            <w:tcBorders>
              <w:top w:val="single" w:color="auto" w:sz="4" w:space="0"/>
              <w:left w:val="single" w:color="auto" w:sz="4" w:space="0"/>
              <w:bottom w:val="single" w:color="auto" w:sz="4" w:space="0"/>
              <w:right w:val="single" w:color="auto" w:sz="4" w:space="0"/>
            </w:tcBorders>
            <w:noWrap w:val="0"/>
            <w:vAlign w:val="center"/>
          </w:tcPr>
          <w:p w14:paraId="43E097AD">
            <w:pPr>
              <w:spacing w:line="240" w:lineRule="auto"/>
              <w:jc w:val="center"/>
              <w:rPr>
                <w:rFonts w:hint="eastAsia" w:ascii="宋体" w:hAnsi="宋体" w:eastAsia="宋体" w:cs="宋体"/>
                <w:sz w:val="21"/>
                <w:szCs w:val="21"/>
                <w:lang w:val="en-US" w:eastAsia="zh-CN"/>
              </w:rPr>
            </w:pPr>
          </w:p>
        </w:tc>
        <w:tc>
          <w:tcPr>
            <w:tcW w:w="1110" w:type="dxa"/>
            <w:tcBorders>
              <w:top w:val="single" w:color="auto" w:sz="4" w:space="0"/>
              <w:left w:val="single" w:color="auto" w:sz="4" w:space="0"/>
              <w:right w:val="single" w:color="auto" w:sz="4" w:space="0"/>
            </w:tcBorders>
            <w:noWrap w:val="0"/>
            <w:vAlign w:val="center"/>
          </w:tcPr>
          <w:p w14:paraId="0B7DB162">
            <w:pPr>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8辆</w:t>
            </w:r>
          </w:p>
        </w:tc>
        <w:tc>
          <w:tcPr>
            <w:tcW w:w="2558" w:type="dxa"/>
            <w:vMerge w:val="continue"/>
            <w:tcBorders>
              <w:left w:val="single" w:color="auto" w:sz="4" w:space="0"/>
            </w:tcBorders>
            <w:noWrap w:val="0"/>
            <w:vAlign w:val="center"/>
          </w:tcPr>
          <w:p w14:paraId="794624B7">
            <w:pPr>
              <w:spacing w:line="240" w:lineRule="auto"/>
              <w:rPr>
                <w:rFonts w:hint="eastAsia" w:ascii="宋体" w:hAnsi="宋体" w:eastAsia="宋体" w:cs="宋体"/>
                <w:sz w:val="21"/>
                <w:szCs w:val="21"/>
                <w:lang w:val="en-US" w:eastAsia="zh-CN"/>
              </w:rPr>
            </w:pPr>
          </w:p>
        </w:tc>
      </w:tr>
    </w:tbl>
    <w:p w14:paraId="5358C278">
      <w:pPr>
        <w:pStyle w:val="24"/>
        <w:ind w:left="0" w:leftChars="0" w:firstLine="0" w:firstLineChars="0"/>
        <w:rPr>
          <w:rFonts w:hint="default"/>
          <w:lang w:val="en-US" w:eastAsia="zh-CN"/>
        </w:rPr>
      </w:pPr>
    </w:p>
    <w:p w14:paraId="6B6712E0">
      <w:pPr>
        <w:spacing w:line="360" w:lineRule="auto"/>
        <w:rPr>
          <w:rFonts w:hint="eastAsia"/>
          <w:b/>
          <w:bCs/>
          <w:sz w:val="24"/>
        </w:rPr>
      </w:pPr>
      <w:r>
        <w:rPr>
          <w:rFonts w:hint="eastAsia"/>
          <w:b/>
          <w:bCs/>
          <w:sz w:val="24"/>
          <w:lang w:val="en-US" w:eastAsia="zh-CN"/>
        </w:rPr>
        <w:t>5</w:t>
      </w:r>
      <w:r>
        <w:rPr>
          <w:rFonts w:hint="eastAsia"/>
          <w:b/>
          <w:bCs/>
          <w:sz w:val="24"/>
        </w:rPr>
        <w:t>、本</w:t>
      </w:r>
      <w:r>
        <w:rPr>
          <w:rFonts w:hint="eastAsia"/>
          <w:b/>
          <w:bCs/>
          <w:sz w:val="24"/>
          <w:lang w:val="en-US" w:eastAsia="zh-CN"/>
        </w:rPr>
        <w:t>项目</w:t>
      </w:r>
      <w:r>
        <w:rPr>
          <w:rFonts w:hint="eastAsia"/>
          <w:b/>
          <w:bCs/>
          <w:sz w:val="24"/>
        </w:rPr>
        <w:t>有关的特殊条款</w:t>
      </w:r>
    </w:p>
    <w:p w14:paraId="21DAB500">
      <w:pPr>
        <w:spacing w:line="360" w:lineRule="auto"/>
        <w:ind w:firstLine="470" w:firstLineChars="195"/>
        <w:rPr>
          <w:rFonts w:hint="eastAsia"/>
          <w:b/>
          <w:bCs/>
          <w:sz w:val="24"/>
        </w:rPr>
      </w:pPr>
      <w:r>
        <w:rPr>
          <w:rFonts w:hint="eastAsia"/>
          <w:b/>
          <w:bCs/>
          <w:sz w:val="24"/>
        </w:rPr>
        <w:t>（</w:t>
      </w:r>
      <w:r>
        <w:rPr>
          <w:rFonts w:hint="eastAsia"/>
          <w:b/>
          <w:bCs/>
          <w:sz w:val="24"/>
          <w:lang w:val="en-US" w:eastAsia="zh-CN"/>
        </w:rPr>
        <w:t>1）</w:t>
      </w:r>
      <w:r>
        <w:rPr>
          <w:rFonts w:hint="eastAsia"/>
          <w:b/>
          <w:bCs/>
          <w:sz w:val="24"/>
        </w:rPr>
        <w:t>在服务期期内，在迎检和各类创建活动中，中标单位应无条件服从招标人的安排，圆满完成各项任务，由于中标单位的原因失分或造成不良影响的，招标人有权进行处罚和清退中标单位，在迎检过程中，由于中标单位组织不力，由招标人组织人力、物力进行整治所涉及的费用，由中标单位双倍偿还招标人，招标人有权直接在清理费中扣除。</w:t>
      </w:r>
    </w:p>
    <w:p w14:paraId="247FFA32">
      <w:pPr>
        <w:spacing w:line="360" w:lineRule="auto"/>
        <w:ind w:firstLine="482" w:firstLineChars="200"/>
        <w:rPr>
          <w:rFonts w:hint="eastAsia"/>
          <w:b/>
          <w:bCs/>
          <w:sz w:val="24"/>
        </w:rPr>
      </w:pPr>
      <w:r>
        <w:rPr>
          <w:rFonts w:hint="eastAsia"/>
          <w:b/>
          <w:bCs/>
          <w:sz w:val="24"/>
        </w:rPr>
        <w:t>（</w:t>
      </w:r>
      <w:r>
        <w:rPr>
          <w:rFonts w:hint="eastAsia"/>
          <w:b/>
          <w:bCs/>
          <w:sz w:val="24"/>
          <w:lang w:val="en-US" w:eastAsia="zh-CN"/>
        </w:rPr>
        <w:t>2</w:t>
      </w:r>
      <w:r>
        <w:rPr>
          <w:rFonts w:hint="eastAsia"/>
          <w:b/>
          <w:bCs/>
          <w:sz w:val="24"/>
        </w:rPr>
        <w:t>）在服务期内所发生的任何安全事故一律由中标单位负责，招标人不承担任何责任。</w:t>
      </w:r>
    </w:p>
    <w:p w14:paraId="403D7AF0">
      <w:pPr>
        <w:spacing w:line="360" w:lineRule="auto"/>
        <w:ind w:firstLine="482" w:firstLineChars="200"/>
        <w:rPr>
          <w:rFonts w:hint="eastAsia"/>
          <w:b/>
          <w:bCs/>
          <w:sz w:val="24"/>
        </w:rPr>
      </w:pPr>
      <w:r>
        <w:rPr>
          <w:rFonts w:hint="eastAsia"/>
          <w:b/>
          <w:bCs/>
          <w:sz w:val="24"/>
        </w:rPr>
        <w:t>（</w:t>
      </w:r>
      <w:r>
        <w:rPr>
          <w:rFonts w:hint="eastAsia"/>
          <w:b/>
          <w:bCs/>
          <w:sz w:val="24"/>
          <w:lang w:val="en-US" w:eastAsia="zh-CN"/>
        </w:rPr>
        <w:t>3</w:t>
      </w:r>
      <w:r>
        <w:rPr>
          <w:rFonts w:hint="eastAsia"/>
          <w:b/>
          <w:bCs/>
          <w:sz w:val="24"/>
        </w:rPr>
        <w:t>）在服务期内，中标单位所产生的各项费用（人员经费，劳保用品及劳动工具，厕纸、垃圾袋、除臭液、清洁用品等易耗品，设施设备维修费用及其他），由中标单位自行考虑一并计入综合单价中。</w:t>
      </w:r>
    </w:p>
    <w:p w14:paraId="1F2CCE9A">
      <w:pPr>
        <w:spacing w:line="360" w:lineRule="auto"/>
        <w:ind w:firstLine="482" w:firstLineChars="200"/>
        <w:rPr>
          <w:rFonts w:hint="eastAsia"/>
          <w:b/>
          <w:bCs/>
          <w:sz w:val="24"/>
        </w:rPr>
      </w:pPr>
      <w:r>
        <w:rPr>
          <w:rFonts w:hint="eastAsia"/>
          <w:b/>
          <w:bCs/>
          <w:sz w:val="24"/>
        </w:rPr>
        <w:t>（</w:t>
      </w:r>
      <w:r>
        <w:rPr>
          <w:rFonts w:hint="eastAsia"/>
          <w:b/>
          <w:bCs/>
          <w:sz w:val="24"/>
          <w:lang w:val="en-US" w:eastAsia="zh-CN"/>
        </w:rPr>
        <w:t>4</w:t>
      </w:r>
      <w:r>
        <w:rPr>
          <w:rFonts w:hint="eastAsia"/>
          <w:b/>
          <w:bCs/>
          <w:sz w:val="24"/>
        </w:rPr>
        <w:t>）投标人中标后应向招标人交纳中标价</w:t>
      </w:r>
      <w:r>
        <w:rPr>
          <w:rFonts w:hint="eastAsia"/>
          <w:b/>
          <w:bCs/>
          <w:sz w:val="24"/>
          <w:lang w:val="en-US" w:eastAsia="zh-CN"/>
        </w:rPr>
        <w:t>1</w:t>
      </w:r>
      <w:r>
        <w:rPr>
          <w:rFonts w:hint="eastAsia"/>
          <w:b/>
          <w:bCs/>
          <w:sz w:val="24"/>
        </w:rPr>
        <w:t>％的履约保证金。</w:t>
      </w:r>
    </w:p>
    <w:p w14:paraId="346B235E">
      <w:pPr>
        <w:spacing w:line="360" w:lineRule="auto"/>
        <w:ind w:firstLine="482" w:firstLineChars="200"/>
        <w:rPr>
          <w:rFonts w:hint="eastAsia"/>
          <w:b/>
          <w:bCs/>
          <w:sz w:val="24"/>
        </w:rPr>
      </w:pPr>
      <w:r>
        <w:rPr>
          <w:rFonts w:hint="eastAsia"/>
          <w:b/>
          <w:bCs/>
          <w:sz w:val="24"/>
        </w:rPr>
        <w:t>（</w:t>
      </w:r>
      <w:r>
        <w:rPr>
          <w:rFonts w:hint="eastAsia"/>
          <w:b/>
          <w:bCs/>
          <w:sz w:val="24"/>
          <w:lang w:val="en-US" w:eastAsia="zh-CN"/>
        </w:rPr>
        <w:t>5</w:t>
      </w:r>
      <w:r>
        <w:rPr>
          <w:rFonts w:hint="eastAsia"/>
          <w:b/>
          <w:bCs/>
          <w:sz w:val="24"/>
        </w:rPr>
        <w:t>）中标单位不得向任何人收取任何费用。</w:t>
      </w:r>
    </w:p>
    <w:p w14:paraId="59532D01">
      <w:pPr>
        <w:spacing w:line="360" w:lineRule="auto"/>
        <w:ind w:firstLine="482" w:firstLineChars="200"/>
        <w:rPr>
          <w:rFonts w:hint="eastAsia" w:ascii="Times New Roman" w:hAnsi="Times New Roman" w:eastAsia="宋体" w:cs="Times New Roman"/>
          <w:b/>
          <w:bCs/>
          <w:sz w:val="24"/>
        </w:rPr>
      </w:pPr>
      <w:r>
        <w:rPr>
          <w:rFonts w:hint="eastAsia"/>
          <w:b/>
          <w:bCs/>
          <w:sz w:val="24"/>
        </w:rPr>
        <w:t>（</w:t>
      </w:r>
      <w:r>
        <w:rPr>
          <w:rFonts w:hint="eastAsia"/>
          <w:b/>
          <w:bCs/>
          <w:sz w:val="24"/>
          <w:lang w:val="en-US" w:eastAsia="zh-CN"/>
        </w:rPr>
        <w:t>6</w:t>
      </w:r>
      <w:r>
        <w:rPr>
          <w:rFonts w:hint="eastAsia"/>
          <w:b/>
          <w:bCs/>
          <w:sz w:val="24"/>
        </w:rPr>
        <w:t>）中标单位不得将本项目分包或转包，否则招标人有权责令其停止作业并中止承包</w:t>
      </w:r>
      <w:r>
        <w:rPr>
          <w:rFonts w:hint="eastAsia" w:ascii="Times New Roman" w:hAnsi="Times New Roman" w:eastAsia="宋体" w:cs="Times New Roman"/>
          <w:b/>
          <w:bCs/>
          <w:sz w:val="24"/>
        </w:rPr>
        <w:t>合同，所造成的损失由中标单位负责。</w:t>
      </w:r>
    </w:p>
    <w:p w14:paraId="01E50FE9">
      <w:pPr>
        <w:spacing w:line="360" w:lineRule="auto"/>
        <w:ind w:firstLine="482" w:firstLineChars="200"/>
        <w:rPr>
          <w:rFonts w:hint="eastAsia" w:ascii="Times New Roman" w:hAnsi="Times New Roman" w:eastAsia="宋体" w:cs="Times New Roman"/>
          <w:b/>
          <w:bCs/>
          <w:sz w:val="24"/>
        </w:rPr>
      </w:pPr>
      <w:r>
        <w:rPr>
          <w:rFonts w:hint="eastAsia" w:ascii="Times New Roman" w:hAnsi="Times New Roman" w:eastAsia="宋体" w:cs="Times New Roman"/>
          <w:b/>
          <w:bCs/>
          <w:sz w:val="24"/>
        </w:rPr>
        <w:t>（</w:t>
      </w:r>
      <w:r>
        <w:rPr>
          <w:rFonts w:hint="eastAsia" w:ascii="Times New Roman" w:hAnsi="Times New Roman" w:eastAsia="宋体" w:cs="Times New Roman"/>
          <w:b/>
          <w:bCs/>
          <w:sz w:val="24"/>
          <w:lang w:val="en-US" w:eastAsia="zh-CN"/>
        </w:rPr>
        <w:t>7</w:t>
      </w:r>
      <w:r>
        <w:rPr>
          <w:rFonts w:hint="eastAsia" w:ascii="Times New Roman" w:hAnsi="Times New Roman" w:eastAsia="宋体" w:cs="Times New Roman"/>
          <w:b/>
          <w:bCs/>
          <w:sz w:val="24"/>
        </w:rPr>
        <w:t>）若后期需增加保洁范围，按投标单位根据投标</w:t>
      </w:r>
      <w:r>
        <w:rPr>
          <w:rFonts w:hint="eastAsia" w:ascii="Times New Roman" w:hAnsi="Times New Roman" w:eastAsia="宋体" w:cs="Times New Roman"/>
          <w:b/>
          <w:bCs/>
          <w:sz w:val="24"/>
          <w:lang w:eastAsia="zh-CN"/>
        </w:rPr>
        <w:t>报价文件</w:t>
      </w:r>
      <w:r>
        <w:rPr>
          <w:rFonts w:hint="eastAsia" w:ascii="Times New Roman" w:hAnsi="Times New Roman" w:eastAsia="宋体" w:cs="Times New Roman"/>
          <w:b/>
          <w:bCs/>
          <w:sz w:val="24"/>
        </w:rPr>
        <w:t>准按实计取。</w:t>
      </w:r>
    </w:p>
    <w:p w14:paraId="3BFD1E50">
      <w:pPr>
        <w:spacing w:line="360" w:lineRule="auto"/>
        <w:ind w:firstLine="482" w:firstLineChars="200"/>
        <w:rPr>
          <w:rFonts w:hint="eastAsia" w:ascii="Times New Roman" w:hAnsi="Times New Roman" w:eastAsia="宋体" w:cs="Times New Roman"/>
          <w:b/>
          <w:bCs/>
          <w:sz w:val="24"/>
          <w:lang w:eastAsia="zh-CN"/>
        </w:rPr>
      </w:pPr>
      <w:r>
        <w:rPr>
          <w:rFonts w:hint="eastAsia" w:ascii="Times New Roman" w:hAnsi="Times New Roman" w:eastAsia="宋体" w:cs="Times New Roman"/>
          <w:b/>
          <w:bCs/>
          <w:sz w:val="24"/>
          <w:lang w:eastAsia="zh-CN"/>
        </w:rPr>
        <w:t>（</w:t>
      </w:r>
      <w:r>
        <w:rPr>
          <w:rFonts w:hint="eastAsia" w:ascii="Times New Roman" w:hAnsi="Times New Roman" w:eastAsia="宋体" w:cs="Times New Roman"/>
          <w:b/>
          <w:bCs/>
          <w:sz w:val="24"/>
          <w:lang w:val="en-US" w:eastAsia="zh-CN"/>
        </w:rPr>
        <w:t>8</w:t>
      </w:r>
      <w:r>
        <w:rPr>
          <w:rFonts w:hint="eastAsia" w:ascii="Times New Roman" w:hAnsi="Times New Roman" w:eastAsia="宋体" w:cs="Times New Roman"/>
          <w:b/>
          <w:bCs/>
          <w:sz w:val="24"/>
          <w:lang w:eastAsia="zh-CN"/>
        </w:rPr>
        <w:t>）每日需分配两辆保洁车进行全村范围巡查、清理暴露垃圾。</w:t>
      </w:r>
    </w:p>
    <w:p w14:paraId="4EBB6C38">
      <w:pPr>
        <w:pStyle w:val="2"/>
        <w:rPr>
          <w:rFonts w:hint="default"/>
          <w:lang w:val="en-US" w:eastAsia="zh-CN"/>
        </w:rPr>
      </w:pPr>
      <w:r>
        <w:rPr>
          <w:rFonts w:hint="eastAsia"/>
          <w:lang w:val="en-US" w:eastAsia="zh-CN"/>
        </w:rPr>
        <w:t xml:space="preserve">   </w:t>
      </w:r>
      <w:r>
        <w:rPr>
          <w:rFonts w:hint="eastAsia" w:ascii="Times New Roman" w:hAnsi="Times New Roman" w:eastAsia="宋体" w:cs="Times New Roman"/>
          <w:b/>
          <w:bCs/>
          <w:kern w:val="2"/>
          <w:sz w:val="24"/>
          <w:szCs w:val="24"/>
          <w:lang w:val="en-US" w:eastAsia="zh-CN" w:bidi="ar-SA"/>
        </w:rPr>
        <w:t>（9）因本项目按季度支付费用，不支付预付款。</w:t>
      </w:r>
    </w:p>
    <w:p w14:paraId="45295F21">
      <w:pPr>
        <w:spacing w:line="360" w:lineRule="auto"/>
        <w:ind w:firstLine="482" w:firstLineChars="200"/>
        <w:rPr>
          <w:rFonts w:hint="eastAsia" w:ascii="Times New Roman" w:hAnsi="Times New Roman" w:eastAsia="宋体" w:cs="Times New Roman"/>
          <w:b/>
          <w:bCs/>
          <w:sz w:val="24"/>
        </w:rPr>
      </w:pPr>
      <w:r>
        <w:rPr>
          <w:rFonts w:hint="eastAsia" w:cs="Times New Roman"/>
          <w:b/>
          <w:bCs/>
          <w:sz w:val="24"/>
          <w:lang w:eastAsia="zh-CN"/>
        </w:rPr>
        <w:t>（</w:t>
      </w:r>
      <w:r>
        <w:rPr>
          <w:rFonts w:hint="eastAsia" w:cs="Times New Roman"/>
          <w:b/>
          <w:bCs/>
          <w:sz w:val="24"/>
          <w:lang w:val="en-US" w:eastAsia="zh-CN"/>
        </w:rPr>
        <w:t>10</w:t>
      </w:r>
      <w:r>
        <w:rPr>
          <w:rFonts w:hint="eastAsia" w:cs="Times New Roman"/>
          <w:b/>
          <w:bCs/>
          <w:sz w:val="24"/>
          <w:lang w:eastAsia="zh-CN"/>
        </w:rPr>
        <w:t>）</w:t>
      </w:r>
      <w:r>
        <w:rPr>
          <w:rFonts w:hint="eastAsia" w:ascii="Times New Roman" w:hAnsi="Times New Roman" w:eastAsia="宋体" w:cs="Times New Roman"/>
          <w:b/>
          <w:bCs/>
          <w:sz w:val="24"/>
        </w:rPr>
        <w:t>货物/服务费用阶段支付比例：以经塘栖镇根据政府采购法等相关规定审核通过的合同相应条款为准。</w:t>
      </w:r>
    </w:p>
    <w:p w14:paraId="58E3AFD3">
      <w:pPr>
        <w:spacing w:line="360" w:lineRule="auto"/>
        <w:ind w:firstLine="482" w:firstLineChars="200"/>
        <w:rPr>
          <w:rFonts w:hint="eastAsia" w:ascii="Times New Roman" w:hAnsi="Times New Roman" w:eastAsia="宋体" w:cs="Times New Roman"/>
          <w:b/>
          <w:bCs/>
          <w:sz w:val="24"/>
        </w:rPr>
      </w:pPr>
      <w:r>
        <w:rPr>
          <w:rFonts w:hint="eastAsia" w:cs="Times New Roman"/>
          <w:b/>
          <w:bCs/>
          <w:sz w:val="24"/>
          <w:lang w:eastAsia="zh-CN"/>
        </w:rPr>
        <w:t>（</w:t>
      </w:r>
      <w:r>
        <w:rPr>
          <w:rFonts w:hint="eastAsia" w:cs="Times New Roman"/>
          <w:b/>
          <w:bCs/>
          <w:sz w:val="24"/>
          <w:lang w:val="en-US" w:eastAsia="zh-CN"/>
        </w:rPr>
        <w:t>11</w:t>
      </w:r>
      <w:r>
        <w:rPr>
          <w:rFonts w:hint="eastAsia" w:cs="Times New Roman"/>
          <w:b/>
          <w:bCs/>
          <w:sz w:val="24"/>
          <w:lang w:eastAsia="zh-CN"/>
        </w:rPr>
        <w:t>）</w:t>
      </w:r>
      <w:r>
        <w:rPr>
          <w:rFonts w:hint="eastAsia" w:ascii="Times New Roman" w:hAnsi="Times New Roman" w:eastAsia="宋体" w:cs="Times New Roman"/>
          <w:b/>
          <w:bCs/>
          <w:sz w:val="24"/>
        </w:rPr>
        <w:t>合同签订依据为相关法律法规文件、招标文件、乙方投标文件等，合同条款有与前者冲突的，以前者为准。</w:t>
      </w:r>
    </w:p>
    <w:p w14:paraId="28889ADE">
      <w:pPr>
        <w:pStyle w:val="4"/>
        <w:rPr>
          <w:rFonts w:hint="eastAsia"/>
        </w:rPr>
      </w:pPr>
    </w:p>
    <w:p w14:paraId="51372606">
      <w:pPr>
        <w:spacing w:line="360" w:lineRule="auto"/>
        <w:rPr>
          <w:rFonts w:hint="eastAsia" w:ascii="Times New Roman" w:hAnsi="Times New Roman" w:cs="Times New Roman"/>
          <w:b/>
          <w:bCs/>
          <w:sz w:val="24"/>
        </w:rPr>
      </w:pPr>
      <w:r>
        <w:rPr>
          <w:rFonts w:hint="eastAsia" w:cs="Times New Roman"/>
          <w:b/>
          <w:bCs/>
          <w:sz w:val="24"/>
          <w:lang w:val="en-US" w:eastAsia="zh-CN"/>
        </w:rPr>
        <w:t>6</w:t>
      </w:r>
      <w:r>
        <w:rPr>
          <w:rFonts w:hint="eastAsia" w:ascii="Times New Roman" w:hAnsi="Times New Roman" w:cs="Times New Roman"/>
          <w:b/>
          <w:bCs/>
          <w:sz w:val="24"/>
          <w:lang w:val="en-US" w:eastAsia="zh-CN"/>
        </w:rPr>
        <w:t>.</w:t>
      </w:r>
      <w:r>
        <w:rPr>
          <w:rFonts w:hint="eastAsia" w:ascii="Times New Roman" w:hAnsi="Times New Roman" w:cs="Times New Roman"/>
          <w:b/>
          <w:bCs/>
          <w:sz w:val="24"/>
        </w:rPr>
        <w:t>保洁质量标准</w:t>
      </w:r>
    </w:p>
    <w:p w14:paraId="12823CC5">
      <w:pPr>
        <w:spacing w:line="460" w:lineRule="exact"/>
        <w:ind w:left="360"/>
        <w:rPr>
          <w:rFonts w:hint="eastAsia" w:ascii="宋体" w:hAnsi="宋体" w:eastAsia="宋体" w:cs="宋体"/>
          <w:snapToGrid w:val="0"/>
          <w:kern w:val="2"/>
          <w:sz w:val="24"/>
          <w:szCs w:val="21"/>
          <w:lang w:val="zh-CN" w:eastAsia="zh-CN" w:bidi="ar-SA"/>
        </w:rPr>
      </w:pPr>
      <w:r>
        <w:rPr>
          <w:rFonts w:hint="eastAsia" w:ascii="宋体" w:hAnsi="宋体" w:eastAsia="宋体" w:cs="宋体"/>
          <w:snapToGrid w:val="0"/>
          <w:kern w:val="2"/>
          <w:sz w:val="24"/>
          <w:szCs w:val="21"/>
          <w:lang w:val="en-US" w:eastAsia="zh-CN" w:bidi="ar-SA"/>
        </w:rPr>
        <w:t>3.1</w:t>
      </w:r>
      <w:r>
        <w:rPr>
          <w:rFonts w:hint="eastAsia" w:ascii="宋体" w:hAnsi="宋体" w:eastAsia="宋体" w:cs="宋体"/>
          <w:snapToGrid w:val="0"/>
          <w:kern w:val="2"/>
          <w:sz w:val="24"/>
          <w:szCs w:val="21"/>
          <w:lang w:val="zh-CN" w:eastAsia="zh-CN" w:bidi="ar-SA"/>
        </w:rPr>
        <w:t>保洁范围内要求：</w:t>
      </w:r>
    </w:p>
    <w:p w14:paraId="4C20BBD9">
      <w:pPr>
        <w:spacing w:line="460" w:lineRule="exact"/>
        <w:ind w:left="360" w:firstLine="480" w:firstLineChars="200"/>
        <w:rPr>
          <w:rFonts w:hint="eastAsia" w:ascii="宋体" w:hAnsi="宋体" w:eastAsia="宋体" w:cs="宋体"/>
          <w:snapToGrid w:val="0"/>
          <w:kern w:val="2"/>
          <w:sz w:val="24"/>
          <w:szCs w:val="21"/>
          <w:lang w:val="zh-CN" w:eastAsia="zh-CN" w:bidi="ar-SA"/>
        </w:rPr>
      </w:pPr>
      <w:r>
        <w:rPr>
          <w:rFonts w:hint="eastAsia" w:ascii="宋体" w:hAnsi="宋体" w:eastAsia="宋体" w:cs="宋体"/>
          <w:snapToGrid w:val="0"/>
          <w:kern w:val="2"/>
          <w:sz w:val="24"/>
          <w:szCs w:val="21"/>
          <w:lang w:val="en-US" w:eastAsia="zh-CN" w:bidi="ar-SA"/>
        </w:rPr>
        <w:t>3.1.</w:t>
      </w:r>
      <w:r>
        <w:rPr>
          <w:rFonts w:hint="eastAsia" w:ascii="宋体" w:hAnsi="宋体" w:eastAsia="宋体" w:cs="宋体"/>
          <w:snapToGrid w:val="0"/>
          <w:kern w:val="2"/>
          <w:sz w:val="24"/>
          <w:szCs w:val="21"/>
          <w:lang w:val="zh-CN" w:eastAsia="zh-CN" w:bidi="ar-SA"/>
        </w:rPr>
        <w:t>1、无垃圾，无脏杂物，无明显积尘，无积水和异物、无污迹、无水泥迹 、无口香糖胶迹、无堆放杂物、无表苔、无牛皮癣。</w:t>
      </w:r>
    </w:p>
    <w:p w14:paraId="30853C3A">
      <w:pPr>
        <w:spacing w:line="460" w:lineRule="exact"/>
        <w:ind w:firstLine="720" w:firstLineChars="300"/>
        <w:rPr>
          <w:rFonts w:hint="default"/>
          <w:lang w:val="en-US" w:eastAsia="zh-CN"/>
        </w:rPr>
      </w:pPr>
      <w:r>
        <w:rPr>
          <w:rFonts w:hint="eastAsia" w:ascii="宋体" w:hAnsi="宋体" w:eastAsia="宋体" w:cs="宋体"/>
          <w:snapToGrid w:val="0"/>
          <w:kern w:val="2"/>
          <w:sz w:val="24"/>
          <w:szCs w:val="21"/>
          <w:lang w:val="en-US" w:eastAsia="zh-CN" w:bidi="ar-SA"/>
        </w:rPr>
        <w:t>3.1.2</w:t>
      </w:r>
      <w:r>
        <w:rPr>
          <w:rFonts w:hint="eastAsia" w:ascii="宋体" w:hAnsi="宋体" w:eastAsia="宋体" w:cs="宋体"/>
          <w:snapToGrid w:val="0"/>
          <w:kern w:val="2"/>
          <w:sz w:val="24"/>
          <w:szCs w:val="21"/>
          <w:lang w:val="zh-CN" w:eastAsia="zh-CN" w:bidi="ar-SA"/>
        </w:rPr>
        <w:t>、垃圾放置点：无堆积垃圾。垃圾做到日产日清。做好垃圾袋装化，将所有垃圾集中后堆放在堆放点，做到合理、卫生、四周无散放垃圾。可做废品回收的垃圾，要另行放置。垃圾间保持清洁、无异味，经常喷洒药水，防止发生虫海防。</w:t>
      </w:r>
    </w:p>
    <w:p w14:paraId="44DA3C9A">
      <w:pPr>
        <w:spacing w:line="460" w:lineRule="exact"/>
        <w:ind w:firstLine="840" w:firstLineChars="300"/>
        <w:rPr>
          <w:rFonts w:hint="eastAsia" w:ascii="方正小标宋_GBK" w:hAnsi="宋体" w:eastAsia="方正小标宋_GBK"/>
          <w:color w:val="000000"/>
          <w:spacing w:val="-6"/>
          <w:sz w:val="44"/>
          <w:szCs w:val="44"/>
        </w:rPr>
      </w:pPr>
      <w:r>
        <w:rPr>
          <w:rFonts w:hint="eastAsia" w:ascii="宋体" w:hAnsi="宋体"/>
          <w:sz w:val="28"/>
          <w:szCs w:val="28"/>
        </w:rPr>
        <w:t xml:space="preserve">       </w:t>
      </w:r>
    </w:p>
    <w:p w14:paraId="204A50C8">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00" w:lineRule="exact"/>
        <w:ind w:left="0" w:leftChars="0" w:right="0" w:rightChars="0" w:firstLine="0" w:firstLineChars="0"/>
        <w:jc w:val="center"/>
        <w:textAlignment w:val="auto"/>
        <w:outlineLvl w:val="9"/>
        <w:rPr>
          <w:rFonts w:hint="eastAsia" w:ascii="方正小标宋_GBK" w:hAnsi="仿宋" w:eastAsia="方正小标宋_GBK" w:cs="仿宋"/>
          <w:bCs/>
          <w:color w:val="000000"/>
          <w:sz w:val="44"/>
          <w:szCs w:val="44"/>
          <w:lang w:val="en-US"/>
        </w:rPr>
      </w:pPr>
      <w:r>
        <w:rPr>
          <w:rFonts w:hint="eastAsia" w:ascii="黑体" w:eastAsia="黑体"/>
          <w:color w:val="000000"/>
          <w:spacing w:val="-6"/>
          <w:sz w:val="32"/>
          <w:szCs w:val="32"/>
        </w:rPr>
        <w:t xml:space="preserve">   </w:t>
      </w:r>
      <w:r>
        <w:rPr>
          <w:rFonts w:hint="eastAsia" w:ascii="方正小标宋_GBK" w:hAnsi="仿宋" w:eastAsia="方正小标宋_GBK" w:cs="仿宋"/>
          <w:bCs/>
          <w:color w:val="000000"/>
          <w:kern w:val="2"/>
          <w:sz w:val="44"/>
          <w:szCs w:val="44"/>
          <w:lang w:val="en-US" w:eastAsia="zh-CN" w:bidi="ar-SA"/>
        </w:rPr>
        <w:t>塘栖镇塘北村保洁工作考核细则</w:t>
      </w:r>
    </w:p>
    <w:p w14:paraId="06601B4D">
      <w:pPr>
        <w:keepNext w:val="0"/>
        <w:keepLines w:val="0"/>
        <w:widowControl w:val="0"/>
        <w:suppressLineNumbers w:val="0"/>
        <w:spacing w:before="0" w:beforeAutospacing="0" w:after="0" w:afterAutospacing="0" w:line="440" w:lineRule="exact"/>
        <w:ind w:left="0" w:right="0"/>
        <w:jc w:val="both"/>
        <w:rPr>
          <w:rFonts w:hint="eastAsia" w:ascii="仿宋_GB2312" w:hAnsi="仿宋" w:eastAsia="仿宋_GB2312" w:cs="仿宋"/>
          <w:b/>
          <w:color w:val="000000"/>
          <w:sz w:val="24"/>
          <w:szCs w:val="24"/>
          <w:lang w:val="en-US"/>
        </w:rPr>
      </w:pPr>
      <w:r>
        <w:rPr>
          <w:rFonts w:hint="eastAsia" w:ascii="仿宋_GB2312" w:hAnsi="仿宋" w:eastAsia="仿宋_GB2312" w:cs="仿宋"/>
          <w:b/>
          <w:color w:val="000000"/>
          <w:kern w:val="2"/>
          <w:sz w:val="24"/>
          <w:szCs w:val="24"/>
          <w:lang w:val="en-US" w:eastAsia="zh-CN" w:bidi="ar-SA"/>
        </w:rPr>
        <w:t>考核对象：                                      考核时间：</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5220"/>
        <w:gridCol w:w="2340"/>
      </w:tblGrid>
      <w:tr w14:paraId="47B33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47019F70">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b/>
                <w:bCs w:val="0"/>
                <w:color w:val="000000"/>
                <w:szCs w:val="21"/>
                <w:lang w:val="en-US"/>
              </w:rPr>
            </w:pPr>
            <w:r>
              <w:rPr>
                <w:rFonts w:hint="eastAsia" w:ascii="仿宋_GB2312" w:hAnsi="仿宋" w:eastAsia="仿宋_GB2312" w:cs="仿宋"/>
                <w:b/>
                <w:bCs w:val="0"/>
                <w:color w:val="000000"/>
                <w:kern w:val="2"/>
                <w:sz w:val="21"/>
                <w:szCs w:val="21"/>
                <w:lang w:val="en-US" w:eastAsia="zh-CN" w:bidi="ar-SA"/>
              </w:rPr>
              <w:t>考核项目</w:t>
            </w:r>
          </w:p>
        </w:tc>
        <w:tc>
          <w:tcPr>
            <w:tcW w:w="5220" w:type="dxa"/>
            <w:tcBorders>
              <w:top w:val="single" w:color="auto" w:sz="4" w:space="0"/>
              <w:left w:val="single" w:color="auto" w:sz="4" w:space="0"/>
              <w:bottom w:val="single" w:color="auto" w:sz="4" w:space="0"/>
              <w:right w:val="single" w:color="auto" w:sz="4" w:space="0"/>
            </w:tcBorders>
            <w:noWrap w:val="0"/>
            <w:vAlign w:val="center"/>
          </w:tcPr>
          <w:p w14:paraId="23318043">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b/>
                <w:bCs w:val="0"/>
                <w:color w:val="000000"/>
                <w:szCs w:val="21"/>
                <w:lang w:val="en-US"/>
              </w:rPr>
            </w:pPr>
            <w:r>
              <w:rPr>
                <w:rFonts w:hint="eastAsia" w:ascii="仿宋_GB2312" w:hAnsi="仿宋" w:eastAsia="仿宋_GB2312" w:cs="仿宋"/>
                <w:b/>
                <w:bCs w:val="0"/>
                <w:color w:val="000000"/>
                <w:kern w:val="2"/>
                <w:sz w:val="21"/>
                <w:szCs w:val="21"/>
                <w:lang w:val="en-US" w:eastAsia="zh-CN" w:bidi="ar-SA"/>
              </w:rPr>
              <w:t>考核标准</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078942AE">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b/>
                <w:bCs w:val="0"/>
                <w:color w:val="000000"/>
                <w:szCs w:val="21"/>
                <w:lang w:val="en-US"/>
              </w:rPr>
            </w:pPr>
            <w:r>
              <w:rPr>
                <w:rFonts w:hint="eastAsia" w:ascii="仿宋_GB2312" w:hAnsi="仿宋" w:eastAsia="仿宋_GB2312" w:cs="仿宋"/>
                <w:b/>
                <w:bCs w:val="0"/>
                <w:color w:val="000000"/>
                <w:kern w:val="2"/>
                <w:sz w:val="21"/>
                <w:szCs w:val="21"/>
                <w:lang w:val="en-US" w:eastAsia="zh-CN" w:bidi="ar-SA"/>
              </w:rPr>
              <w:t>扣款金额（单位：元）</w:t>
            </w:r>
          </w:p>
        </w:tc>
      </w:tr>
      <w:tr w14:paraId="2B2DF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Merge w:val="restart"/>
            <w:tcBorders>
              <w:top w:val="single" w:color="auto" w:sz="4" w:space="0"/>
              <w:left w:val="single" w:color="auto" w:sz="4" w:space="0"/>
              <w:bottom w:val="single" w:color="auto" w:sz="4" w:space="0"/>
              <w:right w:val="single" w:color="auto" w:sz="4" w:space="0"/>
            </w:tcBorders>
            <w:noWrap w:val="0"/>
            <w:vAlign w:val="center"/>
          </w:tcPr>
          <w:p w14:paraId="5293AB1E">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b/>
                <w:bCs w:val="0"/>
                <w:color w:val="000000"/>
                <w:szCs w:val="21"/>
                <w:lang w:val="en-US"/>
              </w:rPr>
            </w:pPr>
            <w:r>
              <w:rPr>
                <w:rFonts w:hint="eastAsia" w:ascii="仿宋_GB2312" w:hAnsi="仿宋" w:eastAsia="仿宋_GB2312" w:cs="仿宋"/>
                <w:color w:val="000000"/>
                <w:kern w:val="2"/>
                <w:sz w:val="21"/>
                <w:szCs w:val="21"/>
                <w:lang w:val="en-US" w:eastAsia="zh-CN" w:bidi="ar-SA"/>
              </w:rPr>
              <w:t>道路清扫</w:t>
            </w:r>
          </w:p>
        </w:tc>
        <w:tc>
          <w:tcPr>
            <w:tcW w:w="5220" w:type="dxa"/>
            <w:tcBorders>
              <w:top w:val="single" w:color="auto" w:sz="4" w:space="0"/>
              <w:left w:val="single" w:color="auto" w:sz="4" w:space="0"/>
              <w:bottom w:val="single" w:color="auto" w:sz="4" w:space="0"/>
              <w:right w:val="single" w:color="auto" w:sz="4" w:space="0"/>
            </w:tcBorders>
            <w:noWrap w:val="0"/>
            <w:vAlign w:val="center"/>
          </w:tcPr>
          <w:p w14:paraId="7C09FE63">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将垃圾扫入绿化带、水沟</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31638EBB">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w:t>
            </w:r>
          </w:p>
        </w:tc>
      </w:tr>
      <w:tr w14:paraId="6F60F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6BAFE536">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6D5C3B5">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有卫生死角、道路外成堆暴露垃圾</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464632F9">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w:t>
            </w:r>
          </w:p>
        </w:tc>
      </w:tr>
      <w:tr w14:paraId="48C86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59BE5A92">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6D57087">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夏秋季每日上午7：30前，秋冬季每日上午8：:30前未完成普扫</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37C10342">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200</w:t>
            </w:r>
          </w:p>
        </w:tc>
      </w:tr>
      <w:tr w14:paraId="30C78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77354E85">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65328F2">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巡回保洁落实不到位</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73A0C78A">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200</w:t>
            </w:r>
          </w:p>
        </w:tc>
      </w:tr>
      <w:tr w14:paraId="5A4FA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1A45B3BE">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485FE84">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宋体" w:eastAsia="仿宋_GB2312" w:cs="宋体"/>
                <w:color w:val="000000"/>
                <w:kern w:val="0"/>
                <w:sz w:val="21"/>
                <w:szCs w:val="21"/>
                <w:lang w:val="en-US" w:eastAsia="zh-CN" w:bidi="ar-SA"/>
              </w:rPr>
              <w:t>日常保洁及道路红线外3米可视范围内</w:t>
            </w:r>
            <w:r>
              <w:rPr>
                <w:rFonts w:hint="eastAsia" w:ascii="仿宋_GB2312" w:hAnsi="仿宋" w:eastAsia="仿宋_GB2312" w:cs="仿宋"/>
                <w:color w:val="000000"/>
                <w:kern w:val="2"/>
                <w:sz w:val="21"/>
                <w:szCs w:val="21"/>
                <w:lang w:val="en-US" w:eastAsia="zh-CN" w:bidi="ar-SA"/>
              </w:rPr>
              <w:t>不符合长效保洁保洁要求</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161EE9FA">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200</w:t>
            </w:r>
          </w:p>
        </w:tc>
      </w:tr>
      <w:tr w14:paraId="1BDAF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3AD9E731">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119999B">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道路绿化带、树圈等有垃圾(杂物)</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647E605A">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300</w:t>
            </w:r>
          </w:p>
        </w:tc>
      </w:tr>
      <w:tr w14:paraId="7E2AC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3355493C">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ABC158A">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路面积泥、污渍、污水</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2FD78246">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300</w:t>
            </w:r>
          </w:p>
        </w:tc>
      </w:tr>
      <w:tr w14:paraId="538F3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4786E1CC">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C45255D">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晴天道路明显积水、路面雨水井沟眼堵塞</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02A92AF1">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300</w:t>
            </w:r>
          </w:p>
        </w:tc>
      </w:tr>
      <w:tr w14:paraId="2DDEE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22F2A643">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49F50B5">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清扫保洁作业不规范导致路面扬尘</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33752B3B">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300</w:t>
            </w:r>
          </w:p>
        </w:tc>
      </w:tr>
      <w:tr w14:paraId="7F4D3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4351580E">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404B48D">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路面、人行道杂草</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C5B4E79">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300</w:t>
            </w:r>
          </w:p>
        </w:tc>
      </w:tr>
      <w:tr w14:paraId="317D7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2CEFE069">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CFAF03C">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道路抛洒未及时清理</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0D88A13E">
            <w:pPr>
              <w:keepNext w:val="0"/>
              <w:keepLines w:val="0"/>
              <w:widowControl w:val="0"/>
              <w:suppressLineNumbers w:val="0"/>
              <w:spacing w:before="0" w:beforeAutospacing="0" w:after="0" w:afterAutospacing="0" w:line="300" w:lineRule="exact"/>
              <w:ind w:left="0" w:leftChars="0" w:right="0" w:rightChars="0"/>
              <w:jc w:val="center"/>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300</w:t>
            </w:r>
          </w:p>
        </w:tc>
      </w:tr>
      <w:tr w14:paraId="5FBAC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37A6BED2">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EA752AB">
            <w:pPr>
              <w:keepNext w:val="0"/>
              <w:keepLines w:val="0"/>
              <w:widowControl w:val="0"/>
              <w:suppressLineNumbers w:val="0"/>
              <w:spacing w:before="0" w:beforeAutospacing="0" w:after="0" w:afterAutospacing="0" w:line="300" w:lineRule="exact"/>
              <w:ind w:left="0" w:leftChars="0" w:right="0" w:rightChars="0"/>
              <w:jc w:val="both"/>
              <w:rPr>
                <w:rFonts w:hint="eastAsia" w:ascii="仿宋_GB2312" w:hAnsi="仿宋" w:eastAsia="仿宋_GB2312" w:cs="仿宋"/>
                <w:color w:val="000000"/>
                <w:kern w:val="2"/>
                <w:sz w:val="21"/>
                <w:szCs w:val="21"/>
                <w:lang w:val="en-US" w:eastAsia="zh-CN" w:bidi="ar-SA"/>
              </w:rPr>
            </w:pPr>
            <w:r>
              <w:rPr>
                <w:rFonts w:hint="eastAsia" w:ascii="仿宋_GB2312" w:hAnsi="仿宋" w:eastAsia="仿宋_GB2312" w:cs="仿宋"/>
                <w:color w:val="000000"/>
                <w:kern w:val="2"/>
                <w:sz w:val="21"/>
                <w:szCs w:val="21"/>
                <w:lang w:val="en-US" w:eastAsia="zh-CN" w:bidi="ar-SA"/>
              </w:rPr>
              <w:t>清扫保洁时漏扫、归堆未清除的</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4093432C">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300</w:t>
            </w:r>
          </w:p>
        </w:tc>
      </w:tr>
      <w:tr w14:paraId="542DC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4CB82AE5">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4E29502">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路面有零星垃圾</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FFE05B2">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100</w:t>
            </w:r>
          </w:p>
        </w:tc>
      </w:tr>
      <w:tr w14:paraId="3C47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18CCC69C">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垃圾收集清运处置</w:t>
            </w: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DDC981F">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未经允许私自焚烧垃圾</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17BFDAAA">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1000</w:t>
            </w:r>
          </w:p>
        </w:tc>
      </w:tr>
      <w:tr w14:paraId="5D151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43062A13">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864CF38">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垃圾清运车发生抛洒滴漏、垃圾吊挂等</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67AD9054">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1000</w:t>
            </w:r>
          </w:p>
        </w:tc>
      </w:tr>
      <w:tr w14:paraId="5A14A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7BF348AB">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68595B6">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环卫专用车辆维护不到位</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70D861E5">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w:t>
            </w:r>
          </w:p>
        </w:tc>
      </w:tr>
      <w:tr w14:paraId="35888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1343CF85">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2FB66A3">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垃圾未倒入指定地点</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185D0F80">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w:t>
            </w:r>
          </w:p>
        </w:tc>
      </w:tr>
      <w:tr w14:paraId="103E7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7D60B590">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AFA4ABF">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未按时清运垃圾，造成垃圾桶满溢的</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3DA2CF83">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300</w:t>
            </w:r>
          </w:p>
        </w:tc>
      </w:tr>
      <w:tr w14:paraId="34016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000000" w:sz="4" w:space="0"/>
              <w:left w:val="single" w:color="auto" w:sz="4" w:space="0"/>
              <w:bottom w:val="single" w:color="auto" w:sz="4" w:space="0"/>
              <w:right w:val="single" w:color="auto" w:sz="4" w:space="0"/>
            </w:tcBorders>
            <w:shd w:val="clear" w:color="auto" w:fill="auto"/>
            <w:noWrap w:val="0"/>
            <w:vAlign w:val="center"/>
          </w:tcPr>
          <w:p w14:paraId="44DFBF12">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4AA5D89">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pacing w:val="-4"/>
                <w:szCs w:val="21"/>
                <w:lang w:val="en-US"/>
              </w:rPr>
            </w:pPr>
            <w:r>
              <w:rPr>
                <w:rFonts w:hint="eastAsia" w:ascii="仿宋_GB2312" w:hAnsi="仿宋" w:eastAsia="仿宋_GB2312" w:cs="仿宋"/>
                <w:color w:val="000000"/>
                <w:kern w:val="2"/>
                <w:sz w:val="21"/>
                <w:szCs w:val="21"/>
                <w:lang w:val="en-US" w:eastAsia="zh-CN" w:bidi="ar-SA"/>
              </w:rPr>
              <w:t>卫生洁具及辅助设施破损、缺失的</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10B999F4">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200</w:t>
            </w:r>
          </w:p>
        </w:tc>
      </w:tr>
      <w:tr w14:paraId="28991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000000" w:sz="4" w:space="0"/>
              <w:left w:val="single" w:color="auto" w:sz="4" w:space="0"/>
              <w:bottom w:val="single" w:color="auto" w:sz="4" w:space="0"/>
              <w:right w:val="single" w:color="auto" w:sz="4" w:space="0"/>
            </w:tcBorders>
            <w:shd w:val="clear" w:color="auto" w:fill="auto"/>
            <w:noWrap w:val="0"/>
            <w:vAlign w:val="center"/>
          </w:tcPr>
          <w:p w14:paraId="3B126A14">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3F664D5">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内外环境不洁、堆放、吊挂杂物、采光及通风未落实</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297EEAFD">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200</w:t>
            </w:r>
          </w:p>
        </w:tc>
      </w:tr>
      <w:tr w14:paraId="4930D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48370E9F">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牛皮癣保洁</w:t>
            </w: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5953D29">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牛皮癣未及时清理</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ADB3DBA">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400</w:t>
            </w:r>
          </w:p>
        </w:tc>
      </w:tr>
      <w:tr w14:paraId="2BA60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710EB284">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D3A6C8E">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牛皮癣清理不彻底，留有痕迹</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0E7A695E">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200</w:t>
            </w:r>
          </w:p>
        </w:tc>
      </w:tr>
      <w:tr w14:paraId="68DEE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exact"/>
        </w:trPr>
        <w:tc>
          <w:tcPr>
            <w:tcW w:w="828"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436B3B8C">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安全监督及抄告单处置</w:t>
            </w: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8018E3A">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媒体曝光、信访处置不力、发生有责投诉</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31AFA2F2">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5000</w:t>
            </w:r>
          </w:p>
        </w:tc>
      </w:tr>
      <w:tr w14:paraId="40CC5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217DC648">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2B8FE2F">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发生安全责任事故</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214C5D49">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5000</w:t>
            </w:r>
          </w:p>
        </w:tc>
      </w:tr>
      <w:tr w14:paraId="30D55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18948CDC">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02EBFFA">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日常养护或设施设备存在安全隐患</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31FCC9C">
            <w:pPr>
              <w:keepNext w:val="0"/>
              <w:keepLines w:val="0"/>
              <w:widowControl/>
              <w:suppressLineNumbers w:val="0"/>
              <w:spacing w:before="0" w:beforeAutospacing="0" w:after="0" w:afterAutospacing="0"/>
              <w:ind w:left="0" w:right="0"/>
              <w:jc w:val="center"/>
              <w:rPr>
                <w:rFonts w:hint="eastAsia" w:ascii="仿宋_GB2312" w:eastAsia="仿宋_GB2312" w:cs="仿宋_GB2312"/>
                <w:color w:val="000000"/>
                <w:spacing w:val="-8"/>
                <w:szCs w:val="21"/>
                <w:lang w:val="en-US"/>
              </w:rPr>
            </w:pPr>
            <w:r>
              <w:rPr>
                <w:rFonts w:hint="eastAsia" w:ascii="仿宋_GB2312" w:hAnsi="Times New Roman" w:eastAsia="仿宋_GB2312" w:cs="仿宋_GB2312"/>
                <w:color w:val="000000"/>
                <w:spacing w:val="-8"/>
                <w:kern w:val="2"/>
                <w:sz w:val="21"/>
                <w:szCs w:val="21"/>
                <w:lang w:val="en-US" w:eastAsia="zh-CN" w:bidi="ar-SA"/>
              </w:rPr>
              <w:t>1000</w:t>
            </w:r>
          </w:p>
        </w:tc>
      </w:tr>
      <w:tr w14:paraId="4FD6B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0AC1FBF4">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F5F3AAA">
            <w:pPr>
              <w:keepNext w:val="0"/>
              <w:keepLines w:val="0"/>
              <w:widowControl/>
              <w:suppressLineNumbers w:val="0"/>
              <w:spacing w:before="0" w:beforeAutospacing="0" w:after="0" w:afterAutospacing="0"/>
              <w:ind w:left="0" w:right="0"/>
              <w:jc w:val="left"/>
              <w:rPr>
                <w:rFonts w:hint="eastAsia" w:ascii="仿宋_GB2312" w:eastAsia="仿宋_GB2312" w:cs="宋体"/>
                <w:color w:val="000000"/>
                <w:kern w:val="0"/>
                <w:szCs w:val="21"/>
                <w:lang w:val="en-US"/>
              </w:rPr>
            </w:pPr>
            <w:r>
              <w:rPr>
                <w:rFonts w:hint="eastAsia" w:ascii="仿宋_GB2312" w:hAnsi="Times New Roman" w:eastAsia="仿宋_GB2312" w:cs="宋体"/>
                <w:color w:val="000000"/>
                <w:kern w:val="0"/>
                <w:sz w:val="21"/>
                <w:szCs w:val="21"/>
                <w:lang w:val="en-US" w:eastAsia="zh-CN" w:bidi="ar-SA"/>
              </w:rPr>
              <w:t>相关养护台帐</w:t>
            </w:r>
            <w:r>
              <w:rPr>
                <w:rFonts w:hint="eastAsia" w:ascii="仿宋_GB2312" w:hAnsi="Times New Roman" w:eastAsia="仿宋_GB2312" w:cs="仿宋_GB2312"/>
                <w:color w:val="000000"/>
                <w:spacing w:val="-8"/>
                <w:kern w:val="2"/>
                <w:sz w:val="21"/>
                <w:szCs w:val="21"/>
                <w:lang w:val="en-US" w:eastAsia="zh-CN" w:bidi="ar-SA"/>
              </w:rPr>
              <w:t>未及时完成、弄虚作假</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4D0D91EC">
            <w:pPr>
              <w:keepNext w:val="0"/>
              <w:keepLines w:val="0"/>
              <w:widowControl/>
              <w:suppressLineNumbers w:val="0"/>
              <w:spacing w:before="0" w:beforeAutospacing="0" w:after="0" w:afterAutospacing="0"/>
              <w:ind w:left="0" w:right="0"/>
              <w:jc w:val="center"/>
              <w:rPr>
                <w:rFonts w:hint="eastAsia" w:ascii="仿宋_GB2312" w:eastAsia="仿宋_GB2312" w:cs="仿宋_GB2312"/>
                <w:color w:val="000000"/>
                <w:spacing w:val="-8"/>
                <w:szCs w:val="21"/>
                <w:lang w:val="en-US"/>
              </w:rPr>
            </w:pPr>
            <w:r>
              <w:rPr>
                <w:rFonts w:hint="eastAsia" w:ascii="仿宋_GB2312" w:hAnsi="Times New Roman" w:eastAsia="仿宋_GB2312" w:cs="仿宋_GB2312"/>
                <w:color w:val="000000"/>
                <w:spacing w:val="-8"/>
                <w:kern w:val="2"/>
                <w:sz w:val="21"/>
                <w:szCs w:val="21"/>
                <w:lang w:val="en-US" w:eastAsia="zh-CN" w:bidi="ar-SA"/>
              </w:rPr>
              <w:t>1000</w:t>
            </w:r>
          </w:p>
        </w:tc>
      </w:tr>
      <w:tr w14:paraId="76144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12DAA7F0">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E5E6513">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环卫工人作业时未穿反光背心、不遵守交通规则、环卫车辆未设置反光标识的</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78406A1A">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1000</w:t>
            </w:r>
          </w:p>
        </w:tc>
      </w:tr>
      <w:tr w14:paraId="0F286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03141E83">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其他</w:t>
            </w: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FDCB235">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重大活动、应急、迎检保障不力</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0DBAF33E">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 xml:space="preserve">10000——30000 </w:t>
            </w:r>
          </w:p>
        </w:tc>
      </w:tr>
      <w:tr w14:paraId="1BA48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82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14:paraId="51BA29D5">
            <w:pPr>
              <w:rPr>
                <w:rFonts w:hint="default" w:ascii="Times New Roman" w:hAnsi="Times New Roman" w:cs="Times New Roman"/>
                <w:sz w:val="20"/>
                <w:szCs w:val="20"/>
              </w:rPr>
            </w:pPr>
          </w:p>
        </w:tc>
        <w:tc>
          <w:tcPr>
            <w:tcW w:w="52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91F09C5">
            <w:pPr>
              <w:keepNext w:val="0"/>
              <w:keepLines w:val="0"/>
              <w:widowControl w:val="0"/>
              <w:suppressLineNumbers w:val="0"/>
              <w:spacing w:before="0" w:beforeAutospacing="0" w:after="0" w:afterAutospacing="0" w:line="300" w:lineRule="exact"/>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因劳资纠纷引起群体性事件</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A00D3F0">
            <w:pPr>
              <w:keepNext w:val="0"/>
              <w:keepLines w:val="0"/>
              <w:widowControl w:val="0"/>
              <w:suppressLineNumbers w:val="0"/>
              <w:spacing w:before="0" w:beforeAutospacing="0" w:after="0" w:afterAutospacing="0" w:line="300" w:lineRule="exact"/>
              <w:ind w:left="0" w:right="0"/>
              <w:jc w:val="center"/>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5000</w:t>
            </w:r>
          </w:p>
        </w:tc>
      </w:tr>
    </w:tbl>
    <w:p w14:paraId="5F06875D">
      <w:pPr>
        <w:keepNext w:val="0"/>
        <w:keepLines w:val="0"/>
        <w:widowControl/>
        <w:suppressLineNumbers w:val="0"/>
        <w:spacing w:before="0" w:beforeAutospacing="0" w:after="0" w:afterAutospacing="0"/>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1.</w:t>
      </w:r>
      <w:r>
        <w:rPr>
          <w:rFonts w:hint="eastAsia" w:ascii="仿宋_GB2312" w:hAnsi="Times New Roman" w:eastAsia="仿宋_GB2312" w:cs="仿宋_GB2312"/>
          <w:color w:val="000000"/>
          <w:kern w:val="2"/>
          <w:sz w:val="21"/>
          <w:szCs w:val="21"/>
          <w:lang w:val="en-US" w:eastAsia="zh-CN" w:bidi="ar-SA"/>
        </w:rPr>
        <w:t>道路清扫</w:t>
      </w:r>
      <w:r>
        <w:rPr>
          <w:rFonts w:hint="eastAsia" w:ascii="仿宋_GB2312" w:hAnsi="仿宋" w:eastAsia="仿宋_GB2312" w:cs="仿宋"/>
          <w:color w:val="000000"/>
          <w:kern w:val="2"/>
          <w:sz w:val="21"/>
          <w:szCs w:val="21"/>
          <w:lang w:val="en-US" w:eastAsia="zh-CN" w:bidi="ar-SA"/>
        </w:rPr>
        <w:t>保洁考核扣款比重按照一类道路100%，二类道路90%，三类道路80%，其他道路</w:t>
      </w:r>
    </w:p>
    <w:p w14:paraId="4D1270C2">
      <w:pPr>
        <w:keepNext w:val="0"/>
        <w:keepLines w:val="0"/>
        <w:widowControl/>
        <w:suppressLineNumbers w:val="0"/>
        <w:spacing w:before="0" w:beforeAutospacing="0" w:after="0" w:afterAutospacing="0"/>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70%，开放式小区50%予以扣款。</w:t>
      </w:r>
    </w:p>
    <w:p w14:paraId="57246300">
      <w:pPr>
        <w:keepNext w:val="0"/>
        <w:keepLines w:val="0"/>
        <w:widowControl/>
        <w:suppressLineNumbers w:val="0"/>
        <w:spacing w:before="0" w:beforeAutospacing="0" w:after="0" w:afterAutospacing="0"/>
        <w:ind w:left="0" w:right="0"/>
        <w:jc w:val="both"/>
        <w:rPr>
          <w:rFonts w:hint="eastAsia" w:ascii="仿宋_GB2312" w:hAnsi="仿宋" w:eastAsia="仿宋_GB2312" w:cs="仿宋"/>
          <w:color w:val="000000"/>
          <w:szCs w:val="21"/>
          <w:lang w:val="en-US"/>
        </w:rPr>
      </w:pPr>
      <w:r>
        <w:rPr>
          <w:rFonts w:hint="eastAsia" w:ascii="仿宋_GB2312" w:hAnsi="仿宋" w:eastAsia="仿宋_GB2312" w:cs="仿宋"/>
          <w:color w:val="000000"/>
          <w:kern w:val="2"/>
          <w:sz w:val="21"/>
          <w:szCs w:val="21"/>
          <w:lang w:val="en-US" w:eastAsia="zh-CN" w:bidi="ar-SA"/>
        </w:rPr>
        <w:t>2、相关问题按“每处”实施扣款。</w:t>
      </w:r>
    </w:p>
    <w:p w14:paraId="6E8FBE3E">
      <w:pPr>
        <w:autoSpaceDE w:val="0"/>
        <w:autoSpaceDN w:val="0"/>
        <w:adjustRightInd w:val="0"/>
        <w:spacing w:line="440" w:lineRule="exact"/>
        <w:rPr>
          <w:rFonts w:hint="eastAsia" w:ascii="宋体" w:hAnsi="宋体" w:eastAsia="仿宋_GB2312"/>
          <w:b/>
          <w:sz w:val="24"/>
        </w:rPr>
      </w:pPr>
    </w:p>
    <w:p w14:paraId="246FE477">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3EABA15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4FF394A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1BB07FC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3CD1D496">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13189687">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10E8AC2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390090E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624B9768">
      <w:pPr>
        <w:pStyle w:val="4"/>
        <w:rPr>
          <w:rFonts w:hint="eastAsia" w:ascii="黑体" w:hAnsi="宋体" w:eastAsia="黑体" w:cs="黑体"/>
          <w:color w:val="000000"/>
          <w:kern w:val="2"/>
          <w:sz w:val="32"/>
          <w:szCs w:val="32"/>
          <w:lang w:val="en-US" w:eastAsia="zh-CN" w:bidi="ar-SA"/>
        </w:rPr>
      </w:pPr>
    </w:p>
    <w:p w14:paraId="4D108A57">
      <w:pPr>
        <w:rPr>
          <w:rFonts w:hint="eastAsia" w:ascii="黑体" w:hAnsi="宋体" w:eastAsia="黑体" w:cs="黑体"/>
          <w:color w:val="000000"/>
          <w:kern w:val="2"/>
          <w:sz w:val="32"/>
          <w:szCs w:val="32"/>
          <w:lang w:val="en-US" w:eastAsia="zh-CN" w:bidi="ar-SA"/>
        </w:rPr>
      </w:pPr>
    </w:p>
    <w:p w14:paraId="71E22C9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39AE46C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kern w:val="2"/>
          <w:sz w:val="32"/>
          <w:szCs w:val="32"/>
          <w:lang w:val="en-US" w:eastAsia="zh-CN" w:bidi="ar-SA"/>
        </w:rPr>
      </w:pPr>
    </w:p>
    <w:p w14:paraId="1623AC7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宋体" w:eastAsia="黑体" w:cs="黑体"/>
          <w:color w:val="000000"/>
          <w:sz w:val="32"/>
          <w:szCs w:val="32"/>
          <w:lang w:val="en-US"/>
        </w:rPr>
      </w:pPr>
      <w:r>
        <w:rPr>
          <w:rFonts w:hint="eastAsia" w:ascii="黑体" w:hAnsi="宋体" w:eastAsia="黑体" w:cs="黑体"/>
          <w:color w:val="000000"/>
          <w:kern w:val="2"/>
          <w:sz w:val="32"/>
          <w:szCs w:val="32"/>
          <w:lang w:val="en-US" w:eastAsia="zh-CN" w:bidi="ar-SA"/>
        </w:rPr>
        <w:t>4、考核成绩及运用</w:t>
      </w:r>
    </w:p>
    <w:p w14:paraId="3B31BBD1">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仿宋_GB2312" w:hAnsi="宋体" w:eastAsia="仿宋_GB2312" w:cs="仿宋_GB2312"/>
          <w:color w:val="000000"/>
          <w:sz w:val="32"/>
          <w:szCs w:val="32"/>
          <w:lang w:val="en-US"/>
        </w:rPr>
      </w:pPr>
      <w:r>
        <w:rPr>
          <w:rFonts w:hint="eastAsia" w:ascii="仿宋_GB2312" w:hAnsi="宋体" w:eastAsia="仿宋_GB2312" w:cs="仿宋_GB2312"/>
          <w:color w:val="000000"/>
          <w:kern w:val="2"/>
          <w:sz w:val="32"/>
          <w:szCs w:val="32"/>
          <w:lang w:val="en-US" w:eastAsia="zh-CN" w:bidi="ar-SA"/>
        </w:rPr>
        <w:t>养护单位考核成绩按月实施打分，基本分100分，附加分10分。评分细则如下：</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1260"/>
        <w:gridCol w:w="5894"/>
      </w:tblGrid>
      <w:tr w14:paraId="37439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368" w:type="dxa"/>
            <w:tcBorders>
              <w:top w:val="single" w:color="auto" w:sz="4" w:space="0"/>
              <w:left w:val="single" w:color="auto" w:sz="4" w:space="0"/>
              <w:bottom w:val="single" w:color="auto" w:sz="4" w:space="0"/>
              <w:right w:val="single" w:color="auto" w:sz="4" w:space="0"/>
            </w:tcBorders>
            <w:noWrap w:val="0"/>
            <w:vAlign w:val="center"/>
          </w:tcPr>
          <w:p w14:paraId="4E056C57">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6F391A85">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考核项目</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0ADAE16E">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评分细则</w:t>
            </w:r>
          </w:p>
        </w:tc>
      </w:tr>
      <w:tr w14:paraId="590EC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restart"/>
            <w:tcBorders>
              <w:top w:val="single" w:color="auto" w:sz="4" w:space="0"/>
              <w:left w:val="single" w:color="auto" w:sz="4" w:space="0"/>
              <w:bottom w:val="single" w:color="auto" w:sz="4" w:space="0"/>
              <w:right w:val="single" w:color="auto" w:sz="4" w:space="0"/>
            </w:tcBorders>
            <w:noWrap w:val="0"/>
            <w:vAlign w:val="center"/>
          </w:tcPr>
          <w:p w14:paraId="13D47D3A">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基本分</w:t>
            </w:r>
          </w:p>
          <w:p w14:paraId="22874DF3">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（100分）</w:t>
            </w: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14:paraId="35C8DEF1">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组织管理（10分）</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26B80116">
            <w:pPr>
              <w:keepNext w:val="0"/>
              <w:keepLines w:val="0"/>
              <w:widowControl w:val="0"/>
              <w:numPr>
                <w:ilvl w:val="0"/>
                <w:numId w:val="2"/>
              </w:numPr>
              <w:suppressLineNumbers w:val="0"/>
              <w:spacing w:before="0" w:beforeAutospacing="0" w:after="0" w:afterAutospacing="0"/>
              <w:ind w:left="360" w:right="0" w:hanging="36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人员缺岗每次扣1分；</w:t>
            </w:r>
          </w:p>
        </w:tc>
      </w:tr>
      <w:tr w14:paraId="67F2B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578DF28E">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732467AD">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75126E8E">
            <w:pPr>
              <w:keepNext w:val="0"/>
              <w:keepLines w:val="0"/>
              <w:widowControl w:val="0"/>
              <w:numPr>
                <w:ilvl w:val="0"/>
                <w:numId w:val="2"/>
              </w:numPr>
              <w:suppressLineNumbers w:val="0"/>
              <w:spacing w:before="0" w:beforeAutospacing="0" w:after="0" w:afterAutospacing="0"/>
              <w:ind w:left="360" w:right="0" w:hanging="36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主管部门召集的工作会议相关负责人迟到、不到每次扣1分；</w:t>
            </w:r>
          </w:p>
        </w:tc>
      </w:tr>
      <w:tr w14:paraId="6AD96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020FE859">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3FF65387">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2E961081">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3、人员、设备作业不规范每次扣1分；</w:t>
            </w:r>
          </w:p>
        </w:tc>
      </w:tr>
      <w:tr w14:paraId="7B666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20A6B556">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39864FF4">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5F0807B7">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4、落实整改不力，未在指定时间内完成整改的每次扣3分；</w:t>
            </w:r>
          </w:p>
        </w:tc>
      </w:tr>
      <w:tr w14:paraId="360BF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03B7E24D">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54D1042A">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149FE307">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5、不服从主管科办组织调度每次扣5分。</w:t>
            </w:r>
          </w:p>
        </w:tc>
      </w:tr>
      <w:tr w14:paraId="6E12F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30C98800">
            <w:pPr>
              <w:jc w:val="both"/>
              <w:rPr>
                <w:rFonts w:hint="default" w:ascii="Times New Roman" w:hAnsi="Times New Roman" w:cs="Times New Roman"/>
                <w:sz w:val="20"/>
                <w:szCs w:val="20"/>
              </w:rPr>
            </w:pP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14:paraId="32561E7E">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抗灾应急（10分）</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349481BE">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1、应急物资准备不充分每次扣2分；24小时内仍未备足物资的加扣2分；</w:t>
            </w:r>
          </w:p>
        </w:tc>
      </w:tr>
      <w:tr w14:paraId="22CD7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20A65046">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11C12050">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4051E4EA">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2、抗灾措施不及时、不到位每次扣5分；</w:t>
            </w:r>
          </w:p>
        </w:tc>
      </w:tr>
      <w:tr w14:paraId="6AEE7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04687D67">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1997A8B6">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412FD572">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3、抗灾应急工作不力，造成不良后果的每次扣10分。</w:t>
            </w:r>
          </w:p>
        </w:tc>
      </w:tr>
      <w:tr w14:paraId="2704C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22D4565F">
            <w:pPr>
              <w:jc w:val="both"/>
              <w:rPr>
                <w:rFonts w:hint="default" w:ascii="Times New Roman" w:hAnsi="Times New Roman" w:cs="Times New Roman"/>
                <w:sz w:val="20"/>
                <w:szCs w:val="20"/>
              </w:rPr>
            </w:pP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14:paraId="2DCB527A">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专项迎检（20分）</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2C5AF6D7">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1、迎检准备工作不充分，未制定有效迎检方案的每次扣3分；</w:t>
            </w:r>
          </w:p>
        </w:tc>
      </w:tr>
      <w:tr w14:paraId="7ECFA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1EAC295E">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641FB2D2">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0CF63531">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2、养护单位未合理增派作业人员、作业设备的每次扣5分；人员设备调度不及时的每次扣3分；</w:t>
            </w:r>
          </w:p>
        </w:tc>
      </w:tr>
      <w:tr w14:paraId="6EBA2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55BB6031">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45D96876">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68A45F0E">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3、重大迎检工作管理人员未在现场指挥调度的每次扣5分；</w:t>
            </w:r>
          </w:p>
        </w:tc>
      </w:tr>
      <w:tr w14:paraId="30C83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448B2F36">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0B5CCC4F">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57C842BB">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4、迎检线路管养存在问题较多，超过5条的，每个问题扣1分，（最多扣20分）；</w:t>
            </w:r>
          </w:p>
        </w:tc>
      </w:tr>
      <w:tr w14:paraId="060CC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7F61D970">
            <w:pPr>
              <w:jc w:val="both"/>
              <w:rPr>
                <w:rFonts w:hint="default" w:ascii="Times New Roman" w:hAnsi="Times New Roman" w:cs="Times New Roman"/>
                <w:sz w:val="20"/>
                <w:szCs w:val="20"/>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711C49DC">
            <w:pPr>
              <w:jc w:val="both"/>
              <w:rPr>
                <w:rFonts w:hint="default" w:ascii="Times New Roman" w:hAnsi="Times New Roman" w:cs="Times New Roman"/>
                <w:sz w:val="20"/>
                <w:szCs w:val="20"/>
              </w:rPr>
            </w:pPr>
          </w:p>
        </w:tc>
        <w:tc>
          <w:tcPr>
            <w:tcW w:w="5894" w:type="dxa"/>
            <w:tcBorders>
              <w:top w:val="single" w:color="auto" w:sz="4" w:space="0"/>
              <w:left w:val="single" w:color="auto" w:sz="4" w:space="0"/>
              <w:bottom w:val="single" w:color="auto" w:sz="4" w:space="0"/>
              <w:right w:val="single" w:color="auto" w:sz="4" w:space="0"/>
            </w:tcBorders>
            <w:noWrap w:val="0"/>
            <w:vAlign w:val="center"/>
          </w:tcPr>
          <w:p w14:paraId="179A0996">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5、迎检工作不力，造成不良后果、影响的，每次扣20分。</w:t>
            </w:r>
          </w:p>
        </w:tc>
      </w:tr>
      <w:tr w14:paraId="14DD7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0D073BA4">
            <w:pPr>
              <w:jc w:val="both"/>
              <w:rPr>
                <w:rFonts w:hint="default" w:ascii="Times New Roman" w:hAnsi="Times New Roman" w:cs="Times New Roman"/>
                <w:sz w:val="20"/>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6E84BE4C">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日常成效</w:t>
            </w:r>
          </w:p>
          <w:p w14:paraId="2E9D3009">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（60分）</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3DDE0A74">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按照区、镇两级抄告单扣款进行折算，道路保洁养护每扣400元折合考核扣分1分，绿化、公厕、牛皮癣、路灯养护每扣200元折合考核扣分1分。</w:t>
            </w:r>
          </w:p>
        </w:tc>
      </w:tr>
      <w:tr w14:paraId="494AA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restart"/>
            <w:tcBorders>
              <w:top w:val="single" w:color="auto" w:sz="4" w:space="0"/>
              <w:left w:val="single" w:color="auto" w:sz="4" w:space="0"/>
              <w:bottom w:val="single" w:color="auto" w:sz="4" w:space="0"/>
              <w:right w:val="single" w:color="auto" w:sz="4" w:space="0"/>
            </w:tcBorders>
            <w:noWrap w:val="0"/>
            <w:vAlign w:val="center"/>
          </w:tcPr>
          <w:p w14:paraId="060C479A">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附加分</w:t>
            </w:r>
          </w:p>
          <w:p w14:paraId="23DF2505">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（10分）</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4D4486B3">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领导肯定</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2C87E256">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相关工作受到领导肯定的，镇级每次加2分；区级每次加5分；市级以上每次加10分。</w:t>
            </w:r>
          </w:p>
        </w:tc>
      </w:tr>
      <w:tr w14:paraId="76C89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2B403B32">
            <w:pPr>
              <w:jc w:val="both"/>
              <w:rPr>
                <w:rFonts w:hint="default" w:ascii="Times New Roman" w:hAnsi="Times New Roman" w:cs="Times New Roman"/>
                <w:sz w:val="20"/>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E4EFD43">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专项治理</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2C0E3500">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在专项城市管理难点问题治理上成效显著，并明显好于周边乡镇的，每次加2分。</w:t>
            </w:r>
          </w:p>
        </w:tc>
      </w:tr>
      <w:tr w14:paraId="5D6C5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14:paraId="0BAE7735">
            <w:pPr>
              <w:jc w:val="both"/>
              <w:rPr>
                <w:rFonts w:hint="default" w:ascii="Times New Roman" w:hAnsi="Times New Roman" w:cs="Times New Roman"/>
                <w:sz w:val="20"/>
                <w:szCs w:val="20"/>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AA38400">
            <w:pPr>
              <w:keepNext w:val="0"/>
              <w:keepLines w:val="0"/>
              <w:widowControl w:val="0"/>
              <w:suppressLineNumbers w:val="0"/>
              <w:spacing w:before="0" w:beforeAutospacing="0" w:after="0" w:afterAutospacing="0"/>
              <w:ind w:left="0" w:right="0"/>
              <w:jc w:val="center"/>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亮点作法</w:t>
            </w:r>
          </w:p>
        </w:tc>
        <w:tc>
          <w:tcPr>
            <w:tcW w:w="5894" w:type="dxa"/>
            <w:tcBorders>
              <w:top w:val="single" w:color="auto" w:sz="4" w:space="0"/>
              <w:left w:val="single" w:color="auto" w:sz="4" w:space="0"/>
              <w:bottom w:val="single" w:color="auto" w:sz="4" w:space="0"/>
              <w:right w:val="single" w:color="auto" w:sz="4" w:space="0"/>
            </w:tcBorders>
            <w:noWrap w:val="0"/>
            <w:vAlign w:val="center"/>
          </w:tcPr>
          <w:p w14:paraId="6BBC64DD">
            <w:pPr>
              <w:keepNext w:val="0"/>
              <w:keepLines w:val="0"/>
              <w:widowControl w:val="0"/>
              <w:suppressLineNumbers w:val="0"/>
              <w:spacing w:before="0" w:beforeAutospacing="0" w:after="0" w:afterAutospacing="0"/>
              <w:ind w:left="0" w:right="0"/>
              <w:jc w:val="both"/>
              <w:rPr>
                <w:rFonts w:hint="eastAsia" w:ascii="仿宋_GB2312" w:hAnsi="宋体" w:eastAsia="仿宋_GB2312" w:cs="仿宋_GB2312"/>
                <w:color w:val="000000"/>
                <w:sz w:val="24"/>
                <w:szCs w:val="24"/>
                <w:lang w:val="en-US"/>
              </w:rPr>
            </w:pPr>
            <w:r>
              <w:rPr>
                <w:rFonts w:hint="eastAsia" w:ascii="仿宋_GB2312" w:hAnsi="宋体" w:eastAsia="仿宋_GB2312" w:cs="仿宋_GB2312"/>
                <w:color w:val="000000"/>
                <w:kern w:val="2"/>
                <w:sz w:val="24"/>
                <w:szCs w:val="24"/>
                <w:lang w:val="en-US" w:eastAsia="zh-CN" w:bidi="ar-SA"/>
              </w:rPr>
              <w:t>独创作法在城市管理工作中取得实效，每次加2分；将作法提炼总结，受到区级主管部门肯定的加5分。</w:t>
            </w:r>
          </w:p>
        </w:tc>
      </w:tr>
    </w:tbl>
    <w:p w14:paraId="083C84FC">
      <w:pPr>
        <w:pStyle w:val="4"/>
        <w:numPr>
          <w:ilvl w:val="0"/>
          <w:numId w:val="0"/>
        </w:numPr>
        <w:ind w:left="180" w:leftChars="0"/>
      </w:pPr>
      <w:r>
        <w:rPr>
          <w:rFonts w:hint="eastAsia" w:ascii="仿宋_GB2312" w:hAnsi="宋体" w:eastAsia="仿宋_GB2312" w:cs="仿宋_GB2312"/>
          <w:color w:val="000000"/>
          <w:kern w:val="2"/>
          <w:sz w:val="32"/>
          <w:szCs w:val="32"/>
          <w:lang w:val="en-US" w:eastAsia="zh-CN" w:bidi="ar-SA"/>
        </w:rPr>
        <w:t>养护单位考核成绩是合同续签的必要条件，全年考核平均成绩90分（含）以上的。</w:t>
      </w:r>
    </w:p>
    <w:p w14:paraId="3FEBDD6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p>
    <w:p w14:paraId="62AF013D">
      <w:pPr>
        <w:spacing w:line="360" w:lineRule="auto"/>
        <w:ind w:firstLine="181" w:firstLineChars="50"/>
        <w:rPr>
          <w:rFonts w:ascii="宋体" w:hAnsi="宋体" w:cs="宋体"/>
          <w:b/>
          <w:color w:val="auto"/>
          <w:sz w:val="36"/>
          <w:szCs w:val="36"/>
          <w:highlight w:val="none"/>
        </w:rPr>
      </w:pPr>
    </w:p>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3257"/>
      <w:bookmarkEnd w:id="28"/>
      <w:bookmarkStart w:id="29" w:name="_Toc184308059"/>
      <w:bookmarkEnd w:id="29"/>
      <w:bookmarkStart w:id="30" w:name="_Toc184310274"/>
      <w:bookmarkEnd w:id="30"/>
      <w:bookmarkStart w:id="31" w:name="_Toc184308036"/>
      <w:bookmarkEnd w:id="31"/>
      <w:bookmarkStart w:id="32" w:name="_Toc184313294"/>
      <w:bookmarkEnd w:id="32"/>
      <w:bookmarkStart w:id="33" w:name="_Toc184308071"/>
      <w:bookmarkEnd w:id="33"/>
      <w:bookmarkStart w:id="34" w:name="_Toc184314423"/>
      <w:bookmarkEnd w:id="34"/>
      <w:bookmarkStart w:id="35" w:name="_Toc184313263"/>
      <w:bookmarkEnd w:id="35"/>
      <w:bookmarkStart w:id="36" w:name="_Toc184310276"/>
      <w:bookmarkEnd w:id="36"/>
      <w:bookmarkStart w:id="37" w:name="_Toc184312090"/>
      <w:bookmarkEnd w:id="37"/>
      <w:bookmarkStart w:id="38" w:name="_Toc184310277"/>
      <w:bookmarkEnd w:id="38"/>
      <w:bookmarkStart w:id="39" w:name="_Toc184310300"/>
      <w:bookmarkEnd w:id="39"/>
      <w:bookmarkStart w:id="40" w:name="_Toc184308073"/>
      <w:bookmarkEnd w:id="40"/>
      <w:bookmarkStart w:id="41" w:name="_Toc184312108"/>
      <w:bookmarkEnd w:id="41"/>
      <w:bookmarkStart w:id="42" w:name="_Toc184312105"/>
      <w:bookmarkEnd w:id="42"/>
      <w:bookmarkStart w:id="43" w:name="_Toc184313285"/>
      <w:bookmarkEnd w:id="43"/>
      <w:bookmarkStart w:id="44" w:name="_Toc184314447"/>
      <w:bookmarkEnd w:id="44"/>
      <w:bookmarkStart w:id="45" w:name="_Toc184312078"/>
      <w:bookmarkEnd w:id="45"/>
      <w:bookmarkStart w:id="46" w:name="_Toc184313249"/>
      <w:bookmarkEnd w:id="46"/>
      <w:bookmarkStart w:id="47" w:name="_Toc184308053"/>
      <w:bookmarkEnd w:id="47"/>
      <w:bookmarkStart w:id="48" w:name="_Toc184313250"/>
      <w:bookmarkEnd w:id="48"/>
      <w:bookmarkStart w:id="49" w:name="_Toc184312126"/>
      <w:bookmarkEnd w:id="49"/>
      <w:bookmarkStart w:id="50" w:name="_Toc184312081"/>
      <w:bookmarkEnd w:id="50"/>
      <w:bookmarkStart w:id="51" w:name="_Toc184312123"/>
      <w:bookmarkEnd w:id="51"/>
      <w:bookmarkStart w:id="52" w:name="_Toc184313260"/>
      <w:bookmarkEnd w:id="52"/>
      <w:bookmarkStart w:id="53" w:name="_Toc184312083"/>
      <w:bookmarkEnd w:id="53"/>
      <w:bookmarkStart w:id="54" w:name="_Toc184312099"/>
      <w:bookmarkEnd w:id="54"/>
      <w:bookmarkStart w:id="55" w:name="_Toc184312104"/>
      <w:bookmarkEnd w:id="55"/>
      <w:bookmarkStart w:id="56" w:name="_Toc184310312"/>
      <w:bookmarkEnd w:id="56"/>
      <w:bookmarkStart w:id="57" w:name="_Toc184310296"/>
      <w:bookmarkEnd w:id="57"/>
      <w:bookmarkStart w:id="58" w:name="_Toc184308096"/>
      <w:bookmarkEnd w:id="58"/>
      <w:bookmarkStart w:id="59" w:name="_Toc184313302"/>
      <w:bookmarkEnd w:id="59"/>
      <w:bookmarkStart w:id="60" w:name="_Toc184312074"/>
      <w:bookmarkEnd w:id="60"/>
      <w:bookmarkStart w:id="61" w:name="_Toc184312077"/>
      <w:bookmarkEnd w:id="61"/>
      <w:bookmarkStart w:id="62" w:name="_Toc184313259"/>
      <w:bookmarkEnd w:id="62"/>
      <w:bookmarkStart w:id="63" w:name="_Toc184313238"/>
      <w:bookmarkEnd w:id="63"/>
      <w:bookmarkStart w:id="64" w:name="_Toc184310308"/>
      <w:bookmarkEnd w:id="64"/>
      <w:bookmarkStart w:id="65" w:name="_Toc184308103"/>
      <w:bookmarkEnd w:id="65"/>
      <w:bookmarkStart w:id="66" w:name="_Toc184314419"/>
      <w:bookmarkEnd w:id="66"/>
      <w:bookmarkStart w:id="67" w:name="_Toc184314422"/>
      <w:bookmarkEnd w:id="67"/>
      <w:bookmarkStart w:id="68" w:name="_Toc184312095"/>
      <w:bookmarkEnd w:id="68"/>
      <w:bookmarkStart w:id="69" w:name="_Toc184313297"/>
      <w:bookmarkEnd w:id="69"/>
      <w:bookmarkStart w:id="70" w:name="_Toc184313261"/>
      <w:bookmarkEnd w:id="70"/>
      <w:bookmarkStart w:id="71" w:name="_Toc184314411"/>
      <w:bookmarkEnd w:id="71"/>
      <w:bookmarkStart w:id="72" w:name="_Toc184314457"/>
      <w:bookmarkEnd w:id="72"/>
      <w:bookmarkStart w:id="73" w:name="_Toc184312098"/>
      <w:bookmarkEnd w:id="73"/>
      <w:bookmarkStart w:id="74" w:name="_Toc184310273"/>
      <w:bookmarkEnd w:id="74"/>
      <w:bookmarkStart w:id="75" w:name="_Toc184313273"/>
      <w:bookmarkEnd w:id="75"/>
      <w:bookmarkStart w:id="76" w:name="_Toc184312091"/>
      <w:bookmarkEnd w:id="76"/>
      <w:bookmarkStart w:id="77" w:name="_Toc184308095"/>
      <w:bookmarkEnd w:id="77"/>
      <w:bookmarkStart w:id="78" w:name="_Toc184308106"/>
      <w:bookmarkEnd w:id="78"/>
      <w:bookmarkStart w:id="79" w:name="_Toc184310334"/>
      <w:bookmarkEnd w:id="79"/>
      <w:bookmarkStart w:id="80" w:name="_Toc184308084"/>
      <w:bookmarkEnd w:id="80"/>
      <w:bookmarkStart w:id="81" w:name="_Toc184313256"/>
      <w:bookmarkEnd w:id="81"/>
      <w:bookmarkStart w:id="82" w:name="_Toc184310332"/>
      <w:bookmarkEnd w:id="82"/>
      <w:bookmarkStart w:id="83" w:name="_Toc184310295"/>
      <w:bookmarkEnd w:id="83"/>
      <w:bookmarkStart w:id="84" w:name="_Toc184312094"/>
      <w:bookmarkEnd w:id="84"/>
      <w:bookmarkStart w:id="85" w:name="_Toc184313299"/>
      <w:bookmarkEnd w:id="85"/>
      <w:bookmarkStart w:id="86" w:name="_Toc184314443"/>
      <w:bookmarkEnd w:id="86"/>
      <w:bookmarkStart w:id="87" w:name="_Toc184312120"/>
      <w:bookmarkEnd w:id="87"/>
      <w:bookmarkStart w:id="88" w:name="_Toc184313288"/>
      <w:bookmarkEnd w:id="88"/>
      <w:bookmarkStart w:id="89" w:name="_Toc184313292"/>
      <w:bookmarkEnd w:id="89"/>
      <w:bookmarkStart w:id="90" w:name="_Toc184313301"/>
      <w:bookmarkEnd w:id="90"/>
      <w:bookmarkStart w:id="91" w:name="_Toc184312067"/>
      <w:bookmarkEnd w:id="91"/>
      <w:bookmarkStart w:id="92" w:name="_Toc184313279"/>
      <w:bookmarkEnd w:id="92"/>
      <w:bookmarkStart w:id="93" w:name="_Toc184314430"/>
      <w:bookmarkEnd w:id="93"/>
      <w:bookmarkStart w:id="94" w:name="_Toc184314446"/>
      <w:bookmarkEnd w:id="94"/>
      <w:bookmarkStart w:id="95" w:name="_Toc184313272"/>
      <w:bookmarkEnd w:id="95"/>
      <w:bookmarkStart w:id="96" w:name="_Toc184313262"/>
      <w:bookmarkEnd w:id="96"/>
      <w:bookmarkStart w:id="97" w:name="_Toc184314462"/>
      <w:bookmarkEnd w:id="97"/>
      <w:bookmarkStart w:id="98" w:name="_Toc184310343"/>
      <w:bookmarkEnd w:id="98"/>
      <w:bookmarkStart w:id="99" w:name="_Toc184314424"/>
      <w:bookmarkEnd w:id="99"/>
      <w:bookmarkStart w:id="100" w:name="_Toc184314439"/>
      <w:bookmarkEnd w:id="100"/>
      <w:bookmarkStart w:id="101" w:name="_Toc184314482"/>
      <w:bookmarkEnd w:id="101"/>
      <w:bookmarkStart w:id="102" w:name="_Toc184314468"/>
      <w:bookmarkEnd w:id="102"/>
      <w:bookmarkStart w:id="103" w:name="_Toc184313270"/>
      <w:bookmarkEnd w:id="103"/>
      <w:bookmarkStart w:id="104" w:name="_Toc184313244"/>
      <w:bookmarkEnd w:id="104"/>
      <w:bookmarkStart w:id="105" w:name="_Toc184308075"/>
      <w:bookmarkEnd w:id="105"/>
      <w:bookmarkStart w:id="106" w:name="_Toc184313264"/>
      <w:bookmarkEnd w:id="106"/>
      <w:bookmarkStart w:id="107" w:name="_Toc184308067"/>
      <w:bookmarkEnd w:id="107"/>
      <w:bookmarkStart w:id="108" w:name="_Toc184313309"/>
      <w:bookmarkEnd w:id="108"/>
      <w:bookmarkStart w:id="109" w:name="_Toc184308081"/>
      <w:bookmarkEnd w:id="109"/>
      <w:bookmarkStart w:id="110" w:name="_Toc184313248"/>
      <w:bookmarkEnd w:id="110"/>
      <w:bookmarkStart w:id="111" w:name="_Toc184308069"/>
      <w:bookmarkEnd w:id="111"/>
      <w:bookmarkStart w:id="112" w:name="_Toc184312121"/>
      <w:bookmarkEnd w:id="112"/>
      <w:bookmarkStart w:id="113" w:name="_Toc184310307"/>
      <w:bookmarkEnd w:id="113"/>
      <w:bookmarkStart w:id="114" w:name="_Toc184314437"/>
      <w:bookmarkEnd w:id="114"/>
      <w:bookmarkStart w:id="115" w:name="_Toc184314429"/>
      <w:bookmarkEnd w:id="115"/>
      <w:bookmarkStart w:id="116" w:name="_Toc184314481"/>
      <w:bookmarkEnd w:id="116"/>
      <w:bookmarkStart w:id="117" w:name="_Toc184313267"/>
      <w:bookmarkEnd w:id="117"/>
      <w:bookmarkStart w:id="118" w:name="_Toc184312093"/>
      <w:bookmarkEnd w:id="118"/>
      <w:bookmarkStart w:id="119" w:name="_Toc184308044"/>
      <w:bookmarkEnd w:id="119"/>
      <w:bookmarkStart w:id="120" w:name="_Toc184312082"/>
      <w:bookmarkEnd w:id="120"/>
      <w:bookmarkStart w:id="121" w:name="_Toc184313296"/>
      <w:bookmarkEnd w:id="121"/>
      <w:bookmarkStart w:id="122" w:name="_Toc184312127"/>
      <w:bookmarkEnd w:id="122"/>
      <w:bookmarkStart w:id="123" w:name="_Toc184312131"/>
      <w:bookmarkEnd w:id="123"/>
      <w:bookmarkStart w:id="124" w:name="_Toc184308086"/>
      <w:bookmarkEnd w:id="124"/>
      <w:bookmarkStart w:id="125" w:name="_Toc184313280"/>
      <w:bookmarkEnd w:id="125"/>
      <w:bookmarkStart w:id="126" w:name="_Toc184313281"/>
      <w:bookmarkEnd w:id="126"/>
      <w:bookmarkStart w:id="127" w:name="_Toc184313300"/>
      <w:bookmarkEnd w:id="127"/>
      <w:bookmarkStart w:id="128" w:name="_Toc184313242"/>
      <w:bookmarkEnd w:id="128"/>
      <w:bookmarkStart w:id="129" w:name="_Toc184312129"/>
      <w:bookmarkEnd w:id="129"/>
      <w:bookmarkStart w:id="130" w:name="_Toc184312136"/>
      <w:bookmarkEnd w:id="130"/>
      <w:bookmarkStart w:id="131" w:name="_Toc184312107"/>
      <w:bookmarkEnd w:id="131"/>
      <w:bookmarkStart w:id="132" w:name="_Toc184314451"/>
      <w:bookmarkEnd w:id="132"/>
      <w:bookmarkStart w:id="133" w:name="_Toc184310285"/>
      <w:bookmarkEnd w:id="133"/>
      <w:bookmarkStart w:id="134" w:name="_Toc184313305"/>
      <w:bookmarkEnd w:id="134"/>
      <w:bookmarkStart w:id="135" w:name="_Toc184314420"/>
      <w:bookmarkEnd w:id="135"/>
      <w:bookmarkStart w:id="136" w:name="_Toc184310309"/>
      <w:bookmarkEnd w:id="136"/>
      <w:bookmarkStart w:id="137" w:name="_Toc184314458"/>
      <w:bookmarkEnd w:id="137"/>
      <w:bookmarkStart w:id="138" w:name="_Toc184313239"/>
      <w:bookmarkEnd w:id="138"/>
      <w:bookmarkStart w:id="139" w:name="_Toc184310288"/>
      <w:bookmarkEnd w:id="139"/>
      <w:bookmarkStart w:id="140" w:name="_Toc184312119"/>
      <w:bookmarkEnd w:id="140"/>
      <w:bookmarkStart w:id="141" w:name="_Toc184313275"/>
      <w:bookmarkEnd w:id="141"/>
      <w:bookmarkStart w:id="142" w:name="_Toc184308102"/>
      <w:bookmarkEnd w:id="142"/>
      <w:bookmarkStart w:id="143" w:name="_Toc184314442"/>
      <w:bookmarkEnd w:id="143"/>
      <w:bookmarkStart w:id="144" w:name="_Toc184308077"/>
      <w:bookmarkEnd w:id="144"/>
      <w:bookmarkStart w:id="145" w:name="_Toc184310284"/>
      <w:bookmarkEnd w:id="145"/>
      <w:bookmarkStart w:id="146" w:name="_Toc184308097"/>
      <w:bookmarkEnd w:id="146"/>
      <w:bookmarkStart w:id="147" w:name="_Toc184313306"/>
      <w:bookmarkEnd w:id="147"/>
      <w:bookmarkStart w:id="148" w:name="_Toc184308057"/>
      <w:bookmarkEnd w:id="148"/>
      <w:bookmarkStart w:id="149" w:name="_Toc184312112"/>
      <w:bookmarkEnd w:id="149"/>
      <w:bookmarkStart w:id="150" w:name="_Toc184313266"/>
      <w:bookmarkEnd w:id="150"/>
      <w:bookmarkStart w:id="151" w:name="_Toc184312086"/>
      <w:bookmarkEnd w:id="151"/>
      <w:bookmarkStart w:id="152" w:name="_Toc184314476"/>
      <w:bookmarkEnd w:id="152"/>
      <w:bookmarkStart w:id="153" w:name="_Toc184314463"/>
      <w:bookmarkEnd w:id="153"/>
      <w:bookmarkStart w:id="154" w:name="_Toc184308085"/>
      <w:bookmarkEnd w:id="154"/>
      <w:bookmarkStart w:id="155" w:name="_Toc184314456"/>
      <w:bookmarkEnd w:id="155"/>
      <w:bookmarkStart w:id="156" w:name="_Toc184312070"/>
      <w:bookmarkEnd w:id="156"/>
      <w:bookmarkStart w:id="157" w:name="_Toc184308076"/>
      <w:bookmarkEnd w:id="157"/>
      <w:bookmarkStart w:id="158" w:name="_Toc184312138"/>
      <w:bookmarkEnd w:id="158"/>
      <w:bookmarkStart w:id="159" w:name="_Toc184310292"/>
      <w:bookmarkEnd w:id="159"/>
      <w:bookmarkStart w:id="160" w:name="_Toc184308082"/>
      <w:bookmarkEnd w:id="160"/>
      <w:bookmarkStart w:id="161" w:name="_Toc184313290"/>
      <w:bookmarkEnd w:id="161"/>
      <w:bookmarkStart w:id="162" w:name="_Toc184313295"/>
      <w:bookmarkEnd w:id="162"/>
      <w:bookmarkStart w:id="163" w:name="_Toc184313268"/>
      <w:bookmarkEnd w:id="163"/>
      <w:bookmarkStart w:id="164" w:name="_Toc184312134"/>
      <w:bookmarkEnd w:id="164"/>
      <w:bookmarkStart w:id="165" w:name="_Toc184310323"/>
      <w:bookmarkEnd w:id="165"/>
      <w:bookmarkStart w:id="166" w:name="_Toc184310344"/>
      <w:bookmarkEnd w:id="166"/>
      <w:bookmarkStart w:id="167" w:name="_Toc184314425"/>
      <w:bookmarkEnd w:id="167"/>
      <w:bookmarkStart w:id="168" w:name="_Toc184312096"/>
      <w:bookmarkEnd w:id="168"/>
      <w:bookmarkStart w:id="169" w:name="_Toc184308092"/>
      <w:bookmarkEnd w:id="169"/>
      <w:bookmarkStart w:id="170" w:name="_Toc184310272"/>
      <w:bookmarkEnd w:id="170"/>
      <w:bookmarkStart w:id="171" w:name="_Toc184313278"/>
      <w:bookmarkEnd w:id="171"/>
      <w:bookmarkStart w:id="172" w:name="_Toc184310331"/>
      <w:bookmarkEnd w:id="172"/>
      <w:bookmarkStart w:id="173" w:name="_Toc184314469"/>
      <w:bookmarkEnd w:id="173"/>
      <w:bookmarkStart w:id="174" w:name="_Toc184310337"/>
      <w:bookmarkEnd w:id="174"/>
      <w:bookmarkStart w:id="175" w:name="_Toc184314471"/>
      <w:bookmarkEnd w:id="175"/>
      <w:bookmarkStart w:id="176" w:name="_Toc184313291"/>
      <w:bookmarkEnd w:id="176"/>
      <w:bookmarkStart w:id="177" w:name="_Toc184310294"/>
      <w:bookmarkEnd w:id="177"/>
      <w:bookmarkStart w:id="178" w:name="_Toc184314460"/>
      <w:bookmarkEnd w:id="178"/>
      <w:bookmarkStart w:id="179" w:name="_Toc184310329"/>
      <w:bookmarkEnd w:id="179"/>
      <w:bookmarkStart w:id="180" w:name="_Toc184312072"/>
      <w:bookmarkEnd w:id="180"/>
      <w:bookmarkStart w:id="181" w:name="_Toc184312087"/>
      <w:bookmarkEnd w:id="181"/>
      <w:bookmarkStart w:id="182" w:name="_Toc184308104"/>
      <w:bookmarkEnd w:id="182"/>
      <w:bookmarkStart w:id="183" w:name="_Toc184310290"/>
      <w:bookmarkEnd w:id="183"/>
      <w:bookmarkStart w:id="184" w:name="_Toc184314480"/>
      <w:bookmarkEnd w:id="184"/>
      <w:bookmarkStart w:id="185" w:name="_Toc184308041"/>
      <w:bookmarkEnd w:id="185"/>
      <w:bookmarkStart w:id="186" w:name="_Toc184312106"/>
      <w:bookmarkEnd w:id="186"/>
      <w:bookmarkStart w:id="187" w:name="_Toc184314412"/>
      <w:bookmarkEnd w:id="187"/>
      <w:bookmarkStart w:id="188" w:name="_Toc184308068"/>
      <w:bookmarkEnd w:id="188"/>
      <w:bookmarkStart w:id="189" w:name="_Toc184313293"/>
      <w:bookmarkEnd w:id="189"/>
      <w:bookmarkStart w:id="190" w:name="_Toc184308048"/>
      <w:bookmarkEnd w:id="190"/>
      <w:bookmarkStart w:id="191" w:name="_Toc184314433"/>
      <w:bookmarkEnd w:id="191"/>
      <w:bookmarkStart w:id="192" w:name="_Toc184312088"/>
      <w:bookmarkEnd w:id="192"/>
      <w:bookmarkStart w:id="193" w:name="_Toc184310310"/>
      <w:bookmarkEnd w:id="193"/>
      <w:bookmarkStart w:id="194" w:name="_Toc184308064"/>
      <w:bookmarkEnd w:id="194"/>
      <w:bookmarkStart w:id="195" w:name="_Toc184308108"/>
      <w:bookmarkEnd w:id="195"/>
      <w:bookmarkStart w:id="196" w:name="_Toc184314426"/>
      <w:bookmarkEnd w:id="196"/>
      <w:bookmarkStart w:id="197" w:name="_Toc184308058"/>
      <w:bookmarkEnd w:id="197"/>
      <w:bookmarkStart w:id="198" w:name="_Toc184314436"/>
      <w:bookmarkEnd w:id="198"/>
      <w:bookmarkStart w:id="199" w:name="_Toc184314444"/>
      <w:bookmarkEnd w:id="199"/>
      <w:bookmarkStart w:id="200" w:name="_Toc184313265"/>
      <w:bookmarkEnd w:id="200"/>
      <w:bookmarkStart w:id="201" w:name="_Toc184310311"/>
      <w:bookmarkEnd w:id="201"/>
      <w:bookmarkStart w:id="202" w:name="_Toc184312110"/>
      <w:bookmarkEnd w:id="202"/>
      <w:bookmarkStart w:id="203" w:name="_Toc184310341"/>
      <w:bookmarkEnd w:id="203"/>
      <w:bookmarkStart w:id="204" w:name="_Toc184313245"/>
      <w:bookmarkEnd w:id="204"/>
      <w:bookmarkStart w:id="205" w:name="_Toc184314417"/>
      <w:bookmarkEnd w:id="205"/>
      <w:bookmarkStart w:id="206" w:name="_Toc184312109"/>
      <w:bookmarkEnd w:id="206"/>
      <w:bookmarkStart w:id="207" w:name="_Toc184314470"/>
      <w:bookmarkEnd w:id="207"/>
      <w:bookmarkStart w:id="208" w:name="_Toc184308070"/>
      <w:bookmarkEnd w:id="208"/>
      <w:bookmarkStart w:id="209" w:name="_Toc184308078"/>
      <w:bookmarkEnd w:id="209"/>
      <w:bookmarkStart w:id="210" w:name="_Toc184308101"/>
      <w:bookmarkEnd w:id="210"/>
      <w:bookmarkStart w:id="211" w:name="_Toc184313287"/>
      <w:bookmarkEnd w:id="211"/>
      <w:bookmarkStart w:id="212" w:name="_Toc184313251"/>
      <w:bookmarkEnd w:id="212"/>
      <w:bookmarkStart w:id="213" w:name="_Toc184314475"/>
      <w:bookmarkEnd w:id="213"/>
      <w:bookmarkStart w:id="214" w:name="_Toc184312125"/>
      <w:bookmarkEnd w:id="214"/>
      <w:bookmarkStart w:id="215" w:name="_Toc184314452"/>
      <w:bookmarkEnd w:id="215"/>
      <w:bookmarkStart w:id="216" w:name="_Toc184313269"/>
      <w:bookmarkEnd w:id="216"/>
      <w:bookmarkStart w:id="217" w:name="_Toc184310306"/>
      <w:bookmarkEnd w:id="217"/>
      <w:bookmarkStart w:id="218" w:name="_Toc184310293"/>
      <w:bookmarkEnd w:id="218"/>
      <w:bookmarkStart w:id="219" w:name="_Toc184314473"/>
      <w:bookmarkEnd w:id="219"/>
      <w:bookmarkStart w:id="220" w:name="_Toc184312130"/>
      <w:bookmarkEnd w:id="220"/>
      <w:bookmarkStart w:id="221" w:name="_Toc184308074"/>
      <w:bookmarkEnd w:id="221"/>
      <w:bookmarkStart w:id="222" w:name="_Toc184313310"/>
      <w:bookmarkEnd w:id="222"/>
      <w:bookmarkStart w:id="223" w:name="_Toc184308060"/>
      <w:bookmarkEnd w:id="223"/>
      <w:bookmarkStart w:id="224" w:name="_Toc184310321"/>
      <w:bookmarkEnd w:id="224"/>
      <w:bookmarkStart w:id="225" w:name="_Toc184310322"/>
      <w:bookmarkEnd w:id="225"/>
      <w:bookmarkStart w:id="226" w:name="_Toc184314467"/>
      <w:bookmarkEnd w:id="226"/>
      <w:bookmarkStart w:id="227" w:name="_Toc184310301"/>
      <w:bookmarkEnd w:id="227"/>
      <w:bookmarkStart w:id="228" w:name="_Toc184312101"/>
      <w:bookmarkEnd w:id="228"/>
      <w:bookmarkStart w:id="229" w:name="_Toc184313246"/>
      <w:bookmarkEnd w:id="229"/>
      <w:bookmarkStart w:id="230" w:name="_Toc184310278"/>
      <w:bookmarkEnd w:id="230"/>
      <w:bookmarkStart w:id="231" w:name="_Toc184308045"/>
      <w:bookmarkEnd w:id="231"/>
      <w:bookmarkStart w:id="232" w:name="_Toc184310282"/>
      <w:bookmarkEnd w:id="232"/>
      <w:bookmarkStart w:id="233" w:name="_Toc184308080"/>
      <w:bookmarkEnd w:id="233"/>
      <w:bookmarkStart w:id="234" w:name="_Toc184314453"/>
      <w:bookmarkEnd w:id="234"/>
      <w:bookmarkStart w:id="235" w:name="_Toc184310281"/>
      <w:bookmarkEnd w:id="235"/>
      <w:bookmarkStart w:id="236" w:name="_Toc184314454"/>
      <w:bookmarkEnd w:id="236"/>
      <w:bookmarkStart w:id="237" w:name="_Toc184312103"/>
      <w:bookmarkEnd w:id="237"/>
      <w:bookmarkStart w:id="238" w:name="_Toc184313303"/>
      <w:bookmarkEnd w:id="238"/>
      <w:bookmarkStart w:id="239" w:name="_Toc184310287"/>
      <w:bookmarkEnd w:id="239"/>
      <w:bookmarkStart w:id="240" w:name="_Toc184310320"/>
      <w:bookmarkEnd w:id="240"/>
      <w:bookmarkStart w:id="241" w:name="_Toc184308061"/>
      <w:bookmarkEnd w:id="241"/>
      <w:bookmarkStart w:id="242" w:name="_Toc184308046"/>
      <w:bookmarkEnd w:id="242"/>
      <w:bookmarkStart w:id="243" w:name="_Toc184310313"/>
      <w:bookmarkEnd w:id="243"/>
      <w:bookmarkStart w:id="244" w:name="_Toc184314440"/>
      <w:bookmarkEnd w:id="244"/>
      <w:bookmarkStart w:id="245" w:name="_Toc184314459"/>
      <w:bookmarkEnd w:id="245"/>
      <w:bookmarkStart w:id="246" w:name="_Toc184308054"/>
      <w:bookmarkEnd w:id="246"/>
      <w:bookmarkStart w:id="247" w:name="_Toc184313284"/>
      <w:bookmarkEnd w:id="247"/>
      <w:bookmarkStart w:id="248" w:name="_Toc184312114"/>
      <w:bookmarkEnd w:id="248"/>
      <w:bookmarkStart w:id="249" w:name="_Toc184313308"/>
      <w:bookmarkEnd w:id="249"/>
      <w:bookmarkStart w:id="250" w:name="_Toc184308087"/>
      <w:bookmarkEnd w:id="250"/>
      <w:bookmarkStart w:id="251" w:name="_Toc184310330"/>
      <w:bookmarkEnd w:id="251"/>
      <w:bookmarkStart w:id="252" w:name="_Toc184310315"/>
      <w:bookmarkEnd w:id="252"/>
      <w:bookmarkStart w:id="253" w:name="_Toc184312115"/>
      <w:bookmarkEnd w:id="253"/>
      <w:bookmarkStart w:id="254" w:name="_Toc184314478"/>
      <w:bookmarkEnd w:id="254"/>
      <w:bookmarkStart w:id="255" w:name="_Toc184308039"/>
      <w:bookmarkEnd w:id="255"/>
      <w:bookmarkStart w:id="256" w:name="_Toc184308094"/>
      <w:bookmarkEnd w:id="256"/>
      <w:bookmarkStart w:id="257" w:name="_Toc184314445"/>
      <w:bookmarkEnd w:id="257"/>
      <w:bookmarkStart w:id="258" w:name="_Toc184312076"/>
      <w:bookmarkEnd w:id="258"/>
      <w:bookmarkStart w:id="259" w:name="_Toc184308099"/>
      <w:bookmarkEnd w:id="259"/>
      <w:bookmarkStart w:id="260" w:name="_Toc184312097"/>
      <w:bookmarkEnd w:id="260"/>
      <w:bookmarkStart w:id="261" w:name="_Toc184308040"/>
      <w:bookmarkEnd w:id="261"/>
      <w:bookmarkStart w:id="262" w:name="_Toc184312084"/>
      <w:bookmarkEnd w:id="262"/>
      <w:bookmarkStart w:id="263" w:name="_Toc184308055"/>
      <w:bookmarkEnd w:id="263"/>
      <w:bookmarkStart w:id="264" w:name="_Toc184310275"/>
      <w:bookmarkEnd w:id="264"/>
      <w:bookmarkStart w:id="265" w:name="_Toc184308098"/>
      <w:bookmarkEnd w:id="265"/>
      <w:bookmarkStart w:id="266" w:name="_Toc184314474"/>
      <w:bookmarkEnd w:id="266"/>
      <w:bookmarkStart w:id="267" w:name="_Toc184314455"/>
      <w:bookmarkEnd w:id="267"/>
      <w:bookmarkStart w:id="268" w:name="_Toc184314434"/>
      <w:bookmarkEnd w:id="268"/>
      <w:bookmarkStart w:id="269" w:name="_Toc184310304"/>
      <w:bookmarkEnd w:id="269"/>
      <w:bookmarkStart w:id="270" w:name="_Toc184312137"/>
      <w:bookmarkEnd w:id="270"/>
      <w:bookmarkStart w:id="271" w:name="_Toc184313276"/>
      <w:bookmarkEnd w:id="271"/>
      <w:bookmarkStart w:id="272" w:name="_Toc184310326"/>
      <w:bookmarkEnd w:id="272"/>
      <w:bookmarkStart w:id="273" w:name="_Toc184308072"/>
      <w:bookmarkEnd w:id="273"/>
      <w:bookmarkStart w:id="274" w:name="_Toc184312113"/>
      <w:bookmarkEnd w:id="274"/>
      <w:bookmarkStart w:id="275" w:name="_Toc184310324"/>
      <w:bookmarkEnd w:id="275"/>
      <w:bookmarkStart w:id="276" w:name="_Toc184314415"/>
      <w:bookmarkEnd w:id="276"/>
      <w:bookmarkStart w:id="277" w:name="_Toc184310286"/>
      <w:bookmarkEnd w:id="277"/>
      <w:bookmarkStart w:id="278" w:name="_Toc184312075"/>
      <w:bookmarkEnd w:id="278"/>
      <w:bookmarkStart w:id="279" w:name="_Toc184314448"/>
      <w:bookmarkEnd w:id="279"/>
      <w:bookmarkStart w:id="280" w:name="_Toc184313307"/>
      <w:bookmarkEnd w:id="280"/>
      <w:bookmarkStart w:id="281" w:name="_Toc184308042"/>
      <w:bookmarkEnd w:id="281"/>
      <w:bookmarkStart w:id="282" w:name="_Toc184312122"/>
      <w:bookmarkEnd w:id="282"/>
      <w:bookmarkStart w:id="283" w:name="_Toc184308105"/>
      <w:bookmarkEnd w:id="283"/>
      <w:bookmarkStart w:id="284" w:name="_Toc184313271"/>
      <w:bookmarkEnd w:id="284"/>
      <w:bookmarkStart w:id="285" w:name="_Toc184308062"/>
      <w:bookmarkEnd w:id="285"/>
      <w:bookmarkStart w:id="286" w:name="_Toc184313252"/>
      <w:bookmarkEnd w:id="286"/>
      <w:bookmarkStart w:id="287" w:name="_Toc184308049"/>
      <w:bookmarkEnd w:id="287"/>
      <w:bookmarkStart w:id="288" w:name="_Toc184312111"/>
      <w:bookmarkEnd w:id="288"/>
      <w:bookmarkStart w:id="289" w:name="_Toc184312079"/>
      <w:bookmarkEnd w:id="289"/>
      <w:bookmarkStart w:id="290" w:name="_Toc184314410"/>
      <w:bookmarkEnd w:id="290"/>
      <w:bookmarkStart w:id="291" w:name="_Toc184308088"/>
      <w:bookmarkEnd w:id="291"/>
      <w:bookmarkStart w:id="292" w:name="_Toc184312069"/>
      <w:bookmarkEnd w:id="292"/>
      <w:bookmarkStart w:id="293" w:name="_Toc184313274"/>
      <w:bookmarkEnd w:id="293"/>
      <w:bookmarkStart w:id="294" w:name="_Toc184310303"/>
      <w:bookmarkEnd w:id="294"/>
      <w:bookmarkStart w:id="295" w:name="_Toc184312118"/>
      <w:bookmarkEnd w:id="295"/>
      <w:bookmarkStart w:id="296" w:name="_Toc184308107"/>
      <w:bookmarkEnd w:id="296"/>
      <w:bookmarkStart w:id="297" w:name="_Toc184313277"/>
      <w:bookmarkEnd w:id="297"/>
      <w:bookmarkStart w:id="298" w:name="_Toc184312100"/>
      <w:bookmarkEnd w:id="298"/>
      <w:bookmarkStart w:id="299" w:name="_Toc184312139"/>
      <w:bookmarkEnd w:id="299"/>
      <w:bookmarkStart w:id="300" w:name="_Toc184310316"/>
      <w:bookmarkEnd w:id="300"/>
      <w:bookmarkStart w:id="301" w:name="_Toc184308056"/>
      <w:bookmarkEnd w:id="301"/>
      <w:bookmarkStart w:id="302" w:name="_Toc184314428"/>
      <w:bookmarkEnd w:id="302"/>
      <w:bookmarkStart w:id="303" w:name="_Toc184310283"/>
      <w:bookmarkEnd w:id="303"/>
      <w:bookmarkStart w:id="304" w:name="_Toc184310319"/>
      <w:bookmarkEnd w:id="304"/>
      <w:bookmarkStart w:id="305" w:name="_Toc184313247"/>
      <w:bookmarkEnd w:id="305"/>
      <w:bookmarkStart w:id="306" w:name="_Toc184310335"/>
      <w:bookmarkEnd w:id="306"/>
      <w:bookmarkStart w:id="307" w:name="_Toc184314431"/>
      <w:bookmarkEnd w:id="307"/>
      <w:bookmarkStart w:id="308" w:name="_Toc184314466"/>
      <w:bookmarkEnd w:id="308"/>
      <w:bookmarkStart w:id="309" w:name="_Toc184314427"/>
      <w:bookmarkEnd w:id="309"/>
      <w:bookmarkStart w:id="310" w:name="_Toc184313282"/>
      <w:bookmarkEnd w:id="310"/>
      <w:bookmarkStart w:id="311" w:name="_Toc184310279"/>
      <w:bookmarkEnd w:id="311"/>
      <w:bookmarkStart w:id="312" w:name="_Toc184312128"/>
      <w:bookmarkEnd w:id="312"/>
      <w:bookmarkStart w:id="313" w:name="_Toc184308065"/>
      <w:bookmarkEnd w:id="313"/>
      <w:bookmarkStart w:id="314" w:name="_Toc184310342"/>
      <w:bookmarkEnd w:id="314"/>
      <w:bookmarkStart w:id="315" w:name="_Toc184313243"/>
      <w:bookmarkEnd w:id="315"/>
      <w:bookmarkStart w:id="316" w:name="_Toc184312117"/>
      <w:bookmarkEnd w:id="316"/>
      <w:bookmarkStart w:id="317" w:name="_Toc184313241"/>
      <w:bookmarkEnd w:id="317"/>
      <w:bookmarkStart w:id="318" w:name="_Toc184310317"/>
      <w:bookmarkEnd w:id="318"/>
      <w:bookmarkStart w:id="319" w:name="_Toc184314449"/>
      <w:bookmarkEnd w:id="319"/>
      <w:bookmarkStart w:id="320" w:name="_Toc184313286"/>
      <w:bookmarkEnd w:id="320"/>
      <w:bookmarkStart w:id="321" w:name="_Toc184310333"/>
      <w:bookmarkEnd w:id="321"/>
      <w:bookmarkStart w:id="322" w:name="_Toc184312071"/>
      <w:bookmarkEnd w:id="322"/>
      <w:bookmarkStart w:id="323" w:name="_Toc184314421"/>
      <w:bookmarkEnd w:id="323"/>
      <w:bookmarkStart w:id="324" w:name="_Toc184314477"/>
      <w:bookmarkEnd w:id="324"/>
      <w:bookmarkStart w:id="325" w:name="_Toc184310314"/>
      <w:bookmarkEnd w:id="325"/>
      <w:bookmarkStart w:id="326" w:name="_Toc184308037"/>
      <w:bookmarkEnd w:id="326"/>
      <w:bookmarkStart w:id="327" w:name="_Toc184312085"/>
      <w:bookmarkEnd w:id="327"/>
      <w:bookmarkStart w:id="328" w:name="_Toc184314465"/>
      <w:bookmarkEnd w:id="328"/>
      <w:bookmarkStart w:id="329" w:name="_Toc184310339"/>
      <w:bookmarkEnd w:id="329"/>
      <w:bookmarkStart w:id="330" w:name="_Toc184313253"/>
      <w:bookmarkEnd w:id="330"/>
      <w:bookmarkStart w:id="331" w:name="_Toc184308100"/>
      <w:bookmarkEnd w:id="331"/>
      <w:bookmarkStart w:id="332" w:name="_Toc184308090"/>
      <w:bookmarkEnd w:id="332"/>
      <w:bookmarkStart w:id="333" w:name="_Toc184312092"/>
      <w:bookmarkEnd w:id="333"/>
      <w:bookmarkStart w:id="334" w:name="_Toc184313304"/>
      <w:bookmarkEnd w:id="334"/>
      <w:bookmarkStart w:id="335" w:name="_Toc184308093"/>
      <w:bookmarkEnd w:id="335"/>
      <w:bookmarkStart w:id="336" w:name="_Toc184310327"/>
      <w:bookmarkEnd w:id="336"/>
      <w:bookmarkStart w:id="337" w:name="_Toc184313255"/>
      <w:bookmarkEnd w:id="337"/>
      <w:bookmarkStart w:id="338" w:name="_Toc184314432"/>
      <w:bookmarkEnd w:id="338"/>
      <w:bookmarkStart w:id="339" w:name="_Toc184314441"/>
      <w:bookmarkEnd w:id="339"/>
      <w:bookmarkStart w:id="340" w:name="_Toc184308089"/>
      <w:bookmarkEnd w:id="340"/>
      <w:bookmarkStart w:id="341" w:name="_Toc184308066"/>
      <w:bookmarkEnd w:id="341"/>
      <w:bookmarkStart w:id="342" w:name="_Toc184310302"/>
      <w:bookmarkEnd w:id="342"/>
      <w:bookmarkStart w:id="343" w:name="_Toc184312080"/>
      <w:bookmarkEnd w:id="343"/>
      <w:bookmarkStart w:id="344" w:name="_Toc184308091"/>
      <w:bookmarkEnd w:id="344"/>
      <w:bookmarkStart w:id="345" w:name="_Toc184314472"/>
      <w:bookmarkEnd w:id="345"/>
      <w:bookmarkStart w:id="346" w:name="_Toc184310336"/>
      <w:bookmarkEnd w:id="346"/>
      <w:bookmarkStart w:id="347" w:name="_Toc184314461"/>
      <w:bookmarkEnd w:id="347"/>
      <w:bookmarkStart w:id="348" w:name="_Toc184310280"/>
      <w:bookmarkEnd w:id="348"/>
      <w:bookmarkStart w:id="349" w:name="_Toc184312089"/>
      <w:bookmarkEnd w:id="349"/>
      <w:bookmarkStart w:id="350" w:name="_Toc184308063"/>
      <w:bookmarkEnd w:id="350"/>
      <w:bookmarkStart w:id="351" w:name="_Toc184308052"/>
      <w:bookmarkEnd w:id="351"/>
      <w:bookmarkStart w:id="352" w:name="_Toc184308038"/>
      <w:bookmarkEnd w:id="352"/>
      <w:bookmarkStart w:id="353" w:name="_Toc184310338"/>
      <w:bookmarkEnd w:id="353"/>
      <w:bookmarkStart w:id="354" w:name="_Toc184312132"/>
      <w:bookmarkEnd w:id="354"/>
      <w:bookmarkStart w:id="355" w:name="_Toc184314416"/>
      <w:bookmarkEnd w:id="355"/>
      <w:bookmarkStart w:id="356" w:name="_Toc184310305"/>
      <w:bookmarkEnd w:id="356"/>
      <w:bookmarkStart w:id="357" w:name="_Toc184310291"/>
      <w:bookmarkEnd w:id="357"/>
      <w:bookmarkStart w:id="358" w:name="_Toc184313258"/>
      <w:bookmarkEnd w:id="358"/>
      <w:bookmarkStart w:id="359" w:name="_Toc184314413"/>
      <w:bookmarkEnd w:id="359"/>
      <w:bookmarkStart w:id="360" w:name="_Toc184313283"/>
      <w:bookmarkEnd w:id="360"/>
      <w:bookmarkStart w:id="361" w:name="_Toc184308083"/>
      <w:bookmarkEnd w:id="361"/>
      <w:bookmarkStart w:id="362" w:name="_Toc184312068"/>
      <w:bookmarkEnd w:id="362"/>
      <w:bookmarkStart w:id="363" w:name="_Toc184313240"/>
      <w:bookmarkEnd w:id="363"/>
      <w:bookmarkStart w:id="364" w:name="_Toc184314464"/>
      <w:bookmarkEnd w:id="364"/>
      <w:bookmarkStart w:id="365" w:name="_Toc184312133"/>
      <w:bookmarkEnd w:id="365"/>
      <w:bookmarkStart w:id="366" w:name="_Toc184314438"/>
      <w:bookmarkEnd w:id="366"/>
      <w:bookmarkStart w:id="367" w:name="_Toc184314479"/>
      <w:bookmarkEnd w:id="367"/>
      <w:bookmarkStart w:id="368" w:name="_Toc184310328"/>
      <w:bookmarkEnd w:id="368"/>
      <w:bookmarkStart w:id="369" w:name="_Toc184308043"/>
      <w:bookmarkEnd w:id="369"/>
      <w:bookmarkStart w:id="370" w:name="_Toc184310297"/>
      <w:bookmarkEnd w:id="370"/>
      <w:bookmarkStart w:id="371" w:name="_Toc184313289"/>
      <w:bookmarkEnd w:id="371"/>
      <w:bookmarkStart w:id="372" w:name="_Toc184310289"/>
      <w:bookmarkEnd w:id="372"/>
      <w:bookmarkStart w:id="373" w:name="_Toc184310325"/>
      <w:bookmarkEnd w:id="373"/>
      <w:bookmarkStart w:id="374" w:name="_Toc184312073"/>
      <w:bookmarkEnd w:id="374"/>
      <w:bookmarkStart w:id="375" w:name="_Toc184312102"/>
      <w:bookmarkEnd w:id="375"/>
      <w:bookmarkStart w:id="376" w:name="_Toc184312116"/>
      <w:bookmarkEnd w:id="376"/>
      <w:bookmarkStart w:id="377" w:name="_Toc184313298"/>
      <w:bookmarkEnd w:id="377"/>
      <w:bookmarkStart w:id="378" w:name="_Toc184310340"/>
      <w:bookmarkEnd w:id="378"/>
      <w:bookmarkStart w:id="379" w:name="_Toc184314414"/>
      <w:bookmarkEnd w:id="379"/>
      <w:bookmarkStart w:id="380" w:name="_Toc184310299"/>
      <w:bookmarkEnd w:id="380"/>
      <w:bookmarkStart w:id="381" w:name="_Toc184308050"/>
      <w:bookmarkEnd w:id="381"/>
      <w:bookmarkStart w:id="382" w:name="_Toc184310318"/>
      <w:bookmarkEnd w:id="382"/>
      <w:bookmarkStart w:id="383" w:name="_Toc184314450"/>
      <w:bookmarkEnd w:id="383"/>
      <w:bookmarkStart w:id="384" w:name="_Toc184308079"/>
      <w:bookmarkEnd w:id="384"/>
      <w:bookmarkStart w:id="385" w:name="_Toc184308051"/>
      <w:bookmarkEnd w:id="385"/>
      <w:bookmarkStart w:id="386" w:name="_Toc184314418"/>
      <w:bookmarkEnd w:id="386"/>
      <w:bookmarkStart w:id="387" w:name="_Toc184313254"/>
      <w:bookmarkEnd w:id="387"/>
      <w:bookmarkStart w:id="388" w:name="_Toc184314435"/>
      <w:bookmarkEnd w:id="388"/>
      <w:bookmarkStart w:id="389" w:name="_Toc184308047"/>
      <w:bookmarkEnd w:id="389"/>
      <w:bookmarkStart w:id="390" w:name="_Toc184310298"/>
      <w:bookmarkEnd w:id="390"/>
      <w:bookmarkStart w:id="391" w:name="_Toc184312124"/>
      <w:bookmarkEnd w:id="391"/>
      <w:bookmarkStart w:id="392" w:name="_Toc184312135"/>
      <w:bookmarkEnd w:id="392"/>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3545"/>
        <w:gridCol w:w="764"/>
        <w:gridCol w:w="1147"/>
        <w:gridCol w:w="2150"/>
      </w:tblGrid>
      <w:tr w14:paraId="22B96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90481CA">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序号</w:t>
            </w:r>
          </w:p>
        </w:tc>
        <w:tc>
          <w:tcPr>
            <w:tcW w:w="3545" w:type="dxa"/>
            <w:vAlign w:val="center"/>
          </w:tcPr>
          <w:p w14:paraId="7BF6CCE8">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评标标准</w:t>
            </w:r>
          </w:p>
        </w:tc>
        <w:tc>
          <w:tcPr>
            <w:tcW w:w="764" w:type="dxa"/>
            <w:vAlign w:val="center"/>
          </w:tcPr>
          <w:p w14:paraId="0B849287">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权重</w:t>
            </w:r>
          </w:p>
        </w:tc>
        <w:tc>
          <w:tcPr>
            <w:tcW w:w="1147" w:type="dxa"/>
            <w:vAlign w:val="center"/>
          </w:tcPr>
          <w:p w14:paraId="7A301F41">
            <w:pPr>
              <w:snapToGrid w:val="0"/>
              <w:spacing w:line="360" w:lineRule="auto"/>
              <w:jc w:val="center"/>
              <w:rPr>
                <w:rFonts w:cs="仿宋_GB2312" w:asciiTheme="minorEastAsia" w:hAnsiTheme="minorEastAsia" w:eastAsiaTheme="minorEastAsia"/>
                <w:bCs/>
                <w:color w:val="0000FF"/>
                <w:sz w:val="24"/>
              </w:rPr>
            </w:pPr>
            <w:r>
              <w:rPr>
                <w:rFonts w:hint="eastAsia" w:cs="仿宋_GB2312" w:asciiTheme="minorEastAsia" w:hAnsiTheme="minorEastAsia" w:eastAsiaTheme="minorEastAsia"/>
                <w:bCs/>
                <w:color w:val="0000FF"/>
                <w:sz w:val="24"/>
              </w:rPr>
              <w:t>主观分/客观分属性</w:t>
            </w:r>
          </w:p>
        </w:tc>
        <w:tc>
          <w:tcPr>
            <w:tcW w:w="2150" w:type="dxa"/>
          </w:tcPr>
          <w:p w14:paraId="23CC0D98">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rPr>
              <w:t>投标文件中评标标准相应的商务技术资料目录*</w:t>
            </w:r>
          </w:p>
        </w:tc>
      </w:tr>
      <w:tr w14:paraId="1F887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280A9FF">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1</w:t>
            </w:r>
          </w:p>
        </w:tc>
        <w:tc>
          <w:tcPr>
            <w:tcW w:w="3545" w:type="dxa"/>
          </w:tcPr>
          <w:p w14:paraId="40B43AE4">
            <w:pPr>
              <w:widowControl/>
              <w:adjustRightInd w:val="0"/>
              <w:snapToGrid w:val="0"/>
              <w:jc w:val="left"/>
              <w:rPr>
                <w:rFonts w:ascii="宋体" w:hAnsi="宋体" w:cs="宋体"/>
                <w:kern w:val="0"/>
                <w:sz w:val="24"/>
              </w:rPr>
            </w:pPr>
            <w:r>
              <w:rPr>
                <w:rFonts w:hint="eastAsia" w:ascii="宋体" w:hAnsi="宋体" w:cs="宋体"/>
                <w:kern w:val="0"/>
                <w:sz w:val="24"/>
              </w:rPr>
              <w:t>体系认证</w:t>
            </w:r>
            <w:r>
              <w:rPr>
                <w:rFonts w:hint="eastAsia" w:ascii="宋体" w:hAnsi="宋体" w:cs="宋体"/>
                <w:kern w:val="0"/>
                <w:sz w:val="24"/>
                <w:lang w:eastAsia="zh-CN"/>
              </w:rPr>
              <w:t>：</w:t>
            </w:r>
            <w:r>
              <w:rPr>
                <w:rFonts w:hint="eastAsia" w:ascii="宋体" w:hAnsi="宋体" w:cs="宋体"/>
                <w:kern w:val="0"/>
                <w:sz w:val="24"/>
              </w:rPr>
              <w:t>投标人通过质量管理体系认证、环境管理体系认证、职业健康安全管理体系认证的，具备城市生活垃圾经营性清扫、收集、运输许可证的，每个得2分，本项最高得8分。</w:t>
            </w:r>
          </w:p>
          <w:p w14:paraId="0174CC1A">
            <w:pPr>
              <w:snapToGrid w:val="0"/>
              <w:spacing w:line="360" w:lineRule="auto"/>
              <w:jc w:val="center"/>
              <w:rPr>
                <w:rFonts w:hint="eastAsia" w:eastAsia="宋体" w:cs="仿宋_GB2312" w:asciiTheme="minorEastAsia" w:hAnsiTheme="minorEastAsia"/>
                <w:color w:val="0000FF"/>
                <w:sz w:val="24"/>
                <w:lang w:eastAsia="zh-CN"/>
              </w:rPr>
            </w:pPr>
            <w:r>
              <w:rPr>
                <w:rFonts w:hint="eastAsia" w:ascii="宋体" w:hAnsi="宋体" w:cs="宋体"/>
                <w:kern w:val="0"/>
                <w:sz w:val="24"/>
              </w:rPr>
              <w:t>注：</w:t>
            </w:r>
            <w:r>
              <w:rPr>
                <w:rFonts w:hint="eastAsia" w:ascii="宋体" w:hAnsi="宋体" w:cs="宋体"/>
                <w:kern w:val="0"/>
                <w:sz w:val="24"/>
                <w:lang w:eastAsia="zh-CN"/>
              </w:rPr>
              <w:t>（</w:t>
            </w:r>
            <w:r>
              <w:rPr>
                <w:rFonts w:hint="eastAsia" w:ascii="宋体" w:hAnsi="宋体" w:cs="宋体"/>
                <w:kern w:val="0"/>
                <w:sz w:val="24"/>
              </w:rPr>
              <w:t>须</w:t>
            </w:r>
            <w:r>
              <w:rPr>
                <w:rFonts w:hint="eastAsia" w:ascii="宋体" w:hAnsi="宋体" w:cs="宋体"/>
                <w:kern w:val="0"/>
                <w:sz w:val="24"/>
                <w:lang w:val="en-US" w:eastAsia="zh-CN"/>
              </w:rPr>
              <w:t>提供证书复印件或扫描件加盖公章；投标文件内附管理体系网页截图并加盖公章；否则不得分</w:t>
            </w:r>
            <w:r>
              <w:rPr>
                <w:rFonts w:hint="eastAsia" w:ascii="宋体" w:hAnsi="宋体" w:cs="宋体"/>
                <w:kern w:val="0"/>
                <w:sz w:val="24"/>
                <w:lang w:eastAsia="zh-CN"/>
              </w:rPr>
              <w:t>）</w:t>
            </w:r>
          </w:p>
        </w:tc>
        <w:tc>
          <w:tcPr>
            <w:tcW w:w="764" w:type="dxa"/>
            <w:vAlign w:val="center"/>
          </w:tcPr>
          <w:p w14:paraId="340C77AC">
            <w:pPr>
              <w:spacing w:line="340" w:lineRule="exact"/>
              <w:jc w:val="center"/>
              <w:rPr>
                <w:rFonts w:ascii="宋体" w:hAnsi="宋体" w:eastAsia="宋体" w:cs="宋体"/>
                <w:color w:val="00B0F0"/>
                <w:kern w:val="2"/>
                <w:sz w:val="24"/>
                <w:szCs w:val="24"/>
                <w:lang w:val="en-US" w:eastAsia="zh-CN" w:bidi="ar-SA"/>
              </w:rPr>
            </w:pPr>
            <w:r>
              <w:rPr>
                <w:rFonts w:hint="eastAsia" w:ascii="宋体" w:hAnsi="宋体" w:cs="宋体"/>
                <w:sz w:val="24"/>
              </w:rPr>
              <w:t>8分</w:t>
            </w:r>
          </w:p>
        </w:tc>
        <w:tc>
          <w:tcPr>
            <w:tcW w:w="1147" w:type="dxa"/>
            <w:vAlign w:val="center"/>
          </w:tcPr>
          <w:p w14:paraId="65BBC855">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rPr>
              <w:t>客观分</w:t>
            </w:r>
          </w:p>
        </w:tc>
        <w:tc>
          <w:tcPr>
            <w:tcW w:w="2150" w:type="dxa"/>
          </w:tcPr>
          <w:p w14:paraId="6FF955C7">
            <w:pPr>
              <w:snapToGrid w:val="0"/>
              <w:spacing w:line="360" w:lineRule="auto"/>
              <w:jc w:val="center"/>
              <w:rPr>
                <w:rFonts w:cs="仿宋_GB2312" w:asciiTheme="minorEastAsia" w:hAnsiTheme="minorEastAsia" w:eastAsiaTheme="minorEastAsia"/>
                <w:color w:val="0000FF"/>
                <w:sz w:val="24"/>
              </w:rPr>
            </w:pPr>
          </w:p>
        </w:tc>
      </w:tr>
      <w:tr w14:paraId="353DA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0D2430C">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2</w:t>
            </w:r>
          </w:p>
        </w:tc>
        <w:tc>
          <w:tcPr>
            <w:tcW w:w="3545" w:type="dxa"/>
          </w:tcPr>
          <w:p w14:paraId="2D858422">
            <w:pPr>
              <w:widowControl/>
              <w:adjustRightInd w:val="0"/>
              <w:snapToGrid w:val="0"/>
              <w:jc w:val="left"/>
              <w:rPr>
                <w:rFonts w:hint="eastAsia" w:ascii="宋体" w:hAnsi="宋体" w:cs="宋体"/>
                <w:kern w:val="0"/>
                <w:sz w:val="24"/>
              </w:rPr>
            </w:pPr>
            <w:r>
              <w:rPr>
                <w:rFonts w:hint="eastAsia" w:ascii="宋体" w:hAnsi="宋体" w:cs="宋体"/>
                <w:kern w:val="0"/>
                <w:sz w:val="24"/>
              </w:rPr>
              <w:t>企业诚信</w:t>
            </w:r>
            <w:r>
              <w:rPr>
                <w:rFonts w:hint="eastAsia" w:ascii="宋体" w:hAnsi="宋体" w:cs="宋体"/>
                <w:kern w:val="0"/>
                <w:sz w:val="24"/>
                <w:lang w:eastAsia="zh-CN"/>
              </w:rPr>
              <w:t>：</w:t>
            </w:r>
            <w:r>
              <w:rPr>
                <w:rFonts w:hint="eastAsia" w:ascii="宋体" w:hAnsi="宋体" w:cs="宋体"/>
                <w:kern w:val="0"/>
                <w:sz w:val="24"/>
              </w:rPr>
              <w:t>投标人获得工商市场监督管理局颁发的A</w:t>
            </w:r>
            <w:r>
              <w:rPr>
                <w:rFonts w:hint="eastAsia" w:ascii="宋体" w:hAnsi="宋体" w:cs="宋体"/>
                <w:kern w:val="0"/>
                <w:sz w:val="24"/>
                <w:lang w:val="en-US" w:eastAsia="zh-CN"/>
              </w:rPr>
              <w:t>AA</w:t>
            </w:r>
            <w:r>
              <w:rPr>
                <w:rFonts w:hint="eastAsia" w:ascii="宋体" w:hAnsi="宋体" w:cs="宋体"/>
                <w:kern w:val="0"/>
                <w:sz w:val="24"/>
              </w:rPr>
              <w:t>“重合同守信用企业”及以上得3分，没有不得分；本项最高得3分。</w:t>
            </w:r>
          </w:p>
          <w:p w14:paraId="7D15E5D7">
            <w:pPr>
              <w:snapToGrid w:val="0"/>
              <w:spacing w:line="360" w:lineRule="auto"/>
              <w:jc w:val="center"/>
              <w:rPr>
                <w:rFonts w:hint="eastAsia" w:eastAsia="宋体" w:cs="仿宋_GB2312" w:asciiTheme="minorEastAsia" w:hAnsiTheme="minorEastAsia"/>
                <w:color w:val="0000FF"/>
                <w:sz w:val="24"/>
                <w:lang w:eastAsia="zh-CN"/>
              </w:rPr>
            </w:pPr>
            <w:r>
              <w:rPr>
                <w:rFonts w:hint="eastAsia" w:ascii="宋体" w:hAnsi="宋体" w:cs="宋体"/>
                <w:kern w:val="0"/>
                <w:sz w:val="24"/>
              </w:rPr>
              <w:t>注：须提供证书</w:t>
            </w:r>
            <w:r>
              <w:rPr>
                <w:rFonts w:hint="eastAsia" w:ascii="宋体" w:hAnsi="宋体" w:cs="宋体"/>
                <w:kern w:val="0"/>
                <w:sz w:val="24"/>
                <w:lang w:val="en-US" w:eastAsia="zh-CN"/>
              </w:rPr>
              <w:t>复印件或扫描件加盖公章</w:t>
            </w:r>
            <w:r>
              <w:rPr>
                <w:rFonts w:hint="eastAsia" w:ascii="宋体" w:hAnsi="宋体" w:cs="宋体"/>
                <w:kern w:val="0"/>
                <w:sz w:val="24"/>
              </w:rPr>
              <w:t>否则不得分。</w:t>
            </w:r>
          </w:p>
        </w:tc>
        <w:tc>
          <w:tcPr>
            <w:tcW w:w="764" w:type="dxa"/>
            <w:vAlign w:val="center"/>
          </w:tcPr>
          <w:p w14:paraId="36351BAB">
            <w:pPr>
              <w:spacing w:line="340" w:lineRule="exact"/>
              <w:jc w:val="center"/>
              <w:rPr>
                <w:rFonts w:ascii="宋体" w:hAnsi="宋体" w:eastAsia="宋体" w:cs="宋体"/>
                <w:kern w:val="2"/>
                <w:sz w:val="24"/>
                <w:szCs w:val="24"/>
                <w:lang w:val="en-US" w:eastAsia="zh-CN" w:bidi="ar-SA"/>
              </w:rPr>
            </w:pPr>
            <w:r>
              <w:rPr>
                <w:rFonts w:hint="eastAsia" w:ascii="宋体" w:hAnsi="宋体" w:cs="宋体"/>
                <w:sz w:val="24"/>
              </w:rPr>
              <w:t>3分</w:t>
            </w:r>
          </w:p>
        </w:tc>
        <w:tc>
          <w:tcPr>
            <w:tcW w:w="1147" w:type="dxa"/>
            <w:vAlign w:val="center"/>
          </w:tcPr>
          <w:p w14:paraId="183C2102">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rPr>
              <w:t>客观分</w:t>
            </w:r>
          </w:p>
        </w:tc>
        <w:tc>
          <w:tcPr>
            <w:tcW w:w="2150" w:type="dxa"/>
          </w:tcPr>
          <w:p w14:paraId="24D4554F">
            <w:pPr>
              <w:snapToGrid w:val="0"/>
              <w:spacing w:line="360" w:lineRule="auto"/>
              <w:jc w:val="center"/>
              <w:rPr>
                <w:rFonts w:cs="仿宋_GB2312" w:asciiTheme="minorEastAsia" w:hAnsiTheme="minorEastAsia" w:eastAsiaTheme="minorEastAsia"/>
                <w:color w:val="0000FF"/>
                <w:sz w:val="24"/>
              </w:rPr>
            </w:pPr>
          </w:p>
        </w:tc>
      </w:tr>
      <w:tr w14:paraId="7A2F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166B613">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3</w:t>
            </w:r>
          </w:p>
        </w:tc>
        <w:tc>
          <w:tcPr>
            <w:tcW w:w="3545" w:type="dxa"/>
          </w:tcPr>
          <w:p w14:paraId="16818CA0">
            <w:pPr>
              <w:widowControl/>
              <w:autoSpaceDE w:val="0"/>
              <w:autoSpaceDN w:val="0"/>
              <w:adjustRightInd w:val="0"/>
              <w:snapToGrid w:val="0"/>
              <w:jc w:val="left"/>
              <w:rPr>
                <w:rFonts w:hint="eastAsia" w:ascii="宋体" w:hAnsi="宋体" w:cs="宋体"/>
                <w:kern w:val="0"/>
                <w:sz w:val="24"/>
              </w:rPr>
            </w:pPr>
            <w:r>
              <w:rPr>
                <w:rFonts w:hint="eastAsia" w:ascii="宋体" w:hAnsi="宋体" w:cs="宋体"/>
                <w:kern w:val="0"/>
                <w:sz w:val="24"/>
              </w:rPr>
              <w:t>业绩情况</w:t>
            </w:r>
            <w:r>
              <w:rPr>
                <w:rFonts w:hint="eastAsia" w:ascii="宋体" w:hAnsi="宋体" w:cs="宋体"/>
                <w:kern w:val="0"/>
                <w:sz w:val="24"/>
                <w:lang w:eastAsia="zh-CN"/>
              </w:rPr>
              <w:t>：</w:t>
            </w:r>
            <w:r>
              <w:rPr>
                <w:rFonts w:hint="eastAsia" w:ascii="宋体" w:hAnsi="宋体" w:cs="宋体"/>
                <w:kern w:val="0"/>
                <w:sz w:val="24"/>
              </w:rPr>
              <w:t>投标人自20</w:t>
            </w:r>
            <w:r>
              <w:rPr>
                <w:rFonts w:hint="eastAsia" w:ascii="宋体" w:hAnsi="宋体" w:cs="宋体"/>
                <w:kern w:val="0"/>
                <w:sz w:val="24"/>
                <w:lang w:val="en-US" w:eastAsia="zh-CN"/>
              </w:rPr>
              <w:t>20</w:t>
            </w:r>
            <w:r>
              <w:rPr>
                <w:rFonts w:hint="eastAsia" w:ascii="宋体" w:hAnsi="宋体" w:cs="宋体"/>
                <w:kern w:val="0"/>
                <w:sz w:val="24"/>
              </w:rPr>
              <w:t>年1月1日起至今承接过</w:t>
            </w:r>
            <w:r>
              <w:rPr>
                <w:rFonts w:hint="eastAsia" w:ascii="宋体" w:hAnsi="宋体"/>
                <w:b w:val="0"/>
                <w:bCs/>
                <w:kern w:val="0"/>
                <w:sz w:val="24"/>
              </w:rPr>
              <w:t>有</w:t>
            </w:r>
            <w:r>
              <w:rPr>
                <w:rFonts w:hint="eastAsia" w:ascii="宋体" w:hAnsi="宋体"/>
                <w:b w:val="0"/>
                <w:bCs/>
                <w:kern w:val="0"/>
                <w:sz w:val="24"/>
                <w:lang w:val="en-US" w:eastAsia="zh-CN"/>
              </w:rPr>
              <w:t>类似</w:t>
            </w:r>
            <w:r>
              <w:rPr>
                <w:rFonts w:hint="eastAsia" w:ascii="宋体" w:hAnsi="宋体"/>
                <w:b w:val="0"/>
                <w:bCs/>
                <w:kern w:val="0"/>
                <w:sz w:val="24"/>
              </w:rPr>
              <w:t>保洁项目作业经验的</w:t>
            </w:r>
            <w:r>
              <w:rPr>
                <w:rFonts w:hint="eastAsia" w:ascii="宋体" w:hAnsi="宋体"/>
                <w:b w:val="0"/>
                <w:bCs/>
                <w:kern w:val="0"/>
                <w:sz w:val="24"/>
                <w:lang w:val="en-US" w:eastAsia="zh-CN"/>
              </w:rPr>
              <w:t>有</w:t>
            </w:r>
            <w:r>
              <w:rPr>
                <w:rFonts w:hint="eastAsia" w:ascii="宋体" w:hAnsi="宋体"/>
                <w:b w:val="0"/>
                <w:bCs/>
                <w:kern w:val="0"/>
                <w:sz w:val="24"/>
              </w:rPr>
              <w:t>得</w:t>
            </w:r>
            <w:r>
              <w:rPr>
                <w:rFonts w:hint="eastAsia" w:ascii="宋体" w:hAnsi="宋体"/>
                <w:b w:val="0"/>
                <w:bCs/>
                <w:kern w:val="0"/>
                <w:sz w:val="24"/>
                <w:lang w:val="en-US" w:eastAsia="zh-CN"/>
              </w:rPr>
              <w:t>1</w:t>
            </w:r>
            <w:r>
              <w:rPr>
                <w:rFonts w:hint="eastAsia" w:ascii="宋体" w:hAnsi="宋体"/>
                <w:b w:val="0"/>
                <w:bCs/>
                <w:kern w:val="0"/>
                <w:sz w:val="24"/>
              </w:rPr>
              <w:t>分</w:t>
            </w:r>
            <w:r>
              <w:rPr>
                <w:rFonts w:hint="eastAsia" w:ascii="宋体" w:hAnsi="宋体" w:cs="宋体"/>
                <w:kern w:val="0"/>
                <w:sz w:val="24"/>
              </w:rPr>
              <w:t>（作业经验需提供能体现相关工作内容的合同</w:t>
            </w:r>
            <w:r>
              <w:rPr>
                <w:rFonts w:hint="eastAsia" w:ascii="宋体" w:hAnsi="宋体" w:cs="宋体"/>
                <w:kern w:val="0"/>
                <w:sz w:val="24"/>
                <w:lang w:eastAsia="zh-CN"/>
              </w:rPr>
              <w:t>和</w:t>
            </w:r>
            <w:r>
              <w:rPr>
                <w:rFonts w:hint="eastAsia" w:ascii="宋体" w:hAnsi="宋体" w:cs="宋体"/>
                <w:kern w:val="0"/>
                <w:sz w:val="24"/>
              </w:rPr>
              <w:t>中标通知书</w:t>
            </w:r>
            <w:r>
              <w:rPr>
                <w:rFonts w:hint="eastAsia" w:ascii="宋体" w:hAnsi="宋体" w:cs="宋体"/>
                <w:kern w:val="0"/>
                <w:sz w:val="24"/>
                <w:lang w:eastAsia="zh-CN"/>
              </w:rPr>
              <w:t>；时间以合同签订时间为准</w:t>
            </w:r>
            <w:r>
              <w:rPr>
                <w:rFonts w:hint="eastAsia" w:ascii="宋体" w:hAnsi="宋体" w:cs="宋体"/>
                <w:kern w:val="0"/>
                <w:sz w:val="24"/>
              </w:rPr>
              <w:t>）；</w:t>
            </w:r>
          </w:p>
          <w:p w14:paraId="3F831863">
            <w:pPr>
              <w:snapToGrid w:val="0"/>
              <w:spacing w:line="360" w:lineRule="auto"/>
              <w:jc w:val="center"/>
              <w:rPr>
                <w:rFonts w:hint="eastAsia" w:eastAsia="宋体" w:cs="仿宋_GB2312" w:asciiTheme="minorEastAsia" w:hAnsiTheme="minorEastAsia"/>
                <w:color w:val="0000FF"/>
                <w:sz w:val="24"/>
                <w:lang w:eastAsia="zh-CN"/>
              </w:rPr>
            </w:pPr>
            <w:r>
              <w:rPr>
                <w:rFonts w:hint="eastAsia" w:ascii="宋体" w:hAnsi="宋体" w:cs="宋体"/>
                <w:kern w:val="0"/>
                <w:sz w:val="24"/>
              </w:rPr>
              <w:t>注：须提供合同</w:t>
            </w:r>
            <w:r>
              <w:rPr>
                <w:rFonts w:hint="eastAsia" w:ascii="宋体" w:hAnsi="宋体" w:cs="宋体"/>
                <w:kern w:val="0"/>
                <w:sz w:val="24"/>
                <w:lang w:eastAsia="zh-CN"/>
              </w:rPr>
              <w:t>和</w:t>
            </w:r>
            <w:r>
              <w:rPr>
                <w:rFonts w:hint="eastAsia" w:ascii="宋体" w:hAnsi="宋体" w:cs="宋体"/>
                <w:kern w:val="0"/>
                <w:sz w:val="24"/>
              </w:rPr>
              <w:t>中标通知书</w:t>
            </w:r>
            <w:r>
              <w:rPr>
                <w:rFonts w:hint="eastAsia" w:ascii="宋体" w:hAnsi="宋体" w:cs="宋体"/>
                <w:kern w:val="0"/>
                <w:sz w:val="24"/>
                <w:lang w:val="en-US" w:eastAsia="zh-CN"/>
              </w:rPr>
              <w:t>复印件或扫描件加盖公章</w:t>
            </w:r>
            <w:r>
              <w:rPr>
                <w:rFonts w:hint="eastAsia" w:ascii="宋体" w:hAnsi="宋体" w:cs="宋体"/>
                <w:kern w:val="0"/>
                <w:sz w:val="24"/>
              </w:rPr>
              <w:t>为准，否则不得分。</w:t>
            </w:r>
          </w:p>
        </w:tc>
        <w:tc>
          <w:tcPr>
            <w:tcW w:w="764" w:type="dxa"/>
            <w:vAlign w:val="center"/>
          </w:tcPr>
          <w:p w14:paraId="2CF89BAF">
            <w:pPr>
              <w:spacing w:line="340" w:lineRule="exact"/>
              <w:jc w:val="center"/>
              <w:rPr>
                <w:rFonts w:hint="eastAsia" w:ascii="宋体" w:hAnsi="宋体" w:eastAsia="宋体" w:cs="宋体"/>
                <w:kern w:val="2"/>
                <w:sz w:val="24"/>
                <w:szCs w:val="24"/>
                <w:lang w:val="en-US" w:eastAsia="zh-CN" w:bidi="ar-SA"/>
              </w:rPr>
            </w:pPr>
            <w:r>
              <w:rPr>
                <w:rFonts w:hint="eastAsia" w:ascii="宋体" w:hAnsi="宋体" w:cs="宋体"/>
                <w:sz w:val="24"/>
                <w:lang w:val="en-US" w:eastAsia="zh-CN"/>
              </w:rPr>
              <w:t>1</w:t>
            </w:r>
            <w:r>
              <w:rPr>
                <w:rFonts w:hint="eastAsia" w:ascii="宋体" w:hAnsi="宋体" w:cs="宋体"/>
                <w:sz w:val="24"/>
              </w:rPr>
              <w:t>分</w:t>
            </w:r>
          </w:p>
        </w:tc>
        <w:tc>
          <w:tcPr>
            <w:tcW w:w="1147" w:type="dxa"/>
            <w:vAlign w:val="center"/>
          </w:tcPr>
          <w:p w14:paraId="3508D0A4">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rPr>
              <w:t>客观分</w:t>
            </w:r>
          </w:p>
        </w:tc>
        <w:tc>
          <w:tcPr>
            <w:tcW w:w="2150" w:type="dxa"/>
          </w:tcPr>
          <w:p w14:paraId="6498E728">
            <w:pPr>
              <w:snapToGrid w:val="0"/>
              <w:spacing w:line="360" w:lineRule="auto"/>
              <w:jc w:val="center"/>
              <w:rPr>
                <w:rFonts w:cs="仿宋_GB2312" w:asciiTheme="minorEastAsia" w:hAnsiTheme="minorEastAsia" w:eastAsiaTheme="minorEastAsia"/>
                <w:color w:val="0000FF"/>
                <w:sz w:val="24"/>
              </w:rPr>
            </w:pPr>
          </w:p>
        </w:tc>
      </w:tr>
      <w:tr w14:paraId="05A86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F6EC18B">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FF"/>
                <w:sz w:val="24"/>
              </w:rPr>
              <w:t>4</w:t>
            </w:r>
          </w:p>
        </w:tc>
        <w:tc>
          <w:tcPr>
            <w:tcW w:w="3545" w:type="dxa"/>
          </w:tcPr>
          <w:p w14:paraId="711B69F7">
            <w:pPr>
              <w:widowControl/>
              <w:numPr>
                <w:ilvl w:val="0"/>
                <w:numId w:val="0"/>
              </w:numPr>
              <w:autoSpaceDE w:val="0"/>
              <w:autoSpaceDN w:val="0"/>
              <w:adjustRightInd w:val="0"/>
              <w:snapToGrid w:val="0"/>
              <w:jc w:val="left"/>
              <w:rPr>
                <w:rFonts w:hint="eastAsia" w:ascii="宋体" w:hAnsi="宋体" w:cs="宋体"/>
                <w:b w:val="0"/>
                <w:bCs w:val="0"/>
                <w:kern w:val="0"/>
                <w:sz w:val="24"/>
              </w:rPr>
            </w:pPr>
            <w:r>
              <w:rPr>
                <w:rFonts w:hint="eastAsia" w:ascii="宋体" w:hAnsi="宋体" w:cs="宋体"/>
                <w:kern w:val="0"/>
                <w:sz w:val="24"/>
              </w:rPr>
              <w:t>人员情况</w:t>
            </w:r>
            <w:r>
              <w:rPr>
                <w:rFonts w:hint="eastAsia" w:ascii="宋体" w:hAnsi="宋体" w:cs="宋体"/>
                <w:kern w:val="0"/>
                <w:sz w:val="24"/>
                <w:lang w:eastAsia="zh-CN"/>
              </w:rPr>
              <w:t>：</w:t>
            </w:r>
            <w:r>
              <w:rPr>
                <w:rFonts w:hint="eastAsia" w:ascii="宋体" w:hAnsi="宋体" w:cs="宋体"/>
                <w:b w:val="0"/>
                <w:bCs w:val="0"/>
                <w:kern w:val="0"/>
                <w:sz w:val="24"/>
              </w:rPr>
              <w:t>拟投入技术人员：</w:t>
            </w:r>
          </w:p>
          <w:p w14:paraId="368B5C0E">
            <w:pPr>
              <w:widowControl/>
              <w:numPr>
                <w:ilvl w:val="0"/>
                <w:numId w:val="3"/>
              </w:numPr>
              <w:autoSpaceDE w:val="0"/>
              <w:autoSpaceDN w:val="0"/>
              <w:adjustRightInd w:val="0"/>
              <w:snapToGrid w:val="0"/>
              <w:jc w:val="left"/>
              <w:rPr>
                <w:rFonts w:hint="eastAsia" w:eastAsia="宋体" w:cs="仿宋_GB2312" w:asciiTheme="minorEastAsia" w:hAnsiTheme="minorEastAsia"/>
                <w:color w:val="0000FF"/>
                <w:sz w:val="24"/>
                <w:lang w:eastAsia="zh-CN"/>
              </w:rPr>
            </w:pPr>
            <w:r>
              <w:rPr>
                <w:rFonts w:hint="eastAsia" w:ascii="宋体" w:hAnsi="宋体" w:cs="宋体"/>
                <w:b w:val="0"/>
                <w:bCs w:val="0"/>
                <w:kern w:val="0"/>
                <w:sz w:val="24"/>
                <w:lang w:val="en-US" w:eastAsia="zh-CN"/>
              </w:rPr>
              <w:t>项目经理</w:t>
            </w:r>
            <w:r>
              <w:rPr>
                <w:rFonts w:hint="eastAsia" w:ascii="宋体" w:hAnsi="宋体" w:cs="宋体"/>
                <w:b w:val="0"/>
                <w:bCs w:val="0"/>
                <w:kern w:val="0"/>
                <w:sz w:val="24"/>
              </w:rPr>
              <w:t>具备高级城市环卫管理师得</w:t>
            </w:r>
            <w:r>
              <w:rPr>
                <w:rFonts w:hint="eastAsia" w:ascii="宋体" w:hAnsi="宋体" w:cs="宋体"/>
                <w:b w:val="0"/>
                <w:bCs w:val="0"/>
                <w:kern w:val="0"/>
                <w:sz w:val="24"/>
                <w:lang w:val="en-US" w:eastAsia="zh-CN"/>
              </w:rPr>
              <w:t>3</w:t>
            </w:r>
            <w:r>
              <w:rPr>
                <w:rFonts w:hint="eastAsia" w:ascii="宋体" w:hAnsi="宋体" w:cs="宋体"/>
                <w:b w:val="0"/>
                <w:bCs w:val="0"/>
                <w:kern w:val="0"/>
                <w:sz w:val="24"/>
              </w:rPr>
              <w:t>分，本项最高得</w:t>
            </w:r>
            <w:r>
              <w:rPr>
                <w:rFonts w:hint="eastAsia" w:ascii="宋体" w:hAnsi="宋体" w:cs="宋体"/>
                <w:b w:val="0"/>
                <w:bCs w:val="0"/>
                <w:kern w:val="0"/>
                <w:sz w:val="24"/>
                <w:lang w:val="en-US" w:eastAsia="zh-CN"/>
              </w:rPr>
              <w:t>3</w:t>
            </w:r>
            <w:r>
              <w:rPr>
                <w:rFonts w:hint="eastAsia" w:ascii="宋体" w:hAnsi="宋体" w:cs="宋体"/>
                <w:b w:val="0"/>
                <w:bCs w:val="0"/>
                <w:kern w:val="0"/>
                <w:sz w:val="24"/>
              </w:rPr>
              <w:t>分</w:t>
            </w:r>
            <w:r>
              <w:rPr>
                <w:rFonts w:hint="eastAsia" w:ascii="宋体" w:hAnsi="宋体" w:cs="宋体"/>
                <w:b w:val="0"/>
                <w:bCs w:val="0"/>
                <w:kern w:val="0"/>
                <w:sz w:val="24"/>
                <w:lang w:eastAsia="zh-CN"/>
              </w:rPr>
              <w:t>；</w:t>
            </w:r>
            <w:r>
              <w:rPr>
                <w:rFonts w:hint="eastAsia" w:ascii="宋体" w:hAnsi="宋体" w:cs="宋体"/>
                <w:b w:val="0"/>
                <w:bCs w:val="0"/>
                <w:kern w:val="0"/>
                <w:sz w:val="24"/>
                <w:lang w:val="en-US" w:eastAsia="zh-CN"/>
              </w:rPr>
              <w:t>2.</w:t>
            </w:r>
            <w:r>
              <w:rPr>
                <w:rFonts w:hint="eastAsia" w:ascii="宋体" w:hAnsi="宋体" w:cs="宋体"/>
                <w:b w:val="0"/>
                <w:bCs w:val="0"/>
                <w:kern w:val="0"/>
                <w:sz w:val="24"/>
              </w:rPr>
              <w:t>主要管理人员具备环卫（道路清扫保洁）工程师得</w:t>
            </w:r>
            <w:r>
              <w:rPr>
                <w:rFonts w:hint="eastAsia" w:ascii="宋体" w:hAnsi="宋体" w:cs="宋体"/>
                <w:b w:val="0"/>
                <w:bCs w:val="0"/>
                <w:kern w:val="0"/>
                <w:sz w:val="24"/>
                <w:lang w:val="en-US" w:eastAsia="zh-CN"/>
              </w:rPr>
              <w:t>2</w:t>
            </w:r>
            <w:r>
              <w:rPr>
                <w:rFonts w:hint="eastAsia" w:ascii="宋体" w:hAnsi="宋体" w:cs="宋体"/>
                <w:b w:val="0"/>
                <w:bCs w:val="0"/>
                <w:kern w:val="0"/>
                <w:sz w:val="24"/>
              </w:rPr>
              <w:t>分，本项最高得</w:t>
            </w:r>
            <w:r>
              <w:rPr>
                <w:rFonts w:hint="eastAsia" w:ascii="宋体" w:hAnsi="宋体" w:cs="宋体"/>
                <w:b w:val="0"/>
                <w:bCs w:val="0"/>
                <w:kern w:val="0"/>
                <w:sz w:val="24"/>
                <w:lang w:val="en-US" w:eastAsia="zh-CN"/>
              </w:rPr>
              <w:t>2</w:t>
            </w:r>
            <w:r>
              <w:rPr>
                <w:rFonts w:hint="eastAsia" w:ascii="宋体" w:hAnsi="宋体" w:cs="宋体"/>
                <w:b w:val="0"/>
                <w:bCs w:val="0"/>
                <w:kern w:val="0"/>
                <w:sz w:val="24"/>
              </w:rPr>
              <w:t>分。注：上述人员不可重复计算，须提供人员相关证书</w:t>
            </w:r>
            <w:r>
              <w:rPr>
                <w:rFonts w:hint="eastAsia" w:ascii="宋体" w:hAnsi="宋体" w:cs="宋体"/>
                <w:b w:val="0"/>
                <w:bCs w:val="0"/>
                <w:kern w:val="0"/>
                <w:sz w:val="24"/>
                <w:lang w:val="en-US" w:eastAsia="zh-CN"/>
              </w:rPr>
              <w:t>复印件</w:t>
            </w:r>
            <w:r>
              <w:rPr>
                <w:rFonts w:hint="eastAsia" w:ascii="宋体" w:hAnsi="宋体" w:cs="宋体"/>
                <w:kern w:val="0"/>
                <w:sz w:val="24"/>
                <w:lang w:val="en-US" w:eastAsia="zh-CN"/>
              </w:rPr>
              <w:t>或扫描件</w:t>
            </w:r>
            <w:r>
              <w:rPr>
                <w:rFonts w:hint="eastAsia" w:ascii="宋体" w:hAnsi="宋体" w:cs="宋体"/>
                <w:b w:val="0"/>
                <w:bCs w:val="0"/>
                <w:kern w:val="0"/>
                <w:sz w:val="24"/>
                <w:lang w:val="en-US" w:eastAsia="zh-CN"/>
              </w:rPr>
              <w:t>加盖公章</w:t>
            </w:r>
            <w:r>
              <w:rPr>
                <w:rFonts w:hint="eastAsia" w:ascii="宋体" w:hAnsi="宋体" w:cs="宋体"/>
                <w:b w:val="0"/>
                <w:bCs w:val="0"/>
                <w:kern w:val="0"/>
                <w:sz w:val="24"/>
              </w:rPr>
              <w:t>，并提供投标人为其人员缴纳的</w:t>
            </w:r>
            <w:r>
              <w:rPr>
                <w:rFonts w:hint="eastAsia" w:ascii="宋体" w:hAnsi="宋体" w:cs="宋体"/>
                <w:b w:val="0"/>
                <w:bCs w:val="0"/>
                <w:kern w:val="0"/>
                <w:sz w:val="24"/>
                <w:lang w:eastAsia="zh-CN"/>
              </w:rPr>
              <w:t>开标前</w:t>
            </w:r>
            <w:r>
              <w:rPr>
                <w:rFonts w:hint="eastAsia" w:ascii="宋体" w:hAnsi="宋体" w:cs="宋体"/>
                <w:b w:val="0"/>
                <w:bCs w:val="0"/>
                <w:kern w:val="0"/>
                <w:sz w:val="24"/>
                <w:lang w:val="en-US" w:eastAsia="zh-CN"/>
              </w:rPr>
              <w:t>1</w:t>
            </w:r>
            <w:r>
              <w:rPr>
                <w:rFonts w:hint="eastAsia" w:ascii="宋体" w:hAnsi="宋体" w:cs="宋体"/>
                <w:b w:val="0"/>
                <w:bCs w:val="0"/>
                <w:kern w:val="0"/>
                <w:sz w:val="24"/>
              </w:rPr>
              <w:t>个月的社保证明材料</w:t>
            </w:r>
            <w:r>
              <w:rPr>
                <w:rFonts w:hint="eastAsia" w:ascii="宋体" w:hAnsi="宋体" w:cs="宋体"/>
                <w:b w:val="0"/>
                <w:bCs w:val="0"/>
                <w:kern w:val="0"/>
                <w:sz w:val="24"/>
                <w:lang w:val="en-US" w:eastAsia="zh-CN"/>
              </w:rPr>
              <w:t>加盖公章</w:t>
            </w:r>
            <w:r>
              <w:rPr>
                <w:rFonts w:hint="eastAsia" w:ascii="宋体" w:hAnsi="宋体" w:cs="宋体"/>
                <w:b w:val="0"/>
                <w:bCs w:val="0"/>
                <w:kern w:val="0"/>
                <w:sz w:val="24"/>
              </w:rPr>
              <w:t>，否则不得分。</w:t>
            </w:r>
          </w:p>
        </w:tc>
        <w:tc>
          <w:tcPr>
            <w:tcW w:w="764" w:type="dxa"/>
            <w:vAlign w:val="center"/>
          </w:tcPr>
          <w:p w14:paraId="34FCFAF7">
            <w:pPr>
              <w:spacing w:line="340" w:lineRule="exact"/>
              <w:jc w:val="center"/>
              <w:rPr>
                <w:rFonts w:hint="eastAsia" w:ascii="宋体" w:hAnsi="宋体" w:eastAsia="宋体" w:cs="宋体"/>
                <w:b w:val="0"/>
                <w:bCs w:val="0"/>
                <w:color w:val="00B0F0"/>
                <w:kern w:val="2"/>
                <w:sz w:val="24"/>
                <w:szCs w:val="24"/>
                <w:lang w:val="en-US" w:eastAsia="zh-CN" w:bidi="ar-SA"/>
              </w:rPr>
            </w:pPr>
            <w:r>
              <w:rPr>
                <w:rFonts w:hint="eastAsia" w:ascii="宋体" w:hAnsi="宋体" w:cs="宋体"/>
                <w:b w:val="0"/>
                <w:bCs w:val="0"/>
                <w:sz w:val="24"/>
              </w:rPr>
              <w:t>5分</w:t>
            </w:r>
          </w:p>
        </w:tc>
        <w:tc>
          <w:tcPr>
            <w:tcW w:w="1147" w:type="dxa"/>
            <w:vAlign w:val="center"/>
          </w:tcPr>
          <w:p w14:paraId="25AB517D">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rPr>
              <w:t>客观分</w:t>
            </w:r>
          </w:p>
        </w:tc>
        <w:tc>
          <w:tcPr>
            <w:tcW w:w="2150" w:type="dxa"/>
          </w:tcPr>
          <w:p w14:paraId="4F63DD1A">
            <w:pPr>
              <w:snapToGrid w:val="0"/>
              <w:spacing w:line="360" w:lineRule="auto"/>
              <w:jc w:val="center"/>
              <w:rPr>
                <w:rFonts w:cs="仿宋_GB2312" w:asciiTheme="minorEastAsia" w:hAnsiTheme="minorEastAsia" w:eastAsiaTheme="minorEastAsia"/>
                <w:color w:val="0000FF"/>
                <w:sz w:val="24"/>
              </w:rPr>
            </w:pPr>
          </w:p>
        </w:tc>
      </w:tr>
      <w:tr w14:paraId="26159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472D7CF">
            <w:pPr>
              <w:snapToGrid w:val="0"/>
              <w:spacing w:line="360" w:lineRule="auto"/>
              <w:jc w:val="center"/>
              <w:rPr>
                <w:rFonts w:hint="eastAsia" w:cs="仿宋_GB2312" w:asciiTheme="minorEastAsia" w:hAnsiTheme="minorEastAsia" w:eastAsiaTheme="minorEastAsia"/>
                <w:color w:val="0000FF"/>
                <w:sz w:val="24"/>
                <w:lang w:eastAsia="zh-CN"/>
              </w:rPr>
            </w:pPr>
            <w:r>
              <w:rPr>
                <w:rFonts w:hint="eastAsia" w:cs="仿宋_GB2312" w:asciiTheme="minorEastAsia" w:hAnsiTheme="minorEastAsia" w:eastAsiaTheme="minorEastAsia"/>
                <w:color w:val="0000FF"/>
                <w:sz w:val="24"/>
                <w:lang w:val="en-US" w:eastAsia="zh-CN"/>
              </w:rPr>
              <w:t>5</w:t>
            </w:r>
          </w:p>
        </w:tc>
        <w:tc>
          <w:tcPr>
            <w:tcW w:w="3545" w:type="dxa"/>
          </w:tcPr>
          <w:p w14:paraId="57736357">
            <w:pPr>
              <w:widowControl/>
              <w:autoSpaceDE w:val="0"/>
              <w:autoSpaceDN w:val="0"/>
              <w:adjustRightInd w:val="0"/>
              <w:snapToGrid w:val="0"/>
              <w:jc w:val="left"/>
              <w:rPr>
                <w:rFonts w:ascii="宋体" w:hAnsi="宋体" w:cs="宋体"/>
                <w:kern w:val="0"/>
                <w:sz w:val="24"/>
              </w:rPr>
            </w:pPr>
            <w:r>
              <w:rPr>
                <w:rFonts w:hint="eastAsia" w:ascii="宋体" w:hAnsi="宋体" w:cs="宋体"/>
                <w:kern w:val="0"/>
                <w:sz w:val="24"/>
              </w:rPr>
              <w:t>设施设备</w:t>
            </w:r>
            <w:r>
              <w:rPr>
                <w:rFonts w:hint="eastAsia" w:ascii="宋体" w:hAnsi="宋体" w:cs="宋体"/>
                <w:kern w:val="0"/>
                <w:sz w:val="24"/>
                <w:lang w:eastAsia="zh-CN"/>
              </w:rPr>
              <w:t>：</w:t>
            </w:r>
            <w:r>
              <w:rPr>
                <w:rFonts w:hint="eastAsia" w:ascii="宋体" w:hAnsi="宋体" w:cs="宋体"/>
                <w:kern w:val="0"/>
                <w:sz w:val="24"/>
                <w:lang w:val="en-US" w:eastAsia="zh-CN"/>
              </w:rPr>
              <w:t>1</w:t>
            </w:r>
            <w:r>
              <w:rPr>
                <w:rFonts w:hint="eastAsia" w:ascii="宋体" w:hAnsi="宋体" w:cs="宋体"/>
                <w:kern w:val="0"/>
                <w:sz w:val="24"/>
              </w:rPr>
              <w:t>、核定总重量</w:t>
            </w:r>
            <w:r>
              <w:rPr>
                <w:rFonts w:hint="eastAsia" w:ascii="宋体" w:hAnsi="宋体" w:cs="宋体"/>
                <w:kern w:val="0"/>
                <w:sz w:val="24"/>
                <w:lang w:val="en-US" w:eastAsia="zh-CN"/>
              </w:rPr>
              <w:t>18</w:t>
            </w:r>
            <w:r>
              <w:rPr>
                <w:rFonts w:hint="eastAsia" w:ascii="宋体" w:hAnsi="宋体" w:cs="宋体"/>
                <w:kern w:val="0"/>
                <w:sz w:val="24"/>
              </w:rPr>
              <w:t>吨及以上三位一体洗扫车得</w:t>
            </w:r>
            <w:r>
              <w:rPr>
                <w:rFonts w:hint="eastAsia" w:ascii="宋体" w:hAnsi="宋体" w:cs="宋体"/>
                <w:kern w:val="0"/>
                <w:sz w:val="24"/>
                <w:lang w:val="en-US" w:eastAsia="zh-CN"/>
              </w:rPr>
              <w:t>5</w:t>
            </w:r>
            <w:r>
              <w:rPr>
                <w:rFonts w:hint="eastAsia" w:ascii="宋体" w:hAnsi="宋体" w:cs="宋体"/>
                <w:kern w:val="0"/>
                <w:sz w:val="24"/>
              </w:rPr>
              <w:t>分/辆，最高得</w:t>
            </w:r>
            <w:r>
              <w:rPr>
                <w:rFonts w:hint="eastAsia" w:ascii="宋体" w:hAnsi="宋体" w:cs="宋体"/>
                <w:kern w:val="0"/>
                <w:sz w:val="24"/>
                <w:lang w:val="en-US" w:eastAsia="zh-CN"/>
              </w:rPr>
              <w:t>5</w:t>
            </w:r>
            <w:r>
              <w:rPr>
                <w:rFonts w:hint="eastAsia" w:ascii="宋体" w:hAnsi="宋体" w:cs="宋体"/>
                <w:kern w:val="0"/>
                <w:sz w:val="24"/>
              </w:rPr>
              <w:t>分。</w:t>
            </w:r>
          </w:p>
          <w:p w14:paraId="72493E0E">
            <w:pPr>
              <w:widowControl/>
              <w:autoSpaceDE w:val="0"/>
              <w:autoSpaceDN w:val="0"/>
              <w:adjustRightInd w:val="0"/>
              <w:snapToGrid w:val="0"/>
              <w:jc w:val="left"/>
            </w:pPr>
            <w:r>
              <w:rPr>
                <w:rFonts w:hint="eastAsia" w:ascii="宋体" w:hAnsi="宋体" w:cs="宋体"/>
                <w:kern w:val="0"/>
                <w:sz w:val="24"/>
                <w:lang w:val="en-US" w:eastAsia="zh-CN"/>
              </w:rPr>
              <w:t>2</w:t>
            </w:r>
            <w:r>
              <w:rPr>
                <w:rFonts w:hint="eastAsia" w:ascii="宋体" w:hAnsi="宋体" w:cs="宋体"/>
                <w:kern w:val="0"/>
                <w:sz w:val="24"/>
              </w:rPr>
              <w:t>、电动垃圾清运车</w:t>
            </w:r>
            <w:r>
              <w:rPr>
                <w:rFonts w:hint="eastAsia" w:ascii="宋体" w:hAnsi="宋体" w:cs="宋体"/>
                <w:kern w:val="0"/>
                <w:sz w:val="24"/>
                <w:lang w:val="en-US" w:eastAsia="zh-CN"/>
              </w:rPr>
              <w:t>8</w:t>
            </w:r>
            <w:r>
              <w:rPr>
                <w:rFonts w:hint="eastAsia" w:ascii="宋体" w:hAnsi="宋体" w:cs="宋体"/>
                <w:kern w:val="0"/>
                <w:sz w:val="24"/>
                <w:lang w:eastAsia="zh-CN"/>
              </w:rPr>
              <w:t>辆不得分，每增加</w:t>
            </w:r>
            <w:r>
              <w:rPr>
                <w:rFonts w:hint="eastAsia" w:ascii="宋体" w:hAnsi="宋体" w:cs="宋体"/>
                <w:kern w:val="0"/>
                <w:sz w:val="24"/>
                <w:lang w:val="en-US" w:eastAsia="zh-CN"/>
              </w:rPr>
              <w:t>1辆</w:t>
            </w:r>
            <w:r>
              <w:rPr>
                <w:rFonts w:hint="eastAsia" w:ascii="宋体" w:hAnsi="宋体" w:cs="宋体"/>
                <w:kern w:val="0"/>
                <w:sz w:val="24"/>
              </w:rPr>
              <w:t>得</w:t>
            </w:r>
            <w:r>
              <w:rPr>
                <w:rFonts w:hint="eastAsia" w:ascii="宋体" w:hAnsi="宋体" w:cs="宋体"/>
                <w:kern w:val="0"/>
                <w:sz w:val="24"/>
                <w:lang w:val="en-US" w:eastAsia="zh-CN"/>
              </w:rPr>
              <w:t>1</w:t>
            </w:r>
            <w:r>
              <w:rPr>
                <w:rFonts w:hint="eastAsia" w:ascii="宋体" w:hAnsi="宋体" w:cs="宋体"/>
                <w:kern w:val="0"/>
                <w:sz w:val="24"/>
              </w:rPr>
              <w:t>分，最高得</w:t>
            </w:r>
            <w:r>
              <w:rPr>
                <w:rFonts w:hint="eastAsia" w:ascii="宋体" w:hAnsi="宋体" w:cs="宋体"/>
                <w:kern w:val="0"/>
                <w:sz w:val="24"/>
                <w:lang w:val="en-US" w:eastAsia="zh-CN"/>
              </w:rPr>
              <w:t>4</w:t>
            </w:r>
            <w:r>
              <w:rPr>
                <w:rFonts w:hint="eastAsia" w:ascii="宋体" w:hAnsi="宋体" w:cs="宋体"/>
                <w:kern w:val="0"/>
                <w:sz w:val="24"/>
              </w:rPr>
              <w:t>分；</w:t>
            </w:r>
          </w:p>
          <w:p w14:paraId="7F097CB7">
            <w:pPr>
              <w:widowControl/>
              <w:autoSpaceDE w:val="0"/>
              <w:autoSpaceDN w:val="0"/>
              <w:adjustRightInd w:val="0"/>
              <w:snapToGrid w:val="0"/>
              <w:jc w:val="left"/>
              <w:rPr>
                <w:rFonts w:hint="eastAsia"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rPr>
              <w:t>、核定总重量</w:t>
            </w:r>
            <w:r>
              <w:rPr>
                <w:rFonts w:hint="eastAsia" w:ascii="宋体" w:hAnsi="宋体" w:cs="宋体"/>
                <w:kern w:val="0"/>
                <w:sz w:val="24"/>
                <w:lang w:val="en-US" w:eastAsia="zh-CN"/>
              </w:rPr>
              <w:t>1</w:t>
            </w:r>
            <w:r>
              <w:rPr>
                <w:rFonts w:hint="eastAsia" w:ascii="宋体" w:hAnsi="宋体" w:cs="宋体"/>
                <w:kern w:val="0"/>
                <w:sz w:val="24"/>
              </w:rPr>
              <w:t>5吨及以上有道路喷洒功能的</w:t>
            </w:r>
            <w:r>
              <w:rPr>
                <w:rFonts w:hint="eastAsia" w:ascii="宋体" w:hAnsi="宋体" w:cs="宋体"/>
                <w:kern w:val="0"/>
                <w:sz w:val="24"/>
                <w:lang w:val="en-US" w:eastAsia="zh-CN"/>
              </w:rPr>
              <w:t>清洗车</w:t>
            </w:r>
            <w:r>
              <w:rPr>
                <w:rFonts w:hint="eastAsia" w:ascii="宋体" w:hAnsi="宋体" w:cs="宋体"/>
                <w:kern w:val="0"/>
                <w:sz w:val="24"/>
              </w:rPr>
              <w:t>得</w:t>
            </w:r>
            <w:r>
              <w:rPr>
                <w:rFonts w:hint="eastAsia" w:ascii="宋体" w:hAnsi="宋体" w:cs="宋体"/>
                <w:kern w:val="0"/>
                <w:sz w:val="24"/>
                <w:lang w:val="en-US" w:eastAsia="zh-CN"/>
              </w:rPr>
              <w:t>5</w:t>
            </w:r>
            <w:r>
              <w:rPr>
                <w:rFonts w:hint="eastAsia" w:ascii="宋体" w:hAnsi="宋体" w:cs="宋体"/>
                <w:kern w:val="0"/>
                <w:sz w:val="24"/>
              </w:rPr>
              <w:t>分/辆，最高得</w:t>
            </w:r>
            <w:r>
              <w:rPr>
                <w:rFonts w:hint="eastAsia" w:ascii="宋体" w:hAnsi="宋体" w:cs="宋体"/>
                <w:kern w:val="0"/>
                <w:sz w:val="24"/>
                <w:lang w:val="en-US" w:eastAsia="zh-CN"/>
              </w:rPr>
              <w:t>5</w:t>
            </w:r>
            <w:r>
              <w:rPr>
                <w:rFonts w:hint="eastAsia" w:ascii="宋体" w:hAnsi="宋体" w:cs="宋体"/>
                <w:kern w:val="0"/>
                <w:sz w:val="24"/>
              </w:rPr>
              <w:t>分。</w:t>
            </w:r>
          </w:p>
          <w:p w14:paraId="552C29EF">
            <w:pPr>
              <w:widowControl/>
              <w:autoSpaceDE w:val="0"/>
              <w:autoSpaceDN w:val="0"/>
              <w:adjustRightInd w:val="0"/>
              <w:snapToGrid w:val="0"/>
              <w:jc w:val="left"/>
              <w:rPr>
                <w:rFonts w:hint="eastAsia" w:ascii="宋体" w:hAnsi="宋体" w:cs="宋体"/>
                <w:kern w:val="0"/>
                <w:sz w:val="24"/>
              </w:rPr>
            </w:pPr>
            <w:r>
              <w:rPr>
                <w:rFonts w:hint="eastAsia" w:ascii="宋体" w:hAnsi="宋体" w:cs="宋体"/>
                <w:kern w:val="0"/>
                <w:sz w:val="24"/>
                <w:lang w:val="en-US" w:eastAsia="zh-CN"/>
              </w:rPr>
              <w:t>4</w:t>
            </w:r>
            <w:r>
              <w:rPr>
                <w:rFonts w:hint="eastAsia" w:ascii="宋体" w:hAnsi="宋体" w:cs="宋体"/>
                <w:kern w:val="0"/>
                <w:sz w:val="24"/>
              </w:rPr>
              <w:t>、电动高压冲洗车</w:t>
            </w:r>
            <w:r>
              <w:rPr>
                <w:rFonts w:hint="eastAsia" w:ascii="宋体" w:hAnsi="宋体" w:cs="宋体"/>
                <w:kern w:val="0"/>
                <w:sz w:val="24"/>
                <w:lang w:val="en-US" w:eastAsia="zh-CN"/>
              </w:rPr>
              <w:t>3</w:t>
            </w:r>
            <w:r>
              <w:rPr>
                <w:rFonts w:hint="eastAsia" w:ascii="宋体" w:hAnsi="宋体" w:cs="宋体"/>
                <w:kern w:val="0"/>
                <w:sz w:val="24"/>
              </w:rPr>
              <w:t>分/辆，最高得</w:t>
            </w:r>
            <w:r>
              <w:rPr>
                <w:rFonts w:hint="eastAsia" w:ascii="宋体" w:hAnsi="宋体" w:cs="宋体"/>
                <w:kern w:val="0"/>
                <w:sz w:val="24"/>
                <w:lang w:val="en-US" w:eastAsia="zh-CN"/>
              </w:rPr>
              <w:t>9</w:t>
            </w:r>
            <w:r>
              <w:rPr>
                <w:rFonts w:hint="eastAsia" w:ascii="宋体" w:hAnsi="宋体" w:cs="宋体"/>
                <w:kern w:val="0"/>
                <w:sz w:val="24"/>
              </w:rPr>
              <w:t>分，</w:t>
            </w:r>
          </w:p>
          <w:p w14:paraId="3DF410FC">
            <w:pPr>
              <w:widowControl/>
              <w:autoSpaceDE w:val="0"/>
              <w:autoSpaceDN w:val="0"/>
              <w:adjustRightInd w:val="0"/>
              <w:snapToGrid w:val="0"/>
              <w:jc w:val="left"/>
              <w:rPr>
                <w:rFonts w:hint="eastAsia" w:ascii="宋体" w:hAnsi="宋体" w:cs="宋体"/>
                <w:kern w:val="0"/>
                <w:sz w:val="24"/>
              </w:rPr>
            </w:pPr>
            <w:r>
              <w:rPr>
                <w:rFonts w:hint="eastAsia" w:ascii="宋体" w:hAnsi="宋体" w:cs="宋体"/>
                <w:kern w:val="0"/>
                <w:sz w:val="24"/>
                <w:lang w:val="en-US" w:eastAsia="zh-CN"/>
              </w:rPr>
              <w:t>5</w:t>
            </w:r>
            <w:r>
              <w:rPr>
                <w:rFonts w:hint="eastAsia" w:ascii="宋体" w:hAnsi="宋体" w:cs="宋体"/>
                <w:kern w:val="0"/>
                <w:sz w:val="24"/>
              </w:rPr>
              <w:t>、核定总重量</w:t>
            </w:r>
            <w:r>
              <w:rPr>
                <w:rFonts w:hint="eastAsia" w:ascii="宋体" w:hAnsi="宋体" w:cs="宋体"/>
                <w:kern w:val="0"/>
                <w:sz w:val="24"/>
                <w:lang w:val="en-US" w:eastAsia="zh-CN"/>
              </w:rPr>
              <w:t>6</w:t>
            </w:r>
            <w:r>
              <w:rPr>
                <w:rFonts w:hint="eastAsia" w:ascii="宋体" w:hAnsi="宋体" w:cs="宋体"/>
                <w:kern w:val="0"/>
                <w:sz w:val="24"/>
              </w:rPr>
              <w:t>吨及以上</w:t>
            </w:r>
            <w:r>
              <w:rPr>
                <w:rFonts w:hint="eastAsia" w:ascii="宋体" w:hAnsi="宋体" w:cs="宋体"/>
                <w:kern w:val="0"/>
                <w:sz w:val="24"/>
                <w:lang w:val="en-US" w:eastAsia="zh-CN"/>
              </w:rPr>
              <w:t>扫路车5</w:t>
            </w:r>
            <w:r>
              <w:rPr>
                <w:rFonts w:hint="eastAsia" w:ascii="宋体" w:hAnsi="宋体" w:cs="宋体"/>
                <w:kern w:val="0"/>
                <w:sz w:val="24"/>
              </w:rPr>
              <w:t>分/辆，最高得</w:t>
            </w:r>
            <w:r>
              <w:rPr>
                <w:rFonts w:hint="eastAsia" w:ascii="宋体" w:hAnsi="宋体" w:cs="宋体"/>
                <w:kern w:val="0"/>
                <w:sz w:val="24"/>
                <w:lang w:val="en-US" w:eastAsia="zh-CN"/>
              </w:rPr>
              <w:t>5</w:t>
            </w:r>
            <w:r>
              <w:rPr>
                <w:rFonts w:hint="eastAsia" w:ascii="宋体" w:hAnsi="宋体" w:cs="宋体"/>
                <w:kern w:val="0"/>
                <w:sz w:val="24"/>
              </w:rPr>
              <w:t>分；</w:t>
            </w:r>
          </w:p>
          <w:p w14:paraId="7D6FE81F">
            <w:pPr>
              <w:pStyle w:val="2"/>
              <w:shd w:val="clear" w:color="auto" w:fill="auto"/>
              <w:spacing w:line="240" w:lineRule="auto"/>
              <w:ind w:left="0" w:leftChars="0" w:firstLine="0" w:firstLineChars="0"/>
              <w:rPr>
                <w:rFonts w:hint="eastAsia" w:ascii="宋体" w:hAnsi="宋体" w:eastAsia="宋体" w:cs="宋体"/>
                <w:b w:val="0"/>
                <w:bCs w:val="0"/>
                <w:kern w:val="0"/>
                <w:sz w:val="24"/>
                <w:szCs w:val="24"/>
                <w:lang w:val="en-US" w:eastAsia="zh-CN" w:bidi="ar-SA"/>
              </w:rPr>
            </w:pPr>
            <w:r>
              <w:rPr>
                <w:rFonts w:hint="eastAsia" w:ascii="宋体" w:hAnsi="宋体" w:eastAsia="宋体" w:cs="宋体"/>
                <w:b w:val="0"/>
                <w:bCs w:val="0"/>
                <w:kern w:val="0"/>
                <w:sz w:val="24"/>
                <w:szCs w:val="24"/>
                <w:lang w:val="en-US" w:eastAsia="zh-CN" w:bidi="ar-SA"/>
              </w:rPr>
              <w:t>6、核定总重量18T及以上的抑尘车得5分/辆，本项最高得5分；</w:t>
            </w:r>
          </w:p>
          <w:p w14:paraId="681DBB5F">
            <w:pPr>
              <w:snapToGrid w:val="0"/>
              <w:spacing w:line="360" w:lineRule="auto"/>
              <w:jc w:val="center"/>
              <w:rPr>
                <w:rFonts w:hint="eastAsia" w:eastAsia="宋体" w:cs="仿宋_GB2312" w:asciiTheme="minorEastAsia" w:hAnsiTheme="minorEastAsia"/>
                <w:color w:val="0000FF"/>
                <w:sz w:val="24"/>
                <w:lang w:eastAsia="zh-CN"/>
              </w:rPr>
            </w:pPr>
            <w:r>
              <w:rPr>
                <w:rFonts w:hint="eastAsia" w:ascii="宋体" w:hAnsi="宋体" w:eastAsia="宋体" w:cs="宋体"/>
                <w:sz w:val="24"/>
                <w:lang w:val="en-US" w:eastAsia="zh-CN"/>
              </w:rPr>
              <w:t>上述车辆均需提供行驶证及购车发票复印件</w:t>
            </w:r>
            <w:r>
              <w:rPr>
                <w:rFonts w:hint="eastAsia" w:ascii="宋体" w:hAnsi="宋体" w:cs="宋体"/>
                <w:kern w:val="0"/>
                <w:sz w:val="24"/>
                <w:lang w:val="en-US" w:eastAsia="zh-CN"/>
              </w:rPr>
              <w:t>或扫描件</w:t>
            </w:r>
            <w:r>
              <w:rPr>
                <w:rFonts w:hint="eastAsia" w:ascii="宋体" w:hAnsi="宋体" w:eastAsia="宋体" w:cs="宋体"/>
                <w:sz w:val="24"/>
                <w:lang w:val="en-US" w:eastAsia="zh-CN"/>
              </w:rPr>
              <w:t>加盖公章、清晰带有车牌号的正面、45 度斜侧面的照片为准加盖公章，部分车辆无法办理行驶证的以购车发票为准复印件</w:t>
            </w:r>
            <w:r>
              <w:rPr>
                <w:rFonts w:hint="eastAsia" w:ascii="宋体" w:hAnsi="宋体" w:cs="宋体"/>
                <w:kern w:val="0"/>
                <w:sz w:val="24"/>
                <w:lang w:val="en-US" w:eastAsia="zh-CN"/>
              </w:rPr>
              <w:t>或扫描件</w:t>
            </w:r>
            <w:r>
              <w:rPr>
                <w:rFonts w:hint="eastAsia" w:ascii="宋体" w:hAnsi="宋体" w:eastAsia="宋体" w:cs="宋体"/>
                <w:sz w:val="24"/>
                <w:lang w:val="en-US" w:eastAsia="zh-CN"/>
              </w:rPr>
              <w:t>加盖公章；租赁的除提供以上资料外还需租赁合同</w:t>
            </w:r>
            <w:r>
              <w:rPr>
                <w:rFonts w:hint="eastAsia" w:ascii="宋体" w:hAnsi="宋体" w:cs="宋体"/>
                <w:sz w:val="24"/>
                <w:lang w:val="en-US" w:eastAsia="zh-CN"/>
              </w:rPr>
              <w:t>（租赁时间需覆至服务期）复印</w:t>
            </w:r>
            <w:r>
              <w:rPr>
                <w:rFonts w:hint="eastAsia" w:ascii="宋体" w:hAnsi="宋体" w:eastAsia="宋体" w:cs="宋体"/>
                <w:sz w:val="24"/>
                <w:lang w:val="en-US" w:eastAsia="zh-CN"/>
              </w:rPr>
              <w:t>件</w:t>
            </w:r>
            <w:r>
              <w:rPr>
                <w:rFonts w:hint="eastAsia" w:ascii="宋体" w:hAnsi="宋体" w:cs="宋体"/>
                <w:kern w:val="0"/>
                <w:sz w:val="24"/>
                <w:lang w:val="en-US" w:eastAsia="zh-CN"/>
              </w:rPr>
              <w:t>或扫描件</w:t>
            </w:r>
            <w:r>
              <w:rPr>
                <w:rFonts w:hint="eastAsia" w:ascii="宋体" w:hAnsi="宋体" w:eastAsia="宋体" w:cs="宋体"/>
                <w:sz w:val="24"/>
                <w:lang w:val="en-US" w:eastAsia="zh-CN"/>
              </w:rPr>
              <w:t>加盖公章，否则不得分。</w:t>
            </w:r>
          </w:p>
        </w:tc>
        <w:tc>
          <w:tcPr>
            <w:tcW w:w="764" w:type="dxa"/>
            <w:vAlign w:val="center"/>
          </w:tcPr>
          <w:p w14:paraId="4E1DF68F">
            <w:pPr>
              <w:spacing w:line="340" w:lineRule="exact"/>
              <w:jc w:val="center"/>
              <w:rPr>
                <w:rFonts w:ascii="宋体" w:hAnsi="宋体" w:eastAsia="宋体" w:cs="宋体"/>
                <w:kern w:val="2"/>
                <w:sz w:val="24"/>
                <w:szCs w:val="24"/>
                <w:lang w:val="en-US" w:eastAsia="zh-CN" w:bidi="ar-SA"/>
              </w:rPr>
            </w:pPr>
            <w:r>
              <w:rPr>
                <w:rFonts w:hint="eastAsia" w:ascii="宋体" w:hAnsi="宋体" w:cs="宋体"/>
                <w:sz w:val="24"/>
                <w:lang w:val="en-US" w:eastAsia="zh-CN"/>
              </w:rPr>
              <w:t>33</w:t>
            </w:r>
            <w:r>
              <w:rPr>
                <w:rFonts w:ascii="宋体" w:hAnsi="宋体" w:cs="宋体"/>
                <w:sz w:val="24"/>
              </w:rPr>
              <w:t>分</w:t>
            </w:r>
          </w:p>
        </w:tc>
        <w:tc>
          <w:tcPr>
            <w:tcW w:w="1147" w:type="dxa"/>
            <w:vAlign w:val="center"/>
          </w:tcPr>
          <w:p w14:paraId="3D6F57DE">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rPr>
              <w:t>客观分</w:t>
            </w:r>
          </w:p>
        </w:tc>
        <w:tc>
          <w:tcPr>
            <w:tcW w:w="2150" w:type="dxa"/>
          </w:tcPr>
          <w:p w14:paraId="24A14CD6">
            <w:pPr>
              <w:snapToGrid w:val="0"/>
              <w:spacing w:line="360" w:lineRule="auto"/>
              <w:jc w:val="center"/>
              <w:rPr>
                <w:rFonts w:cs="仿宋_GB2312" w:asciiTheme="minorEastAsia" w:hAnsiTheme="minorEastAsia" w:eastAsiaTheme="minorEastAsia"/>
                <w:color w:val="0000FF"/>
                <w:sz w:val="24"/>
              </w:rPr>
            </w:pPr>
          </w:p>
        </w:tc>
      </w:tr>
      <w:tr w14:paraId="61073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1F72AA8">
            <w:pPr>
              <w:snapToGrid w:val="0"/>
              <w:spacing w:line="360" w:lineRule="auto"/>
              <w:jc w:val="center"/>
              <w:rPr>
                <w:rFonts w:hint="eastAsia" w:cs="仿宋_GB2312" w:asciiTheme="minorEastAsia" w:hAnsiTheme="minorEastAsia" w:eastAsiaTheme="minorEastAsia"/>
                <w:color w:val="0000FF"/>
                <w:sz w:val="24"/>
                <w:lang w:val="en-US" w:eastAsia="zh-CN"/>
              </w:rPr>
            </w:pPr>
            <w:r>
              <w:rPr>
                <w:rFonts w:hint="eastAsia" w:cs="仿宋_GB2312" w:asciiTheme="minorEastAsia" w:hAnsiTheme="minorEastAsia" w:eastAsiaTheme="minorEastAsia"/>
                <w:color w:val="0000FF"/>
                <w:sz w:val="24"/>
                <w:lang w:val="en-US" w:eastAsia="zh-CN"/>
              </w:rPr>
              <w:t>6</w:t>
            </w:r>
          </w:p>
        </w:tc>
        <w:tc>
          <w:tcPr>
            <w:tcW w:w="3545" w:type="dxa"/>
          </w:tcPr>
          <w:p w14:paraId="0D070A77">
            <w:pPr>
              <w:widowControl/>
              <w:shd w:val="clear" w:color="auto" w:fill="FFFFFF"/>
              <w:adjustRightInd/>
              <w:spacing w:after="225" w:line="315" w:lineRule="atLeast"/>
              <w:ind w:firstLine="420"/>
              <w:jc w:val="left"/>
              <w:rPr>
                <w:rFonts w:hint="default" w:eastAsia="宋体" w:cs="仿宋_GB2312" w:asciiTheme="minorEastAsia" w:hAnsiTheme="minorEastAsia"/>
                <w:color w:val="0000FF"/>
                <w:sz w:val="24"/>
                <w:lang w:val="en-US" w:eastAsia="zh-CN"/>
              </w:rPr>
            </w:pPr>
            <w:r>
              <w:rPr>
                <w:rFonts w:hint="eastAsia" w:ascii="宋体" w:hAnsi="宋体" w:cs="宋体"/>
                <w:sz w:val="24"/>
              </w:rPr>
              <w:t>管理组织架构</w:t>
            </w:r>
            <w:r>
              <w:rPr>
                <w:rFonts w:hint="eastAsia" w:ascii="宋体" w:hAnsi="宋体" w:cs="宋体"/>
                <w:sz w:val="24"/>
                <w:lang w:eastAsia="zh-CN"/>
              </w:rPr>
              <w:t>：从岗位职能设置，管理运行机制，人员配备，工作协同方面打分</w:t>
            </w:r>
            <w:r>
              <w:rPr>
                <w:rFonts w:hint="eastAsia" w:ascii="宋体" w:hAnsi="宋体" w:cs="宋体"/>
                <w:sz w:val="24"/>
              </w:rPr>
              <w:t>；内容完整、充实的得</w:t>
            </w:r>
            <w:r>
              <w:rPr>
                <w:rFonts w:hint="eastAsia" w:ascii="宋体" w:hAnsi="宋体" w:cs="宋体"/>
                <w:sz w:val="24"/>
                <w:lang w:val="en-US" w:eastAsia="zh-CN"/>
              </w:rPr>
              <w:t>9</w:t>
            </w:r>
            <w:r>
              <w:rPr>
                <w:rFonts w:hint="eastAsia" w:ascii="宋体" w:hAnsi="宋体" w:cs="宋体"/>
                <w:sz w:val="24"/>
              </w:rPr>
              <w:t>分；</w:t>
            </w:r>
            <w:r>
              <w:rPr>
                <w:rFonts w:hint="eastAsia" w:ascii="宋体" w:hAnsi="宋体" w:cs="宋体"/>
                <w:sz w:val="24"/>
                <w:lang w:val="en-US" w:eastAsia="zh-CN"/>
              </w:rPr>
              <w:t>组织架构</w:t>
            </w:r>
            <w:r>
              <w:rPr>
                <w:rFonts w:hint="eastAsia" w:ascii="宋体" w:hAnsi="宋体" w:cs="宋体"/>
                <w:sz w:val="24"/>
              </w:rPr>
              <w:t>符合要求，内容完整，但有所欠缺的得</w:t>
            </w:r>
            <w:r>
              <w:rPr>
                <w:rFonts w:hint="eastAsia" w:ascii="宋体" w:hAnsi="宋体" w:cs="宋体"/>
                <w:sz w:val="24"/>
                <w:lang w:val="en-US" w:eastAsia="zh-CN"/>
              </w:rPr>
              <w:t>6</w:t>
            </w:r>
            <w:r>
              <w:rPr>
                <w:rFonts w:hint="eastAsia" w:ascii="宋体" w:hAnsi="宋体" w:cs="宋体"/>
                <w:sz w:val="24"/>
              </w:rPr>
              <w:t>分；</w:t>
            </w:r>
            <w:r>
              <w:rPr>
                <w:rFonts w:hint="eastAsia" w:ascii="宋体" w:hAnsi="宋体" w:cs="宋体"/>
                <w:sz w:val="24"/>
                <w:lang w:val="en-US" w:eastAsia="zh-CN"/>
              </w:rPr>
              <w:t>组织架构</w:t>
            </w:r>
            <w:r>
              <w:rPr>
                <w:rFonts w:hint="eastAsia" w:ascii="宋体" w:hAnsi="宋体" w:cs="宋体"/>
                <w:sz w:val="24"/>
              </w:rPr>
              <w:t>不完整，内容不完整的得</w:t>
            </w:r>
            <w:r>
              <w:rPr>
                <w:rFonts w:hint="eastAsia" w:ascii="宋体" w:hAnsi="宋体" w:cs="宋体"/>
                <w:sz w:val="24"/>
                <w:lang w:val="en-US" w:eastAsia="zh-CN"/>
              </w:rPr>
              <w:t>3</w:t>
            </w:r>
            <w:r>
              <w:rPr>
                <w:rFonts w:hint="eastAsia" w:ascii="宋体" w:hAnsi="宋体" w:cs="宋体"/>
                <w:sz w:val="24"/>
              </w:rPr>
              <w:t>分</w:t>
            </w:r>
            <w:r>
              <w:rPr>
                <w:rFonts w:hint="eastAsia" w:ascii="宋体" w:hAnsi="宋体" w:cs="宋体"/>
                <w:sz w:val="24"/>
                <w:lang w:eastAsia="zh-CN"/>
              </w:rPr>
              <w:t>，</w:t>
            </w:r>
            <w:r>
              <w:rPr>
                <w:rFonts w:hint="eastAsia" w:ascii="宋体" w:hAnsi="宋体" w:cs="宋体"/>
                <w:sz w:val="24"/>
                <w:lang w:val="en-US" w:eastAsia="zh-CN"/>
              </w:rPr>
              <w:t>方案不符合或没有不得分</w:t>
            </w:r>
            <w:r>
              <w:rPr>
                <w:rFonts w:hint="eastAsia" w:ascii="宋体" w:hAnsi="宋体" w:cs="宋体"/>
                <w:sz w:val="24"/>
              </w:rPr>
              <w:t>。</w:t>
            </w:r>
          </w:p>
        </w:tc>
        <w:tc>
          <w:tcPr>
            <w:tcW w:w="764" w:type="dxa"/>
            <w:vAlign w:val="center"/>
          </w:tcPr>
          <w:p w14:paraId="500C03A8">
            <w:pPr>
              <w:jc w:val="center"/>
              <w:rPr>
                <w:rFonts w:cs="仿宋_GB2312" w:asciiTheme="minorEastAsia" w:hAnsiTheme="minorEastAsia" w:eastAsiaTheme="minorEastAsia"/>
                <w:color w:val="0000FF"/>
                <w:sz w:val="24"/>
              </w:rPr>
            </w:pPr>
            <w:r>
              <w:rPr>
                <w:rFonts w:hint="eastAsia" w:ascii="宋体" w:hAnsi="宋体" w:cs="宋体"/>
                <w:sz w:val="24"/>
                <w:lang w:val="en-US" w:eastAsia="zh-CN"/>
              </w:rPr>
              <w:t>9</w:t>
            </w:r>
            <w:r>
              <w:rPr>
                <w:rFonts w:hint="eastAsia" w:ascii="宋体" w:hAnsi="宋体" w:cs="宋体"/>
                <w:sz w:val="24"/>
              </w:rPr>
              <w:t>分</w:t>
            </w:r>
          </w:p>
        </w:tc>
        <w:tc>
          <w:tcPr>
            <w:tcW w:w="1147" w:type="dxa"/>
            <w:vAlign w:val="center"/>
          </w:tcPr>
          <w:p w14:paraId="679F0EAC">
            <w:pPr>
              <w:spacing w:line="360" w:lineRule="auto"/>
              <w:jc w:val="center"/>
              <w:outlineLvl w:val="0"/>
              <w:rPr>
                <w:rFonts w:hint="eastAsia" w:cs="仿宋_GB2312" w:asciiTheme="minorEastAsia" w:hAnsiTheme="minorEastAsia" w:eastAsiaTheme="minorEastAsia"/>
                <w:color w:val="0000FF"/>
                <w:sz w:val="24"/>
                <w:lang w:eastAsia="zh-CN"/>
              </w:rPr>
            </w:pPr>
            <w:r>
              <w:rPr>
                <w:rFonts w:hint="eastAsia" w:cs="仿宋_GB2312" w:asciiTheme="minorEastAsia" w:hAnsiTheme="minorEastAsia" w:eastAsiaTheme="minorEastAsia"/>
                <w:bCs/>
                <w:color w:val="0000FF"/>
                <w:sz w:val="24"/>
                <w:lang w:eastAsia="zh-CN"/>
              </w:rPr>
              <w:t>主观分</w:t>
            </w:r>
          </w:p>
        </w:tc>
        <w:tc>
          <w:tcPr>
            <w:tcW w:w="2150" w:type="dxa"/>
            <w:vAlign w:val="center"/>
          </w:tcPr>
          <w:p w14:paraId="4E06B647">
            <w:pPr>
              <w:spacing w:line="360" w:lineRule="auto"/>
              <w:jc w:val="center"/>
              <w:outlineLvl w:val="0"/>
              <w:rPr>
                <w:rFonts w:cs="仿宋_GB2312" w:asciiTheme="minorEastAsia" w:hAnsiTheme="minorEastAsia" w:eastAsiaTheme="minorEastAsia"/>
                <w:color w:val="0000FF"/>
                <w:sz w:val="24"/>
              </w:rPr>
            </w:pPr>
          </w:p>
        </w:tc>
      </w:tr>
      <w:tr w14:paraId="4CA39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8AB2FCE">
            <w:pPr>
              <w:snapToGrid w:val="0"/>
              <w:spacing w:line="360" w:lineRule="auto"/>
              <w:jc w:val="center"/>
              <w:rPr>
                <w:rFonts w:hint="eastAsia" w:cs="仿宋_GB2312" w:asciiTheme="minorEastAsia" w:hAnsiTheme="minorEastAsia" w:eastAsiaTheme="minorEastAsia"/>
                <w:color w:val="0000FF"/>
                <w:sz w:val="24"/>
                <w:lang w:val="en-US" w:eastAsia="zh-CN"/>
              </w:rPr>
            </w:pPr>
            <w:r>
              <w:rPr>
                <w:rFonts w:hint="eastAsia" w:cs="仿宋_GB2312" w:asciiTheme="minorEastAsia" w:hAnsiTheme="minorEastAsia" w:eastAsiaTheme="minorEastAsia"/>
                <w:color w:val="0000FF"/>
                <w:sz w:val="24"/>
                <w:lang w:val="en-US" w:eastAsia="zh-CN"/>
              </w:rPr>
              <w:t>7</w:t>
            </w:r>
          </w:p>
        </w:tc>
        <w:tc>
          <w:tcPr>
            <w:tcW w:w="3545" w:type="dxa"/>
          </w:tcPr>
          <w:p w14:paraId="4541C44E">
            <w:pPr>
              <w:widowControl/>
              <w:shd w:val="clear" w:color="auto" w:fill="FFFFFF"/>
              <w:adjustRightInd/>
              <w:spacing w:after="225" w:line="315" w:lineRule="atLeast"/>
              <w:ind w:firstLine="420"/>
              <w:jc w:val="left"/>
              <w:rPr>
                <w:rFonts w:hint="default" w:eastAsia="宋体" w:cs="仿宋_GB2312" w:asciiTheme="minorEastAsia" w:hAnsiTheme="minorEastAsia"/>
                <w:color w:val="0000FF"/>
                <w:sz w:val="24"/>
                <w:lang w:val="en-US" w:eastAsia="zh-CN"/>
              </w:rPr>
            </w:pPr>
            <w:r>
              <w:rPr>
                <w:rFonts w:hint="eastAsia" w:ascii="宋体" w:hAnsi="宋体"/>
                <w:kern w:val="0"/>
                <w:sz w:val="24"/>
              </w:rPr>
              <w:t>作业方案</w:t>
            </w:r>
            <w:r>
              <w:rPr>
                <w:rFonts w:hint="eastAsia" w:ascii="宋体" w:hAnsi="宋体"/>
                <w:kern w:val="0"/>
                <w:sz w:val="24"/>
                <w:lang w:eastAsia="zh-CN"/>
              </w:rPr>
              <w:t>：</w:t>
            </w:r>
            <w:r>
              <w:rPr>
                <w:rFonts w:hint="eastAsia" w:ascii="宋体" w:hAnsi="宋体" w:cs="宋体"/>
                <w:sz w:val="24"/>
              </w:rPr>
              <w:t>投标人自行踏勘现场，针对本标段保洁的特点创新作业理念，制定“人扫、机扫、巡捡”三位一体的保洁作业方案，要求方案符合本标段实际情况，保洁作业能做到各要素的合理配置，全面、即时覆盖各作业区域；其他作业机具配置合理。</w:t>
            </w:r>
            <w:r>
              <w:rPr>
                <w:rFonts w:hint="eastAsia" w:ascii="宋体" w:hAnsi="宋体" w:cs="宋体"/>
                <w:sz w:val="24"/>
                <w:lang w:val="en-US" w:eastAsia="zh-CN"/>
              </w:rPr>
              <w:t>情况</w:t>
            </w:r>
            <w:r>
              <w:rPr>
                <w:rFonts w:hint="eastAsia" w:ascii="宋体" w:hAnsi="宋体" w:cs="宋体"/>
                <w:sz w:val="24"/>
              </w:rPr>
              <w:t>符合要求，内容完整的得</w:t>
            </w:r>
            <w:r>
              <w:rPr>
                <w:rFonts w:hint="eastAsia" w:ascii="宋体" w:hAnsi="宋体" w:cs="宋体"/>
                <w:sz w:val="24"/>
                <w:lang w:val="en-US" w:eastAsia="zh-CN"/>
              </w:rPr>
              <w:t>9</w:t>
            </w:r>
            <w:r>
              <w:rPr>
                <w:rFonts w:hint="eastAsia" w:ascii="宋体" w:hAnsi="宋体" w:cs="宋体"/>
                <w:sz w:val="24"/>
              </w:rPr>
              <w:t>分；</w:t>
            </w:r>
            <w:r>
              <w:rPr>
                <w:rFonts w:hint="eastAsia" w:ascii="宋体" w:hAnsi="宋体" w:cs="宋体"/>
                <w:sz w:val="24"/>
                <w:lang w:val="en-US" w:eastAsia="zh-CN"/>
              </w:rPr>
              <w:t>机构设置情况</w:t>
            </w:r>
            <w:r>
              <w:rPr>
                <w:rFonts w:hint="eastAsia" w:ascii="宋体" w:hAnsi="宋体" w:cs="宋体"/>
                <w:sz w:val="24"/>
              </w:rPr>
              <w:t>符合要求，内容有所欠缺的得</w:t>
            </w:r>
            <w:r>
              <w:rPr>
                <w:rFonts w:hint="eastAsia" w:ascii="宋体" w:hAnsi="宋体" w:cs="宋体"/>
                <w:sz w:val="24"/>
                <w:lang w:val="en-US" w:eastAsia="zh-CN"/>
              </w:rPr>
              <w:t>6</w:t>
            </w:r>
            <w:r>
              <w:rPr>
                <w:rFonts w:hint="eastAsia" w:ascii="宋体" w:hAnsi="宋体" w:cs="宋体"/>
                <w:sz w:val="24"/>
              </w:rPr>
              <w:t>分；</w:t>
            </w:r>
            <w:r>
              <w:rPr>
                <w:rFonts w:hint="eastAsia" w:ascii="宋体" w:hAnsi="宋体" w:cs="宋体"/>
                <w:sz w:val="24"/>
                <w:lang w:val="en-US" w:eastAsia="zh-CN"/>
              </w:rPr>
              <w:t>机构设置</w:t>
            </w:r>
            <w:r>
              <w:rPr>
                <w:rFonts w:hint="eastAsia" w:ascii="宋体" w:hAnsi="宋体" w:cs="宋体"/>
                <w:sz w:val="24"/>
              </w:rPr>
              <w:t>有所欠缺，内容不完整的得</w:t>
            </w:r>
            <w:r>
              <w:rPr>
                <w:rFonts w:hint="eastAsia" w:ascii="宋体" w:hAnsi="宋体" w:cs="宋体"/>
                <w:sz w:val="24"/>
                <w:lang w:val="en-US" w:eastAsia="zh-CN"/>
              </w:rPr>
              <w:t>3</w:t>
            </w:r>
            <w:r>
              <w:rPr>
                <w:rFonts w:hint="eastAsia" w:ascii="宋体" w:hAnsi="宋体" w:cs="宋体"/>
                <w:sz w:val="24"/>
              </w:rPr>
              <w:t>分</w:t>
            </w:r>
            <w:r>
              <w:rPr>
                <w:rFonts w:hint="eastAsia" w:ascii="宋体" w:hAnsi="宋体" w:cs="宋体"/>
                <w:sz w:val="24"/>
                <w:lang w:eastAsia="zh-CN"/>
              </w:rPr>
              <w:t>，</w:t>
            </w:r>
            <w:r>
              <w:rPr>
                <w:rFonts w:hint="eastAsia" w:ascii="宋体" w:hAnsi="宋体" w:cs="宋体"/>
                <w:sz w:val="24"/>
                <w:lang w:val="en-US" w:eastAsia="zh-CN"/>
              </w:rPr>
              <w:t>方案不符合或没有不得分</w:t>
            </w:r>
            <w:r>
              <w:rPr>
                <w:rFonts w:hint="eastAsia" w:ascii="宋体" w:hAnsi="宋体" w:cs="宋体"/>
                <w:sz w:val="24"/>
              </w:rPr>
              <w:t>。</w:t>
            </w:r>
          </w:p>
        </w:tc>
        <w:tc>
          <w:tcPr>
            <w:tcW w:w="764" w:type="dxa"/>
            <w:vAlign w:val="center"/>
          </w:tcPr>
          <w:p w14:paraId="0F9DEBE2">
            <w:pPr>
              <w:jc w:val="center"/>
              <w:rPr>
                <w:rFonts w:cs="仿宋_GB2312" w:asciiTheme="minorEastAsia" w:hAnsiTheme="minorEastAsia" w:eastAsiaTheme="minorEastAsia"/>
                <w:color w:val="0000FF"/>
                <w:sz w:val="24"/>
              </w:rPr>
            </w:pPr>
            <w:r>
              <w:rPr>
                <w:rFonts w:hint="eastAsia" w:ascii="宋体" w:hAnsi="宋体" w:cs="宋体"/>
                <w:sz w:val="24"/>
                <w:lang w:val="en-US" w:eastAsia="zh-CN"/>
              </w:rPr>
              <w:t>9</w:t>
            </w:r>
            <w:r>
              <w:rPr>
                <w:rFonts w:hint="eastAsia" w:ascii="宋体" w:hAnsi="宋体" w:cs="宋体"/>
                <w:sz w:val="24"/>
              </w:rPr>
              <w:t>分</w:t>
            </w:r>
          </w:p>
        </w:tc>
        <w:tc>
          <w:tcPr>
            <w:tcW w:w="1147" w:type="dxa"/>
            <w:vAlign w:val="center"/>
          </w:tcPr>
          <w:p w14:paraId="3504165F">
            <w:pPr>
              <w:spacing w:line="360" w:lineRule="auto"/>
              <w:jc w:val="center"/>
              <w:outlineLvl w:val="0"/>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lang w:eastAsia="zh-CN"/>
              </w:rPr>
              <w:t>主观分</w:t>
            </w:r>
          </w:p>
        </w:tc>
        <w:tc>
          <w:tcPr>
            <w:tcW w:w="2150" w:type="dxa"/>
            <w:vAlign w:val="center"/>
          </w:tcPr>
          <w:p w14:paraId="79D1455A">
            <w:pPr>
              <w:spacing w:line="360" w:lineRule="auto"/>
              <w:jc w:val="center"/>
              <w:outlineLvl w:val="0"/>
              <w:rPr>
                <w:rFonts w:cs="仿宋_GB2312" w:asciiTheme="minorEastAsia" w:hAnsiTheme="minorEastAsia" w:eastAsiaTheme="minorEastAsia"/>
                <w:color w:val="0000FF"/>
                <w:sz w:val="24"/>
              </w:rPr>
            </w:pPr>
          </w:p>
        </w:tc>
      </w:tr>
      <w:tr w14:paraId="7B8DE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1BD3AE4">
            <w:pPr>
              <w:snapToGrid w:val="0"/>
              <w:spacing w:line="360" w:lineRule="auto"/>
              <w:jc w:val="center"/>
              <w:rPr>
                <w:rFonts w:hint="eastAsia" w:cs="仿宋_GB2312" w:asciiTheme="minorEastAsia" w:hAnsiTheme="minorEastAsia" w:eastAsiaTheme="minorEastAsia"/>
                <w:color w:val="0000FF"/>
                <w:sz w:val="24"/>
                <w:lang w:val="en-US" w:eastAsia="zh-CN"/>
              </w:rPr>
            </w:pPr>
            <w:r>
              <w:rPr>
                <w:rFonts w:hint="eastAsia" w:cs="仿宋_GB2312" w:asciiTheme="minorEastAsia" w:hAnsiTheme="minorEastAsia" w:eastAsiaTheme="minorEastAsia"/>
                <w:color w:val="0000FF"/>
                <w:sz w:val="24"/>
                <w:lang w:val="en-US" w:eastAsia="zh-CN"/>
              </w:rPr>
              <w:t>8</w:t>
            </w:r>
          </w:p>
        </w:tc>
        <w:tc>
          <w:tcPr>
            <w:tcW w:w="3545" w:type="dxa"/>
          </w:tcPr>
          <w:p w14:paraId="6810E9E8">
            <w:pPr>
              <w:widowControl/>
              <w:shd w:val="clear" w:color="auto" w:fill="FFFFFF"/>
              <w:adjustRightInd/>
              <w:spacing w:after="225" w:line="315" w:lineRule="atLeast"/>
              <w:ind w:firstLine="420"/>
              <w:jc w:val="left"/>
              <w:rPr>
                <w:rFonts w:hint="default" w:eastAsia="宋体" w:cs="仿宋_GB2312" w:asciiTheme="minorEastAsia" w:hAnsiTheme="minorEastAsia"/>
                <w:color w:val="0000FF"/>
                <w:sz w:val="24"/>
                <w:lang w:val="en-US" w:eastAsia="zh-CN"/>
              </w:rPr>
            </w:pPr>
            <w:r>
              <w:rPr>
                <w:rFonts w:hint="eastAsia" w:ascii="宋体" w:hAnsi="宋体"/>
                <w:kern w:val="0"/>
                <w:sz w:val="24"/>
                <w:lang w:eastAsia="zh-CN"/>
              </w:rPr>
              <w:t>台账管理制度</w:t>
            </w:r>
            <w:r>
              <w:rPr>
                <w:rFonts w:hint="eastAsia" w:ascii="宋体" w:hAnsi="宋体" w:cs="宋体"/>
                <w:kern w:val="0"/>
                <w:sz w:val="24"/>
              </w:rPr>
              <w:t>；</w:t>
            </w:r>
            <w:r>
              <w:rPr>
                <w:rFonts w:hint="eastAsia" w:ascii="宋体" w:hAnsi="宋体" w:cs="宋体"/>
                <w:kern w:val="0"/>
                <w:sz w:val="24"/>
                <w:lang w:eastAsia="zh-CN"/>
              </w:rPr>
              <w:t>台账</w:t>
            </w:r>
            <w:r>
              <w:rPr>
                <w:rFonts w:hint="eastAsia" w:ascii="宋体" w:hAnsi="宋体" w:cs="宋体"/>
                <w:sz w:val="24"/>
                <w:lang w:val="en-US" w:eastAsia="zh-CN"/>
              </w:rPr>
              <w:t>制度</w:t>
            </w:r>
            <w:r>
              <w:rPr>
                <w:rFonts w:hint="eastAsia" w:ascii="宋体" w:hAnsi="宋体" w:cs="宋体"/>
                <w:sz w:val="24"/>
              </w:rPr>
              <w:t>符合要求，内容完整的得</w:t>
            </w:r>
            <w:r>
              <w:rPr>
                <w:rFonts w:hint="eastAsia" w:ascii="宋体" w:hAnsi="宋体" w:cs="宋体"/>
                <w:sz w:val="24"/>
                <w:lang w:val="en-US" w:eastAsia="zh-CN"/>
              </w:rPr>
              <w:t>9</w:t>
            </w:r>
            <w:r>
              <w:rPr>
                <w:rFonts w:hint="eastAsia" w:ascii="宋体" w:hAnsi="宋体" w:cs="宋体"/>
                <w:sz w:val="24"/>
              </w:rPr>
              <w:t>分；</w:t>
            </w:r>
            <w:r>
              <w:rPr>
                <w:rFonts w:hint="eastAsia" w:ascii="宋体" w:hAnsi="宋体" w:cs="宋体"/>
                <w:sz w:val="24"/>
                <w:lang w:eastAsia="zh-CN"/>
              </w:rPr>
              <w:t>台账</w:t>
            </w:r>
            <w:r>
              <w:rPr>
                <w:rFonts w:hint="eastAsia" w:ascii="宋体" w:hAnsi="宋体" w:cs="宋体"/>
                <w:sz w:val="24"/>
                <w:lang w:val="en-US" w:eastAsia="zh-CN"/>
              </w:rPr>
              <w:t>制度</w:t>
            </w:r>
            <w:r>
              <w:rPr>
                <w:rFonts w:hint="eastAsia" w:ascii="宋体" w:hAnsi="宋体" w:cs="宋体"/>
                <w:sz w:val="24"/>
              </w:rPr>
              <w:t>符合要求，内容有所欠缺的得</w:t>
            </w:r>
            <w:r>
              <w:rPr>
                <w:rFonts w:hint="eastAsia" w:ascii="宋体" w:hAnsi="宋体" w:cs="宋体"/>
                <w:sz w:val="24"/>
                <w:lang w:val="en-US" w:eastAsia="zh-CN"/>
              </w:rPr>
              <w:t>6</w:t>
            </w:r>
            <w:r>
              <w:rPr>
                <w:rFonts w:hint="eastAsia" w:ascii="宋体" w:hAnsi="宋体" w:cs="宋体"/>
                <w:sz w:val="24"/>
              </w:rPr>
              <w:t>分；</w:t>
            </w:r>
            <w:r>
              <w:rPr>
                <w:rFonts w:hint="eastAsia" w:ascii="宋体" w:hAnsi="宋体" w:cs="宋体"/>
                <w:sz w:val="24"/>
                <w:lang w:val="en-US" w:eastAsia="zh-CN"/>
              </w:rPr>
              <w:t>台账制度</w:t>
            </w:r>
            <w:r>
              <w:rPr>
                <w:rFonts w:hint="eastAsia" w:ascii="宋体" w:hAnsi="宋体" w:cs="宋体"/>
                <w:sz w:val="24"/>
              </w:rPr>
              <w:t>有所欠缺，内容不完整的得</w:t>
            </w:r>
            <w:r>
              <w:rPr>
                <w:rFonts w:hint="eastAsia" w:ascii="宋体" w:hAnsi="宋体" w:cs="宋体"/>
                <w:sz w:val="24"/>
                <w:lang w:val="en-US" w:eastAsia="zh-CN"/>
              </w:rPr>
              <w:t>3</w:t>
            </w:r>
            <w:r>
              <w:rPr>
                <w:rFonts w:hint="eastAsia" w:ascii="宋体" w:hAnsi="宋体" w:cs="宋体"/>
                <w:sz w:val="24"/>
              </w:rPr>
              <w:t>分</w:t>
            </w:r>
            <w:r>
              <w:rPr>
                <w:rFonts w:hint="eastAsia" w:ascii="宋体" w:hAnsi="宋体" w:cs="宋体"/>
                <w:sz w:val="24"/>
                <w:lang w:eastAsia="zh-CN"/>
              </w:rPr>
              <w:t>，</w:t>
            </w:r>
            <w:r>
              <w:rPr>
                <w:rFonts w:hint="eastAsia" w:ascii="宋体" w:hAnsi="宋体" w:cs="宋体"/>
                <w:sz w:val="24"/>
                <w:lang w:val="en-US" w:eastAsia="zh-CN"/>
              </w:rPr>
              <w:t>方案不符合或没有不得分</w:t>
            </w:r>
            <w:r>
              <w:rPr>
                <w:rFonts w:hint="eastAsia" w:ascii="仿宋" w:hAnsi="仿宋" w:eastAsia="仿宋" w:cs="仿宋_GB2312"/>
                <w:b/>
                <w:bCs/>
                <w:sz w:val="24"/>
              </w:rPr>
              <w:t>。</w:t>
            </w:r>
          </w:p>
        </w:tc>
        <w:tc>
          <w:tcPr>
            <w:tcW w:w="764" w:type="dxa"/>
            <w:vAlign w:val="center"/>
          </w:tcPr>
          <w:p w14:paraId="6A32EA89">
            <w:pPr>
              <w:spacing w:line="340" w:lineRule="exact"/>
              <w:jc w:val="center"/>
              <w:rPr>
                <w:rFonts w:cs="仿宋_GB2312" w:asciiTheme="minorEastAsia" w:hAnsiTheme="minorEastAsia" w:eastAsiaTheme="minorEastAsia"/>
                <w:color w:val="0000FF"/>
                <w:sz w:val="24"/>
              </w:rPr>
            </w:pPr>
            <w:r>
              <w:rPr>
                <w:rFonts w:hint="eastAsia" w:ascii="宋体" w:hAnsi="宋体" w:cs="宋体"/>
                <w:sz w:val="24"/>
                <w:lang w:val="en-US" w:eastAsia="zh-CN"/>
              </w:rPr>
              <w:t>9</w:t>
            </w:r>
            <w:r>
              <w:rPr>
                <w:rFonts w:hint="eastAsia" w:ascii="宋体" w:hAnsi="宋体" w:cs="宋体"/>
                <w:sz w:val="24"/>
              </w:rPr>
              <w:t>分</w:t>
            </w:r>
          </w:p>
        </w:tc>
        <w:tc>
          <w:tcPr>
            <w:tcW w:w="1147" w:type="dxa"/>
            <w:vAlign w:val="center"/>
          </w:tcPr>
          <w:p w14:paraId="1878FCF5">
            <w:pPr>
              <w:spacing w:line="360" w:lineRule="auto"/>
              <w:jc w:val="center"/>
              <w:outlineLvl w:val="0"/>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lang w:eastAsia="zh-CN"/>
              </w:rPr>
              <w:t>主观分</w:t>
            </w:r>
          </w:p>
        </w:tc>
        <w:tc>
          <w:tcPr>
            <w:tcW w:w="2150" w:type="dxa"/>
            <w:vAlign w:val="center"/>
          </w:tcPr>
          <w:p w14:paraId="1B8EF0D3">
            <w:pPr>
              <w:spacing w:line="360" w:lineRule="auto"/>
              <w:jc w:val="center"/>
              <w:outlineLvl w:val="0"/>
              <w:rPr>
                <w:rFonts w:cs="仿宋_GB2312" w:asciiTheme="minorEastAsia" w:hAnsiTheme="minorEastAsia" w:eastAsiaTheme="minorEastAsia"/>
                <w:color w:val="0000FF"/>
                <w:sz w:val="24"/>
              </w:rPr>
            </w:pPr>
          </w:p>
        </w:tc>
      </w:tr>
      <w:tr w14:paraId="767B2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A3C605D">
            <w:pPr>
              <w:snapToGrid w:val="0"/>
              <w:spacing w:line="360" w:lineRule="auto"/>
              <w:jc w:val="center"/>
              <w:rPr>
                <w:rFonts w:hint="default" w:cs="仿宋_GB2312" w:asciiTheme="minorEastAsia" w:hAnsiTheme="minorEastAsia" w:eastAsiaTheme="minorEastAsia"/>
                <w:color w:val="0000FF"/>
                <w:sz w:val="24"/>
                <w:lang w:val="en-US" w:eastAsia="zh-CN"/>
              </w:rPr>
            </w:pPr>
            <w:r>
              <w:rPr>
                <w:rFonts w:hint="eastAsia" w:cs="仿宋_GB2312" w:asciiTheme="minorEastAsia" w:hAnsiTheme="minorEastAsia" w:eastAsiaTheme="minorEastAsia"/>
                <w:color w:val="0000FF"/>
                <w:sz w:val="24"/>
                <w:lang w:val="en-US" w:eastAsia="zh-CN"/>
              </w:rPr>
              <w:t>9</w:t>
            </w:r>
          </w:p>
        </w:tc>
        <w:tc>
          <w:tcPr>
            <w:tcW w:w="3545" w:type="dxa"/>
          </w:tcPr>
          <w:p w14:paraId="28B81A9C">
            <w:pPr>
              <w:widowControl/>
              <w:shd w:val="clear" w:color="auto" w:fill="FFFFFF"/>
              <w:adjustRightInd/>
              <w:spacing w:after="225" w:line="315" w:lineRule="atLeast"/>
              <w:ind w:firstLine="420"/>
              <w:jc w:val="left"/>
              <w:rPr>
                <w:rFonts w:hint="eastAsia" w:ascii="宋体" w:hAnsi="宋体"/>
                <w:kern w:val="0"/>
              </w:rPr>
            </w:pPr>
            <w:r>
              <w:rPr>
                <w:rFonts w:hint="eastAsia" w:ascii="宋体" w:hAnsi="宋体" w:cs="宋体"/>
                <w:kern w:val="0"/>
                <w:sz w:val="24"/>
              </w:rPr>
              <w:t>对突发事故、自然灾害的处理及配合重大活动的应急预案</w:t>
            </w:r>
            <w:r>
              <w:rPr>
                <w:rFonts w:hint="eastAsia" w:ascii="宋体" w:hAnsi="宋体" w:cs="宋体"/>
                <w:sz w:val="24"/>
              </w:rPr>
              <w:t>。</w:t>
            </w:r>
            <w:r>
              <w:rPr>
                <w:rFonts w:hint="eastAsia" w:ascii="宋体" w:hAnsi="宋体" w:cs="宋体"/>
                <w:sz w:val="24"/>
                <w:lang w:val="en-US" w:eastAsia="zh-CN"/>
              </w:rPr>
              <w:t>各项预案</w:t>
            </w:r>
            <w:r>
              <w:rPr>
                <w:rFonts w:hint="eastAsia" w:ascii="宋体" w:hAnsi="宋体" w:cs="宋体"/>
                <w:sz w:val="24"/>
              </w:rPr>
              <w:t>符合要求，内容完整的得</w:t>
            </w:r>
            <w:r>
              <w:rPr>
                <w:rFonts w:hint="eastAsia" w:ascii="宋体" w:hAnsi="宋体" w:cs="宋体"/>
                <w:sz w:val="24"/>
                <w:lang w:val="en-US" w:eastAsia="zh-CN"/>
              </w:rPr>
              <w:t>9</w:t>
            </w:r>
            <w:r>
              <w:rPr>
                <w:rFonts w:hint="eastAsia" w:ascii="宋体" w:hAnsi="宋体" w:cs="宋体"/>
                <w:sz w:val="24"/>
              </w:rPr>
              <w:t>分；</w:t>
            </w:r>
            <w:r>
              <w:rPr>
                <w:rFonts w:hint="eastAsia" w:ascii="宋体" w:hAnsi="宋体" w:cs="宋体"/>
                <w:sz w:val="24"/>
                <w:lang w:val="en-US" w:eastAsia="zh-CN"/>
              </w:rPr>
              <w:t>各项预案</w:t>
            </w:r>
            <w:r>
              <w:rPr>
                <w:rFonts w:hint="eastAsia" w:ascii="宋体" w:hAnsi="宋体" w:cs="宋体"/>
                <w:sz w:val="24"/>
              </w:rPr>
              <w:t>符合要求，内容有所欠缺的得</w:t>
            </w:r>
            <w:r>
              <w:rPr>
                <w:rFonts w:hint="eastAsia" w:ascii="宋体" w:hAnsi="宋体" w:cs="宋体"/>
                <w:sz w:val="24"/>
                <w:lang w:val="en-US" w:eastAsia="zh-CN"/>
              </w:rPr>
              <w:t>6</w:t>
            </w:r>
            <w:r>
              <w:rPr>
                <w:rFonts w:hint="eastAsia" w:ascii="宋体" w:hAnsi="宋体" w:cs="宋体"/>
                <w:sz w:val="24"/>
              </w:rPr>
              <w:t>分；</w:t>
            </w:r>
            <w:r>
              <w:rPr>
                <w:rFonts w:hint="eastAsia" w:ascii="宋体" w:hAnsi="宋体" w:cs="宋体"/>
                <w:sz w:val="24"/>
                <w:lang w:val="en-US" w:eastAsia="zh-CN"/>
              </w:rPr>
              <w:t>各项预案</w:t>
            </w:r>
            <w:r>
              <w:rPr>
                <w:rFonts w:hint="eastAsia" w:ascii="宋体" w:hAnsi="宋体" w:cs="宋体"/>
                <w:sz w:val="24"/>
              </w:rPr>
              <w:t>有所欠缺，内容不完整的得</w:t>
            </w:r>
            <w:r>
              <w:rPr>
                <w:rFonts w:hint="eastAsia" w:ascii="宋体" w:hAnsi="宋体" w:cs="宋体"/>
                <w:sz w:val="24"/>
                <w:lang w:val="en-US" w:eastAsia="zh-CN"/>
              </w:rPr>
              <w:t>3</w:t>
            </w:r>
            <w:r>
              <w:rPr>
                <w:rFonts w:hint="eastAsia" w:ascii="宋体" w:hAnsi="宋体" w:cs="宋体"/>
                <w:sz w:val="24"/>
              </w:rPr>
              <w:t>分</w:t>
            </w:r>
            <w:r>
              <w:rPr>
                <w:rFonts w:hint="eastAsia" w:ascii="宋体" w:hAnsi="宋体" w:cs="宋体"/>
                <w:sz w:val="24"/>
                <w:lang w:eastAsia="zh-CN"/>
              </w:rPr>
              <w:t>，</w:t>
            </w:r>
            <w:r>
              <w:rPr>
                <w:rFonts w:hint="eastAsia" w:ascii="宋体" w:hAnsi="宋体" w:cs="宋体"/>
                <w:sz w:val="24"/>
                <w:lang w:val="en-US" w:eastAsia="zh-CN"/>
              </w:rPr>
              <w:t>预案不符合或没有不得分</w:t>
            </w:r>
            <w:r>
              <w:rPr>
                <w:rFonts w:hint="eastAsia" w:ascii="仿宋" w:hAnsi="仿宋" w:eastAsia="仿宋" w:cs="仿宋_GB2312"/>
                <w:b/>
                <w:bCs/>
                <w:sz w:val="24"/>
              </w:rPr>
              <w:t>。</w:t>
            </w:r>
          </w:p>
        </w:tc>
        <w:tc>
          <w:tcPr>
            <w:tcW w:w="764" w:type="dxa"/>
            <w:vAlign w:val="center"/>
          </w:tcPr>
          <w:p w14:paraId="2312715F">
            <w:pPr>
              <w:spacing w:line="340" w:lineRule="exact"/>
              <w:jc w:val="center"/>
              <w:rPr>
                <w:rFonts w:hint="default" w:ascii="宋体" w:hAnsi="宋体" w:cs="宋体"/>
                <w:sz w:val="24"/>
                <w:lang w:val="en-US" w:eastAsia="zh-CN"/>
              </w:rPr>
            </w:pPr>
            <w:r>
              <w:rPr>
                <w:rFonts w:hint="eastAsia" w:ascii="宋体" w:hAnsi="宋体" w:cs="宋体"/>
                <w:sz w:val="24"/>
                <w:lang w:val="en-US" w:eastAsia="zh-CN"/>
              </w:rPr>
              <w:t>9分</w:t>
            </w:r>
          </w:p>
        </w:tc>
        <w:tc>
          <w:tcPr>
            <w:tcW w:w="1147" w:type="dxa"/>
            <w:vAlign w:val="center"/>
          </w:tcPr>
          <w:p w14:paraId="531E7E96">
            <w:pPr>
              <w:spacing w:line="360" w:lineRule="auto"/>
              <w:jc w:val="center"/>
              <w:outlineLvl w:val="0"/>
              <w:rPr>
                <w:rFonts w:hint="eastAsia" w:cs="仿宋_GB2312" w:asciiTheme="minorEastAsia" w:hAnsiTheme="minorEastAsia" w:eastAsiaTheme="minorEastAsia"/>
                <w:bCs/>
                <w:color w:val="0000FF"/>
                <w:sz w:val="24"/>
                <w:lang w:eastAsia="zh-CN"/>
              </w:rPr>
            </w:pPr>
            <w:r>
              <w:rPr>
                <w:rFonts w:hint="eastAsia" w:cs="仿宋_GB2312" w:asciiTheme="minorEastAsia" w:hAnsiTheme="minorEastAsia" w:eastAsiaTheme="minorEastAsia"/>
                <w:bCs/>
                <w:color w:val="0000FF"/>
                <w:sz w:val="24"/>
                <w:lang w:eastAsia="zh-CN"/>
              </w:rPr>
              <w:t>主观分</w:t>
            </w:r>
          </w:p>
        </w:tc>
        <w:tc>
          <w:tcPr>
            <w:tcW w:w="2150" w:type="dxa"/>
            <w:vAlign w:val="center"/>
          </w:tcPr>
          <w:p w14:paraId="4826BE90">
            <w:pPr>
              <w:spacing w:line="360" w:lineRule="auto"/>
              <w:jc w:val="center"/>
              <w:outlineLvl w:val="0"/>
              <w:rPr>
                <w:rFonts w:cs="仿宋_GB2312" w:asciiTheme="minorEastAsia" w:hAnsiTheme="minorEastAsia" w:eastAsiaTheme="minorEastAsia"/>
                <w:color w:val="0000FF"/>
                <w:sz w:val="24"/>
              </w:rPr>
            </w:pPr>
          </w:p>
        </w:tc>
      </w:tr>
      <w:tr w14:paraId="50B31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703346B">
            <w:pPr>
              <w:snapToGrid w:val="0"/>
              <w:spacing w:line="360" w:lineRule="auto"/>
              <w:jc w:val="center"/>
              <w:rPr>
                <w:rFonts w:hint="default" w:cs="仿宋_GB2312" w:asciiTheme="minorEastAsia" w:hAnsiTheme="minorEastAsia" w:eastAsiaTheme="minorEastAsia"/>
                <w:color w:val="0000FF"/>
                <w:sz w:val="24"/>
                <w:lang w:val="en-US" w:eastAsia="zh-CN"/>
              </w:rPr>
            </w:pPr>
            <w:r>
              <w:rPr>
                <w:rFonts w:hint="eastAsia" w:cs="仿宋_GB2312" w:asciiTheme="minorEastAsia" w:hAnsiTheme="minorEastAsia" w:eastAsiaTheme="minorEastAsia"/>
                <w:color w:val="0000FF"/>
                <w:sz w:val="24"/>
                <w:lang w:val="en-US" w:eastAsia="zh-CN"/>
              </w:rPr>
              <w:t>10</w:t>
            </w:r>
          </w:p>
        </w:tc>
        <w:tc>
          <w:tcPr>
            <w:tcW w:w="3545" w:type="dxa"/>
          </w:tcPr>
          <w:p w14:paraId="6BE374A6">
            <w:pPr>
              <w:widowControl/>
              <w:shd w:val="clear" w:color="auto" w:fill="FFFFFF"/>
              <w:adjustRightInd/>
              <w:spacing w:after="225" w:line="315" w:lineRule="atLeast"/>
              <w:ind w:firstLine="420"/>
              <w:jc w:val="left"/>
              <w:rPr>
                <w:rFonts w:hint="default" w:eastAsia="宋体" w:cs="仿宋_GB2312" w:asciiTheme="minorEastAsia" w:hAnsiTheme="minorEastAsia"/>
                <w:color w:val="0000FF"/>
                <w:sz w:val="24"/>
                <w:lang w:val="en-US" w:eastAsia="zh-CN"/>
              </w:rPr>
            </w:pPr>
            <w:r>
              <w:rPr>
                <w:rFonts w:hint="eastAsia" w:ascii="宋体" w:hAnsi="宋体" w:cs="宋体"/>
                <w:sz w:val="24"/>
              </w:rPr>
              <w:t>合理化建议</w:t>
            </w:r>
            <w:r>
              <w:rPr>
                <w:rFonts w:hint="eastAsia" w:ascii="宋体" w:hAnsi="宋体" w:cs="宋体"/>
                <w:sz w:val="24"/>
                <w:lang w:eastAsia="zh-CN"/>
              </w:rPr>
              <w:t>：</w:t>
            </w:r>
            <w:r>
              <w:rPr>
                <w:rFonts w:hint="eastAsia" w:ascii="宋体" w:hAnsi="宋体" w:cs="宋体"/>
                <w:kern w:val="0"/>
                <w:sz w:val="24"/>
              </w:rPr>
              <w:t>提出合理化、优化建</w:t>
            </w:r>
            <w:r>
              <w:rPr>
                <w:rFonts w:hint="eastAsia" w:ascii="宋体" w:hAnsi="宋体" w:cs="宋体"/>
                <w:sz w:val="24"/>
              </w:rPr>
              <w:t>议。内容完整、充实的得</w:t>
            </w:r>
            <w:r>
              <w:rPr>
                <w:rFonts w:hint="eastAsia" w:ascii="宋体" w:hAnsi="宋体" w:cs="宋体"/>
                <w:sz w:val="24"/>
                <w:lang w:val="en-US" w:eastAsia="zh-CN"/>
              </w:rPr>
              <w:t>4</w:t>
            </w:r>
            <w:r>
              <w:rPr>
                <w:rFonts w:hint="eastAsia" w:ascii="宋体" w:hAnsi="宋体" w:cs="宋体"/>
                <w:sz w:val="24"/>
              </w:rPr>
              <w:t>分；内容完整，但有所欠缺的得</w:t>
            </w:r>
            <w:r>
              <w:rPr>
                <w:rFonts w:hint="eastAsia" w:ascii="宋体" w:hAnsi="宋体" w:cs="宋体"/>
                <w:sz w:val="24"/>
                <w:lang w:val="en-US" w:eastAsia="zh-CN"/>
              </w:rPr>
              <w:t>2</w:t>
            </w:r>
            <w:r>
              <w:rPr>
                <w:rFonts w:hint="eastAsia" w:ascii="宋体" w:hAnsi="宋体" w:cs="宋体"/>
                <w:sz w:val="24"/>
              </w:rPr>
              <w:t>分；符合要求，但内容不完整的得</w:t>
            </w:r>
            <w:r>
              <w:rPr>
                <w:rFonts w:hint="eastAsia" w:ascii="宋体" w:hAnsi="宋体" w:cs="宋体"/>
                <w:sz w:val="24"/>
                <w:lang w:val="en-US" w:eastAsia="zh-CN"/>
              </w:rPr>
              <w:t>1</w:t>
            </w:r>
            <w:r>
              <w:rPr>
                <w:rFonts w:hint="eastAsia" w:ascii="宋体" w:hAnsi="宋体" w:cs="宋体"/>
                <w:sz w:val="24"/>
              </w:rPr>
              <w:t>分</w:t>
            </w:r>
            <w:r>
              <w:rPr>
                <w:rFonts w:hint="eastAsia" w:ascii="宋体" w:hAnsi="宋体" w:cs="宋体"/>
                <w:sz w:val="24"/>
                <w:lang w:eastAsia="zh-CN"/>
              </w:rPr>
              <w:t>，</w:t>
            </w:r>
            <w:r>
              <w:rPr>
                <w:rFonts w:hint="eastAsia" w:ascii="宋体" w:hAnsi="宋体" w:cs="宋体"/>
                <w:sz w:val="24"/>
                <w:lang w:val="en-US" w:eastAsia="zh-CN"/>
              </w:rPr>
              <w:t>建议不符合或没有不得分</w:t>
            </w:r>
            <w:r>
              <w:rPr>
                <w:rFonts w:hint="eastAsia" w:ascii="宋体" w:hAnsi="宋体" w:cs="宋体"/>
                <w:sz w:val="24"/>
              </w:rPr>
              <w:t>。</w:t>
            </w:r>
          </w:p>
        </w:tc>
        <w:tc>
          <w:tcPr>
            <w:tcW w:w="764" w:type="dxa"/>
            <w:vAlign w:val="center"/>
          </w:tcPr>
          <w:p w14:paraId="5A3B0B98">
            <w:pPr>
              <w:spacing w:line="340" w:lineRule="exact"/>
              <w:jc w:val="center"/>
              <w:rPr>
                <w:rFonts w:cs="仿宋_GB2312" w:asciiTheme="minorEastAsia" w:hAnsiTheme="minorEastAsia" w:eastAsiaTheme="minorEastAsia"/>
                <w:color w:val="0000FF"/>
                <w:sz w:val="24"/>
              </w:rPr>
            </w:pPr>
            <w:r>
              <w:rPr>
                <w:rFonts w:hint="eastAsia" w:ascii="宋体" w:hAnsi="宋体" w:cs="宋体"/>
                <w:sz w:val="24"/>
                <w:lang w:val="en-US" w:eastAsia="zh-CN"/>
              </w:rPr>
              <w:t>4</w:t>
            </w:r>
            <w:r>
              <w:rPr>
                <w:rFonts w:hint="eastAsia" w:ascii="宋体" w:hAnsi="宋体" w:cs="宋体"/>
                <w:sz w:val="24"/>
              </w:rPr>
              <w:t>分</w:t>
            </w:r>
          </w:p>
        </w:tc>
        <w:tc>
          <w:tcPr>
            <w:tcW w:w="1147" w:type="dxa"/>
            <w:vAlign w:val="center"/>
          </w:tcPr>
          <w:p w14:paraId="1DEE2CCC">
            <w:pPr>
              <w:spacing w:line="360" w:lineRule="auto"/>
              <w:jc w:val="center"/>
              <w:outlineLvl w:val="0"/>
              <w:rPr>
                <w:rFonts w:cs="仿宋_GB2312" w:asciiTheme="minorEastAsia" w:hAnsiTheme="minorEastAsia" w:eastAsiaTheme="minorEastAsia"/>
                <w:color w:val="0000FF"/>
                <w:sz w:val="24"/>
              </w:rPr>
            </w:pPr>
            <w:r>
              <w:rPr>
                <w:rFonts w:hint="eastAsia" w:cs="仿宋_GB2312" w:asciiTheme="minorEastAsia" w:hAnsiTheme="minorEastAsia" w:eastAsiaTheme="minorEastAsia"/>
                <w:bCs/>
                <w:color w:val="0000FF"/>
                <w:sz w:val="24"/>
                <w:lang w:eastAsia="zh-CN"/>
              </w:rPr>
              <w:t>主观分</w:t>
            </w:r>
          </w:p>
        </w:tc>
        <w:tc>
          <w:tcPr>
            <w:tcW w:w="2150" w:type="dxa"/>
            <w:vAlign w:val="center"/>
          </w:tcPr>
          <w:p w14:paraId="1C12716B">
            <w:pPr>
              <w:spacing w:line="360" w:lineRule="auto"/>
              <w:jc w:val="center"/>
              <w:outlineLvl w:val="0"/>
              <w:rPr>
                <w:rFonts w:cs="仿宋_GB2312" w:asciiTheme="minorEastAsia" w:hAnsiTheme="minorEastAsia" w:eastAsiaTheme="minorEastAsia"/>
                <w:color w:val="0000FF"/>
                <w:sz w:val="24"/>
              </w:rPr>
            </w:pPr>
          </w:p>
        </w:tc>
      </w:tr>
      <w:tr w14:paraId="40EBC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4" w:hRule="atLeast"/>
        </w:trPr>
        <w:tc>
          <w:tcPr>
            <w:tcW w:w="889" w:type="dxa"/>
            <w:vAlign w:val="center"/>
          </w:tcPr>
          <w:p w14:paraId="7EDEA54C">
            <w:pPr>
              <w:snapToGrid w:val="0"/>
              <w:spacing w:line="360" w:lineRule="auto"/>
              <w:jc w:val="center"/>
              <w:rPr>
                <w:rFonts w:hint="default" w:ascii="宋体" w:hAnsi="宋体" w:eastAsia="宋体" w:cs="宋体"/>
                <w:kern w:val="2"/>
                <w:sz w:val="24"/>
                <w:szCs w:val="24"/>
                <w:lang w:val="en-US" w:eastAsia="zh-CN" w:bidi="ar-SA"/>
              </w:rPr>
            </w:pPr>
            <w:r>
              <w:rPr>
                <w:rFonts w:hint="eastAsia" w:ascii="宋体" w:hAnsi="宋体" w:cs="宋体"/>
                <w:sz w:val="24"/>
                <w:lang w:val="en-US" w:eastAsia="zh-CN"/>
              </w:rPr>
              <w:t>11</w:t>
            </w:r>
          </w:p>
        </w:tc>
        <w:tc>
          <w:tcPr>
            <w:tcW w:w="3545" w:type="dxa"/>
            <w:vAlign w:val="center"/>
          </w:tcPr>
          <w:p w14:paraId="2C63DF87">
            <w:pPr>
              <w:spacing w:line="360" w:lineRule="auto"/>
              <w:jc w:val="left"/>
              <w:rPr>
                <w:rFonts w:hint="eastAsia" w:ascii="宋体" w:hAnsi="宋体" w:eastAsia="宋体" w:cs="宋体"/>
                <w:kern w:val="2"/>
                <w:sz w:val="24"/>
                <w:szCs w:val="24"/>
                <w:lang w:val="en-US" w:eastAsia="zh-CN" w:bidi="ar-SA"/>
              </w:rPr>
            </w:pPr>
            <w:r>
              <w:rPr>
                <w:rFonts w:hint="eastAsia" w:ascii="宋体" w:hAnsi="宋体" w:cs="宋体"/>
                <w:sz w:val="24"/>
              </w:rPr>
              <w:t>有效投标报价的最低价作为评标基准价，其最低报价为满分；按［投标报价得分=（评标基准价/投标报价）*10］的计算公式计算。</w:t>
            </w:r>
          </w:p>
        </w:tc>
        <w:tc>
          <w:tcPr>
            <w:tcW w:w="764" w:type="dxa"/>
            <w:vAlign w:val="center"/>
          </w:tcPr>
          <w:p w14:paraId="0AD1B2BC">
            <w:pPr>
              <w:spacing w:line="360" w:lineRule="auto"/>
              <w:jc w:val="center"/>
              <w:rPr>
                <w:rFonts w:hint="eastAsia" w:ascii="宋体" w:hAnsi="宋体" w:eastAsia="宋体" w:cs="宋体"/>
                <w:kern w:val="2"/>
                <w:sz w:val="24"/>
                <w:szCs w:val="24"/>
                <w:lang w:val="en-US" w:eastAsia="zh-CN" w:bidi="ar-SA"/>
              </w:rPr>
            </w:pPr>
            <w:r>
              <w:rPr>
                <w:rFonts w:hint="eastAsia" w:ascii="宋体" w:hAnsi="宋体" w:cs="宋体"/>
                <w:sz w:val="24"/>
              </w:rPr>
              <w:t>10分</w:t>
            </w:r>
          </w:p>
        </w:tc>
        <w:tc>
          <w:tcPr>
            <w:tcW w:w="1147" w:type="dxa"/>
            <w:vAlign w:val="center"/>
          </w:tcPr>
          <w:p w14:paraId="153454F2">
            <w:pPr>
              <w:spacing w:line="360" w:lineRule="auto"/>
              <w:jc w:val="center"/>
              <w:outlineLvl w:val="0"/>
              <w:rPr>
                <w:rFonts w:hint="eastAsia" w:ascii="宋体" w:hAnsi="宋体" w:eastAsia="宋体" w:cs="宋体"/>
                <w:bCs/>
                <w:kern w:val="2"/>
                <w:sz w:val="24"/>
                <w:szCs w:val="24"/>
                <w:lang w:val="en-US" w:eastAsia="zh-CN" w:bidi="ar-SA"/>
              </w:rPr>
            </w:pPr>
          </w:p>
        </w:tc>
        <w:tc>
          <w:tcPr>
            <w:tcW w:w="2150" w:type="dxa"/>
            <w:vAlign w:val="center"/>
          </w:tcPr>
          <w:p w14:paraId="4024FD51">
            <w:pPr>
              <w:spacing w:line="360" w:lineRule="auto"/>
              <w:jc w:val="center"/>
              <w:outlineLvl w:val="0"/>
              <w:rPr>
                <w:rFonts w:ascii="宋体" w:hAnsi="宋体" w:eastAsia="宋体" w:cs="宋体"/>
                <w:kern w:val="2"/>
                <w:sz w:val="24"/>
                <w:szCs w:val="24"/>
                <w:lang w:val="en-US" w:eastAsia="zh-CN" w:bidi="ar-SA"/>
              </w:rPr>
            </w:pPr>
          </w:p>
        </w:tc>
      </w:tr>
    </w:tbl>
    <w:p w14:paraId="174BCFAF">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1名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5"/>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2"/>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hint="eastAsia"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4D2BC5B">
      <w:pPr>
        <w:pStyle w:val="25"/>
      </w:pPr>
      <w:r>
        <w:rPr>
          <w:rFonts w:hint="eastAsia" w:ascii="宋体" w:hAnsi="宋体" w:cs="宋体"/>
          <w:lang w:eastAsia="zh-CN"/>
        </w:rPr>
        <w:t>合同签订依据为相关法律法规文件、招标文件、乙方投标文件等，合同条款有与前者冲突的，以前者为准</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19273"/>
      <w:bookmarkStart w:id="396" w:name="_Toc28855"/>
      <w:bookmarkStart w:id="397" w:name="_Toc15367"/>
      <w:bookmarkStart w:id="398" w:name="_Toc20421"/>
      <w:bookmarkStart w:id="399"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6773"/>
      <w:bookmarkStart w:id="401" w:name="_Toc2918"/>
      <w:bookmarkStart w:id="402" w:name="_Toc6311"/>
      <w:bookmarkStart w:id="403" w:name="_Toc22185"/>
      <w:bookmarkStart w:id="404"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21124"/>
      <w:bookmarkStart w:id="406" w:name="_Toc1386"/>
      <w:bookmarkStart w:id="407" w:name="_Toc4929"/>
      <w:bookmarkStart w:id="408" w:name="_Toc13918"/>
      <w:bookmarkStart w:id="409" w:name="_Toc5635"/>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30506"/>
      <w:bookmarkStart w:id="411" w:name="_Toc26916"/>
      <w:bookmarkStart w:id="412" w:name="_Toc3654"/>
      <w:bookmarkStart w:id="413" w:name="_Toc30158"/>
      <w:bookmarkStart w:id="414" w:name="_Toc14993"/>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2"/>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0"/>
        <w:spacing w:before="0" w:beforeAutospacing="0" w:after="0" w:afterAutospacing="0" w:line="360" w:lineRule="auto"/>
        <w:ind w:firstLine="480"/>
        <w:rPr>
          <w:b/>
          <w:color w:val="auto"/>
          <w:highlight w:val="none"/>
        </w:rPr>
      </w:pPr>
      <w:bookmarkStart w:id="415" w:name="_Toc1814"/>
      <w:bookmarkStart w:id="416" w:name="_Toc22618"/>
      <w:bookmarkStart w:id="417" w:name="_Toc10340"/>
      <w:bookmarkStart w:id="418" w:name="_Toc8772"/>
      <w:bookmarkStart w:id="419" w:name="_Toc4760"/>
      <w:bookmarkStart w:id="420" w:name="_Toc3625"/>
      <w:bookmarkStart w:id="421" w:name="_Toc31421"/>
      <w:bookmarkStart w:id="422" w:name="_Toc11108"/>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A4F63A3">
      <w:pPr>
        <w:pStyle w:val="960"/>
        <w:spacing w:before="0" w:beforeAutospacing="0" w:after="0" w:afterAutospacing="0" w:line="360" w:lineRule="auto"/>
        <w:ind w:firstLine="48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r>
        <w:rPr>
          <w:rFonts w:hint="eastAsia" w:ascii="宋体" w:hAnsi="宋体" w:cs="宋体"/>
          <w:color w:val="auto"/>
          <w:sz w:val="24"/>
        </w:rPr>
        <w:t>以经</w:t>
      </w:r>
      <w:r>
        <w:rPr>
          <w:rFonts w:hint="eastAsia" w:ascii="宋体" w:hAnsi="宋体" w:cs="宋体"/>
          <w:color w:val="auto"/>
          <w:sz w:val="24"/>
          <w:lang w:eastAsia="zh-CN"/>
        </w:rPr>
        <w:t>塘栖</w:t>
      </w:r>
      <w:r>
        <w:rPr>
          <w:rFonts w:hint="eastAsia" w:ascii="宋体" w:hAnsi="宋体" w:cs="宋体"/>
          <w:color w:val="auto"/>
          <w:sz w:val="24"/>
        </w:rPr>
        <w:t>镇根据政府采购法等相关规定审核通过的合同相应条款为准。</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8586"/>
      <w:bookmarkStart w:id="424" w:name="_Toc5698"/>
      <w:bookmarkStart w:id="425" w:name="_Toc3079"/>
      <w:bookmarkStart w:id="426" w:name="_Toc24662"/>
      <w:bookmarkStart w:id="427" w:name="_Toc2375"/>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26807"/>
      <w:bookmarkStart w:id="429" w:name="_Toc30329"/>
      <w:bookmarkStart w:id="430" w:name="_Toc32454"/>
      <w:bookmarkStart w:id="431" w:name="_Toc9497"/>
      <w:bookmarkStart w:id="432"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28375"/>
      <w:bookmarkStart w:id="434" w:name="_Toc16021"/>
      <w:bookmarkStart w:id="435" w:name="_Toc15583"/>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7245"/>
      <w:bookmarkStart w:id="437" w:name="_Toc11173"/>
      <w:bookmarkStart w:id="438" w:name="_Toc15322"/>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31297"/>
      <w:bookmarkStart w:id="440" w:name="_Toc25079"/>
      <w:bookmarkStart w:id="441" w:name="_Toc14021"/>
      <w:bookmarkStart w:id="442" w:name="_Toc19680"/>
      <w:bookmarkStart w:id="443" w:name="_Toc5228"/>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19539"/>
      <w:bookmarkStart w:id="445" w:name="_Toc3769"/>
      <w:bookmarkStart w:id="446" w:name="_Toc16752"/>
      <w:bookmarkStart w:id="447" w:name="_Toc31402"/>
      <w:bookmarkStart w:id="448" w:name="_Toc23289"/>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13673"/>
      <w:bookmarkStart w:id="450" w:name="_Toc9161"/>
      <w:bookmarkStart w:id="451" w:name="_Toc4133"/>
      <w:bookmarkStart w:id="452" w:name="_Toc27945"/>
      <w:bookmarkStart w:id="453" w:name="_Toc12412"/>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22011"/>
      <w:bookmarkStart w:id="455" w:name="_Toc15447"/>
      <w:bookmarkStart w:id="456" w:name="_Toc31233"/>
      <w:bookmarkStart w:id="457" w:name="_Toc26555"/>
      <w:bookmarkStart w:id="458" w:name="_Toc32670"/>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6163"/>
      <w:bookmarkStart w:id="460" w:name="_Toc13154"/>
      <w:bookmarkStart w:id="461" w:name="_Toc30507"/>
      <w:bookmarkStart w:id="462" w:name="_Toc13467"/>
      <w:bookmarkStart w:id="463" w:name="_Toc18990"/>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21830"/>
      <w:bookmarkStart w:id="468" w:name="_Toc23368"/>
      <w:bookmarkStart w:id="469" w:name="_Toc42"/>
      <w:bookmarkStart w:id="470" w:name="_Toc26689"/>
      <w:bookmarkStart w:id="471" w:name="_Toc10663"/>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32494"/>
      <w:bookmarkStart w:id="473" w:name="_Toc25571"/>
      <w:bookmarkStart w:id="474" w:name="_Toc26633"/>
      <w:bookmarkStart w:id="475" w:name="_Toc14371"/>
      <w:bookmarkStart w:id="476" w:name="_Toc4720"/>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14115"/>
      <w:bookmarkStart w:id="478" w:name="_Toc3638"/>
      <w:bookmarkStart w:id="479" w:name="_Toc24465"/>
      <w:bookmarkStart w:id="480" w:name="_Toc23854"/>
      <w:bookmarkStart w:id="481" w:name="_Toc25783"/>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7315"/>
      <w:bookmarkStart w:id="483" w:name="_Toc26883"/>
      <w:bookmarkStart w:id="484" w:name="_Toc14814"/>
      <w:bookmarkStart w:id="485" w:name="_Toc30105"/>
      <w:bookmarkStart w:id="486" w:name="_Toc2552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2016"/>
      <w:bookmarkStart w:id="488" w:name="_Toc1123"/>
      <w:bookmarkStart w:id="489" w:name="_Toc23323"/>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969"/>
      <w:bookmarkStart w:id="491" w:name="_Toc17363"/>
      <w:bookmarkStart w:id="492" w:name="_Toc14525"/>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25198"/>
      <w:bookmarkStart w:id="494" w:name="_Toc2308"/>
      <w:bookmarkStart w:id="495" w:name="_Toc12666"/>
      <w:bookmarkStart w:id="496" w:name="_Toc9808"/>
      <w:bookmarkStart w:id="497" w:name="_Toc31892"/>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27674"/>
      <w:bookmarkStart w:id="499"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20808"/>
      <w:bookmarkStart w:id="501" w:name="_Toc28906"/>
      <w:bookmarkStart w:id="502" w:name="_Toc12254"/>
      <w:bookmarkStart w:id="503" w:name="_Toc5063"/>
      <w:bookmarkStart w:id="504"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4355"/>
      <w:bookmarkStart w:id="506" w:name="_Toc18540"/>
      <w:bookmarkStart w:id="507" w:name="_Toc30599"/>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279BBA40">
      <w:pPr>
        <w:spacing w:line="360" w:lineRule="auto"/>
        <w:ind w:left="-420" w:leftChars="-200" w:right="-420" w:righ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此仅为合同书样本，中标单位需根据实际情况和采购人签订相应的合同！</w:t>
      </w: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C976179">
      <w:pPr>
        <w:pStyle w:val="25"/>
        <w:rPr>
          <w:rFonts w:ascii="宋体" w:hAnsi="宋体" w:cs="宋体"/>
          <w:b/>
          <w:color w:val="auto"/>
          <w:kern w:val="0"/>
          <w:sz w:val="32"/>
          <w:szCs w:val="32"/>
          <w:highlight w:val="none"/>
        </w:rPr>
      </w:pPr>
    </w:p>
    <w:p w14:paraId="0875B186">
      <w:pPr>
        <w:rPr>
          <w:rFonts w:ascii="宋体" w:hAnsi="宋体" w:cs="宋体"/>
          <w:b/>
          <w:color w:val="auto"/>
          <w:kern w:val="0"/>
          <w:sz w:val="32"/>
          <w:szCs w:val="32"/>
          <w:highlight w:val="none"/>
        </w:rPr>
      </w:pPr>
    </w:p>
    <w:p w14:paraId="3C20FDC9">
      <w:pPr>
        <w:pStyle w:val="25"/>
        <w:rPr>
          <w:rFonts w:ascii="宋体" w:hAnsi="宋体" w:cs="宋体"/>
          <w:b/>
          <w:color w:val="auto"/>
          <w:kern w:val="0"/>
          <w:sz w:val="32"/>
          <w:szCs w:val="32"/>
          <w:highlight w:val="none"/>
        </w:rPr>
      </w:pPr>
    </w:p>
    <w:p w14:paraId="586A5984">
      <w:pPr>
        <w:rPr>
          <w:rFonts w:ascii="宋体" w:hAnsi="宋体" w:cs="宋体"/>
          <w:b/>
          <w:color w:val="auto"/>
          <w:kern w:val="0"/>
          <w:sz w:val="32"/>
          <w:szCs w:val="32"/>
          <w:highlight w:val="none"/>
        </w:rPr>
      </w:pPr>
    </w:p>
    <w:p w14:paraId="20855B50">
      <w:pPr>
        <w:pStyle w:val="25"/>
        <w:rPr>
          <w:rFonts w:ascii="宋体" w:hAnsi="宋体" w:cs="宋体"/>
          <w:b/>
          <w:color w:val="auto"/>
          <w:kern w:val="0"/>
          <w:sz w:val="32"/>
          <w:szCs w:val="32"/>
          <w:highlight w:val="none"/>
        </w:rPr>
      </w:pPr>
    </w:p>
    <w:p w14:paraId="3C4461A9">
      <w:pPr>
        <w:rPr>
          <w:rFonts w:ascii="宋体" w:hAnsi="宋体" w:cs="宋体"/>
          <w:b/>
          <w:color w:val="auto"/>
          <w:kern w:val="0"/>
          <w:sz w:val="32"/>
          <w:szCs w:val="32"/>
          <w:highlight w:val="none"/>
        </w:rPr>
      </w:pPr>
    </w:p>
    <w:p w14:paraId="7D2646F6">
      <w:pPr>
        <w:pStyle w:val="25"/>
        <w:rPr>
          <w:rFonts w:ascii="宋体" w:hAnsi="宋体" w:cs="宋体"/>
          <w:b/>
          <w:color w:val="auto"/>
          <w:kern w:val="0"/>
          <w:sz w:val="32"/>
          <w:szCs w:val="32"/>
          <w:highlight w:val="none"/>
        </w:rPr>
      </w:pPr>
    </w:p>
    <w:p w14:paraId="196A03D1">
      <w:pPr>
        <w:rPr>
          <w:rFonts w:ascii="宋体" w:hAnsi="宋体" w:cs="宋体"/>
          <w:b/>
          <w:color w:val="auto"/>
          <w:kern w:val="0"/>
          <w:sz w:val="32"/>
          <w:szCs w:val="32"/>
          <w:highlight w:val="none"/>
        </w:rPr>
      </w:pPr>
    </w:p>
    <w:p w14:paraId="018E9E71">
      <w:pPr>
        <w:pStyle w:val="25"/>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6C1D423">
      <w:pPr>
        <w:pStyle w:val="25"/>
        <w:rPr>
          <w:rFonts w:ascii="宋体" w:hAnsi="宋体" w:cs="宋体"/>
          <w:b/>
          <w:color w:val="auto"/>
          <w:kern w:val="0"/>
          <w:sz w:val="32"/>
          <w:szCs w:val="32"/>
          <w:highlight w:val="none"/>
          <w:lang w:val="zh-CN"/>
        </w:rPr>
      </w:pPr>
    </w:p>
    <w:p w14:paraId="52283672">
      <w:pPr>
        <w:rPr>
          <w:rFonts w:ascii="宋体" w:hAnsi="宋体" w:cs="宋体"/>
          <w:b/>
          <w:color w:val="auto"/>
          <w:kern w:val="0"/>
          <w:sz w:val="32"/>
          <w:szCs w:val="32"/>
          <w:highlight w:val="none"/>
          <w:lang w:val="zh-CN"/>
        </w:rPr>
      </w:pPr>
    </w:p>
    <w:p w14:paraId="6D4DB67A">
      <w:pPr>
        <w:pStyle w:val="25"/>
        <w:rPr>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01535A5D">
      <w:pPr>
        <w:pStyle w:val="25"/>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spacing w:line="360" w:lineRule="auto"/>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7877BAF0">
      <w:pPr>
        <w:snapToGrid w:val="0"/>
        <w:spacing w:line="360" w:lineRule="auto"/>
        <w:jc w:val="left"/>
        <w:rPr>
          <w:rFonts w:hint="eastAsia" w:ascii="宋体" w:hAnsi="宋体" w:cs="宋体"/>
          <w:b/>
          <w:color w:val="auto"/>
          <w:sz w:val="24"/>
          <w:highlight w:val="none"/>
        </w:rPr>
      </w:pP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360" w:lineRule="auto"/>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36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36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36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8BB2A86">
      <w:pPr>
        <w:pStyle w:val="25"/>
        <w:rPr>
          <w:rFonts w:ascii="宋体" w:hAnsi="宋体" w:cs="宋体"/>
          <w:b/>
          <w:color w:val="auto"/>
          <w:kern w:val="0"/>
          <w:sz w:val="32"/>
          <w:szCs w:val="32"/>
          <w:highlight w:val="none"/>
        </w:rPr>
      </w:pPr>
    </w:p>
    <w:p w14:paraId="3D2F22AA">
      <w:pPr>
        <w:rPr>
          <w:rFonts w:ascii="宋体" w:hAnsi="宋体" w:cs="宋体"/>
          <w:b/>
          <w:color w:val="auto"/>
          <w:kern w:val="0"/>
          <w:sz w:val="32"/>
          <w:szCs w:val="32"/>
          <w:highlight w:val="none"/>
        </w:rPr>
      </w:pPr>
    </w:p>
    <w:p w14:paraId="725991BB">
      <w:pPr>
        <w:pStyle w:val="25"/>
        <w:rPr>
          <w:rFonts w:ascii="宋体" w:hAnsi="宋体" w:cs="宋体"/>
          <w:b/>
          <w:color w:val="auto"/>
          <w:kern w:val="0"/>
          <w:sz w:val="32"/>
          <w:szCs w:val="32"/>
          <w:highlight w:val="none"/>
        </w:rPr>
      </w:pPr>
    </w:p>
    <w:p w14:paraId="24FC7E0E">
      <w:pPr>
        <w:rPr>
          <w:rFonts w:ascii="宋体" w:hAnsi="宋体" w:cs="宋体"/>
          <w:b/>
          <w:color w:val="auto"/>
          <w:kern w:val="0"/>
          <w:sz w:val="32"/>
          <w:szCs w:val="32"/>
          <w:highlight w:val="none"/>
        </w:rPr>
      </w:pPr>
    </w:p>
    <w:p w14:paraId="4A2A10E3">
      <w:pPr>
        <w:pStyle w:val="25"/>
        <w:rPr>
          <w:rFonts w:ascii="宋体" w:hAnsi="宋体" w:cs="宋体"/>
          <w:b/>
          <w:color w:val="auto"/>
          <w:kern w:val="0"/>
          <w:sz w:val="32"/>
          <w:szCs w:val="32"/>
          <w:highlight w:val="none"/>
        </w:rPr>
      </w:pPr>
    </w:p>
    <w:p w14:paraId="4C234FF8">
      <w:pPr>
        <w:rPr>
          <w:rFonts w:ascii="宋体" w:hAnsi="宋体" w:cs="宋体"/>
          <w:b/>
          <w:color w:val="auto"/>
          <w:kern w:val="0"/>
          <w:sz w:val="32"/>
          <w:szCs w:val="32"/>
          <w:highlight w:val="none"/>
        </w:rPr>
      </w:pPr>
    </w:p>
    <w:p w14:paraId="015219DE">
      <w:pPr>
        <w:pStyle w:val="25"/>
        <w:rPr>
          <w:rFonts w:ascii="宋体" w:hAnsi="宋体" w:cs="宋体"/>
          <w:b/>
          <w:color w:val="auto"/>
          <w:kern w:val="0"/>
          <w:sz w:val="32"/>
          <w:szCs w:val="32"/>
          <w:highlight w:val="none"/>
        </w:rPr>
      </w:pPr>
    </w:p>
    <w:p w14:paraId="535E07E0">
      <w:pPr>
        <w:rPr>
          <w:rFonts w:ascii="宋体" w:hAnsi="宋体" w:cs="宋体"/>
          <w:b/>
          <w:color w:val="auto"/>
          <w:kern w:val="0"/>
          <w:sz w:val="32"/>
          <w:szCs w:val="32"/>
          <w:highlight w:val="none"/>
        </w:rPr>
      </w:pPr>
    </w:p>
    <w:p w14:paraId="1636AE4D">
      <w:pPr>
        <w:pStyle w:val="25"/>
        <w:rPr>
          <w:rFonts w:ascii="宋体" w:hAnsi="宋体" w:cs="宋体"/>
          <w:b/>
          <w:color w:val="auto"/>
          <w:kern w:val="0"/>
          <w:sz w:val="32"/>
          <w:szCs w:val="32"/>
          <w:highlight w:val="none"/>
        </w:rPr>
      </w:pPr>
    </w:p>
    <w:p w14:paraId="555F9865">
      <w:pPr>
        <w:rPr>
          <w:rFonts w:ascii="宋体" w:hAnsi="宋体" w:cs="宋体"/>
          <w:b/>
          <w:color w:val="auto"/>
          <w:kern w:val="0"/>
          <w:sz w:val="32"/>
          <w:szCs w:val="32"/>
          <w:highlight w:val="none"/>
        </w:rPr>
      </w:pPr>
    </w:p>
    <w:p w14:paraId="6CC3992D">
      <w:pPr>
        <w:pStyle w:val="25"/>
        <w:rPr>
          <w:rFonts w:ascii="宋体" w:hAnsi="宋体" w:cs="宋体"/>
          <w:b/>
          <w:color w:val="auto"/>
          <w:kern w:val="0"/>
          <w:sz w:val="32"/>
          <w:szCs w:val="32"/>
          <w:highlight w:val="none"/>
        </w:rPr>
      </w:pPr>
    </w:p>
    <w:p w14:paraId="13BF786A">
      <w:pPr>
        <w:rPr>
          <w:rFonts w:ascii="宋体" w:hAnsi="宋体" w:cs="宋体"/>
          <w:b/>
          <w:color w:val="auto"/>
          <w:kern w:val="0"/>
          <w:sz w:val="32"/>
          <w:szCs w:val="32"/>
          <w:highlight w:val="none"/>
        </w:rPr>
      </w:pPr>
    </w:p>
    <w:p w14:paraId="38E9E1C6">
      <w:pPr>
        <w:pStyle w:val="25"/>
        <w:rPr>
          <w:rFonts w:ascii="宋体" w:hAnsi="宋体" w:cs="宋体"/>
          <w:b/>
          <w:color w:val="auto"/>
          <w:kern w:val="0"/>
          <w:sz w:val="32"/>
          <w:szCs w:val="32"/>
          <w:highlight w:val="none"/>
        </w:rPr>
      </w:pPr>
    </w:p>
    <w:p w14:paraId="32556EB5">
      <w:pPr>
        <w:rPr>
          <w:rFonts w:ascii="宋体" w:hAnsi="宋体" w:cs="宋体"/>
          <w:b/>
          <w:color w:val="auto"/>
          <w:kern w:val="0"/>
          <w:sz w:val="32"/>
          <w:szCs w:val="32"/>
          <w:highlight w:val="none"/>
        </w:rPr>
      </w:pPr>
    </w:p>
    <w:p w14:paraId="393F1F62">
      <w:pPr>
        <w:pStyle w:val="25"/>
        <w:rPr>
          <w:rFonts w:ascii="宋体" w:hAnsi="宋体" w:cs="宋体"/>
          <w:b/>
          <w:color w:val="auto"/>
          <w:kern w:val="0"/>
          <w:sz w:val="32"/>
          <w:szCs w:val="32"/>
          <w:highlight w:val="none"/>
        </w:rPr>
      </w:pPr>
    </w:p>
    <w:p w14:paraId="7B1564F8">
      <w:pPr>
        <w:rPr>
          <w:rFonts w:ascii="宋体" w:hAnsi="宋体" w:cs="宋体"/>
          <w:b/>
          <w:color w:val="auto"/>
          <w:kern w:val="0"/>
          <w:sz w:val="32"/>
          <w:szCs w:val="32"/>
          <w:highlight w:val="none"/>
        </w:rPr>
      </w:pPr>
    </w:p>
    <w:p w14:paraId="7B473948">
      <w:pPr>
        <w:pStyle w:val="25"/>
        <w:rPr>
          <w:rFonts w:ascii="宋体" w:hAnsi="宋体" w:cs="宋体"/>
          <w:b/>
          <w:color w:val="auto"/>
          <w:kern w:val="0"/>
          <w:sz w:val="32"/>
          <w:szCs w:val="32"/>
          <w:highlight w:val="none"/>
        </w:rPr>
      </w:pPr>
    </w:p>
    <w:p w14:paraId="6F6F8AC7"/>
    <w:p w14:paraId="3DEAAF8A"/>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服务时间</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3"/>
      <w:bookmarkStart w:id="511" w:name="OLE_LINK14"/>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49060A7E">
      <w:pPr>
        <w:pStyle w:val="25"/>
        <w:rPr>
          <w:rFonts w:ascii="宋体" w:hAnsi="宋体" w:cs="宋体"/>
          <w:b/>
          <w:color w:val="auto"/>
          <w:sz w:val="24"/>
          <w:highlight w:val="none"/>
        </w:rPr>
      </w:pPr>
    </w:p>
    <w:p w14:paraId="44649E29">
      <w:pPr>
        <w:rPr>
          <w:rFonts w:ascii="宋体" w:hAnsi="宋体" w:cs="宋体"/>
          <w:b/>
          <w:color w:val="auto"/>
          <w:sz w:val="24"/>
          <w:highlight w:val="none"/>
        </w:rPr>
      </w:pPr>
    </w:p>
    <w:p w14:paraId="2B32DCB3">
      <w:pPr>
        <w:pStyle w:val="25"/>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479EA99A">
      <w:pPr>
        <w:pStyle w:val="25"/>
        <w:rPr>
          <w:rFonts w:ascii="宋体" w:hAnsi="宋体" w:cs="宋体"/>
          <w:b/>
          <w:color w:val="auto"/>
          <w:spacing w:val="6"/>
          <w:sz w:val="32"/>
          <w:szCs w:val="32"/>
          <w:highlight w:val="none"/>
        </w:rPr>
      </w:pPr>
    </w:p>
    <w:p w14:paraId="1CCD01A2">
      <w:pPr>
        <w:rPr>
          <w:rFonts w:ascii="宋体" w:hAnsi="宋体" w:cs="宋体"/>
          <w:b/>
          <w:color w:val="auto"/>
          <w:spacing w:val="6"/>
          <w:sz w:val="32"/>
          <w:szCs w:val="32"/>
          <w:highlight w:val="none"/>
        </w:rPr>
      </w:pPr>
    </w:p>
    <w:p w14:paraId="662BB7D5">
      <w:pPr>
        <w:pStyle w:val="25"/>
        <w:rPr>
          <w:rFonts w:ascii="宋体" w:hAnsi="宋体" w:cs="宋体"/>
          <w:b/>
          <w:color w:val="auto"/>
          <w:spacing w:val="6"/>
          <w:sz w:val="32"/>
          <w:szCs w:val="32"/>
          <w:highlight w:val="none"/>
        </w:rPr>
      </w:pPr>
    </w:p>
    <w:p w14:paraId="4F5F2F7D">
      <w:pPr>
        <w:rPr>
          <w:rFonts w:ascii="宋体" w:hAnsi="宋体" w:cs="宋体"/>
          <w:b/>
          <w:color w:val="auto"/>
          <w:spacing w:val="6"/>
          <w:sz w:val="32"/>
          <w:szCs w:val="32"/>
          <w:highlight w:val="none"/>
        </w:rPr>
      </w:pPr>
    </w:p>
    <w:p w14:paraId="109A8E4C">
      <w:pPr>
        <w:pStyle w:val="25"/>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3967EF16">
      <w:pPr>
        <w:pStyle w:val="25"/>
        <w:rPr>
          <w:rFonts w:ascii="宋体" w:hAnsi="宋体" w:cs="宋体"/>
          <w:b/>
          <w:color w:val="auto"/>
          <w:spacing w:val="6"/>
          <w:sz w:val="32"/>
          <w:szCs w:val="32"/>
          <w:highlight w:val="none"/>
        </w:rPr>
      </w:pPr>
    </w:p>
    <w:p w14:paraId="00EF540B">
      <w:pPr>
        <w:rPr>
          <w:rFonts w:ascii="宋体" w:hAnsi="宋体" w:cs="宋体"/>
          <w:b/>
          <w:color w:val="auto"/>
          <w:spacing w:val="6"/>
          <w:sz w:val="32"/>
          <w:szCs w:val="32"/>
          <w:highlight w:val="none"/>
        </w:rPr>
      </w:pPr>
    </w:p>
    <w:p w14:paraId="24889628">
      <w:pPr>
        <w:pStyle w:val="25"/>
        <w:rPr>
          <w:rFonts w:ascii="宋体" w:hAnsi="宋体" w:cs="宋体"/>
          <w:b/>
          <w:color w:val="auto"/>
          <w:spacing w:val="6"/>
          <w:sz w:val="32"/>
          <w:szCs w:val="32"/>
          <w:highlight w:val="none"/>
        </w:rPr>
      </w:pPr>
    </w:p>
    <w:p w14:paraId="0A681AB9">
      <w:pPr>
        <w:rPr>
          <w:rFonts w:ascii="宋体" w:hAnsi="宋体" w:cs="宋体"/>
          <w:b/>
          <w:color w:val="auto"/>
          <w:spacing w:val="6"/>
          <w:sz w:val="32"/>
          <w:szCs w:val="32"/>
          <w:highlight w:val="none"/>
        </w:rPr>
      </w:pPr>
    </w:p>
    <w:p w14:paraId="458C104F">
      <w:pPr>
        <w:pStyle w:val="25"/>
        <w:rPr>
          <w:rFonts w:ascii="宋体" w:hAnsi="宋体" w:cs="宋体"/>
          <w:b/>
          <w:color w:val="auto"/>
          <w:spacing w:val="6"/>
          <w:sz w:val="32"/>
          <w:szCs w:val="32"/>
          <w:highlight w:val="none"/>
        </w:rPr>
      </w:pPr>
    </w:p>
    <w:p w14:paraId="312067C8"/>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777595E7">
      <w:pPr>
        <w:autoSpaceDE w:val="0"/>
        <w:autoSpaceDN w:val="0"/>
        <w:jc w:val="center"/>
        <w:rPr>
          <w:rFonts w:hint="eastAsia" w:ascii="宋体" w:hAnsi="宋体" w:cs="宋体"/>
          <w:b/>
          <w:color w:val="auto"/>
          <w:spacing w:val="6"/>
          <w:sz w:val="32"/>
          <w:szCs w:val="32"/>
          <w:highlight w:val="none"/>
        </w:rPr>
      </w:pPr>
    </w:p>
    <w:p w14:paraId="00ACC898">
      <w:pPr>
        <w:autoSpaceDE w:val="0"/>
        <w:autoSpaceDN w:val="0"/>
        <w:jc w:val="center"/>
        <w:rPr>
          <w:rFonts w:hint="eastAsia" w:ascii="宋体" w:hAnsi="宋体" w:cs="宋体"/>
          <w:b/>
          <w:color w:val="auto"/>
          <w:spacing w:val="6"/>
          <w:sz w:val="32"/>
          <w:szCs w:val="32"/>
          <w:highlight w:val="none"/>
        </w:rPr>
      </w:pPr>
    </w:p>
    <w:p w14:paraId="73B2E2D0">
      <w:pPr>
        <w:autoSpaceDE w:val="0"/>
        <w:autoSpaceDN w:val="0"/>
        <w:jc w:val="center"/>
        <w:rPr>
          <w:rFonts w:hint="eastAsia" w:ascii="宋体" w:hAnsi="宋体" w:cs="宋体"/>
          <w:b/>
          <w:color w:val="auto"/>
          <w:spacing w:val="6"/>
          <w:sz w:val="32"/>
          <w:szCs w:val="32"/>
          <w:highlight w:val="none"/>
        </w:rPr>
      </w:pPr>
    </w:p>
    <w:p w14:paraId="0E149DB6">
      <w:pPr>
        <w:autoSpaceDE w:val="0"/>
        <w:autoSpaceDN w:val="0"/>
        <w:jc w:val="center"/>
        <w:rPr>
          <w:rFonts w:hint="eastAsia" w:ascii="宋体" w:hAnsi="宋体" w:cs="宋体"/>
          <w:b/>
          <w:color w:val="auto"/>
          <w:spacing w:val="6"/>
          <w:sz w:val="32"/>
          <w:szCs w:val="32"/>
          <w:highlight w:val="none"/>
        </w:rPr>
      </w:pPr>
    </w:p>
    <w:p w14:paraId="75458273">
      <w:pPr>
        <w:autoSpaceDE w:val="0"/>
        <w:autoSpaceDN w:val="0"/>
        <w:jc w:val="center"/>
        <w:rPr>
          <w:rFonts w:hint="eastAsia" w:ascii="宋体" w:hAnsi="宋体" w:cs="宋体"/>
          <w:b/>
          <w:color w:val="auto"/>
          <w:spacing w:val="6"/>
          <w:sz w:val="32"/>
          <w:szCs w:val="32"/>
          <w:highlight w:val="none"/>
        </w:rPr>
      </w:pPr>
    </w:p>
    <w:p w14:paraId="5791ACFB">
      <w:pPr>
        <w:autoSpaceDE w:val="0"/>
        <w:autoSpaceDN w:val="0"/>
        <w:jc w:val="center"/>
        <w:rPr>
          <w:rFonts w:hint="eastAsia" w:ascii="宋体" w:hAnsi="宋体" w:cs="宋体"/>
          <w:b/>
          <w:color w:val="auto"/>
          <w:spacing w:val="6"/>
          <w:sz w:val="32"/>
          <w:szCs w:val="32"/>
          <w:highlight w:val="none"/>
        </w:rPr>
      </w:pPr>
    </w:p>
    <w:p w14:paraId="1440930B">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5269681E">
      <w:pPr>
        <w:pStyle w:val="25"/>
        <w:rPr>
          <w:rFonts w:ascii="宋体" w:hAnsi="宋体" w:cs="宋体"/>
          <w:b/>
          <w:color w:val="auto"/>
          <w:spacing w:val="6"/>
          <w:sz w:val="32"/>
          <w:szCs w:val="32"/>
          <w:highlight w:val="none"/>
        </w:rPr>
      </w:pPr>
    </w:p>
    <w:p w14:paraId="2B7CE75E">
      <w:pPr>
        <w:rPr>
          <w:rFonts w:ascii="宋体" w:hAnsi="宋体" w:cs="宋体"/>
          <w:b/>
          <w:color w:val="auto"/>
          <w:spacing w:val="6"/>
          <w:sz w:val="32"/>
          <w:szCs w:val="32"/>
          <w:highlight w:val="none"/>
        </w:rPr>
      </w:pPr>
    </w:p>
    <w:p w14:paraId="50C072AE">
      <w:pPr>
        <w:pStyle w:val="25"/>
        <w:rPr>
          <w:rFonts w:ascii="宋体" w:hAnsi="宋体" w:cs="宋体"/>
          <w:b/>
          <w:color w:val="auto"/>
          <w:spacing w:val="6"/>
          <w:sz w:val="32"/>
          <w:szCs w:val="32"/>
          <w:highlight w:val="none"/>
        </w:rPr>
      </w:pPr>
    </w:p>
    <w:p w14:paraId="3BE707DD">
      <w:pPr>
        <w:rPr>
          <w:rFonts w:ascii="宋体" w:hAnsi="宋体" w:cs="宋体"/>
          <w:b/>
          <w:color w:val="auto"/>
          <w:spacing w:val="6"/>
          <w:sz w:val="32"/>
          <w:szCs w:val="32"/>
          <w:highlight w:val="none"/>
        </w:rPr>
      </w:pPr>
    </w:p>
    <w:p w14:paraId="42345551">
      <w:pPr>
        <w:pStyle w:val="25"/>
        <w:rPr>
          <w:rFonts w:ascii="宋体" w:hAnsi="宋体" w:cs="宋体"/>
          <w:b/>
          <w:color w:val="auto"/>
          <w:spacing w:val="6"/>
          <w:sz w:val="32"/>
          <w:szCs w:val="32"/>
          <w:highlight w:val="none"/>
        </w:rPr>
      </w:pPr>
    </w:p>
    <w:p w14:paraId="76E3D516">
      <w:pPr>
        <w:rPr>
          <w:rFonts w:ascii="宋体" w:hAnsi="宋体" w:cs="宋体"/>
          <w:b/>
          <w:color w:val="auto"/>
          <w:spacing w:val="6"/>
          <w:sz w:val="32"/>
          <w:szCs w:val="32"/>
          <w:highlight w:val="none"/>
        </w:rPr>
      </w:pPr>
    </w:p>
    <w:p w14:paraId="035BC76E">
      <w:pPr>
        <w:pStyle w:val="25"/>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2EC38846">
      <w:pPr>
        <w:pStyle w:val="25"/>
        <w:rPr>
          <w:rFonts w:ascii="宋体" w:hAnsi="宋体" w:cs="宋体"/>
          <w:b/>
          <w:color w:val="auto"/>
          <w:spacing w:val="6"/>
          <w:sz w:val="32"/>
          <w:szCs w:val="32"/>
          <w:highlight w:val="none"/>
        </w:rPr>
      </w:pPr>
    </w:p>
    <w:p w14:paraId="7ED1B7E7">
      <w:pPr>
        <w:rPr>
          <w:rFonts w:ascii="宋体" w:hAnsi="宋体" w:cs="宋体"/>
          <w:b/>
          <w:color w:val="auto"/>
          <w:spacing w:val="6"/>
          <w:sz w:val="32"/>
          <w:szCs w:val="32"/>
          <w:highlight w:val="none"/>
        </w:rPr>
      </w:pPr>
    </w:p>
    <w:p w14:paraId="1FE952B7">
      <w:pPr>
        <w:pStyle w:val="25"/>
        <w:rPr>
          <w:rFonts w:ascii="宋体" w:hAnsi="宋体" w:cs="宋体"/>
          <w:b/>
          <w:color w:val="auto"/>
          <w:spacing w:val="6"/>
          <w:sz w:val="32"/>
          <w:szCs w:val="32"/>
          <w:highlight w:val="none"/>
        </w:rPr>
      </w:pPr>
    </w:p>
    <w:p w14:paraId="5A798702">
      <w:pPr>
        <w:rPr>
          <w:rFonts w:ascii="宋体" w:hAnsi="宋体" w:cs="宋体"/>
          <w:b/>
          <w:color w:val="auto"/>
          <w:spacing w:val="6"/>
          <w:sz w:val="32"/>
          <w:szCs w:val="32"/>
          <w:highlight w:val="none"/>
        </w:rPr>
      </w:pPr>
    </w:p>
    <w:p w14:paraId="2078B850">
      <w:pPr>
        <w:pStyle w:val="25"/>
        <w:rPr>
          <w:rFonts w:ascii="宋体" w:hAnsi="宋体" w:cs="宋体"/>
          <w:b/>
          <w:color w:val="auto"/>
          <w:spacing w:val="6"/>
          <w:sz w:val="32"/>
          <w:szCs w:val="32"/>
          <w:highlight w:val="none"/>
        </w:rPr>
      </w:pPr>
    </w:p>
    <w:p w14:paraId="5C435880">
      <w:pPr>
        <w:rPr>
          <w:rFonts w:ascii="宋体" w:hAnsi="宋体" w:cs="宋体"/>
          <w:b/>
          <w:color w:val="auto"/>
          <w:spacing w:val="6"/>
          <w:sz w:val="32"/>
          <w:szCs w:val="32"/>
          <w:highlight w:val="none"/>
        </w:rPr>
      </w:pPr>
    </w:p>
    <w:p w14:paraId="3AA79230">
      <w:pPr>
        <w:pStyle w:val="25"/>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方正小标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2"/>
      </w:rPr>
    </w:pPr>
    <w:r>
      <w:fldChar w:fldCharType="begin"/>
    </w:r>
    <w:r>
      <w:rPr>
        <w:rStyle w:val="72"/>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2"/>
      </w:rPr>
    </w:pPr>
    <w:r>
      <w:fldChar w:fldCharType="begin"/>
    </w:r>
    <w:r>
      <w:rPr>
        <w:rStyle w:val="72"/>
      </w:rPr>
      <w:instrText xml:space="preserve">PAGE  </w:instrText>
    </w:r>
    <w:r>
      <w:fldChar w:fldCharType="end"/>
    </w:r>
  </w:p>
  <w:p w14:paraId="65FC6C0A">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91899912"/>
    <w:bookmarkStart w:id="516" w:name="_Toc164085800"/>
    <w:bookmarkStart w:id="517" w:name="_Toc131845147"/>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single" w:color="auto" w:sz="6" w:space="4"/>
      </w:pBdr>
      <w:jc w:val="right"/>
    </w:pPr>
    <w:r>
      <w:t></w:t>
    </w:r>
    <w:r>
      <w:rPr>
        <w:rFonts w:hint="eastAsia"/>
      </w:rPr>
      <w:t xml:space="preserve">             </w:t>
    </w:r>
    <w:r>
      <w:t>杭州市政府采购公开招标文件</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1"/>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1"/>
    </w:pPr>
    <w:r>
      <w:t></w:t>
    </w:r>
    <w:r>
      <w:rPr>
        <w:rFonts w:hint="eastAsia"/>
      </w:rPr>
      <w:t xml:space="preserve">         </w:t>
    </w:r>
  </w:p>
  <w:p w14:paraId="6F97612A">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1"/>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5E64AB"/>
    <w:multiLevelType w:val="singleLevel"/>
    <w:tmpl w:val="935E64AB"/>
    <w:lvl w:ilvl="0" w:tentative="0">
      <w:start w:val="1"/>
      <w:numFmt w:val="decimal"/>
      <w:lvlText w:val="%1."/>
      <w:lvlJc w:val="left"/>
      <w:pPr>
        <w:tabs>
          <w:tab w:val="left" w:pos="312"/>
        </w:tabs>
      </w:pPr>
    </w:lvl>
  </w:abstractNum>
  <w:abstractNum w:abstractNumId="1">
    <w:nsid w:val="A811C0E6"/>
    <w:multiLevelType w:val="singleLevel"/>
    <w:tmpl w:val="A811C0E6"/>
    <w:lvl w:ilvl="0" w:tentative="0">
      <w:start w:val="2"/>
      <w:numFmt w:val="decimal"/>
      <w:suff w:val="nothing"/>
      <w:lvlText w:val="%1、"/>
      <w:lvlJc w:val="left"/>
    </w:lvl>
  </w:abstractNum>
  <w:abstractNum w:abstractNumId="2">
    <w:nsid w:val="41892D21"/>
    <w:multiLevelType w:val="singleLevel"/>
    <w:tmpl w:val="41892D21"/>
    <w:lvl w:ilvl="0" w:tentative="0">
      <w:start w:val="1"/>
      <w:numFmt w:val="decimal"/>
      <w:suff w:val="nothing"/>
      <w:lvlText w:val="（%1）"/>
      <w:lvlJc w:val="left"/>
    </w:lvl>
  </w:abstractNum>
  <w:abstractNum w:abstractNumId="3">
    <w:nsid w:val="5B37291C"/>
    <w:multiLevelType w:val="multilevel"/>
    <w:tmpl w:val="5B37291C"/>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num>
  <w:num w:numId="2">
    <w:abstractNumId w:val="3"/>
    <w:lvlOverride w:ilvl="0">
      <w:startOverride w:val="1"/>
    </w:lvlOverride>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1F1C74"/>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6B1737"/>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9C34373"/>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B126CD"/>
    <w:rsid w:val="21D56769"/>
    <w:rsid w:val="21E52EF3"/>
    <w:rsid w:val="21FB5D7B"/>
    <w:rsid w:val="22015E94"/>
    <w:rsid w:val="220B1C3D"/>
    <w:rsid w:val="221D1D20"/>
    <w:rsid w:val="22334A87"/>
    <w:rsid w:val="226D06CE"/>
    <w:rsid w:val="22BE6801"/>
    <w:rsid w:val="22DC5E35"/>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DF48E5"/>
    <w:rsid w:val="2CE82D6F"/>
    <w:rsid w:val="2D343236"/>
    <w:rsid w:val="2DD15014"/>
    <w:rsid w:val="2DF72DE4"/>
    <w:rsid w:val="2E0220AF"/>
    <w:rsid w:val="2E4B082A"/>
    <w:rsid w:val="2E5D4E86"/>
    <w:rsid w:val="2E5D790B"/>
    <w:rsid w:val="2E9A3C18"/>
    <w:rsid w:val="2EBB0FEE"/>
    <w:rsid w:val="2EC63002"/>
    <w:rsid w:val="2F0A6B38"/>
    <w:rsid w:val="2F185BF1"/>
    <w:rsid w:val="2F946CCB"/>
    <w:rsid w:val="2FD25781"/>
    <w:rsid w:val="2FDC745C"/>
    <w:rsid w:val="2FFD7934"/>
    <w:rsid w:val="30733ACD"/>
    <w:rsid w:val="308C3862"/>
    <w:rsid w:val="309379D8"/>
    <w:rsid w:val="30A270F7"/>
    <w:rsid w:val="30B302A8"/>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202106"/>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7D0F21"/>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9C2149"/>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3F6C0C"/>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1"/>
    <w:qFormat/>
    <w:uiPriority w:val="0"/>
    <w:pPr>
      <w:ind w:firstLine="420"/>
    </w:pPr>
    <w:rPr>
      <w:rFonts w:hAnsi="Calibri" w:cs="Times New Roman"/>
      <w:snapToGrid/>
      <w:szCs w:val="20"/>
    </w:rPr>
  </w:style>
  <w:style w:type="paragraph" w:styleId="25">
    <w:name w:val="Body Text Indent"/>
    <w:basedOn w:val="1"/>
    <w:next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7"/>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0"/>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8"/>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17566</Words>
  <Characters>18842</Characters>
  <Lines>281</Lines>
  <Paragraphs>79</Paragraphs>
  <TotalTime>2</TotalTime>
  <ScaleCrop>false</ScaleCrop>
  <LinksUpToDate>false</LinksUpToDate>
  <CharactersWithSpaces>19429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                      </cp:lastModifiedBy>
  <cp:lastPrinted>2025-04-15T01:49:00Z</cp:lastPrinted>
  <dcterms:modified xsi:type="dcterms:W3CDTF">2025-04-17T03:12:53Z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EC6F919A2A694B6698C8CFE72BF0F55E_13</vt:lpwstr>
  </property>
  <property fmtid="{D5CDD505-2E9C-101B-9397-08002B2CF9AE}" pid="5" name="KSOTemplateDocerSaveRecord">
    <vt:lpwstr>eyJoZGlkIjoiZjFhY2JmMWMwOTA5NDU4YzY4ODg2NWViYjE4NGZhMjgiLCJ1c2VySWQiOiIyMjkyOTI2NjMifQ==</vt:lpwstr>
  </property>
</Properties>
</file>