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57C3F">
      <w:pPr>
        <w:adjustRightInd/>
        <w:spacing w:line="360" w:lineRule="auto"/>
        <w:jc w:val="center"/>
        <w:rPr>
          <w:rFonts w:hint="eastAsia" w:ascii="宋体" w:hAnsi="宋体" w:eastAsia="宋体" w:cs="宋体"/>
          <w:highlight w:val="none"/>
        </w:rPr>
      </w:pPr>
      <w:bookmarkStart w:id="426" w:name="_GoBack"/>
    </w:p>
    <w:p w14:paraId="604A1B8F">
      <w:pPr>
        <w:adjustRightInd/>
        <w:spacing w:line="360" w:lineRule="auto"/>
        <w:jc w:val="center"/>
        <w:rPr>
          <w:rFonts w:hint="eastAsia" w:ascii="宋体" w:hAnsi="宋体" w:eastAsia="宋体" w:cs="宋体"/>
          <w:sz w:val="44"/>
          <w:szCs w:val="44"/>
          <w:highlight w:val="none"/>
          <w:lang w:eastAsia="zh-CN"/>
        </w:rPr>
      </w:pPr>
      <w:r>
        <w:rPr>
          <w:rFonts w:hint="eastAsia" w:ascii="宋体" w:hAnsi="宋体" w:eastAsia="宋体" w:cs="宋体"/>
          <w:sz w:val="44"/>
          <w:szCs w:val="44"/>
          <w:highlight w:val="none"/>
          <w:lang w:eastAsia="zh-CN"/>
        </w:rPr>
        <w:t>取水头部上移新建泵站及连接管线工程（泵站部分）项目全过程咨询服务</w:t>
      </w:r>
    </w:p>
    <w:p w14:paraId="5F086BA8">
      <w:pPr>
        <w:adjustRightInd/>
        <w:spacing w:line="360" w:lineRule="auto"/>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招标文件</w:t>
      </w:r>
    </w:p>
    <w:p w14:paraId="4289F207">
      <w:pPr>
        <w:adjustRightInd/>
        <w:spacing w:line="360" w:lineRule="auto"/>
        <w:jc w:val="center"/>
        <w:rPr>
          <w:rFonts w:hint="eastAsia" w:ascii="宋体" w:hAnsi="宋体" w:eastAsia="宋体" w:cs="宋体"/>
          <w:sz w:val="44"/>
          <w:szCs w:val="44"/>
          <w:highlight w:val="none"/>
        </w:rPr>
      </w:pPr>
      <w:r>
        <w:rPr>
          <w:rFonts w:hint="eastAsia" w:ascii="宋体" w:hAnsi="宋体" w:eastAsia="宋体" w:cs="宋体"/>
          <w:sz w:val="44"/>
          <w:szCs w:val="44"/>
          <w:highlight w:val="none"/>
          <w:lang w:val="en-US" w:eastAsia="zh-CN"/>
        </w:rPr>
        <w:t>(非政府采购)</w:t>
      </w:r>
      <w:r>
        <w:rPr>
          <w:rFonts w:hint="eastAsia" w:ascii="宋体" w:hAnsi="宋体" w:eastAsia="宋体" w:cs="宋体"/>
          <w:sz w:val="44"/>
          <w:szCs w:val="44"/>
          <w:highlight w:val="none"/>
        </w:rPr>
        <w:t xml:space="preserve"> </w:t>
      </w:r>
    </w:p>
    <w:p w14:paraId="0A335F00">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7F4E0A84">
      <w:pPr>
        <w:widowControl/>
        <w:numPr>
          <w:ilvl w:val="0"/>
          <w:numId w:val="0"/>
        </w:numPr>
        <w:shd w:val="clear" w:color="auto" w:fill="FFFFFF"/>
        <w:adjustRightInd/>
        <w:ind w:right="360" w:firstLine="3300" w:firstLineChars="1100"/>
        <w:jc w:val="both"/>
        <w:rPr>
          <w:rFonts w:hint="default" w:ascii="宋体" w:hAnsi="宋体" w:eastAsia="宋体" w:cs="宋体"/>
          <w:sz w:val="28"/>
          <w:szCs w:val="20"/>
          <w:highlight w:val="none"/>
          <w:lang w:val="en-US"/>
        </w:rPr>
      </w:pPr>
      <w:r>
        <w:rPr>
          <w:rFonts w:hint="eastAsia" w:ascii="宋体" w:hAnsi="宋体" w:eastAsia="宋体" w:cs="宋体"/>
          <w:sz w:val="30"/>
          <w:szCs w:val="30"/>
          <w:highlight w:val="none"/>
        </w:rPr>
        <w:t>编号:QNYS-202</w:t>
      </w:r>
      <w:r>
        <w:rPr>
          <w:rFonts w:hint="eastAsia" w:ascii="宋体" w:hAnsi="宋体" w:eastAsia="宋体" w:cs="宋体"/>
          <w:sz w:val="30"/>
          <w:szCs w:val="30"/>
          <w:highlight w:val="none"/>
          <w:lang w:val="en-US" w:eastAsia="zh-CN"/>
        </w:rPr>
        <w:t>5</w:t>
      </w:r>
      <w:r>
        <w:rPr>
          <w:rFonts w:hint="eastAsia" w:ascii="宋体" w:hAnsi="宋体" w:eastAsia="宋体" w:cs="宋体"/>
          <w:sz w:val="30"/>
          <w:szCs w:val="30"/>
          <w:highlight w:val="none"/>
        </w:rPr>
        <w:t>-</w:t>
      </w:r>
      <w:r>
        <w:rPr>
          <w:rFonts w:hint="eastAsia" w:ascii="宋体" w:hAnsi="宋体" w:cs="宋体"/>
          <w:sz w:val="30"/>
          <w:szCs w:val="30"/>
          <w:highlight w:val="none"/>
          <w:lang w:val="en-US" w:eastAsia="zh-CN"/>
        </w:rPr>
        <w:t>0220</w:t>
      </w:r>
    </w:p>
    <w:p w14:paraId="19372F00">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14:paraId="2A11D207">
      <w:pPr>
        <w:rPr>
          <w:rFonts w:hint="eastAsia" w:ascii="宋体" w:hAnsi="宋体" w:eastAsia="宋体" w:cs="宋体"/>
          <w:highlight w:val="none"/>
        </w:rPr>
      </w:pPr>
    </w:p>
    <w:p w14:paraId="5FB2EAB3">
      <w:pPr>
        <w:rPr>
          <w:rFonts w:hint="eastAsia" w:ascii="宋体" w:hAnsi="宋体" w:eastAsia="宋体" w:cs="宋体"/>
          <w:highlight w:val="none"/>
        </w:rPr>
      </w:pPr>
    </w:p>
    <w:p w14:paraId="1E0F5A8D">
      <w:pPr>
        <w:pStyle w:val="4"/>
        <w:rPr>
          <w:rFonts w:hint="eastAsia" w:ascii="宋体" w:hAnsi="宋体" w:eastAsia="宋体" w:cs="宋体"/>
          <w:highlight w:val="none"/>
          <w:lang w:val="en-US"/>
        </w:rPr>
      </w:pPr>
    </w:p>
    <w:p w14:paraId="7F931779">
      <w:pPr>
        <w:rPr>
          <w:rFonts w:hint="eastAsia" w:ascii="宋体" w:hAnsi="宋体" w:eastAsia="宋体" w:cs="宋体"/>
          <w:highlight w:val="none"/>
          <w:lang w:val="en-US"/>
        </w:rPr>
      </w:pPr>
    </w:p>
    <w:p w14:paraId="7C16E952">
      <w:pPr>
        <w:spacing w:line="360" w:lineRule="auto"/>
        <w:jc w:val="center"/>
        <w:rPr>
          <w:rFonts w:hint="eastAsia" w:ascii="宋体" w:hAnsi="宋体" w:eastAsia="宋体" w:cs="宋体"/>
          <w:sz w:val="24"/>
          <w:highlight w:val="none"/>
        </w:rPr>
      </w:pPr>
    </w:p>
    <w:p w14:paraId="60D0849E">
      <w:pPr>
        <w:pStyle w:val="4"/>
        <w:rPr>
          <w:rFonts w:hint="eastAsia" w:ascii="宋体" w:hAnsi="宋体" w:eastAsia="宋体" w:cs="宋体"/>
          <w:highlight w:val="none"/>
          <w:lang w:val="en-US"/>
        </w:rPr>
      </w:pPr>
    </w:p>
    <w:p w14:paraId="4FDF3D0E">
      <w:pPr>
        <w:spacing w:line="360" w:lineRule="auto"/>
        <w:rPr>
          <w:rFonts w:hint="eastAsia" w:ascii="宋体" w:hAnsi="宋体" w:eastAsia="宋体" w:cs="宋体"/>
          <w:bCs/>
          <w:sz w:val="32"/>
          <w:szCs w:val="32"/>
          <w:highlight w:val="none"/>
        </w:rPr>
      </w:pPr>
    </w:p>
    <w:p w14:paraId="6DF98905">
      <w:pPr>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lang w:val="en-US" w:eastAsia="zh-CN"/>
        </w:rPr>
        <w:t>杭州钱南原水有限公司</w:t>
      </w:r>
    </w:p>
    <w:p w14:paraId="51ED4697">
      <w:pPr>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浙江经济建设投资咨询中心有限公司</w:t>
      </w:r>
    </w:p>
    <w:p w14:paraId="54F0078B">
      <w:pPr>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 xml:space="preserve">  202</w:t>
      </w:r>
      <w:r>
        <w:rPr>
          <w:rFonts w:hint="eastAsia" w:ascii="宋体" w:hAnsi="宋体" w:eastAsia="宋体" w:cs="宋体"/>
          <w:bCs/>
          <w:sz w:val="32"/>
          <w:szCs w:val="32"/>
          <w:highlight w:val="none"/>
          <w:lang w:val="en-US" w:eastAsia="zh-CN"/>
        </w:rPr>
        <w:t>5</w:t>
      </w:r>
      <w:r>
        <w:rPr>
          <w:rFonts w:hint="eastAsia" w:ascii="宋体" w:hAnsi="宋体" w:eastAsia="宋体" w:cs="宋体"/>
          <w:bCs/>
          <w:sz w:val="32"/>
          <w:szCs w:val="32"/>
          <w:highlight w:val="none"/>
        </w:rPr>
        <w:t>年</w:t>
      </w:r>
      <w:r>
        <w:rPr>
          <w:rFonts w:hint="eastAsia" w:ascii="宋体" w:hAnsi="宋体" w:eastAsia="宋体" w:cs="宋体"/>
          <w:bCs/>
          <w:sz w:val="32"/>
          <w:szCs w:val="32"/>
          <w:highlight w:val="none"/>
          <w:lang w:val="en-US" w:eastAsia="zh-CN"/>
        </w:rPr>
        <w:t>2</w:t>
      </w:r>
      <w:r>
        <w:rPr>
          <w:rFonts w:hint="eastAsia" w:ascii="宋体" w:hAnsi="宋体" w:eastAsia="宋体" w:cs="宋体"/>
          <w:bCs/>
          <w:sz w:val="32"/>
          <w:szCs w:val="32"/>
          <w:highlight w:val="none"/>
        </w:rPr>
        <w:t>月</w:t>
      </w:r>
    </w:p>
    <w:p w14:paraId="6F1D8B9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70A3EBDA">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05A0D835">
      <w:pPr>
        <w:spacing w:line="360" w:lineRule="auto"/>
        <w:rPr>
          <w:rFonts w:hint="eastAsia" w:ascii="宋体" w:hAnsi="宋体" w:eastAsia="宋体" w:cs="宋体"/>
          <w:sz w:val="32"/>
          <w:szCs w:val="32"/>
          <w:highlight w:val="none"/>
        </w:rPr>
      </w:pPr>
    </w:p>
    <w:p w14:paraId="3D52EACC">
      <w:pPr>
        <w:spacing w:line="360" w:lineRule="auto"/>
        <w:rPr>
          <w:rFonts w:hint="eastAsia" w:ascii="宋体" w:hAnsi="宋体" w:eastAsia="宋体" w:cs="宋体"/>
          <w:sz w:val="32"/>
          <w:szCs w:val="32"/>
          <w:highlight w:val="none"/>
        </w:rPr>
      </w:pPr>
    </w:p>
    <w:p w14:paraId="2F8FD27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4263E494">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2047DF6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2F59715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0F6D00AB">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42D7D916">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0C9B8D69">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3553EF81">
      <w:pPr>
        <w:spacing w:line="360" w:lineRule="auto"/>
        <w:ind w:firstLine="549" w:firstLineChars="229"/>
        <w:rPr>
          <w:rFonts w:hint="eastAsia" w:ascii="宋体" w:hAnsi="宋体" w:eastAsia="宋体" w:cs="宋体"/>
          <w:sz w:val="24"/>
          <w:highlight w:val="none"/>
        </w:rPr>
      </w:pPr>
    </w:p>
    <w:p w14:paraId="20EEA192">
      <w:pPr>
        <w:spacing w:line="360" w:lineRule="auto"/>
        <w:ind w:firstLine="549" w:firstLineChars="229"/>
        <w:rPr>
          <w:rFonts w:hint="eastAsia" w:ascii="宋体" w:hAnsi="宋体" w:eastAsia="宋体" w:cs="宋体"/>
          <w:sz w:val="24"/>
          <w:highlight w:val="none"/>
        </w:rPr>
      </w:pPr>
    </w:p>
    <w:p w14:paraId="701F786A">
      <w:pPr>
        <w:spacing w:line="360" w:lineRule="auto"/>
        <w:ind w:firstLine="549" w:firstLineChars="229"/>
        <w:rPr>
          <w:rFonts w:hint="eastAsia" w:ascii="宋体" w:hAnsi="宋体" w:eastAsia="宋体" w:cs="宋体"/>
          <w:sz w:val="24"/>
          <w:highlight w:val="none"/>
        </w:rPr>
      </w:pPr>
    </w:p>
    <w:p w14:paraId="6BD38D28">
      <w:pPr>
        <w:spacing w:line="360" w:lineRule="auto"/>
        <w:ind w:firstLine="549" w:firstLineChars="229"/>
        <w:rPr>
          <w:rFonts w:hint="eastAsia" w:ascii="宋体" w:hAnsi="宋体" w:eastAsia="宋体" w:cs="宋体"/>
          <w:sz w:val="24"/>
          <w:highlight w:val="none"/>
        </w:rPr>
      </w:pPr>
    </w:p>
    <w:p w14:paraId="62091C4D">
      <w:pPr>
        <w:spacing w:line="360" w:lineRule="auto"/>
        <w:ind w:firstLine="549" w:firstLineChars="229"/>
        <w:rPr>
          <w:rFonts w:hint="eastAsia" w:ascii="宋体" w:hAnsi="宋体" w:eastAsia="宋体" w:cs="宋体"/>
          <w:sz w:val="24"/>
          <w:highlight w:val="none"/>
        </w:rPr>
      </w:pPr>
    </w:p>
    <w:p w14:paraId="5BBBEAE3">
      <w:pPr>
        <w:spacing w:line="360" w:lineRule="auto"/>
        <w:ind w:firstLine="549" w:firstLineChars="229"/>
        <w:rPr>
          <w:rFonts w:hint="eastAsia" w:ascii="宋体" w:hAnsi="宋体" w:eastAsia="宋体" w:cs="宋体"/>
          <w:sz w:val="24"/>
          <w:highlight w:val="none"/>
        </w:rPr>
      </w:pPr>
    </w:p>
    <w:p w14:paraId="467E3F9B">
      <w:pPr>
        <w:spacing w:line="360" w:lineRule="auto"/>
        <w:ind w:firstLine="549" w:firstLineChars="229"/>
        <w:rPr>
          <w:rFonts w:hint="eastAsia" w:ascii="宋体" w:hAnsi="宋体" w:eastAsia="宋体" w:cs="宋体"/>
          <w:sz w:val="24"/>
          <w:highlight w:val="none"/>
        </w:rPr>
      </w:pPr>
    </w:p>
    <w:p w14:paraId="77D4A2EB">
      <w:pPr>
        <w:spacing w:line="360" w:lineRule="auto"/>
        <w:ind w:firstLine="549" w:firstLineChars="229"/>
        <w:rPr>
          <w:rFonts w:hint="eastAsia" w:ascii="宋体" w:hAnsi="宋体" w:eastAsia="宋体" w:cs="宋体"/>
          <w:sz w:val="24"/>
          <w:highlight w:val="none"/>
        </w:rPr>
      </w:pPr>
    </w:p>
    <w:p w14:paraId="5949ECC3">
      <w:pPr>
        <w:spacing w:line="360" w:lineRule="auto"/>
        <w:ind w:firstLine="549" w:firstLineChars="229"/>
        <w:rPr>
          <w:rFonts w:hint="eastAsia" w:ascii="宋体" w:hAnsi="宋体" w:eastAsia="宋体" w:cs="宋体"/>
          <w:sz w:val="24"/>
          <w:highlight w:val="none"/>
        </w:rPr>
      </w:pPr>
    </w:p>
    <w:p w14:paraId="30AD81E3">
      <w:pPr>
        <w:spacing w:line="360" w:lineRule="auto"/>
        <w:ind w:firstLine="549" w:firstLineChars="229"/>
        <w:rPr>
          <w:rFonts w:hint="eastAsia" w:ascii="宋体" w:hAnsi="宋体" w:eastAsia="宋体" w:cs="宋体"/>
          <w:sz w:val="24"/>
          <w:highlight w:val="none"/>
        </w:rPr>
      </w:pPr>
    </w:p>
    <w:p w14:paraId="2AE9AC83">
      <w:pPr>
        <w:spacing w:line="360" w:lineRule="auto"/>
        <w:ind w:firstLine="549" w:firstLineChars="229"/>
        <w:rPr>
          <w:rFonts w:hint="eastAsia" w:ascii="宋体" w:hAnsi="宋体" w:eastAsia="宋体" w:cs="宋体"/>
          <w:sz w:val="24"/>
          <w:highlight w:val="none"/>
        </w:rPr>
      </w:pPr>
    </w:p>
    <w:p w14:paraId="317A379F">
      <w:pPr>
        <w:spacing w:line="360" w:lineRule="auto"/>
        <w:ind w:firstLine="549" w:firstLineChars="229"/>
        <w:rPr>
          <w:rFonts w:hint="eastAsia" w:ascii="宋体" w:hAnsi="宋体" w:eastAsia="宋体" w:cs="宋体"/>
          <w:sz w:val="24"/>
          <w:highlight w:val="none"/>
        </w:rPr>
      </w:pPr>
    </w:p>
    <w:p w14:paraId="2427EB62">
      <w:pPr>
        <w:spacing w:line="360" w:lineRule="auto"/>
        <w:rPr>
          <w:rFonts w:hint="eastAsia" w:ascii="宋体" w:hAnsi="宋体" w:eastAsia="宋体" w:cs="宋体"/>
          <w:sz w:val="24"/>
          <w:highlight w:val="none"/>
        </w:rPr>
      </w:pPr>
    </w:p>
    <w:p w14:paraId="0DD94126">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14:paraId="7AB44CAE">
      <w:pPr>
        <w:pBdr>
          <w:top w:val="single" w:color="auto" w:sz="4" w:space="1"/>
          <w:left w:val="single" w:color="auto" w:sz="4" w:space="4"/>
          <w:bottom w:val="single" w:color="auto" w:sz="4" w:space="0"/>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741F2ABC">
      <w:pPr>
        <w:pBdr>
          <w:top w:val="single" w:color="auto" w:sz="4" w:space="1"/>
          <w:left w:val="single" w:color="auto" w:sz="4" w:space="4"/>
          <w:bottom w:val="single" w:color="auto" w:sz="4" w:space="0"/>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bCs/>
          <w:sz w:val="24"/>
          <w:highlight w:val="none"/>
          <w:u w:val="single"/>
          <w:lang w:eastAsia="zh-CN"/>
        </w:rPr>
        <w:t>取水头部上移新建泵站及连接管线工程（泵站部分）项目全过程咨询服务</w:t>
      </w:r>
      <w:r>
        <w:rPr>
          <w:rFonts w:hint="eastAsia" w:ascii="宋体" w:hAnsi="宋体" w:eastAsia="宋体" w:cs="宋体"/>
          <w:sz w:val="24"/>
          <w:highlight w:val="none"/>
        </w:rPr>
        <w:t>的潜在投标人应在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"https://www.zcygov.cn/）获取（下载）招标文件，并于2023年6月26日14点00分00秒" </w:instrText>
      </w:r>
      <w:r>
        <w:rPr>
          <w:rFonts w:hint="eastAsia" w:ascii="宋体" w:hAnsi="宋体" w:eastAsia="宋体" w:cs="宋体"/>
          <w:highlight w:val="none"/>
        </w:rPr>
        <w:fldChar w:fldCharType="separate"/>
      </w:r>
      <w:r>
        <w:rPr>
          <w:rFonts w:hint="eastAsia" w:ascii="宋体" w:hAnsi="宋体" w:eastAsia="宋体" w:cs="宋体"/>
          <w:b w:val="0"/>
          <w:bCs/>
          <w:sz w:val="24"/>
          <w:highlight w:val="none"/>
        </w:rPr>
        <w:t>乐采云（萧采云）平台（https://www.zcygov.cn/）</w:t>
      </w:r>
      <w:r>
        <w:rPr>
          <w:rStyle w:val="76"/>
          <w:rFonts w:hint="eastAsia" w:ascii="宋体" w:hAnsi="宋体" w:eastAsia="宋体" w:cs="宋体"/>
          <w:kern w:val="2"/>
          <w:sz w:val="24"/>
          <w:szCs w:val="24"/>
          <w:highlight w:val="none"/>
        </w:rPr>
        <w:t>获取（下载）招标文件，并于202</w:t>
      </w:r>
      <w:r>
        <w:rPr>
          <w:rStyle w:val="76"/>
          <w:rFonts w:hint="eastAsia" w:ascii="宋体" w:hAnsi="宋体" w:eastAsia="宋体" w:cs="宋体"/>
          <w:kern w:val="2"/>
          <w:sz w:val="24"/>
          <w:szCs w:val="24"/>
          <w:highlight w:val="none"/>
          <w:lang w:val="en-US" w:eastAsia="zh-CN"/>
        </w:rPr>
        <w:t>5</w:t>
      </w:r>
      <w:r>
        <w:rPr>
          <w:rStyle w:val="76"/>
          <w:rFonts w:hint="eastAsia" w:ascii="宋体" w:hAnsi="宋体" w:eastAsia="宋体" w:cs="宋体"/>
          <w:kern w:val="2"/>
          <w:sz w:val="24"/>
          <w:szCs w:val="24"/>
          <w:highlight w:val="none"/>
        </w:rPr>
        <w:t>年</w:t>
      </w:r>
      <w:r>
        <w:rPr>
          <w:rStyle w:val="76"/>
          <w:rFonts w:hint="eastAsia" w:ascii="宋体" w:hAnsi="宋体" w:eastAsia="宋体" w:cs="宋体"/>
          <w:kern w:val="2"/>
          <w:sz w:val="24"/>
          <w:szCs w:val="24"/>
          <w:highlight w:val="none"/>
          <w:u w:val="single"/>
          <w:lang w:val="en-US" w:eastAsia="zh-CN"/>
        </w:rPr>
        <w:t xml:space="preserve"> </w:t>
      </w:r>
      <w:r>
        <w:rPr>
          <w:rStyle w:val="76"/>
          <w:rFonts w:hint="eastAsia" w:ascii="宋体" w:hAnsi="宋体" w:cs="宋体"/>
          <w:kern w:val="2"/>
          <w:sz w:val="24"/>
          <w:szCs w:val="24"/>
          <w:highlight w:val="none"/>
          <w:u w:val="single"/>
          <w:lang w:val="en-US" w:eastAsia="zh-CN"/>
        </w:rPr>
        <w:t>2</w:t>
      </w:r>
      <w:r>
        <w:rPr>
          <w:rStyle w:val="76"/>
          <w:rFonts w:hint="eastAsia" w:ascii="宋体" w:hAnsi="宋体" w:eastAsia="宋体" w:cs="宋体"/>
          <w:kern w:val="2"/>
          <w:sz w:val="24"/>
          <w:szCs w:val="24"/>
          <w:highlight w:val="none"/>
          <w:u w:val="single"/>
          <w:lang w:val="en-US" w:eastAsia="zh-CN"/>
        </w:rPr>
        <w:t xml:space="preserve"> </w:t>
      </w:r>
      <w:r>
        <w:rPr>
          <w:rStyle w:val="76"/>
          <w:rFonts w:hint="eastAsia" w:ascii="宋体" w:hAnsi="宋体" w:eastAsia="宋体" w:cs="宋体"/>
          <w:kern w:val="2"/>
          <w:sz w:val="24"/>
          <w:szCs w:val="24"/>
          <w:highlight w:val="none"/>
        </w:rPr>
        <w:t>月</w:t>
      </w:r>
      <w:r>
        <w:rPr>
          <w:rStyle w:val="76"/>
          <w:rFonts w:hint="eastAsia" w:ascii="宋体" w:hAnsi="宋体" w:eastAsia="宋体" w:cs="宋体"/>
          <w:kern w:val="2"/>
          <w:sz w:val="24"/>
          <w:szCs w:val="24"/>
          <w:highlight w:val="none"/>
          <w:u w:val="single"/>
          <w:lang w:val="en-US" w:eastAsia="zh-CN"/>
        </w:rPr>
        <w:t xml:space="preserve"> </w:t>
      </w:r>
      <w:r>
        <w:rPr>
          <w:rStyle w:val="76"/>
          <w:rFonts w:hint="eastAsia" w:ascii="宋体" w:hAnsi="宋体" w:cs="宋体"/>
          <w:kern w:val="2"/>
          <w:sz w:val="24"/>
          <w:szCs w:val="24"/>
          <w:highlight w:val="none"/>
          <w:u w:val="single"/>
          <w:lang w:val="en-US" w:eastAsia="zh-CN"/>
        </w:rPr>
        <w:t>28</w:t>
      </w:r>
      <w:r>
        <w:rPr>
          <w:rStyle w:val="76"/>
          <w:rFonts w:hint="eastAsia" w:ascii="宋体" w:hAnsi="宋体" w:eastAsia="宋体" w:cs="宋体"/>
          <w:kern w:val="2"/>
          <w:sz w:val="24"/>
          <w:szCs w:val="24"/>
          <w:highlight w:val="none"/>
          <w:u w:val="single"/>
          <w:lang w:val="en-US" w:eastAsia="zh-CN"/>
        </w:rPr>
        <w:t xml:space="preserve">  </w:t>
      </w:r>
      <w:r>
        <w:rPr>
          <w:rStyle w:val="76"/>
          <w:rFonts w:hint="eastAsia" w:ascii="宋体" w:hAnsi="宋体" w:eastAsia="宋体" w:cs="宋体"/>
          <w:kern w:val="2"/>
          <w:sz w:val="24"/>
          <w:szCs w:val="24"/>
          <w:highlight w:val="none"/>
        </w:rPr>
        <w:t>日</w:t>
      </w:r>
      <w:r>
        <w:rPr>
          <w:rStyle w:val="76"/>
          <w:rFonts w:hint="eastAsia" w:ascii="宋体" w:hAnsi="宋体" w:eastAsia="宋体" w:cs="宋体"/>
          <w:kern w:val="2"/>
          <w:sz w:val="24"/>
          <w:szCs w:val="24"/>
          <w:highlight w:val="none"/>
          <w:u w:val="single"/>
          <w:lang w:val="en-US" w:eastAsia="zh-CN"/>
        </w:rPr>
        <w:t>9</w:t>
      </w:r>
      <w:r>
        <w:rPr>
          <w:rStyle w:val="76"/>
          <w:rFonts w:hint="eastAsia" w:ascii="宋体" w:hAnsi="宋体" w:eastAsia="宋体" w:cs="宋体"/>
          <w:kern w:val="2"/>
          <w:sz w:val="24"/>
          <w:szCs w:val="24"/>
          <w:highlight w:val="none"/>
        </w:rPr>
        <w:t>点</w:t>
      </w:r>
      <w:r>
        <w:rPr>
          <w:rStyle w:val="76"/>
          <w:rFonts w:hint="eastAsia" w:ascii="宋体" w:hAnsi="宋体" w:eastAsia="宋体" w:cs="宋体"/>
          <w:kern w:val="2"/>
          <w:sz w:val="24"/>
          <w:szCs w:val="24"/>
          <w:highlight w:val="none"/>
          <w:u w:val="single"/>
          <w:lang w:val="en-US" w:eastAsia="zh-CN"/>
        </w:rPr>
        <w:t xml:space="preserve"> 00 </w:t>
      </w:r>
      <w:r>
        <w:rPr>
          <w:rStyle w:val="76"/>
          <w:rFonts w:hint="eastAsia" w:ascii="宋体" w:hAnsi="宋体" w:eastAsia="宋体" w:cs="宋体"/>
          <w:kern w:val="2"/>
          <w:sz w:val="24"/>
          <w:szCs w:val="24"/>
          <w:highlight w:val="none"/>
        </w:rPr>
        <w:t>分</w:t>
      </w:r>
      <w:r>
        <w:rPr>
          <w:rStyle w:val="76"/>
          <w:rFonts w:hint="eastAsia" w:ascii="宋体" w:hAnsi="宋体" w:eastAsia="宋体" w:cs="宋体"/>
          <w:bCs/>
          <w:kern w:val="2"/>
          <w:sz w:val="24"/>
          <w:szCs w:val="24"/>
          <w:highlight w:val="none"/>
        </w:rPr>
        <w:t>00秒</w:t>
      </w:r>
      <w:r>
        <w:rPr>
          <w:rStyle w:val="76"/>
          <w:rFonts w:hint="eastAsia" w:ascii="宋体" w:hAnsi="宋体" w:eastAsia="宋体" w:cs="宋体"/>
          <w:bCs/>
          <w:kern w:val="2"/>
          <w:sz w:val="24"/>
          <w:szCs w:val="24"/>
          <w:highlight w:val="non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0DB644D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50DFBBDE">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ascii="宋体" w:hAnsi="宋体" w:eastAsia="宋体" w:cs="宋体"/>
          <w:b w:val="0"/>
          <w:bCs w:val="0"/>
          <w:smallCaps w:val="0"/>
          <w:color w:val="auto"/>
          <w:spacing w:val="0"/>
          <w:kern w:val="2"/>
          <w:sz w:val="24"/>
          <w:szCs w:val="24"/>
          <w:highlight w:val="none"/>
          <w:u w:val="single"/>
          <w:lang w:val="en-US" w:eastAsia="zh-CN"/>
        </w:rPr>
        <w:t>QNYS-2025-</w:t>
      </w:r>
      <w:r>
        <w:rPr>
          <w:rFonts w:hint="eastAsia" w:ascii="宋体" w:hAnsi="宋体" w:cs="宋体"/>
          <w:b w:val="0"/>
          <w:bCs w:val="0"/>
          <w:smallCaps w:val="0"/>
          <w:color w:val="auto"/>
          <w:spacing w:val="0"/>
          <w:kern w:val="2"/>
          <w:sz w:val="24"/>
          <w:szCs w:val="24"/>
          <w:highlight w:val="none"/>
          <w:u w:val="single"/>
          <w:lang w:val="en-US" w:eastAsia="zh-CN"/>
        </w:rPr>
        <w:t>0220</w:t>
      </w:r>
    </w:p>
    <w:p w14:paraId="60727B44">
      <w:pPr>
        <w:spacing w:line="360" w:lineRule="auto"/>
        <w:ind w:firstLine="480"/>
        <w:rPr>
          <w:rFonts w:hint="eastAsia" w:ascii="宋体" w:hAnsi="宋体" w:eastAsia="宋体" w:cs="宋体"/>
          <w:bCs/>
          <w:sz w:val="24"/>
          <w:highlight w:val="none"/>
          <w:lang w:eastAsia="zh-CN"/>
        </w:rPr>
      </w:pPr>
      <w:r>
        <w:rPr>
          <w:rFonts w:hint="eastAsia" w:ascii="宋体" w:hAnsi="宋体" w:eastAsia="宋体" w:cs="宋体"/>
          <w:b/>
          <w:sz w:val="24"/>
          <w:highlight w:val="none"/>
        </w:rPr>
        <w:t>项目名称：</w:t>
      </w:r>
      <w:r>
        <w:rPr>
          <w:rFonts w:hint="eastAsia" w:ascii="宋体" w:hAnsi="宋体" w:eastAsia="宋体" w:cs="宋体"/>
          <w:bCs/>
          <w:sz w:val="24"/>
          <w:highlight w:val="none"/>
          <w:lang w:eastAsia="zh-CN"/>
        </w:rPr>
        <w:t>取水头部上移新建泵站及连接管线工程（泵站部分）项目全过程咨询服务</w:t>
      </w:r>
    </w:p>
    <w:p w14:paraId="3189580D">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b/>
          <w:sz w:val="24"/>
          <w:highlight w:val="none"/>
        </w:rPr>
        <w:t>预算金额（元）：</w:t>
      </w:r>
      <w:r>
        <w:rPr>
          <w:rFonts w:hint="eastAsia" w:ascii="宋体" w:hAnsi="宋体" w:eastAsia="宋体" w:cs="宋体"/>
          <w:b/>
          <w:sz w:val="24"/>
          <w:highlight w:val="none"/>
          <w:u w:val="single"/>
          <w:lang w:val="en-US" w:eastAsia="zh-CN"/>
        </w:rPr>
        <w:t>2200000</w:t>
      </w:r>
    </w:p>
    <w:p w14:paraId="56E829B2">
      <w:pPr>
        <w:spacing w:line="360" w:lineRule="auto"/>
        <w:ind w:firstLine="480"/>
        <w:rPr>
          <w:rFonts w:hint="eastAsia" w:ascii="宋体" w:hAnsi="宋体" w:eastAsia="宋体" w:cs="宋体"/>
          <w:sz w:val="24"/>
          <w:highlight w:val="none"/>
          <w:lang w:val="en-US"/>
        </w:rPr>
      </w:pPr>
      <w:r>
        <w:rPr>
          <w:rFonts w:hint="eastAsia" w:ascii="宋体" w:hAnsi="宋体" w:eastAsia="宋体" w:cs="宋体"/>
          <w:b/>
          <w:sz w:val="24"/>
          <w:highlight w:val="none"/>
        </w:rPr>
        <w:t>最高限价（元）：</w:t>
      </w:r>
      <w:r>
        <w:rPr>
          <w:rFonts w:hint="eastAsia" w:ascii="宋体" w:hAnsi="宋体" w:eastAsia="宋体" w:cs="宋体"/>
          <w:b/>
          <w:sz w:val="24"/>
          <w:highlight w:val="none"/>
          <w:u w:val="single"/>
          <w:lang w:val="en-US" w:eastAsia="zh-CN"/>
        </w:rPr>
        <w:t>220</w:t>
      </w:r>
      <w:r>
        <w:rPr>
          <w:rFonts w:hint="eastAsia" w:ascii="宋体" w:hAnsi="宋体" w:eastAsia="宋体" w:cs="宋体"/>
          <w:b/>
          <w:sz w:val="24"/>
          <w:highlight w:val="none"/>
          <w:u w:val="single"/>
        </w:rPr>
        <w:t>0000</w:t>
      </w:r>
    </w:p>
    <w:p w14:paraId="366F2413">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采购需求：</w:t>
      </w:r>
      <w:r>
        <w:rPr>
          <w:rFonts w:hint="eastAsia" w:ascii="宋体" w:hAnsi="宋体" w:eastAsia="宋体" w:cs="宋体"/>
          <w:bCs/>
          <w:sz w:val="24"/>
          <w:highlight w:val="none"/>
          <w:lang w:eastAsia="zh-CN"/>
        </w:rPr>
        <w:t>取水头部上移新建泵站及连接管线工程（泵站部分）项目全过程咨询服务</w:t>
      </w:r>
      <w:r>
        <w:rPr>
          <w:rFonts w:hint="eastAsia" w:ascii="宋体" w:hAnsi="宋体" w:eastAsia="宋体" w:cs="宋体"/>
          <w:sz w:val="24"/>
          <w:highlight w:val="none"/>
        </w:rPr>
        <w:t>主要内容以招标文件第三部分采购需求为准，供应商可点击本公告下方“浏览采购文件”查看采购需求。</w:t>
      </w:r>
    </w:p>
    <w:p w14:paraId="4EFC9C25">
      <w:pPr>
        <w:pStyle w:val="85"/>
        <w:ind w:firstLine="482"/>
        <w:outlineLvl w:val="2"/>
        <w:rPr>
          <w:rFonts w:hint="eastAsia" w:ascii="宋体" w:hAnsi="宋体" w:eastAsia="宋体" w:cs="宋体"/>
          <w:highlight w:val="none"/>
        </w:rPr>
      </w:pPr>
      <w:r>
        <w:rPr>
          <w:rFonts w:hint="eastAsia" w:ascii="宋体" w:hAnsi="宋体" w:eastAsia="宋体" w:cs="宋体"/>
          <w:b/>
          <w:highlight w:val="none"/>
        </w:rPr>
        <w:t>合同履约期限：</w:t>
      </w:r>
      <w:r>
        <w:rPr>
          <w:rFonts w:hint="eastAsia" w:ascii="宋体" w:hAnsi="宋体" w:eastAsia="宋体" w:cs="宋体"/>
          <w:szCs w:val="24"/>
          <w:highlight w:val="none"/>
        </w:rPr>
        <w:t xml:space="preserve">详见采购需求 </w:t>
      </w:r>
      <w:r>
        <w:rPr>
          <w:rFonts w:hint="eastAsia" w:ascii="宋体" w:hAnsi="宋体" w:eastAsia="宋体" w:cs="宋体"/>
          <w:b/>
          <w:highlight w:val="none"/>
        </w:rPr>
        <w:t xml:space="preserve"> </w:t>
      </w:r>
    </w:p>
    <w:p w14:paraId="636D4153">
      <w:pPr>
        <w:pStyle w:val="2"/>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2"/>
          <w:sz w:val="24"/>
          <w:szCs w:val="24"/>
          <w:highlight w:val="none"/>
          <w:lang w:val="en-US" w:eastAsia="zh-CN" w:bidi="ar-SA"/>
        </w:rPr>
        <w:sym w:font="Wingdings" w:char="00A8"/>
      </w:r>
      <w:r>
        <w:rPr>
          <w:rFonts w:hint="eastAsia" w:ascii="宋体" w:hAnsi="宋体" w:eastAsia="宋体" w:cs="宋体"/>
          <w:color w:val="auto"/>
          <w:kern w:val="2"/>
          <w:sz w:val="24"/>
          <w:szCs w:val="24"/>
          <w:highlight w:val="none"/>
        </w:rPr>
        <w:t xml:space="preserve"> 是；</w:t>
      </w:r>
      <w:r>
        <w:rPr>
          <w:rFonts w:hint="eastAsia" w:ascii="宋体" w:hAnsi="宋体" w:eastAsia="宋体" w:cs="宋体"/>
          <w:color w:val="auto"/>
          <w:kern w:val="2"/>
          <w:sz w:val="24"/>
          <w:szCs w:val="24"/>
          <w:highlight w:val="none"/>
          <w:lang w:val="en-US" w:eastAsia="zh-CN" w:bidi="ar-SA"/>
        </w:rPr>
        <w:sym w:font="Wingdings" w:char="00FE"/>
      </w:r>
      <w:r>
        <w:rPr>
          <w:rFonts w:hint="eastAsia" w:ascii="宋体" w:hAnsi="宋体" w:eastAsia="宋体" w:cs="宋体"/>
          <w:color w:val="auto"/>
          <w:kern w:val="2"/>
          <w:sz w:val="24"/>
          <w:szCs w:val="24"/>
          <w:highlight w:val="none"/>
        </w:rPr>
        <w:t xml:space="preserve"> 否</w:t>
      </w:r>
    </w:p>
    <w:p w14:paraId="23AC8A4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w:t>
      </w:r>
      <w:bookmarkStart w:id="11" w:name="_Hlk101132948"/>
      <w:r>
        <w:rPr>
          <w:rFonts w:hint="eastAsia" w:ascii="宋体" w:hAnsi="宋体" w:eastAsia="宋体" w:cs="宋体"/>
          <w:b/>
          <w:sz w:val="24"/>
          <w:highlight w:val="none"/>
        </w:rPr>
        <w:t>申请人的资格要求</w:t>
      </w:r>
      <w:bookmarkEnd w:id="11"/>
      <w:r>
        <w:rPr>
          <w:rFonts w:hint="eastAsia" w:ascii="宋体" w:hAnsi="宋体" w:eastAsia="宋体" w:cs="宋体"/>
          <w:b/>
          <w:sz w:val="24"/>
          <w:highlight w:val="none"/>
        </w:rPr>
        <w:t>：</w:t>
      </w:r>
    </w:p>
    <w:p w14:paraId="3087E0D6">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8C88371">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2.以联合体形式投标的，提供联合协议(本项目不接受联合体投标或者投标人不以联合体形式投标的，则不需要提供)；</w:t>
      </w:r>
    </w:p>
    <w:p w14:paraId="766FACF9">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napToGrid w:val="0"/>
          <w:kern w:val="28"/>
          <w:sz w:val="24"/>
          <w:szCs w:val="20"/>
          <w:highlight w:val="none"/>
        </w:rPr>
        <w:t>3.落实政府采购政策需满足的资格要求：</w:t>
      </w:r>
      <w:r>
        <w:rPr>
          <w:rFonts w:hint="eastAsia" w:ascii="宋体" w:hAnsi="宋体" w:eastAsia="宋体" w:cs="宋体"/>
          <w:snapToGrid w:val="0"/>
          <w:kern w:val="28"/>
          <w:sz w:val="24"/>
          <w:szCs w:val="20"/>
          <w:highlight w:val="none"/>
          <w:lang w:val="en-US" w:eastAsia="zh-CN"/>
        </w:rPr>
        <w:t>无；</w:t>
      </w:r>
    </w:p>
    <w:p w14:paraId="2D10169E">
      <w:pPr>
        <w:snapToGrid w:val="0"/>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4.本项目的特定资格要求：</w:t>
      </w:r>
      <w:r>
        <w:rPr>
          <w:rFonts w:hint="eastAsia" w:ascii="宋体" w:hAnsi="宋体" w:eastAsia="宋体" w:cs="宋体"/>
          <w:strike w:val="0"/>
          <w:dstrike w:val="0"/>
          <w:snapToGrid w:val="0"/>
          <w:kern w:val="28"/>
          <w:sz w:val="24"/>
          <w:szCs w:val="20"/>
          <w:highlight w:val="none"/>
          <w:u w:val="none"/>
          <w:lang w:val="en-US" w:eastAsia="zh-CN"/>
        </w:rPr>
        <w:t>无</w:t>
      </w:r>
    </w:p>
    <w:p w14:paraId="0CB505B9">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w:t>
      </w:r>
    </w:p>
    <w:p w14:paraId="66C851F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7CF619EF">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none"/>
        </w:rPr>
        <w:t>年</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none"/>
        </w:rPr>
        <w:t>月</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none"/>
        </w:rPr>
        <w:t>日</w:t>
      </w:r>
      <w:r>
        <w:rPr>
          <w:rFonts w:hint="eastAsia" w:ascii="宋体" w:hAnsi="宋体" w:eastAsia="宋体" w:cs="宋体"/>
          <w:sz w:val="24"/>
          <w:highlight w:val="none"/>
        </w:rPr>
        <w:t>，每天上午00:00至12:00 ，下午12:00至23:59（北京时间，线上获取法定节假日均可，线下获取文件法定节假日除外）</w:t>
      </w:r>
    </w:p>
    <w:p w14:paraId="040C0C08">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b w:val="0"/>
          <w:bCs/>
          <w:sz w:val="24"/>
          <w:highlight w:val="none"/>
        </w:rPr>
        <w:t>乐采云（萧采云）平台（https://www.lecaiyun.com/</w:t>
      </w:r>
      <w:r>
        <w:rPr>
          <w:rFonts w:hint="eastAsia" w:ascii="宋体" w:hAnsi="宋体" w:eastAsia="宋体" w:cs="宋体"/>
          <w:b w:val="0"/>
          <w:bCs/>
          <w:sz w:val="24"/>
          <w:highlight w:val="none"/>
          <w:lang w:val="en-US" w:eastAsia="zh-CN"/>
        </w:rPr>
        <w:t>)</w:t>
      </w:r>
      <w:r>
        <w:rPr>
          <w:rFonts w:hint="eastAsia" w:ascii="宋体" w:hAnsi="宋体" w:eastAsia="宋体" w:cs="宋体"/>
          <w:sz w:val="24"/>
          <w:highlight w:val="none"/>
        </w:rPr>
        <w:t>线上获取</w:t>
      </w:r>
    </w:p>
    <w:p w14:paraId="1A11EC84">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w:t>
      </w:r>
      <w:r>
        <w:rPr>
          <w:rFonts w:hint="eastAsia" w:ascii="宋体" w:hAnsi="宋体" w:eastAsia="宋体" w:cs="宋体"/>
          <w:b w:val="0"/>
          <w:bCs/>
          <w:sz w:val="24"/>
          <w:highlight w:val="none"/>
        </w:rPr>
        <w:t>乐采云（萧采云）平台（https://www.lecaiyun.com/</w:t>
      </w:r>
      <w:r>
        <w:rPr>
          <w:rFonts w:hint="eastAsia" w:ascii="宋体" w:hAnsi="宋体" w:eastAsia="宋体" w:cs="宋体"/>
          <w:b w:val="0"/>
          <w:bCs/>
          <w:sz w:val="24"/>
          <w:highlight w:val="none"/>
          <w:lang w:val="en-US" w:eastAsia="zh-CN"/>
        </w:rPr>
        <w:t>)</w:t>
      </w:r>
      <w:r>
        <w:rPr>
          <w:rFonts w:hint="eastAsia" w:ascii="宋体" w:hAnsi="宋体" w:eastAsia="宋体" w:cs="宋体"/>
          <w:sz w:val="24"/>
          <w:highlight w:val="none"/>
        </w:rPr>
        <w:t xml:space="preserve">在线申请获取采购文件（进入“项目采购”应用，在获取采购文件菜单中选择项目，申请获取采购文件）。 </w:t>
      </w:r>
    </w:p>
    <w:p w14:paraId="1150D3AD">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67C4AC9C">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2FCC0821">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none"/>
        </w:rPr>
        <w:t>202</w:t>
      </w:r>
      <w:r>
        <w:rPr>
          <w:rFonts w:hint="eastAsia" w:ascii="宋体" w:hAnsi="宋体" w:eastAsia="宋体" w:cs="宋体"/>
          <w:sz w:val="24"/>
          <w:highlight w:val="none"/>
          <w:u w:val="none"/>
          <w:lang w:val="en-US" w:eastAsia="zh-CN"/>
        </w:rPr>
        <w:t>5</w:t>
      </w:r>
      <w:r>
        <w:rPr>
          <w:rFonts w:hint="eastAsia" w:ascii="宋体" w:hAnsi="宋体" w:eastAsia="宋体" w:cs="宋体"/>
          <w:sz w:val="24"/>
          <w:highlight w:val="none"/>
          <w:u w:val="none"/>
        </w:rPr>
        <w:t>年</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none"/>
        </w:rPr>
        <w:t>月</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none"/>
        </w:rPr>
        <w:t>日</w:t>
      </w:r>
      <w:r>
        <w:rPr>
          <w:rStyle w:val="76"/>
          <w:rFonts w:hint="eastAsia" w:ascii="宋体" w:hAnsi="宋体" w:eastAsia="宋体" w:cs="宋体"/>
          <w:kern w:val="2"/>
          <w:sz w:val="24"/>
          <w:szCs w:val="24"/>
          <w:highlight w:val="none"/>
          <w:u w:val="single"/>
          <w:lang w:val="en-US" w:eastAsia="zh-CN"/>
        </w:rPr>
        <w:t>9</w:t>
      </w:r>
      <w:r>
        <w:rPr>
          <w:rStyle w:val="76"/>
          <w:rFonts w:hint="eastAsia" w:ascii="宋体" w:hAnsi="宋体" w:eastAsia="宋体" w:cs="宋体"/>
          <w:kern w:val="2"/>
          <w:sz w:val="24"/>
          <w:szCs w:val="24"/>
          <w:highlight w:val="none"/>
        </w:rPr>
        <w:t>点</w:t>
      </w:r>
      <w:r>
        <w:rPr>
          <w:rStyle w:val="76"/>
          <w:rFonts w:hint="eastAsia" w:ascii="宋体" w:hAnsi="宋体" w:eastAsia="宋体" w:cs="宋体"/>
          <w:kern w:val="2"/>
          <w:sz w:val="24"/>
          <w:szCs w:val="24"/>
          <w:highlight w:val="none"/>
          <w:u w:val="single"/>
          <w:lang w:val="en-US" w:eastAsia="zh-CN"/>
        </w:rPr>
        <w:t xml:space="preserve"> 00 </w:t>
      </w:r>
      <w:r>
        <w:rPr>
          <w:rStyle w:val="76"/>
          <w:rFonts w:hint="eastAsia" w:ascii="宋体" w:hAnsi="宋体" w:eastAsia="宋体" w:cs="宋体"/>
          <w:kern w:val="2"/>
          <w:sz w:val="24"/>
          <w:szCs w:val="24"/>
          <w:highlight w:val="none"/>
        </w:rPr>
        <w:t>分</w:t>
      </w:r>
      <w:r>
        <w:rPr>
          <w:rFonts w:hint="eastAsia" w:ascii="宋体" w:hAnsi="宋体" w:eastAsia="宋体" w:cs="宋体"/>
          <w:sz w:val="24"/>
          <w:highlight w:val="none"/>
          <w:u w:val="single"/>
        </w:rPr>
        <w:t>00秒</w:t>
      </w:r>
      <w:r>
        <w:rPr>
          <w:rFonts w:hint="eastAsia" w:ascii="宋体" w:hAnsi="宋体" w:eastAsia="宋体" w:cs="宋体"/>
          <w:sz w:val="24"/>
          <w:highlight w:val="none"/>
        </w:rPr>
        <w:t>（北京时间）</w:t>
      </w:r>
    </w:p>
    <w:p w14:paraId="66E95CB2">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sz w:val="24"/>
          <w:highlight w:val="none"/>
        </w:rPr>
        <w:t>投标地点（网址）：</w:t>
      </w:r>
      <w:r>
        <w:rPr>
          <w:rFonts w:hint="eastAsia" w:ascii="宋体" w:hAnsi="宋体" w:eastAsia="宋体" w:cs="宋体"/>
          <w:b w:val="0"/>
          <w:bCs/>
          <w:sz w:val="24"/>
          <w:highlight w:val="none"/>
        </w:rPr>
        <w:t>请登录乐采云（萧采云）平台（https://www.lecaiyun.com/</w:t>
      </w:r>
      <w:r>
        <w:rPr>
          <w:rFonts w:hint="eastAsia" w:ascii="宋体" w:hAnsi="宋体" w:eastAsia="宋体" w:cs="宋体"/>
          <w:b w:val="0"/>
          <w:bCs/>
          <w:sz w:val="24"/>
          <w:highlight w:val="none"/>
          <w:lang w:val="en-US" w:eastAsia="zh-CN"/>
        </w:rPr>
        <w:t>)</w:t>
      </w:r>
    </w:p>
    <w:p w14:paraId="527EEC37">
      <w:pPr>
        <w:spacing w:line="360" w:lineRule="auto"/>
        <w:rPr>
          <w:rFonts w:hint="eastAsia" w:ascii="宋体" w:hAnsi="宋体" w:eastAsia="宋体" w:cs="宋体"/>
          <w:b/>
          <w:sz w:val="24"/>
          <w:highlight w:val="none"/>
        </w:rPr>
      </w:pPr>
      <w:r>
        <w:rPr>
          <w:rFonts w:hint="eastAsia" w:ascii="宋体" w:hAnsi="宋体" w:eastAsia="宋体" w:cs="宋体"/>
          <w:b w:val="0"/>
          <w:bCs/>
          <w:sz w:val="24"/>
          <w:highlight w:val="none"/>
        </w:rPr>
        <w:t>投标客户端投标  </w:t>
      </w:r>
    </w:p>
    <w:p w14:paraId="2A6BD9D0">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none"/>
        </w:rPr>
        <w:t>202</w:t>
      </w:r>
      <w:r>
        <w:rPr>
          <w:rFonts w:hint="eastAsia" w:ascii="宋体" w:hAnsi="宋体" w:eastAsia="宋体" w:cs="宋体"/>
          <w:sz w:val="24"/>
          <w:highlight w:val="none"/>
          <w:u w:val="none"/>
          <w:lang w:val="en-US" w:eastAsia="zh-CN"/>
        </w:rPr>
        <w:t>5</w:t>
      </w:r>
      <w:r>
        <w:rPr>
          <w:rFonts w:hint="eastAsia" w:ascii="宋体" w:hAnsi="宋体" w:eastAsia="宋体" w:cs="宋体"/>
          <w:sz w:val="24"/>
          <w:highlight w:val="none"/>
          <w:u w:val="none"/>
        </w:rPr>
        <w:t>年</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none"/>
        </w:rPr>
        <w:t>月</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none"/>
        </w:rPr>
        <w:t>日</w:t>
      </w:r>
      <w:r>
        <w:rPr>
          <w:rStyle w:val="76"/>
          <w:rFonts w:hint="eastAsia" w:ascii="宋体" w:hAnsi="宋体" w:eastAsia="宋体" w:cs="宋体"/>
          <w:kern w:val="2"/>
          <w:sz w:val="24"/>
          <w:szCs w:val="24"/>
          <w:highlight w:val="none"/>
          <w:u w:val="single"/>
          <w:lang w:val="en-US" w:eastAsia="zh-CN"/>
        </w:rPr>
        <w:t>9</w:t>
      </w:r>
      <w:r>
        <w:rPr>
          <w:rStyle w:val="76"/>
          <w:rFonts w:hint="eastAsia" w:ascii="宋体" w:hAnsi="宋体" w:eastAsia="宋体" w:cs="宋体"/>
          <w:kern w:val="2"/>
          <w:sz w:val="24"/>
          <w:szCs w:val="24"/>
          <w:highlight w:val="none"/>
        </w:rPr>
        <w:t>点</w:t>
      </w:r>
      <w:r>
        <w:rPr>
          <w:rStyle w:val="76"/>
          <w:rFonts w:hint="eastAsia" w:ascii="宋体" w:hAnsi="宋体" w:eastAsia="宋体" w:cs="宋体"/>
          <w:kern w:val="2"/>
          <w:sz w:val="24"/>
          <w:szCs w:val="24"/>
          <w:highlight w:val="none"/>
          <w:u w:val="single"/>
          <w:lang w:val="en-US" w:eastAsia="zh-CN"/>
        </w:rPr>
        <w:t xml:space="preserve"> 00 </w:t>
      </w:r>
      <w:r>
        <w:rPr>
          <w:rStyle w:val="76"/>
          <w:rFonts w:hint="eastAsia" w:ascii="宋体" w:hAnsi="宋体" w:eastAsia="宋体" w:cs="宋体"/>
          <w:kern w:val="2"/>
          <w:sz w:val="24"/>
          <w:szCs w:val="24"/>
          <w:highlight w:val="none"/>
        </w:rPr>
        <w:t>分</w:t>
      </w:r>
      <w:r>
        <w:rPr>
          <w:rFonts w:hint="eastAsia" w:ascii="宋体" w:hAnsi="宋体" w:eastAsia="宋体" w:cs="宋体"/>
          <w:sz w:val="24"/>
          <w:highlight w:val="none"/>
          <w:u w:val="single"/>
        </w:rPr>
        <w:t>00秒</w:t>
      </w:r>
    </w:p>
    <w:p w14:paraId="3A0032E0">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sz w:val="24"/>
          <w:highlight w:val="none"/>
        </w:rPr>
        <w:t>开标地点（网址）：</w:t>
      </w:r>
      <w:r>
        <w:rPr>
          <w:rFonts w:hint="eastAsia" w:ascii="宋体" w:hAnsi="宋体" w:eastAsia="宋体" w:cs="宋体"/>
          <w:b w:val="0"/>
          <w:bCs/>
          <w:sz w:val="24"/>
          <w:highlight w:val="none"/>
        </w:rPr>
        <w:t>乐采云（萧采云）平台（https://www.lecaiyun.com/</w:t>
      </w:r>
      <w:r>
        <w:rPr>
          <w:rFonts w:hint="eastAsia" w:ascii="宋体" w:hAnsi="宋体" w:eastAsia="宋体" w:cs="宋体"/>
          <w:b w:val="0"/>
          <w:bCs/>
          <w:sz w:val="24"/>
          <w:highlight w:val="none"/>
          <w:lang w:val="en-US" w:eastAsia="zh-CN"/>
        </w:rPr>
        <w:t>)</w:t>
      </w:r>
    </w:p>
    <w:p w14:paraId="2A1751FB">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0A4FA6F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7077CAEB">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319811E7">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p w14:paraId="2699E2D6">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0512761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14:paraId="768FA3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w:t>
      </w:r>
      <w:r>
        <w:rPr>
          <w:rFonts w:hint="eastAsia" w:ascii="宋体" w:hAnsi="宋体" w:eastAsia="宋体" w:cs="宋体"/>
          <w:sz w:val="24"/>
          <w:highlight w:val="none"/>
          <w:lang w:val="en-US" w:eastAsia="zh-CN"/>
        </w:rPr>
        <w:t>杭州钱南原水有限公司</w:t>
      </w:r>
    </w:p>
    <w:p w14:paraId="1729EC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地址：杭州市萧山区义桥镇山后村河南桥66号      </w:t>
      </w:r>
    </w:p>
    <w:p w14:paraId="7633CC9E">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项目联系人（询问）：崔工  </w:t>
      </w:r>
    </w:p>
    <w:p w14:paraId="2017583F">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项目联系方式（询问）：18969939159  </w:t>
      </w:r>
    </w:p>
    <w:p w14:paraId="67E232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2A7BF19C">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浙江经济建设投资咨询中心有限公司</w:t>
      </w:r>
    </w:p>
    <w:p w14:paraId="41B1C41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地址：杭州市萧山区空间结构产业园3号楼317</w:t>
      </w:r>
    </w:p>
    <w:p w14:paraId="08A20292">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项目联系人（询问）：</w:t>
      </w:r>
      <w:r>
        <w:rPr>
          <w:rFonts w:hint="eastAsia" w:ascii="宋体" w:hAnsi="宋体" w:eastAsia="宋体" w:cs="宋体"/>
          <w:sz w:val="24"/>
          <w:highlight w:val="none"/>
          <w:lang w:val="en-US" w:eastAsia="zh-CN"/>
        </w:rPr>
        <w:t>陈炳</w:t>
      </w:r>
    </w:p>
    <w:p w14:paraId="0060E5F2">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eastAsia="宋体" w:cs="宋体"/>
          <w:sz w:val="24"/>
          <w:highlight w:val="none"/>
          <w:lang w:val="en-US" w:eastAsia="zh-CN"/>
        </w:rPr>
        <w:t>18368158101</w:t>
      </w:r>
    </w:p>
    <w:p w14:paraId="5222495E">
      <w:pPr>
        <w:spacing w:line="360" w:lineRule="auto"/>
        <w:ind w:firstLine="480" w:firstLineChars="200"/>
        <w:jc w:val="both"/>
        <w:rPr>
          <w:rFonts w:hint="eastAsia" w:ascii="宋体" w:hAnsi="宋体" w:eastAsia="宋体" w:cs="宋体"/>
          <w:sz w:val="24"/>
          <w:highlight w:val="none"/>
        </w:rPr>
      </w:pPr>
    </w:p>
    <w:p w14:paraId="1D6A2D13">
      <w:pPr>
        <w:spacing w:line="360" w:lineRule="auto"/>
        <w:ind w:firstLine="420" w:firstLineChars="200"/>
        <w:jc w:val="center"/>
        <w:rPr>
          <w:rFonts w:hint="eastAsia" w:ascii="宋体" w:hAnsi="宋体" w:eastAsia="宋体" w:cs="宋体"/>
          <w:b w:val="0"/>
          <w:sz w:val="36"/>
          <w:szCs w:val="20"/>
          <w:highlight w:val="none"/>
        </w:rPr>
      </w:pPr>
      <w:r>
        <w:rPr>
          <w:rFonts w:hint="eastAsia" w:ascii="宋体" w:hAnsi="宋体" w:eastAsia="宋体" w:cs="宋体"/>
          <w:highlight w:val="none"/>
        </w:rPr>
        <w:br w:type="page"/>
      </w:r>
      <w:r>
        <w:rPr>
          <w:rFonts w:hint="eastAsia" w:ascii="宋体" w:hAnsi="宋体" w:eastAsia="宋体" w:cs="宋体"/>
          <w:b/>
          <w:bCs/>
          <w:sz w:val="36"/>
          <w:szCs w:val="20"/>
          <w:highlight w:val="none"/>
        </w:rPr>
        <w:t>第二部分</w:t>
      </w:r>
      <w:bookmarkEnd w:id="8"/>
      <w:r>
        <w:rPr>
          <w:rFonts w:hint="eastAsia" w:ascii="宋体" w:hAnsi="宋体" w:eastAsia="宋体" w:cs="宋体"/>
          <w:b/>
          <w:bCs/>
          <w:sz w:val="36"/>
          <w:szCs w:val="20"/>
          <w:highlight w:val="none"/>
        </w:rPr>
        <w:t xml:space="preserve"> 投标人须知</w:t>
      </w:r>
      <w:bookmarkEnd w:id="9"/>
    </w:p>
    <w:p w14:paraId="08DBECD2">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2"/>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56EC6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2A3F45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E4D68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7367E70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本项目的特别规定</w:t>
            </w:r>
          </w:p>
        </w:tc>
      </w:tr>
      <w:tr w14:paraId="5D90D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4"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6511FC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607F142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3C3FD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5DE4663E">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类</w:t>
            </w:r>
          </w:p>
        </w:tc>
      </w:tr>
      <w:tr w14:paraId="02A99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DF31C3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5F3D113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4E243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445246DE">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p>
        </w:tc>
      </w:tr>
      <w:tr w14:paraId="29DDC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C5122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A8CF2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7E62B3A4">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本项目不允许采购进口产品。</w:t>
            </w:r>
          </w:p>
        </w:tc>
      </w:tr>
      <w:tr w14:paraId="3A03E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17678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09046A">
            <w:pPr>
              <w:keepNext w:val="0"/>
              <w:keepLines w:val="0"/>
              <w:pageBreakBefore w:val="0"/>
              <w:widowControl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68A86946">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F0FE"/>
            </w:r>
            <w:r>
              <w:rPr>
                <w:rFonts w:hint="eastAsia" w:ascii="宋体" w:hAnsi="宋体" w:eastAsia="宋体" w:cs="宋体"/>
                <w:sz w:val="21"/>
                <w:szCs w:val="21"/>
                <w:highlight w:val="none"/>
              </w:rPr>
              <w:t>B不同意分包。</w:t>
            </w:r>
          </w:p>
        </w:tc>
      </w:tr>
      <w:tr w14:paraId="1C380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1"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40CB8A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0750B8F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3315D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112F76B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F0FE"/>
            </w:r>
            <w:r>
              <w:rPr>
                <w:rFonts w:hint="eastAsia" w:ascii="宋体" w:hAnsi="宋体" w:eastAsia="宋体" w:cs="宋体"/>
                <w:kern w:val="0"/>
                <w:sz w:val="21"/>
                <w:szCs w:val="21"/>
                <w:highlight w:val="none"/>
              </w:rPr>
              <w:t>A</w:t>
            </w:r>
            <w:r>
              <w:rPr>
                <w:rFonts w:hint="eastAsia" w:ascii="宋体" w:hAnsi="宋体" w:eastAsia="宋体" w:cs="宋体"/>
                <w:sz w:val="21"/>
                <w:szCs w:val="21"/>
                <w:highlight w:val="none"/>
              </w:rPr>
              <w:t>不组织。</w:t>
            </w:r>
          </w:p>
        </w:tc>
      </w:tr>
      <w:tr w14:paraId="3BBC5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05E4E4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58289F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58FD263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F0FE"/>
            </w:r>
            <w:r>
              <w:rPr>
                <w:rFonts w:hint="eastAsia" w:ascii="宋体" w:hAnsi="宋体" w:eastAsia="宋体" w:cs="宋体"/>
                <w:color w:val="auto"/>
                <w:kern w:val="0"/>
                <w:sz w:val="21"/>
                <w:szCs w:val="21"/>
                <w:highlight w:val="none"/>
                <w:lang w:eastAsia="zh-CN"/>
              </w:rPr>
              <w:t>不</w:t>
            </w:r>
            <w:r>
              <w:rPr>
                <w:rFonts w:hint="eastAsia" w:ascii="宋体" w:hAnsi="宋体" w:eastAsia="宋体" w:cs="宋体"/>
                <w:color w:val="auto"/>
                <w:kern w:val="0"/>
                <w:sz w:val="21"/>
                <w:szCs w:val="21"/>
                <w:highlight w:val="none"/>
              </w:rPr>
              <w:t>要求提供</w:t>
            </w:r>
          </w:p>
        </w:tc>
      </w:tr>
      <w:tr w14:paraId="2B07A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2517A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71B852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sz w:val="21"/>
                <w:szCs w:val="21"/>
                <w:highlight w:val="none"/>
              </w:rPr>
            </w:pPr>
            <w:r>
              <w:rPr>
                <w:rFonts w:hint="eastAsia" w:ascii="宋体" w:hAnsi="宋体" w:eastAsia="宋体" w:cs="宋体"/>
                <w:b/>
                <w:sz w:val="21"/>
                <w:szCs w:val="21"/>
                <w:highlight w:val="none"/>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04B3963A">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F0FE"/>
            </w:r>
            <w:r>
              <w:rPr>
                <w:rFonts w:hint="eastAsia" w:ascii="宋体" w:hAnsi="宋体" w:eastAsia="宋体" w:cs="宋体"/>
                <w:sz w:val="21"/>
                <w:szCs w:val="21"/>
                <w:highlight w:val="none"/>
              </w:rPr>
              <w:t>不组织。</w:t>
            </w:r>
          </w:p>
        </w:tc>
      </w:tr>
      <w:tr w14:paraId="09038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9" w:hRule="atLeast"/>
          <w:tblHeader/>
        </w:trPr>
        <w:tc>
          <w:tcPr>
            <w:tcW w:w="629" w:type="dxa"/>
            <w:vMerge w:val="restart"/>
            <w:tcBorders>
              <w:top w:val="single" w:color="auto" w:sz="4" w:space="0"/>
              <w:left w:val="single" w:color="auto" w:sz="4" w:space="0"/>
              <w:right w:val="single" w:color="auto" w:sz="4" w:space="0"/>
            </w:tcBorders>
            <w:vAlign w:val="top"/>
          </w:tcPr>
          <w:p w14:paraId="7892254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4870E78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7897EDD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10153E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5EF1AD66">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（1）资格证明文件：见招标文件第二部分11.1。</w:t>
            </w:r>
          </w:p>
          <w:p w14:paraId="53DB4455">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napToGrid w:val="0"/>
                <w:kern w:val="0"/>
                <w:sz w:val="21"/>
                <w:szCs w:val="21"/>
                <w:highlight w:val="none"/>
              </w:rPr>
            </w:pPr>
            <w:r>
              <w:rPr>
                <w:rFonts w:hint="eastAsia" w:ascii="宋体" w:hAnsi="宋体" w:eastAsia="宋体" w:cs="宋体"/>
                <w:kern w:val="0"/>
                <w:sz w:val="21"/>
                <w:szCs w:val="21"/>
                <w:highlight w:val="none"/>
                <w:lang w:val="zh-CN"/>
              </w:rPr>
              <w:t>投标人未提供有效的资格证明文件的，视为投标人不具备招标文件中规定的资格要求，投标无效。</w:t>
            </w:r>
          </w:p>
        </w:tc>
      </w:tr>
      <w:tr w14:paraId="2B1B8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629" w:type="dxa"/>
            <w:vMerge w:val="continue"/>
            <w:tcBorders>
              <w:left w:val="single" w:color="auto" w:sz="4" w:space="0"/>
              <w:bottom w:val="single" w:color="auto" w:sz="4" w:space="0"/>
              <w:right w:val="single" w:color="auto" w:sz="4" w:space="0"/>
            </w:tcBorders>
            <w:vAlign w:val="top"/>
          </w:tcPr>
          <w:p w14:paraId="381C911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98D581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1C4652E3">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（2）资信证明文件：根据招标文件第四部分评标标准提供。</w:t>
            </w:r>
          </w:p>
        </w:tc>
      </w:tr>
      <w:tr w14:paraId="49FB9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54F71C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70402BD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0DA2EEE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7FFD1BA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15A80E3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p>
          <w:p w14:paraId="4FC450D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28925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48BC1D61">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有关本项目实施所需的所有费用（含税费）均计入报价。费用采用固定总价包干，投标报价应包括为完成本项目咨询管理可能发生的全部费用，具体包括人员所需费用、保险费、办公费、办公场地费、差旅交通费、会务费、通讯费、劳动保护费、工具用具使用费、技术图书资料费、合理的利润和应缴纳的税金等费用。</w:t>
            </w:r>
            <w:r>
              <w:rPr>
                <w:rFonts w:hint="eastAsia" w:ascii="宋体" w:hAnsi="宋体" w:eastAsia="宋体" w:cs="宋体"/>
                <w:kern w:val="0"/>
                <w:sz w:val="21"/>
                <w:szCs w:val="21"/>
                <w:highlight w:val="none"/>
                <w:lang w:val="en-US" w:eastAsia="zh-CN"/>
              </w:rPr>
              <w:t>主要服务内容包括但不局限于综合性咨询服务（除项目策划、项目报建、勘察设计之外）、稽查指导服务、档案指导服务</w:t>
            </w:r>
            <w:r>
              <w:rPr>
                <w:rFonts w:hint="eastAsia" w:ascii="宋体" w:hAnsi="宋体" w:eastAsia="宋体" w:cs="宋体"/>
                <w:kern w:val="0"/>
                <w:sz w:val="21"/>
                <w:szCs w:val="21"/>
                <w:highlight w:val="none"/>
                <w:lang w:val="zh-CN" w:eastAsia="zh-CN"/>
              </w:rPr>
              <w:t>、</w:t>
            </w:r>
            <w:r>
              <w:rPr>
                <w:rFonts w:hint="eastAsia" w:ascii="宋体" w:hAnsi="宋体" w:eastAsia="宋体" w:cs="宋体"/>
                <w:kern w:val="0"/>
                <w:sz w:val="21"/>
                <w:szCs w:val="21"/>
                <w:highlight w:val="none"/>
                <w:lang w:val="en-US" w:eastAsia="zh-CN"/>
              </w:rPr>
              <w:t>关键技术和重大问题咨询、工程完工、竣工验收相关组织事务、档案归档等，直至交钥匙工程服务完成为止。</w:t>
            </w:r>
            <w:r>
              <w:rPr>
                <w:rFonts w:hint="eastAsia" w:ascii="宋体" w:hAnsi="宋体" w:eastAsia="宋体" w:cs="宋体"/>
                <w:kern w:val="0"/>
                <w:sz w:val="21"/>
                <w:szCs w:val="21"/>
                <w:highlight w:val="none"/>
                <w:lang w:val="zh-CN"/>
              </w:rPr>
              <w:t>结算时不因建设规模、建设投资额、分期实施、服务期，人工物价等因素的变动而调整。</w:t>
            </w:r>
          </w:p>
          <w:p w14:paraId="72ADE62B">
            <w:pPr>
              <w:keepNext w:val="0"/>
              <w:keepLines w:val="0"/>
              <w:pageBreakBefore w:val="0"/>
              <w:widowControl w:val="0"/>
              <w:kinsoku/>
              <w:wordWrap/>
              <w:overflowPunct/>
              <w:topLinePunct w:val="0"/>
              <w:autoSpaceDE/>
              <w:autoSpaceDN/>
              <w:bidi w:val="0"/>
              <w:adjustRightInd w:val="0"/>
              <w:snapToGrid w:val="0"/>
              <w:spacing w:line="312" w:lineRule="auto"/>
              <w:ind w:firstLine="422" w:firstLineChars="200"/>
              <w:jc w:val="left"/>
              <w:textAlignment w:val="auto"/>
              <w:rPr>
                <w:rFonts w:hint="eastAsia" w:ascii="宋体" w:hAnsi="宋体" w:eastAsia="宋体" w:cs="宋体"/>
                <w:b/>
                <w:kern w:val="0"/>
                <w:sz w:val="21"/>
                <w:szCs w:val="21"/>
                <w:highlight w:val="none"/>
                <w:lang w:val="zh-CN"/>
              </w:rPr>
            </w:pPr>
            <w:r>
              <w:rPr>
                <w:rFonts w:hint="eastAsia" w:ascii="宋体" w:hAnsi="宋体" w:eastAsia="宋体" w:cs="宋体"/>
                <w:b/>
                <w:bCs/>
                <w:kern w:val="0"/>
                <w:sz w:val="21"/>
                <w:szCs w:val="21"/>
                <w:highlight w:val="none"/>
                <w:lang w:val="zh-CN"/>
              </w:rPr>
              <w:t>投标文件</w:t>
            </w:r>
            <w:r>
              <w:rPr>
                <w:rFonts w:hint="eastAsia" w:ascii="宋体" w:hAnsi="宋体" w:eastAsia="宋体" w:cs="宋体"/>
                <w:b/>
                <w:bCs/>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kern w:val="0"/>
                <w:sz w:val="21"/>
                <w:szCs w:val="21"/>
                <w:highlight w:val="none"/>
                <w:lang w:val="zh-CN"/>
              </w:rPr>
              <w:t>。</w:t>
            </w:r>
          </w:p>
          <w:p w14:paraId="1BF21D17">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投标报价出现下列情形的，投标无效：</w:t>
            </w:r>
          </w:p>
          <w:p w14:paraId="08BB881D">
            <w:pPr>
              <w:keepNext w:val="0"/>
              <w:keepLines w:val="0"/>
              <w:pageBreakBefore w:val="0"/>
              <w:widowControl w:val="0"/>
              <w:kinsoku/>
              <w:wordWrap/>
              <w:overflowPunct/>
              <w:topLinePunct w:val="0"/>
              <w:autoSpaceDE/>
              <w:autoSpaceDN/>
              <w:bidi w:val="0"/>
              <w:adjustRightInd w:val="0"/>
              <w:snapToGrid w:val="0"/>
              <w:spacing w:line="312" w:lineRule="auto"/>
              <w:ind w:firstLine="211" w:firstLineChars="100"/>
              <w:jc w:val="left"/>
              <w:textAlignment w:val="auto"/>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投标文件出现不是唯一的、有选择性投标报价的；</w:t>
            </w:r>
          </w:p>
          <w:p w14:paraId="4F0BDCD5">
            <w:pPr>
              <w:keepNext w:val="0"/>
              <w:keepLines w:val="0"/>
              <w:pageBreakBefore w:val="0"/>
              <w:widowControl w:val="0"/>
              <w:kinsoku/>
              <w:wordWrap/>
              <w:overflowPunct/>
              <w:topLinePunct w:val="0"/>
              <w:autoSpaceDE/>
              <w:autoSpaceDN/>
              <w:bidi w:val="0"/>
              <w:adjustRightInd w:val="0"/>
              <w:snapToGrid w:val="0"/>
              <w:spacing w:line="312" w:lineRule="auto"/>
              <w:ind w:firstLine="211" w:firstLineChars="1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b/>
                <w:kern w:val="0"/>
                <w:sz w:val="21"/>
                <w:szCs w:val="21"/>
                <w:highlight w:val="none"/>
                <w:lang w:val="zh-CN"/>
              </w:rPr>
              <w:t>投标报价超过招标文件中规定的预算金额或者最高限价的;</w:t>
            </w:r>
          </w:p>
          <w:p w14:paraId="5C4CB245">
            <w:pPr>
              <w:keepNext w:val="0"/>
              <w:keepLines w:val="0"/>
              <w:pageBreakBefore w:val="0"/>
              <w:widowControl w:val="0"/>
              <w:kinsoku/>
              <w:wordWrap/>
              <w:overflowPunct/>
              <w:topLinePunct w:val="0"/>
              <w:autoSpaceDE/>
              <w:autoSpaceDN/>
              <w:bidi w:val="0"/>
              <w:adjustRightInd w:val="0"/>
              <w:spacing w:line="312" w:lineRule="auto"/>
              <w:ind w:firstLine="211" w:firstLineChars="100"/>
              <w:textAlignment w:val="auto"/>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1"/>
                <w:szCs w:val="21"/>
                <w:highlight w:val="none"/>
              </w:rPr>
              <w:t>;</w:t>
            </w:r>
          </w:p>
          <w:p w14:paraId="3F960329">
            <w:pPr>
              <w:keepNext w:val="0"/>
              <w:keepLines w:val="0"/>
              <w:pageBreakBefore w:val="0"/>
              <w:widowControl w:val="0"/>
              <w:kinsoku/>
              <w:wordWrap/>
              <w:overflowPunct/>
              <w:topLinePunct w:val="0"/>
              <w:autoSpaceDE/>
              <w:autoSpaceDN/>
              <w:bidi w:val="0"/>
              <w:adjustRightInd w:val="0"/>
              <w:spacing w:line="312" w:lineRule="auto"/>
              <w:ind w:firstLine="211" w:firstLineChars="100"/>
              <w:textAlignment w:val="auto"/>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投标人对根据修正原则修正后的报价不确认的</w:t>
            </w:r>
            <w:r>
              <w:rPr>
                <w:rFonts w:hint="eastAsia" w:ascii="宋体" w:hAnsi="宋体" w:eastAsia="宋体" w:cs="宋体"/>
                <w:b/>
                <w:sz w:val="21"/>
                <w:szCs w:val="21"/>
                <w:highlight w:val="none"/>
              </w:rPr>
              <w:t>。</w:t>
            </w:r>
          </w:p>
        </w:tc>
      </w:tr>
      <w:tr w14:paraId="44BEC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44272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E064EB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6ED461AC">
            <w:pPr>
              <w:pStyle w:val="32"/>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sz w:val="21"/>
                <w:szCs w:val="21"/>
                <w:highlight w:val="none"/>
              </w:rPr>
            </w:pPr>
            <w:r>
              <w:rPr>
                <w:rFonts w:hint="eastAsia" w:ascii="宋体" w:hAnsi="宋体" w:eastAsia="宋体" w:cs="宋体"/>
                <w:kern w:val="28"/>
                <w:sz w:val="21"/>
                <w:szCs w:val="21"/>
                <w:highlight w:val="none"/>
              </w:rPr>
              <w:t>本项目备份文件是否收取：不收取</w:t>
            </w:r>
          </w:p>
        </w:tc>
      </w:tr>
      <w:tr w14:paraId="3062C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832F21">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E53C87F">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履约保证金</w:t>
            </w:r>
          </w:p>
        </w:tc>
        <w:tc>
          <w:tcPr>
            <w:tcW w:w="6520" w:type="dxa"/>
            <w:tcBorders>
              <w:top w:val="single" w:color="000000" w:sz="8" w:space="0"/>
              <w:left w:val="single" w:color="000000" w:sz="2" w:space="0"/>
              <w:bottom w:val="single" w:color="000000" w:sz="8" w:space="0"/>
              <w:right w:val="single" w:color="000000" w:sz="8" w:space="0"/>
            </w:tcBorders>
            <w:vAlign w:val="center"/>
          </w:tcPr>
          <w:p w14:paraId="3310C719">
            <w:pPr>
              <w:pStyle w:val="32"/>
              <w:keepNext w:val="0"/>
              <w:keepLines w:val="0"/>
              <w:pageBreakBefore w:val="0"/>
              <w:widowControl w:val="0"/>
              <w:kinsoku/>
              <w:wordWrap/>
              <w:overflowPunct/>
              <w:topLinePunct w:val="0"/>
              <w:autoSpaceDE/>
              <w:autoSpaceDN/>
              <w:bidi w:val="0"/>
              <w:adjustRightInd w:val="0"/>
              <w:spacing w:line="312" w:lineRule="auto"/>
              <w:ind w:hanging="4"/>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履约保证金：收取</w:t>
            </w:r>
            <w:r>
              <w:rPr>
                <w:rFonts w:hint="eastAsia" w:ascii="宋体" w:hAnsi="宋体" w:eastAsia="宋体" w:cs="宋体"/>
                <w:sz w:val="21"/>
                <w:szCs w:val="21"/>
                <w:highlight w:val="none"/>
                <w:lang w:eastAsia="zh-CN"/>
              </w:rPr>
              <w:t>合同价的</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%，合同签订</w:t>
            </w:r>
            <w:r>
              <w:rPr>
                <w:rFonts w:hint="eastAsia" w:ascii="宋体" w:hAnsi="宋体" w:eastAsia="宋体" w:cs="宋体"/>
                <w:sz w:val="21"/>
                <w:szCs w:val="21"/>
                <w:highlight w:val="none"/>
                <w:lang w:val="en-US" w:eastAsia="zh-CN"/>
              </w:rPr>
              <w:t>前</w:t>
            </w:r>
            <w:r>
              <w:rPr>
                <w:rFonts w:hint="eastAsia" w:ascii="宋体" w:hAnsi="宋体" w:eastAsia="宋体" w:cs="宋体"/>
                <w:sz w:val="21"/>
                <w:szCs w:val="21"/>
                <w:highlight w:val="none"/>
              </w:rPr>
              <w:t>支付，履约完成后无息退还。</w:t>
            </w:r>
          </w:p>
          <w:p w14:paraId="7B03D71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napToGrid w:val="0"/>
                <w:kern w:val="2"/>
                <w:sz w:val="21"/>
                <w:szCs w:val="21"/>
                <w:highlight w:val="none"/>
                <w:lang w:val="en-US" w:eastAsia="zh-CN" w:bidi="ar-SA"/>
              </w:rPr>
              <w:t>履约保证金应以银行支票、银行汇票形式交纳。</w:t>
            </w:r>
          </w:p>
        </w:tc>
      </w:tr>
      <w:tr w14:paraId="00C1E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5EB157">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A4D71ED">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资格审查和信用信息审查</w:t>
            </w:r>
          </w:p>
        </w:tc>
        <w:tc>
          <w:tcPr>
            <w:tcW w:w="6520" w:type="dxa"/>
            <w:tcBorders>
              <w:top w:val="single" w:color="000000" w:sz="8" w:space="0"/>
              <w:left w:val="single" w:color="000000" w:sz="2" w:space="0"/>
              <w:bottom w:val="single" w:color="000000" w:sz="8" w:space="0"/>
              <w:right w:val="single" w:color="000000" w:sz="8" w:space="0"/>
            </w:tcBorders>
            <w:vAlign w:val="center"/>
          </w:tcPr>
          <w:p w14:paraId="3E62C780">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本项目由采购人进行资格文件及信用信息查询。</w:t>
            </w:r>
          </w:p>
        </w:tc>
      </w:tr>
      <w:tr w14:paraId="766DB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794F61">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E2E3C30">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质疑接收人及答复</w:t>
            </w:r>
          </w:p>
        </w:tc>
        <w:tc>
          <w:tcPr>
            <w:tcW w:w="6520" w:type="dxa"/>
            <w:tcBorders>
              <w:top w:val="single" w:color="000000" w:sz="8" w:space="0"/>
              <w:left w:val="single" w:color="000000" w:sz="2" w:space="0"/>
              <w:bottom w:val="single" w:color="000000" w:sz="8" w:space="0"/>
              <w:right w:val="single" w:color="000000" w:sz="8" w:space="0"/>
            </w:tcBorders>
            <w:vAlign w:val="center"/>
          </w:tcPr>
          <w:p w14:paraId="6876F504">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采购人、采购机构质疑接收人、联系方式：详见公告</w:t>
            </w:r>
          </w:p>
          <w:p w14:paraId="083C50B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线上提交质疑方式：</w:t>
            </w:r>
            <w:r>
              <w:rPr>
                <w:rFonts w:hint="eastAsia" w:ascii="宋体" w:hAnsi="宋体" w:eastAsia="宋体" w:cs="宋体"/>
                <w:b/>
                <w:sz w:val="21"/>
                <w:szCs w:val="21"/>
                <w:highlight w:val="none"/>
                <w:lang w:eastAsia="zh-CN"/>
              </w:rPr>
              <w:t>乐采云</w:t>
            </w:r>
            <w:r>
              <w:rPr>
                <w:rFonts w:hint="eastAsia" w:ascii="宋体" w:hAnsi="宋体" w:eastAsia="宋体" w:cs="宋体"/>
                <w:b/>
                <w:sz w:val="21"/>
                <w:szCs w:val="21"/>
                <w:highlight w:val="none"/>
              </w:rPr>
              <w:t>线上质疑路径：项目采购-询问质疑投诉-质疑列表。请使用ca签章在每一页质疑文件中加盖电子公章，上传完整附件。</w:t>
            </w:r>
          </w:p>
          <w:p w14:paraId="7BBE990E">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本项目涉及资格条件、采购需求、评分办法及采购过程中有关现场考察或开标前答疑会等事项由采购人进行答复。</w:t>
            </w:r>
          </w:p>
          <w:p w14:paraId="7428383D">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涉及流程规范性、组织程序等相关事项，由采购机构进行答复。</w:t>
            </w:r>
          </w:p>
        </w:tc>
      </w:tr>
      <w:tr w14:paraId="7BC3F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6" w:hRule="atLeast"/>
          <w:tblHeader/>
        </w:trPr>
        <w:tc>
          <w:tcPr>
            <w:tcW w:w="629" w:type="dxa"/>
            <w:tcBorders>
              <w:top w:val="single" w:color="auto" w:sz="4" w:space="0"/>
              <w:left w:val="single" w:color="000000" w:sz="8" w:space="0"/>
              <w:right w:val="single" w:color="000000" w:sz="2" w:space="0"/>
            </w:tcBorders>
            <w:vAlign w:val="center"/>
          </w:tcPr>
          <w:p w14:paraId="1AE65BC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1843" w:type="dxa"/>
            <w:tcBorders>
              <w:top w:val="single" w:color="000000" w:sz="8" w:space="0"/>
              <w:left w:val="single" w:color="000000" w:sz="2" w:space="0"/>
              <w:right w:val="single" w:color="000000" w:sz="8" w:space="0"/>
            </w:tcBorders>
            <w:vAlign w:val="center"/>
          </w:tcPr>
          <w:p w14:paraId="5491BFE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14:paraId="3357369D">
            <w:pPr>
              <w:keepNext w:val="0"/>
              <w:keepLines w:val="0"/>
              <w:pageBreakBefore w:val="0"/>
              <w:widowControl w:val="0"/>
              <w:kinsoku/>
              <w:wordWrap/>
              <w:overflowPunct/>
              <w:topLinePunct w:val="0"/>
              <w:autoSpaceDE/>
              <w:autoSpaceDN/>
              <w:bidi w:val="0"/>
              <w:adjustRightInd w:val="0"/>
              <w:snapToGrid/>
              <w:spacing w:after="0" w:line="312" w:lineRule="auto"/>
              <w:textAlignment w:val="auto"/>
              <w:rPr>
                <w:rFonts w:hint="eastAsia" w:ascii="宋体" w:hAnsi="宋体" w:eastAsia="宋体" w:cs="宋体"/>
                <w:b/>
                <w:smallCaps w:val="0"/>
                <w:color w:val="auto"/>
                <w:spacing w:val="0"/>
                <w:sz w:val="21"/>
                <w:szCs w:val="21"/>
                <w:highlight w:val="none"/>
                <w:lang w:val="en-US" w:eastAsia="zh-CN"/>
              </w:rPr>
            </w:pPr>
            <w:r>
              <w:rPr>
                <w:rFonts w:hint="eastAsia" w:ascii="宋体" w:hAnsi="宋体" w:eastAsia="宋体" w:cs="宋体"/>
                <w:b/>
                <w:smallCaps w:val="0"/>
                <w:color w:val="auto"/>
                <w:spacing w:val="0"/>
                <w:sz w:val="21"/>
                <w:szCs w:val="21"/>
                <w:highlight w:val="none"/>
                <w:lang w:val="en-US" w:eastAsia="zh-CN"/>
              </w:rPr>
              <w:t>（1）</w:t>
            </w:r>
            <w:r>
              <w:rPr>
                <w:rFonts w:hint="eastAsia" w:ascii="宋体" w:hAnsi="宋体" w:eastAsia="宋体" w:cs="宋体"/>
                <w:b/>
                <w:smallCaps w:val="0"/>
                <w:color w:val="auto"/>
                <w:spacing w:val="0"/>
                <w:sz w:val="21"/>
                <w:szCs w:val="21"/>
                <w:highlight w:val="none"/>
              </w:rPr>
              <w:t>本项目通用总则条款与前附表等专用特别规定有冲突之处，以专用条款（特别规定）为准</w:t>
            </w:r>
            <w:r>
              <w:rPr>
                <w:rFonts w:hint="eastAsia" w:ascii="宋体" w:hAnsi="宋体" w:eastAsia="宋体" w:cs="宋体"/>
                <w:b/>
                <w:smallCaps w:val="0"/>
                <w:color w:val="auto"/>
                <w:spacing w:val="0"/>
                <w:sz w:val="21"/>
                <w:szCs w:val="21"/>
                <w:highlight w:val="none"/>
                <w:lang w:eastAsia="zh-CN"/>
              </w:rPr>
              <w:t>。</w:t>
            </w:r>
          </w:p>
          <w:p w14:paraId="28B34BF0">
            <w:pPr>
              <w:keepNext w:val="0"/>
              <w:keepLines w:val="0"/>
              <w:pageBreakBefore w:val="0"/>
              <w:widowControl w:val="0"/>
              <w:kinsoku/>
              <w:wordWrap/>
              <w:overflowPunct/>
              <w:topLinePunct w:val="0"/>
              <w:autoSpaceDE/>
              <w:autoSpaceDN/>
              <w:bidi w:val="0"/>
              <w:adjustRightInd w:val="0"/>
              <w:snapToGrid/>
              <w:spacing w:after="0" w:line="312"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bCs/>
                <w:smallCaps w:val="0"/>
                <w:color w:val="auto"/>
                <w:spacing w:val="0"/>
                <w:highlight w:val="none"/>
                <w:lang w:val="en-US" w:eastAsia="zh-CN"/>
              </w:rPr>
              <w:t>（2）中标单位应在中标后向采购人提供纸质投标文件一正四副。</w:t>
            </w:r>
          </w:p>
        </w:tc>
      </w:tr>
      <w:bookmarkEnd w:id="10"/>
    </w:tbl>
    <w:p w14:paraId="57CEE7E5">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bookmarkStart w:id="12" w:name="_Toc164416483"/>
      <w:bookmarkStart w:id="13" w:name="第三部分"/>
    </w:p>
    <w:p w14:paraId="23BB84AD">
      <w:pPr>
        <w:wordWrap/>
        <w:adjustRightInd/>
        <w:spacing w:beforeAutospacing="0" w:line="360" w:lineRule="auto"/>
        <w:ind w:firstLine="3845" w:firstLineChars="1197"/>
        <w:textAlignment w:val="auto"/>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14E63BC6">
      <w:pPr>
        <w:wordWrap/>
        <w:snapToGrid w:val="0"/>
        <w:spacing w:beforeAutospacing="0" w:line="360" w:lineRule="auto"/>
        <w:ind w:firstLine="361" w:firstLineChars="150"/>
        <w:jc w:val="left"/>
        <w:textAlignment w:val="auto"/>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15CBD7EA">
      <w:pPr>
        <w:wordWrap/>
        <w:snapToGrid w:val="0"/>
        <w:spacing w:beforeAutospacing="0"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076880E8">
      <w:pPr>
        <w:wordWrap/>
        <w:adjustRightInd/>
        <w:spacing w:beforeAutospacing="0" w:line="360" w:lineRule="auto"/>
        <w:textAlignment w:val="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75F085E6">
      <w:pPr>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0F711D8C">
      <w:pPr>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 “采购代理机构”系指招标公告中载明的本项目的采购代理机构。</w:t>
      </w:r>
    </w:p>
    <w:p w14:paraId="562D66BB">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“投标人”系指是指响应招标、参加投标竞争的法人、其他组织或者自然人。</w:t>
      </w:r>
    </w:p>
    <w:p w14:paraId="7001571E">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“负责人”系指法人企业的法定负责人，或其他组织为法律、行政法规规定代表单位行使职权的主要负责人，或自然人本人。</w:t>
      </w:r>
    </w:p>
    <w:p w14:paraId="01DD130F">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E28970">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2.6“电子交易平台”系指本项目政府采购活动所依托的政府采购云平台（https://www.zcygov.cn/）。</w:t>
      </w:r>
    </w:p>
    <w:p w14:paraId="3E1223BE">
      <w:pPr>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 “▲” 系指实质性要求条款，“</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系指适用本项目的要求，“</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系指不适用本项目的要求。</w:t>
      </w:r>
    </w:p>
    <w:p w14:paraId="41E7C880">
      <w:pPr>
        <w:wordWrap/>
        <w:spacing w:beforeAutospacing="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采购项目需要落实的政府采购政策</w:t>
      </w:r>
    </w:p>
    <w:p w14:paraId="36CED8CD">
      <w:pPr>
        <w:wordWrap/>
        <w:spacing w:beforeAutospacing="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无</w:t>
      </w:r>
      <w:r>
        <w:rPr>
          <w:rFonts w:hint="eastAsia" w:ascii="宋体" w:hAnsi="宋体" w:eastAsia="宋体" w:cs="宋体"/>
          <w:sz w:val="24"/>
          <w:szCs w:val="24"/>
          <w:highlight w:val="none"/>
          <w:lang w:val="en-US" w:eastAsia="zh-CN"/>
        </w:rPr>
        <w:t>。</w:t>
      </w:r>
    </w:p>
    <w:p w14:paraId="71F6F453">
      <w:pPr>
        <w:numPr>
          <w:ilvl w:val="0"/>
          <w:numId w:val="1"/>
        </w:numPr>
        <w:wordWrap/>
        <w:spacing w:beforeAutospacing="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询问、质疑、投诉</w:t>
      </w:r>
    </w:p>
    <w:p w14:paraId="6FEEA915">
      <w:pPr>
        <w:numPr>
          <w:ilvl w:val="0"/>
          <w:numId w:val="0"/>
        </w:numPr>
        <w:wordWrap/>
        <w:spacing w:beforeAutospacing="0"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4.1在线询问、质疑、投诉</w:t>
      </w:r>
    </w:p>
    <w:p w14:paraId="4C3DD994">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lang w:val="zh-CN"/>
        </w:rPr>
      </w:pPr>
      <w:r>
        <w:rPr>
          <w:rFonts w:hint="eastAsia" w:ascii="宋体" w:hAnsi="宋体" w:eastAsia="宋体" w:cs="宋体"/>
          <w:sz w:val="24"/>
          <w:szCs w:val="24"/>
          <w:highlight w:val="none"/>
          <w:lang w:val="zh-CN"/>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w:t>
      </w:r>
      <w:r>
        <w:rPr>
          <w:rFonts w:hint="eastAsia" w:ascii="宋体" w:hAnsi="宋体" w:eastAsia="宋体" w:cs="宋体"/>
          <w:highlight w:val="none"/>
          <w:lang w:val="zh-CN"/>
        </w:rPr>
        <w:t>表。质疑供应商对在线质疑答复不满意的，可在线提起投诉。</w:t>
      </w:r>
    </w:p>
    <w:p w14:paraId="47DBC8CF">
      <w:pPr>
        <w:wordWrap/>
        <w:autoSpaceDE w:val="0"/>
        <w:autoSpaceDN w:val="0"/>
        <w:spacing w:beforeAutospacing="0" w:line="360" w:lineRule="auto"/>
        <w:ind w:firstLine="240" w:firstLineChars="1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4.2供应商询问</w:t>
      </w:r>
    </w:p>
    <w:p w14:paraId="2390DDE8">
      <w:pPr>
        <w:wordWrap/>
        <w:autoSpaceDE w:val="0"/>
        <w:autoSpaceDN w:val="0"/>
        <w:spacing w:beforeAutospacing="0"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29BB0C">
      <w:pPr>
        <w:wordWrap/>
        <w:autoSpaceDE w:val="0"/>
        <w:autoSpaceDN w:val="0"/>
        <w:spacing w:beforeAutospacing="0" w:line="360" w:lineRule="auto"/>
        <w:ind w:firstLine="240" w:firstLineChars="1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4.3供应商质疑</w:t>
      </w:r>
    </w:p>
    <w:p w14:paraId="3BC0065A">
      <w:pPr>
        <w:pStyle w:val="32"/>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3F46972A">
      <w:pPr>
        <w:pStyle w:val="32"/>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lang w:val="zh-CN"/>
        </w:rPr>
        <w:t>4.3</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D08A36">
      <w:pPr>
        <w:pStyle w:val="2"/>
        <w:wordWrap/>
        <w:spacing w:beforeAutospacing="0" w:line="360" w:lineRule="auto"/>
        <w:ind w:firstLine="480" w:firstLineChars="20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49FB01D0">
      <w:pPr>
        <w:pStyle w:val="32"/>
        <w:wordWrap/>
        <w:spacing w:beforeAutospacing="0" w:line="360" w:lineRule="auto"/>
        <w:ind w:left="479" w:leftChars="228"/>
        <w:textAlignment w:val="auto"/>
        <w:rPr>
          <w:rFonts w:hint="eastAsia" w:ascii="宋体" w:hAnsi="宋体" w:eastAsia="宋体" w:cs="宋体"/>
          <w:sz w:val="24"/>
          <w:highlight w:val="none"/>
        </w:rPr>
      </w:pPr>
      <w:r>
        <w:rPr>
          <w:rFonts w:hint="eastAsia" w:ascii="宋体" w:hAnsi="宋体" w:eastAsia="宋体" w:cs="宋体"/>
          <w:sz w:val="24"/>
          <w:highlight w:val="none"/>
        </w:rPr>
        <w:t>4.3.2.2对采购过程提出质疑的，质疑期限为各采购程序环节结束之日起计算。4.3.2.3对采购结果提出质疑的，质疑期限自采购结果公告期限届满之日起计算。</w:t>
      </w:r>
    </w:p>
    <w:p w14:paraId="5C43B812">
      <w:pPr>
        <w:pStyle w:val="32"/>
        <w:wordWrap/>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4.3.3</w:t>
      </w:r>
      <w:r>
        <w:rPr>
          <w:rFonts w:hint="eastAsia" w:ascii="宋体" w:hAnsi="宋体" w:eastAsia="宋体" w:cs="宋体"/>
          <w:sz w:val="24"/>
          <w:highlight w:val="none"/>
        </w:rPr>
        <w:t>供应商提出质疑应当提交质疑函和必要的证明材料。质疑函应当包括下列内容：</w:t>
      </w:r>
    </w:p>
    <w:p w14:paraId="63A19B02">
      <w:pPr>
        <w:pStyle w:val="32"/>
        <w:wordWrap/>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4.3.3.1供应商的姓名或者名称、地址、邮编、联系人及联系电话；</w:t>
      </w:r>
    </w:p>
    <w:p w14:paraId="1A03567A">
      <w:pPr>
        <w:pStyle w:val="32"/>
        <w:wordWrap/>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highlight w:val="none"/>
          <w:lang w:val="zh-CN"/>
        </w:rPr>
        <w:t>　　4.</w:t>
      </w:r>
      <w:r>
        <w:rPr>
          <w:rFonts w:hint="eastAsia" w:ascii="宋体" w:hAnsi="宋体" w:eastAsia="宋体" w:cs="宋体"/>
          <w:kern w:val="0"/>
          <w:sz w:val="24"/>
          <w:szCs w:val="24"/>
          <w:highlight w:val="none"/>
          <w:lang w:val="zh-CN"/>
        </w:rPr>
        <w:t>3.3.2质疑项目的名称、编号；</w:t>
      </w:r>
    </w:p>
    <w:p w14:paraId="49354E18">
      <w:pPr>
        <w:pStyle w:val="32"/>
        <w:wordWrap/>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4.3.3.3具体、明确的质疑事项和与质疑事项相关的请求；</w:t>
      </w:r>
    </w:p>
    <w:p w14:paraId="23491A1A">
      <w:pPr>
        <w:pStyle w:val="32"/>
        <w:wordWrap/>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4.3.3.4事实依据；</w:t>
      </w:r>
    </w:p>
    <w:p w14:paraId="6393A83E">
      <w:pPr>
        <w:pStyle w:val="32"/>
        <w:wordWrap/>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4.3.3.5必要的法律依据；</w:t>
      </w:r>
    </w:p>
    <w:p w14:paraId="1FF778C4">
      <w:pPr>
        <w:pStyle w:val="32"/>
        <w:wordWrap/>
        <w:spacing w:beforeAutospacing="0" w:line="360" w:lineRule="auto"/>
        <w:ind w:firstLine="960" w:firstLineChars="4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4.3.3.6提出质疑的日期。</w:t>
      </w:r>
    </w:p>
    <w:p w14:paraId="62A9E848">
      <w:pPr>
        <w:pStyle w:val="32"/>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07E453F2">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质疑函范本及制作说明详见附件2。</w:t>
      </w:r>
    </w:p>
    <w:p w14:paraId="711E2863">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4.3.4对同一采购程序环节的质疑，供应商须在法定质疑期内一次性提出。</w:t>
      </w:r>
    </w:p>
    <w:p w14:paraId="152688DB">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sz w:val="24"/>
          <w:szCs w:val="24"/>
          <w:highlight w:val="none"/>
          <w:lang w:val="zh-CN"/>
        </w:rPr>
        <w:t>4.3</w:t>
      </w:r>
      <w:r>
        <w:rPr>
          <w:rFonts w:hint="eastAsia" w:ascii="宋体" w:hAnsi="宋体" w:eastAsia="宋体" w:cs="宋体"/>
          <w:sz w:val="24"/>
          <w:szCs w:val="24"/>
          <w:highlight w:val="none"/>
        </w:rPr>
        <w:t>.5采购人或者采购代理机构应当在收</w:t>
      </w:r>
      <w:r>
        <w:rPr>
          <w:rFonts w:hint="eastAsia" w:ascii="宋体" w:hAnsi="宋体" w:eastAsia="宋体" w:cs="宋体"/>
          <w:highlight w:val="none"/>
        </w:rPr>
        <w:t>到供应商的书面质疑后七个工作日内作出答复，并以书面形式通知质疑供应商和其他与质疑处理结果有利害关系的政府采购当事人，但答复的内容不得涉及商业秘密。</w:t>
      </w:r>
    </w:p>
    <w:p w14:paraId="3959C6EB">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14:paraId="6D7E7241">
      <w:pPr>
        <w:pStyle w:val="571"/>
        <w:shd w:val="clear" w:color="auto" w:fill="FFFFFF"/>
        <w:wordWrap/>
        <w:snapToGrid w:val="0"/>
        <w:spacing w:before="0" w:beforeAutospacing="0" w:after="0" w:afterAutospacing="0" w:line="360" w:lineRule="auto"/>
        <w:ind w:firstLine="480" w:firstLineChars="200"/>
        <w:contextualSpacing/>
        <w:textAlignment w:val="auto"/>
        <w:rPr>
          <w:rFonts w:hint="eastAsia" w:ascii="宋体" w:hAnsi="宋体" w:eastAsia="宋体" w:cs="宋体"/>
          <w:highlight w:val="none"/>
          <w:lang w:val="zh-CN"/>
        </w:rPr>
      </w:pPr>
      <w:r>
        <w:rPr>
          <w:rFonts w:hint="eastAsia" w:ascii="宋体" w:hAnsi="宋体" w:eastAsia="宋体" w:cs="宋体"/>
          <w:highlight w:val="none"/>
          <w:lang w:val="zh-CN"/>
        </w:rPr>
        <w:t>4.4供应商投诉</w:t>
      </w:r>
    </w:p>
    <w:p w14:paraId="273DDAF4">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en-US" w:eastAsia="zh-CN"/>
        </w:rPr>
        <w:t>1</w:t>
      </w:r>
      <w:r>
        <w:rPr>
          <w:rFonts w:hint="eastAsia" w:ascii="宋体" w:hAnsi="宋体" w:eastAsia="宋体" w:cs="宋体"/>
          <w:highlight w:val="none"/>
        </w:rPr>
        <w:t>供应商投诉的事项不得超出已质疑事项的范围，基于质疑答复内容提出的投诉事项除外。</w:t>
      </w:r>
    </w:p>
    <w:p w14:paraId="60A47BEF">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en-US" w:eastAsia="zh-CN"/>
        </w:rPr>
        <w:t>2</w:t>
      </w:r>
      <w:r>
        <w:rPr>
          <w:rFonts w:hint="eastAsia" w:ascii="宋体" w:hAnsi="宋体" w:eastAsia="宋体" w:cs="宋体"/>
          <w:highlight w:val="none"/>
        </w:rPr>
        <w:t>供应商投诉应当有明确的请求和必要的证明材料。</w:t>
      </w:r>
    </w:p>
    <w:p w14:paraId="13F1AD4D">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en-US" w:eastAsia="zh-CN"/>
        </w:rPr>
        <w:t>3</w:t>
      </w:r>
      <w:r>
        <w:rPr>
          <w:rFonts w:hint="eastAsia" w:ascii="宋体" w:hAnsi="宋体" w:eastAsia="宋体" w:cs="宋体"/>
          <w:highlight w:val="none"/>
        </w:rPr>
        <w:t>以联合体形式参加政府采购活动的，其投诉应当由组成联合体的所有供应商共同提出。</w:t>
      </w:r>
    </w:p>
    <w:p w14:paraId="7A3F430F">
      <w:pPr>
        <w:pStyle w:val="571"/>
        <w:shd w:val="clear" w:color="auto" w:fill="FFFFFF"/>
        <w:wordWrap/>
        <w:snapToGrid w:val="0"/>
        <w:spacing w:before="0" w:beforeAutospacing="0" w:after="0" w:afterAutospacing="0" w:line="360" w:lineRule="auto"/>
        <w:ind w:firstLine="400"/>
        <w:contextualSpacing/>
        <w:textAlignment w:val="auto"/>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7469FD9A">
      <w:pPr>
        <w:pStyle w:val="85"/>
        <w:wordWrap/>
        <w:snapToGrid w:val="0"/>
        <w:spacing w:before="0" w:beforeAutospacing="0"/>
        <w:ind w:firstLine="360"/>
        <w:textAlignment w:val="auto"/>
        <w:rPr>
          <w:rFonts w:hint="eastAsia" w:ascii="宋体" w:hAnsi="宋体" w:eastAsia="宋体" w:cs="宋体"/>
          <w:sz w:val="18"/>
          <w:szCs w:val="18"/>
          <w:highlight w:val="none"/>
        </w:rPr>
      </w:pPr>
    </w:p>
    <w:p w14:paraId="16FA2FED">
      <w:pPr>
        <w:wordWrap/>
        <w:adjustRightInd/>
        <w:spacing w:beforeAutospacing="0" w:line="360" w:lineRule="auto"/>
        <w:jc w:val="center"/>
        <w:textAlignment w:val="auto"/>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0EDA634F">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227468F9">
      <w:pPr>
        <w:pStyle w:val="32"/>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1EC6C4F6">
      <w:pPr>
        <w:pStyle w:val="32"/>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4BE00F61">
      <w:pPr>
        <w:pStyle w:val="32"/>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7B923529">
      <w:pPr>
        <w:pStyle w:val="32"/>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7694512B">
      <w:pPr>
        <w:pStyle w:val="32"/>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77C43447">
      <w:pPr>
        <w:pStyle w:val="32"/>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68D7BA8F">
      <w:pPr>
        <w:pStyle w:val="32"/>
        <w:tabs>
          <w:tab w:val="left" w:pos="840"/>
        </w:tabs>
        <w:wordWrap/>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3C7C4F5B">
      <w:pPr>
        <w:wordWrap/>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78514563">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498FEE9A">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6.1已获取招标文件的潜在投标人，若有问题需要澄清，应于投标截止时间前，以书面形式向采购代理机构提出。</w:t>
      </w:r>
    </w:p>
    <w:p w14:paraId="182D33CB">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FFAC50">
      <w:pPr>
        <w:pStyle w:val="23"/>
        <w:wordWrap/>
        <w:spacing w:beforeAutospacing="0"/>
        <w:textAlignment w:val="auto"/>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186CA22A">
      <w:pPr>
        <w:wordWrap/>
        <w:adjustRightInd/>
        <w:spacing w:beforeAutospacing="0" w:line="360" w:lineRule="auto"/>
        <w:jc w:val="center"/>
        <w:textAlignment w:val="auto"/>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5929C7C9">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0C0827E5">
      <w:pPr>
        <w:wordWrap/>
        <w:spacing w:beforeAutospacing="0" w:line="360" w:lineRule="auto"/>
        <w:ind w:firstLine="480" w:firstLineChars="200"/>
        <w:textAlignment w:val="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40EBE1F7">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3EC1C141">
      <w:pPr>
        <w:pStyle w:val="32"/>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04B7FCF8">
      <w:pPr>
        <w:pStyle w:val="32"/>
        <w:wordWrap/>
        <w:spacing w:beforeAutospacing="0" w:line="360" w:lineRule="auto"/>
        <w:textAlignment w:val="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78783C4F">
      <w:pPr>
        <w:pStyle w:val="2"/>
        <w:wordWrap/>
        <w:spacing w:beforeAutospacing="0" w:line="36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详见前附表</w:t>
      </w:r>
      <w:r>
        <w:rPr>
          <w:rFonts w:hint="eastAsia" w:ascii="宋体" w:hAnsi="宋体" w:eastAsia="宋体" w:cs="宋体"/>
          <w:color w:val="auto"/>
          <w:sz w:val="24"/>
          <w:highlight w:val="none"/>
        </w:rPr>
        <w:t>。</w:t>
      </w:r>
    </w:p>
    <w:p w14:paraId="4A870103">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31C4DC3C">
      <w:pPr>
        <w:wordWrap/>
        <w:autoSpaceDE w:val="0"/>
        <w:autoSpaceDN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29DBC8D5">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2BB5AC1A">
      <w:pPr>
        <w:wordWrap/>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6D60CA66">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14:paraId="3B75EAFD">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11.1.2</w:t>
      </w:r>
      <w:bookmarkStart w:id="14" w:name="_Hlk101259339"/>
      <w:r>
        <w:rPr>
          <w:rFonts w:hint="eastAsia" w:ascii="宋体" w:hAnsi="宋体" w:eastAsia="宋体" w:cs="宋体"/>
          <w:snapToGrid w:val="0"/>
          <w:kern w:val="28"/>
          <w:sz w:val="24"/>
          <w:szCs w:val="20"/>
          <w:highlight w:val="none"/>
        </w:rPr>
        <w:t>联合协议</w:t>
      </w:r>
      <w:bookmarkEnd w:id="14"/>
      <w:r>
        <w:rPr>
          <w:rFonts w:hint="eastAsia" w:ascii="宋体" w:hAnsi="宋体" w:eastAsia="宋体" w:cs="宋体"/>
          <w:snapToGrid w:val="0"/>
          <w:kern w:val="28"/>
          <w:sz w:val="24"/>
          <w:szCs w:val="20"/>
          <w:highlight w:val="none"/>
        </w:rPr>
        <w:t>（如果有)；</w:t>
      </w:r>
    </w:p>
    <w:p w14:paraId="7477365A">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11.1.3落实政府采购政策需满足的资格要求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61101125">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48CEEFCE">
      <w:pPr>
        <w:wordWrap/>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268F920F">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14:paraId="64F278EC">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14:paraId="5918FF12">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0377C687">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11.2.4符合性审查资料；</w:t>
      </w:r>
    </w:p>
    <w:p w14:paraId="66F3FFD3">
      <w:pPr>
        <w:wordWrap/>
        <w:snapToGrid w:val="0"/>
        <w:spacing w:beforeAutospacing="0"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14:paraId="770D693F">
      <w:pPr>
        <w:wordWrap/>
        <w:snapToGrid w:val="0"/>
        <w:spacing w:beforeAutospacing="0"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11.2.6投标标的清单；</w:t>
      </w:r>
    </w:p>
    <w:p w14:paraId="14AED969">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11.2.7商务技术偏离表；</w:t>
      </w:r>
    </w:p>
    <w:p w14:paraId="1FBE7A20">
      <w:pPr>
        <w:wordWrap/>
        <w:snapToGrid w:val="0"/>
        <w:spacing w:beforeAutospacing="0" w:line="360" w:lineRule="auto"/>
        <w:ind w:firstLine="960" w:firstLineChars="4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65DC869C">
      <w:pPr>
        <w:wordWrap/>
        <w:snapToGrid w:val="0"/>
        <w:spacing w:beforeAutospacing="0" w:line="360" w:lineRule="auto"/>
        <w:ind w:firstLine="480" w:firstLineChars="200"/>
        <w:textAlignment w:val="auto"/>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r>
        <w:rPr>
          <w:rFonts w:hint="eastAsia" w:ascii="宋体" w:hAnsi="宋体" w:eastAsia="宋体" w:cs="宋体"/>
          <w:sz w:val="24"/>
          <w:highlight w:val="none"/>
        </w:rPr>
        <w:t xml:space="preserve"> </w:t>
      </w:r>
    </w:p>
    <w:p w14:paraId="60142260">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732E57D1">
      <w:pPr>
        <w:wordWrap/>
        <w:snapToGrid w:val="0"/>
        <w:spacing w:beforeAutospacing="0"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11.3.2中小企业声明函</w:t>
      </w:r>
      <w:r>
        <w:rPr>
          <w:rFonts w:hint="eastAsia" w:ascii="宋体" w:hAnsi="宋体" w:eastAsia="宋体" w:cs="宋体"/>
          <w:sz w:val="24"/>
          <w:highlight w:val="none"/>
          <w:lang w:eastAsia="zh-CN"/>
        </w:rPr>
        <w:t>（若有）</w:t>
      </w:r>
      <w:r>
        <w:rPr>
          <w:rFonts w:hint="eastAsia" w:ascii="宋体" w:hAnsi="宋体" w:eastAsia="宋体" w:cs="宋体"/>
          <w:sz w:val="24"/>
          <w:highlight w:val="none"/>
        </w:rPr>
        <w:t>。</w:t>
      </w:r>
    </w:p>
    <w:p w14:paraId="7E32A097">
      <w:pPr>
        <w:wordWrap/>
        <w:spacing w:beforeAutospacing="0" w:line="360" w:lineRule="auto"/>
        <w:ind w:firstLine="723" w:firstLineChars="300"/>
        <w:textAlignment w:val="auto"/>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355D653B">
      <w:pPr>
        <w:wordWrap/>
        <w:spacing w:beforeAutospacing="0" w:line="360" w:lineRule="auto"/>
        <w:ind w:firstLine="723" w:firstLineChars="300"/>
        <w:textAlignment w:val="auto"/>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376DAFAF">
      <w:pPr>
        <w:pStyle w:val="85"/>
        <w:wordWrap/>
        <w:snapToGrid w:val="0"/>
        <w:spacing w:before="0" w:beforeAutospacing="0"/>
        <w:ind w:firstLine="0" w:firstLineChars="0"/>
        <w:textAlignment w:val="auto"/>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5AF05A78">
      <w:pPr>
        <w:wordWrap/>
        <w:spacing w:beforeAutospacing="0" w:line="360" w:lineRule="auto"/>
        <w:ind w:firstLine="480" w:firstLineChars="200"/>
        <w:textAlignment w:val="auto"/>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010269">
      <w:pPr>
        <w:wordWrap/>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51EBAFD7">
      <w:pPr>
        <w:wordWrap/>
        <w:spacing w:beforeAutospacing="0"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12.3使用“乐采云电子交易客户端”需要提前申领CA数字证书，申领流程请自行前往“浙江政府采购网-下载专区-电子交易客户端-CA驱动和申领流程”进行查阅。</w:t>
      </w:r>
    </w:p>
    <w:p w14:paraId="12D15E24">
      <w:pPr>
        <w:wordWrap/>
        <w:snapToGrid w:val="0"/>
        <w:spacing w:beforeAutospacing="0"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256EF0AC">
      <w:pPr>
        <w:pStyle w:val="85"/>
        <w:wordWrap/>
        <w:snapToGrid w:val="0"/>
        <w:spacing w:before="0" w:beforeAutospacing="0"/>
        <w:ind w:firstLine="480"/>
        <w:textAlignment w:val="auto"/>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7E0502FB">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F5E5A6E">
      <w:pPr>
        <w:pStyle w:val="85"/>
        <w:wordWrap/>
        <w:snapToGrid w:val="0"/>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469EB61F">
      <w:pPr>
        <w:pStyle w:val="85"/>
        <w:wordWrap/>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015E27C1">
      <w:pPr>
        <w:pStyle w:val="85"/>
        <w:wordWrap/>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FE9D76E">
      <w:pPr>
        <w:pStyle w:val="85"/>
        <w:wordWrap/>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66BFFDE">
      <w:pPr>
        <w:pStyle w:val="85"/>
        <w:wordWrap/>
        <w:spacing w:before="0" w:beforeAutospacing="0"/>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0DDD438">
      <w:pPr>
        <w:pStyle w:val="32"/>
        <w:wordWrap/>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101F383B">
      <w:pPr>
        <w:pStyle w:val="32"/>
        <w:wordWrap/>
        <w:spacing w:beforeAutospacing="0" w:line="360" w:lineRule="auto"/>
        <w:ind w:firstLine="360" w:firstLineChars="15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但采购人、采购代理机构不强制或变相强制投标人提交备份投标文件。</w:t>
      </w:r>
    </w:p>
    <w:p w14:paraId="2895972F">
      <w:pPr>
        <w:pStyle w:val="32"/>
        <w:wordWrap/>
        <w:spacing w:beforeAutospacing="0"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w:t>
      </w:r>
      <w:r>
        <w:rPr>
          <w:rFonts w:hint="eastAsia" w:ascii="宋体" w:hAnsi="宋体" w:eastAsia="宋体" w:cs="宋体"/>
          <w:sz w:val="24"/>
          <w:szCs w:val="24"/>
          <w:highlight w:val="none"/>
          <w:lang w:eastAsia="zh-CN"/>
        </w:rPr>
        <w:t>乐采云</w:t>
      </w:r>
      <w:r>
        <w:rPr>
          <w:rFonts w:hint="eastAsia" w:ascii="宋体" w:hAnsi="宋体" w:eastAsia="宋体" w:cs="宋体"/>
          <w:sz w:val="24"/>
          <w:szCs w:val="24"/>
          <w:highlight w:val="none"/>
        </w:rPr>
        <w:t>投标客户端”制作生成，并储存在</w:t>
      </w:r>
      <w:r>
        <w:rPr>
          <w:rFonts w:hint="eastAsia" w:ascii="宋体" w:hAnsi="宋体" w:eastAsia="宋体" w:cs="宋体"/>
          <w:sz w:val="24"/>
          <w:highlight w:val="none"/>
        </w:rPr>
        <w:t>DVD光盘等存储介质</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1CB68C24">
      <w:pPr>
        <w:pStyle w:val="32"/>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7C2DEA5">
      <w:pPr>
        <w:pStyle w:val="32"/>
        <w:wordWrap/>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497ED34">
      <w:pPr>
        <w:pStyle w:val="32"/>
        <w:wordWrap/>
        <w:spacing w:beforeAutospacing="0" w:line="360" w:lineRule="auto"/>
        <w:ind w:firstLine="479" w:firstLineChars="19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14:paraId="4ECA16EA">
      <w:pPr>
        <w:pStyle w:val="85"/>
        <w:wordWrap/>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2E9BBAB4">
      <w:pPr>
        <w:pStyle w:val="24"/>
        <w:wordWrap/>
        <w:spacing w:beforeAutospacing="0" w:line="360" w:lineRule="auto"/>
        <w:ind w:firstLine="360"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4.2规定</w:t>
      </w:r>
      <w:r>
        <w:rPr>
          <w:rFonts w:hint="eastAsia" w:ascii="宋体" w:hAnsi="宋体" w:eastAsia="宋体" w:cs="宋体"/>
          <w:szCs w:val="21"/>
          <w:highlight w:val="none"/>
        </w:rPr>
        <w:t>的情形之一的，投标无效：</w:t>
      </w:r>
    </w:p>
    <w:p w14:paraId="52343762">
      <w:pPr>
        <w:pStyle w:val="85"/>
        <w:wordWrap/>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7DB6A016">
      <w:pPr>
        <w:wordWrap/>
        <w:spacing w:beforeAutospacing="0" w:line="360" w:lineRule="auto"/>
        <w:ind w:firstLine="480" w:firstLineChars="200"/>
        <w:textAlignment w:val="auto"/>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37AD6F18">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2977A7F3">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2C99D0E">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17.4在投标截止时间起至投标有效期届满，供应商投标文件不可撤销。</w:t>
      </w:r>
    </w:p>
    <w:p w14:paraId="475F61E4">
      <w:pPr>
        <w:pStyle w:val="85"/>
        <w:wordWrap/>
        <w:spacing w:before="0" w:beforeAutospacing="0"/>
        <w:ind w:firstLine="480"/>
        <w:textAlignment w:val="auto"/>
        <w:rPr>
          <w:rFonts w:hint="eastAsia" w:ascii="宋体" w:hAnsi="宋体" w:eastAsia="宋体" w:cs="宋体"/>
          <w:highlight w:val="none"/>
        </w:rPr>
      </w:pPr>
    </w:p>
    <w:p w14:paraId="6E81F9F0">
      <w:pPr>
        <w:pStyle w:val="85"/>
        <w:wordWrap/>
        <w:spacing w:before="0" w:beforeAutospacing="0"/>
        <w:ind w:firstLine="1928" w:firstLineChars="600"/>
        <w:textAlignment w:val="auto"/>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5B4DCBCF">
      <w:pPr>
        <w:pStyle w:val="239"/>
        <w:wordWrap/>
        <w:spacing w:before="0" w:beforeAutospacing="0" w:line="360" w:lineRule="auto"/>
        <w:ind w:left="0" w:leftChars="0" w:firstLine="0" w:firstLineChars="0"/>
        <w:contextualSpacing/>
        <w:textAlignment w:val="auto"/>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14:paraId="51F775F6">
      <w:pPr>
        <w:pStyle w:val="239"/>
        <w:wordWrap/>
        <w:spacing w:before="0" w:beforeAutospacing="0" w:line="360" w:lineRule="auto"/>
        <w:ind w:left="0" w:firstLine="480" w:firstLineChars="2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18.1采购代理机构按照招标文件规定的时间通过电子交易平台组织开标，所有投标人均应当准时在线参加。投标人不足3家的，不得开标。</w:t>
      </w:r>
    </w:p>
    <w:p w14:paraId="6A6951E9">
      <w:pPr>
        <w:pStyle w:val="239"/>
        <w:wordWrap/>
        <w:spacing w:before="0" w:beforeAutospacing="0" w:line="360" w:lineRule="auto"/>
        <w:ind w:left="0" w:firstLine="240" w:firstLineChars="1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EA77697">
      <w:pPr>
        <w:pStyle w:val="239"/>
        <w:wordWrap/>
        <w:spacing w:before="0" w:beforeAutospacing="0" w:line="360" w:lineRule="auto"/>
        <w:ind w:left="0" w:firstLine="240" w:firstLineChars="100"/>
        <w:contextualSpacing/>
        <w:textAlignment w:val="auto"/>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3F61E7A3">
      <w:pPr>
        <w:widowControl/>
        <w:wordWrap/>
        <w:spacing w:beforeAutospacing="0" w:line="360" w:lineRule="auto"/>
        <w:jc w:val="left"/>
        <w:textAlignment w:val="auto"/>
        <w:rPr>
          <w:rFonts w:hint="eastAsia" w:ascii="宋体" w:hAnsi="宋体" w:eastAsia="宋体" w:cs="宋体"/>
          <w:b/>
          <w:sz w:val="24"/>
          <w:szCs w:val="20"/>
          <w:highlight w:val="none"/>
        </w:rPr>
      </w:pPr>
      <w:r>
        <w:rPr>
          <w:rFonts w:hint="eastAsia" w:ascii="宋体" w:hAnsi="宋体" w:eastAsia="宋体" w:cs="宋体"/>
          <w:b/>
          <w:sz w:val="24"/>
          <w:szCs w:val="20"/>
          <w:highlight w:val="none"/>
        </w:rPr>
        <w:t>19、资格审查</w:t>
      </w:r>
    </w:p>
    <w:p w14:paraId="4C3F71AA">
      <w:pPr>
        <w:wordWrap/>
        <w:snapToGrid w:val="0"/>
        <w:spacing w:beforeAutospacing="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19.1</w:t>
      </w:r>
      <w:r>
        <w:rPr>
          <w:rFonts w:hint="eastAsia" w:ascii="宋体" w:hAnsi="宋体" w:eastAsia="宋体" w:cs="宋体"/>
          <w:sz w:val="24"/>
          <w:highlight w:val="none"/>
        </w:rPr>
        <w:t>采购人或采购代理机构依据法律法规和招标文件的规定，对投标人的资格进行审查。</w:t>
      </w:r>
    </w:p>
    <w:p w14:paraId="12DC12AA">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19.2投标人未按照招标文件要求提供与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469ACC22">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3对未通过资格审查的投标人，采购人或采购代理机构告知其未通过的原因。</w:t>
      </w:r>
    </w:p>
    <w:p w14:paraId="52B0D34A">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4合格投标人不足3家的，不再评标。</w:t>
      </w:r>
    </w:p>
    <w:p w14:paraId="06701868">
      <w:pPr>
        <w:pStyle w:val="85"/>
        <w:wordWrap/>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53591C32">
      <w:pPr>
        <w:pStyle w:val="85"/>
        <w:wordWrap/>
        <w:spacing w:before="0" w:beforeAutospacing="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4DCE84A1">
      <w:pPr>
        <w:pStyle w:val="85"/>
        <w:wordWrap/>
        <w:spacing w:before="0" w:beforeAutospacing="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7C32D08A">
      <w:pPr>
        <w:pStyle w:val="85"/>
        <w:wordWrap/>
        <w:spacing w:before="0" w:beforeAutospacing="0"/>
        <w:ind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16AC05E9">
      <w:pPr>
        <w:pStyle w:val="85"/>
        <w:wordWrap/>
        <w:spacing w:before="0" w:beforeAutospacing="0"/>
        <w:ind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15B9A09D">
      <w:pPr>
        <w:pStyle w:val="85"/>
        <w:wordWrap/>
        <w:spacing w:before="0" w:beforeAutospacing="0"/>
        <w:ind w:firstLine="0" w:firstLineChars="0"/>
        <w:textAlignment w:val="auto"/>
        <w:rPr>
          <w:rFonts w:hint="eastAsia" w:ascii="宋体" w:hAnsi="宋体" w:eastAsia="宋体" w:cs="宋体"/>
          <w:kern w:val="0"/>
          <w:szCs w:val="24"/>
          <w:highlight w:val="none"/>
        </w:rPr>
      </w:pPr>
    </w:p>
    <w:p w14:paraId="743543E5">
      <w:pPr>
        <w:wordWrap/>
        <w:snapToGrid w:val="0"/>
        <w:spacing w:beforeAutospacing="0" w:line="360" w:lineRule="auto"/>
        <w:jc w:val="center"/>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3966C5B6">
      <w:pPr>
        <w:wordWrap/>
        <w:spacing w:beforeAutospacing="0" w:line="360" w:lineRule="auto"/>
        <w:textAlignment w:val="auto"/>
        <w:rPr>
          <w:rFonts w:hint="eastAsia" w:ascii="宋体" w:hAnsi="宋体" w:eastAsia="宋体" w:cs="宋体"/>
          <w:b/>
          <w:sz w:val="24"/>
          <w:highlight w:val="none"/>
        </w:rPr>
      </w:pPr>
      <w:bookmarkStart w:id="15" w:name="_Toc91899903"/>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1EA653D4">
      <w:pPr>
        <w:wordWrap/>
        <w:spacing w:beforeAutospacing="0" w:line="360" w:lineRule="auto"/>
        <w:textAlignment w:val="auto"/>
        <w:rPr>
          <w:rFonts w:hint="eastAsia" w:ascii="宋体" w:hAnsi="宋体" w:eastAsia="宋体" w:cs="宋体"/>
          <w:b/>
          <w:sz w:val="24"/>
          <w:highlight w:val="none"/>
        </w:rPr>
      </w:pPr>
    </w:p>
    <w:p w14:paraId="0F193954">
      <w:pPr>
        <w:wordWrap/>
        <w:snapToGrid w:val="0"/>
        <w:spacing w:beforeAutospacing="0" w:line="360" w:lineRule="auto"/>
        <w:jc w:val="center"/>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695E3A4E">
      <w:pPr>
        <w:pStyle w:val="24"/>
        <w:wordWrap/>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22. 确定中标供应商</w:t>
      </w:r>
    </w:p>
    <w:p w14:paraId="4401527F">
      <w:pPr>
        <w:pStyle w:val="85"/>
        <w:wordWrap/>
        <w:snapToGrid w:val="0"/>
        <w:spacing w:before="0" w:beforeAutospacing="0"/>
        <w:ind w:firstLine="480"/>
        <w:textAlignment w:val="auto"/>
        <w:rPr>
          <w:rFonts w:hint="eastAsia" w:ascii="宋体" w:hAnsi="宋体" w:eastAsia="宋体" w:cs="宋体"/>
          <w:b/>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196AA02">
      <w:pPr>
        <w:pStyle w:val="85"/>
        <w:wordWrap/>
        <w:snapToGrid w:val="0"/>
        <w:spacing w:before="0" w:beforeAutospacing="0"/>
        <w:ind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5246F73C">
      <w:pPr>
        <w:widowControl/>
        <w:shd w:val="clear" w:color="auto" w:fill="FFFFFF"/>
        <w:wordWrap/>
        <w:spacing w:beforeAutospacing="0" w:line="360" w:lineRule="auto"/>
        <w:ind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5CEBD55E">
      <w:pPr>
        <w:widowControl/>
        <w:shd w:val="clear" w:color="auto" w:fill="FFFFFF"/>
        <w:wordWrap/>
        <w:spacing w:beforeAutospacing="0" w:line="360" w:lineRule="auto"/>
        <w:ind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8AE002">
      <w:pPr>
        <w:widowControl/>
        <w:shd w:val="clear" w:color="auto" w:fill="FFFFFF"/>
        <w:wordWrap/>
        <w:spacing w:beforeAutospacing="0" w:line="360" w:lineRule="auto"/>
        <w:ind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2A8F1AF4">
      <w:pPr>
        <w:wordWrap/>
        <w:snapToGrid w:val="0"/>
        <w:spacing w:beforeAutospacing="0" w:line="360" w:lineRule="auto"/>
        <w:ind w:left="120" w:leftChars="57" w:firstLine="482" w:firstLineChars="150"/>
        <w:jc w:val="center"/>
        <w:textAlignment w:val="auto"/>
        <w:rPr>
          <w:rFonts w:hint="eastAsia" w:ascii="宋体" w:hAnsi="宋体" w:eastAsia="宋体" w:cs="宋体"/>
          <w:b/>
          <w:sz w:val="32"/>
          <w:highlight w:val="none"/>
        </w:rPr>
      </w:pPr>
    </w:p>
    <w:p w14:paraId="3D7D681C">
      <w:pPr>
        <w:wordWrap/>
        <w:snapToGrid w:val="0"/>
        <w:spacing w:beforeAutospacing="0" w:line="360" w:lineRule="auto"/>
        <w:ind w:left="120" w:leftChars="57" w:firstLine="482" w:firstLineChars="150"/>
        <w:jc w:val="center"/>
        <w:textAlignment w:val="auto"/>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2B3230A0">
      <w:pPr>
        <w:pStyle w:val="24"/>
        <w:wordWrap/>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01DADBC4">
      <w:pPr>
        <w:pStyle w:val="24"/>
        <w:wordWrap/>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25. 合同的签订</w:t>
      </w:r>
    </w:p>
    <w:p w14:paraId="0673DE2A">
      <w:pPr>
        <w:widowControl/>
        <w:shd w:val="clear" w:color="auto" w:fill="FFFFFF"/>
        <w:wordWrap/>
        <w:spacing w:beforeAutospacing="0" w:line="360" w:lineRule="auto"/>
        <w:ind w:firstLine="480"/>
        <w:jc w:val="left"/>
        <w:textAlignment w:val="auto"/>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DFC101">
      <w:pPr>
        <w:pStyle w:val="85"/>
        <w:wordWrap/>
        <w:snapToGrid w:val="0"/>
        <w:spacing w:before="0" w:beforeAutospacing="0"/>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B088E8C">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04BB23CA">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3DA8DC70">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69895315">
      <w:pPr>
        <w:pStyle w:val="24"/>
        <w:wordWrap/>
        <w:spacing w:beforeAutospacing="0" w:line="360" w:lineRule="auto"/>
        <w:ind w:left="479" w:hanging="479" w:hangingChars="199"/>
        <w:textAlignment w:val="auto"/>
        <w:rPr>
          <w:rFonts w:hint="eastAsia" w:ascii="宋体" w:hAnsi="宋体" w:eastAsia="宋体" w:cs="宋体"/>
          <w:b/>
          <w:highlight w:val="none"/>
        </w:rPr>
      </w:pPr>
      <w:r>
        <w:rPr>
          <w:rFonts w:hint="eastAsia" w:ascii="宋体" w:hAnsi="宋体" w:eastAsia="宋体" w:cs="宋体"/>
          <w:b/>
          <w:highlight w:val="none"/>
        </w:rPr>
        <w:t>26. 履约保证金</w:t>
      </w:r>
    </w:p>
    <w:p w14:paraId="5D000107">
      <w:pPr>
        <w:tabs>
          <w:tab w:val="left" w:pos="0"/>
        </w:tabs>
        <w:wordWrap/>
        <w:spacing w:beforeAutospacing="0" w:line="360" w:lineRule="auto"/>
        <w:ind w:firstLine="482"/>
        <w:textAlignment w:val="auto"/>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拟签订的合同文本要求中标供应商提交履约保证金的，供应商应当以支票、汇票、本票形式提交</w:t>
      </w:r>
      <w:r>
        <w:rPr>
          <w:rFonts w:hint="eastAsia" w:ascii="宋体" w:hAnsi="宋体" w:eastAsia="宋体" w:cs="宋体"/>
          <w:sz w:val="24"/>
          <w:highlight w:val="none"/>
        </w:rPr>
        <w:t>。履约保证金的数额不得超过政府采购合同金额的</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229DDA3">
      <w:pPr>
        <w:pStyle w:val="4"/>
        <w:wordWrap/>
        <w:spacing w:beforeAutospacing="0"/>
        <w:textAlignment w:val="auto"/>
        <w:rPr>
          <w:rFonts w:hint="eastAsia" w:ascii="宋体" w:hAnsi="宋体" w:eastAsia="宋体" w:cs="宋体"/>
          <w:highlight w:val="none"/>
        </w:rPr>
      </w:pPr>
      <w:r>
        <w:rPr>
          <w:rFonts w:hint="eastAsia" w:ascii="宋体" w:hAnsi="宋体" w:eastAsia="宋体" w:cs="宋体"/>
          <w:sz w:val="24"/>
          <w:highlight w:val="none"/>
          <w:lang w:val="en-US"/>
        </w:rPr>
        <w:t>27.预付款</w:t>
      </w:r>
    </w:p>
    <w:p w14:paraId="758A28C2">
      <w:pPr>
        <w:tabs>
          <w:tab w:val="left" w:pos="0"/>
        </w:tabs>
        <w:wordWrap/>
        <w:spacing w:beforeAutospacing="0" w:line="360" w:lineRule="auto"/>
        <w:ind w:firstLine="482"/>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详见支付要求。</w:t>
      </w:r>
    </w:p>
    <w:p w14:paraId="68FF91D7">
      <w:pPr>
        <w:wordWrap/>
        <w:snapToGrid w:val="0"/>
        <w:spacing w:beforeAutospacing="0" w:line="360" w:lineRule="auto"/>
        <w:textAlignment w:val="auto"/>
        <w:rPr>
          <w:rFonts w:hint="eastAsia" w:ascii="宋体" w:hAnsi="宋体" w:eastAsia="宋体" w:cs="宋体"/>
          <w:b/>
          <w:sz w:val="32"/>
          <w:highlight w:val="none"/>
        </w:rPr>
      </w:pPr>
    </w:p>
    <w:p w14:paraId="0D3CE35F">
      <w:pPr>
        <w:wordWrap/>
        <w:snapToGrid w:val="0"/>
        <w:spacing w:beforeAutospacing="0" w:line="360" w:lineRule="auto"/>
        <w:jc w:val="center"/>
        <w:textAlignment w:val="auto"/>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70998B5E">
      <w:pPr>
        <w:pStyle w:val="85"/>
        <w:wordWrap/>
        <w:snapToGrid w:val="0"/>
        <w:spacing w:before="0" w:beforeAutospacing="0"/>
        <w:ind w:firstLine="0" w:firstLineChars="0"/>
        <w:textAlignment w:val="auto"/>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8</w:t>
      </w:r>
      <w:r>
        <w:rPr>
          <w:rFonts w:hint="eastAsia" w:ascii="宋体" w:hAnsi="宋体" w:eastAsia="宋体" w:cs="宋体"/>
          <w:b/>
          <w:szCs w:val="24"/>
          <w:highlight w:val="none"/>
        </w:rPr>
        <w:t>.电子交易活动的中止。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采购过程中出现以下情形，导致电子交易平台无法正常运行，或者无法保证电子交易的公平、公正和安全时，采购代理机构可中止电子交易活动：</w:t>
      </w:r>
    </w:p>
    <w:p w14:paraId="5F9770AA">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 xml:space="preserve">28.1电子交易平台发生故障而无法登录访问的； </w:t>
      </w:r>
    </w:p>
    <w:p w14:paraId="72C8AC09">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28.2电子交易平台应用或数据库出现错误，不能进行正常操作的；</w:t>
      </w:r>
    </w:p>
    <w:p w14:paraId="53BB9F85">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28.3电子交易平台发现严重安全漏洞，有潜在泄密危险的；</w:t>
      </w:r>
    </w:p>
    <w:p w14:paraId="3CE4CB83">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 xml:space="preserve">28.4病毒发作导致不能进行正常操作的； </w:t>
      </w:r>
    </w:p>
    <w:p w14:paraId="15979EDC">
      <w:pPr>
        <w:pStyle w:val="85"/>
        <w:wordWrap/>
        <w:snapToGrid w:val="0"/>
        <w:spacing w:before="0" w:beforeAutospacing="0"/>
        <w:ind w:firstLine="480"/>
        <w:textAlignment w:val="auto"/>
        <w:rPr>
          <w:rFonts w:hint="eastAsia" w:ascii="宋体" w:hAnsi="宋体" w:eastAsia="宋体" w:cs="宋体"/>
          <w:highlight w:val="none"/>
        </w:rPr>
      </w:pPr>
      <w:r>
        <w:rPr>
          <w:rFonts w:hint="eastAsia" w:ascii="宋体" w:hAnsi="宋体" w:eastAsia="宋体" w:cs="宋体"/>
          <w:highlight w:val="none"/>
        </w:rPr>
        <w:t>28.5其他无法保证电子交易的公平、公正和安全的情况。</w:t>
      </w:r>
    </w:p>
    <w:p w14:paraId="7458848F">
      <w:pPr>
        <w:pStyle w:val="85"/>
        <w:wordWrap/>
        <w:snapToGrid w:val="0"/>
        <w:spacing w:before="0" w:beforeAutospacing="0"/>
        <w:ind w:firstLine="0" w:firstLineChars="0"/>
        <w:textAlignment w:val="auto"/>
        <w:rPr>
          <w:rFonts w:hint="eastAsia" w:ascii="宋体" w:hAnsi="宋体" w:eastAsia="宋体" w:cs="宋体"/>
          <w:highlight w:val="none"/>
        </w:rPr>
      </w:pPr>
      <w:r>
        <w:rPr>
          <w:rFonts w:hint="eastAsia" w:ascii="宋体" w:hAnsi="宋体" w:eastAsia="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76F753A">
      <w:pPr>
        <w:tabs>
          <w:tab w:val="left" w:pos="0"/>
        </w:tabs>
        <w:wordWrap/>
        <w:spacing w:beforeAutospacing="0" w:line="360" w:lineRule="auto"/>
        <w:ind w:firstLine="480"/>
        <w:textAlignment w:val="auto"/>
        <w:rPr>
          <w:rFonts w:hint="eastAsia" w:ascii="宋体" w:hAnsi="宋体" w:eastAsia="宋体" w:cs="宋体"/>
          <w:sz w:val="24"/>
          <w:highlight w:val="none"/>
        </w:rPr>
      </w:pPr>
    </w:p>
    <w:p w14:paraId="001CD1F4">
      <w:pPr>
        <w:wordWrap/>
        <w:snapToGrid w:val="0"/>
        <w:spacing w:beforeAutospacing="0" w:line="360" w:lineRule="auto"/>
        <w:ind w:left="120" w:leftChars="57" w:firstLine="482" w:firstLineChars="150"/>
        <w:jc w:val="center"/>
        <w:textAlignment w:val="auto"/>
        <w:rPr>
          <w:rFonts w:hint="eastAsia" w:ascii="宋体" w:hAnsi="宋体" w:eastAsia="宋体" w:cs="宋体"/>
          <w:b/>
          <w:sz w:val="32"/>
          <w:highlight w:val="none"/>
        </w:rPr>
      </w:pPr>
      <w:r>
        <w:rPr>
          <w:rFonts w:hint="eastAsia" w:ascii="宋体" w:hAnsi="宋体" w:eastAsia="宋体" w:cs="宋体"/>
          <w:b/>
          <w:sz w:val="32"/>
          <w:highlight w:val="none"/>
        </w:rPr>
        <w:t>九、验收</w:t>
      </w:r>
    </w:p>
    <w:p w14:paraId="51E5EC3D">
      <w:pPr>
        <w:pStyle w:val="24"/>
        <w:wordWrap/>
        <w:spacing w:beforeAutospacing="0" w:line="360" w:lineRule="auto"/>
        <w:ind w:firstLine="0" w:firstLineChars="0"/>
        <w:textAlignment w:val="auto"/>
        <w:rPr>
          <w:rFonts w:hint="eastAsia" w:ascii="宋体" w:hAnsi="宋体" w:eastAsia="宋体" w:cs="宋体"/>
          <w:b/>
          <w:highlight w:val="none"/>
        </w:rPr>
      </w:pPr>
      <w:r>
        <w:rPr>
          <w:rFonts w:hint="eastAsia" w:ascii="宋体" w:hAnsi="宋体" w:eastAsia="宋体" w:cs="宋体"/>
          <w:b/>
          <w:highlight w:val="none"/>
        </w:rPr>
        <w:t>30.验收</w:t>
      </w:r>
    </w:p>
    <w:p w14:paraId="0747D8D6">
      <w:pPr>
        <w:tabs>
          <w:tab w:val="left" w:pos="0"/>
        </w:tabs>
        <w:wordWrap/>
        <w:spacing w:beforeAutospacing="0" w:line="360" w:lineRule="auto"/>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A2EDC4">
      <w:pPr>
        <w:tabs>
          <w:tab w:val="left" w:pos="0"/>
        </w:tabs>
        <w:wordWrap/>
        <w:spacing w:beforeAutospacing="0" w:line="360" w:lineRule="auto"/>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30.2采购人可以邀请参加本项目的其他投标人或者第三方机构参与验收。参与验收的投标人或者第三方机构的意见作为验收书的参考资料一并存档。</w:t>
      </w:r>
    </w:p>
    <w:p w14:paraId="62FF36EA">
      <w:pPr>
        <w:tabs>
          <w:tab w:val="left" w:pos="0"/>
        </w:tabs>
        <w:wordWrap/>
        <w:spacing w:beforeAutospacing="0" w:line="360" w:lineRule="auto"/>
        <w:ind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B24332">
      <w:pPr>
        <w:tabs>
          <w:tab w:val="left" w:pos="0"/>
        </w:tabs>
        <w:wordWrap/>
        <w:spacing w:beforeAutospacing="0" w:line="360" w:lineRule="auto"/>
        <w:ind w:firstLine="480"/>
        <w:textAlignment w:val="auto"/>
        <w:rPr>
          <w:rFonts w:hint="eastAsia" w:ascii="宋体" w:hAnsi="宋体" w:eastAsia="宋体" w:cs="宋体"/>
          <w:sz w:val="18"/>
          <w:szCs w:val="18"/>
          <w:highlight w:val="none"/>
        </w:rPr>
      </w:pPr>
      <w:r>
        <w:rPr>
          <w:rFonts w:hint="eastAsia" w:ascii="宋体" w:hAnsi="宋体" w:eastAsia="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p>
    <w:bookmarkEnd w:id="15"/>
    <w:p w14:paraId="318FFC72">
      <w:pPr>
        <w:tabs>
          <w:tab w:val="left" w:pos="0"/>
        </w:tabs>
        <w:wordWrap/>
        <w:spacing w:beforeAutospacing="0" w:line="360" w:lineRule="auto"/>
        <w:ind w:firstLine="480"/>
        <w:textAlignment w:val="auto"/>
        <w:rPr>
          <w:rFonts w:hint="eastAsia" w:ascii="宋体" w:hAnsi="宋体" w:eastAsia="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0"/>
      <w:bookmarkEnd w:id="16"/>
      <w:bookmarkStart w:id="17" w:name="_Hlt68057669"/>
      <w:bookmarkEnd w:id="17"/>
      <w:bookmarkStart w:id="18" w:name="_Hlt75236011"/>
      <w:bookmarkEnd w:id="18"/>
      <w:bookmarkStart w:id="19" w:name="_Hlt68072998"/>
      <w:bookmarkEnd w:id="19"/>
      <w:bookmarkStart w:id="20" w:name="_Hlt74714665"/>
      <w:bookmarkEnd w:id="20"/>
      <w:bookmarkStart w:id="21" w:name="_Hlt68403820"/>
      <w:bookmarkEnd w:id="21"/>
      <w:bookmarkStart w:id="22" w:name="_Hlt74707468"/>
      <w:bookmarkEnd w:id="22"/>
      <w:bookmarkStart w:id="23" w:name="_Hlt75236101"/>
      <w:bookmarkEnd w:id="23"/>
      <w:bookmarkStart w:id="24" w:name="_Hlt74729768"/>
      <w:bookmarkEnd w:id="24"/>
      <w:bookmarkStart w:id="25" w:name="_Hlt74730295"/>
      <w:bookmarkEnd w:id="25"/>
      <w:bookmarkStart w:id="26" w:name="_Hlt75236290"/>
      <w:bookmarkEnd w:id="26"/>
      <w:bookmarkStart w:id="27" w:name="_Hlt68073093"/>
      <w:bookmarkEnd w:id="27"/>
    </w:p>
    <w:bookmarkEnd w:id="12"/>
    <w:bookmarkEnd w:id="13"/>
    <w:p w14:paraId="62E57796">
      <w:pPr>
        <w:jc w:val="center"/>
        <w:rPr>
          <w:rFonts w:hint="eastAsia" w:ascii="宋体" w:hAnsi="宋体" w:eastAsia="宋体" w:cs="宋体"/>
          <w:b/>
          <w:bCs/>
          <w:sz w:val="36"/>
          <w:szCs w:val="44"/>
          <w:highlight w:val="none"/>
        </w:rPr>
      </w:pPr>
      <w:bookmarkStart w:id="28" w:name="第四部分"/>
      <w:r>
        <w:rPr>
          <w:rFonts w:hint="eastAsia" w:ascii="宋体" w:hAnsi="宋体" w:eastAsia="宋体" w:cs="宋体"/>
          <w:b/>
          <w:bCs/>
          <w:sz w:val="36"/>
          <w:szCs w:val="44"/>
          <w:highlight w:val="none"/>
        </w:rPr>
        <w:t>第三部分   采购需求</w:t>
      </w:r>
    </w:p>
    <w:p w14:paraId="7B9B2EE0">
      <w:pPr>
        <w:rPr>
          <w:rStyle w:val="957"/>
          <w:rFonts w:hint="eastAsia" w:ascii="宋体" w:hAnsi="宋体" w:eastAsia="宋体" w:cs="宋体"/>
          <w:highlight w:val="none"/>
        </w:rPr>
      </w:pPr>
      <w:r>
        <w:rPr>
          <w:rStyle w:val="957"/>
          <w:rFonts w:hint="eastAsia" w:ascii="宋体" w:hAnsi="宋体" w:eastAsia="宋体" w:cs="宋体"/>
          <w:sz w:val="24"/>
          <w:szCs w:val="32"/>
          <w:highlight w:val="none"/>
        </w:rPr>
        <w:t>属于实质性要求条款的，请用符号“▲”标明，否则属于非实质性要求。</w:t>
      </w:r>
    </w:p>
    <w:p w14:paraId="05C005DE">
      <w:pPr>
        <w:pStyle w:val="4"/>
        <w:rPr>
          <w:rFonts w:hint="eastAsia" w:ascii="宋体" w:hAnsi="宋体" w:eastAsia="宋体" w:cs="宋体"/>
          <w:highlight w:val="none"/>
        </w:rPr>
      </w:pPr>
    </w:p>
    <w:p w14:paraId="1E87FA69">
      <w:pPr>
        <w:shd w:val="clear"/>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一、招标一览表</w:t>
      </w:r>
    </w:p>
    <w:p w14:paraId="014A01CD">
      <w:pPr>
        <w:pStyle w:val="61"/>
        <w:shd w:val="clear"/>
        <w:spacing w:after="0" w:line="360" w:lineRule="auto"/>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标项：一</w:t>
      </w:r>
    </w:p>
    <w:tbl>
      <w:tblPr>
        <w:tblStyle w:val="62"/>
        <w:tblpPr w:leftFromText="180" w:rightFromText="180" w:vertAnchor="text" w:tblpXSpec="center" w:tblpY="121"/>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564"/>
        <w:gridCol w:w="1984"/>
        <w:gridCol w:w="851"/>
        <w:gridCol w:w="708"/>
        <w:gridCol w:w="944"/>
      </w:tblGrid>
      <w:tr w14:paraId="4224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5" w:type="dxa"/>
            <w:vAlign w:val="center"/>
          </w:tcPr>
          <w:p w14:paraId="3093655C">
            <w:pPr>
              <w:widowControl/>
              <w:shd w:val="clea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序号</w:t>
            </w:r>
          </w:p>
        </w:tc>
        <w:tc>
          <w:tcPr>
            <w:tcW w:w="3564" w:type="dxa"/>
            <w:vAlign w:val="center"/>
          </w:tcPr>
          <w:p w14:paraId="53447530">
            <w:pPr>
              <w:widowControl/>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名称</w:t>
            </w:r>
          </w:p>
        </w:tc>
        <w:tc>
          <w:tcPr>
            <w:tcW w:w="1984" w:type="dxa"/>
            <w:vAlign w:val="center"/>
          </w:tcPr>
          <w:p w14:paraId="368EECB3">
            <w:pPr>
              <w:widowControl/>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规格及技术要求</w:t>
            </w:r>
          </w:p>
        </w:tc>
        <w:tc>
          <w:tcPr>
            <w:tcW w:w="851" w:type="dxa"/>
            <w:vAlign w:val="center"/>
          </w:tcPr>
          <w:p w14:paraId="1123992E">
            <w:pPr>
              <w:widowControl/>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数量</w:t>
            </w:r>
          </w:p>
        </w:tc>
        <w:tc>
          <w:tcPr>
            <w:tcW w:w="708" w:type="dxa"/>
            <w:vAlign w:val="center"/>
          </w:tcPr>
          <w:p w14:paraId="58376076">
            <w:pPr>
              <w:widowControl/>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单位</w:t>
            </w:r>
          </w:p>
        </w:tc>
        <w:tc>
          <w:tcPr>
            <w:tcW w:w="944" w:type="dxa"/>
            <w:vAlign w:val="center"/>
          </w:tcPr>
          <w:p w14:paraId="4492D7F3">
            <w:pPr>
              <w:widowControl/>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备注</w:t>
            </w:r>
          </w:p>
        </w:tc>
      </w:tr>
      <w:tr w14:paraId="3568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5" w:type="dxa"/>
            <w:vAlign w:val="center"/>
          </w:tcPr>
          <w:p w14:paraId="77C65B80">
            <w:pPr>
              <w:widowControl/>
              <w:shd w:val="clea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p>
        </w:tc>
        <w:tc>
          <w:tcPr>
            <w:tcW w:w="3564" w:type="dxa"/>
            <w:vAlign w:val="center"/>
          </w:tcPr>
          <w:p w14:paraId="03F6F5C7">
            <w:pPr>
              <w:widowControl/>
              <w:shd w:val="clea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取水头部上移新建泵站及连接管线工程（泵站部分）项目</w:t>
            </w:r>
            <w:r>
              <w:rPr>
                <w:rFonts w:hint="eastAsia" w:ascii="宋体" w:hAnsi="宋体" w:eastAsia="宋体" w:cs="宋体"/>
                <w:color w:val="auto"/>
                <w:kern w:val="0"/>
                <w:sz w:val="24"/>
                <w:highlight w:val="none"/>
              </w:rPr>
              <w:t>全过程咨询服务</w:t>
            </w:r>
          </w:p>
        </w:tc>
        <w:tc>
          <w:tcPr>
            <w:tcW w:w="1984" w:type="dxa"/>
            <w:vAlign w:val="center"/>
          </w:tcPr>
          <w:p w14:paraId="39477CAC">
            <w:pPr>
              <w:widowControl/>
              <w:shd w:val="clea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详见招标要求</w:t>
            </w:r>
          </w:p>
        </w:tc>
        <w:tc>
          <w:tcPr>
            <w:tcW w:w="851" w:type="dxa"/>
            <w:vAlign w:val="center"/>
          </w:tcPr>
          <w:p w14:paraId="0D00077B">
            <w:pPr>
              <w:widowControl/>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w:t>
            </w:r>
          </w:p>
        </w:tc>
        <w:tc>
          <w:tcPr>
            <w:tcW w:w="708" w:type="dxa"/>
            <w:vAlign w:val="center"/>
          </w:tcPr>
          <w:p w14:paraId="0453378A">
            <w:pPr>
              <w:widowControl/>
              <w:shd w:val="clea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批</w:t>
            </w:r>
          </w:p>
        </w:tc>
        <w:tc>
          <w:tcPr>
            <w:tcW w:w="944" w:type="dxa"/>
            <w:vAlign w:val="center"/>
          </w:tcPr>
          <w:p w14:paraId="50B06D21">
            <w:pPr>
              <w:widowControl/>
              <w:shd w:val="clear"/>
              <w:spacing w:line="360" w:lineRule="auto"/>
              <w:jc w:val="center"/>
              <w:rPr>
                <w:rFonts w:hint="eastAsia" w:ascii="宋体" w:hAnsi="宋体" w:eastAsia="宋体" w:cs="宋体"/>
                <w:color w:val="auto"/>
                <w:kern w:val="0"/>
                <w:sz w:val="24"/>
                <w:highlight w:val="none"/>
              </w:rPr>
            </w:pPr>
          </w:p>
        </w:tc>
      </w:tr>
    </w:tbl>
    <w:p w14:paraId="59FEB80C">
      <w:pPr>
        <w:shd w:val="clear"/>
        <w:snapToGrid w:val="0"/>
        <w:spacing w:line="360" w:lineRule="auto"/>
        <w:jc w:val="left"/>
        <w:rPr>
          <w:rFonts w:hint="eastAsia" w:ascii="宋体" w:hAnsi="宋体" w:eastAsia="宋体" w:cs="宋体"/>
          <w:color w:val="auto"/>
          <w:sz w:val="24"/>
          <w:highlight w:val="none"/>
        </w:rPr>
      </w:pPr>
    </w:p>
    <w:p w14:paraId="4072728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rPr>
        <w:t>二、招标需求</w:t>
      </w:r>
    </w:p>
    <w:p w14:paraId="016840C5">
      <w:pPr>
        <w:widowControl/>
        <w:shd w:val="clear"/>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1、技术需求</w:t>
      </w:r>
    </w:p>
    <w:p w14:paraId="2DFB96B9">
      <w:pPr>
        <w:pStyle w:val="24"/>
        <w:shd w:val="clear"/>
        <w:snapToGrid w:val="0"/>
        <w:spacing w:line="360" w:lineRule="auto"/>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1.1 项目概况：</w:t>
      </w:r>
    </w:p>
    <w:p w14:paraId="1022AE85">
      <w:pPr>
        <w:pStyle w:val="24"/>
        <w:shd w:val="clear"/>
        <w:snapToGrid w:val="0"/>
        <w:spacing w:line="360" w:lineRule="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取水头部上移新建泵站及连接管工程（泵站部分）位于杭州市萧山区义桥镇，紧邻现状富春江南岸。建设内容主要为新建取水泵房1座，设计取水规模为170万m³/d，占地面积50亩，站内主要构筑物为取水头部、DN3000引水管道、吸水井、取水泵房、加药间、35kV变电站、综合管理用房等；项目总投资概算5.7095亿，施工总工期22个月。</w:t>
      </w:r>
    </w:p>
    <w:p w14:paraId="2E9439D0">
      <w:pPr>
        <w:pStyle w:val="24"/>
        <w:shd w:val="clear"/>
        <w:snapToGrid w:val="0"/>
        <w:spacing w:line="360" w:lineRule="auto"/>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1.2 招标内容</w:t>
      </w:r>
    </w:p>
    <w:p w14:paraId="54231A18">
      <w:pPr>
        <w:pStyle w:val="24"/>
        <w:shd w:val="clear"/>
        <w:snapToGrid w:val="0"/>
        <w:spacing w:line="360" w:lineRule="auto"/>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因工程目前已处于建设期，本次招标为取水头部上移新建泵站及连接管工程（泵站部分）全过程工程咨询服务，主要服务内容包括但不局限于综合性咨询服务（除项目策划、项目报建、勘察设计之外）、稽查指导服务、档案指导服务</w:t>
      </w:r>
      <w:r>
        <w:rPr>
          <w:rFonts w:hint="eastAsia" w:ascii="宋体" w:hAnsi="宋体" w:eastAsia="宋体" w:cs="宋体"/>
          <w:color w:val="auto"/>
          <w:kern w:val="0"/>
          <w:highlight w:val="none"/>
          <w:lang w:val="zh-CN" w:eastAsia="zh-CN"/>
        </w:rPr>
        <w:t>、</w:t>
      </w:r>
      <w:r>
        <w:rPr>
          <w:rFonts w:hint="eastAsia" w:ascii="宋体" w:hAnsi="宋体" w:eastAsia="宋体" w:cs="宋体"/>
          <w:color w:val="auto"/>
          <w:kern w:val="0"/>
          <w:highlight w:val="none"/>
          <w:lang w:val="en-US" w:eastAsia="zh-CN"/>
        </w:rPr>
        <w:t>关键技术和重大问题咨询、工程完工、竣工验收相关组织事务、档案归档等，直至交钥匙工程服务完成为止。</w:t>
      </w:r>
    </w:p>
    <w:p w14:paraId="43395D11">
      <w:pPr>
        <w:pStyle w:val="24"/>
        <w:shd w:val="clear"/>
        <w:snapToGrid w:val="0"/>
        <w:spacing w:line="360" w:lineRule="auto"/>
        <w:ind w:firstLine="0" w:firstLineChars="0"/>
        <w:rPr>
          <w:rFonts w:hint="eastAsia" w:ascii="宋体" w:hAnsi="宋体" w:eastAsia="宋体" w:cs="宋体"/>
          <w:color w:val="auto"/>
          <w:kern w:val="0"/>
          <w:highlight w:val="none"/>
        </w:rPr>
      </w:pPr>
      <w:r>
        <w:rPr>
          <w:rFonts w:hint="eastAsia" w:ascii="宋体" w:hAnsi="宋体" w:eastAsia="宋体" w:cs="宋体"/>
          <w:color w:val="auto"/>
          <w:highlight w:val="none"/>
        </w:rPr>
        <w:t>▲</w:t>
      </w:r>
      <w:r>
        <w:rPr>
          <w:rFonts w:hint="eastAsia" w:ascii="宋体" w:hAnsi="宋体" w:eastAsia="宋体" w:cs="宋体"/>
          <w:color w:val="auto"/>
          <w:kern w:val="0"/>
          <w:highlight w:val="none"/>
        </w:rPr>
        <w:t xml:space="preserve">1.3 </w:t>
      </w:r>
      <w:r>
        <w:rPr>
          <w:rFonts w:hint="eastAsia" w:ascii="宋体" w:hAnsi="宋体" w:eastAsia="宋体" w:cs="宋体"/>
          <w:color w:val="auto"/>
          <w:kern w:val="0"/>
          <w:highlight w:val="none"/>
          <w:lang w:val="en-US" w:eastAsia="zh-CN"/>
        </w:rPr>
        <w:t>项目驻场拟派人员</w:t>
      </w:r>
      <w:r>
        <w:rPr>
          <w:rFonts w:hint="eastAsia" w:ascii="宋体" w:hAnsi="宋体" w:eastAsia="宋体" w:cs="宋体"/>
          <w:color w:val="auto"/>
          <w:kern w:val="0"/>
          <w:highlight w:val="none"/>
        </w:rPr>
        <w:t>要求</w:t>
      </w:r>
    </w:p>
    <w:tbl>
      <w:tblPr>
        <w:tblStyle w:val="63"/>
        <w:tblW w:w="9493"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237"/>
        <w:gridCol w:w="2988"/>
        <w:gridCol w:w="1050"/>
        <w:gridCol w:w="2244"/>
      </w:tblGrid>
      <w:tr w14:paraId="37DA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14:paraId="000D5953">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2237" w:type="dxa"/>
            <w:vAlign w:val="center"/>
          </w:tcPr>
          <w:p w14:paraId="62983DA2">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全过程咨询岗位</w:t>
            </w:r>
          </w:p>
        </w:tc>
        <w:tc>
          <w:tcPr>
            <w:tcW w:w="2988" w:type="dxa"/>
            <w:vAlign w:val="center"/>
          </w:tcPr>
          <w:p w14:paraId="6A876F70">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资格要求</w:t>
            </w:r>
          </w:p>
        </w:tc>
        <w:tc>
          <w:tcPr>
            <w:tcW w:w="1050" w:type="dxa"/>
            <w:vAlign w:val="center"/>
          </w:tcPr>
          <w:p w14:paraId="5AEC0853">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w:t>
            </w:r>
          </w:p>
        </w:tc>
        <w:tc>
          <w:tcPr>
            <w:tcW w:w="2244" w:type="dxa"/>
            <w:vAlign w:val="center"/>
          </w:tcPr>
          <w:p w14:paraId="7F762B2D">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备注</w:t>
            </w:r>
          </w:p>
        </w:tc>
      </w:tr>
      <w:tr w14:paraId="1AE7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14:paraId="6D12DD5F">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2237" w:type="dxa"/>
            <w:vAlign w:val="center"/>
          </w:tcPr>
          <w:p w14:paraId="112FB670">
            <w:pPr>
              <w:pStyle w:val="24"/>
              <w:shd w:val="clear"/>
              <w:snapToGrid w:val="0"/>
              <w:spacing w:line="360" w:lineRule="auto"/>
              <w:ind w:firstLine="0" w:firstLineChars="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项目负责人</w:t>
            </w:r>
          </w:p>
        </w:tc>
        <w:tc>
          <w:tcPr>
            <w:tcW w:w="2988" w:type="dxa"/>
            <w:vAlign w:val="center"/>
          </w:tcPr>
          <w:p w14:paraId="2FBB22D4">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水利相关</w:t>
            </w:r>
            <w:r>
              <w:rPr>
                <w:rFonts w:hint="eastAsia" w:ascii="宋体" w:hAnsi="宋体" w:eastAsia="宋体" w:cs="宋体"/>
                <w:color w:val="auto"/>
                <w:kern w:val="0"/>
                <w:highlight w:val="none"/>
              </w:rPr>
              <w:t>专业副高及以上职称</w:t>
            </w:r>
          </w:p>
        </w:tc>
        <w:tc>
          <w:tcPr>
            <w:tcW w:w="1050" w:type="dxa"/>
            <w:vAlign w:val="center"/>
          </w:tcPr>
          <w:p w14:paraId="11F5E209">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2244" w:type="dxa"/>
            <w:vAlign w:val="center"/>
          </w:tcPr>
          <w:p w14:paraId="631113C0">
            <w:pPr>
              <w:pStyle w:val="24"/>
              <w:shd w:val="clear"/>
              <w:snapToGrid w:val="0"/>
              <w:spacing w:line="360" w:lineRule="auto"/>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全过程驻场，每月不少于</w:t>
            </w:r>
            <w:r>
              <w:rPr>
                <w:rFonts w:hint="eastAsia" w:ascii="宋体" w:hAnsi="宋体" w:eastAsia="宋体" w:cs="宋体"/>
                <w:color w:val="auto"/>
                <w:kern w:val="0"/>
                <w:highlight w:val="none"/>
                <w:lang w:val="en-US" w:eastAsia="zh-CN"/>
              </w:rPr>
              <w:t>22</w:t>
            </w:r>
            <w:r>
              <w:rPr>
                <w:rFonts w:hint="eastAsia" w:ascii="宋体" w:hAnsi="宋体" w:eastAsia="宋体" w:cs="宋体"/>
                <w:color w:val="auto"/>
                <w:kern w:val="0"/>
                <w:highlight w:val="none"/>
              </w:rPr>
              <w:t>日</w:t>
            </w:r>
          </w:p>
        </w:tc>
      </w:tr>
      <w:tr w14:paraId="758F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14:paraId="6321EA1E">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2237" w:type="dxa"/>
            <w:vAlign w:val="center"/>
          </w:tcPr>
          <w:p w14:paraId="0BD7ECB0">
            <w:pPr>
              <w:pStyle w:val="24"/>
              <w:shd w:val="clear"/>
              <w:snapToGrid w:val="0"/>
              <w:spacing w:line="360" w:lineRule="auto"/>
              <w:ind w:firstLine="0" w:firstLineChars="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全过程咨询驻场代表</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档案管理</w:t>
            </w:r>
            <w:r>
              <w:rPr>
                <w:rFonts w:hint="eastAsia" w:ascii="宋体" w:hAnsi="宋体" w:eastAsia="宋体" w:cs="宋体"/>
                <w:color w:val="auto"/>
                <w:kern w:val="0"/>
                <w:highlight w:val="none"/>
                <w:lang w:eastAsia="zh-CN"/>
              </w:rPr>
              <w:t>）</w:t>
            </w:r>
          </w:p>
        </w:tc>
        <w:tc>
          <w:tcPr>
            <w:tcW w:w="2988" w:type="dxa"/>
            <w:vAlign w:val="center"/>
          </w:tcPr>
          <w:p w14:paraId="28C13CC4">
            <w:pPr>
              <w:pStyle w:val="24"/>
              <w:shd w:val="clea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水利相关</w:t>
            </w:r>
            <w:r>
              <w:rPr>
                <w:rFonts w:hint="eastAsia" w:ascii="宋体" w:hAnsi="宋体" w:eastAsia="宋体" w:cs="宋体"/>
                <w:color w:val="auto"/>
                <w:kern w:val="0"/>
                <w:highlight w:val="none"/>
              </w:rPr>
              <w:t>专业</w:t>
            </w:r>
            <w:r>
              <w:rPr>
                <w:rFonts w:hint="eastAsia" w:ascii="宋体" w:hAnsi="宋体" w:eastAsia="宋体" w:cs="宋体"/>
                <w:color w:val="auto"/>
                <w:kern w:val="0"/>
                <w:highlight w:val="none"/>
                <w:lang w:val="en-US" w:eastAsia="zh-CN"/>
              </w:rPr>
              <w:t>中级</w:t>
            </w:r>
            <w:r>
              <w:rPr>
                <w:rFonts w:hint="eastAsia" w:ascii="宋体" w:hAnsi="宋体" w:eastAsia="宋体" w:cs="宋体"/>
                <w:color w:val="auto"/>
                <w:kern w:val="0"/>
                <w:highlight w:val="none"/>
              </w:rPr>
              <w:t>及以上职称</w:t>
            </w:r>
          </w:p>
        </w:tc>
        <w:tc>
          <w:tcPr>
            <w:tcW w:w="1050" w:type="dxa"/>
            <w:vAlign w:val="center"/>
          </w:tcPr>
          <w:p w14:paraId="435226DF">
            <w:pPr>
              <w:pStyle w:val="24"/>
              <w:shd w:val="clear"/>
              <w:snapToGrid w:val="0"/>
              <w:spacing w:line="360" w:lineRule="auto"/>
              <w:ind w:firstLine="0" w:firstLineChars="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1</w:t>
            </w:r>
          </w:p>
        </w:tc>
        <w:tc>
          <w:tcPr>
            <w:tcW w:w="2244" w:type="dxa"/>
            <w:vAlign w:val="center"/>
          </w:tcPr>
          <w:p w14:paraId="2A028491">
            <w:pPr>
              <w:pStyle w:val="24"/>
              <w:shd w:val="clear"/>
              <w:snapToGrid w:val="0"/>
              <w:spacing w:line="360" w:lineRule="auto"/>
              <w:ind w:firstLine="0" w:firstLineChars="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全过程驻场，每月不少于</w:t>
            </w:r>
            <w:r>
              <w:rPr>
                <w:rFonts w:hint="eastAsia" w:ascii="宋体" w:hAnsi="宋体" w:eastAsia="宋体" w:cs="宋体"/>
                <w:color w:val="auto"/>
                <w:kern w:val="0"/>
                <w:highlight w:val="none"/>
                <w:lang w:val="en-US" w:eastAsia="zh-CN"/>
              </w:rPr>
              <w:t>22</w:t>
            </w:r>
            <w:r>
              <w:rPr>
                <w:rFonts w:hint="eastAsia" w:ascii="宋体" w:hAnsi="宋体" w:eastAsia="宋体" w:cs="宋体"/>
                <w:color w:val="auto"/>
                <w:kern w:val="0"/>
                <w:highlight w:val="none"/>
              </w:rPr>
              <w:t>日</w:t>
            </w:r>
          </w:p>
        </w:tc>
      </w:tr>
      <w:tr w14:paraId="2580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14:paraId="1236629A">
            <w:pPr>
              <w:pStyle w:val="24"/>
              <w:shd w:val="clear"/>
              <w:snapToGrid w:val="0"/>
              <w:spacing w:line="360" w:lineRule="auto"/>
              <w:ind w:firstLine="0" w:firstLineChars="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3</w:t>
            </w:r>
          </w:p>
        </w:tc>
        <w:tc>
          <w:tcPr>
            <w:tcW w:w="2237" w:type="dxa"/>
            <w:shd w:val="clear" w:color="auto" w:fill="auto"/>
            <w:vAlign w:val="center"/>
          </w:tcPr>
          <w:p w14:paraId="16237E4E">
            <w:pPr>
              <w:pStyle w:val="24"/>
              <w:shd w:val="clear"/>
              <w:snapToGrid w:val="0"/>
              <w:spacing w:line="36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highlight w:val="none"/>
              </w:rPr>
              <w:t>全过程咨询组员</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质量、安全负责人</w:t>
            </w:r>
            <w:r>
              <w:rPr>
                <w:rFonts w:hint="eastAsia" w:ascii="宋体" w:hAnsi="宋体" w:eastAsia="宋体" w:cs="宋体"/>
                <w:color w:val="auto"/>
                <w:kern w:val="0"/>
                <w:highlight w:val="none"/>
                <w:lang w:eastAsia="zh-CN"/>
              </w:rPr>
              <w:t>）</w:t>
            </w:r>
          </w:p>
        </w:tc>
        <w:tc>
          <w:tcPr>
            <w:tcW w:w="2988" w:type="dxa"/>
            <w:shd w:val="clear" w:color="auto" w:fill="auto"/>
            <w:vAlign w:val="center"/>
          </w:tcPr>
          <w:p w14:paraId="5C350580">
            <w:pPr>
              <w:pStyle w:val="24"/>
              <w:shd w:val="clear"/>
              <w:snapToGrid w:val="0"/>
              <w:spacing w:line="36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highlight w:val="none"/>
              </w:rPr>
              <w:t>具备</w:t>
            </w:r>
            <w:r>
              <w:rPr>
                <w:rFonts w:hint="eastAsia" w:ascii="宋体" w:hAnsi="宋体" w:eastAsia="宋体" w:cs="宋体"/>
                <w:color w:val="auto"/>
                <w:kern w:val="0"/>
                <w:highlight w:val="none"/>
                <w:lang w:val="en-US" w:eastAsia="zh-CN"/>
              </w:rPr>
              <w:t>水利相关</w:t>
            </w:r>
            <w:r>
              <w:rPr>
                <w:rFonts w:hint="eastAsia" w:ascii="宋体" w:hAnsi="宋体" w:eastAsia="宋体" w:cs="宋体"/>
                <w:color w:val="auto"/>
                <w:kern w:val="0"/>
                <w:highlight w:val="none"/>
              </w:rPr>
              <w:t>专业中级及以上职称</w:t>
            </w:r>
          </w:p>
        </w:tc>
        <w:tc>
          <w:tcPr>
            <w:tcW w:w="1050" w:type="dxa"/>
            <w:shd w:val="clear" w:color="auto" w:fill="auto"/>
            <w:vAlign w:val="center"/>
          </w:tcPr>
          <w:p w14:paraId="0CA0624D">
            <w:pPr>
              <w:pStyle w:val="24"/>
              <w:shd w:val="clear"/>
              <w:snapToGrid w:val="0"/>
              <w:spacing w:line="36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highlight w:val="none"/>
                <w:lang w:val="en-US" w:eastAsia="zh-CN"/>
              </w:rPr>
              <w:t>2</w:t>
            </w:r>
          </w:p>
        </w:tc>
        <w:tc>
          <w:tcPr>
            <w:tcW w:w="2244" w:type="dxa"/>
            <w:shd w:val="clear" w:color="auto" w:fill="auto"/>
            <w:vAlign w:val="center"/>
          </w:tcPr>
          <w:p w14:paraId="7C50F072">
            <w:pPr>
              <w:pStyle w:val="24"/>
              <w:shd w:val="clear"/>
              <w:snapToGrid w:val="0"/>
              <w:spacing w:line="36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highlight w:val="none"/>
              </w:rPr>
              <w:t>全过程驻场，每月不少于</w:t>
            </w:r>
            <w:r>
              <w:rPr>
                <w:rFonts w:hint="eastAsia" w:ascii="宋体" w:hAnsi="宋体" w:eastAsia="宋体" w:cs="宋体"/>
                <w:color w:val="auto"/>
                <w:kern w:val="0"/>
                <w:highlight w:val="none"/>
                <w:lang w:val="en-US" w:eastAsia="zh-CN"/>
              </w:rPr>
              <w:t>22</w:t>
            </w:r>
            <w:r>
              <w:rPr>
                <w:rFonts w:hint="eastAsia" w:ascii="宋体" w:hAnsi="宋体" w:eastAsia="宋体" w:cs="宋体"/>
                <w:color w:val="auto"/>
                <w:kern w:val="0"/>
                <w:highlight w:val="none"/>
              </w:rPr>
              <w:t>日</w:t>
            </w:r>
          </w:p>
        </w:tc>
      </w:tr>
    </w:tbl>
    <w:p w14:paraId="1E7C5CDF">
      <w:pPr>
        <w:pStyle w:val="24"/>
        <w:shd w:val="clear"/>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注：项目组人员应随《项目组人员配备表》提供</w:t>
      </w:r>
      <w:r>
        <w:rPr>
          <w:rFonts w:hint="eastAsia" w:ascii="宋体" w:hAnsi="宋体" w:eastAsia="宋体" w:cs="宋体"/>
          <w:color w:val="auto"/>
          <w:kern w:val="0"/>
          <w:highlight w:val="none"/>
          <w:lang w:val="en-US" w:eastAsia="zh-CN"/>
        </w:rPr>
        <w:t>相关</w:t>
      </w:r>
      <w:r>
        <w:rPr>
          <w:rFonts w:hint="eastAsia" w:ascii="宋体" w:hAnsi="宋体" w:eastAsia="宋体" w:cs="宋体"/>
          <w:color w:val="auto"/>
          <w:kern w:val="0"/>
          <w:highlight w:val="none"/>
        </w:rPr>
        <w:t>证书复印件、</w:t>
      </w:r>
      <w:r>
        <w:rPr>
          <w:rFonts w:hint="eastAsia" w:ascii="宋体" w:hAnsi="宋体" w:eastAsia="宋体" w:cs="宋体"/>
          <w:color w:val="auto"/>
          <w:kern w:val="0"/>
          <w:highlight w:val="none"/>
          <w:lang w:val="en-US" w:eastAsia="zh-CN"/>
        </w:rPr>
        <w:t>近3个月</w:t>
      </w:r>
      <w:r>
        <w:rPr>
          <w:rFonts w:hint="eastAsia" w:ascii="宋体" w:hAnsi="宋体" w:eastAsia="宋体" w:cs="宋体"/>
          <w:color w:val="auto"/>
          <w:kern w:val="0"/>
          <w:highlight w:val="none"/>
        </w:rPr>
        <w:t>由投标人为其缴纳的社保证明。以上人员均不允许离、退休返聘人员。</w:t>
      </w:r>
    </w:p>
    <w:p w14:paraId="535C7772">
      <w:pPr>
        <w:pStyle w:val="24"/>
        <w:shd w:val="clear"/>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1.4 服务要求、服务范围：</w:t>
      </w:r>
    </w:p>
    <w:p w14:paraId="34253456">
      <w:pPr>
        <w:pStyle w:val="24"/>
        <w:shd w:val="clear"/>
        <w:snapToGrid w:val="0"/>
        <w:spacing w:line="360" w:lineRule="auto"/>
        <w:ind w:left="0" w:leftChars="0" w:firstLine="482" w:firstLineChars="200"/>
        <w:rPr>
          <w:rFonts w:hint="eastAsia" w:ascii="宋体" w:hAnsi="宋体" w:eastAsia="宋体" w:cs="宋体"/>
          <w:color w:val="auto"/>
          <w:kern w:val="0"/>
          <w:highlight w:val="none"/>
        </w:rPr>
      </w:pPr>
      <w:r>
        <w:rPr>
          <w:rFonts w:hint="eastAsia" w:ascii="宋体" w:hAnsi="宋体" w:eastAsia="宋体" w:cs="宋体"/>
          <w:b/>
          <w:bCs/>
          <w:color w:val="auto"/>
          <w:kern w:val="0"/>
          <w:highlight w:val="none"/>
          <w:lang w:val="en-US" w:eastAsia="zh-CN"/>
        </w:rPr>
        <w:t>（1）综合性咨询（项目管理）</w:t>
      </w:r>
      <w:r>
        <w:rPr>
          <w:rFonts w:hint="eastAsia" w:ascii="宋体" w:hAnsi="宋体" w:eastAsia="宋体" w:cs="宋体"/>
          <w:color w:val="auto"/>
          <w:kern w:val="0"/>
          <w:highlight w:val="none"/>
          <w:lang w:val="en-US" w:eastAsia="zh-CN"/>
        </w:rPr>
        <w:t xml:space="preserve"> </w:t>
      </w:r>
    </w:p>
    <w:p w14:paraId="25E12A58">
      <w:pPr>
        <w:pStyle w:val="24"/>
        <w:shd w:val="clear"/>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1）工程建设管理工作咨询：①项目法人履职情况咨询；②参建单位履职情况咨询；③主管部门工作协调咨询；④协助项目法人进行制度修订；⑤协助项目建立质量与安全台账。 </w:t>
      </w:r>
    </w:p>
    <w:p w14:paraId="4802FDBF">
      <w:pPr>
        <w:pStyle w:val="24"/>
        <w:shd w:val="clear"/>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2）工程质量管理工作咨询：①质量管理体系建立咨询；②参建单位质量管理行为咨询；③工程实体质量抽查；④质量验收评定合规性咨询；⑤质量检验检测合规性咨询；⑥法人验收工作咨询。 </w:t>
      </w:r>
    </w:p>
    <w:p w14:paraId="5AE6EA36">
      <w:pPr>
        <w:pStyle w:val="24"/>
        <w:shd w:val="clear"/>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3）工程安全管理工作咨询：①安全管理体系建立咨询；②风险管控与事故隐患排查工作咨询；③安全技术管理工作咨询；④现场作业安全管理合规性咨询；⑤防洪度汛工作咨询；⑥应急与事故管理工作咨询；⑦指导安全生产标准化工作。 </w:t>
      </w:r>
    </w:p>
    <w:p w14:paraId="1B68BA27">
      <w:pPr>
        <w:pStyle w:val="24"/>
        <w:shd w:val="clear"/>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4）竣工验收阶段：协助项目法人开展竣工验收工作。 </w:t>
      </w:r>
    </w:p>
    <w:p w14:paraId="2271EF53">
      <w:pPr>
        <w:pStyle w:val="24"/>
        <w:shd w:val="clear"/>
        <w:snapToGrid w:val="0"/>
        <w:spacing w:line="360" w:lineRule="auto"/>
        <w:ind w:left="0" w:leftChars="0" w:firstLine="482" w:firstLineChars="200"/>
        <w:rPr>
          <w:rFonts w:hint="eastAsia" w:ascii="宋体" w:hAnsi="宋体" w:eastAsia="宋体" w:cs="宋体"/>
          <w:color w:val="auto"/>
          <w:kern w:val="0"/>
          <w:highlight w:val="none"/>
        </w:rPr>
      </w:pPr>
      <w:r>
        <w:rPr>
          <w:rFonts w:hint="eastAsia" w:ascii="宋体" w:hAnsi="宋体" w:eastAsia="宋体" w:cs="宋体"/>
          <w:b/>
          <w:bCs/>
          <w:color w:val="auto"/>
          <w:kern w:val="0"/>
          <w:highlight w:val="none"/>
          <w:lang w:val="en-US" w:eastAsia="zh-CN"/>
        </w:rPr>
        <w:t>（2）稽查指导服务。</w:t>
      </w:r>
      <w:r>
        <w:rPr>
          <w:rFonts w:hint="eastAsia" w:ascii="宋体" w:hAnsi="宋体" w:eastAsia="宋体" w:cs="宋体"/>
          <w:color w:val="auto"/>
          <w:kern w:val="0"/>
          <w:highlight w:val="none"/>
          <w:lang w:val="en-US" w:eastAsia="zh-CN"/>
        </w:rPr>
        <w:t xml:space="preserve">省市区水利相关部门以及上级有关部门每年开展质量安全稽查或护航行动，协助业主做好迎检相关工作。 </w:t>
      </w:r>
    </w:p>
    <w:p w14:paraId="5A0365EB">
      <w:pPr>
        <w:pStyle w:val="24"/>
        <w:shd w:val="clear"/>
        <w:snapToGrid w:val="0"/>
        <w:spacing w:line="360" w:lineRule="auto"/>
        <w:ind w:left="0" w:leftChars="0" w:firstLine="482" w:firstLineChars="200"/>
        <w:rPr>
          <w:rFonts w:hint="eastAsia" w:ascii="宋体" w:hAnsi="宋体" w:eastAsia="宋体" w:cs="宋体"/>
          <w:color w:val="auto"/>
          <w:kern w:val="0"/>
          <w:highlight w:val="none"/>
          <w:lang w:val="en-US" w:eastAsia="zh-CN"/>
        </w:rPr>
      </w:pPr>
      <w:r>
        <w:rPr>
          <w:rFonts w:hint="eastAsia" w:ascii="宋体" w:hAnsi="宋体" w:eastAsia="宋体" w:cs="宋体"/>
          <w:b/>
          <w:bCs/>
          <w:color w:val="auto"/>
          <w:kern w:val="0"/>
          <w:highlight w:val="none"/>
          <w:lang w:val="en-US" w:eastAsia="zh-CN"/>
        </w:rPr>
        <w:t>（3）档案指导服务。</w:t>
      </w:r>
      <w:r>
        <w:rPr>
          <w:rFonts w:hint="eastAsia" w:ascii="宋体" w:hAnsi="宋体" w:eastAsia="宋体" w:cs="宋体"/>
          <w:color w:val="auto"/>
          <w:kern w:val="0"/>
          <w:highlight w:val="none"/>
          <w:lang w:val="en-US" w:eastAsia="zh-CN"/>
        </w:rPr>
        <w:t>协助业主做好相关建设过程质量安全台账整理等相关工作，并按要求归档至区级具备档案管理权限</w:t>
      </w:r>
      <w:r>
        <w:rPr>
          <w:rFonts w:hint="eastAsia" w:cs="宋体"/>
          <w:color w:val="auto"/>
          <w:kern w:val="0"/>
          <w:highlight w:val="none"/>
          <w:lang w:val="en-US" w:eastAsia="zh-CN"/>
        </w:rPr>
        <w:t>的部门或甲方指定</w:t>
      </w:r>
      <w:r>
        <w:rPr>
          <w:rFonts w:hint="eastAsia" w:ascii="宋体" w:hAnsi="宋体" w:eastAsia="宋体" w:cs="宋体"/>
          <w:color w:val="auto"/>
          <w:kern w:val="0"/>
          <w:highlight w:val="none"/>
          <w:lang w:val="en-US" w:eastAsia="zh-CN"/>
        </w:rPr>
        <w:t>的部门。</w:t>
      </w:r>
    </w:p>
    <w:p w14:paraId="30403A87">
      <w:pPr>
        <w:pStyle w:val="24"/>
        <w:shd w:val="clear"/>
        <w:snapToGrid w:val="0"/>
        <w:spacing w:line="360" w:lineRule="auto"/>
        <w:ind w:left="0" w:leftChars="0" w:firstLine="482" w:firstLineChars="200"/>
        <w:rPr>
          <w:rFonts w:hint="eastAsia" w:ascii="宋体" w:hAnsi="宋体" w:eastAsia="宋体" w:cs="宋体"/>
          <w:color w:val="auto"/>
          <w:kern w:val="0"/>
          <w:highlight w:val="none"/>
          <w:lang w:val="en-US" w:eastAsia="zh-CN"/>
        </w:rPr>
      </w:pPr>
      <w:r>
        <w:rPr>
          <w:rFonts w:hint="eastAsia" w:ascii="宋体" w:hAnsi="宋体" w:eastAsia="宋体" w:cs="宋体"/>
          <w:b/>
          <w:bCs/>
          <w:color w:val="auto"/>
          <w:kern w:val="0"/>
          <w:highlight w:val="none"/>
          <w:lang w:val="en-US" w:eastAsia="zh-CN"/>
        </w:rPr>
        <w:t>（4）关键技术和重大问题咨询：</w:t>
      </w:r>
      <w:r>
        <w:rPr>
          <w:rFonts w:hint="eastAsia" w:ascii="宋体" w:hAnsi="宋体" w:eastAsia="宋体" w:cs="宋体"/>
          <w:color w:val="auto"/>
          <w:kern w:val="0"/>
          <w:highlight w:val="none"/>
          <w:lang w:val="en-US" w:eastAsia="zh-CN"/>
        </w:rPr>
        <w:t>包括工程建设过程中的工程重大危险源咨询、设计变更咨询；重大施工方案咨询；科技成果立项、验收咨询。开展集中培训、专题培训等业务培训。</w:t>
      </w:r>
    </w:p>
    <w:p w14:paraId="597B78E6">
      <w:pPr>
        <w:widowControl/>
        <w:shd w:val="clear"/>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2、商务需求</w:t>
      </w:r>
    </w:p>
    <w:p w14:paraId="565E9BEB">
      <w:pPr>
        <w:pStyle w:val="60"/>
        <w:shd w:val="clear"/>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2.1、服务期</w:t>
      </w:r>
    </w:p>
    <w:p w14:paraId="0C2CF9C6">
      <w:pPr>
        <w:pStyle w:val="60"/>
        <w:shd w:val="clear"/>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自合同签订之日起至项目通过工程竣工验收止。</w:t>
      </w:r>
    </w:p>
    <w:p w14:paraId="01A2C978">
      <w:pPr>
        <w:pStyle w:val="60"/>
        <w:shd w:val="clear"/>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2.2、质量要求</w:t>
      </w:r>
    </w:p>
    <w:p w14:paraId="578D021B">
      <w:pPr>
        <w:pStyle w:val="60"/>
        <w:shd w:val="clear"/>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符合相关法律法规要求并通过验收。</w:t>
      </w:r>
    </w:p>
    <w:p w14:paraId="5C89CC42">
      <w:pPr>
        <w:pStyle w:val="24"/>
        <w:shd w:val="clea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4"/>
          <w:szCs w:val="24"/>
          <w:highlight w:val="none"/>
          <w:lang w:val="en-US" w:eastAsia="zh-CN" w:bidi="ar-SA"/>
        </w:rPr>
        <w:t>2.3</w:t>
      </w:r>
      <w:r>
        <w:rPr>
          <w:rFonts w:hint="eastAsia" w:cs="宋体"/>
          <w:b/>
          <w:bCs/>
          <w:color w:val="auto"/>
          <w:kern w:val="2"/>
          <w:sz w:val="24"/>
          <w:szCs w:val="24"/>
          <w:highlight w:val="none"/>
          <w:lang w:val="en-US" w:eastAsia="zh-CN" w:bidi="ar-SA"/>
        </w:rPr>
        <w:t>招标最高限价为220万元，</w:t>
      </w:r>
      <w:r>
        <w:rPr>
          <w:rFonts w:hint="eastAsia" w:ascii="宋体" w:hAnsi="宋体" w:eastAsia="宋体" w:cs="宋体"/>
          <w:b/>
          <w:bCs/>
          <w:color w:val="auto"/>
          <w:highlight w:val="none"/>
        </w:rPr>
        <w:t>风险控制价为</w:t>
      </w:r>
      <w:r>
        <w:rPr>
          <w:rFonts w:hint="eastAsia" w:ascii="宋体" w:hAnsi="宋体" w:eastAsia="宋体" w:cs="宋体"/>
          <w:b/>
          <w:bCs/>
          <w:color w:val="auto"/>
          <w:highlight w:val="none"/>
          <w:lang w:val="en-US" w:eastAsia="zh-CN"/>
        </w:rPr>
        <w:t>176</w:t>
      </w:r>
      <w:r>
        <w:rPr>
          <w:rFonts w:hint="eastAsia" w:ascii="宋体" w:hAnsi="宋体" w:eastAsia="宋体" w:cs="宋体"/>
          <w:b/>
          <w:bCs/>
          <w:color w:val="auto"/>
          <w:highlight w:val="none"/>
        </w:rPr>
        <w:t>万元</w:t>
      </w:r>
      <w:r>
        <w:rPr>
          <w:rFonts w:hint="eastAsia" w:ascii="宋体" w:hAnsi="宋体" w:eastAsia="宋体" w:cs="宋体"/>
          <w:color w:val="auto"/>
          <w:highlight w:val="none"/>
        </w:rPr>
        <w:t>；为防止投标人低价抢标，招标</w:t>
      </w:r>
      <w:r>
        <w:rPr>
          <w:rFonts w:hint="eastAsia" w:ascii="宋体" w:hAnsi="宋体" w:eastAsia="宋体" w:cs="宋体"/>
          <w:color w:val="auto"/>
          <w:highlight w:val="none"/>
          <w:lang w:val="en-US" w:eastAsia="zh-CN"/>
        </w:rPr>
        <w:t>最高限价</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80</w:t>
      </w:r>
      <w:r>
        <w:rPr>
          <w:rFonts w:hint="eastAsia" w:ascii="宋体" w:hAnsi="宋体" w:eastAsia="宋体" w:cs="宋体"/>
          <w:color w:val="auto"/>
          <w:highlight w:val="none"/>
        </w:rPr>
        <w:t>％作为风险控制价。中标价低于风险控制价的，中标人在提交履约保证金的同时须额外向采购人提交中标净值与风险控制价之差额作为风险担保金（采用现金、汇票或支票），风险保证金至工程竣工验收合格后</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日内退还</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无息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14:paraId="37BBF384">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2.</w:t>
      </w:r>
      <w:r>
        <w:rPr>
          <w:rFonts w:hint="eastAsia" w:cs="宋体"/>
          <w:color w:val="auto"/>
          <w:kern w:val="0"/>
          <w:highlight w:val="none"/>
          <w:lang w:val="en-US" w:eastAsia="zh-CN"/>
        </w:rPr>
        <w:t>4</w:t>
      </w:r>
      <w:r>
        <w:rPr>
          <w:rFonts w:hint="eastAsia" w:ascii="宋体" w:hAnsi="宋体" w:eastAsia="宋体" w:cs="宋体"/>
          <w:color w:val="auto"/>
          <w:kern w:val="0"/>
          <w:highlight w:val="none"/>
        </w:rPr>
        <w:t xml:space="preserve"> </w:t>
      </w:r>
      <w:r>
        <w:rPr>
          <w:rFonts w:hint="eastAsia" w:ascii="宋体" w:hAnsi="宋体" w:eastAsia="宋体" w:cs="宋体"/>
          <w:color w:val="auto"/>
          <w:highlight w:val="none"/>
        </w:rPr>
        <w:t>付款方式</w:t>
      </w:r>
    </w:p>
    <w:p w14:paraId="307AEEFD">
      <w:pPr>
        <w:pStyle w:val="24"/>
        <w:shd w:val="clea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合同签订</w:t>
      </w:r>
      <w:r>
        <w:rPr>
          <w:rFonts w:hint="eastAsia" w:ascii="宋体" w:hAnsi="宋体" w:eastAsia="宋体" w:cs="宋体"/>
          <w:color w:val="auto"/>
          <w:highlight w:val="none"/>
          <w:lang w:val="en-US" w:eastAsia="zh-CN"/>
        </w:rPr>
        <w:t>前</w:t>
      </w:r>
      <w:r>
        <w:rPr>
          <w:rFonts w:hint="eastAsia" w:ascii="宋体" w:hAnsi="宋体" w:eastAsia="宋体" w:cs="宋体"/>
          <w:color w:val="auto"/>
          <w:highlight w:val="none"/>
        </w:rPr>
        <w:t>十日内中标人缴纳履约保证金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主体土建项目完成至50%时支付至合同价的30%；完成至100%时支付至合同价的60%；完工验收合格后支付至合同价的80%，</w:t>
      </w:r>
      <w:r>
        <w:rPr>
          <w:rFonts w:hint="eastAsia" w:ascii="宋体" w:hAnsi="宋体" w:eastAsia="宋体" w:cs="宋体"/>
          <w:color w:val="auto"/>
          <w:highlight w:val="none"/>
        </w:rPr>
        <w:t>并退回履约保证金。</w:t>
      </w:r>
      <w:r>
        <w:rPr>
          <w:rFonts w:hint="eastAsia" w:ascii="宋体" w:hAnsi="宋体" w:eastAsia="宋体" w:cs="宋体"/>
          <w:color w:val="auto"/>
          <w:highlight w:val="none"/>
          <w:lang w:val="en-US" w:eastAsia="zh-CN"/>
        </w:rPr>
        <w:t>竣工验收合格并</w:t>
      </w:r>
      <w:r>
        <w:rPr>
          <w:rFonts w:hint="eastAsia" w:ascii="宋体" w:hAnsi="宋体" w:eastAsia="宋体" w:cs="宋体"/>
          <w:color w:val="auto"/>
          <w:kern w:val="0"/>
          <w:highlight w:val="none"/>
          <w:lang w:val="en-US" w:eastAsia="zh-CN"/>
        </w:rPr>
        <w:t>按要求归档至区级具备档案管理权限</w:t>
      </w:r>
      <w:r>
        <w:rPr>
          <w:rFonts w:hint="eastAsia" w:cs="宋体"/>
          <w:color w:val="auto"/>
          <w:kern w:val="0"/>
          <w:highlight w:val="none"/>
          <w:lang w:val="en-US" w:eastAsia="zh-CN"/>
        </w:rPr>
        <w:t>的部门或甲方指定</w:t>
      </w:r>
      <w:r>
        <w:rPr>
          <w:rFonts w:hint="eastAsia" w:ascii="宋体" w:hAnsi="宋体" w:eastAsia="宋体" w:cs="宋体"/>
          <w:color w:val="auto"/>
          <w:kern w:val="0"/>
          <w:highlight w:val="none"/>
          <w:lang w:val="en-US" w:eastAsia="zh-CN"/>
        </w:rPr>
        <w:t>的部门</w:t>
      </w:r>
      <w:r>
        <w:rPr>
          <w:rFonts w:hint="eastAsia" w:ascii="宋体" w:hAnsi="宋体" w:eastAsia="宋体" w:cs="宋体"/>
          <w:color w:val="auto"/>
          <w:highlight w:val="none"/>
          <w:lang w:val="en-US" w:eastAsia="zh-CN"/>
        </w:rPr>
        <w:t>一次性付清（不计息）。</w:t>
      </w:r>
    </w:p>
    <w:p w14:paraId="2850129E">
      <w:pPr>
        <w:pStyle w:val="24"/>
        <w:shd w:val="clea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在支付前应按甲方要求提供服务费款项的增值税专用发票。</w:t>
      </w:r>
    </w:p>
    <w:p w14:paraId="6154698C">
      <w:pPr>
        <w:widowControl/>
        <w:adjustRightInd/>
        <w:jc w:val="left"/>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05FBBBE8">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29" w:name="_Toc184313291"/>
      <w:bookmarkEnd w:id="29"/>
      <w:bookmarkStart w:id="30" w:name="_Toc184310324"/>
      <w:bookmarkEnd w:id="30"/>
      <w:bookmarkStart w:id="31" w:name="_Toc184312081"/>
      <w:bookmarkEnd w:id="31"/>
      <w:bookmarkStart w:id="32" w:name="_Toc184312137"/>
      <w:bookmarkEnd w:id="32"/>
      <w:bookmarkStart w:id="33" w:name="_Toc184313265"/>
      <w:bookmarkEnd w:id="33"/>
      <w:bookmarkStart w:id="34" w:name="_Toc184314437"/>
      <w:bookmarkEnd w:id="34"/>
      <w:bookmarkStart w:id="35" w:name="_Toc184312079"/>
      <w:bookmarkEnd w:id="35"/>
      <w:bookmarkStart w:id="36" w:name="_Toc184308063"/>
      <w:bookmarkEnd w:id="36"/>
      <w:bookmarkStart w:id="37" w:name="_Toc184313242"/>
      <w:bookmarkEnd w:id="37"/>
      <w:bookmarkStart w:id="38" w:name="_Toc184308052"/>
      <w:bookmarkEnd w:id="38"/>
      <w:bookmarkStart w:id="39" w:name="_Toc184308102"/>
      <w:bookmarkEnd w:id="39"/>
      <w:bookmarkStart w:id="40" w:name="_Toc184313259"/>
      <w:bookmarkEnd w:id="40"/>
      <w:bookmarkStart w:id="41" w:name="_Toc184312134"/>
      <w:bookmarkEnd w:id="41"/>
      <w:bookmarkStart w:id="42" w:name="_Toc184308091"/>
      <w:bookmarkEnd w:id="42"/>
      <w:bookmarkStart w:id="43" w:name="_Toc184310329"/>
      <w:bookmarkEnd w:id="43"/>
      <w:bookmarkStart w:id="44" w:name="_Toc184312087"/>
      <w:bookmarkEnd w:id="44"/>
      <w:bookmarkStart w:id="45" w:name="_Toc184312078"/>
      <w:bookmarkEnd w:id="45"/>
      <w:bookmarkStart w:id="46" w:name="_Toc184313240"/>
      <w:bookmarkEnd w:id="46"/>
      <w:bookmarkStart w:id="47" w:name="_Toc184312090"/>
      <w:bookmarkEnd w:id="47"/>
      <w:bookmarkStart w:id="48" w:name="_Toc184314422"/>
      <w:bookmarkEnd w:id="48"/>
      <w:bookmarkStart w:id="49" w:name="_Toc184308099"/>
      <w:bookmarkEnd w:id="49"/>
      <w:bookmarkStart w:id="50" w:name="_Toc184314467"/>
      <w:bookmarkEnd w:id="50"/>
      <w:bookmarkStart w:id="51" w:name="_Toc184312127"/>
      <w:bookmarkEnd w:id="51"/>
      <w:bookmarkStart w:id="52" w:name="_Toc184310292"/>
      <w:bookmarkEnd w:id="52"/>
      <w:bookmarkStart w:id="53" w:name="_Toc184314455"/>
      <w:bookmarkEnd w:id="53"/>
      <w:bookmarkStart w:id="54" w:name="_Toc184314478"/>
      <w:bookmarkEnd w:id="54"/>
      <w:bookmarkStart w:id="55" w:name="_Toc184314416"/>
      <w:bookmarkEnd w:id="55"/>
      <w:bookmarkStart w:id="56" w:name="_Toc184312068"/>
      <w:bookmarkEnd w:id="56"/>
      <w:bookmarkStart w:id="57" w:name="_Toc184314424"/>
      <w:bookmarkEnd w:id="57"/>
      <w:bookmarkStart w:id="58" w:name="_Toc184314444"/>
      <w:bookmarkEnd w:id="58"/>
      <w:bookmarkStart w:id="59" w:name="_Toc184308086"/>
      <w:bookmarkEnd w:id="59"/>
      <w:bookmarkStart w:id="60" w:name="_Toc184308106"/>
      <w:bookmarkEnd w:id="60"/>
      <w:bookmarkStart w:id="61" w:name="_Toc184313256"/>
      <w:bookmarkEnd w:id="61"/>
      <w:bookmarkStart w:id="62" w:name="_Toc184313257"/>
      <w:bookmarkEnd w:id="62"/>
      <w:bookmarkStart w:id="63" w:name="_Toc184310284"/>
      <w:bookmarkEnd w:id="63"/>
      <w:bookmarkStart w:id="64" w:name="_Toc184313271"/>
      <w:bookmarkEnd w:id="64"/>
      <w:bookmarkStart w:id="65" w:name="_Toc184314411"/>
      <w:bookmarkEnd w:id="65"/>
      <w:bookmarkStart w:id="66" w:name="_Toc184310289"/>
      <w:bookmarkEnd w:id="66"/>
      <w:bookmarkStart w:id="67" w:name="_Toc184308049"/>
      <w:bookmarkEnd w:id="67"/>
      <w:bookmarkStart w:id="68" w:name="_Toc184313300"/>
      <w:bookmarkEnd w:id="68"/>
      <w:bookmarkStart w:id="69" w:name="_Toc184310285"/>
      <w:bookmarkEnd w:id="69"/>
      <w:bookmarkStart w:id="70" w:name="_Toc184312084"/>
      <w:bookmarkEnd w:id="70"/>
      <w:bookmarkStart w:id="71" w:name="_Toc184308108"/>
      <w:bookmarkEnd w:id="71"/>
      <w:bookmarkStart w:id="72" w:name="_Toc184308104"/>
      <w:bookmarkEnd w:id="72"/>
      <w:bookmarkStart w:id="73" w:name="_Toc184310302"/>
      <w:bookmarkEnd w:id="73"/>
      <w:bookmarkStart w:id="74" w:name="_Toc184310309"/>
      <w:bookmarkEnd w:id="74"/>
      <w:bookmarkStart w:id="75" w:name="_Toc184313245"/>
      <w:bookmarkEnd w:id="75"/>
      <w:bookmarkStart w:id="76" w:name="_Toc184308038"/>
      <w:bookmarkEnd w:id="76"/>
      <w:bookmarkStart w:id="77" w:name="_Toc184308073"/>
      <w:bookmarkEnd w:id="77"/>
      <w:bookmarkStart w:id="78" w:name="_Toc184308071"/>
      <w:bookmarkEnd w:id="78"/>
      <w:bookmarkStart w:id="79" w:name="_Toc184308094"/>
      <w:bookmarkEnd w:id="79"/>
      <w:bookmarkStart w:id="80" w:name="_Toc184310278"/>
      <w:bookmarkEnd w:id="80"/>
      <w:bookmarkStart w:id="81" w:name="_Toc184313303"/>
      <w:bookmarkEnd w:id="81"/>
      <w:bookmarkStart w:id="82" w:name="_Toc184312089"/>
      <w:bookmarkEnd w:id="82"/>
      <w:bookmarkStart w:id="83" w:name="_Toc184310319"/>
      <w:bookmarkEnd w:id="83"/>
      <w:bookmarkStart w:id="84" w:name="_Toc184314450"/>
      <w:bookmarkEnd w:id="84"/>
      <w:bookmarkStart w:id="85" w:name="_Toc184310340"/>
      <w:bookmarkEnd w:id="85"/>
      <w:bookmarkStart w:id="86" w:name="_Toc184312071"/>
      <w:bookmarkEnd w:id="86"/>
      <w:bookmarkStart w:id="87" w:name="_Toc184313255"/>
      <w:bookmarkEnd w:id="87"/>
      <w:bookmarkStart w:id="88" w:name="_Toc184312126"/>
      <w:bookmarkEnd w:id="88"/>
      <w:bookmarkStart w:id="89" w:name="_Toc184308077"/>
      <w:bookmarkEnd w:id="89"/>
      <w:bookmarkStart w:id="90" w:name="_Toc184308047"/>
      <w:bookmarkEnd w:id="90"/>
      <w:bookmarkStart w:id="91" w:name="_Toc184308093"/>
      <w:bookmarkEnd w:id="91"/>
      <w:bookmarkStart w:id="92" w:name="_Toc184308100"/>
      <w:bookmarkEnd w:id="92"/>
      <w:bookmarkStart w:id="93" w:name="_Toc184308056"/>
      <w:bookmarkEnd w:id="93"/>
      <w:bookmarkStart w:id="94" w:name="_Toc184308079"/>
      <w:bookmarkEnd w:id="94"/>
      <w:bookmarkStart w:id="95" w:name="_Toc184312073"/>
      <w:bookmarkEnd w:id="95"/>
      <w:bookmarkStart w:id="96" w:name="_Toc184310287"/>
      <w:bookmarkEnd w:id="96"/>
      <w:bookmarkStart w:id="97" w:name="_Toc184312112"/>
      <w:bookmarkEnd w:id="97"/>
      <w:bookmarkStart w:id="98" w:name="_Toc184312128"/>
      <w:bookmarkEnd w:id="98"/>
      <w:bookmarkStart w:id="99" w:name="_Toc184312133"/>
      <w:bookmarkEnd w:id="99"/>
      <w:bookmarkStart w:id="100" w:name="_Toc184312080"/>
      <w:bookmarkEnd w:id="100"/>
      <w:bookmarkStart w:id="101" w:name="_Toc184312123"/>
      <w:bookmarkEnd w:id="101"/>
      <w:bookmarkStart w:id="102" w:name="_Toc184314457"/>
      <w:bookmarkEnd w:id="102"/>
      <w:bookmarkStart w:id="103" w:name="_Toc184310328"/>
      <w:bookmarkEnd w:id="103"/>
      <w:bookmarkStart w:id="104" w:name="_Toc184313295"/>
      <w:bookmarkEnd w:id="104"/>
      <w:bookmarkStart w:id="105" w:name="_Toc184310300"/>
      <w:bookmarkEnd w:id="105"/>
      <w:bookmarkStart w:id="106" w:name="_Toc184312116"/>
      <w:bookmarkEnd w:id="106"/>
      <w:bookmarkStart w:id="107" w:name="_Toc184312094"/>
      <w:bookmarkEnd w:id="107"/>
      <w:bookmarkStart w:id="108" w:name="_Toc184312086"/>
      <w:bookmarkEnd w:id="108"/>
      <w:bookmarkStart w:id="109" w:name="_Toc184312119"/>
      <w:bookmarkEnd w:id="109"/>
      <w:bookmarkStart w:id="110" w:name="_Toc184313280"/>
      <w:bookmarkEnd w:id="110"/>
      <w:bookmarkStart w:id="111" w:name="_Toc184314423"/>
      <w:bookmarkEnd w:id="111"/>
      <w:bookmarkStart w:id="112" w:name="_Toc184308075"/>
      <w:bookmarkEnd w:id="112"/>
      <w:bookmarkStart w:id="113" w:name="_Toc184313302"/>
      <w:bookmarkEnd w:id="113"/>
      <w:bookmarkStart w:id="114" w:name="_Toc184310304"/>
      <w:bookmarkEnd w:id="114"/>
      <w:bookmarkStart w:id="115" w:name="_Toc184314464"/>
      <w:bookmarkEnd w:id="115"/>
      <w:bookmarkStart w:id="116" w:name="_Toc184308088"/>
      <w:bookmarkEnd w:id="116"/>
      <w:bookmarkStart w:id="117" w:name="_Toc184314429"/>
      <w:bookmarkEnd w:id="117"/>
      <w:bookmarkStart w:id="118" w:name="_Toc184308036"/>
      <w:bookmarkEnd w:id="118"/>
      <w:bookmarkStart w:id="119" w:name="_Toc184308081"/>
      <w:bookmarkEnd w:id="119"/>
      <w:bookmarkStart w:id="120" w:name="_Toc184313249"/>
      <w:bookmarkEnd w:id="120"/>
      <w:bookmarkStart w:id="121" w:name="_Toc184314452"/>
      <w:bookmarkEnd w:id="121"/>
      <w:bookmarkStart w:id="122" w:name="_Toc184308058"/>
      <w:bookmarkEnd w:id="122"/>
      <w:bookmarkStart w:id="123" w:name="_Toc184308064"/>
      <w:bookmarkEnd w:id="123"/>
      <w:bookmarkStart w:id="124" w:name="_Toc184308097"/>
      <w:bookmarkEnd w:id="124"/>
      <w:bookmarkStart w:id="125" w:name="_Toc184314412"/>
      <w:bookmarkEnd w:id="125"/>
      <w:bookmarkStart w:id="126" w:name="_Toc184310290"/>
      <w:bookmarkEnd w:id="126"/>
      <w:bookmarkStart w:id="127" w:name="_Toc184314460"/>
      <w:bookmarkEnd w:id="127"/>
      <w:bookmarkStart w:id="128" w:name="_Toc184314418"/>
      <w:bookmarkEnd w:id="128"/>
      <w:bookmarkStart w:id="129" w:name="_Toc184312097"/>
      <w:bookmarkEnd w:id="129"/>
      <w:bookmarkStart w:id="130" w:name="_Toc184310282"/>
      <w:bookmarkEnd w:id="130"/>
      <w:bookmarkStart w:id="131" w:name="_Toc184312122"/>
      <w:bookmarkEnd w:id="131"/>
      <w:bookmarkStart w:id="132" w:name="_Toc184310332"/>
      <w:bookmarkEnd w:id="132"/>
      <w:bookmarkStart w:id="133" w:name="_Toc184313285"/>
      <w:bookmarkEnd w:id="133"/>
      <w:bookmarkStart w:id="134" w:name="_Toc184314440"/>
      <w:bookmarkEnd w:id="134"/>
      <w:bookmarkStart w:id="135" w:name="_Toc184314431"/>
      <w:bookmarkEnd w:id="135"/>
      <w:bookmarkStart w:id="136" w:name="_Toc184313305"/>
      <w:bookmarkEnd w:id="136"/>
      <w:bookmarkStart w:id="137" w:name="_Toc184310338"/>
      <w:bookmarkEnd w:id="137"/>
      <w:bookmarkStart w:id="138" w:name="_Toc184310299"/>
      <w:bookmarkEnd w:id="138"/>
      <w:bookmarkStart w:id="139" w:name="_Toc184312095"/>
      <w:bookmarkEnd w:id="139"/>
      <w:bookmarkStart w:id="140" w:name="_Toc184310273"/>
      <w:bookmarkEnd w:id="140"/>
      <w:bookmarkStart w:id="141" w:name="_Toc184314482"/>
      <w:bookmarkEnd w:id="141"/>
      <w:bookmarkStart w:id="142" w:name="_Toc184312132"/>
      <w:bookmarkEnd w:id="142"/>
      <w:bookmarkStart w:id="143" w:name="_Toc184312076"/>
      <w:bookmarkEnd w:id="143"/>
      <w:bookmarkStart w:id="144" w:name="_Toc184310272"/>
      <w:bookmarkEnd w:id="144"/>
      <w:bookmarkStart w:id="145" w:name="_Toc184314438"/>
      <w:bookmarkEnd w:id="145"/>
      <w:bookmarkStart w:id="146" w:name="_Toc184308037"/>
      <w:bookmarkEnd w:id="146"/>
      <w:bookmarkStart w:id="147" w:name="_Toc184310296"/>
      <w:bookmarkEnd w:id="147"/>
      <w:bookmarkStart w:id="148" w:name="_Toc184312129"/>
      <w:bookmarkEnd w:id="148"/>
      <w:bookmarkStart w:id="149" w:name="_Toc184310327"/>
      <w:bookmarkEnd w:id="149"/>
      <w:bookmarkStart w:id="150" w:name="_Toc184308070"/>
      <w:bookmarkEnd w:id="150"/>
      <w:bookmarkStart w:id="151" w:name="_Toc184310335"/>
      <w:bookmarkEnd w:id="151"/>
      <w:bookmarkStart w:id="152" w:name="_Toc184312077"/>
      <w:bookmarkEnd w:id="152"/>
      <w:bookmarkStart w:id="153" w:name="_Toc184308043"/>
      <w:bookmarkEnd w:id="153"/>
      <w:bookmarkStart w:id="154" w:name="_Toc184310303"/>
      <w:bookmarkEnd w:id="154"/>
      <w:bookmarkStart w:id="155" w:name="_Toc184314421"/>
      <w:bookmarkEnd w:id="155"/>
      <w:bookmarkStart w:id="156" w:name="_Toc184313294"/>
      <w:bookmarkEnd w:id="156"/>
      <w:bookmarkStart w:id="157" w:name="_Toc184314470"/>
      <w:bookmarkEnd w:id="157"/>
      <w:bookmarkStart w:id="158" w:name="_Toc184313298"/>
      <w:bookmarkEnd w:id="158"/>
      <w:bookmarkStart w:id="159" w:name="_Toc184314447"/>
      <w:bookmarkEnd w:id="159"/>
      <w:bookmarkStart w:id="160" w:name="_Toc184313296"/>
      <w:bookmarkEnd w:id="160"/>
      <w:bookmarkStart w:id="161" w:name="_Toc184314449"/>
      <w:bookmarkEnd w:id="161"/>
      <w:bookmarkStart w:id="162" w:name="_Toc184308090"/>
      <w:bookmarkEnd w:id="162"/>
      <w:bookmarkStart w:id="163" w:name="_Toc184310337"/>
      <w:bookmarkEnd w:id="163"/>
      <w:bookmarkStart w:id="164" w:name="_Toc184308067"/>
      <w:bookmarkEnd w:id="164"/>
      <w:bookmarkStart w:id="165" w:name="_Toc184314427"/>
      <w:bookmarkEnd w:id="165"/>
      <w:bookmarkStart w:id="166" w:name="_Toc184312069"/>
      <w:bookmarkEnd w:id="166"/>
      <w:bookmarkStart w:id="167" w:name="_Toc184310293"/>
      <w:bookmarkEnd w:id="167"/>
      <w:bookmarkStart w:id="168" w:name="_Toc184308080"/>
      <w:bookmarkEnd w:id="168"/>
      <w:bookmarkStart w:id="169" w:name="_Toc184313292"/>
      <w:bookmarkEnd w:id="169"/>
      <w:bookmarkStart w:id="170" w:name="_Toc184314448"/>
      <w:bookmarkEnd w:id="170"/>
      <w:bookmarkStart w:id="171" w:name="_Toc184308041"/>
      <w:bookmarkEnd w:id="171"/>
      <w:bookmarkStart w:id="172" w:name="_Toc184310313"/>
      <w:bookmarkEnd w:id="172"/>
      <w:bookmarkStart w:id="173" w:name="_Toc184313238"/>
      <w:bookmarkEnd w:id="173"/>
      <w:bookmarkStart w:id="174" w:name="_Toc184308105"/>
      <w:bookmarkEnd w:id="174"/>
      <w:bookmarkStart w:id="175" w:name="_Toc184308074"/>
      <w:bookmarkEnd w:id="175"/>
      <w:bookmarkStart w:id="176" w:name="_Toc184312100"/>
      <w:bookmarkEnd w:id="176"/>
      <w:bookmarkStart w:id="177" w:name="_Toc184312103"/>
      <w:bookmarkEnd w:id="177"/>
      <w:bookmarkStart w:id="178" w:name="_Toc184312115"/>
      <w:bookmarkEnd w:id="178"/>
      <w:bookmarkStart w:id="179" w:name="_Toc184308051"/>
      <w:bookmarkEnd w:id="179"/>
      <w:bookmarkStart w:id="180" w:name="_Toc184313268"/>
      <w:bookmarkEnd w:id="180"/>
      <w:bookmarkStart w:id="181" w:name="_Toc184308078"/>
      <w:bookmarkEnd w:id="181"/>
      <w:bookmarkStart w:id="182" w:name="_Toc184308103"/>
      <w:bookmarkEnd w:id="182"/>
      <w:bookmarkStart w:id="183" w:name="_Toc184310314"/>
      <w:bookmarkEnd w:id="183"/>
      <w:bookmarkStart w:id="184" w:name="_Toc184314443"/>
      <w:bookmarkEnd w:id="184"/>
      <w:bookmarkStart w:id="185" w:name="_Toc184314430"/>
      <w:bookmarkEnd w:id="185"/>
      <w:bookmarkStart w:id="186" w:name="_Toc184312092"/>
      <w:bookmarkEnd w:id="186"/>
      <w:bookmarkStart w:id="187" w:name="_Toc184310315"/>
      <w:bookmarkEnd w:id="187"/>
      <w:bookmarkStart w:id="188" w:name="_Toc184310318"/>
      <w:bookmarkEnd w:id="188"/>
      <w:bookmarkStart w:id="189" w:name="_Toc184310342"/>
      <w:bookmarkEnd w:id="189"/>
      <w:bookmarkStart w:id="190" w:name="_Toc184313264"/>
      <w:bookmarkEnd w:id="190"/>
      <w:bookmarkStart w:id="191" w:name="_Toc184312108"/>
      <w:bookmarkEnd w:id="191"/>
      <w:bookmarkStart w:id="192" w:name="_Toc184314458"/>
      <w:bookmarkEnd w:id="192"/>
      <w:bookmarkStart w:id="193" w:name="_Toc184314414"/>
      <w:bookmarkEnd w:id="193"/>
      <w:bookmarkStart w:id="194" w:name="_Toc184312121"/>
      <w:bookmarkEnd w:id="194"/>
      <w:bookmarkStart w:id="195" w:name="_Toc184313263"/>
      <w:bookmarkEnd w:id="195"/>
      <w:bookmarkStart w:id="196" w:name="_Toc184312085"/>
      <w:bookmarkEnd w:id="196"/>
      <w:bookmarkStart w:id="197" w:name="_Toc184308045"/>
      <w:bookmarkEnd w:id="197"/>
      <w:bookmarkStart w:id="198" w:name="_Toc184313274"/>
      <w:bookmarkEnd w:id="198"/>
      <w:bookmarkStart w:id="199" w:name="_Toc184314456"/>
      <w:bookmarkEnd w:id="199"/>
      <w:bookmarkStart w:id="200" w:name="_Toc184313286"/>
      <w:bookmarkEnd w:id="200"/>
      <w:bookmarkStart w:id="201" w:name="_Toc184314473"/>
      <w:bookmarkEnd w:id="201"/>
      <w:bookmarkStart w:id="202" w:name="_Toc184314451"/>
      <w:bookmarkEnd w:id="202"/>
      <w:bookmarkStart w:id="203" w:name="_Toc184312110"/>
      <w:bookmarkEnd w:id="203"/>
      <w:bookmarkStart w:id="204" w:name="_Toc184312070"/>
      <w:bookmarkEnd w:id="204"/>
      <w:bookmarkStart w:id="205" w:name="_Toc184308055"/>
      <w:bookmarkEnd w:id="205"/>
      <w:bookmarkStart w:id="206" w:name="_Toc184313262"/>
      <w:bookmarkEnd w:id="206"/>
      <w:bookmarkStart w:id="207" w:name="_Toc184314434"/>
      <w:bookmarkEnd w:id="207"/>
      <w:bookmarkStart w:id="208" w:name="_Toc184308098"/>
      <w:bookmarkEnd w:id="208"/>
      <w:bookmarkStart w:id="209" w:name="_Toc184308050"/>
      <w:bookmarkEnd w:id="209"/>
      <w:bookmarkStart w:id="210" w:name="_Toc184313241"/>
      <w:bookmarkEnd w:id="210"/>
      <w:bookmarkStart w:id="211" w:name="_Toc184314446"/>
      <w:bookmarkEnd w:id="211"/>
      <w:bookmarkStart w:id="212" w:name="_Toc184313270"/>
      <w:bookmarkEnd w:id="212"/>
      <w:bookmarkStart w:id="213" w:name="_Toc184312107"/>
      <w:bookmarkEnd w:id="213"/>
      <w:bookmarkStart w:id="214" w:name="_Toc184312101"/>
      <w:bookmarkEnd w:id="214"/>
      <w:bookmarkStart w:id="215" w:name="_Toc184310277"/>
      <w:bookmarkEnd w:id="215"/>
      <w:bookmarkStart w:id="216" w:name="_Toc184310298"/>
      <w:bookmarkEnd w:id="216"/>
      <w:bookmarkStart w:id="217" w:name="_Toc184310341"/>
      <w:bookmarkEnd w:id="217"/>
      <w:bookmarkStart w:id="218" w:name="_Toc184314432"/>
      <w:bookmarkEnd w:id="218"/>
      <w:bookmarkStart w:id="219" w:name="_Toc184310334"/>
      <w:bookmarkEnd w:id="219"/>
      <w:bookmarkStart w:id="220" w:name="_Toc184310323"/>
      <w:bookmarkEnd w:id="220"/>
      <w:bookmarkStart w:id="221" w:name="_Toc184314479"/>
      <w:bookmarkEnd w:id="221"/>
      <w:bookmarkStart w:id="222" w:name="_Toc184313278"/>
      <w:bookmarkEnd w:id="222"/>
      <w:bookmarkStart w:id="223" w:name="_Toc184313252"/>
      <w:bookmarkEnd w:id="223"/>
      <w:bookmarkStart w:id="224" w:name="_Toc184314441"/>
      <w:bookmarkEnd w:id="224"/>
      <w:bookmarkStart w:id="225" w:name="_Toc184310339"/>
      <w:bookmarkEnd w:id="225"/>
      <w:bookmarkStart w:id="226" w:name="_Toc184310320"/>
      <w:bookmarkEnd w:id="226"/>
      <w:bookmarkStart w:id="227" w:name="_Toc184310344"/>
      <w:bookmarkEnd w:id="227"/>
      <w:bookmarkStart w:id="228" w:name="_Toc184310316"/>
      <w:bookmarkEnd w:id="228"/>
      <w:bookmarkStart w:id="229" w:name="_Toc184310336"/>
      <w:bookmarkEnd w:id="229"/>
      <w:bookmarkStart w:id="230" w:name="_Toc184313304"/>
      <w:bookmarkEnd w:id="230"/>
      <w:bookmarkStart w:id="231" w:name="_Toc184313307"/>
      <w:bookmarkEnd w:id="231"/>
      <w:bookmarkStart w:id="232" w:name="_Toc184313273"/>
      <w:bookmarkEnd w:id="232"/>
      <w:bookmarkStart w:id="233" w:name="_Toc184314442"/>
      <w:bookmarkEnd w:id="233"/>
      <w:bookmarkStart w:id="234" w:name="_Toc184314463"/>
      <w:bookmarkEnd w:id="234"/>
      <w:bookmarkStart w:id="235" w:name="_Toc184308044"/>
      <w:bookmarkEnd w:id="235"/>
      <w:bookmarkStart w:id="236" w:name="_Toc184314426"/>
      <w:bookmarkEnd w:id="236"/>
      <w:bookmarkStart w:id="237" w:name="_Toc184310275"/>
      <w:bookmarkEnd w:id="237"/>
      <w:bookmarkStart w:id="238" w:name="_Toc184308107"/>
      <w:bookmarkEnd w:id="238"/>
      <w:bookmarkStart w:id="239" w:name="_Toc184308087"/>
      <w:bookmarkEnd w:id="239"/>
      <w:bookmarkStart w:id="240" w:name="_Toc184310321"/>
      <w:bookmarkEnd w:id="240"/>
      <w:bookmarkStart w:id="241" w:name="_Toc184308096"/>
      <w:bookmarkEnd w:id="241"/>
      <w:bookmarkStart w:id="242" w:name="_Toc184308040"/>
      <w:bookmarkEnd w:id="242"/>
      <w:bookmarkStart w:id="243" w:name="_Toc184312082"/>
      <w:bookmarkEnd w:id="243"/>
      <w:bookmarkStart w:id="244" w:name="_Toc184314413"/>
      <w:bookmarkEnd w:id="244"/>
      <w:bookmarkStart w:id="245" w:name="_Toc184308057"/>
      <w:bookmarkEnd w:id="245"/>
      <w:bookmarkStart w:id="246" w:name="_Toc184310322"/>
      <w:bookmarkEnd w:id="246"/>
      <w:bookmarkStart w:id="247" w:name="_Toc184313248"/>
      <w:bookmarkEnd w:id="247"/>
      <w:bookmarkStart w:id="248" w:name="_Toc184312117"/>
      <w:bookmarkEnd w:id="248"/>
      <w:bookmarkStart w:id="249" w:name="_Toc184308046"/>
      <w:bookmarkEnd w:id="249"/>
      <w:bookmarkStart w:id="250" w:name="_Toc184312105"/>
      <w:bookmarkEnd w:id="250"/>
      <w:bookmarkStart w:id="251" w:name="_Toc184313277"/>
      <w:bookmarkEnd w:id="251"/>
      <w:bookmarkStart w:id="252" w:name="_Toc184310326"/>
      <w:bookmarkEnd w:id="252"/>
      <w:bookmarkStart w:id="253" w:name="_Toc184314410"/>
      <w:bookmarkEnd w:id="253"/>
      <w:bookmarkStart w:id="254" w:name="_Toc184314433"/>
      <w:bookmarkEnd w:id="254"/>
      <w:bookmarkStart w:id="255" w:name="_Toc184310307"/>
      <w:bookmarkEnd w:id="255"/>
      <w:bookmarkStart w:id="256" w:name="_Toc184310343"/>
      <w:bookmarkEnd w:id="256"/>
      <w:bookmarkStart w:id="257" w:name="_Toc184308072"/>
      <w:bookmarkEnd w:id="257"/>
      <w:bookmarkStart w:id="258" w:name="_Toc184312114"/>
      <w:bookmarkEnd w:id="258"/>
      <w:bookmarkStart w:id="259" w:name="_Toc184308039"/>
      <w:bookmarkEnd w:id="259"/>
      <w:bookmarkStart w:id="260" w:name="_Toc184308084"/>
      <w:bookmarkEnd w:id="260"/>
      <w:bookmarkStart w:id="261" w:name="_Toc184313253"/>
      <w:bookmarkEnd w:id="261"/>
      <w:bookmarkStart w:id="262" w:name="_Toc184312099"/>
      <w:bookmarkEnd w:id="262"/>
      <w:bookmarkStart w:id="263" w:name="_Toc184312067"/>
      <w:bookmarkEnd w:id="263"/>
      <w:bookmarkStart w:id="264" w:name="_Toc184310325"/>
      <w:bookmarkEnd w:id="264"/>
      <w:bookmarkStart w:id="265" w:name="_Toc184312075"/>
      <w:bookmarkEnd w:id="265"/>
      <w:bookmarkStart w:id="266" w:name="_Toc184313299"/>
      <w:bookmarkEnd w:id="266"/>
      <w:bookmarkStart w:id="267" w:name="_Toc184314466"/>
      <w:bookmarkEnd w:id="267"/>
      <w:bookmarkStart w:id="268" w:name="_Toc184312104"/>
      <w:bookmarkEnd w:id="268"/>
      <w:bookmarkStart w:id="269" w:name="_Toc184314461"/>
      <w:bookmarkEnd w:id="269"/>
      <w:bookmarkStart w:id="270" w:name="_Toc184312111"/>
      <w:bookmarkEnd w:id="270"/>
      <w:bookmarkStart w:id="271" w:name="_Toc184314471"/>
      <w:bookmarkEnd w:id="271"/>
      <w:bookmarkStart w:id="272" w:name="_Toc184313309"/>
      <w:bookmarkEnd w:id="272"/>
      <w:bookmarkStart w:id="273" w:name="_Toc184308089"/>
      <w:bookmarkEnd w:id="273"/>
      <w:bookmarkStart w:id="274" w:name="_Toc184312139"/>
      <w:bookmarkEnd w:id="274"/>
      <w:bookmarkStart w:id="275" w:name="_Toc184313308"/>
      <w:bookmarkEnd w:id="275"/>
      <w:bookmarkStart w:id="276" w:name="_Toc184314476"/>
      <w:bookmarkEnd w:id="276"/>
      <w:bookmarkStart w:id="277" w:name="_Toc184313243"/>
      <w:bookmarkEnd w:id="277"/>
      <w:bookmarkStart w:id="278" w:name="_Toc184310295"/>
      <w:bookmarkEnd w:id="278"/>
      <w:bookmarkStart w:id="279" w:name="_Toc184310283"/>
      <w:bookmarkEnd w:id="279"/>
      <w:bookmarkStart w:id="280" w:name="_Toc184314474"/>
      <w:bookmarkEnd w:id="280"/>
      <w:bookmarkStart w:id="281" w:name="_Toc184314428"/>
      <w:bookmarkEnd w:id="281"/>
      <w:bookmarkStart w:id="282" w:name="_Toc184312106"/>
      <w:bookmarkEnd w:id="282"/>
      <w:bookmarkStart w:id="283" w:name="_Toc184312118"/>
      <w:bookmarkEnd w:id="283"/>
      <w:bookmarkStart w:id="284" w:name="_Toc184312125"/>
      <w:bookmarkEnd w:id="284"/>
      <w:bookmarkStart w:id="285" w:name="_Toc184314459"/>
      <w:bookmarkEnd w:id="285"/>
      <w:bookmarkStart w:id="286" w:name="_Toc184314480"/>
      <w:bookmarkEnd w:id="286"/>
      <w:bookmarkStart w:id="287" w:name="_Toc184313279"/>
      <w:bookmarkEnd w:id="287"/>
      <w:bookmarkStart w:id="288" w:name="_Toc184312093"/>
      <w:bookmarkEnd w:id="288"/>
      <w:bookmarkStart w:id="289" w:name="_Toc184314425"/>
      <w:bookmarkEnd w:id="289"/>
      <w:bookmarkStart w:id="290" w:name="_Toc184313254"/>
      <w:bookmarkEnd w:id="290"/>
      <w:bookmarkStart w:id="291" w:name="_Toc184314469"/>
      <w:bookmarkEnd w:id="291"/>
      <w:bookmarkStart w:id="292" w:name="_Toc184310305"/>
      <w:bookmarkEnd w:id="292"/>
      <w:bookmarkStart w:id="293" w:name="_Toc184310274"/>
      <w:bookmarkEnd w:id="293"/>
      <w:bookmarkStart w:id="294" w:name="_Toc184310333"/>
      <w:bookmarkEnd w:id="294"/>
      <w:bookmarkStart w:id="295" w:name="_Toc184308101"/>
      <w:bookmarkEnd w:id="295"/>
      <w:bookmarkStart w:id="296" w:name="_Toc184310294"/>
      <w:bookmarkEnd w:id="296"/>
      <w:bookmarkStart w:id="297" w:name="_Toc184313281"/>
      <w:bookmarkEnd w:id="297"/>
      <w:bookmarkStart w:id="298" w:name="_Toc184308069"/>
      <w:bookmarkEnd w:id="298"/>
      <w:bookmarkStart w:id="299" w:name="_Toc184308068"/>
      <w:bookmarkEnd w:id="299"/>
      <w:bookmarkStart w:id="300" w:name="_Toc184310297"/>
      <w:bookmarkEnd w:id="300"/>
      <w:bookmarkStart w:id="301" w:name="_Toc184308085"/>
      <w:bookmarkEnd w:id="301"/>
      <w:bookmarkStart w:id="302" w:name="_Toc184312088"/>
      <w:bookmarkEnd w:id="302"/>
      <w:bookmarkStart w:id="303" w:name="_Toc184313261"/>
      <w:bookmarkEnd w:id="303"/>
      <w:bookmarkStart w:id="304" w:name="_Toc184308048"/>
      <w:bookmarkEnd w:id="304"/>
      <w:bookmarkStart w:id="305" w:name="_Toc184313258"/>
      <w:bookmarkEnd w:id="305"/>
      <w:bookmarkStart w:id="306" w:name="_Toc184314445"/>
      <w:bookmarkEnd w:id="306"/>
      <w:bookmarkStart w:id="307" w:name="_Toc184308082"/>
      <w:bookmarkEnd w:id="307"/>
      <w:bookmarkStart w:id="308" w:name="_Toc184312124"/>
      <w:bookmarkEnd w:id="308"/>
      <w:bookmarkStart w:id="309" w:name="_Toc184312113"/>
      <w:bookmarkEnd w:id="309"/>
      <w:bookmarkStart w:id="310" w:name="_Toc184310312"/>
      <w:bookmarkEnd w:id="310"/>
      <w:bookmarkStart w:id="311" w:name="_Toc184312096"/>
      <w:bookmarkEnd w:id="311"/>
      <w:bookmarkStart w:id="312" w:name="_Toc184308053"/>
      <w:bookmarkEnd w:id="312"/>
      <w:bookmarkStart w:id="313" w:name="_Toc184313310"/>
      <w:bookmarkEnd w:id="313"/>
      <w:bookmarkStart w:id="314" w:name="_Toc184308065"/>
      <w:bookmarkEnd w:id="314"/>
      <w:bookmarkStart w:id="315" w:name="_Toc184313251"/>
      <w:bookmarkEnd w:id="315"/>
      <w:bookmarkStart w:id="316" w:name="_Toc184313301"/>
      <w:bookmarkEnd w:id="316"/>
      <w:bookmarkStart w:id="317" w:name="_Toc184310330"/>
      <w:bookmarkEnd w:id="317"/>
      <w:bookmarkStart w:id="318" w:name="_Toc184310286"/>
      <w:bookmarkEnd w:id="318"/>
      <w:bookmarkStart w:id="319" w:name="_Toc184308061"/>
      <w:bookmarkEnd w:id="319"/>
      <w:bookmarkStart w:id="320" w:name="_Toc184308092"/>
      <w:bookmarkEnd w:id="320"/>
      <w:bookmarkStart w:id="321" w:name="_Toc184312072"/>
      <w:bookmarkEnd w:id="321"/>
      <w:bookmarkStart w:id="322" w:name="_Toc184310311"/>
      <w:bookmarkEnd w:id="322"/>
      <w:bookmarkStart w:id="323" w:name="_Toc184312102"/>
      <w:bookmarkEnd w:id="323"/>
      <w:bookmarkStart w:id="324" w:name="_Toc184313293"/>
      <w:bookmarkEnd w:id="324"/>
      <w:bookmarkStart w:id="325" w:name="_Toc184312138"/>
      <w:bookmarkEnd w:id="325"/>
      <w:bookmarkStart w:id="326" w:name="_Toc184313267"/>
      <w:bookmarkEnd w:id="326"/>
      <w:bookmarkStart w:id="327" w:name="_Toc184313260"/>
      <w:bookmarkEnd w:id="327"/>
      <w:bookmarkStart w:id="328" w:name="_Toc184310317"/>
      <w:bookmarkEnd w:id="328"/>
      <w:bookmarkStart w:id="329" w:name="_Toc184314417"/>
      <w:bookmarkEnd w:id="329"/>
      <w:bookmarkStart w:id="330" w:name="_Toc184310310"/>
      <w:bookmarkEnd w:id="330"/>
      <w:bookmarkStart w:id="331" w:name="_Toc184314435"/>
      <w:bookmarkEnd w:id="331"/>
      <w:bookmarkStart w:id="332" w:name="_Toc184312098"/>
      <w:bookmarkEnd w:id="332"/>
      <w:bookmarkStart w:id="333" w:name="_Toc184308076"/>
      <w:bookmarkEnd w:id="333"/>
      <w:bookmarkStart w:id="334" w:name="_Toc184310291"/>
      <w:bookmarkEnd w:id="334"/>
      <w:bookmarkStart w:id="335" w:name="_Toc184308042"/>
      <w:bookmarkEnd w:id="335"/>
      <w:bookmarkStart w:id="336" w:name="_Toc184308083"/>
      <w:bookmarkEnd w:id="336"/>
      <w:bookmarkStart w:id="337" w:name="_Toc184313288"/>
      <w:bookmarkEnd w:id="337"/>
      <w:bookmarkStart w:id="338" w:name="_Toc184314481"/>
      <w:bookmarkEnd w:id="338"/>
      <w:bookmarkStart w:id="339" w:name="_Toc184312083"/>
      <w:bookmarkEnd w:id="339"/>
      <w:bookmarkStart w:id="340" w:name="_Toc184312091"/>
      <w:bookmarkEnd w:id="340"/>
      <w:bookmarkStart w:id="341" w:name="_Toc184313250"/>
      <w:bookmarkEnd w:id="341"/>
      <w:bookmarkStart w:id="342" w:name="_Toc184314468"/>
      <w:bookmarkEnd w:id="342"/>
      <w:bookmarkStart w:id="343" w:name="_Toc184313275"/>
      <w:bookmarkEnd w:id="343"/>
      <w:bookmarkStart w:id="344" w:name="_Toc184313290"/>
      <w:bookmarkEnd w:id="344"/>
      <w:bookmarkStart w:id="345" w:name="_Toc184313276"/>
      <w:bookmarkEnd w:id="345"/>
      <w:bookmarkStart w:id="346" w:name="_Toc184310281"/>
      <w:bookmarkEnd w:id="346"/>
      <w:bookmarkStart w:id="347" w:name="_Toc184314454"/>
      <w:bookmarkEnd w:id="347"/>
      <w:bookmarkStart w:id="348" w:name="_Toc184312120"/>
      <w:bookmarkEnd w:id="348"/>
      <w:bookmarkStart w:id="349" w:name="_Toc184310279"/>
      <w:bookmarkEnd w:id="349"/>
      <w:bookmarkStart w:id="350" w:name="_Toc184310280"/>
      <w:bookmarkEnd w:id="350"/>
      <w:bookmarkStart w:id="351" w:name="_Toc184312135"/>
      <w:bookmarkEnd w:id="351"/>
      <w:bookmarkStart w:id="352" w:name="_Toc184314465"/>
      <w:bookmarkEnd w:id="352"/>
      <w:bookmarkStart w:id="353" w:name="_Toc184310276"/>
      <w:bookmarkEnd w:id="353"/>
      <w:bookmarkStart w:id="354" w:name="_Toc184313289"/>
      <w:bookmarkEnd w:id="354"/>
      <w:bookmarkStart w:id="355" w:name="_Toc184314420"/>
      <w:bookmarkEnd w:id="355"/>
      <w:bookmarkStart w:id="356" w:name="_Toc184313269"/>
      <w:bookmarkEnd w:id="356"/>
      <w:bookmarkStart w:id="357" w:name="_Toc184313272"/>
      <w:bookmarkEnd w:id="357"/>
      <w:bookmarkStart w:id="358" w:name="_Toc184313246"/>
      <w:bookmarkEnd w:id="358"/>
      <w:bookmarkStart w:id="359" w:name="_Toc184308062"/>
      <w:bookmarkEnd w:id="359"/>
      <w:bookmarkStart w:id="360" w:name="_Toc184308060"/>
      <w:bookmarkEnd w:id="360"/>
      <w:bookmarkStart w:id="361" w:name="_Toc184313282"/>
      <w:bookmarkEnd w:id="361"/>
      <w:bookmarkStart w:id="362" w:name="_Toc184314419"/>
      <w:bookmarkEnd w:id="362"/>
      <w:bookmarkStart w:id="363" w:name="_Toc184310308"/>
      <w:bookmarkEnd w:id="363"/>
      <w:bookmarkStart w:id="364" w:name="_Toc184308059"/>
      <w:bookmarkEnd w:id="364"/>
      <w:bookmarkStart w:id="365" w:name="_Toc184314436"/>
      <w:bookmarkEnd w:id="365"/>
      <w:bookmarkStart w:id="366" w:name="_Toc184314415"/>
      <w:bookmarkEnd w:id="366"/>
      <w:bookmarkStart w:id="367" w:name="_Toc184313284"/>
      <w:bookmarkEnd w:id="367"/>
      <w:bookmarkStart w:id="368" w:name="_Toc184312136"/>
      <w:bookmarkEnd w:id="368"/>
      <w:bookmarkStart w:id="369" w:name="_Toc184312131"/>
      <w:bookmarkEnd w:id="369"/>
      <w:bookmarkStart w:id="370" w:name="_Toc184310301"/>
      <w:bookmarkEnd w:id="370"/>
      <w:bookmarkStart w:id="371" w:name="_Toc184314462"/>
      <w:bookmarkEnd w:id="371"/>
      <w:bookmarkStart w:id="372" w:name="_Toc184313283"/>
      <w:bookmarkEnd w:id="372"/>
      <w:bookmarkStart w:id="373" w:name="_Toc184313239"/>
      <w:bookmarkEnd w:id="373"/>
      <w:bookmarkStart w:id="374" w:name="_Toc184313266"/>
      <w:bookmarkEnd w:id="374"/>
      <w:bookmarkStart w:id="375" w:name="_Toc184313297"/>
      <w:bookmarkEnd w:id="375"/>
      <w:bookmarkStart w:id="376" w:name="_Toc184314475"/>
      <w:bookmarkEnd w:id="376"/>
      <w:bookmarkStart w:id="377" w:name="_Toc184310331"/>
      <w:bookmarkEnd w:id="377"/>
      <w:bookmarkStart w:id="378" w:name="_Toc184314439"/>
      <w:bookmarkEnd w:id="378"/>
      <w:bookmarkStart w:id="379" w:name="_Toc184308095"/>
      <w:bookmarkEnd w:id="379"/>
      <w:bookmarkStart w:id="380" w:name="_Toc184310288"/>
      <w:bookmarkEnd w:id="380"/>
      <w:bookmarkStart w:id="381" w:name="_Toc184314477"/>
      <w:bookmarkEnd w:id="381"/>
      <w:bookmarkStart w:id="382" w:name="_Toc184314453"/>
      <w:bookmarkEnd w:id="382"/>
      <w:bookmarkStart w:id="383" w:name="_Toc184314472"/>
      <w:bookmarkEnd w:id="383"/>
      <w:bookmarkStart w:id="384" w:name="_Toc184308054"/>
      <w:bookmarkEnd w:id="384"/>
      <w:bookmarkStart w:id="385" w:name="_Toc184312074"/>
      <w:bookmarkEnd w:id="385"/>
      <w:bookmarkStart w:id="386" w:name="_Toc184308066"/>
      <w:bookmarkEnd w:id="386"/>
      <w:bookmarkStart w:id="387" w:name="_Toc184312130"/>
      <w:bookmarkEnd w:id="387"/>
      <w:bookmarkStart w:id="388" w:name="_Toc184313247"/>
      <w:bookmarkEnd w:id="388"/>
      <w:bookmarkStart w:id="389" w:name="_Toc184313244"/>
      <w:bookmarkEnd w:id="389"/>
      <w:bookmarkStart w:id="390" w:name="_Toc184313287"/>
      <w:bookmarkEnd w:id="390"/>
      <w:bookmarkStart w:id="391" w:name="_Toc184310306"/>
      <w:bookmarkEnd w:id="391"/>
      <w:bookmarkStart w:id="392" w:name="_Toc184312109"/>
      <w:bookmarkEnd w:id="392"/>
      <w:bookmarkStart w:id="393" w:name="_Toc184313306"/>
      <w:bookmarkEnd w:id="393"/>
      <w:r>
        <w:rPr>
          <w:rFonts w:hint="eastAsia" w:ascii="宋体" w:hAnsi="宋体" w:eastAsia="宋体" w:cs="宋体"/>
          <w:b/>
          <w:sz w:val="36"/>
          <w:szCs w:val="36"/>
          <w:highlight w:val="none"/>
        </w:rPr>
        <w:t>评标办法</w:t>
      </w:r>
    </w:p>
    <w:p w14:paraId="71197FDD">
      <w:pPr>
        <w:widowControl/>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商务资信（</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分）</w:t>
      </w:r>
    </w:p>
    <w:tbl>
      <w:tblPr>
        <w:tblStyle w:val="62"/>
        <w:tblW w:w="8532" w:type="dxa"/>
        <w:jc w:val="center"/>
        <w:tblLayout w:type="autofit"/>
        <w:tblCellMar>
          <w:top w:w="0" w:type="dxa"/>
          <w:left w:w="108" w:type="dxa"/>
          <w:bottom w:w="0" w:type="dxa"/>
          <w:right w:w="108" w:type="dxa"/>
        </w:tblCellMar>
      </w:tblPr>
      <w:tblGrid>
        <w:gridCol w:w="582"/>
        <w:gridCol w:w="493"/>
        <w:gridCol w:w="5959"/>
        <w:gridCol w:w="780"/>
        <w:gridCol w:w="718"/>
      </w:tblGrid>
      <w:tr w14:paraId="5328640F">
        <w:tblPrEx>
          <w:tblCellMar>
            <w:top w:w="0" w:type="dxa"/>
            <w:left w:w="108" w:type="dxa"/>
            <w:bottom w:w="0" w:type="dxa"/>
            <w:right w:w="108" w:type="dxa"/>
          </w:tblCellMar>
        </w:tblPrEx>
        <w:trPr>
          <w:trHeight w:val="994" w:hRule="atLeast"/>
          <w:jc w:val="center"/>
        </w:trPr>
        <w:tc>
          <w:tcPr>
            <w:tcW w:w="582" w:type="dxa"/>
            <w:tcBorders>
              <w:top w:val="single" w:color="auto" w:sz="8" w:space="0"/>
              <w:left w:val="single" w:color="auto" w:sz="8" w:space="0"/>
              <w:bottom w:val="single" w:color="auto" w:sz="4" w:space="0"/>
              <w:right w:val="single" w:color="auto" w:sz="4" w:space="0"/>
            </w:tcBorders>
            <w:shd w:val="clear" w:color="auto" w:fill="auto"/>
            <w:vAlign w:val="center"/>
          </w:tcPr>
          <w:p w14:paraId="28F55108">
            <w:pPr>
              <w:keepNext w:val="0"/>
              <w:keepLines w:val="0"/>
              <w:pageBreakBefore w:val="0"/>
              <w:widowControl/>
              <w:shd w:val="clear"/>
              <w:kinsoku/>
              <w:wordWrap/>
              <w:overflowPunct/>
              <w:topLinePunct w:val="0"/>
              <w:autoSpaceDE/>
              <w:autoSpaceDN/>
              <w:bidi w:val="0"/>
              <w:adjustRightIn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452" w:type="dxa"/>
            <w:gridSpan w:val="2"/>
            <w:tcBorders>
              <w:top w:val="single" w:color="auto" w:sz="8" w:space="0"/>
              <w:left w:val="nil"/>
              <w:bottom w:val="single" w:color="auto" w:sz="4" w:space="0"/>
              <w:right w:val="single" w:color="auto" w:sz="4" w:space="0"/>
            </w:tcBorders>
            <w:shd w:val="clear" w:color="auto" w:fill="auto"/>
            <w:vAlign w:val="center"/>
          </w:tcPr>
          <w:p w14:paraId="2215EA3A">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w:t>
            </w:r>
          </w:p>
        </w:tc>
        <w:tc>
          <w:tcPr>
            <w:tcW w:w="780" w:type="dxa"/>
            <w:tcBorders>
              <w:top w:val="single" w:color="auto" w:sz="8" w:space="0"/>
              <w:left w:val="nil"/>
              <w:bottom w:val="single" w:color="auto" w:sz="4" w:space="0"/>
              <w:right w:val="single" w:color="auto" w:sz="4" w:space="0"/>
            </w:tcBorders>
            <w:shd w:val="clear" w:color="auto" w:fill="auto"/>
            <w:vAlign w:val="center"/>
          </w:tcPr>
          <w:p w14:paraId="5B21F770">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分值区间</w:t>
            </w:r>
          </w:p>
        </w:tc>
        <w:tc>
          <w:tcPr>
            <w:tcW w:w="718" w:type="dxa"/>
            <w:tcBorders>
              <w:top w:val="single" w:color="auto" w:sz="8" w:space="0"/>
              <w:left w:val="nil"/>
              <w:bottom w:val="single" w:color="auto" w:sz="4" w:space="0"/>
              <w:right w:val="single" w:color="auto" w:sz="4" w:space="0"/>
            </w:tcBorders>
            <w:vAlign w:val="center"/>
          </w:tcPr>
          <w:p w14:paraId="2BF4F15C">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主客观分</w:t>
            </w:r>
          </w:p>
        </w:tc>
      </w:tr>
      <w:tr w14:paraId="56FEE363">
        <w:tblPrEx>
          <w:tblCellMar>
            <w:top w:w="0" w:type="dxa"/>
            <w:left w:w="108" w:type="dxa"/>
            <w:bottom w:w="0" w:type="dxa"/>
            <w:right w:w="108" w:type="dxa"/>
          </w:tblCellMar>
        </w:tblPrEx>
        <w:trPr>
          <w:trHeight w:val="2592" w:hRule="atLeast"/>
          <w:jc w:val="center"/>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97D653">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商务资信</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7F03D168">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959" w:type="dxa"/>
            <w:tcBorders>
              <w:top w:val="single" w:color="auto" w:sz="4" w:space="0"/>
              <w:left w:val="single" w:color="auto" w:sz="4" w:space="0"/>
              <w:bottom w:val="single" w:color="auto" w:sz="4" w:space="0"/>
              <w:right w:val="single" w:color="auto" w:sz="4" w:space="0"/>
            </w:tcBorders>
            <w:shd w:val="clear" w:color="auto" w:fill="auto"/>
            <w:vAlign w:val="center"/>
          </w:tcPr>
          <w:p w14:paraId="27DE50F3">
            <w:pPr>
              <w:keepNext w:val="0"/>
              <w:keepLines w:val="0"/>
              <w:pageBreakBefore w:val="0"/>
              <w:widowControl/>
              <w:shd w:val="clear"/>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投标人获得</w:t>
            </w:r>
            <w:r>
              <w:rPr>
                <w:rFonts w:hint="eastAsia" w:ascii="宋体" w:hAnsi="宋体" w:eastAsia="宋体" w:cs="宋体"/>
                <w:color w:val="auto"/>
                <w:sz w:val="24"/>
                <w:highlight w:val="none"/>
                <w:lang w:val="en-US" w:eastAsia="zh-CN"/>
              </w:rPr>
              <w:t>水利行业</w:t>
            </w:r>
            <w:r>
              <w:rPr>
                <w:rFonts w:hint="eastAsia" w:ascii="宋体" w:hAnsi="宋体" w:eastAsia="宋体" w:cs="宋体"/>
                <w:color w:val="auto"/>
                <w:sz w:val="24"/>
                <w:highlight w:val="none"/>
              </w:rPr>
              <w:t>质量管理体系认证、环境管理体系认证、职业健康安全管理体系认证，每项得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w:t>
            </w:r>
            <w:r>
              <w:rPr>
                <w:rFonts w:hint="eastAsia" w:ascii="宋体" w:hAnsi="宋体" w:eastAsia="宋体" w:cs="宋体"/>
                <w:color w:val="auto"/>
                <w:sz w:val="24"/>
                <w:highlight w:val="none"/>
                <w:lang w:eastAsia="zh-CN"/>
              </w:rPr>
              <w:t>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分。</w:t>
            </w:r>
          </w:p>
          <w:p w14:paraId="02CF278C">
            <w:pPr>
              <w:pStyle w:val="24"/>
              <w:keepNext w:val="0"/>
              <w:keepLines w:val="0"/>
              <w:pageBreakBefore w:val="0"/>
              <w:shd w:val="clear"/>
              <w:kinsoku/>
              <w:wordWrap/>
              <w:overflowPunct/>
              <w:topLinePunct w:val="0"/>
              <w:autoSpaceDE/>
              <w:autoSpaceDN/>
              <w:bidi w:val="0"/>
              <w:adjustRightInd/>
              <w:snapToGrid w:val="0"/>
              <w:spacing w:line="500" w:lineRule="exact"/>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（投标文件中提供有效期内的</w:t>
            </w:r>
            <w:r>
              <w:rPr>
                <w:rFonts w:hint="eastAsia" w:ascii="宋体" w:hAnsi="宋体" w:eastAsia="宋体" w:cs="宋体"/>
                <w:color w:val="auto"/>
                <w:highlight w:val="none"/>
                <w:lang w:val="en-US" w:eastAsia="zh-CN"/>
              </w:rPr>
              <w:t>相关</w:t>
            </w:r>
            <w:r>
              <w:rPr>
                <w:rFonts w:hint="eastAsia" w:ascii="宋体" w:hAnsi="宋体" w:eastAsia="宋体" w:cs="宋体"/>
                <w:color w:val="auto"/>
                <w:highlight w:val="none"/>
              </w:rPr>
              <w:t>证书复印件加盖公章）</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F379D91">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3</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06553ABA">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08D8F465">
        <w:tblPrEx>
          <w:tblCellMar>
            <w:top w:w="0" w:type="dxa"/>
            <w:left w:w="108" w:type="dxa"/>
            <w:bottom w:w="0" w:type="dxa"/>
            <w:right w:w="108" w:type="dxa"/>
          </w:tblCellMar>
        </w:tblPrEx>
        <w:trPr>
          <w:trHeight w:val="2592" w:hRule="atLeast"/>
          <w:jc w:val="center"/>
        </w:trPr>
        <w:tc>
          <w:tcPr>
            <w:tcW w:w="582" w:type="dxa"/>
            <w:vMerge w:val="continue"/>
            <w:tcBorders>
              <w:left w:val="single" w:color="auto" w:sz="4" w:space="0"/>
              <w:right w:val="single" w:color="auto" w:sz="4" w:space="0"/>
            </w:tcBorders>
            <w:shd w:val="clear" w:color="auto" w:fill="auto"/>
            <w:vAlign w:val="center"/>
          </w:tcPr>
          <w:p w14:paraId="52D0A71D">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val="en-US" w:eastAsia="zh-CN"/>
              </w:rPr>
            </w:pP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13285B23">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959" w:type="dxa"/>
            <w:tcBorders>
              <w:top w:val="single" w:color="auto" w:sz="4" w:space="0"/>
              <w:left w:val="single" w:color="auto" w:sz="4" w:space="0"/>
              <w:bottom w:val="single" w:color="auto" w:sz="4" w:space="0"/>
              <w:right w:val="single" w:color="auto" w:sz="4" w:space="0"/>
            </w:tcBorders>
            <w:shd w:val="clear" w:color="auto" w:fill="auto"/>
            <w:vAlign w:val="center"/>
          </w:tcPr>
          <w:p w14:paraId="5D91272B">
            <w:pPr>
              <w:keepNext w:val="0"/>
              <w:keepLines w:val="0"/>
              <w:pageBreakBefore w:val="0"/>
              <w:widowControl/>
              <w:shd w:val="clear"/>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投标人获奖情况：</w:t>
            </w:r>
          </w:p>
          <w:p w14:paraId="2169583A">
            <w:pPr>
              <w:keepNext w:val="0"/>
              <w:keepLines w:val="0"/>
              <w:pageBreakBefore w:val="0"/>
              <w:widowControl/>
              <w:shd w:val="clear"/>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FF0000"/>
                <w:sz w:val="24"/>
                <w:highlight w:val="none"/>
                <w:lang w:eastAsia="zh-CN"/>
              </w:rPr>
              <w:t>20</w:t>
            </w:r>
            <w:r>
              <w:rPr>
                <w:rFonts w:hint="eastAsia" w:ascii="宋体" w:hAnsi="宋体" w:eastAsia="宋体" w:cs="宋体"/>
                <w:color w:val="FF0000"/>
                <w:sz w:val="24"/>
                <w:highlight w:val="none"/>
                <w:lang w:val="en-US" w:eastAsia="zh-CN"/>
              </w:rPr>
              <w:t>20</w:t>
            </w:r>
            <w:r>
              <w:rPr>
                <w:rFonts w:hint="eastAsia" w:ascii="宋体" w:hAnsi="宋体" w:eastAsia="宋体" w:cs="宋体"/>
                <w:color w:val="FF0000"/>
                <w:sz w:val="24"/>
                <w:highlight w:val="none"/>
                <w:lang w:eastAsia="zh-CN"/>
              </w:rPr>
              <w:t>年</w:t>
            </w:r>
            <w:r>
              <w:rPr>
                <w:rFonts w:hint="eastAsia" w:ascii="宋体" w:hAnsi="宋体" w:eastAsia="宋体" w:cs="宋体"/>
                <w:color w:val="auto"/>
                <w:sz w:val="24"/>
                <w:highlight w:val="none"/>
                <w:lang w:eastAsia="zh-CN"/>
              </w:rPr>
              <w:t>1月1日</w:t>
            </w:r>
            <w:r>
              <w:rPr>
                <w:rFonts w:hint="eastAsia" w:ascii="宋体" w:hAnsi="宋体" w:eastAsia="宋体" w:cs="宋体"/>
                <w:color w:val="auto"/>
                <w:sz w:val="24"/>
                <w:highlight w:val="none"/>
              </w:rPr>
              <w:t>起</w:t>
            </w:r>
            <w:r>
              <w:rPr>
                <w:rFonts w:hint="eastAsia" w:ascii="宋体" w:hAnsi="宋体" w:cs="宋体"/>
                <w:color w:val="auto"/>
                <w:sz w:val="24"/>
                <w:highlight w:val="none"/>
                <w:lang w:val="en-US" w:eastAsia="zh-CN"/>
              </w:rPr>
              <w:t>完成</w:t>
            </w:r>
            <w:r>
              <w:rPr>
                <w:rFonts w:hint="eastAsia" w:ascii="宋体" w:hAnsi="宋体" w:eastAsia="宋体" w:cs="宋体"/>
                <w:color w:val="auto"/>
                <w:sz w:val="24"/>
                <w:szCs w:val="24"/>
                <w:highlight w:val="none"/>
                <w:lang w:val="en-US" w:eastAsia="zh-CN"/>
              </w:rPr>
              <w:t>过全过程咨询管理</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highlight w:val="none"/>
                <w:lang w:eastAsia="zh-CN"/>
              </w:rPr>
              <w:t>水利工程，</w:t>
            </w:r>
            <w:r>
              <w:rPr>
                <w:rFonts w:hint="eastAsia" w:ascii="宋体" w:hAnsi="宋体" w:eastAsia="宋体" w:cs="宋体"/>
                <w:color w:val="auto"/>
                <w:sz w:val="24"/>
                <w:highlight w:val="none"/>
                <w:lang w:eastAsia="zh-CN"/>
              </w:rPr>
              <w:t>获得获得</w:t>
            </w:r>
            <w:r>
              <w:rPr>
                <w:rFonts w:hint="eastAsia" w:ascii="宋体" w:hAnsi="宋体" w:eastAsia="宋体" w:cs="宋体"/>
                <w:color w:val="auto"/>
                <w:sz w:val="24"/>
                <w:highlight w:val="none"/>
                <w:lang w:val="en-US" w:eastAsia="zh-CN"/>
              </w:rPr>
              <w:t>市级</w:t>
            </w:r>
            <w:r>
              <w:rPr>
                <w:rFonts w:hint="eastAsia" w:ascii="宋体" w:hAnsi="宋体" w:eastAsia="宋体" w:cs="宋体"/>
                <w:color w:val="auto"/>
                <w:sz w:val="24"/>
                <w:highlight w:val="none"/>
                <w:lang w:eastAsia="zh-CN"/>
              </w:rPr>
              <w:t>奖项</w:t>
            </w:r>
            <w:r>
              <w:rPr>
                <w:rFonts w:hint="eastAsia" w:ascii="宋体" w:hAnsi="宋体" w:eastAsia="宋体" w:cs="宋体"/>
                <w:color w:val="auto"/>
                <w:sz w:val="24"/>
                <w:highlight w:val="none"/>
                <w:lang w:val="en-US" w:eastAsia="zh-CN"/>
              </w:rPr>
              <w:t>每个</w:t>
            </w:r>
            <w:r>
              <w:rPr>
                <w:rFonts w:hint="eastAsia" w:ascii="宋体" w:hAnsi="宋体" w:eastAsia="宋体" w:cs="宋体"/>
                <w:color w:val="auto"/>
                <w:sz w:val="24"/>
                <w:highlight w:val="none"/>
                <w:lang w:eastAsia="zh-CN"/>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分，省级奖项</w:t>
            </w:r>
            <w:r>
              <w:rPr>
                <w:rFonts w:hint="eastAsia" w:ascii="宋体" w:hAnsi="宋体" w:eastAsia="宋体" w:cs="宋体"/>
                <w:color w:val="auto"/>
                <w:sz w:val="24"/>
                <w:highlight w:val="none"/>
                <w:lang w:val="en-US" w:eastAsia="zh-CN"/>
              </w:rPr>
              <w:t>每个</w:t>
            </w:r>
            <w:r>
              <w:rPr>
                <w:rFonts w:hint="eastAsia" w:ascii="宋体" w:hAnsi="宋体" w:eastAsia="宋体" w:cs="宋体"/>
                <w:color w:val="auto"/>
                <w:sz w:val="24"/>
                <w:highlight w:val="none"/>
                <w:lang w:eastAsia="zh-CN"/>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分；</w:t>
            </w:r>
            <w:r>
              <w:rPr>
                <w:rFonts w:hint="eastAsia" w:ascii="宋体" w:hAnsi="宋体" w:eastAsia="宋体" w:cs="宋体"/>
                <w:color w:val="auto"/>
                <w:sz w:val="24"/>
                <w:highlight w:val="none"/>
                <w:lang w:val="en-US" w:eastAsia="zh-CN"/>
              </w:rPr>
              <w:t>本项</w:t>
            </w:r>
            <w:r>
              <w:rPr>
                <w:rFonts w:hint="eastAsia" w:ascii="宋体" w:hAnsi="宋体" w:eastAsia="宋体" w:cs="宋体"/>
                <w:color w:val="auto"/>
                <w:sz w:val="24"/>
                <w:highlight w:val="none"/>
                <w:lang w:eastAsia="zh-CN"/>
              </w:rPr>
              <w:t>最高得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分。</w:t>
            </w:r>
          </w:p>
          <w:p w14:paraId="1D4A695D">
            <w:pPr>
              <w:keepNext w:val="0"/>
              <w:keepLines w:val="0"/>
              <w:pageBreakBefore w:val="0"/>
              <w:widowControl/>
              <w:shd w:val="clear"/>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市级奖项：如西湖杯；</w:t>
            </w:r>
            <w:r>
              <w:rPr>
                <w:rFonts w:hint="eastAsia" w:ascii="宋体" w:hAnsi="宋体" w:eastAsia="宋体" w:cs="宋体"/>
                <w:color w:val="auto"/>
                <w:sz w:val="24"/>
                <w:highlight w:val="none"/>
                <w:lang w:eastAsia="zh-CN"/>
              </w:rPr>
              <w:t>省级奖项：如钱江杯；部</w:t>
            </w:r>
            <w:r>
              <w:rPr>
                <w:rFonts w:hint="eastAsia" w:ascii="宋体" w:hAnsi="宋体" w:eastAsia="宋体" w:cs="宋体"/>
                <w:color w:val="auto"/>
                <w:sz w:val="24"/>
                <w:highlight w:val="none"/>
                <w:lang w:val="en-US" w:eastAsia="zh-CN"/>
              </w:rPr>
              <w:t>级或</w:t>
            </w:r>
            <w:r>
              <w:rPr>
                <w:rFonts w:hint="eastAsia" w:ascii="宋体" w:hAnsi="宋体" w:eastAsia="宋体" w:cs="宋体"/>
                <w:color w:val="auto"/>
                <w:sz w:val="24"/>
                <w:highlight w:val="none"/>
                <w:lang w:eastAsia="zh-CN"/>
              </w:rPr>
              <w:t>国家级奖项：大禹杯、鲁班奖等。</w:t>
            </w:r>
          </w:p>
          <w:p w14:paraId="4E45AE48">
            <w:pPr>
              <w:keepNext w:val="0"/>
              <w:keepLines w:val="0"/>
              <w:pageBreakBefore w:val="0"/>
              <w:widowControl/>
              <w:shd w:val="clear"/>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注：只计取两个奖项。</w:t>
            </w:r>
          </w:p>
          <w:p w14:paraId="50F94A03">
            <w:pPr>
              <w:keepNext w:val="0"/>
              <w:keepLines w:val="0"/>
              <w:pageBreakBefore w:val="0"/>
              <w:widowControl/>
              <w:shd w:val="clear"/>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【有效证明材料：同时提供获奖证书（文件）、</w:t>
            </w:r>
            <w:r>
              <w:rPr>
                <w:rFonts w:hint="eastAsia" w:ascii="宋体" w:hAnsi="宋体" w:eastAsia="宋体" w:cs="宋体"/>
                <w:color w:val="auto"/>
                <w:sz w:val="24"/>
                <w:highlight w:val="none"/>
                <w:lang w:val="en-US" w:eastAsia="zh-CN"/>
              </w:rPr>
              <w:t>咨询</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lang w:val="en-US" w:eastAsia="zh-CN"/>
              </w:rPr>
              <w:t>复印件</w:t>
            </w:r>
            <w:r>
              <w:rPr>
                <w:rFonts w:hint="eastAsia" w:ascii="宋体" w:hAnsi="宋体" w:eastAsia="宋体" w:cs="宋体"/>
                <w:color w:val="auto"/>
                <w:sz w:val="24"/>
                <w:highlight w:val="none"/>
                <w:lang w:eastAsia="zh-CN"/>
              </w:rPr>
              <w:t>，时间以获奖证书或获奖文件时间为准。获奖证书（文件）、合同缺一不得分。</w:t>
            </w:r>
            <w:r>
              <w:rPr>
                <w:rFonts w:hint="eastAsia" w:ascii="宋体" w:hAnsi="宋体" w:eastAsia="宋体" w:cs="宋体"/>
                <w:color w:val="auto"/>
                <w:sz w:val="24"/>
                <w:highlight w:val="none"/>
                <w:lang w:val="en-US" w:eastAsia="zh-CN"/>
              </w:rPr>
              <w:t>同一</w:t>
            </w:r>
            <w:r>
              <w:rPr>
                <w:rFonts w:hint="eastAsia" w:ascii="宋体" w:hAnsi="宋体" w:eastAsia="宋体" w:cs="宋体"/>
                <w:color w:val="auto"/>
                <w:sz w:val="24"/>
                <w:highlight w:val="none"/>
                <w:lang w:eastAsia="zh-CN"/>
              </w:rPr>
              <w:t>工程奖项得分只计一次，按最高得分奖项计分。】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07EA0F4">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0-4</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0D3F21D0">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3F0FC579">
        <w:tblPrEx>
          <w:tblCellMar>
            <w:top w:w="0" w:type="dxa"/>
            <w:left w:w="108" w:type="dxa"/>
            <w:bottom w:w="0" w:type="dxa"/>
            <w:right w:w="108" w:type="dxa"/>
          </w:tblCellMar>
        </w:tblPrEx>
        <w:trPr>
          <w:trHeight w:val="443" w:hRule="atLeast"/>
          <w:jc w:val="center"/>
        </w:trPr>
        <w:tc>
          <w:tcPr>
            <w:tcW w:w="582" w:type="dxa"/>
            <w:vMerge w:val="continue"/>
            <w:tcBorders>
              <w:top w:val="single" w:color="auto" w:sz="4" w:space="0"/>
              <w:left w:val="single" w:color="auto" w:sz="4" w:space="0"/>
              <w:bottom w:val="single" w:color="auto" w:sz="4" w:space="0"/>
              <w:right w:val="single" w:color="auto" w:sz="4" w:space="0"/>
            </w:tcBorders>
            <w:vAlign w:val="center"/>
          </w:tcPr>
          <w:p w14:paraId="73035257">
            <w:pPr>
              <w:keepNext w:val="0"/>
              <w:keepLines w:val="0"/>
              <w:pageBreakBefore w:val="0"/>
              <w:widowControl/>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highlight w:val="none"/>
              </w:rPr>
            </w:pP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3C9BF81A">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959" w:type="dxa"/>
            <w:tcBorders>
              <w:top w:val="single" w:color="auto" w:sz="4" w:space="0"/>
              <w:left w:val="single" w:color="auto" w:sz="4" w:space="0"/>
              <w:bottom w:val="single" w:color="auto" w:sz="4" w:space="0"/>
              <w:right w:val="single" w:color="auto" w:sz="4" w:space="0"/>
            </w:tcBorders>
            <w:shd w:val="clear" w:color="auto" w:fill="auto"/>
            <w:vAlign w:val="center"/>
          </w:tcPr>
          <w:p w14:paraId="2A13BE0A">
            <w:pPr>
              <w:keepNext w:val="0"/>
              <w:keepLines w:val="0"/>
              <w:pageBreakBefore w:val="0"/>
              <w:widowControl/>
              <w:shd w:val="clear"/>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投标人</w:t>
            </w:r>
            <w:r>
              <w:rPr>
                <w:rFonts w:hint="eastAsia" w:ascii="宋体" w:hAnsi="宋体" w:eastAsia="宋体" w:cs="宋体"/>
                <w:color w:val="auto"/>
                <w:sz w:val="24"/>
                <w:szCs w:val="24"/>
                <w:highlight w:val="none"/>
                <w:lang w:val="en-US" w:eastAsia="zh-CN"/>
              </w:rPr>
              <w:t>业绩：</w:t>
            </w:r>
          </w:p>
          <w:p w14:paraId="725C2930">
            <w:pPr>
              <w:keepNext w:val="0"/>
              <w:keepLines w:val="0"/>
              <w:pageBreakBefore w:val="0"/>
              <w:widowControl/>
              <w:shd w:val="clear"/>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lang w:val="en-US" w:eastAsia="zh-CN"/>
              </w:rPr>
              <w:t>投标人自</w:t>
            </w:r>
            <w:r>
              <w:rPr>
                <w:rFonts w:hint="eastAsia" w:ascii="宋体" w:hAnsi="宋体" w:eastAsia="宋体" w:cs="宋体"/>
                <w:color w:val="FF0000"/>
                <w:sz w:val="24"/>
                <w:highlight w:val="none"/>
                <w:lang w:eastAsia="zh-CN"/>
              </w:rPr>
              <w:t>20</w:t>
            </w:r>
            <w:r>
              <w:rPr>
                <w:rFonts w:hint="eastAsia" w:ascii="宋体" w:hAnsi="宋体" w:eastAsia="宋体" w:cs="宋体"/>
                <w:color w:val="FF0000"/>
                <w:sz w:val="24"/>
                <w:highlight w:val="none"/>
                <w:lang w:val="en-US" w:eastAsia="zh-CN"/>
              </w:rPr>
              <w:t>20</w:t>
            </w:r>
            <w:r>
              <w:rPr>
                <w:rFonts w:hint="eastAsia" w:ascii="宋体" w:hAnsi="宋体" w:eastAsia="宋体" w:cs="宋体"/>
                <w:color w:val="FF0000"/>
                <w:sz w:val="24"/>
                <w:highlight w:val="none"/>
                <w:lang w:eastAsia="zh-CN"/>
              </w:rPr>
              <w:t>年</w:t>
            </w:r>
            <w:r>
              <w:rPr>
                <w:rFonts w:hint="eastAsia" w:ascii="宋体" w:hAnsi="宋体" w:eastAsia="宋体" w:cs="宋体"/>
                <w:color w:val="auto"/>
                <w:sz w:val="24"/>
                <w:szCs w:val="24"/>
                <w:highlight w:val="none"/>
                <w:lang w:val="en-US" w:eastAsia="zh-CN"/>
              </w:rPr>
              <w:t>1月1日起</w:t>
            </w:r>
            <w:r>
              <w:rPr>
                <w:rFonts w:hint="eastAsia" w:ascii="宋体" w:hAnsi="宋体" w:cs="宋体"/>
                <w:color w:val="auto"/>
                <w:sz w:val="24"/>
                <w:highlight w:val="none"/>
                <w:lang w:val="en-US" w:eastAsia="zh-CN"/>
              </w:rPr>
              <w:t>完成</w:t>
            </w:r>
            <w:r>
              <w:rPr>
                <w:rFonts w:hint="eastAsia" w:ascii="宋体" w:hAnsi="宋体" w:eastAsia="宋体" w:cs="宋体"/>
                <w:color w:val="auto"/>
                <w:sz w:val="24"/>
                <w:szCs w:val="24"/>
                <w:highlight w:val="none"/>
                <w:lang w:val="en-US" w:eastAsia="zh-CN"/>
              </w:rPr>
              <w:t>过工程建安造价在20000万元</w:t>
            </w:r>
            <w:r>
              <w:rPr>
                <w:rFonts w:hint="eastAsia" w:ascii="宋体" w:hAnsi="宋体" w:cs="宋体"/>
                <w:color w:val="auto"/>
                <w:sz w:val="24"/>
                <w:szCs w:val="24"/>
                <w:highlight w:val="none"/>
                <w:lang w:val="en-US" w:eastAsia="zh-CN"/>
              </w:rPr>
              <w:t>（含）</w:t>
            </w:r>
            <w:r>
              <w:rPr>
                <w:rFonts w:hint="eastAsia" w:ascii="宋体" w:hAnsi="宋体" w:eastAsia="宋体" w:cs="宋体"/>
                <w:color w:val="auto"/>
                <w:sz w:val="24"/>
                <w:szCs w:val="24"/>
                <w:highlight w:val="none"/>
                <w:lang w:val="en-US" w:eastAsia="zh-CN"/>
              </w:rPr>
              <w:t>及以上的水利全过程咨询管理</w:t>
            </w:r>
            <w:r>
              <w:rPr>
                <w:rFonts w:hint="eastAsia" w:ascii="宋体" w:hAnsi="宋体" w:eastAsia="宋体" w:cs="宋体"/>
                <w:strike w:val="0"/>
                <w:dstrike w:val="0"/>
                <w:color w:val="auto"/>
                <w:sz w:val="24"/>
                <w:szCs w:val="24"/>
                <w:highlight w:val="none"/>
                <w:lang w:val="en-US" w:eastAsia="zh-CN"/>
              </w:rPr>
              <w:t>业绩，</w:t>
            </w:r>
            <w:r>
              <w:rPr>
                <w:rFonts w:hint="eastAsia" w:ascii="宋体" w:hAnsi="宋体" w:eastAsia="宋体" w:cs="宋体"/>
                <w:color w:val="auto"/>
                <w:sz w:val="24"/>
                <w:szCs w:val="24"/>
                <w:highlight w:val="none"/>
                <w:lang w:val="en-US" w:eastAsia="zh-CN"/>
              </w:rPr>
              <w:t>每个项目得2分，最高得4分；</w:t>
            </w:r>
          </w:p>
          <w:p w14:paraId="5243C522">
            <w:pPr>
              <w:keepNext w:val="0"/>
              <w:keepLines w:val="0"/>
              <w:pageBreakBefore w:val="0"/>
              <w:widowControl/>
              <w:shd w:val="clear"/>
              <w:kinsoku/>
              <w:wordWrap/>
              <w:overflowPunct/>
              <w:topLinePunct w:val="0"/>
              <w:autoSpaceDE/>
              <w:autoSpaceDN/>
              <w:bidi w:val="0"/>
              <w:adjustRightIn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szCs w:val="24"/>
                <w:highlight w:val="none"/>
                <w:lang w:val="en-US" w:eastAsia="zh-CN"/>
              </w:rPr>
              <w:t>投标人自</w:t>
            </w:r>
            <w:r>
              <w:rPr>
                <w:rFonts w:hint="eastAsia" w:ascii="宋体" w:hAnsi="宋体" w:eastAsia="宋体" w:cs="宋体"/>
                <w:color w:val="FF0000"/>
                <w:sz w:val="24"/>
                <w:highlight w:val="none"/>
                <w:lang w:eastAsia="zh-CN"/>
              </w:rPr>
              <w:t>20</w:t>
            </w:r>
            <w:r>
              <w:rPr>
                <w:rFonts w:hint="eastAsia" w:ascii="宋体" w:hAnsi="宋体" w:eastAsia="宋体" w:cs="宋体"/>
                <w:color w:val="FF0000"/>
                <w:sz w:val="24"/>
                <w:highlight w:val="none"/>
                <w:lang w:val="en-US" w:eastAsia="zh-CN"/>
              </w:rPr>
              <w:t>20</w:t>
            </w:r>
            <w:r>
              <w:rPr>
                <w:rFonts w:hint="eastAsia" w:ascii="宋体" w:hAnsi="宋体" w:eastAsia="宋体" w:cs="宋体"/>
                <w:color w:val="FF0000"/>
                <w:sz w:val="24"/>
                <w:highlight w:val="none"/>
                <w:lang w:eastAsia="zh-CN"/>
              </w:rPr>
              <w:t>年</w:t>
            </w:r>
            <w:r>
              <w:rPr>
                <w:rFonts w:hint="eastAsia" w:ascii="宋体" w:hAnsi="宋体" w:eastAsia="宋体" w:cs="宋体"/>
                <w:color w:val="auto"/>
                <w:sz w:val="24"/>
                <w:szCs w:val="24"/>
                <w:highlight w:val="none"/>
                <w:lang w:val="en-US" w:eastAsia="zh-CN"/>
              </w:rPr>
              <w:t>1月1日起</w:t>
            </w:r>
            <w:r>
              <w:rPr>
                <w:rFonts w:hint="eastAsia" w:ascii="宋体" w:hAnsi="宋体" w:cs="宋体"/>
                <w:color w:val="auto"/>
                <w:sz w:val="24"/>
                <w:highlight w:val="none"/>
                <w:lang w:val="en-US" w:eastAsia="zh-CN"/>
              </w:rPr>
              <w:t>完成</w:t>
            </w:r>
            <w:r>
              <w:rPr>
                <w:rFonts w:hint="eastAsia" w:ascii="宋体" w:hAnsi="宋体" w:eastAsia="宋体" w:cs="宋体"/>
                <w:color w:val="auto"/>
                <w:sz w:val="24"/>
                <w:szCs w:val="24"/>
                <w:highlight w:val="none"/>
                <w:lang w:val="en-US" w:eastAsia="zh-CN"/>
              </w:rPr>
              <w:t>过工程建安造价在10000万元</w:t>
            </w:r>
            <w:r>
              <w:rPr>
                <w:rFonts w:hint="eastAsia" w:ascii="宋体" w:hAnsi="宋体" w:cs="宋体"/>
                <w:color w:val="auto"/>
                <w:sz w:val="24"/>
                <w:szCs w:val="24"/>
                <w:highlight w:val="none"/>
                <w:lang w:val="en-US" w:eastAsia="zh-CN"/>
              </w:rPr>
              <w:t>（含）-</w:t>
            </w:r>
            <w:r>
              <w:rPr>
                <w:rFonts w:hint="eastAsia" w:ascii="宋体" w:hAnsi="宋体" w:eastAsia="宋体" w:cs="宋体"/>
                <w:color w:val="auto"/>
                <w:sz w:val="24"/>
                <w:szCs w:val="24"/>
                <w:highlight w:val="none"/>
                <w:lang w:val="en-US" w:eastAsia="zh-CN"/>
              </w:rPr>
              <w:t>20000万元</w:t>
            </w:r>
            <w:r>
              <w:rPr>
                <w:rFonts w:hint="eastAsia" w:ascii="宋体" w:hAnsi="宋体" w:cs="宋体"/>
                <w:color w:val="auto"/>
                <w:sz w:val="24"/>
                <w:szCs w:val="24"/>
                <w:highlight w:val="none"/>
                <w:lang w:val="en-US" w:eastAsia="zh-CN"/>
              </w:rPr>
              <w:t>以下</w:t>
            </w:r>
            <w:r>
              <w:rPr>
                <w:rFonts w:hint="eastAsia" w:ascii="宋体" w:hAnsi="宋体" w:eastAsia="宋体" w:cs="宋体"/>
                <w:color w:val="auto"/>
                <w:sz w:val="24"/>
                <w:szCs w:val="24"/>
                <w:highlight w:val="none"/>
                <w:lang w:val="en-US" w:eastAsia="zh-CN"/>
              </w:rPr>
              <w:t>的水利全过程咨询管理</w:t>
            </w:r>
            <w:r>
              <w:rPr>
                <w:rFonts w:hint="eastAsia" w:ascii="宋体" w:hAnsi="宋体" w:eastAsia="宋体" w:cs="宋体"/>
                <w:strike w:val="0"/>
                <w:dstrike w:val="0"/>
                <w:color w:val="auto"/>
                <w:sz w:val="24"/>
                <w:szCs w:val="24"/>
                <w:highlight w:val="none"/>
                <w:lang w:val="en-US" w:eastAsia="zh-CN"/>
              </w:rPr>
              <w:t>业绩</w:t>
            </w:r>
            <w:r>
              <w:rPr>
                <w:rFonts w:hint="eastAsia" w:ascii="宋体" w:hAnsi="宋体" w:eastAsia="宋体" w:cs="宋体"/>
                <w:color w:val="auto"/>
                <w:sz w:val="24"/>
                <w:highlight w:val="none"/>
              </w:rPr>
              <w:t>，每个项目</w:t>
            </w:r>
            <w:r>
              <w:rPr>
                <w:rFonts w:hint="eastAsia" w:ascii="宋体" w:hAnsi="宋体" w:eastAsia="宋体" w:cs="宋体"/>
                <w:color w:val="auto"/>
                <w:sz w:val="24"/>
                <w:highlight w:val="none"/>
                <w:lang w:val="en-US" w:eastAsia="zh-CN"/>
              </w:rPr>
              <w:t>得1</w:t>
            </w:r>
            <w:r>
              <w:rPr>
                <w:rFonts w:hint="eastAsia" w:ascii="宋体" w:hAnsi="宋体" w:eastAsia="宋体" w:cs="宋体"/>
                <w:color w:val="auto"/>
                <w:sz w:val="24"/>
                <w:highlight w:val="none"/>
              </w:rPr>
              <w:t>分，最高</w:t>
            </w:r>
            <w:r>
              <w:rPr>
                <w:rFonts w:hint="eastAsia" w:ascii="宋体" w:hAnsi="宋体" w:eastAsia="宋体" w:cs="宋体"/>
                <w:color w:val="auto"/>
                <w:sz w:val="24"/>
                <w:highlight w:val="none"/>
                <w:lang w:val="en-US" w:eastAsia="zh-CN"/>
              </w:rPr>
              <w:t>得2</w:t>
            </w:r>
            <w:r>
              <w:rPr>
                <w:rFonts w:hint="eastAsia" w:ascii="宋体" w:hAnsi="宋体" w:eastAsia="宋体" w:cs="宋体"/>
                <w:color w:val="auto"/>
                <w:sz w:val="24"/>
                <w:highlight w:val="none"/>
              </w:rPr>
              <w:t>分。</w:t>
            </w:r>
          </w:p>
          <w:p w14:paraId="6B6794F0">
            <w:pPr>
              <w:keepNext w:val="0"/>
              <w:keepLines w:val="0"/>
              <w:pageBreakBefore w:val="0"/>
              <w:widowControl/>
              <w:shd w:val="clear"/>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color w:val="auto"/>
                <w:sz w:val="24"/>
                <w:highlight w:val="none"/>
                <w:lang w:val="en-US" w:eastAsia="zh-CN"/>
              </w:rPr>
              <w:t>注：最多计取两个业绩。</w:t>
            </w:r>
          </w:p>
          <w:p w14:paraId="7E8FB37A">
            <w:pPr>
              <w:keepNext w:val="0"/>
              <w:keepLines w:val="0"/>
              <w:pageBreakBefore w:val="0"/>
              <w:widowControl/>
              <w:shd w:val="clear"/>
              <w:kinsoku/>
              <w:wordWrap/>
              <w:overflowPunct/>
              <w:topLinePunct w:val="0"/>
              <w:autoSpaceDE/>
              <w:autoSpaceDN/>
              <w:bidi w:val="0"/>
              <w:adjustRightInd/>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（同一项目</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可累计算分。投标文件中</w:t>
            </w:r>
            <w:r>
              <w:rPr>
                <w:rFonts w:hint="eastAsia" w:ascii="宋体" w:hAnsi="宋体" w:eastAsia="宋体" w:cs="宋体"/>
                <w:color w:val="auto"/>
                <w:sz w:val="24"/>
                <w:highlight w:val="none"/>
                <w:lang w:eastAsia="zh-CN"/>
              </w:rPr>
              <w:t>需提供</w:t>
            </w:r>
            <w:r>
              <w:rPr>
                <w:rFonts w:hint="eastAsia" w:ascii="宋体" w:hAnsi="宋体" w:eastAsia="宋体" w:cs="宋体"/>
                <w:color w:val="auto"/>
                <w:sz w:val="24"/>
                <w:highlight w:val="none"/>
                <w:lang w:val="en-US" w:eastAsia="zh-CN"/>
              </w:rPr>
              <w:t>咨询合同复印件，同时提供</w:t>
            </w:r>
            <w:r>
              <w:rPr>
                <w:rFonts w:hint="eastAsia" w:ascii="宋体" w:hAnsi="宋体" w:eastAsia="宋体" w:cs="宋体"/>
                <w:color w:val="auto"/>
                <w:sz w:val="24"/>
                <w:highlight w:val="none"/>
                <w:lang w:eastAsia="zh-CN"/>
              </w:rPr>
              <w:t>项目招标人或行政主</w:t>
            </w:r>
            <w:r>
              <w:rPr>
                <w:rFonts w:hint="eastAsia" w:ascii="宋体" w:hAnsi="宋体" w:eastAsia="宋体" w:cs="宋体"/>
                <w:color w:val="auto"/>
                <w:sz w:val="24"/>
                <w:szCs w:val="24"/>
                <w:highlight w:val="none"/>
                <w:lang w:eastAsia="zh-CN"/>
              </w:rPr>
              <w:t>管部门出具的完(竣)工验收鉴定书或质量监督机构出具的完(竣)工质量监督报告。若无法体现工程性质、规模的，可提供甲方盖章的证明材料。业绩时间以完(竣)工验收鉴定书或质量监督机构出具的完(竣)工质量监督报告报告日期为准，不提供不得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39C6D0F">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4</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6C6C75F6">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72B44F3F">
        <w:tblPrEx>
          <w:tblCellMar>
            <w:top w:w="0" w:type="dxa"/>
            <w:left w:w="108" w:type="dxa"/>
            <w:bottom w:w="0" w:type="dxa"/>
            <w:right w:w="108" w:type="dxa"/>
          </w:tblCellMar>
        </w:tblPrEx>
        <w:trPr>
          <w:trHeight w:val="877" w:hRule="atLeast"/>
          <w:jc w:val="center"/>
        </w:trPr>
        <w:tc>
          <w:tcPr>
            <w:tcW w:w="582" w:type="dxa"/>
            <w:vMerge w:val="continue"/>
            <w:tcBorders>
              <w:top w:val="single" w:color="auto" w:sz="4" w:space="0"/>
              <w:left w:val="single" w:color="auto" w:sz="4" w:space="0"/>
              <w:bottom w:val="single" w:color="auto" w:sz="4" w:space="0"/>
              <w:right w:val="single" w:color="auto" w:sz="4" w:space="0"/>
            </w:tcBorders>
            <w:vAlign w:val="center"/>
          </w:tcPr>
          <w:p w14:paraId="6B8D8779">
            <w:pPr>
              <w:keepNext w:val="0"/>
              <w:keepLines w:val="0"/>
              <w:pageBreakBefore w:val="0"/>
              <w:widowControl/>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highlight w:val="none"/>
              </w:rPr>
            </w:pP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4205F107">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5959" w:type="dxa"/>
            <w:tcBorders>
              <w:top w:val="single" w:color="auto" w:sz="4" w:space="0"/>
              <w:left w:val="single" w:color="auto" w:sz="4" w:space="0"/>
              <w:bottom w:val="single" w:color="auto" w:sz="4" w:space="0"/>
              <w:right w:val="single" w:color="auto" w:sz="4" w:space="0"/>
            </w:tcBorders>
            <w:shd w:val="clear" w:color="auto" w:fill="auto"/>
            <w:vAlign w:val="center"/>
          </w:tcPr>
          <w:p w14:paraId="0C6C8093">
            <w:pPr>
              <w:keepNext w:val="0"/>
              <w:keepLines w:val="0"/>
              <w:pageBreakBefore w:val="0"/>
              <w:widowControl/>
              <w:shd w:val="clear"/>
              <w:kinsoku/>
              <w:wordWrap/>
              <w:overflowPunct/>
              <w:topLinePunct w:val="0"/>
              <w:autoSpaceDE/>
              <w:autoSpaceDN/>
              <w:bidi w:val="0"/>
              <w:adjustRightIn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项目负责人业绩：</w:t>
            </w:r>
          </w:p>
          <w:p w14:paraId="03530F46">
            <w:pPr>
              <w:keepNext w:val="0"/>
              <w:keepLines w:val="0"/>
              <w:pageBreakBefore w:val="0"/>
              <w:widowControl/>
              <w:shd w:val="clear"/>
              <w:kinsoku/>
              <w:wordWrap/>
              <w:overflowPunct/>
              <w:topLinePunct w:val="0"/>
              <w:autoSpaceDE/>
              <w:autoSpaceDN/>
              <w:bidi w:val="0"/>
              <w:adjustRightIn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拟派本项目负责人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FF0000"/>
                <w:sz w:val="24"/>
                <w:highlight w:val="none"/>
                <w:lang w:eastAsia="zh-CN"/>
              </w:rPr>
              <w:t>20</w:t>
            </w:r>
            <w:r>
              <w:rPr>
                <w:rFonts w:hint="eastAsia" w:ascii="宋体" w:hAnsi="宋体" w:eastAsia="宋体" w:cs="宋体"/>
                <w:color w:val="FF0000"/>
                <w:sz w:val="24"/>
                <w:highlight w:val="none"/>
                <w:lang w:val="en-US" w:eastAsia="zh-CN"/>
              </w:rPr>
              <w:t>20</w:t>
            </w:r>
            <w:r>
              <w:rPr>
                <w:rFonts w:hint="eastAsia" w:ascii="宋体" w:hAnsi="宋体" w:eastAsia="宋体" w:cs="宋体"/>
                <w:color w:val="FF0000"/>
                <w:sz w:val="24"/>
                <w:highlight w:val="none"/>
                <w:lang w:eastAsia="zh-CN"/>
              </w:rPr>
              <w:t>年</w:t>
            </w:r>
            <w:r>
              <w:rPr>
                <w:rFonts w:hint="eastAsia" w:ascii="宋体" w:hAnsi="宋体" w:eastAsia="宋体" w:cs="宋体"/>
                <w:color w:val="auto"/>
                <w:sz w:val="24"/>
                <w:szCs w:val="24"/>
                <w:highlight w:val="none"/>
                <w:lang w:val="en-US" w:eastAsia="zh-CN"/>
              </w:rPr>
              <w:t>1月1日起</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过工程建安造价在20000万元</w:t>
            </w:r>
            <w:r>
              <w:rPr>
                <w:rFonts w:hint="eastAsia" w:ascii="宋体" w:hAnsi="宋体" w:cs="宋体"/>
                <w:color w:val="auto"/>
                <w:sz w:val="24"/>
                <w:szCs w:val="24"/>
                <w:highlight w:val="none"/>
                <w:lang w:val="en-US" w:eastAsia="zh-CN"/>
              </w:rPr>
              <w:t>（含）</w:t>
            </w:r>
            <w:r>
              <w:rPr>
                <w:rFonts w:hint="eastAsia" w:ascii="宋体" w:hAnsi="宋体" w:eastAsia="宋体" w:cs="宋体"/>
                <w:color w:val="auto"/>
                <w:sz w:val="24"/>
                <w:szCs w:val="24"/>
                <w:highlight w:val="none"/>
                <w:lang w:val="en-US" w:eastAsia="zh-CN"/>
              </w:rPr>
              <w:t>及以上的水利全过程咨询管理</w:t>
            </w:r>
            <w:r>
              <w:rPr>
                <w:rFonts w:hint="eastAsia" w:ascii="宋体" w:hAnsi="宋体" w:eastAsia="宋体" w:cs="宋体"/>
                <w:strike w:val="0"/>
                <w:dstrike w:val="0"/>
                <w:color w:val="auto"/>
                <w:sz w:val="24"/>
                <w:szCs w:val="24"/>
                <w:highlight w:val="none"/>
                <w:lang w:val="en-US" w:eastAsia="zh-CN"/>
              </w:rPr>
              <w:t>业绩</w:t>
            </w:r>
            <w:r>
              <w:rPr>
                <w:rFonts w:hint="eastAsia" w:ascii="宋体" w:hAnsi="宋体" w:eastAsia="宋体" w:cs="宋体"/>
                <w:color w:val="auto"/>
                <w:sz w:val="24"/>
                <w:szCs w:val="24"/>
                <w:highlight w:val="none"/>
                <w:lang w:val="en-US" w:eastAsia="zh-CN"/>
              </w:rPr>
              <w:t>，每个项目得2分，最高得4分</w:t>
            </w:r>
            <w:r>
              <w:rPr>
                <w:rFonts w:hint="eastAsia" w:ascii="宋体" w:hAnsi="宋体" w:eastAsia="宋体" w:cs="宋体"/>
                <w:color w:val="auto"/>
                <w:sz w:val="24"/>
                <w:highlight w:val="none"/>
              </w:rPr>
              <w:t>。</w:t>
            </w:r>
          </w:p>
          <w:p w14:paraId="72CB93A1">
            <w:pPr>
              <w:keepNext w:val="0"/>
              <w:keepLines w:val="0"/>
              <w:pageBreakBefore w:val="0"/>
              <w:widowControl/>
              <w:shd w:val="clear"/>
              <w:kinsoku/>
              <w:wordWrap/>
              <w:overflowPunct/>
              <w:topLinePunct w:val="0"/>
              <w:autoSpaceDE/>
              <w:autoSpaceDN/>
              <w:bidi w:val="0"/>
              <w:adjustRightIn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拟派本项目负责人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FF0000"/>
                <w:sz w:val="24"/>
                <w:highlight w:val="none"/>
                <w:lang w:eastAsia="zh-CN"/>
              </w:rPr>
              <w:t>20</w:t>
            </w:r>
            <w:r>
              <w:rPr>
                <w:rFonts w:hint="eastAsia" w:ascii="宋体" w:hAnsi="宋体" w:eastAsia="宋体" w:cs="宋体"/>
                <w:color w:val="FF0000"/>
                <w:sz w:val="24"/>
                <w:highlight w:val="none"/>
                <w:lang w:val="en-US" w:eastAsia="zh-CN"/>
              </w:rPr>
              <w:t>20</w:t>
            </w:r>
            <w:r>
              <w:rPr>
                <w:rFonts w:hint="eastAsia" w:ascii="宋体" w:hAnsi="宋体" w:eastAsia="宋体" w:cs="宋体"/>
                <w:color w:val="FF0000"/>
                <w:sz w:val="24"/>
                <w:highlight w:val="none"/>
                <w:lang w:eastAsia="zh-CN"/>
              </w:rPr>
              <w:t>年</w:t>
            </w:r>
            <w:r>
              <w:rPr>
                <w:rFonts w:hint="eastAsia" w:ascii="宋体" w:hAnsi="宋体" w:eastAsia="宋体" w:cs="宋体"/>
                <w:color w:val="auto"/>
                <w:sz w:val="24"/>
                <w:szCs w:val="24"/>
                <w:highlight w:val="none"/>
                <w:lang w:val="en-US" w:eastAsia="zh-CN"/>
              </w:rPr>
              <w:t>1月1日起</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过工程建安造价在10000万元</w:t>
            </w:r>
            <w:r>
              <w:rPr>
                <w:rFonts w:hint="eastAsia" w:ascii="宋体" w:hAnsi="宋体" w:cs="宋体"/>
                <w:color w:val="auto"/>
                <w:sz w:val="24"/>
                <w:szCs w:val="24"/>
                <w:highlight w:val="none"/>
                <w:lang w:val="en-US" w:eastAsia="zh-CN"/>
              </w:rPr>
              <w:t>（含）-</w:t>
            </w:r>
            <w:r>
              <w:rPr>
                <w:rFonts w:hint="eastAsia" w:ascii="宋体" w:hAnsi="宋体" w:eastAsia="宋体" w:cs="宋体"/>
                <w:color w:val="auto"/>
                <w:sz w:val="24"/>
                <w:szCs w:val="24"/>
                <w:highlight w:val="none"/>
                <w:lang w:val="en-US" w:eastAsia="zh-CN"/>
              </w:rPr>
              <w:t>20000万元</w:t>
            </w:r>
            <w:r>
              <w:rPr>
                <w:rFonts w:hint="eastAsia" w:ascii="宋体" w:hAnsi="宋体" w:cs="宋体"/>
                <w:color w:val="auto"/>
                <w:sz w:val="24"/>
                <w:szCs w:val="24"/>
                <w:highlight w:val="none"/>
                <w:lang w:val="en-US" w:eastAsia="zh-CN"/>
              </w:rPr>
              <w:t>以下</w:t>
            </w:r>
            <w:r>
              <w:rPr>
                <w:rFonts w:hint="eastAsia" w:ascii="宋体" w:hAnsi="宋体" w:eastAsia="宋体" w:cs="宋体"/>
                <w:color w:val="auto"/>
                <w:sz w:val="24"/>
                <w:szCs w:val="24"/>
                <w:highlight w:val="none"/>
                <w:lang w:val="en-US" w:eastAsia="zh-CN"/>
              </w:rPr>
              <w:t>的水利全过程咨询管理</w:t>
            </w:r>
            <w:r>
              <w:rPr>
                <w:rFonts w:hint="eastAsia" w:ascii="宋体" w:hAnsi="宋体" w:eastAsia="宋体" w:cs="宋体"/>
                <w:strike w:val="0"/>
                <w:dstrike w:val="0"/>
                <w:color w:val="auto"/>
                <w:sz w:val="24"/>
                <w:szCs w:val="24"/>
                <w:highlight w:val="none"/>
                <w:lang w:val="en-US" w:eastAsia="zh-CN"/>
              </w:rPr>
              <w:t>业绩</w:t>
            </w:r>
            <w:r>
              <w:rPr>
                <w:rFonts w:hint="eastAsia" w:ascii="宋体" w:hAnsi="宋体" w:eastAsia="宋体" w:cs="宋体"/>
                <w:color w:val="auto"/>
                <w:sz w:val="24"/>
                <w:highlight w:val="none"/>
              </w:rPr>
              <w:t>，每个项目</w:t>
            </w:r>
            <w:r>
              <w:rPr>
                <w:rFonts w:hint="eastAsia" w:ascii="宋体" w:hAnsi="宋体" w:eastAsia="宋体" w:cs="宋体"/>
                <w:color w:val="auto"/>
                <w:sz w:val="24"/>
                <w:highlight w:val="none"/>
                <w:lang w:val="en-US" w:eastAsia="zh-CN"/>
              </w:rPr>
              <w:t>得1</w:t>
            </w:r>
            <w:r>
              <w:rPr>
                <w:rFonts w:hint="eastAsia" w:ascii="宋体" w:hAnsi="宋体" w:eastAsia="宋体" w:cs="宋体"/>
                <w:color w:val="auto"/>
                <w:sz w:val="24"/>
                <w:highlight w:val="none"/>
              </w:rPr>
              <w:t>分，最高</w:t>
            </w:r>
            <w:r>
              <w:rPr>
                <w:rFonts w:hint="eastAsia" w:ascii="宋体" w:hAnsi="宋体" w:eastAsia="宋体" w:cs="宋体"/>
                <w:color w:val="auto"/>
                <w:sz w:val="24"/>
                <w:highlight w:val="none"/>
                <w:lang w:val="en-US" w:eastAsia="zh-CN"/>
              </w:rPr>
              <w:t>得2</w:t>
            </w:r>
            <w:r>
              <w:rPr>
                <w:rFonts w:hint="eastAsia" w:ascii="宋体" w:hAnsi="宋体" w:eastAsia="宋体" w:cs="宋体"/>
                <w:color w:val="auto"/>
                <w:sz w:val="24"/>
                <w:highlight w:val="none"/>
              </w:rPr>
              <w:t>分。</w:t>
            </w:r>
          </w:p>
          <w:p w14:paraId="67F3DC7C">
            <w:pPr>
              <w:keepNext w:val="0"/>
              <w:keepLines w:val="0"/>
              <w:pageBreakBefore w:val="0"/>
              <w:widowControl/>
              <w:shd w:val="clear"/>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color w:val="auto"/>
                <w:sz w:val="24"/>
                <w:highlight w:val="none"/>
                <w:lang w:val="en-US" w:eastAsia="zh-CN"/>
              </w:rPr>
              <w:t>注：最多计取两个业绩。</w:t>
            </w:r>
          </w:p>
          <w:p w14:paraId="1592754A">
            <w:pPr>
              <w:pStyle w:val="24"/>
              <w:keepNext w:val="0"/>
              <w:keepLines w:val="0"/>
              <w:pageBreakBefore w:val="0"/>
              <w:shd w:val="clear"/>
              <w:kinsoku/>
              <w:wordWrap/>
              <w:overflowPunct/>
              <w:topLinePunct w:val="0"/>
              <w:autoSpaceDE/>
              <w:autoSpaceDN/>
              <w:bidi w:val="0"/>
              <w:adjustRightInd/>
              <w:spacing w:line="500" w:lineRule="exact"/>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投标文件中</w:t>
            </w:r>
            <w:r>
              <w:rPr>
                <w:rFonts w:hint="eastAsia" w:ascii="宋体" w:hAnsi="宋体" w:eastAsia="宋体" w:cs="宋体"/>
                <w:color w:val="auto"/>
                <w:sz w:val="24"/>
                <w:highlight w:val="none"/>
                <w:lang w:eastAsia="zh-CN"/>
              </w:rPr>
              <w:t>需提供</w:t>
            </w:r>
            <w:r>
              <w:rPr>
                <w:rFonts w:hint="eastAsia" w:ascii="宋体" w:hAnsi="宋体" w:eastAsia="宋体" w:cs="宋体"/>
                <w:color w:val="auto"/>
                <w:sz w:val="24"/>
                <w:highlight w:val="none"/>
                <w:lang w:val="en-US" w:eastAsia="zh-CN"/>
              </w:rPr>
              <w:t>咨询合同复印件，同时提供</w:t>
            </w:r>
            <w:r>
              <w:rPr>
                <w:rFonts w:hint="eastAsia" w:ascii="宋体" w:hAnsi="宋体" w:eastAsia="宋体" w:cs="宋体"/>
                <w:color w:val="auto"/>
                <w:sz w:val="24"/>
                <w:highlight w:val="none"/>
                <w:lang w:eastAsia="zh-CN"/>
              </w:rPr>
              <w:t>项目招标人或行政主</w:t>
            </w:r>
            <w:r>
              <w:rPr>
                <w:rFonts w:hint="eastAsia" w:ascii="宋体" w:hAnsi="宋体" w:eastAsia="宋体" w:cs="宋体"/>
                <w:color w:val="auto"/>
                <w:sz w:val="24"/>
                <w:szCs w:val="24"/>
                <w:highlight w:val="none"/>
                <w:lang w:eastAsia="zh-CN"/>
              </w:rPr>
              <w:t>管部门出具的完(竣)工验收鉴定书或质量监督机构出具的完(竣)工质量监督报告。若</w:t>
            </w:r>
            <w:r>
              <w:rPr>
                <w:rFonts w:hint="eastAsia" w:ascii="宋体" w:hAnsi="宋体" w:eastAsia="宋体" w:cs="宋体"/>
                <w:color w:val="FF0000"/>
                <w:sz w:val="24"/>
                <w:szCs w:val="24"/>
                <w:highlight w:val="none"/>
                <w:lang w:val="en-US" w:eastAsia="zh-CN"/>
              </w:rPr>
              <w:t>无法证明项目负责人业绩的或</w:t>
            </w:r>
            <w:r>
              <w:rPr>
                <w:rFonts w:hint="eastAsia" w:ascii="宋体" w:hAnsi="宋体" w:eastAsia="宋体" w:cs="宋体"/>
                <w:color w:val="auto"/>
                <w:sz w:val="24"/>
                <w:szCs w:val="24"/>
                <w:highlight w:val="none"/>
                <w:lang w:eastAsia="zh-CN"/>
              </w:rPr>
              <w:t>无法体现工程性质、规模的，可提供甲方盖章的证明材料。业绩时间以完(竣)工验收鉴定书或质量监督机构出具的完(竣)工质量监督报告报告日期为准，不提供不得分。</w:t>
            </w:r>
            <w:r>
              <w:rPr>
                <w:rFonts w:hint="eastAsia" w:ascii="宋体" w:hAnsi="宋体" w:eastAsia="宋体" w:cs="宋体"/>
                <w:color w:val="auto"/>
                <w:highlight w:val="none"/>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56414CE">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4</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34E18413">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73339274">
        <w:tblPrEx>
          <w:tblCellMar>
            <w:top w:w="0" w:type="dxa"/>
            <w:left w:w="108" w:type="dxa"/>
            <w:bottom w:w="0" w:type="dxa"/>
            <w:right w:w="108" w:type="dxa"/>
          </w:tblCellMar>
        </w:tblPrEx>
        <w:trPr>
          <w:trHeight w:val="630" w:hRule="atLeast"/>
          <w:jc w:val="center"/>
        </w:trPr>
        <w:tc>
          <w:tcPr>
            <w:tcW w:w="582" w:type="dxa"/>
            <w:vMerge w:val="continue"/>
            <w:tcBorders>
              <w:top w:val="single" w:color="auto" w:sz="4" w:space="0"/>
              <w:left w:val="single" w:color="auto" w:sz="4" w:space="0"/>
              <w:bottom w:val="single" w:color="auto" w:sz="4" w:space="0"/>
              <w:right w:val="single" w:color="auto" w:sz="4" w:space="0"/>
            </w:tcBorders>
            <w:vAlign w:val="center"/>
          </w:tcPr>
          <w:p w14:paraId="1D6E6EC7">
            <w:pPr>
              <w:keepNext w:val="0"/>
              <w:keepLines w:val="0"/>
              <w:pageBreakBefore w:val="0"/>
              <w:widowControl/>
              <w:shd w:val="clea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highlight w:val="none"/>
              </w:rPr>
            </w:pP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45E117A8">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5959" w:type="dxa"/>
            <w:tcBorders>
              <w:top w:val="single" w:color="auto" w:sz="4" w:space="0"/>
              <w:left w:val="single" w:color="auto" w:sz="4" w:space="0"/>
              <w:bottom w:val="single" w:color="auto" w:sz="4" w:space="0"/>
              <w:right w:val="single" w:color="auto" w:sz="4" w:space="0"/>
            </w:tcBorders>
            <w:shd w:val="clear" w:color="auto" w:fill="auto"/>
            <w:vAlign w:val="center"/>
          </w:tcPr>
          <w:p w14:paraId="28EDC37E">
            <w:pPr>
              <w:keepNext w:val="0"/>
              <w:keepLines w:val="0"/>
              <w:pageBreakBefore w:val="0"/>
              <w:widowControl/>
              <w:shd w:val="clear"/>
              <w:kinsoku/>
              <w:wordWrap/>
              <w:overflowPunct/>
              <w:topLinePunct w:val="0"/>
              <w:autoSpaceDE/>
              <w:autoSpaceDN/>
              <w:bidi w:val="0"/>
              <w:adjustRightInd/>
              <w:spacing w:line="5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项目负责人具备正高级职称的得2分；具备一级注册建造师（水利水电）的得1分；最高得2分。</w:t>
            </w:r>
          </w:p>
          <w:p w14:paraId="37D02FBC">
            <w:pPr>
              <w:keepNext w:val="0"/>
              <w:keepLines w:val="0"/>
              <w:pageBreakBefore w:val="0"/>
              <w:widowControl/>
              <w:shd w:val="clear"/>
              <w:kinsoku/>
              <w:wordWrap/>
              <w:overflowPunct/>
              <w:topLinePunct w:val="0"/>
              <w:autoSpaceDE/>
              <w:autoSpaceDN/>
              <w:bidi w:val="0"/>
              <w:adjustRightInd/>
              <w:spacing w:line="5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（2）除项目负责人外，其他人员中具备副高及以上职称的每个得1分，最高得3分。</w:t>
            </w:r>
          </w:p>
          <w:p w14:paraId="7DF97B33">
            <w:pPr>
              <w:keepNext w:val="0"/>
              <w:keepLines w:val="0"/>
              <w:pageBreakBefore w:val="0"/>
              <w:widowControl/>
              <w:shd w:val="clear"/>
              <w:kinsoku/>
              <w:wordWrap/>
              <w:overflowPunct/>
              <w:topLinePunct w:val="0"/>
              <w:autoSpaceDE/>
              <w:autoSpaceDN/>
              <w:bidi w:val="0"/>
              <w:adjustRightIn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（投标文件中提供</w:t>
            </w:r>
            <w:r>
              <w:rPr>
                <w:rFonts w:hint="eastAsia" w:ascii="宋体" w:hAnsi="宋体" w:eastAsia="宋体" w:cs="宋体"/>
                <w:color w:val="auto"/>
                <w:sz w:val="24"/>
                <w:highlight w:val="none"/>
                <w:lang w:val="en-US" w:eastAsia="zh-CN"/>
              </w:rPr>
              <w:t>相关</w:t>
            </w:r>
            <w:r>
              <w:rPr>
                <w:rFonts w:hint="eastAsia" w:ascii="宋体" w:hAnsi="宋体" w:eastAsia="宋体" w:cs="宋体"/>
                <w:color w:val="auto"/>
                <w:sz w:val="24"/>
                <w:highlight w:val="none"/>
              </w:rPr>
              <w:t>证书复印件以及</w:t>
            </w:r>
            <w:r>
              <w:rPr>
                <w:rFonts w:hint="eastAsia" w:ascii="宋体" w:hAnsi="宋体" w:eastAsia="宋体" w:cs="宋体"/>
                <w:color w:val="auto"/>
                <w:sz w:val="24"/>
                <w:highlight w:val="none"/>
                <w:lang w:val="en-US" w:eastAsia="zh-CN"/>
              </w:rPr>
              <w:t>近3</w:t>
            </w:r>
            <w:r>
              <w:rPr>
                <w:rFonts w:hint="eastAsia" w:ascii="宋体" w:hAnsi="宋体" w:eastAsia="宋体" w:cs="宋体"/>
                <w:color w:val="auto"/>
                <w:sz w:val="24"/>
                <w:highlight w:val="none"/>
              </w:rPr>
              <w:t>月公司为其缴纳的社保证明并加盖公章）</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77FA519">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5</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67D5A861">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bl>
    <w:p w14:paraId="6EFA667E">
      <w:pPr>
        <w:widowControl/>
        <w:shd w:val="clear"/>
        <w:spacing w:line="360" w:lineRule="auto"/>
        <w:rPr>
          <w:rFonts w:hint="eastAsia" w:ascii="宋体" w:hAnsi="宋体" w:eastAsia="宋体" w:cs="宋体"/>
          <w:color w:val="auto"/>
          <w:sz w:val="20"/>
          <w:szCs w:val="20"/>
          <w:highlight w:val="none"/>
          <w:shd w:val="clear" w:color="auto" w:fill="FFFFFF"/>
        </w:rPr>
      </w:pPr>
    </w:p>
    <w:p w14:paraId="29FD00D2">
      <w:pPr>
        <w:widowControl/>
        <w:shd w:val="clear"/>
        <w:adjustRightInd/>
        <w:jc w:val="left"/>
        <w:rPr>
          <w:rFonts w:hint="eastAsia" w:ascii="宋体" w:hAnsi="宋体" w:eastAsia="宋体" w:cs="宋体"/>
          <w:color w:val="auto"/>
          <w:sz w:val="24"/>
          <w:highlight w:val="none"/>
        </w:rPr>
      </w:pPr>
    </w:p>
    <w:p w14:paraId="399DF8B5">
      <w:pPr>
        <w:widowControl/>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color w:val="auto"/>
          <w:sz w:val="20"/>
          <w:szCs w:val="20"/>
          <w:highlight w:val="none"/>
          <w:shd w:val="clear" w:color="auto" w:fill="FFFFFF"/>
        </w:rPr>
        <w:t xml:space="preserve">  </w:t>
      </w:r>
      <w:r>
        <w:rPr>
          <w:rFonts w:hint="eastAsia" w:ascii="宋体" w:hAnsi="宋体" w:eastAsia="宋体" w:cs="宋体"/>
          <w:color w:val="auto"/>
          <w:sz w:val="24"/>
          <w:highlight w:val="none"/>
        </w:rPr>
        <w:t>技术和服务方案（</w:t>
      </w:r>
      <w:r>
        <w:rPr>
          <w:rFonts w:hint="eastAsia" w:ascii="宋体" w:hAnsi="宋体" w:eastAsia="宋体" w:cs="宋体"/>
          <w:color w:val="auto"/>
          <w:sz w:val="24"/>
          <w:highlight w:val="none"/>
          <w:lang w:val="en-US" w:eastAsia="zh-CN"/>
        </w:rPr>
        <w:t>50</w:t>
      </w:r>
      <w:r>
        <w:rPr>
          <w:rFonts w:hint="eastAsia" w:ascii="宋体" w:hAnsi="宋体" w:eastAsia="宋体" w:cs="宋体"/>
          <w:color w:val="auto"/>
          <w:sz w:val="24"/>
          <w:highlight w:val="none"/>
        </w:rPr>
        <w:t>分）</w:t>
      </w:r>
    </w:p>
    <w:tbl>
      <w:tblPr>
        <w:tblStyle w:val="62"/>
        <w:tblpPr w:leftFromText="180" w:rightFromText="180" w:vertAnchor="text" w:horzAnchor="page" w:tblpX="1608" w:tblpY="325"/>
        <w:tblOverlap w:val="never"/>
        <w:tblW w:w="8785" w:type="dxa"/>
        <w:tblInd w:w="0" w:type="dxa"/>
        <w:tblLayout w:type="fixed"/>
        <w:tblCellMar>
          <w:top w:w="0" w:type="dxa"/>
          <w:left w:w="108" w:type="dxa"/>
          <w:bottom w:w="0" w:type="dxa"/>
          <w:right w:w="108" w:type="dxa"/>
        </w:tblCellMar>
      </w:tblPr>
      <w:tblGrid>
        <w:gridCol w:w="794"/>
        <w:gridCol w:w="503"/>
        <w:gridCol w:w="4983"/>
        <w:gridCol w:w="1233"/>
        <w:gridCol w:w="1272"/>
      </w:tblGrid>
      <w:tr w14:paraId="2CD237CA">
        <w:tblPrEx>
          <w:tblCellMar>
            <w:top w:w="0" w:type="dxa"/>
            <w:left w:w="108" w:type="dxa"/>
            <w:bottom w:w="0" w:type="dxa"/>
            <w:right w:w="108" w:type="dxa"/>
          </w:tblCellMar>
        </w:tblPrEx>
        <w:trPr>
          <w:trHeight w:val="615" w:hRule="atLeast"/>
        </w:trPr>
        <w:tc>
          <w:tcPr>
            <w:tcW w:w="794" w:type="dxa"/>
            <w:tcBorders>
              <w:top w:val="single" w:color="auto" w:sz="8" w:space="0"/>
              <w:left w:val="single" w:color="auto" w:sz="8" w:space="0"/>
              <w:bottom w:val="single" w:color="auto" w:sz="4" w:space="0"/>
              <w:right w:val="single" w:color="auto" w:sz="4" w:space="0"/>
            </w:tcBorders>
            <w:shd w:val="clear" w:color="auto" w:fill="auto"/>
            <w:vAlign w:val="center"/>
          </w:tcPr>
          <w:p w14:paraId="4B0BC610">
            <w:pPr>
              <w:keepNext w:val="0"/>
              <w:keepLines w:val="0"/>
              <w:pageBreakBefore w:val="0"/>
              <w:widowControl/>
              <w:shd w:val="clear"/>
              <w:kinsoku/>
              <w:wordWrap/>
              <w:overflowPunct/>
              <w:topLinePunct w:val="0"/>
              <w:autoSpaceDE/>
              <w:autoSpaceDN/>
              <w:bidi w:val="0"/>
              <w:adjustRightIn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486" w:type="dxa"/>
            <w:gridSpan w:val="2"/>
            <w:tcBorders>
              <w:top w:val="single" w:color="auto" w:sz="8" w:space="0"/>
              <w:left w:val="nil"/>
              <w:bottom w:val="single" w:color="auto" w:sz="4" w:space="0"/>
              <w:right w:val="single" w:color="auto" w:sz="4" w:space="0"/>
            </w:tcBorders>
            <w:shd w:val="clear" w:color="auto" w:fill="auto"/>
            <w:vAlign w:val="center"/>
          </w:tcPr>
          <w:p w14:paraId="2CF1873F">
            <w:pPr>
              <w:keepNext w:val="0"/>
              <w:keepLines w:val="0"/>
              <w:pageBreakBefore w:val="0"/>
              <w:widowControl/>
              <w:shd w:val="clear"/>
              <w:kinsoku/>
              <w:wordWrap/>
              <w:overflowPunct/>
              <w:topLinePunct w:val="0"/>
              <w:autoSpaceDE/>
              <w:autoSpaceDN/>
              <w:bidi w:val="0"/>
              <w:adjustRightInd/>
              <w:spacing w:line="500" w:lineRule="exact"/>
              <w:ind w:right="134" w:rightChars="64" w:firstLine="480" w:firstLineChars="20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评分内容和标准具体描述</w:t>
            </w:r>
          </w:p>
        </w:tc>
        <w:tc>
          <w:tcPr>
            <w:tcW w:w="1233" w:type="dxa"/>
            <w:tcBorders>
              <w:top w:val="single" w:color="auto" w:sz="8" w:space="0"/>
              <w:left w:val="nil"/>
              <w:bottom w:val="single" w:color="auto" w:sz="4" w:space="0"/>
              <w:right w:val="single" w:color="auto" w:sz="8" w:space="0"/>
            </w:tcBorders>
            <w:shd w:val="clear" w:color="auto" w:fill="auto"/>
            <w:vAlign w:val="center"/>
          </w:tcPr>
          <w:p w14:paraId="7A5B38D9">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分值区间</w:t>
            </w:r>
          </w:p>
        </w:tc>
        <w:tc>
          <w:tcPr>
            <w:tcW w:w="1272" w:type="dxa"/>
            <w:tcBorders>
              <w:top w:val="single" w:color="auto" w:sz="8" w:space="0"/>
              <w:left w:val="nil"/>
              <w:bottom w:val="single" w:color="auto" w:sz="4" w:space="0"/>
              <w:right w:val="single" w:color="auto" w:sz="8" w:space="0"/>
            </w:tcBorders>
            <w:shd w:val="clear" w:color="auto" w:fill="auto"/>
            <w:vAlign w:val="center"/>
          </w:tcPr>
          <w:p w14:paraId="28A644AB">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主客观分</w:t>
            </w:r>
          </w:p>
        </w:tc>
      </w:tr>
      <w:tr w14:paraId="2E394EE9">
        <w:tblPrEx>
          <w:tblCellMar>
            <w:top w:w="0" w:type="dxa"/>
            <w:left w:w="108" w:type="dxa"/>
            <w:bottom w:w="0" w:type="dxa"/>
            <w:right w:w="108" w:type="dxa"/>
          </w:tblCellMar>
        </w:tblPrEx>
        <w:trPr>
          <w:trHeight w:val="752" w:hRule="atLeast"/>
        </w:trPr>
        <w:tc>
          <w:tcPr>
            <w:tcW w:w="794" w:type="dxa"/>
            <w:vMerge w:val="restart"/>
            <w:tcBorders>
              <w:top w:val="nil"/>
              <w:left w:val="single" w:color="auto" w:sz="4" w:space="0"/>
              <w:bottom w:val="single" w:color="000000" w:sz="8" w:space="0"/>
              <w:right w:val="single" w:color="auto" w:sz="4" w:space="0"/>
            </w:tcBorders>
            <w:shd w:val="clear" w:color="auto" w:fill="auto"/>
            <w:vAlign w:val="center"/>
          </w:tcPr>
          <w:p w14:paraId="08DAA27A">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w:t>
            </w:r>
          </w:p>
        </w:tc>
        <w:tc>
          <w:tcPr>
            <w:tcW w:w="503" w:type="dxa"/>
            <w:tcBorders>
              <w:top w:val="nil"/>
              <w:left w:val="single" w:color="auto" w:sz="8" w:space="0"/>
              <w:bottom w:val="single" w:color="auto" w:sz="4" w:space="0"/>
              <w:right w:val="single" w:color="auto" w:sz="4" w:space="0"/>
            </w:tcBorders>
            <w:shd w:val="clear" w:color="auto" w:fill="auto"/>
            <w:vAlign w:val="center"/>
          </w:tcPr>
          <w:p w14:paraId="65C30FCF">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4983" w:type="dxa"/>
            <w:tcBorders>
              <w:top w:val="nil"/>
              <w:left w:val="nil"/>
              <w:bottom w:val="single" w:color="auto" w:sz="4" w:space="0"/>
              <w:right w:val="single" w:color="auto" w:sz="4" w:space="0"/>
            </w:tcBorders>
            <w:shd w:val="clear" w:color="auto" w:fill="auto"/>
            <w:vAlign w:val="center"/>
          </w:tcPr>
          <w:p w14:paraId="75FDB7DF">
            <w:pPr>
              <w:keepNext w:val="0"/>
              <w:keepLines w:val="0"/>
              <w:pageBreakBefore w:val="0"/>
              <w:widowControl/>
              <w:shd w:val="clear"/>
              <w:kinsoku/>
              <w:wordWrap/>
              <w:overflowPunct/>
              <w:topLinePunct w:val="0"/>
              <w:autoSpaceDE/>
              <w:autoSpaceDN/>
              <w:bidi w:val="0"/>
              <w:adjustRightIn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项目总体策划方案：</w:t>
            </w:r>
          </w:p>
          <w:p w14:paraId="79830D59">
            <w:pPr>
              <w:keepNext w:val="0"/>
              <w:keepLines w:val="0"/>
              <w:pageBreakBefore w:val="0"/>
              <w:widowControl/>
              <w:shd w:val="clear"/>
              <w:kinsoku/>
              <w:wordWrap/>
              <w:overflowPunct/>
              <w:topLinePunct w:val="0"/>
              <w:autoSpaceDE/>
              <w:autoSpaceDN/>
              <w:bidi w:val="0"/>
              <w:adjustRightIn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（1）投标人对项目的理解，为完成本项目的全过程工程咨询制定的工作计划、制度、内容、程序、方法和措施等（0-</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p>
          <w:p w14:paraId="04960BED">
            <w:pPr>
              <w:keepNext w:val="0"/>
              <w:keepLines w:val="0"/>
              <w:pageBreakBefore w:val="0"/>
              <w:widowControl/>
              <w:shd w:val="clear"/>
              <w:kinsoku/>
              <w:wordWrap/>
              <w:overflowPunct/>
              <w:topLinePunct w:val="0"/>
              <w:autoSpaceDE/>
              <w:autoSpaceDN/>
              <w:bidi w:val="0"/>
              <w:adjustRightIn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（2）项目组织机构、技术服务机构和人员配备合理性；各类专业人员分工是否科学、合理、高效（0-</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14:paraId="392EC605">
            <w:pPr>
              <w:keepNext w:val="0"/>
              <w:keepLines w:val="0"/>
              <w:pageBreakBefore w:val="0"/>
              <w:widowControl/>
              <w:shd w:val="clear"/>
              <w:kinsoku/>
              <w:wordWrap/>
              <w:overflowPunct/>
              <w:topLinePunct w:val="0"/>
              <w:autoSpaceDE/>
              <w:autoSpaceDN/>
              <w:bidi w:val="0"/>
              <w:adjustRightIn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（3）结合</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rPr>
              <w:t>要求，对实施全过程工程咨询服务中综合性咨询</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工程建设专项咨询各阶段的重点难点分析及有效的、有针对性的措施（0-</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p>
        </w:tc>
        <w:tc>
          <w:tcPr>
            <w:tcW w:w="1233" w:type="dxa"/>
            <w:tcBorders>
              <w:top w:val="nil"/>
              <w:left w:val="nil"/>
              <w:bottom w:val="single" w:color="auto" w:sz="4" w:space="0"/>
              <w:right w:val="single" w:color="auto" w:sz="8" w:space="0"/>
            </w:tcBorders>
            <w:shd w:val="clear" w:color="auto" w:fill="auto"/>
            <w:vAlign w:val="center"/>
          </w:tcPr>
          <w:p w14:paraId="6562003D">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FF0000"/>
                <w:sz w:val="24"/>
                <w:highlight w:val="none"/>
              </w:rPr>
              <w:t>0-</w:t>
            </w:r>
            <w:r>
              <w:rPr>
                <w:rFonts w:hint="eastAsia" w:ascii="宋体" w:hAnsi="宋体" w:eastAsia="宋体" w:cs="宋体"/>
                <w:color w:val="FF0000"/>
                <w:sz w:val="24"/>
                <w:highlight w:val="none"/>
                <w:lang w:val="en-US" w:eastAsia="zh-CN"/>
              </w:rPr>
              <w:t>20</w:t>
            </w:r>
          </w:p>
        </w:tc>
        <w:tc>
          <w:tcPr>
            <w:tcW w:w="1272" w:type="dxa"/>
            <w:tcBorders>
              <w:top w:val="nil"/>
              <w:left w:val="nil"/>
              <w:bottom w:val="single" w:color="auto" w:sz="4" w:space="0"/>
              <w:right w:val="single" w:color="auto" w:sz="8" w:space="0"/>
            </w:tcBorders>
            <w:shd w:val="clear" w:color="auto" w:fill="auto"/>
            <w:vAlign w:val="center"/>
          </w:tcPr>
          <w:p w14:paraId="37F73814">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69352843">
        <w:tblPrEx>
          <w:tblCellMar>
            <w:top w:w="0" w:type="dxa"/>
            <w:left w:w="108" w:type="dxa"/>
            <w:bottom w:w="0" w:type="dxa"/>
            <w:right w:w="108" w:type="dxa"/>
          </w:tblCellMar>
        </w:tblPrEx>
        <w:trPr>
          <w:trHeight w:val="615" w:hRule="atLeast"/>
        </w:trPr>
        <w:tc>
          <w:tcPr>
            <w:tcW w:w="794" w:type="dxa"/>
            <w:vMerge w:val="continue"/>
            <w:tcBorders>
              <w:top w:val="nil"/>
              <w:left w:val="single" w:color="auto" w:sz="4" w:space="0"/>
              <w:bottom w:val="single" w:color="000000" w:sz="8" w:space="0"/>
              <w:right w:val="single" w:color="auto" w:sz="4" w:space="0"/>
            </w:tcBorders>
            <w:vAlign w:val="center"/>
          </w:tcPr>
          <w:p w14:paraId="64706B5F">
            <w:pPr>
              <w:keepNext w:val="0"/>
              <w:keepLines w:val="0"/>
              <w:pageBreakBefore w:val="0"/>
              <w:widowControl/>
              <w:shd w:val="clear"/>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highlight w:val="none"/>
              </w:rPr>
            </w:pPr>
          </w:p>
        </w:tc>
        <w:tc>
          <w:tcPr>
            <w:tcW w:w="503" w:type="dxa"/>
            <w:tcBorders>
              <w:top w:val="nil"/>
              <w:left w:val="single" w:color="auto" w:sz="8" w:space="0"/>
              <w:bottom w:val="single" w:color="auto" w:sz="4" w:space="0"/>
              <w:right w:val="single" w:color="auto" w:sz="4" w:space="0"/>
            </w:tcBorders>
            <w:shd w:val="clear" w:color="auto" w:fill="auto"/>
            <w:vAlign w:val="center"/>
          </w:tcPr>
          <w:p w14:paraId="261BFB67">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4983" w:type="dxa"/>
            <w:tcBorders>
              <w:top w:val="nil"/>
              <w:left w:val="nil"/>
              <w:bottom w:val="single" w:color="auto" w:sz="4" w:space="0"/>
              <w:right w:val="single" w:color="auto" w:sz="4" w:space="0"/>
            </w:tcBorders>
            <w:shd w:val="clear" w:color="auto" w:fill="auto"/>
            <w:vAlign w:val="center"/>
          </w:tcPr>
          <w:p w14:paraId="7727A23E">
            <w:pPr>
              <w:keepNext w:val="0"/>
              <w:keepLines w:val="0"/>
              <w:pageBreakBefore w:val="0"/>
              <w:widowControl/>
              <w:shd w:val="clear"/>
              <w:kinsoku/>
              <w:wordWrap/>
              <w:overflowPunct/>
              <w:topLinePunct w:val="0"/>
              <w:autoSpaceDE/>
              <w:autoSpaceDN/>
              <w:bidi w:val="0"/>
              <w:adjustRightIn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项目管理：</w:t>
            </w:r>
          </w:p>
          <w:p w14:paraId="71434861">
            <w:pPr>
              <w:keepNext w:val="0"/>
              <w:keepLines w:val="0"/>
              <w:pageBreakBefore w:val="0"/>
              <w:widowControl/>
              <w:shd w:val="clear"/>
              <w:kinsoku/>
              <w:wordWrap/>
              <w:overflowPunct/>
              <w:topLinePunct w:val="0"/>
              <w:autoSpaceDE/>
              <w:autoSpaceDN/>
              <w:bidi w:val="0"/>
              <w:adjustRightIn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（1）对项目的整体定位、工作思路、工作切入点认识的适宜性（0-</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p>
          <w:p w14:paraId="11BB805A">
            <w:pPr>
              <w:keepNext w:val="0"/>
              <w:keepLines w:val="0"/>
              <w:pageBreakBefore w:val="0"/>
              <w:widowControl/>
              <w:shd w:val="clear"/>
              <w:kinsoku/>
              <w:wordWrap/>
              <w:overflowPunct/>
              <w:topLinePunct w:val="0"/>
              <w:autoSpaceDE/>
              <w:autoSpaceDN/>
              <w:bidi w:val="0"/>
              <w:adjustRightIn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（2）项目管理方案、项目建设管理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val="en-US" w:eastAsia="zh-CN"/>
              </w:rPr>
              <w:t>工程造价管理、档案管理等</w:t>
            </w:r>
            <w:r>
              <w:rPr>
                <w:rFonts w:hint="eastAsia" w:ascii="宋体" w:hAnsi="宋体" w:eastAsia="宋体" w:cs="宋体"/>
                <w:color w:val="auto"/>
                <w:sz w:val="24"/>
                <w:highlight w:val="none"/>
              </w:rPr>
              <w:t>各项工作流程表是否合理、可行（0-</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p>
          <w:p w14:paraId="7C71BDFE">
            <w:pPr>
              <w:keepNext w:val="0"/>
              <w:keepLines w:val="0"/>
              <w:pageBreakBefore w:val="0"/>
              <w:widowControl/>
              <w:shd w:val="clear"/>
              <w:kinsoku/>
              <w:wordWrap/>
              <w:overflowPunct/>
              <w:topLinePunct w:val="0"/>
              <w:autoSpaceDE/>
              <w:autoSpaceDN/>
              <w:bidi w:val="0"/>
              <w:adjustRightIn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（3）针对</w:t>
            </w:r>
            <w:r>
              <w:rPr>
                <w:rFonts w:hint="eastAsia" w:ascii="宋体" w:hAnsi="宋体" w:eastAsia="宋体" w:cs="宋体"/>
                <w:color w:val="auto"/>
                <w:sz w:val="24"/>
                <w:highlight w:val="none"/>
                <w:lang w:val="en-US" w:eastAsia="zh-CN"/>
              </w:rPr>
              <w:t>本</w:t>
            </w:r>
            <w:r>
              <w:rPr>
                <w:rFonts w:hint="eastAsia" w:ascii="宋体" w:hAnsi="宋体" w:eastAsia="宋体" w:cs="宋体"/>
                <w:color w:val="auto"/>
                <w:sz w:val="24"/>
                <w:highlight w:val="none"/>
              </w:rPr>
              <w:t>项目管理方式的创新性（针对新型技术的应用）（0-</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p>
        </w:tc>
        <w:tc>
          <w:tcPr>
            <w:tcW w:w="1233" w:type="dxa"/>
            <w:tcBorders>
              <w:top w:val="nil"/>
              <w:left w:val="nil"/>
              <w:bottom w:val="single" w:color="auto" w:sz="4" w:space="0"/>
              <w:right w:val="single" w:color="auto" w:sz="8" w:space="0"/>
            </w:tcBorders>
            <w:shd w:val="clear" w:color="auto" w:fill="auto"/>
            <w:vAlign w:val="center"/>
          </w:tcPr>
          <w:p w14:paraId="10B2ADA6">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FF0000"/>
                <w:sz w:val="24"/>
                <w:highlight w:val="none"/>
              </w:rPr>
              <w:t>0-</w:t>
            </w:r>
            <w:r>
              <w:rPr>
                <w:rFonts w:hint="eastAsia" w:ascii="宋体" w:hAnsi="宋体" w:eastAsia="宋体" w:cs="宋体"/>
                <w:color w:val="FF0000"/>
                <w:sz w:val="24"/>
                <w:highlight w:val="none"/>
                <w:lang w:val="en-US" w:eastAsia="zh-CN"/>
              </w:rPr>
              <w:t>20</w:t>
            </w:r>
          </w:p>
        </w:tc>
        <w:tc>
          <w:tcPr>
            <w:tcW w:w="1272" w:type="dxa"/>
            <w:tcBorders>
              <w:top w:val="nil"/>
              <w:left w:val="nil"/>
              <w:bottom w:val="single" w:color="auto" w:sz="4" w:space="0"/>
              <w:right w:val="single" w:color="auto" w:sz="8" w:space="0"/>
            </w:tcBorders>
            <w:shd w:val="clear" w:color="auto" w:fill="auto"/>
            <w:vAlign w:val="center"/>
          </w:tcPr>
          <w:p w14:paraId="6144FF6C">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278B60D5">
        <w:tblPrEx>
          <w:tblCellMar>
            <w:top w:w="0" w:type="dxa"/>
            <w:left w:w="108" w:type="dxa"/>
            <w:bottom w:w="0" w:type="dxa"/>
            <w:right w:w="108" w:type="dxa"/>
          </w:tblCellMar>
        </w:tblPrEx>
        <w:trPr>
          <w:trHeight w:val="615" w:hRule="atLeast"/>
        </w:trPr>
        <w:tc>
          <w:tcPr>
            <w:tcW w:w="794" w:type="dxa"/>
            <w:vMerge w:val="continue"/>
            <w:tcBorders>
              <w:top w:val="nil"/>
              <w:left w:val="single" w:color="auto" w:sz="4" w:space="0"/>
              <w:bottom w:val="single" w:color="000000" w:sz="8" w:space="0"/>
              <w:right w:val="single" w:color="auto" w:sz="4" w:space="0"/>
            </w:tcBorders>
            <w:vAlign w:val="center"/>
          </w:tcPr>
          <w:p w14:paraId="7005155F">
            <w:pPr>
              <w:keepNext w:val="0"/>
              <w:keepLines w:val="0"/>
              <w:pageBreakBefore w:val="0"/>
              <w:widowControl/>
              <w:shd w:val="clear"/>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highlight w:val="none"/>
              </w:rPr>
            </w:pPr>
          </w:p>
        </w:tc>
        <w:tc>
          <w:tcPr>
            <w:tcW w:w="503" w:type="dxa"/>
            <w:tcBorders>
              <w:top w:val="nil"/>
              <w:left w:val="single" w:color="auto" w:sz="8" w:space="0"/>
              <w:bottom w:val="single" w:color="auto" w:sz="4" w:space="0"/>
              <w:right w:val="single" w:color="auto" w:sz="4" w:space="0"/>
            </w:tcBorders>
            <w:shd w:val="clear" w:color="auto" w:fill="auto"/>
            <w:vAlign w:val="center"/>
          </w:tcPr>
          <w:p w14:paraId="12F34F76">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4983" w:type="dxa"/>
            <w:tcBorders>
              <w:top w:val="nil"/>
              <w:left w:val="nil"/>
              <w:bottom w:val="single" w:color="auto" w:sz="4" w:space="0"/>
              <w:right w:val="single" w:color="auto" w:sz="4" w:space="0"/>
            </w:tcBorders>
            <w:shd w:val="clear" w:color="auto" w:fill="auto"/>
            <w:vAlign w:val="center"/>
          </w:tcPr>
          <w:p w14:paraId="266B74C2">
            <w:pPr>
              <w:keepNext w:val="0"/>
              <w:keepLines w:val="0"/>
              <w:pageBreakBefore w:val="0"/>
              <w:widowControl/>
              <w:shd w:val="clear"/>
              <w:kinsoku/>
              <w:wordWrap/>
              <w:overflowPunct/>
              <w:topLinePunct w:val="0"/>
              <w:autoSpaceDE/>
              <w:autoSpaceDN/>
              <w:bidi w:val="0"/>
              <w:adjustRightIn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对各项管理咨询及项目内外的统筹协调工作方案的合理性、科学性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tc>
        <w:tc>
          <w:tcPr>
            <w:tcW w:w="1233" w:type="dxa"/>
            <w:tcBorders>
              <w:top w:val="nil"/>
              <w:left w:val="nil"/>
              <w:bottom w:val="single" w:color="auto" w:sz="4" w:space="0"/>
              <w:right w:val="single" w:color="auto" w:sz="8" w:space="0"/>
            </w:tcBorders>
            <w:shd w:val="clear" w:color="auto" w:fill="auto"/>
            <w:vAlign w:val="center"/>
          </w:tcPr>
          <w:p w14:paraId="3235C1A2">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FF0000"/>
                <w:sz w:val="24"/>
                <w:highlight w:val="none"/>
              </w:rPr>
              <w:t>0-</w:t>
            </w:r>
            <w:r>
              <w:rPr>
                <w:rFonts w:hint="eastAsia" w:ascii="宋体" w:hAnsi="宋体" w:eastAsia="宋体" w:cs="宋体"/>
                <w:color w:val="FF0000"/>
                <w:sz w:val="24"/>
                <w:highlight w:val="none"/>
                <w:lang w:val="en-US" w:eastAsia="zh-CN"/>
              </w:rPr>
              <w:t>5</w:t>
            </w:r>
          </w:p>
        </w:tc>
        <w:tc>
          <w:tcPr>
            <w:tcW w:w="1272" w:type="dxa"/>
            <w:tcBorders>
              <w:top w:val="nil"/>
              <w:left w:val="nil"/>
              <w:bottom w:val="single" w:color="auto" w:sz="4" w:space="0"/>
              <w:right w:val="single" w:color="auto" w:sz="8" w:space="0"/>
            </w:tcBorders>
            <w:shd w:val="clear" w:color="auto" w:fill="auto"/>
            <w:vAlign w:val="center"/>
          </w:tcPr>
          <w:p w14:paraId="2BA157F3">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545867B3">
        <w:tblPrEx>
          <w:tblCellMar>
            <w:top w:w="0" w:type="dxa"/>
            <w:left w:w="108" w:type="dxa"/>
            <w:bottom w:w="0" w:type="dxa"/>
            <w:right w:w="108" w:type="dxa"/>
          </w:tblCellMar>
        </w:tblPrEx>
        <w:trPr>
          <w:trHeight w:val="615" w:hRule="atLeast"/>
        </w:trPr>
        <w:tc>
          <w:tcPr>
            <w:tcW w:w="794" w:type="dxa"/>
            <w:vMerge w:val="continue"/>
            <w:tcBorders>
              <w:top w:val="nil"/>
              <w:left w:val="single" w:color="auto" w:sz="4" w:space="0"/>
              <w:bottom w:val="single" w:color="000000" w:sz="8" w:space="0"/>
              <w:right w:val="single" w:color="auto" w:sz="4" w:space="0"/>
            </w:tcBorders>
            <w:vAlign w:val="center"/>
          </w:tcPr>
          <w:p w14:paraId="7198F69C">
            <w:pPr>
              <w:keepNext w:val="0"/>
              <w:keepLines w:val="0"/>
              <w:pageBreakBefore w:val="0"/>
              <w:widowControl/>
              <w:shd w:val="clear"/>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highlight w:val="none"/>
              </w:rPr>
            </w:pPr>
          </w:p>
        </w:tc>
        <w:tc>
          <w:tcPr>
            <w:tcW w:w="503" w:type="dxa"/>
            <w:tcBorders>
              <w:top w:val="nil"/>
              <w:left w:val="single" w:color="auto" w:sz="8" w:space="0"/>
              <w:bottom w:val="single" w:color="auto" w:sz="4" w:space="0"/>
              <w:right w:val="single" w:color="auto" w:sz="4" w:space="0"/>
            </w:tcBorders>
            <w:shd w:val="clear" w:color="auto" w:fill="auto"/>
            <w:vAlign w:val="center"/>
          </w:tcPr>
          <w:p w14:paraId="5D7561F6">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4983" w:type="dxa"/>
            <w:tcBorders>
              <w:top w:val="nil"/>
              <w:left w:val="nil"/>
              <w:bottom w:val="single" w:color="auto" w:sz="4" w:space="0"/>
              <w:right w:val="single" w:color="auto" w:sz="4" w:space="0"/>
            </w:tcBorders>
            <w:shd w:val="clear" w:color="auto" w:fill="auto"/>
            <w:vAlign w:val="center"/>
          </w:tcPr>
          <w:p w14:paraId="461465E2">
            <w:pPr>
              <w:keepNext w:val="0"/>
              <w:keepLines w:val="0"/>
              <w:pageBreakBefore w:val="0"/>
              <w:widowControl/>
              <w:shd w:val="clear"/>
              <w:kinsoku/>
              <w:wordWrap/>
              <w:overflowPunct/>
              <w:topLinePunct w:val="0"/>
              <w:autoSpaceDE/>
              <w:autoSpaceDN/>
              <w:bidi w:val="0"/>
              <w:adjustRightIn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对本项目建设提出合理、科学且有针对性的建议及承诺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tc>
        <w:tc>
          <w:tcPr>
            <w:tcW w:w="1233" w:type="dxa"/>
            <w:tcBorders>
              <w:top w:val="nil"/>
              <w:left w:val="nil"/>
              <w:bottom w:val="single" w:color="auto" w:sz="4" w:space="0"/>
              <w:right w:val="single" w:color="auto" w:sz="8" w:space="0"/>
            </w:tcBorders>
            <w:shd w:val="clear" w:color="auto" w:fill="auto"/>
            <w:vAlign w:val="center"/>
          </w:tcPr>
          <w:p w14:paraId="5026CA5B">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FF0000"/>
                <w:sz w:val="24"/>
                <w:highlight w:val="none"/>
              </w:rPr>
              <w:t>0-</w:t>
            </w:r>
            <w:r>
              <w:rPr>
                <w:rFonts w:hint="eastAsia" w:ascii="宋体" w:hAnsi="宋体" w:eastAsia="宋体" w:cs="宋体"/>
                <w:color w:val="FF0000"/>
                <w:sz w:val="24"/>
                <w:highlight w:val="none"/>
                <w:lang w:val="en-US" w:eastAsia="zh-CN"/>
              </w:rPr>
              <w:t>5</w:t>
            </w:r>
          </w:p>
        </w:tc>
        <w:tc>
          <w:tcPr>
            <w:tcW w:w="1272" w:type="dxa"/>
            <w:tcBorders>
              <w:top w:val="nil"/>
              <w:left w:val="nil"/>
              <w:bottom w:val="single" w:color="auto" w:sz="4" w:space="0"/>
              <w:right w:val="single" w:color="auto" w:sz="8" w:space="0"/>
            </w:tcBorders>
            <w:shd w:val="clear" w:color="auto" w:fill="auto"/>
            <w:vAlign w:val="center"/>
          </w:tcPr>
          <w:p w14:paraId="169DE825">
            <w:pPr>
              <w:keepNext w:val="0"/>
              <w:keepLines w:val="0"/>
              <w:pageBreakBefore w:val="0"/>
              <w:widowControl/>
              <w:shd w:val="clear"/>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bl>
    <w:p w14:paraId="7A6024F7">
      <w:pPr>
        <w:widowControl/>
        <w:shd w:val="clea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1、投标人编制投标文件（商务技术文件部分）时，建议按此目录（序号和内容）提供评标标准相应的商务技术资料。 </w:t>
      </w:r>
    </w:p>
    <w:p w14:paraId="30324D57">
      <w:pPr>
        <w:widowControl/>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0分）</w:t>
      </w:r>
    </w:p>
    <w:p w14:paraId="764EE388">
      <w:pPr>
        <w:keepNext w:val="0"/>
        <w:keepLines w:val="0"/>
        <w:pageBreakBefore w:val="0"/>
        <w:widowControl/>
        <w:shd w:val="clea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lang w:val="en-US" w:eastAsia="zh-CN"/>
        </w:rPr>
        <w:t>当供应商家数大于5个时，</w:t>
      </w:r>
      <w:r>
        <w:rPr>
          <w:rFonts w:hint="eastAsia" w:ascii="宋体" w:hAnsi="宋体" w:eastAsia="宋体" w:cs="宋体"/>
          <w:color w:val="FF0000"/>
          <w:sz w:val="28"/>
          <w:szCs w:val="28"/>
          <w:highlight w:val="none"/>
        </w:rPr>
        <w:t>对所有通过资格审查、报价审查的供应商</w:t>
      </w:r>
      <w:r>
        <w:rPr>
          <w:rFonts w:hint="eastAsia" w:ascii="宋体" w:hAnsi="宋体" w:eastAsia="宋体" w:cs="宋体"/>
          <w:color w:val="FF0000"/>
          <w:sz w:val="28"/>
          <w:szCs w:val="28"/>
          <w:highlight w:val="none"/>
          <w:lang w:val="en-US" w:eastAsia="zh-CN"/>
        </w:rPr>
        <w:t>各</w:t>
      </w:r>
      <w:r>
        <w:rPr>
          <w:rFonts w:hint="eastAsia" w:ascii="宋体" w:hAnsi="宋体" w:eastAsia="宋体" w:cs="宋体"/>
          <w:color w:val="FF0000"/>
          <w:sz w:val="28"/>
          <w:szCs w:val="28"/>
          <w:highlight w:val="none"/>
        </w:rPr>
        <w:t>去除报价最高</w:t>
      </w:r>
      <w:r>
        <w:rPr>
          <w:rFonts w:hint="eastAsia" w:ascii="宋体" w:hAnsi="宋体" w:eastAsia="宋体" w:cs="宋体"/>
          <w:color w:val="FF0000"/>
          <w:sz w:val="28"/>
          <w:szCs w:val="28"/>
          <w:highlight w:val="none"/>
          <w:lang w:eastAsia="zh-CN"/>
        </w:rPr>
        <w:t>的</w:t>
      </w:r>
      <w:r>
        <w:rPr>
          <w:rFonts w:hint="eastAsia" w:ascii="宋体" w:hAnsi="宋体" w:eastAsia="宋体" w:cs="宋体"/>
          <w:color w:val="FF0000"/>
          <w:sz w:val="28"/>
          <w:szCs w:val="28"/>
          <w:highlight w:val="none"/>
          <w:lang w:val="en-US" w:eastAsia="zh-CN"/>
        </w:rPr>
        <w:t>N家</w:t>
      </w:r>
      <w:r>
        <w:rPr>
          <w:rFonts w:hint="eastAsia" w:ascii="宋体" w:hAnsi="宋体" w:eastAsia="宋体" w:cs="宋体"/>
          <w:color w:val="FF0000"/>
          <w:sz w:val="28"/>
          <w:szCs w:val="28"/>
          <w:highlight w:val="none"/>
        </w:rPr>
        <w:t>供应商和最低</w:t>
      </w:r>
      <w:r>
        <w:rPr>
          <w:rFonts w:hint="eastAsia" w:ascii="宋体" w:hAnsi="宋体" w:eastAsia="宋体" w:cs="宋体"/>
          <w:color w:val="FF0000"/>
          <w:sz w:val="28"/>
          <w:szCs w:val="28"/>
          <w:highlight w:val="none"/>
          <w:lang w:eastAsia="zh-CN"/>
        </w:rPr>
        <w:t>的</w:t>
      </w:r>
      <w:r>
        <w:rPr>
          <w:rFonts w:hint="eastAsia" w:ascii="宋体" w:hAnsi="宋体" w:eastAsia="宋体" w:cs="宋体"/>
          <w:color w:val="FF0000"/>
          <w:sz w:val="28"/>
          <w:szCs w:val="28"/>
          <w:highlight w:val="none"/>
          <w:lang w:val="en-US" w:eastAsia="zh-CN"/>
        </w:rPr>
        <w:t>N家</w:t>
      </w:r>
      <w:r>
        <w:rPr>
          <w:rFonts w:hint="eastAsia" w:ascii="宋体" w:hAnsi="宋体" w:eastAsia="宋体" w:cs="宋体"/>
          <w:color w:val="FF0000"/>
          <w:sz w:val="28"/>
          <w:szCs w:val="28"/>
          <w:highlight w:val="none"/>
        </w:rPr>
        <w:t>供</w:t>
      </w:r>
      <w:r>
        <w:rPr>
          <w:rFonts w:hint="eastAsia" w:ascii="宋体" w:hAnsi="宋体" w:eastAsia="宋体" w:cs="宋体"/>
          <w:color w:val="FF0000"/>
          <w:sz w:val="28"/>
          <w:szCs w:val="28"/>
          <w:highlight w:val="none"/>
          <w:lang w:val="en-US" w:eastAsia="zh-CN"/>
        </w:rPr>
        <w:t>应商（N=所有通过资格审查的供应商家数×10%，四舍五入）后进行一次算术平均</w:t>
      </w:r>
      <w:r>
        <w:rPr>
          <w:rFonts w:hint="eastAsia" w:ascii="宋体" w:hAnsi="宋体" w:eastAsia="宋体" w:cs="宋体"/>
          <w:color w:val="FF0000"/>
          <w:sz w:val="28"/>
          <w:szCs w:val="28"/>
          <w:highlight w:val="none"/>
        </w:rPr>
        <w:t>。</w:t>
      </w:r>
    </w:p>
    <w:p w14:paraId="7D89EF3E">
      <w:pPr>
        <w:keepNext w:val="0"/>
        <w:keepLines w:val="0"/>
        <w:pageBreakBefore w:val="0"/>
        <w:widowControl/>
        <w:shd w:val="clea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lang w:val="en-US" w:eastAsia="zh-CN"/>
        </w:rPr>
        <w:t>当供应商家数小于等于5个时，</w:t>
      </w:r>
      <w:r>
        <w:rPr>
          <w:rFonts w:hint="eastAsia" w:ascii="宋体" w:hAnsi="宋体" w:eastAsia="宋体" w:cs="宋体"/>
          <w:color w:val="FF0000"/>
          <w:sz w:val="28"/>
          <w:szCs w:val="28"/>
          <w:highlight w:val="none"/>
        </w:rPr>
        <w:t>对所有通过资格审查、报价审查的</w:t>
      </w:r>
      <w:r>
        <w:rPr>
          <w:rFonts w:hint="eastAsia" w:ascii="宋体" w:hAnsi="宋体" w:eastAsia="宋体" w:cs="宋体"/>
          <w:color w:val="FF0000"/>
          <w:sz w:val="28"/>
          <w:szCs w:val="28"/>
          <w:highlight w:val="none"/>
          <w:lang w:val="en-US" w:eastAsia="zh-CN"/>
        </w:rPr>
        <w:t>全部</w:t>
      </w:r>
      <w:r>
        <w:rPr>
          <w:rFonts w:hint="eastAsia" w:ascii="宋体" w:hAnsi="宋体" w:eastAsia="宋体" w:cs="宋体"/>
          <w:color w:val="FF0000"/>
          <w:sz w:val="28"/>
          <w:szCs w:val="28"/>
          <w:highlight w:val="none"/>
        </w:rPr>
        <w:t>供应商进行一次算术平均。</w:t>
      </w:r>
    </w:p>
    <w:p w14:paraId="1E8E74D9">
      <w:pPr>
        <w:keepNext w:val="0"/>
        <w:keepLines w:val="0"/>
        <w:pageBreakBefore w:val="0"/>
        <w:widowControl/>
        <w:shd w:val="clea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FF0000"/>
          <w:sz w:val="28"/>
          <w:szCs w:val="28"/>
          <w:highlight w:val="none"/>
          <w:lang w:eastAsia="zh-CN"/>
        </w:rPr>
      </w:pPr>
      <w:r>
        <w:rPr>
          <w:rFonts w:hint="eastAsia" w:ascii="宋体" w:hAnsi="宋体" w:eastAsia="宋体" w:cs="宋体"/>
          <w:color w:val="FF0000"/>
          <w:sz w:val="28"/>
          <w:szCs w:val="28"/>
          <w:highlight w:val="none"/>
        </w:rPr>
        <w:t>以所有通过资格审查、报价审查的投标报价</w:t>
      </w:r>
      <w:r>
        <w:rPr>
          <w:rFonts w:hint="eastAsia" w:ascii="宋体" w:hAnsi="宋体" w:eastAsia="宋体" w:cs="宋体"/>
          <w:color w:val="FF0000"/>
          <w:sz w:val="28"/>
          <w:szCs w:val="28"/>
          <w:highlight w:val="none"/>
          <w:lang w:val="en-US" w:eastAsia="zh-CN"/>
        </w:rPr>
        <w:t>一</w:t>
      </w:r>
      <w:r>
        <w:rPr>
          <w:rFonts w:hint="eastAsia" w:ascii="宋体" w:hAnsi="宋体" w:eastAsia="宋体" w:cs="宋体"/>
          <w:color w:val="FF0000"/>
          <w:sz w:val="28"/>
          <w:szCs w:val="28"/>
          <w:highlight w:val="none"/>
        </w:rPr>
        <w:t>次平均价作为评标基准价</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highlight w:val="none"/>
        </w:rPr>
        <w:t>如</w:t>
      </w:r>
      <w:r>
        <w:rPr>
          <w:rFonts w:hint="eastAsia" w:ascii="宋体" w:hAnsi="宋体" w:eastAsia="宋体" w:cs="宋体"/>
          <w:color w:val="FF0000"/>
          <w:sz w:val="28"/>
          <w:szCs w:val="28"/>
          <w:highlight w:val="none"/>
          <w:lang w:val="en-US" w:eastAsia="zh-CN"/>
        </w:rPr>
        <w:t>一</w:t>
      </w:r>
      <w:r>
        <w:rPr>
          <w:rFonts w:hint="eastAsia" w:ascii="宋体" w:hAnsi="宋体" w:eastAsia="宋体" w:cs="宋体"/>
          <w:color w:val="FF0000"/>
          <w:sz w:val="28"/>
          <w:szCs w:val="28"/>
          <w:highlight w:val="none"/>
        </w:rPr>
        <w:t>次平均价低于风险控制价的，则以不低于风险控制价的最低投标报价作为评标基准价。</w:t>
      </w:r>
      <w:r>
        <w:rPr>
          <w:rFonts w:hint="eastAsia" w:ascii="宋体" w:hAnsi="宋体" w:eastAsia="宋体" w:cs="宋体"/>
          <w:sz w:val="24"/>
          <w:szCs w:val="24"/>
          <w:highlight w:val="none"/>
          <w:lang w:bidi="ar"/>
        </w:rPr>
        <w:t xml:space="preserve"> </w:t>
      </w:r>
    </w:p>
    <w:p w14:paraId="16BB9E2D">
      <w:pPr>
        <w:keepNext w:val="0"/>
        <w:keepLines w:val="0"/>
        <w:pageBreakBefore w:val="0"/>
        <w:widowControl/>
        <w:shd w:val="clea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rPr>
        <w:t>投标报价等于评标基准价时，商务得分为满分；投标报价每高于或低于评标基准价1%的扣</w:t>
      </w:r>
      <w:r>
        <w:rPr>
          <w:rFonts w:hint="eastAsia" w:ascii="宋体" w:hAnsi="宋体" w:eastAsia="宋体" w:cs="宋体"/>
          <w:color w:val="FF0000"/>
          <w:sz w:val="28"/>
          <w:szCs w:val="28"/>
          <w:highlight w:val="none"/>
          <w:lang w:val="en-US" w:eastAsia="zh-CN"/>
        </w:rPr>
        <w:t>0.5</w:t>
      </w:r>
      <w:r>
        <w:rPr>
          <w:rFonts w:hint="eastAsia" w:ascii="宋体" w:hAnsi="宋体" w:eastAsia="宋体" w:cs="宋体"/>
          <w:color w:val="FF0000"/>
          <w:sz w:val="28"/>
          <w:szCs w:val="28"/>
          <w:highlight w:val="none"/>
        </w:rPr>
        <w:t>分；如投标报价低于风险控制价的，每低于最佳报价1%的扣1.5 分；投标报价每高于或低于评标基准价不足一个百分点时，使用直线插入法计算，计算结果保留两位小数。</w:t>
      </w:r>
    </w:p>
    <w:p w14:paraId="15E3FF6F">
      <w:pPr>
        <w:keepNext w:val="0"/>
        <w:keepLines w:val="0"/>
        <w:pageBreakBefore w:val="0"/>
        <w:widowControl/>
        <w:shd w:val="clea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风险控制价为</w:t>
      </w:r>
      <w:r>
        <w:rPr>
          <w:rFonts w:hint="eastAsia" w:ascii="宋体" w:hAnsi="宋体" w:eastAsia="宋体" w:cs="宋体"/>
          <w:color w:val="auto"/>
          <w:sz w:val="28"/>
          <w:szCs w:val="28"/>
          <w:highlight w:val="none"/>
          <w:u w:val="single"/>
          <w:lang w:val="en-US" w:eastAsia="zh-CN"/>
        </w:rPr>
        <w:t xml:space="preserve"> 176 </w:t>
      </w:r>
      <w:r>
        <w:rPr>
          <w:rFonts w:hint="eastAsia" w:ascii="宋体" w:hAnsi="宋体" w:eastAsia="宋体" w:cs="宋体"/>
          <w:color w:val="auto"/>
          <w:sz w:val="28"/>
          <w:szCs w:val="28"/>
          <w:highlight w:val="none"/>
        </w:rPr>
        <w:t>万元；为防止投标人低价抢标，招标</w:t>
      </w:r>
      <w:r>
        <w:rPr>
          <w:rFonts w:hint="eastAsia" w:ascii="宋体" w:hAnsi="宋体" w:eastAsia="宋体" w:cs="宋体"/>
          <w:color w:val="auto"/>
          <w:sz w:val="28"/>
          <w:szCs w:val="28"/>
          <w:highlight w:val="none"/>
          <w:lang w:val="en-US" w:eastAsia="zh-CN"/>
        </w:rPr>
        <w:t>最高限价</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lang w:val="en-US" w:eastAsia="zh-CN"/>
        </w:rPr>
        <w:t xml:space="preserve"> 80 </w:t>
      </w:r>
      <w:r>
        <w:rPr>
          <w:rFonts w:hint="eastAsia" w:ascii="宋体" w:hAnsi="宋体" w:eastAsia="宋体" w:cs="宋体"/>
          <w:color w:val="auto"/>
          <w:sz w:val="28"/>
          <w:szCs w:val="28"/>
          <w:highlight w:val="none"/>
        </w:rPr>
        <w:t>％作为风险控制价。</w:t>
      </w:r>
    </w:p>
    <w:p w14:paraId="65AEA092">
      <w:pPr>
        <w:keepNext w:val="0"/>
        <w:keepLines w:val="0"/>
        <w:pageBreakBefore w:val="0"/>
        <w:widowControl/>
        <w:shd w:val="clear"/>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中标价低于风险控制价的，中标人在提交履约保证金的同时须额外向采购人提交中标净值与风险控制价之差额作为风险担保金（采用现金、汇票或支票），风险保证金至工程竣工验收合格后</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日内退还</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无息</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4EFB86A0">
      <w:pPr>
        <w:pStyle w:val="24"/>
        <w:rPr>
          <w:rFonts w:hint="eastAsia"/>
          <w:highlight w:val="none"/>
          <w:lang w:val="en-US" w:eastAsia="zh-CN"/>
        </w:rPr>
      </w:pPr>
    </w:p>
    <w:p w14:paraId="45BA74EE">
      <w:pPr>
        <w:snapToGrid w:val="0"/>
        <w:spacing w:line="360" w:lineRule="auto"/>
        <w:rPr>
          <w:rFonts w:hint="eastAsia" w:ascii="宋体" w:hAnsi="宋体" w:eastAsia="宋体" w:cs="宋体"/>
          <w:b/>
          <w:sz w:val="32"/>
          <w:highlight w:val="none"/>
        </w:rPr>
      </w:pPr>
    </w:p>
    <w:p w14:paraId="0B581820">
      <w:pPr>
        <w:snapToGrid w:val="0"/>
        <w:spacing w:line="360" w:lineRule="auto"/>
        <w:rPr>
          <w:rFonts w:hint="eastAsia" w:ascii="宋体" w:hAnsi="宋体" w:eastAsia="宋体" w:cs="宋体"/>
          <w:b/>
          <w:sz w:val="32"/>
          <w:highlight w:val="none"/>
        </w:rPr>
      </w:pPr>
    </w:p>
    <w:p w14:paraId="04E8BEFB">
      <w:pPr>
        <w:snapToGrid w:val="0"/>
        <w:spacing w:line="360" w:lineRule="auto"/>
        <w:rPr>
          <w:rFonts w:hint="eastAsia" w:ascii="宋体" w:hAnsi="宋体" w:eastAsia="宋体" w:cs="宋体"/>
          <w:b/>
          <w:sz w:val="32"/>
          <w:highlight w:val="none"/>
        </w:rPr>
      </w:pPr>
    </w:p>
    <w:p w14:paraId="3F700E3B">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6D71FF9C">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0CC872B8">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1E98E7D7">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14:paraId="76FCEE78">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4F683400">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4A7CCB6A">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0504691D">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78BE0708">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25C56CDD">
      <w:pPr>
        <w:pStyle w:val="85"/>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1E0521C8">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050D6FAF">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74878DF1">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665C2D9C">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7ABC338D">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w:t>
      </w:r>
    </w:p>
    <w:p w14:paraId="44DFA4CB">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030A3D0F">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1E265007">
      <w:pPr>
        <w:pStyle w:val="85"/>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2421BA">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1B6533">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121B500">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97B762">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5B95512A">
      <w:pPr>
        <w:pStyle w:val="85"/>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772352">
      <w:pPr>
        <w:pStyle w:val="24"/>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有下列情形之一的，投标无效：</w:t>
      </w:r>
    </w:p>
    <w:p w14:paraId="2E8AD45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344D7F1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321101A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57DC0006">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58B222B9">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7B1C608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512F69F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E93D55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0D453B7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64A6CC2E">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2C0BF08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14:paraId="69C35245">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4.2.13投标人未提供样品或提供的样品不满足采购需求实质性条件的，投标无效；</w:t>
      </w:r>
    </w:p>
    <w:p w14:paraId="0C152BBF">
      <w:pPr>
        <w:spacing w:line="360" w:lineRule="auto"/>
        <w:ind w:firstLine="480" w:firstLineChars="200"/>
        <w:rPr>
          <w:rFonts w:hint="eastAsia" w:ascii="宋体" w:hAnsi="宋体" w:eastAsia="宋体" w:cs="宋体"/>
          <w:highlight w:val="none"/>
        </w:rPr>
      </w:pPr>
      <w:r>
        <w:rPr>
          <w:rFonts w:hint="eastAsia" w:ascii="宋体" w:hAnsi="宋体" w:eastAsia="宋体" w:cs="宋体"/>
          <w:kern w:val="0"/>
          <w:sz w:val="24"/>
          <w:highlight w:val="none"/>
        </w:rPr>
        <w:t>4.2.14 投标文件不满足招标文件的实质性要求的；</w:t>
      </w:r>
    </w:p>
    <w:p w14:paraId="0080278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4.2.15法律、法规、规章（适用本市的）及省级以上规范性文件（适用本市的）规定的其他无效情形。</w:t>
      </w:r>
    </w:p>
    <w:p w14:paraId="07808215">
      <w:pPr>
        <w:pStyle w:val="24"/>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在采购中，出现下列情形之一的，应予废标：</w:t>
      </w:r>
    </w:p>
    <w:p w14:paraId="7D5D07D6">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76567EC9">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172ECB15">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6FA905C1">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62D82079">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废标后，采购代理机构应当将废标理由通知所有投标人。</w:t>
      </w:r>
    </w:p>
    <w:p w14:paraId="41FD1A9A">
      <w:pPr>
        <w:pStyle w:val="24"/>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58092E4">
      <w:pPr>
        <w:pStyle w:val="24"/>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14:paraId="221BA7B9">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7.1未确定中标供应商的，终止本次政府采购活动，重新开展政府采购活动。</w:t>
      </w:r>
    </w:p>
    <w:p w14:paraId="35182C9E">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7.2已确定中标供应商但尚未签订政府采购合同的，中标结果无效，从合格的中标候选人中另行确定中标供应商；没有合格的中标候选人的，重新开展政府采购活动。</w:t>
      </w:r>
    </w:p>
    <w:p w14:paraId="111B6F92">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7.3政府采购合同已签订但尚未履行的，撤销合同，从合格的中标候选人中另行确定中标供应商；没有合格的中标候选人的，重新开展政府采购活动。</w:t>
      </w:r>
    </w:p>
    <w:p w14:paraId="73129204">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4469A9DB">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w:t>
      </w:r>
      <w:r>
        <w:rPr>
          <w:rFonts w:hint="eastAsia" w:ascii="宋体" w:hAnsi="宋体" w:eastAsia="宋体" w:cs="宋体"/>
          <w:highlight w:val="none"/>
          <w:lang w:eastAsia="zh-CN"/>
        </w:rPr>
        <w:t>相关</w:t>
      </w:r>
      <w:r>
        <w:rPr>
          <w:rFonts w:hint="eastAsia" w:ascii="宋体" w:hAnsi="宋体" w:eastAsia="宋体" w:cs="宋体"/>
          <w:highlight w:val="none"/>
        </w:rPr>
        <w:t>法律法规规定的行为，经改正后仍然影响或者可能影响中标结果或者依法被认定为中标无效的，依照7.1-7.4规定处理。</w:t>
      </w:r>
    </w:p>
    <w:p w14:paraId="4A4B9C23">
      <w:pPr>
        <w:pStyle w:val="24"/>
        <w:snapToGrid w:val="0"/>
        <w:spacing w:line="360" w:lineRule="auto"/>
        <w:ind w:firstLine="0" w:firstLineChars="0"/>
        <w:rPr>
          <w:rFonts w:hint="eastAsia" w:ascii="宋体" w:hAnsi="宋体" w:eastAsia="宋体" w:cs="宋体"/>
          <w:highlight w:val="none"/>
        </w:rPr>
      </w:pPr>
    </w:p>
    <w:bookmarkEnd w:id="28"/>
    <w:p w14:paraId="28B18F36">
      <w:pPr>
        <w:spacing w:line="360" w:lineRule="auto"/>
        <w:ind w:left="720" w:leftChars="343" w:firstLine="1084" w:firstLineChars="300"/>
        <w:outlineLvl w:val="0"/>
        <w:rPr>
          <w:rFonts w:hint="eastAsia" w:ascii="宋体" w:hAnsi="宋体" w:eastAsia="宋体" w:cs="宋体"/>
          <w:b/>
          <w:sz w:val="36"/>
          <w:szCs w:val="36"/>
          <w:highlight w:val="none"/>
        </w:rPr>
      </w:pPr>
      <w:bookmarkStart w:id="394" w:name="_Toc86217003"/>
      <w:bookmarkStart w:id="395" w:name="第五部分"/>
    </w:p>
    <w:p w14:paraId="4695DE43">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688A2FA2">
      <w:pPr>
        <w:spacing w:line="360" w:lineRule="auto"/>
        <w:ind w:left="720" w:leftChars="343" w:firstLine="1084" w:firstLineChars="300"/>
        <w:outlineLvl w:val="0"/>
        <w:rPr>
          <w:rFonts w:hint="eastAsia" w:ascii="宋体" w:hAnsi="宋体" w:eastAsia="宋体" w:cs="宋体"/>
          <w:b/>
          <w:sz w:val="36"/>
          <w:szCs w:val="36"/>
          <w:highlight w:val="none"/>
        </w:rPr>
      </w:pPr>
    </w:p>
    <w:p w14:paraId="657D6E67">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235B3688">
      <w:pPr>
        <w:numPr>
          <w:ilvl w:val="0"/>
          <w:numId w:val="2"/>
        </w:num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拟签订的合同文本</w:t>
      </w:r>
    </w:p>
    <w:p w14:paraId="26157E9F">
      <w:pPr>
        <w:pStyle w:val="42"/>
        <w:widowControl w:val="0"/>
        <w:numPr>
          <w:ilvl w:val="0"/>
          <w:numId w:val="0"/>
        </w:numPr>
        <w:adjustRightInd w:val="0"/>
        <w:jc w:val="both"/>
        <w:rPr>
          <w:rFonts w:hint="eastAsia" w:ascii="宋体" w:hAnsi="宋体" w:eastAsia="宋体" w:cs="宋体"/>
          <w:highlight w:val="none"/>
        </w:rPr>
      </w:pPr>
    </w:p>
    <w:p w14:paraId="18D49D05">
      <w:pPr>
        <w:rPr>
          <w:rFonts w:hint="eastAsia" w:ascii="宋体" w:hAnsi="宋体" w:eastAsia="宋体" w:cs="宋体"/>
          <w:highlight w:val="none"/>
        </w:rPr>
      </w:pPr>
    </w:p>
    <w:p w14:paraId="1505542D">
      <w:pPr>
        <w:pStyle w:val="42"/>
        <w:rPr>
          <w:rFonts w:hint="eastAsia" w:ascii="宋体" w:hAnsi="宋体" w:eastAsia="宋体" w:cs="宋体"/>
          <w:highlight w:val="none"/>
        </w:rPr>
      </w:pPr>
    </w:p>
    <w:p w14:paraId="7F0CAF1E">
      <w:pPr>
        <w:rPr>
          <w:rFonts w:hint="eastAsia" w:ascii="宋体" w:hAnsi="宋体" w:eastAsia="宋体" w:cs="宋体"/>
          <w:highlight w:val="none"/>
        </w:rPr>
      </w:pPr>
    </w:p>
    <w:bookmarkEnd w:id="394"/>
    <w:bookmarkEnd w:id="395"/>
    <w:p w14:paraId="26B57487">
      <w:pPr>
        <w:pStyle w:val="24"/>
        <w:shd w:val="clear"/>
        <w:snapToGrid w:val="0"/>
        <w:spacing w:line="360" w:lineRule="auto"/>
        <w:ind w:firstLine="562"/>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本合同为合同样稿，最终稿协商后确定</w:t>
      </w:r>
    </w:p>
    <w:p w14:paraId="32D31EC8">
      <w:pPr>
        <w:shd w:val="clea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6C3BC7D">
      <w:pPr>
        <w:shd w:val="clear"/>
        <w:spacing w:line="480" w:lineRule="auto"/>
        <w:jc w:val="center"/>
        <w:rPr>
          <w:rFonts w:hint="eastAsia" w:ascii="宋体" w:hAnsi="宋体" w:eastAsia="宋体" w:cs="宋体"/>
          <w:b/>
          <w:color w:val="auto"/>
          <w:sz w:val="28"/>
          <w:szCs w:val="28"/>
          <w:highlight w:val="none"/>
        </w:rPr>
      </w:pPr>
    </w:p>
    <w:p w14:paraId="0CB1057F">
      <w:pPr>
        <w:shd w:val="clear"/>
        <w:spacing w:line="480" w:lineRule="auto"/>
        <w:jc w:val="center"/>
        <w:rPr>
          <w:rFonts w:hint="eastAsia" w:ascii="宋体" w:hAnsi="宋体" w:eastAsia="宋体" w:cs="宋体"/>
          <w:b/>
          <w:color w:val="auto"/>
          <w:sz w:val="24"/>
          <w:highlight w:val="none"/>
        </w:rPr>
      </w:pPr>
    </w:p>
    <w:p w14:paraId="4A8277D0">
      <w:pPr>
        <w:shd w:val="clear"/>
        <w:spacing w:line="480" w:lineRule="auto"/>
        <w:jc w:val="center"/>
        <w:rPr>
          <w:rFonts w:hint="eastAsia" w:ascii="宋体" w:hAnsi="宋体" w:eastAsia="宋体" w:cs="宋体"/>
          <w:b/>
          <w:color w:val="auto"/>
          <w:sz w:val="24"/>
          <w:highlight w:val="none"/>
        </w:rPr>
      </w:pPr>
    </w:p>
    <w:p w14:paraId="75F3D525">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合同参考范本</w:t>
      </w:r>
    </w:p>
    <w:p w14:paraId="2659BDD1">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7A2E1516">
      <w:pPr>
        <w:pStyle w:val="384"/>
        <w:shd w:val="clear"/>
        <w:rPr>
          <w:rFonts w:hint="eastAsia" w:ascii="宋体" w:hAnsi="宋体" w:eastAsia="宋体" w:cs="宋体"/>
          <w:color w:val="auto"/>
          <w:szCs w:val="24"/>
          <w:highlight w:val="none"/>
        </w:rPr>
      </w:pPr>
    </w:p>
    <w:p w14:paraId="5C0E0549">
      <w:pPr>
        <w:pStyle w:val="384"/>
        <w:shd w:val="clear"/>
        <w:rPr>
          <w:rFonts w:hint="eastAsia" w:ascii="宋体" w:hAnsi="宋体" w:eastAsia="宋体" w:cs="宋体"/>
          <w:color w:val="auto"/>
          <w:szCs w:val="24"/>
          <w:highlight w:val="none"/>
        </w:rPr>
      </w:pPr>
    </w:p>
    <w:p w14:paraId="4FF56C05">
      <w:pPr>
        <w:pStyle w:val="384"/>
        <w:shd w:val="clear"/>
        <w:rPr>
          <w:rFonts w:hint="eastAsia" w:ascii="宋体" w:hAnsi="宋体" w:eastAsia="宋体" w:cs="宋体"/>
          <w:color w:val="auto"/>
          <w:szCs w:val="24"/>
          <w:highlight w:val="none"/>
        </w:rPr>
      </w:pPr>
    </w:p>
    <w:p w14:paraId="3ADDEF2A">
      <w:pPr>
        <w:shd w:val="clear"/>
        <w:spacing w:before="120" w:line="22" w:lineRule="atLeast"/>
        <w:rPr>
          <w:rFonts w:hint="eastAsia" w:ascii="宋体" w:hAnsi="宋体" w:eastAsia="宋体" w:cs="宋体"/>
          <w:color w:val="auto"/>
          <w:sz w:val="24"/>
          <w:highlight w:val="none"/>
        </w:rPr>
      </w:pPr>
    </w:p>
    <w:p w14:paraId="27C84E60">
      <w:pPr>
        <w:shd w:val="clea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7652AFD5">
      <w:pPr>
        <w:pStyle w:val="281"/>
        <w:shd w:val="clear"/>
        <w:spacing w:before="120" w:line="22" w:lineRule="atLeast"/>
        <w:rPr>
          <w:rFonts w:hint="eastAsia" w:ascii="宋体" w:hAnsi="宋体" w:eastAsia="宋体" w:cs="宋体"/>
          <w:color w:val="auto"/>
          <w:szCs w:val="24"/>
          <w:highlight w:val="none"/>
        </w:rPr>
      </w:pPr>
    </w:p>
    <w:p w14:paraId="361435D6">
      <w:pPr>
        <w:pStyle w:val="281"/>
        <w:shd w:val="clear"/>
        <w:spacing w:before="120" w:line="22" w:lineRule="atLeast"/>
        <w:rPr>
          <w:rFonts w:hint="eastAsia" w:ascii="宋体" w:hAnsi="宋体" w:eastAsia="宋体" w:cs="宋体"/>
          <w:color w:val="auto"/>
          <w:szCs w:val="24"/>
          <w:highlight w:val="none"/>
        </w:rPr>
      </w:pPr>
    </w:p>
    <w:p w14:paraId="11AE0C06">
      <w:pPr>
        <w:shd w:val="clear"/>
        <w:rPr>
          <w:rFonts w:hint="eastAsia" w:ascii="宋体" w:hAnsi="宋体" w:eastAsia="宋体" w:cs="宋体"/>
          <w:color w:val="auto"/>
          <w:sz w:val="24"/>
          <w:highlight w:val="none"/>
        </w:rPr>
      </w:pPr>
    </w:p>
    <w:p w14:paraId="1964F7EC">
      <w:pPr>
        <w:shd w:val="clea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78F7B9D2">
      <w:pPr>
        <w:shd w:val="clear"/>
        <w:spacing w:before="120" w:line="22" w:lineRule="atLeast"/>
        <w:rPr>
          <w:rFonts w:hint="eastAsia" w:ascii="宋体" w:hAnsi="宋体" w:eastAsia="宋体" w:cs="宋体"/>
          <w:color w:val="auto"/>
          <w:sz w:val="24"/>
          <w:highlight w:val="none"/>
        </w:rPr>
      </w:pPr>
    </w:p>
    <w:p w14:paraId="78BA5AC8">
      <w:pPr>
        <w:shd w:val="clea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AC11462">
      <w:pPr>
        <w:shd w:val="clear"/>
        <w:spacing w:before="120" w:line="22" w:lineRule="atLeast"/>
        <w:rPr>
          <w:rFonts w:hint="eastAsia" w:ascii="宋体" w:hAnsi="宋体" w:eastAsia="宋体" w:cs="宋体"/>
          <w:color w:val="auto"/>
          <w:sz w:val="24"/>
          <w:highlight w:val="none"/>
        </w:rPr>
      </w:pPr>
    </w:p>
    <w:p w14:paraId="58C5B5C3">
      <w:pPr>
        <w:shd w:val="clea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EB88A30">
      <w:pPr>
        <w:shd w:val="clear"/>
        <w:spacing w:before="120" w:line="22" w:lineRule="atLeast"/>
        <w:rPr>
          <w:rFonts w:hint="eastAsia" w:ascii="宋体" w:hAnsi="宋体" w:eastAsia="宋体" w:cs="宋体"/>
          <w:color w:val="auto"/>
          <w:sz w:val="24"/>
          <w:highlight w:val="none"/>
        </w:rPr>
      </w:pPr>
    </w:p>
    <w:p w14:paraId="2CE9BD8C">
      <w:pPr>
        <w:shd w:val="clea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712C870">
      <w:pPr>
        <w:widowControl/>
        <w:shd w:val="clear"/>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8B8ACE1">
      <w:pPr>
        <w:shd w:val="clear"/>
        <w:snapToGrid w:val="0"/>
        <w:spacing w:line="360" w:lineRule="auto"/>
        <w:ind w:firstLine="480" w:firstLineChars="200"/>
        <w:rPr>
          <w:rFonts w:hint="eastAsia" w:ascii="宋体" w:hAnsi="宋体" w:eastAsia="宋体" w:cs="宋体"/>
          <w:color w:val="auto"/>
          <w:sz w:val="24"/>
          <w:highlight w:val="none"/>
          <w:u w:val="single"/>
          <w:lang w:val="zh-CN"/>
        </w:rPr>
      </w:pPr>
    </w:p>
    <w:p w14:paraId="1E889351">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（同前页项目名称）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w:t>
      </w:r>
      <w:r>
        <w:rPr>
          <w:rFonts w:hint="eastAsia" w:ascii="宋体" w:hAnsi="宋体" w:eastAsia="宋体" w:cs="宋体"/>
          <w:color w:val="auto"/>
          <w:sz w:val="24"/>
          <w:highlight w:val="none"/>
        </w:rPr>
        <w:t>为该项目中标供应商。现于中标通知书发出之日起三十日内，按照招标文件确定的事项签订本合同。</w:t>
      </w:r>
    </w:p>
    <w:p w14:paraId="6D02CF8F">
      <w:pPr>
        <w:pStyle w:val="24"/>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r>
        <w:rPr>
          <w:rFonts w:hint="eastAsia" w:ascii="宋体" w:hAnsi="宋体" w:eastAsia="宋体" w:cs="宋体"/>
          <w:color w:val="auto"/>
          <w:sz w:val="24"/>
          <w:highlight w:val="none"/>
        </w:rPr>
        <w:br w:type="textWrapping"/>
      </w:r>
      <w:r>
        <w:rPr>
          <w:rFonts w:hint="eastAsia" w:ascii="宋体" w:hAnsi="宋体" w:eastAsia="宋体" w:cs="宋体"/>
          <w:b/>
          <w:color w:val="auto"/>
          <w:sz w:val="24"/>
          <w:highlight w:val="none"/>
        </w:rPr>
        <w:t xml:space="preserve"> 1 项目概况</w:t>
      </w:r>
      <w:r>
        <w:rPr>
          <w:rFonts w:hint="eastAsia" w:ascii="宋体" w:hAnsi="宋体" w:eastAsia="宋体" w:cs="宋体"/>
          <w:b/>
          <w:color w:val="auto"/>
          <w:sz w:val="24"/>
          <w:highlight w:val="none"/>
        </w:rPr>
        <w:br w:type="textWrapping"/>
      </w:r>
      <w:r>
        <w:rPr>
          <w:rFonts w:hint="eastAsia" w:ascii="宋体" w:hAnsi="宋体" w:eastAsia="宋体" w:cs="宋体"/>
          <w:b/>
          <w:color w:val="auto"/>
          <w:sz w:val="24"/>
          <w:highlight w:val="none"/>
        </w:rPr>
        <w:t xml:space="preserve">   </w:t>
      </w:r>
      <w:r>
        <w:rPr>
          <w:rFonts w:hint="eastAsia" w:ascii="宋体" w:hAnsi="宋体" w:eastAsia="宋体" w:cs="宋体"/>
          <w:bCs/>
          <w:color w:val="auto"/>
          <w:sz w:val="24"/>
          <w:highlight w:val="none"/>
        </w:rPr>
        <w:t xml:space="preserve"> 1.1 </w:t>
      </w:r>
      <w:r>
        <w:rPr>
          <w:rFonts w:hint="eastAsia" w:ascii="宋体" w:hAnsi="宋体" w:eastAsia="宋体" w:cs="宋体"/>
          <w:color w:val="auto"/>
          <w:kern w:val="0"/>
          <w:highlight w:val="none"/>
          <w:lang w:val="en-US" w:eastAsia="zh-CN"/>
        </w:rPr>
        <w:t>取水头部上移新建泵站及连接管工程（泵站部分）位于杭州市萧山区义桥镇，紧邻现状富春江南岸。建设内容主要为新建取水泵房1座，设计取水规模为170万m³/d，占地面积50亩，站内主要构筑物为取水头部、DN3000引水管道、吸水井、取水泵房、加药间、35kV变电站、综合管理用房等；项目总投资概算5.7095亿，施工总工期22个月</w:t>
      </w:r>
      <w:r>
        <w:rPr>
          <w:rFonts w:hint="eastAsia" w:ascii="宋体" w:hAnsi="宋体" w:eastAsia="宋体" w:cs="宋体"/>
          <w:bCs/>
          <w:color w:val="auto"/>
          <w:sz w:val="24"/>
          <w:highlight w:val="none"/>
        </w:rPr>
        <w:t>。</w:t>
      </w:r>
    </w:p>
    <w:p w14:paraId="660D760A">
      <w:pPr>
        <w:shd w:val="clea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 服务内容：</w:t>
      </w:r>
    </w:p>
    <w:p w14:paraId="4175D565">
      <w:pPr>
        <w:shd w:val="clear"/>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因工程目前已处于建设期，本次招标为取水头部上移新建泵站及连接管工程（泵站部分）全过程工程咨询服务，主要服务内容包括但不局限于综合性咨询服务（除项目策划、项目报建、勘察设计之外）、稽查指导服务、档案指导服务</w:t>
      </w:r>
      <w:r>
        <w:rPr>
          <w:rFonts w:hint="eastAsia" w:ascii="宋体" w:hAnsi="宋体" w:eastAsia="宋体"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en-US" w:eastAsia="zh-CN" w:bidi="ar-SA"/>
        </w:rPr>
        <w:t>关键技术和重大问题咨询、工程完工、竣工验收相关组织事务、档案归档等，直至交钥匙工程服务完成为止。</w:t>
      </w:r>
    </w:p>
    <w:p w14:paraId="3BCFA7B2">
      <w:pPr>
        <w:shd w:val="clea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服务要求、服务范围</w:t>
      </w:r>
    </w:p>
    <w:p w14:paraId="35E3DD5C">
      <w:pPr>
        <w:pStyle w:val="24"/>
        <w:shd w:val="clear"/>
        <w:snapToGrid w:val="0"/>
        <w:spacing w:line="360" w:lineRule="auto"/>
        <w:ind w:left="0" w:leftChars="0" w:firstLine="482" w:firstLineChars="200"/>
        <w:rPr>
          <w:rFonts w:hint="eastAsia" w:ascii="宋体" w:hAnsi="宋体" w:eastAsia="宋体" w:cs="宋体"/>
          <w:color w:val="auto"/>
          <w:kern w:val="0"/>
          <w:highlight w:val="none"/>
        </w:rPr>
      </w:pPr>
      <w:r>
        <w:rPr>
          <w:rFonts w:hint="eastAsia" w:ascii="宋体" w:hAnsi="宋体" w:eastAsia="宋体" w:cs="宋体"/>
          <w:b/>
          <w:bCs/>
          <w:color w:val="auto"/>
          <w:kern w:val="0"/>
          <w:highlight w:val="none"/>
          <w:lang w:val="en-US" w:eastAsia="zh-CN"/>
        </w:rPr>
        <w:t>（1）综合性咨询（项目管理）</w:t>
      </w:r>
      <w:r>
        <w:rPr>
          <w:rFonts w:hint="eastAsia" w:ascii="宋体" w:hAnsi="宋体" w:eastAsia="宋体" w:cs="宋体"/>
          <w:color w:val="auto"/>
          <w:kern w:val="0"/>
          <w:highlight w:val="none"/>
          <w:lang w:val="en-US" w:eastAsia="zh-CN"/>
        </w:rPr>
        <w:t xml:space="preserve"> </w:t>
      </w:r>
    </w:p>
    <w:p w14:paraId="5E7ECDA8">
      <w:pPr>
        <w:pStyle w:val="24"/>
        <w:shd w:val="clear"/>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1）工程建设管理工作咨询：①项目法人履职情况咨询；②参建单位履职情况咨询；③主管部门工作协调咨询；④协助项目法人进行制度修订；⑤协助项目建立质量与安全台账。 </w:t>
      </w:r>
    </w:p>
    <w:p w14:paraId="19DB2352">
      <w:pPr>
        <w:pStyle w:val="24"/>
        <w:shd w:val="clear"/>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2）工程质量管理工作咨询：①质量管理体系建立咨询；②参建单位质量管理行为咨询；③工程实体质量抽查；④质量验收评定合规性咨询；⑤质量检验检测合规性咨询；⑥法人验收工作咨询。 </w:t>
      </w:r>
    </w:p>
    <w:p w14:paraId="38E4B879">
      <w:pPr>
        <w:pStyle w:val="24"/>
        <w:shd w:val="clear"/>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3）工程安全管理工作咨询：①安全管理体系建立咨询；②风险管控与事故隐患排查工作咨询；③安全技术管理工作咨询；④现场作业安全管理合规性咨询；⑤防洪度汛工作咨询；⑥应急与事故管理工作咨询；⑦指导安全生产标准化工作。 </w:t>
      </w:r>
    </w:p>
    <w:p w14:paraId="4E447321">
      <w:pPr>
        <w:pStyle w:val="24"/>
        <w:shd w:val="clear"/>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4）竣工验收阶段：协助项目法人开展竣工验收工作。 </w:t>
      </w:r>
    </w:p>
    <w:p w14:paraId="0055E307">
      <w:pPr>
        <w:pStyle w:val="24"/>
        <w:shd w:val="clear"/>
        <w:snapToGrid w:val="0"/>
        <w:spacing w:line="360" w:lineRule="auto"/>
        <w:ind w:left="0" w:leftChars="0" w:firstLine="482" w:firstLineChars="200"/>
        <w:rPr>
          <w:rFonts w:hint="eastAsia" w:ascii="宋体" w:hAnsi="宋体" w:eastAsia="宋体" w:cs="宋体"/>
          <w:color w:val="auto"/>
          <w:kern w:val="0"/>
          <w:highlight w:val="none"/>
        </w:rPr>
      </w:pPr>
      <w:r>
        <w:rPr>
          <w:rFonts w:hint="eastAsia" w:ascii="宋体" w:hAnsi="宋体" w:eastAsia="宋体" w:cs="宋体"/>
          <w:b/>
          <w:bCs/>
          <w:color w:val="auto"/>
          <w:kern w:val="0"/>
          <w:highlight w:val="none"/>
          <w:lang w:val="en-US" w:eastAsia="zh-CN"/>
        </w:rPr>
        <w:t>（2）稽查指导服务。</w:t>
      </w:r>
      <w:r>
        <w:rPr>
          <w:rFonts w:hint="eastAsia" w:ascii="宋体" w:hAnsi="宋体" w:eastAsia="宋体" w:cs="宋体"/>
          <w:color w:val="auto"/>
          <w:kern w:val="0"/>
          <w:highlight w:val="none"/>
          <w:lang w:val="en-US" w:eastAsia="zh-CN"/>
        </w:rPr>
        <w:t xml:space="preserve">省市区水利相关部门以及上级有关部门每年开展质量安全稽查或护航行动，协助业主做好迎检相关工作。 </w:t>
      </w:r>
    </w:p>
    <w:p w14:paraId="57037399">
      <w:pPr>
        <w:shd w:val="clear"/>
        <w:snapToGrid w:val="0"/>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0"/>
          <w:sz w:val="24"/>
          <w:szCs w:val="24"/>
          <w:highlight w:val="none"/>
          <w:lang w:val="en-US" w:eastAsia="zh-CN" w:bidi="ar-SA"/>
        </w:rPr>
        <w:t>（3）档案指导服务。</w:t>
      </w:r>
      <w:r>
        <w:rPr>
          <w:rFonts w:hint="eastAsia" w:ascii="宋体" w:hAnsi="宋体" w:eastAsia="宋体" w:cs="宋体"/>
          <w:color w:val="auto"/>
          <w:kern w:val="0"/>
          <w:highlight w:val="none"/>
          <w:lang w:val="en-US" w:eastAsia="zh-CN"/>
        </w:rPr>
        <w:t>协助</w:t>
      </w:r>
      <w:r>
        <w:rPr>
          <w:rFonts w:hint="eastAsia" w:ascii="宋体" w:hAnsi="宋体" w:eastAsia="宋体" w:cs="宋体"/>
          <w:color w:val="auto"/>
          <w:sz w:val="24"/>
          <w:highlight w:val="none"/>
          <w:lang w:val="en-US" w:eastAsia="zh-CN"/>
        </w:rPr>
        <w:t>业主做好相关建设过程质量安全台账整理等相关工作，</w:t>
      </w:r>
      <w:r>
        <w:rPr>
          <w:rFonts w:hint="eastAsia" w:ascii="宋体" w:hAnsi="宋体" w:eastAsia="宋体" w:cs="宋体"/>
          <w:color w:val="auto"/>
          <w:sz w:val="24"/>
          <w:highlight w:val="none"/>
          <w:lang w:val="en-US" w:eastAsia="zh-CN"/>
        </w:rPr>
        <w:t>并按要求归档至区级具备档案管理权限</w:t>
      </w:r>
      <w:r>
        <w:rPr>
          <w:rFonts w:hint="eastAsia" w:cs="宋体"/>
          <w:color w:val="auto"/>
          <w:kern w:val="0"/>
          <w:highlight w:val="none"/>
          <w:lang w:val="en-US" w:eastAsia="zh-CN"/>
        </w:rPr>
        <w:t>的部门或甲方指定</w:t>
      </w:r>
      <w:r>
        <w:rPr>
          <w:rFonts w:hint="eastAsia" w:ascii="宋体" w:hAnsi="宋体" w:eastAsia="宋体" w:cs="宋体"/>
          <w:color w:val="auto"/>
          <w:sz w:val="24"/>
          <w:highlight w:val="none"/>
          <w:lang w:val="en-US" w:eastAsia="zh-CN"/>
        </w:rPr>
        <w:t>的部门。</w:t>
      </w:r>
    </w:p>
    <w:p w14:paraId="1CC0451F">
      <w:pPr>
        <w:shd w:val="clear"/>
        <w:snapToGrid w:val="0"/>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0"/>
          <w:sz w:val="24"/>
          <w:szCs w:val="24"/>
          <w:highlight w:val="none"/>
          <w:lang w:val="en-US" w:eastAsia="zh-CN" w:bidi="ar-SA"/>
        </w:rPr>
        <w:t>（4）关键技术和重大问题咨询：</w:t>
      </w:r>
      <w:r>
        <w:rPr>
          <w:rFonts w:hint="eastAsia" w:ascii="宋体" w:hAnsi="宋体" w:eastAsia="宋体" w:cs="宋体"/>
          <w:color w:val="auto"/>
          <w:sz w:val="24"/>
          <w:highlight w:val="none"/>
          <w:lang w:val="en-US" w:eastAsia="zh-CN"/>
        </w:rPr>
        <w:t>包括工程建设过程中的工程重大危险源咨询、设计变更咨询；重大施工方案咨询；科技成果立项、验收咨询。开展集中培训、专题培训等业务培训。</w:t>
      </w:r>
    </w:p>
    <w:p w14:paraId="301729E9">
      <w:pPr>
        <w:shd w:val="clear"/>
        <w:snapToGrid w:val="0"/>
        <w:spacing w:line="360" w:lineRule="auto"/>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（5）项目驻场拟派人员要求</w:t>
      </w:r>
    </w:p>
    <w:tbl>
      <w:tblPr>
        <w:tblStyle w:val="63"/>
        <w:tblpPr w:leftFromText="180" w:rightFromText="180" w:vertAnchor="text" w:horzAnchor="page" w:tblpX="1761" w:tblpY="60"/>
        <w:tblOverlap w:val="never"/>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012"/>
        <w:gridCol w:w="2688"/>
        <w:gridCol w:w="944"/>
        <w:gridCol w:w="2018"/>
      </w:tblGrid>
      <w:tr w14:paraId="4AD1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75" w:type="dxa"/>
            <w:vAlign w:val="center"/>
          </w:tcPr>
          <w:p w14:paraId="4FF642C2">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2012" w:type="dxa"/>
            <w:vAlign w:val="center"/>
          </w:tcPr>
          <w:p w14:paraId="036C0E9E">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全过程咨询岗位</w:t>
            </w:r>
          </w:p>
        </w:tc>
        <w:tc>
          <w:tcPr>
            <w:tcW w:w="2688" w:type="dxa"/>
            <w:vAlign w:val="center"/>
          </w:tcPr>
          <w:p w14:paraId="5E5FE285">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资格要求</w:t>
            </w:r>
          </w:p>
        </w:tc>
        <w:tc>
          <w:tcPr>
            <w:tcW w:w="944" w:type="dxa"/>
            <w:vAlign w:val="center"/>
          </w:tcPr>
          <w:p w14:paraId="060C5DF1">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w:t>
            </w:r>
          </w:p>
        </w:tc>
        <w:tc>
          <w:tcPr>
            <w:tcW w:w="2018" w:type="dxa"/>
            <w:vAlign w:val="center"/>
          </w:tcPr>
          <w:p w14:paraId="3492FC12">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备注</w:t>
            </w:r>
          </w:p>
        </w:tc>
      </w:tr>
      <w:tr w14:paraId="21BE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75" w:type="dxa"/>
            <w:vAlign w:val="center"/>
          </w:tcPr>
          <w:p w14:paraId="4FDFB412">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2012" w:type="dxa"/>
            <w:vAlign w:val="center"/>
          </w:tcPr>
          <w:p w14:paraId="7C76EDBA">
            <w:pPr>
              <w:pStyle w:val="24"/>
              <w:shd w:val="clear"/>
              <w:snapToGrid w:val="0"/>
              <w:spacing w:line="360" w:lineRule="auto"/>
              <w:ind w:firstLine="0" w:firstLineChars="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项目负责人</w:t>
            </w:r>
          </w:p>
        </w:tc>
        <w:tc>
          <w:tcPr>
            <w:tcW w:w="2688" w:type="dxa"/>
            <w:vAlign w:val="center"/>
          </w:tcPr>
          <w:p w14:paraId="7C61C3FC">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水利相关</w:t>
            </w:r>
            <w:r>
              <w:rPr>
                <w:rFonts w:hint="eastAsia" w:ascii="宋体" w:hAnsi="宋体" w:eastAsia="宋体" w:cs="宋体"/>
                <w:color w:val="auto"/>
                <w:kern w:val="0"/>
                <w:highlight w:val="none"/>
              </w:rPr>
              <w:t>专业副高及以上职称</w:t>
            </w:r>
          </w:p>
        </w:tc>
        <w:tc>
          <w:tcPr>
            <w:tcW w:w="944" w:type="dxa"/>
            <w:vAlign w:val="center"/>
          </w:tcPr>
          <w:p w14:paraId="60D9C08F">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2018" w:type="dxa"/>
            <w:vAlign w:val="center"/>
          </w:tcPr>
          <w:p w14:paraId="6973908E">
            <w:pPr>
              <w:pStyle w:val="24"/>
              <w:shd w:val="clear"/>
              <w:snapToGrid w:val="0"/>
              <w:spacing w:line="360" w:lineRule="auto"/>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全过程驻场，每月不少于</w:t>
            </w:r>
            <w:r>
              <w:rPr>
                <w:rFonts w:hint="eastAsia" w:ascii="宋体" w:hAnsi="宋体" w:eastAsia="宋体" w:cs="宋体"/>
                <w:color w:val="auto"/>
                <w:kern w:val="0"/>
                <w:highlight w:val="none"/>
                <w:lang w:val="en-US" w:eastAsia="zh-CN"/>
              </w:rPr>
              <w:t>22</w:t>
            </w:r>
            <w:r>
              <w:rPr>
                <w:rFonts w:hint="eastAsia" w:ascii="宋体" w:hAnsi="宋体" w:eastAsia="宋体" w:cs="宋体"/>
                <w:color w:val="auto"/>
                <w:kern w:val="0"/>
                <w:highlight w:val="none"/>
              </w:rPr>
              <w:t>日</w:t>
            </w:r>
          </w:p>
        </w:tc>
      </w:tr>
      <w:tr w14:paraId="6F38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75" w:type="dxa"/>
            <w:vAlign w:val="center"/>
          </w:tcPr>
          <w:p w14:paraId="0E70E950">
            <w:pPr>
              <w:pStyle w:val="24"/>
              <w:shd w:val="clear"/>
              <w:snapToGrid w:val="0"/>
              <w:spacing w:line="36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2012" w:type="dxa"/>
            <w:vAlign w:val="center"/>
          </w:tcPr>
          <w:p w14:paraId="30F59DA8">
            <w:pPr>
              <w:pStyle w:val="24"/>
              <w:shd w:val="clear"/>
              <w:snapToGrid w:val="0"/>
              <w:spacing w:line="360" w:lineRule="auto"/>
              <w:ind w:firstLine="0" w:firstLineChars="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全过程咨询驻场代表</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档案管理</w:t>
            </w:r>
            <w:r>
              <w:rPr>
                <w:rFonts w:hint="eastAsia" w:ascii="宋体" w:hAnsi="宋体" w:eastAsia="宋体" w:cs="宋体"/>
                <w:color w:val="auto"/>
                <w:kern w:val="0"/>
                <w:highlight w:val="none"/>
                <w:lang w:eastAsia="zh-CN"/>
              </w:rPr>
              <w:t>）</w:t>
            </w:r>
          </w:p>
        </w:tc>
        <w:tc>
          <w:tcPr>
            <w:tcW w:w="2688" w:type="dxa"/>
            <w:vAlign w:val="center"/>
          </w:tcPr>
          <w:p w14:paraId="3555C0B6">
            <w:pPr>
              <w:pStyle w:val="24"/>
              <w:shd w:val="clea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水利相关</w:t>
            </w:r>
            <w:r>
              <w:rPr>
                <w:rFonts w:hint="eastAsia" w:ascii="宋体" w:hAnsi="宋体" w:eastAsia="宋体" w:cs="宋体"/>
                <w:color w:val="auto"/>
                <w:kern w:val="0"/>
                <w:highlight w:val="none"/>
              </w:rPr>
              <w:t>专业</w:t>
            </w:r>
            <w:r>
              <w:rPr>
                <w:rFonts w:hint="eastAsia" w:ascii="宋体" w:hAnsi="宋体" w:eastAsia="宋体" w:cs="宋体"/>
                <w:color w:val="auto"/>
                <w:kern w:val="0"/>
                <w:highlight w:val="none"/>
                <w:lang w:val="en-US" w:eastAsia="zh-CN"/>
              </w:rPr>
              <w:t>中级</w:t>
            </w:r>
            <w:r>
              <w:rPr>
                <w:rFonts w:hint="eastAsia" w:ascii="宋体" w:hAnsi="宋体" w:eastAsia="宋体" w:cs="宋体"/>
                <w:color w:val="auto"/>
                <w:kern w:val="0"/>
                <w:highlight w:val="none"/>
              </w:rPr>
              <w:t>及以上职称</w:t>
            </w:r>
          </w:p>
        </w:tc>
        <w:tc>
          <w:tcPr>
            <w:tcW w:w="944" w:type="dxa"/>
            <w:vAlign w:val="center"/>
          </w:tcPr>
          <w:p w14:paraId="74E47381">
            <w:pPr>
              <w:pStyle w:val="24"/>
              <w:shd w:val="clear"/>
              <w:snapToGrid w:val="0"/>
              <w:spacing w:line="360" w:lineRule="auto"/>
              <w:ind w:firstLine="0" w:firstLineChars="0"/>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1</w:t>
            </w:r>
          </w:p>
        </w:tc>
        <w:tc>
          <w:tcPr>
            <w:tcW w:w="2018" w:type="dxa"/>
            <w:vAlign w:val="center"/>
          </w:tcPr>
          <w:p w14:paraId="48D7C6AF">
            <w:pPr>
              <w:pStyle w:val="24"/>
              <w:shd w:val="clear"/>
              <w:snapToGrid w:val="0"/>
              <w:spacing w:line="360" w:lineRule="auto"/>
              <w:ind w:firstLine="0" w:firstLineChars="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全过程驻场，每月不少于</w:t>
            </w:r>
            <w:r>
              <w:rPr>
                <w:rFonts w:hint="eastAsia" w:ascii="宋体" w:hAnsi="宋体" w:eastAsia="宋体" w:cs="宋体"/>
                <w:color w:val="auto"/>
                <w:kern w:val="0"/>
                <w:highlight w:val="none"/>
                <w:lang w:val="en-US" w:eastAsia="zh-CN"/>
              </w:rPr>
              <w:t>22</w:t>
            </w:r>
            <w:r>
              <w:rPr>
                <w:rFonts w:hint="eastAsia" w:ascii="宋体" w:hAnsi="宋体" w:eastAsia="宋体" w:cs="宋体"/>
                <w:color w:val="auto"/>
                <w:kern w:val="0"/>
                <w:highlight w:val="none"/>
              </w:rPr>
              <w:t>日</w:t>
            </w:r>
          </w:p>
        </w:tc>
      </w:tr>
      <w:tr w14:paraId="3DFD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875" w:type="dxa"/>
            <w:vAlign w:val="center"/>
          </w:tcPr>
          <w:p w14:paraId="0F1CC442">
            <w:pPr>
              <w:pStyle w:val="24"/>
              <w:shd w:val="clear"/>
              <w:snapToGrid w:val="0"/>
              <w:spacing w:line="360" w:lineRule="auto"/>
              <w:ind w:firstLine="0" w:firstLineChars="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3</w:t>
            </w:r>
          </w:p>
        </w:tc>
        <w:tc>
          <w:tcPr>
            <w:tcW w:w="2012" w:type="dxa"/>
            <w:shd w:val="clear" w:color="auto" w:fill="auto"/>
            <w:vAlign w:val="center"/>
          </w:tcPr>
          <w:p w14:paraId="57C99331">
            <w:pPr>
              <w:pStyle w:val="24"/>
              <w:shd w:val="clear"/>
              <w:snapToGrid w:val="0"/>
              <w:spacing w:line="36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highlight w:val="none"/>
              </w:rPr>
              <w:t>全过程咨询组员</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质量、安全负责人</w:t>
            </w:r>
            <w:r>
              <w:rPr>
                <w:rFonts w:hint="eastAsia" w:ascii="宋体" w:hAnsi="宋体" w:eastAsia="宋体" w:cs="宋体"/>
                <w:color w:val="auto"/>
                <w:kern w:val="0"/>
                <w:highlight w:val="none"/>
                <w:lang w:eastAsia="zh-CN"/>
              </w:rPr>
              <w:t>）</w:t>
            </w:r>
          </w:p>
        </w:tc>
        <w:tc>
          <w:tcPr>
            <w:tcW w:w="2688" w:type="dxa"/>
            <w:shd w:val="clear" w:color="auto" w:fill="auto"/>
            <w:vAlign w:val="center"/>
          </w:tcPr>
          <w:p w14:paraId="6636D917">
            <w:pPr>
              <w:pStyle w:val="24"/>
              <w:shd w:val="clear"/>
              <w:snapToGrid w:val="0"/>
              <w:spacing w:line="36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highlight w:val="none"/>
              </w:rPr>
              <w:t>具备</w:t>
            </w:r>
            <w:r>
              <w:rPr>
                <w:rFonts w:hint="eastAsia" w:ascii="宋体" w:hAnsi="宋体" w:eastAsia="宋体" w:cs="宋体"/>
                <w:color w:val="auto"/>
                <w:kern w:val="0"/>
                <w:highlight w:val="none"/>
                <w:lang w:val="en-US" w:eastAsia="zh-CN"/>
              </w:rPr>
              <w:t>水利相关</w:t>
            </w:r>
            <w:r>
              <w:rPr>
                <w:rFonts w:hint="eastAsia" w:ascii="宋体" w:hAnsi="宋体" w:eastAsia="宋体" w:cs="宋体"/>
                <w:color w:val="auto"/>
                <w:kern w:val="0"/>
                <w:highlight w:val="none"/>
              </w:rPr>
              <w:t>专业中级及以上职称</w:t>
            </w:r>
          </w:p>
        </w:tc>
        <w:tc>
          <w:tcPr>
            <w:tcW w:w="944" w:type="dxa"/>
            <w:shd w:val="clear" w:color="auto" w:fill="auto"/>
            <w:vAlign w:val="center"/>
          </w:tcPr>
          <w:p w14:paraId="6073B0D2">
            <w:pPr>
              <w:pStyle w:val="24"/>
              <w:shd w:val="clear"/>
              <w:snapToGrid w:val="0"/>
              <w:spacing w:line="36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highlight w:val="none"/>
                <w:lang w:val="en-US" w:eastAsia="zh-CN"/>
              </w:rPr>
              <w:t>2</w:t>
            </w:r>
          </w:p>
        </w:tc>
        <w:tc>
          <w:tcPr>
            <w:tcW w:w="2018" w:type="dxa"/>
            <w:shd w:val="clear" w:color="auto" w:fill="auto"/>
            <w:vAlign w:val="center"/>
          </w:tcPr>
          <w:p w14:paraId="2D0B90C4">
            <w:pPr>
              <w:pStyle w:val="24"/>
              <w:shd w:val="clear"/>
              <w:snapToGrid w:val="0"/>
              <w:spacing w:line="360" w:lineRule="auto"/>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highlight w:val="none"/>
              </w:rPr>
              <w:t>全过程驻场，每月不少于</w:t>
            </w:r>
            <w:r>
              <w:rPr>
                <w:rFonts w:hint="eastAsia" w:ascii="宋体" w:hAnsi="宋体" w:eastAsia="宋体" w:cs="宋体"/>
                <w:color w:val="auto"/>
                <w:kern w:val="0"/>
                <w:highlight w:val="none"/>
                <w:lang w:val="en-US" w:eastAsia="zh-CN"/>
              </w:rPr>
              <w:t>22</w:t>
            </w:r>
            <w:r>
              <w:rPr>
                <w:rFonts w:hint="eastAsia" w:ascii="宋体" w:hAnsi="宋体" w:eastAsia="宋体" w:cs="宋体"/>
                <w:color w:val="auto"/>
                <w:kern w:val="0"/>
                <w:highlight w:val="none"/>
              </w:rPr>
              <w:t>日</w:t>
            </w:r>
          </w:p>
        </w:tc>
      </w:tr>
    </w:tbl>
    <w:p w14:paraId="28E8C181">
      <w:pPr>
        <w:shd w:val="clear"/>
        <w:snapToGrid w:val="0"/>
        <w:spacing w:line="360" w:lineRule="auto"/>
        <w:ind w:firstLine="482" w:firstLineChars="200"/>
        <w:rPr>
          <w:rFonts w:hint="eastAsia" w:ascii="宋体" w:hAnsi="宋体" w:eastAsia="宋体" w:cs="宋体"/>
          <w:b/>
          <w:color w:val="auto"/>
          <w:sz w:val="24"/>
          <w:highlight w:val="none"/>
        </w:rPr>
      </w:pPr>
      <w:bookmarkStart w:id="396" w:name="_Toc24059"/>
      <w:bookmarkStart w:id="397" w:name="_Toc2232"/>
      <w:bookmarkStart w:id="398" w:name="_Toc3029"/>
      <w:r>
        <w:rPr>
          <w:rFonts w:hint="eastAsia" w:ascii="宋体" w:hAnsi="宋体" w:eastAsia="宋体" w:cs="宋体"/>
          <w:b/>
          <w:color w:val="auto"/>
          <w:sz w:val="24"/>
          <w:highlight w:val="none"/>
        </w:rPr>
        <w:t xml:space="preserve">    3 合同组成部分</w:t>
      </w:r>
      <w:bookmarkEnd w:id="396"/>
      <w:bookmarkEnd w:id="397"/>
      <w:bookmarkEnd w:id="398"/>
    </w:p>
    <w:p w14:paraId="024D70D2">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550ACD29">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本合同及其补充合同、变更协议；</w:t>
      </w:r>
    </w:p>
    <w:p w14:paraId="5710120D">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中标通知书；</w:t>
      </w:r>
    </w:p>
    <w:p w14:paraId="500AE1E9">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投标文件（含澄清或者说明文件）；</w:t>
      </w:r>
    </w:p>
    <w:p w14:paraId="5F52F603">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 招标文件（含澄清或者修改文件）；</w:t>
      </w:r>
    </w:p>
    <w:p w14:paraId="32D303CF">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其他相关采购文件。</w:t>
      </w:r>
    </w:p>
    <w:p w14:paraId="49EAF62D">
      <w:pPr>
        <w:shd w:val="clear"/>
        <w:snapToGrid w:val="0"/>
        <w:spacing w:line="360" w:lineRule="auto"/>
        <w:ind w:firstLine="482" w:firstLineChars="200"/>
        <w:outlineLvl w:val="0"/>
        <w:rPr>
          <w:rFonts w:hint="eastAsia" w:ascii="宋体" w:hAnsi="宋体" w:eastAsia="宋体" w:cs="宋体"/>
          <w:b/>
          <w:color w:val="auto"/>
          <w:sz w:val="24"/>
          <w:highlight w:val="none"/>
        </w:rPr>
      </w:pPr>
      <w:bookmarkStart w:id="399" w:name="_Toc27126"/>
      <w:bookmarkStart w:id="400" w:name="_Toc21295"/>
      <w:bookmarkStart w:id="401" w:name="_Toc24300"/>
      <w:r>
        <w:rPr>
          <w:rFonts w:hint="eastAsia" w:ascii="宋体" w:hAnsi="宋体" w:eastAsia="宋体" w:cs="宋体"/>
          <w:b/>
          <w:color w:val="auto"/>
          <w:sz w:val="24"/>
          <w:highlight w:val="none"/>
        </w:rPr>
        <w:t xml:space="preserve">4 </w:t>
      </w:r>
      <w:bookmarkEnd w:id="399"/>
      <w:bookmarkEnd w:id="400"/>
      <w:bookmarkEnd w:id="401"/>
      <w:r>
        <w:rPr>
          <w:rFonts w:hint="eastAsia" w:ascii="宋体" w:hAnsi="宋体" w:eastAsia="宋体" w:cs="宋体"/>
          <w:b/>
          <w:color w:val="auto"/>
          <w:sz w:val="24"/>
          <w:highlight w:val="none"/>
        </w:rPr>
        <w:t>合同金额</w:t>
      </w:r>
    </w:p>
    <w:p w14:paraId="1DD3986D">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913C3C5">
      <w:pPr>
        <w:shd w:val="clear"/>
        <w:snapToGrid w:val="0"/>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kern w:val="0"/>
          <w:sz w:val="24"/>
          <w:highlight w:val="none"/>
        </w:rPr>
        <w:t>费用</w:t>
      </w:r>
      <w:r>
        <w:rPr>
          <w:rFonts w:hint="eastAsia" w:ascii="宋体" w:hAnsi="宋体" w:eastAsia="宋体" w:cs="宋体"/>
          <w:b/>
          <w:color w:val="auto"/>
          <w:kern w:val="0"/>
          <w:sz w:val="24"/>
          <w:highlight w:val="none"/>
          <w:lang w:val="zh-CN"/>
        </w:rPr>
        <w:t>采用固定总价包干，投标报价应包括为完成本项目</w:t>
      </w:r>
      <w:r>
        <w:rPr>
          <w:rFonts w:hint="eastAsia" w:ascii="宋体" w:hAnsi="宋体" w:eastAsia="宋体" w:cs="宋体"/>
          <w:b/>
          <w:color w:val="auto"/>
          <w:kern w:val="0"/>
          <w:sz w:val="24"/>
          <w:highlight w:val="none"/>
          <w:lang w:val="en-US" w:eastAsia="zh-CN"/>
        </w:rPr>
        <w:t>咨询管理</w:t>
      </w:r>
      <w:r>
        <w:rPr>
          <w:rFonts w:hint="eastAsia" w:ascii="宋体" w:hAnsi="宋体" w:eastAsia="宋体" w:cs="宋体"/>
          <w:b/>
          <w:color w:val="auto"/>
          <w:kern w:val="0"/>
          <w:sz w:val="24"/>
          <w:highlight w:val="none"/>
          <w:lang w:val="zh-CN"/>
        </w:rPr>
        <w:t>可能发生的全部费用，具体包括人员所需费用、保险费、办公费、办公场地费、差旅交通费、会务费、通讯费、劳动保护费、工具用具使用费、技术图书资料费、合理的利润和应缴纳的税金等费用。</w:t>
      </w:r>
      <w:r>
        <w:rPr>
          <w:rFonts w:hint="eastAsia" w:ascii="宋体" w:hAnsi="宋体" w:eastAsia="宋体" w:cs="宋体"/>
          <w:color w:val="auto"/>
          <w:sz w:val="24"/>
          <w:highlight w:val="none"/>
          <w:lang w:val="en-US" w:eastAsia="zh-CN"/>
        </w:rPr>
        <w:t>主要服务内容包括但不局限于综合性咨询服务（除项目策划、项目报建、勘察设计之外）、稽查指导服务、档案指导服务</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关键技术和重大问题咨询、工程完工、竣工验收相关组织事务、档案归档等，直至交钥匙工程服务完成为止。</w:t>
      </w:r>
    </w:p>
    <w:p w14:paraId="15F5E3C9">
      <w:pPr>
        <w:shd w:val="clear"/>
        <w:snapToGrid w:val="0"/>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结算时不因建设规模、建设投资额、分期实施、服务期、人工物价等因素的变动而调整。</w:t>
      </w:r>
    </w:p>
    <w:p w14:paraId="0C241215">
      <w:pPr>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在工程项目管理业务范围内关键技术和重大问题咨询服务</w:t>
      </w:r>
      <w:r>
        <w:rPr>
          <w:rFonts w:hint="eastAsia" w:ascii="宋体" w:hAnsi="宋体" w:eastAsia="宋体" w:cs="宋体"/>
          <w:color w:val="auto"/>
          <w:sz w:val="24"/>
          <w:highlight w:val="none"/>
          <w:lang w:val="en-US" w:eastAsia="zh-CN"/>
        </w:rPr>
        <w:t>（甲方已论证的水上水下施工及吊装专项方案专家论证、危险源辨识与评价专家论证除外）</w:t>
      </w:r>
      <w:r>
        <w:rPr>
          <w:rFonts w:hint="eastAsia" w:ascii="宋体" w:hAnsi="宋体" w:eastAsia="宋体" w:cs="宋体"/>
          <w:color w:val="auto"/>
          <w:sz w:val="24"/>
          <w:highlight w:val="none"/>
          <w:lang w:val="en-US" w:eastAsia="zh-CN"/>
        </w:rPr>
        <w:t>，由乙方负责聘用行业内知名高工和正高专家，并承担专家费，按项目实际完成情况提供咨询成果报告；集中培训、专题培训等业务培训根据业主或相关单位实际需求开展；上述费用包含在合同价内。</w:t>
      </w:r>
    </w:p>
    <w:p w14:paraId="1FDF5791">
      <w:pPr>
        <w:shd w:val="clear"/>
        <w:snapToGrid w:val="0"/>
        <w:spacing w:line="360" w:lineRule="auto"/>
        <w:ind w:firstLine="482" w:firstLineChars="200"/>
        <w:outlineLvl w:val="0"/>
        <w:rPr>
          <w:rFonts w:hint="eastAsia" w:ascii="宋体" w:hAnsi="宋体" w:eastAsia="宋体" w:cs="宋体"/>
          <w:color w:val="auto"/>
          <w:sz w:val="24"/>
          <w:highlight w:val="none"/>
        </w:rPr>
      </w:pPr>
      <w:bookmarkStart w:id="402" w:name="_Toc10340"/>
      <w:bookmarkStart w:id="403" w:name="_Toc22618"/>
      <w:bookmarkStart w:id="404" w:name="_Toc1814"/>
      <w:r>
        <w:rPr>
          <w:rFonts w:hint="eastAsia" w:ascii="宋体" w:hAnsi="宋体" w:eastAsia="宋体" w:cs="宋体"/>
          <w:b/>
          <w:color w:val="auto"/>
          <w:sz w:val="24"/>
          <w:highlight w:val="none"/>
        </w:rPr>
        <w:t>5 技术资料和保密义务</w:t>
      </w:r>
    </w:p>
    <w:p w14:paraId="6FE23FA2">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 乙方应按招标文件规定的时间向甲方提供有关技术资料。</w:t>
      </w:r>
    </w:p>
    <w:p w14:paraId="6CEEF1BA">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3BC82F4">
      <w:pPr>
        <w:pStyle w:val="24"/>
        <w:shd w:val="clear"/>
        <w:snapToGrid w:val="0"/>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6 知识产权</w:t>
      </w:r>
    </w:p>
    <w:p w14:paraId="7D02BD40">
      <w:pPr>
        <w:pStyle w:val="24"/>
        <w:shd w:val="clear"/>
        <w:snapToGrid w:val="0"/>
        <w:spacing w:line="360" w:lineRule="auto"/>
        <w:rPr>
          <w:rFonts w:hint="eastAsia" w:ascii="宋体" w:hAnsi="宋体" w:eastAsia="宋体" w:cs="宋体"/>
          <w:color w:val="auto"/>
          <w:highlight w:val="none"/>
        </w:rPr>
      </w:pPr>
      <w:bookmarkStart w:id="405" w:name="auto_fouce_4"/>
      <w:r>
        <w:rPr>
          <w:rFonts w:hint="eastAsia" w:ascii="宋体" w:hAnsi="宋体" w:eastAsia="宋体" w:cs="宋体"/>
          <w:color w:val="auto"/>
          <w:highlight w:val="none"/>
        </w:rPr>
        <w:t>乙方保证</w:t>
      </w:r>
      <w:r>
        <w:rPr>
          <w:rFonts w:hint="eastAsia" w:ascii="宋体" w:hAnsi="宋体" w:eastAsia="宋体" w:cs="宋体"/>
          <w:color w:val="auto"/>
          <w:highlight w:val="none"/>
          <w:lang w:eastAsia="zh"/>
          <w:woUserID w:val="1"/>
        </w:rPr>
        <w:t>其在</w:t>
      </w:r>
      <w:r>
        <w:rPr>
          <w:rFonts w:hint="eastAsia" w:ascii="宋体" w:hAnsi="宋体" w:eastAsia="宋体" w:cs="宋体"/>
          <w:color w:val="auto"/>
          <w:highlight w:val="none"/>
        </w:rPr>
        <w:t>提供服务过程中</w:t>
      </w:r>
      <w:r>
        <w:rPr>
          <w:rFonts w:hint="eastAsia" w:ascii="宋体" w:hAnsi="宋体" w:eastAsia="宋体" w:cs="宋体"/>
          <w:color w:val="auto"/>
          <w:highlight w:val="none"/>
          <w:lang w:eastAsia="zh"/>
          <w:woUserID w:val="1"/>
        </w:rPr>
        <w:t>使用的任何技术、软件、资料等均拥有合法使用权或已获得必要的授权，</w:t>
      </w:r>
      <w:r>
        <w:rPr>
          <w:rFonts w:hint="eastAsia" w:ascii="宋体" w:hAnsi="宋体" w:eastAsia="宋体" w:cs="宋体"/>
          <w:color w:val="auto"/>
          <w:highlight w:val="none"/>
        </w:rPr>
        <w:t>不会侵犯任何第三方的知识产权</w:t>
      </w:r>
      <w:r>
        <w:rPr>
          <w:rFonts w:hint="eastAsia" w:ascii="宋体" w:hAnsi="宋体" w:eastAsia="宋体" w:cs="宋体"/>
          <w:color w:val="auto"/>
          <w:highlight w:val="none"/>
          <w:lang w:eastAsia="zh"/>
          <w:woUserID w:val="1"/>
        </w:rPr>
        <w:t>。若因乙方提供的服务侵犯</w:t>
      </w:r>
      <w:r>
        <w:rPr>
          <w:rFonts w:hint="eastAsia" w:ascii="宋体" w:hAnsi="宋体" w:eastAsia="宋体" w:cs="宋体"/>
          <w:color w:val="auto"/>
          <w:highlight w:val="none"/>
        </w:rPr>
        <w:t>第三方</w:t>
      </w:r>
      <w:r>
        <w:rPr>
          <w:rFonts w:hint="eastAsia" w:ascii="宋体" w:hAnsi="宋体" w:eastAsia="宋体" w:cs="宋体"/>
          <w:color w:val="auto"/>
          <w:highlight w:val="none"/>
          <w:lang w:eastAsia="zh"/>
          <w:woUserID w:val="1"/>
        </w:rPr>
        <w:t>知识产</w:t>
      </w:r>
      <w:r>
        <w:rPr>
          <w:rFonts w:hint="eastAsia" w:ascii="宋体" w:hAnsi="宋体" w:eastAsia="宋体" w:cs="宋体"/>
          <w:color w:val="auto"/>
          <w:highlight w:val="none"/>
        </w:rPr>
        <w:t>权，乙方</w:t>
      </w:r>
      <w:r>
        <w:rPr>
          <w:rFonts w:hint="eastAsia" w:ascii="宋体" w:hAnsi="宋体" w:eastAsia="宋体" w:cs="宋体"/>
          <w:color w:val="auto"/>
          <w:highlight w:val="none"/>
          <w:lang w:eastAsia="zh"/>
          <w:woUserID w:val="1"/>
        </w:rPr>
        <w:t>应独立</w:t>
      </w:r>
      <w:r>
        <w:rPr>
          <w:rFonts w:hint="eastAsia" w:ascii="宋体" w:hAnsi="宋体" w:eastAsia="宋体" w:cs="宋体"/>
          <w:color w:val="auto"/>
          <w:highlight w:val="none"/>
        </w:rPr>
        <w:t>承担由此</w:t>
      </w:r>
      <w:r>
        <w:rPr>
          <w:rFonts w:hint="eastAsia" w:ascii="宋体" w:hAnsi="宋体" w:eastAsia="宋体" w:cs="宋体"/>
          <w:color w:val="auto"/>
          <w:highlight w:val="none"/>
          <w:lang w:eastAsia="zh"/>
          <w:woUserID w:val="1"/>
        </w:rPr>
        <w:t>产</w:t>
      </w:r>
      <w:r>
        <w:rPr>
          <w:rFonts w:hint="eastAsia" w:ascii="宋体" w:hAnsi="宋体" w:eastAsia="宋体" w:cs="宋体"/>
          <w:color w:val="auto"/>
          <w:highlight w:val="none"/>
        </w:rPr>
        <w:t>生的一切责任、费用和赔偿</w:t>
      </w:r>
      <w:r>
        <w:rPr>
          <w:rFonts w:hint="eastAsia" w:ascii="宋体" w:hAnsi="宋体" w:eastAsia="宋体" w:cs="宋体"/>
          <w:color w:val="auto"/>
          <w:highlight w:val="none"/>
          <w:lang w:eastAsia="zh"/>
          <w:woUserID w:val="1"/>
        </w:rPr>
        <w:t>，并赔偿甲方因此遭受的全部损失</w:t>
      </w:r>
      <w:r>
        <w:rPr>
          <w:rFonts w:hint="eastAsia" w:ascii="宋体" w:hAnsi="宋体" w:eastAsia="宋体" w:cs="宋体"/>
          <w:color w:val="auto"/>
          <w:highlight w:val="none"/>
        </w:rPr>
        <w:t>。</w:t>
      </w:r>
      <w:bookmarkEnd w:id="405"/>
    </w:p>
    <w:p w14:paraId="4BDC37EE">
      <w:pPr>
        <w:shd w:val="clea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 付款</w:t>
      </w:r>
      <w:bookmarkEnd w:id="402"/>
      <w:bookmarkEnd w:id="403"/>
      <w:bookmarkEnd w:id="404"/>
      <w:r>
        <w:rPr>
          <w:rFonts w:hint="eastAsia" w:ascii="宋体" w:hAnsi="宋体" w:eastAsia="宋体" w:cs="宋体"/>
          <w:b/>
          <w:color w:val="auto"/>
          <w:sz w:val="24"/>
          <w:highlight w:val="none"/>
        </w:rPr>
        <w:t>方式、时间和条件</w:t>
      </w:r>
    </w:p>
    <w:p w14:paraId="08D31224">
      <w:pPr>
        <w:pStyle w:val="616"/>
        <w:shd w:val="clear"/>
        <w:adjustRightInd w:val="0"/>
        <w:snapToGrid w:val="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7.1 甲方应严格履行合同，及时组织验收，验收合格后及时将合同款支付完毕。对于满足合同约定支付条件的，甲方自收到</w:t>
      </w:r>
      <w:r>
        <w:rPr>
          <w:rFonts w:hint="eastAsia" w:ascii="宋体" w:hAnsi="宋体" w:eastAsia="宋体" w:cs="宋体"/>
          <w:color w:val="auto"/>
          <w:highlight w:val="none"/>
          <w:lang w:val="en-US" w:eastAsia="zh-CN"/>
        </w:rPr>
        <w:t>专</w:t>
      </w:r>
      <w:r>
        <w:rPr>
          <w:rFonts w:hint="eastAsia" w:ascii="宋体" w:hAnsi="宋体" w:eastAsia="宋体" w:cs="宋体"/>
          <w:color w:val="auto"/>
          <w:highlight w:val="none"/>
        </w:rPr>
        <w:t>票后</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个工作日内将资金支付到合同约定的乙方账户。甲方不得以机构变动、人员更替、政策调整、单位放假等为由延迟付款。</w:t>
      </w:r>
    </w:p>
    <w:p w14:paraId="5AB29A61">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甲方迟延支付乙方款项的，向乙方支付逾期利息。双方可以在合同专用条款中约定逾期利率，约定利率不得</w:t>
      </w:r>
      <w:r>
        <w:rPr>
          <w:rFonts w:hint="eastAsia" w:ascii="宋体" w:hAnsi="宋体" w:eastAsia="宋体" w:cs="宋体"/>
          <w:color w:val="auto"/>
          <w:sz w:val="24"/>
          <w:highlight w:val="none"/>
          <w:lang w:val="en-US" w:eastAsia="zh-CN"/>
        </w:rPr>
        <w:t>高</w:t>
      </w:r>
      <w:r>
        <w:rPr>
          <w:rFonts w:hint="eastAsia" w:ascii="宋体" w:hAnsi="宋体" w:eastAsia="宋体" w:cs="宋体"/>
          <w:color w:val="auto"/>
          <w:sz w:val="24"/>
          <w:highlight w:val="none"/>
        </w:rPr>
        <w:t>于合同订立时1年期贷款市场报价利率；未作约定的，按照每日利率万分之五支付逾期利息。</w:t>
      </w:r>
    </w:p>
    <w:p w14:paraId="0216FA76">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7.3资金支付的方式、时间和条件：</w:t>
      </w:r>
    </w:p>
    <w:p w14:paraId="4ACEEDDC">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（1）服</w:t>
      </w:r>
      <w:r>
        <w:rPr>
          <w:rFonts w:hint="eastAsia" w:ascii="宋体" w:hAnsi="宋体" w:eastAsia="宋体" w:cs="宋体"/>
          <w:color w:val="auto"/>
          <w:kern w:val="2"/>
          <w:sz w:val="24"/>
          <w:szCs w:val="24"/>
          <w:highlight w:val="none"/>
          <w:lang w:val="en-US" w:eastAsia="zh-CN" w:bidi="ar-SA"/>
        </w:rPr>
        <w:t>务期限：自合同签订之日起至项目通过工程竣工验收止。</w:t>
      </w:r>
    </w:p>
    <w:p w14:paraId="28D54A7B">
      <w:pPr>
        <w:pStyle w:val="24"/>
        <w:shd w:val="clea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（2）付款方式：合同签订</w:t>
      </w:r>
      <w:r>
        <w:rPr>
          <w:rFonts w:hint="eastAsia" w:ascii="宋体" w:hAnsi="宋体" w:eastAsia="宋体" w:cs="宋体"/>
          <w:color w:val="auto"/>
          <w:highlight w:val="none"/>
          <w:lang w:val="en-US" w:eastAsia="zh-CN"/>
        </w:rPr>
        <w:t>前</w:t>
      </w:r>
      <w:r>
        <w:rPr>
          <w:rFonts w:hint="eastAsia" w:ascii="宋体" w:hAnsi="宋体" w:eastAsia="宋体" w:cs="宋体"/>
          <w:color w:val="auto"/>
          <w:highlight w:val="none"/>
        </w:rPr>
        <w:t>十日内</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缴纳履约保证金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主体土建项目完成至50%时支付至合同价的30%；完成至100%时支付至合同价的60%；完工验收合格后支付至合同价的80%，</w:t>
      </w:r>
      <w:r>
        <w:rPr>
          <w:rFonts w:hint="eastAsia" w:ascii="宋体" w:hAnsi="宋体" w:eastAsia="宋体" w:cs="宋体"/>
          <w:color w:val="auto"/>
          <w:highlight w:val="none"/>
        </w:rPr>
        <w:t>并退回履约保证金。竣工验收合格并按要求归档至区级具备档案管理权限</w:t>
      </w:r>
      <w:r>
        <w:rPr>
          <w:rFonts w:hint="eastAsia" w:cs="宋体"/>
          <w:color w:val="auto"/>
          <w:kern w:val="0"/>
          <w:highlight w:val="none"/>
          <w:lang w:val="en-US" w:eastAsia="zh-CN"/>
        </w:rPr>
        <w:t>的部门或甲方指定</w:t>
      </w:r>
      <w:r>
        <w:rPr>
          <w:rFonts w:hint="eastAsia" w:ascii="宋体" w:hAnsi="宋体" w:eastAsia="宋体" w:cs="宋体"/>
          <w:color w:val="auto"/>
          <w:highlight w:val="none"/>
        </w:rPr>
        <w:t>的部门一次性付清（不计息）。</w:t>
      </w:r>
    </w:p>
    <w:p w14:paraId="7F8F4079">
      <w:pPr>
        <w:pStyle w:val="24"/>
        <w:shd w:val="clea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highlight w:val="none"/>
          <w:lang w:val="en-US" w:eastAsia="zh-CN"/>
        </w:rPr>
        <w:t>在支付前应按甲方要求提供服务费款项的增值税专用发票，未提供的，甲方有权相应顺延付款。</w:t>
      </w:r>
    </w:p>
    <w:p w14:paraId="370FB796">
      <w:pPr>
        <w:shd w:val="clea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履约保证金</w:t>
      </w:r>
    </w:p>
    <w:p w14:paraId="25FA29AC">
      <w:pPr>
        <w:pStyle w:val="616"/>
        <w:shd w:val="clear"/>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8.1 招标文件要求乙方提交履约保证金的，乙方应以招标文件约定的金额，以支票、汇票、本票等形式提交。</w:t>
      </w:r>
    </w:p>
    <w:p w14:paraId="2C988171">
      <w:pPr>
        <w:shd w:val="clea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8.2 甲方在项目通过</w:t>
      </w:r>
      <w:r>
        <w:rPr>
          <w:rFonts w:hint="eastAsia" w:ascii="宋体" w:hAnsi="宋体" w:eastAsia="宋体" w:cs="宋体"/>
          <w:color w:val="auto"/>
          <w:sz w:val="24"/>
          <w:highlight w:val="none"/>
          <w:lang w:val="en-US" w:eastAsia="zh-CN"/>
        </w:rPr>
        <w:t>完工</w:t>
      </w:r>
      <w:r>
        <w:rPr>
          <w:rFonts w:hint="eastAsia" w:ascii="宋体" w:hAnsi="宋体" w:eastAsia="宋体" w:cs="宋体"/>
          <w:color w:val="auto"/>
          <w:sz w:val="24"/>
          <w:highlight w:val="none"/>
        </w:rPr>
        <w:t>验收之日起</w:t>
      </w:r>
      <w:r>
        <w:rPr>
          <w:rFonts w:hint="eastAsia" w:ascii="宋体" w:hAnsi="宋体" w:eastAsia="宋体" w:cs="宋体"/>
          <w:color w:val="auto"/>
          <w:sz w:val="24"/>
          <w:highlight w:val="none"/>
          <w:u w:val="single"/>
          <w:lang w:val="en-US" w:eastAsia="zh-CN"/>
        </w:rPr>
        <w:t xml:space="preserve"> 20</w:t>
      </w:r>
      <w:r>
        <w:rPr>
          <w:rFonts w:hint="eastAsia" w:ascii="宋体" w:hAnsi="宋体" w:eastAsia="宋体" w:cs="宋体"/>
          <w:color w:val="auto"/>
          <w:sz w:val="24"/>
          <w:highlight w:val="none"/>
        </w:rPr>
        <w:t>个工作日内将履约保证金退还乙方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3438E6F8">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如果乙方不履行合同，履约保证金不予退还；如果乙方未能按合同约定全面履行义务，那么甲方有权</w:t>
      </w:r>
      <w:r>
        <w:rPr>
          <w:rFonts w:hint="eastAsia" w:ascii="宋体" w:hAnsi="宋体" w:eastAsia="宋体" w:cs="宋体"/>
          <w:color w:val="auto"/>
          <w:sz w:val="24"/>
          <w:highlight w:val="none"/>
          <w:lang w:val="en-US" w:eastAsia="zh-CN"/>
        </w:rPr>
        <w:t>优先</w:t>
      </w:r>
      <w:r>
        <w:rPr>
          <w:rFonts w:hint="eastAsia" w:ascii="宋体" w:hAnsi="宋体" w:eastAsia="宋体" w:cs="宋体"/>
          <w:color w:val="auto"/>
          <w:sz w:val="24"/>
          <w:highlight w:val="none"/>
        </w:rPr>
        <w:t>从履约保证金中</w:t>
      </w:r>
      <w:r>
        <w:rPr>
          <w:rFonts w:hint="eastAsia" w:ascii="宋体" w:hAnsi="宋体" w:eastAsia="宋体" w:cs="宋体"/>
          <w:color w:val="auto"/>
          <w:sz w:val="24"/>
          <w:highlight w:val="none"/>
          <w:lang w:val="en-US" w:eastAsia="zh-CN"/>
        </w:rPr>
        <w:t>扣除相应</w:t>
      </w:r>
      <w:r>
        <w:rPr>
          <w:rFonts w:hint="eastAsia" w:ascii="宋体" w:hAnsi="宋体" w:eastAsia="宋体" w:cs="宋体"/>
          <w:color w:val="auto"/>
          <w:sz w:val="24"/>
          <w:highlight w:val="none"/>
        </w:rPr>
        <w:t>补偿</w:t>
      </w:r>
      <w:r>
        <w:rPr>
          <w:rFonts w:hint="eastAsia" w:ascii="宋体" w:hAnsi="宋体" w:eastAsia="宋体" w:cs="宋体"/>
          <w:color w:val="auto"/>
          <w:sz w:val="24"/>
          <w:highlight w:val="none"/>
          <w:lang w:val="en-US" w:eastAsia="zh-CN"/>
        </w:rPr>
        <w:t>款</w:t>
      </w:r>
      <w:r>
        <w:rPr>
          <w:rFonts w:hint="eastAsia" w:ascii="宋体" w:hAnsi="宋体" w:eastAsia="宋体" w:cs="宋体"/>
          <w:color w:val="auto"/>
          <w:sz w:val="24"/>
          <w:highlight w:val="none"/>
        </w:rPr>
        <w:t>或赔偿</w:t>
      </w:r>
      <w:r>
        <w:rPr>
          <w:rFonts w:hint="eastAsia" w:ascii="宋体" w:hAnsi="宋体" w:eastAsia="宋体" w:cs="宋体"/>
          <w:color w:val="auto"/>
          <w:sz w:val="24"/>
          <w:highlight w:val="none"/>
          <w:lang w:val="en-US" w:eastAsia="zh-CN"/>
        </w:rPr>
        <w:t>款</w:t>
      </w:r>
      <w:r>
        <w:rPr>
          <w:rFonts w:hint="eastAsia" w:ascii="宋体" w:hAnsi="宋体" w:eastAsia="宋体" w:cs="宋体"/>
          <w:color w:val="auto"/>
          <w:sz w:val="24"/>
          <w:highlight w:val="none"/>
        </w:rPr>
        <w:t>，同时不影响甲方要求乙方承担合同约定的超过履约保证金的违约责任的权利。</w:t>
      </w:r>
      <w:r>
        <w:rPr>
          <w:rFonts w:hint="eastAsia" w:ascii="宋体" w:hAnsi="宋体" w:eastAsia="宋体" w:cs="宋体"/>
          <w:color w:val="auto"/>
          <w:sz w:val="24"/>
          <w:highlight w:val="none"/>
          <w:lang w:val="en-US" w:eastAsia="zh-CN"/>
        </w:rPr>
        <w:t>履约保证金用以抵扣补偿款或赔偿款等款项后，乙方需于抵扣后15日内补足履约保证金</w:t>
      </w:r>
      <w:r>
        <w:rPr>
          <w:rFonts w:hint="eastAsia" w:ascii="宋体" w:hAnsi="宋体" w:eastAsia="宋体" w:cs="宋体"/>
          <w:color w:val="auto"/>
          <w:sz w:val="24"/>
          <w:highlight w:val="none"/>
        </w:rPr>
        <w:t>。</w:t>
      </w:r>
    </w:p>
    <w:p w14:paraId="132DCC86">
      <w:pPr>
        <w:shd w:val="clear"/>
        <w:snapToGrid w:val="0"/>
        <w:spacing w:line="360" w:lineRule="auto"/>
        <w:ind w:firstLine="482" w:firstLineChars="200"/>
        <w:outlineLvl w:val="0"/>
        <w:rPr>
          <w:rFonts w:hint="eastAsia" w:ascii="宋体" w:hAnsi="宋体" w:eastAsia="宋体" w:cs="宋体"/>
          <w:b/>
          <w:color w:val="auto"/>
          <w:sz w:val="24"/>
          <w:highlight w:val="none"/>
        </w:rPr>
      </w:pPr>
      <w:bookmarkStart w:id="406" w:name="_Toc2846"/>
      <w:bookmarkStart w:id="407" w:name="_Toc32071"/>
      <w:bookmarkStart w:id="408" w:name="_Toc19304"/>
      <w:r>
        <w:rPr>
          <w:rFonts w:hint="eastAsia" w:ascii="宋体" w:hAnsi="宋体" w:eastAsia="宋体" w:cs="宋体"/>
          <w:b/>
          <w:color w:val="auto"/>
          <w:sz w:val="24"/>
          <w:highlight w:val="none"/>
        </w:rPr>
        <w:t xml:space="preserve">9 </w:t>
      </w:r>
      <w:bookmarkEnd w:id="406"/>
      <w:bookmarkEnd w:id="407"/>
      <w:bookmarkEnd w:id="408"/>
      <w:r>
        <w:rPr>
          <w:rFonts w:hint="eastAsia" w:ascii="宋体" w:hAnsi="宋体" w:eastAsia="宋体" w:cs="宋体"/>
          <w:b/>
          <w:color w:val="auto"/>
          <w:sz w:val="24"/>
          <w:highlight w:val="none"/>
        </w:rPr>
        <w:t>质量保证</w:t>
      </w:r>
    </w:p>
    <w:p w14:paraId="5888C596">
      <w:pPr>
        <w:shd w:val="clear"/>
        <w:snapToGrid w:val="0"/>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9.1 服务质量：</w:t>
      </w:r>
      <w:r>
        <w:rPr>
          <w:rFonts w:hint="eastAsia" w:ascii="宋体" w:hAnsi="宋体" w:eastAsia="宋体" w:cs="宋体"/>
          <w:color w:val="auto"/>
          <w:sz w:val="24"/>
          <w:highlight w:val="none"/>
          <w:u w:val="none"/>
        </w:rPr>
        <w:t>符合相关法律法规要求并通过验收。</w:t>
      </w:r>
    </w:p>
    <w:p w14:paraId="7B9ADE1B">
      <w:pPr>
        <w:pStyle w:val="24"/>
        <w:rPr>
          <w:rFonts w:hint="eastAsia" w:ascii="宋体" w:hAnsi="宋体" w:eastAsia="宋体" w:cs="宋体"/>
          <w:color w:val="auto"/>
          <w:highlight w:val="none"/>
          <w:u w:val="none"/>
          <w:lang w:eastAsia="zh"/>
          <w:woUserID w:val="1"/>
        </w:rPr>
      </w:pPr>
      <w:r>
        <w:rPr>
          <w:rFonts w:hint="eastAsia" w:ascii="宋体" w:hAnsi="宋体" w:eastAsia="宋体" w:cs="宋体"/>
          <w:color w:val="auto"/>
          <w:highlight w:val="none"/>
          <w:u w:val="none"/>
          <w:lang w:eastAsia="zh"/>
          <w:woUserID w:val="1"/>
        </w:rPr>
        <w:t>甲方有权无偿使用乙方在服务过程中提供的所有资料，包括但不限于报告、数据、文件等。</w:t>
      </w:r>
    </w:p>
    <w:p w14:paraId="6749A72C">
      <w:pPr>
        <w:pStyle w:val="24"/>
        <w:rPr>
          <w:rFonts w:hint="eastAsia" w:ascii="宋体" w:hAnsi="宋体" w:eastAsia="宋体" w:cs="宋体"/>
          <w:color w:val="auto"/>
          <w:highlight w:val="none"/>
          <w:u w:val="none"/>
          <w:lang w:eastAsia="zh"/>
          <w:woUserID w:val="1"/>
        </w:rPr>
      </w:pPr>
      <w:r>
        <w:rPr>
          <w:rFonts w:hint="eastAsia" w:ascii="宋体" w:hAnsi="宋体" w:eastAsia="宋体" w:cs="宋体"/>
          <w:color w:val="auto"/>
          <w:highlight w:val="none"/>
          <w:u w:val="none"/>
          <w:lang w:eastAsia="zh"/>
          <w:woUserID w:val="1"/>
        </w:rPr>
        <w:t>在服务期间，乙方应指定专人负责与甲方沟通，并在收到甲方提出的问题或需求后</w:t>
      </w:r>
      <w:r>
        <w:rPr>
          <w:rFonts w:hint="eastAsia" w:ascii="宋体" w:hAnsi="宋体" w:eastAsia="宋体" w:cs="宋体"/>
          <w:color w:val="auto"/>
          <w:highlight w:val="none"/>
          <w:u w:val="none"/>
          <w:lang w:val="en-US" w:eastAsia="zh-CN"/>
          <w:woUserID w:val="1"/>
        </w:rPr>
        <w:t>24</w:t>
      </w:r>
      <w:r>
        <w:rPr>
          <w:rFonts w:hint="eastAsia" w:ascii="宋体" w:hAnsi="宋体" w:eastAsia="宋体" w:cs="宋体"/>
          <w:color w:val="auto"/>
          <w:highlight w:val="none"/>
          <w:u w:val="none"/>
          <w:lang w:eastAsia="zh"/>
          <w:woUserID w:val="1"/>
        </w:rPr>
        <w:t>小时内作出回应，并在3个工作日内提供解决方案或建议。</w:t>
      </w:r>
    </w:p>
    <w:p w14:paraId="11C6BA9B">
      <w:pPr>
        <w:shd w:val="clea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 合同变更</w:t>
      </w:r>
    </w:p>
    <w:p w14:paraId="1DD51CE4">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w:t>
      </w:r>
    </w:p>
    <w:p w14:paraId="1A16F6E8">
      <w:pPr>
        <w:shd w:val="clear"/>
        <w:snapToGrid w:val="0"/>
        <w:spacing w:line="360" w:lineRule="auto"/>
        <w:ind w:firstLine="480" w:firstLineChars="200"/>
        <w:rPr>
          <w:rFonts w:hint="eastAsia" w:ascii="宋体" w:hAnsi="宋体" w:eastAsia="宋体" w:cs="宋体"/>
          <w:color w:val="auto"/>
          <w:sz w:val="24"/>
          <w:highlight w:val="none"/>
          <w:lang w:eastAsia="zh"/>
          <w:woUserID w:val="1"/>
        </w:rPr>
      </w:pPr>
      <w:r>
        <w:rPr>
          <w:rFonts w:hint="eastAsia" w:ascii="宋体" w:hAnsi="宋体" w:eastAsia="宋体" w:cs="宋体"/>
          <w:color w:val="auto"/>
          <w:sz w:val="24"/>
          <w:highlight w:val="none"/>
          <w:lang w:eastAsia="zh"/>
          <w:woUserID w:val="1"/>
        </w:rPr>
        <w:t>乙方如需变更服务内容、服务时间、服务人员等事项，应至少提前 15 天以书面形式向甲方提出申请，并详细说明变更的理由和变更后的方案。未经甲方书面同意，乙方不得擅自变更。因乙方变更事项引起的费用增加和工期延误由乙方自行承担。</w:t>
      </w:r>
      <w:r>
        <w:rPr>
          <w:rFonts w:hint="eastAsia" w:ascii="宋体" w:hAnsi="宋体" w:eastAsia="宋体" w:cs="宋体"/>
          <w:color w:val="FF0000"/>
          <w:sz w:val="24"/>
          <w:highlight w:val="none"/>
          <w:lang w:eastAsia="zh"/>
          <w:woUserID w:val="1"/>
        </w:rPr>
        <w:t xml:space="preserve"> </w:t>
      </w:r>
      <w:bookmarkStart w:id="409" w:name="auto_fouce_15"/>
    </w:p>
    <w:p w14:paraId="63AB063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
          <w:woUserID w:val="1"/>
        </w:rPr>
        <w:t>甲方有权根据自身需求随时对服务内容、服务时间、服务人员等事项进行变更或调整，并以口头或书面形式通知乙方。乙方无正当理由不得拒绝甲方的变更请求。因甲方变更事项引起的费用增加由双方另行协商确定。</w:t>
      </w:r>
      <w:bookmarkEnd w:id="409"/>
      <w:r>
        <w:rPr>
          <w:rFonts w:hint="eastAsia" w:ascii="宋体" w:hAnsi="宋体" w:eastAsia="宋体" w:cs="宋体"/>
          <w:color w:val="auto"/>
          <w:sz w:val="24"/>
          <w:highlight w:val="none"/>
        </w:rPr>
        <w:t>有过错的一方应当承担赔偿责任，双方当事人都有过错的，各自承担相应的责任。</w:t>
      </w:r>
    </w:p>
    <w:p w14:paraId="75E6E871">
      <w:pPr>
        <w:shd w:val="clea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合同转让和分包</w:t>
      </w:r>
    </w:p>
    <w:p w14:paraId="56FDC061">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11.1合同的权利义务依法不得转让，但经甲方</w:t>
      </w:r>
      <w:r>
        <w:rPr>
          <w:rFonts w:hint="eastAsia" w:ascii="宋体" w:hAnsi="宋体" w:eastAsia="宋体" w:cs="宋体"/>
          <w:color w:val="auto"/>
          <w:sz w:val="24"/>
          <w:highlight w:val="none"/>
          <w:lang w:val="en-US" w:eastAsia="zh-CN"/>
        </w:rPr>
        <w:t>书面</w:t>
      </w:r>
      <w:r>
        <w:rPr>
          <w:rFonts w:hint="eastAsia" w:ascii="宋体" w:hAnsi="宋体" w:eastAsia="宋体" w:cs="宋体"/>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r>
        <w:rPr>
          <w:rFonts w:hint="eastAsia" w:ascii="宋体" w:hAnsi="宋体" w:eastAsia="宋体" w:cs="宋体"/>
          <w:color w:val="auto"/>
          <w:sz w:val="24"/>
          <w:highlight w:val="none"/>
          <w:lang w:eastAsia="zh"/>
          <w:woUserID w:val="1"/>
        </w:rPr>
        <w:t>甲方保留自行选择第三方合作，以获得类似服务的权利。</w:t>
      </w:r>
    </w:p>
    <w:p w14:paraId="57295D3F">
      <w:pPr>
        <w:shd w:val="clea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 不可抗力</w:t>
      </w:r>
    </w:p>
    <w:p w14:paraId="4A8A3AD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12.1如果任何一方遭遇法律规定的不可抗力，致使合同履行受阻时，履行合同的期限应予延长，延长的期限应相当于不可抗力所影响的时间；</w:t>
      </w:r>
    </w:p>
    <w:p w14:paraId="1094121A">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因不可抗力致使不能实现合同目的的，当事人可以解除合同；</w:t>
      </w:r>
    </w:p>
    <w:p w14:paraId="23381D83">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因不可抗力致使合同有变更必要的，双方当事人应在</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u w:val="single"/>
        </w:rPr>
        <w:t>10</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日内以书面形式变更合同；</w:t>
      </w:r>
    </w:p>
    <w:p w14:paraId="13929F83">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12.4受不可抗力影响的一方在不可抗力发生后，应在</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u w:val="single"/>
        </w:rPr>
        <w:t xml:space="preserve">3 </w:t>
      </w:r>
      <w:r>
        <w:rPr>
          <w:rFonts w:hint="eastAsia" w:ascii="宋体" w:hAnsi="宋体" w:eastAsia="宋体" w:cs="宋体"/>
          <w:color w:val="auto"/>
          <w:sz w:val="24"/>
          <w:highlight w:val="none"/>
        </w:rPr>
        <w:t>日内以书面形式通知对方当事人，并在</w:t>
      </w:r>
      <w:r>
        <w:rPr>
          <w:rFonts w:hint="eastAsia" w:ascii="宋体" w:hAnsi="宋体" w:eastAsia="宋体" w:cs="宋体"/>
          <w:color w:val="auto"/>
          <w:sz w:val="24"/>
          <w:highlight w:val="none"/>
          <w:u w:val="single"/>
        </w:rPr>
        <w:t xml:space="preserve"> 5 </w:t>
      </w:r>
      <w:r>
        <w:rPr>
          <w:rFonts w:hint="eastAsia" w:ascii="宋体" w:hAnsi="宋体" w:eastAsia="宋体" w:cs="宋体"/>
          <w:bCs/>
          <w:iCs/>
          <w:color w:val="auto"/>
          <w:sz w:val="24"/>
          <w:highlight w:val="none"/>
        </w:rPr>
        <w:t>日</w:t>
      </w:r>
      <w:r>
        <w:rPr>
          <w:rFonts w:hint="eastAsia" w:ascii="宋体" w:hAnsi="宋体" w:eastAsia="宋体" w:cs="宋体"/>
          <w:color w:val="auto"/>
          <w:sz w:val="24"/>
          <w:highlight w:val="none"/>
        </w:rPr>
        <w:t>内，将有关部门出具的证明文件送达对方当事人。</w:t>
      </w:r>
    </w:p>
    <w:p w14:paraId="2811478C">
      <w:pPr>
        <w:shd w:val="clea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税费</w:t>
      </w:r>
    </w:p>
    <w:p w14:paraId="30E1AB0A">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r>
        <w:rPr>
          <w:rFonts w:hint="eastAsia" w:ascii="宋体" w:hAnsi="宋体" w:eastAsia="宋体" w:cs="宋体"/>
          <w:color w:val="auto"/>
          <w:sz w:val="24"/>
          <w:highlight w:val="none"/>
          <w:lang w:val="en-US" w:eastAsia="zh-CN"/>
        </w:rPr>
        <w:t>执行</w:t>
      </w:r>
      <w:r>
        <w:rPr>
          <w:rFonts w:hint="eastAsia" w:ascii="宋体" w:hAnsi="宋体" w:eastAsia="宋体" w:cs="宋体"/>
          <w:color w:val="auto"/>
          <w:sz w:val="24"/>
          <w:highlight w:val="none"/>
        </w:rPr>
        <w:t>。</w:t>
      </w:r>
    </w:p>
    <w:p w14:paraId="5F666193">
      <w:pPr>
        <w:shd w:val="clea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 乙方破产</w:t>
      </w:r>
    </w:p>
    <w:p w14:paraId="403AE8DD">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EFD472">
      <w:pPr>
        <w:shd w:val="clea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 合同中止、终止</w:t>
      </w:r>
    </w:p>
    <w:p w14:paraId="70EB11C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 双方当事人不得擅自中止或者终止合同；</w:t>
      </w:r>
    </w:p>
    <w:p w14:paraId="2908D8A0">
      <w:pPr>
        <w:shd w:val="clear"/>
        <w:snapToGrid w:val="0"/>
        <w:spacing w:line="360" w:lineRule="auto"/>
        <w:ind w:firstLine="480" w:firstLineChars="200"/>
        <w:outlineLvl w:val="0"/>
        <w:rPr>
          <w:rFonts w:hint="eastAsia" w:ascii="宋体" w:hAnsi="宋体" w:eastAsia="宋体" w:cs="宋体"/>
          <w:b/>
          <w:color w:val="auto"/>
          <w:sz w:val="24"/>
          <w:highlight w:val="none"/>
        </w:rPr>
      </w:pPr>
      <w:r>
        <w:rPr>
          <w:rFonts w:hint="eastAsia" w:ascii="宋体" w:hAnsi="宋体" w:eastAsia="宋体" w:cs="宋体"/>
          <w:color w:val="auto"/>
          <w:sz w:val="24"/>
          <w:highlight w:val="none"/>
        </w:rPr>
        <w:t>15.2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合同继续履行将损害国家利益和社会公共利益的，双方当事人应当中止或者终止合同。有过错的一方应当承担赔偿责任，双方当事人都有过错的，各自承担相应的责任。</w:t>
      </w:r>
      <w:r>
        <w:rPr>
          <w:rFonts w:hint="eastAsia" w:ascii="宋体" w:hAnsi="宋体" w:eastAsia="宋体" w:cs="宋体"/>
          <w:color w:val="auto"/>
          <w:sz w:val="24"/>
          <w:highlight w:val="none"/>
        </w:rPr>
        <w:br w:type="textWrapping"/>
      </w:r>
      <w:bookmarkStart w:id="410" w:name="_Toc19554"/>
      <w:bookmarkStart w:id="411" w:name="_Toc27250"/>
      <w:bookmarkStart w:id="412" w:name="_Toc21423"/>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16 违约责任</w:t>
      </w:r>
      <w:bookmarkEnd w:id="410"/>
      <w:bookmarkEnd w:id="411"/>
      <w:bookmarkEnd w:id="412"/>
    </w:p>
    <w:p w14:paraId="474CC8C4">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甲方无正当理由拒绝接</w:t>
      </w:r>
      <w:r>
        <w:rPr>
          <w:rFonts w:hint="eastAsia" w:ascii="宋体" w:hAnsi="宋体" w:eastAsia="宋体" w:cs="宋体"/>
          <w:color w:val="auto"/>
          <w:sz w:val="24"/>
          <w:highlight w:val="none"/>
          <w:lang w:val="en-US" w:eastAsia="zh-CN"/>
        </w:rPr>
        <w:t>受</w:t>
      </w:r>
      <w:r>
        <w:rPr>
          <w:rFonts w:hint="eastAsia" w:ascii="宋体" w:hAnsi="宋体" w:eastAsia="宋体" w:cs="宋体"/>
          <w:color w:val="auto"/>
          <w:sz w:val="24"/>
          <w:highlight w:val="none"/>
        </w:rPr>
        <w:t>服务的，甲方向乙方偿付合同款项百分之五作为违约金。</w:t>
      </w:r>
    </w:p>
    <w:p w14:paraId="5889F871">
      <w:pPr>
        <w:shd w:val="clear"/>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16.2 甲方无故逾期验收和办理款项支付手续的，甲方应按逾期付款总额每日万分之五向乙方支付违约金。</w:t>
      </w:r>
    </w:p>
    <w:p w14:paraId="2C14A5D6">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乙方未能如期提供服务的，每日向甲方支付合同款项的千分之六作为违约金。乙方超过约定日期10个工作日仍不能提供服务的，甲方可解除本合同，</w:t>
      </w:r>
      <w:r>
        <w:rPr>
          <w:rFonts w:hint="eastAsia" w:ascii="宋体" w:hAnsi="宋体" w:eastAsia="宋体" w:cs="宋体"/>
          <w:color w:val="auto"/>
          <w:sz w:val="24"/>
          <w:highlight w:val="none"/>
          <w:lang w:val="en-US" w:eastAsia="zh-CN"/>
        </w:rPr>
        <w:t>乙方退还已收取的款项，并</w:t>
      </w:r>
      <w:r>
        <w:rPr>
          <w:rFonts w:hint="eastAsia" w:ascii="宋体" w:hAnsi="宋体" w:eastAsia="宋体" w:cs="宋体"/>
          <w:color w:val="auto"/>
          <w:sz w:val="24"/>
          <w:highlight w:val="none"/>
        </w:rPr>
        <w:t>不予退还履约保证金，如造成甲方损失超过履约保证金的，超出部分由乙方继续承担赔偿责任。</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16.4 </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项目负责人</w:t>
      </w:r>
      <w:r>
        <w:rPr>
          <w:rFonts w:hint="eastAsia" w:ascii="宋体" w:hAnsi="宋体" w:eastAsia="宋体" w:cs="宋体"/>
          <w:color w:val="auto"/>
          <w:sz w:val="24"/>
          <w:highlight w:val="none"/>
          <w:lang w:eastAsia="zh-CN"/>
        </w:rPr>
        <w:t>在</w:t>
      </w:r>
      <w:r>
        <w:rPr>
          <w:rFonts w:hint="eastAsia" w:ascii="宋体" w:hAnsi="宋体" w:eastAsia="宋体" w:cs="宋体"/>
          <w:color w:val="auto"/>
          <w:sz w:val="24"/>
          <w:highlight w:val="none"/>
          <w:lang w:val="en-US" w:eastAsia="zh-CN"/>
        </w:rPr>
        <w:t>本合同签订后将成为本项目甲方管理机构的技术负责人，</w:t>
      </w:r>
      <w:r>
        <w:rPr>
          <w:rFonts w:hint="eastAsia" w:ascii="宋体" w:hAnsi="宋体" w:eastAsia="宋体" w:cs="宋体"/>
          <w:color w:val="auto"/>
          <w:sz w:val="24"/>
          <w:highlight w:val="none"/>
        </w:rPr>
        <w:t>不得随意更换，若特殊情况确需更换，必须</w:t>
      </w:r>
      <w:r>
        <w:rPr>
          <w:rFonts w:hint="eastAsia" w:ascii="宋体" w:hAnsi="宋体" w:eastAsia="宋体" w:cs="宋体"/>
          <w:color w:val="auto"/>
          <w:sz w:val="24"/>
          <w:highlight w:val="none"/>
          <w:lang w:val="en-US" w:eastAsia="zh-CN"/>
        </w:rPr>
        <w:t>提前30日通知甲方并</w:t>
      </w:r>
      <w:r>
        <w:rPr>
          <w:rFonts w:hint="eastAsia" w:ascii="宋体" w:hAnsi="宋体" w:eastAsia="宋体" w:cs="宋体"/>
          <w:color w:val="auto"/>
          <w:sz w:val="24"/>
          <w:highlight w:val="none"/>
        </w:rPr>
        <w:t>经甲方</w:t>
      </w:r>
      <w:r>
        <w:rPr>
          <w:rFonts w:hint="eastAsia" w:ascii="宋体" w:hAnsi="宋体" w:eastAsia="宋体" w:cs="宋体"/>
          <w:color w:val="auto"/>
          <w:sz w:val="24"/>
          <w:highlight w:val="none"/>
          <w:lang w:val="en-US" w:eastAsia="zh-CN"/>
        </w:rPr>
        <w:t>书面</w:t>
      </w:r>
      <w:r>
        <w:rPr>
          <w:rFonts w:hint="eastAsia" w:ascii="宋体" w:hAnsi="宋体" w:eastAsia="宋体" w:cs="宋体"/>
          <w:color w:val="auto"/>
          <w:sz w:val="24"/>
          <w:highlight w:val="none"/>
        </w:rPr>
        <w:t>同意并报甲方审定，更换的项目负责人应与原项目总负责人资格等级、管理经验等相当，并支付</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0000元/人/次违约金。如乙方擅自更换项目负责人的，将视为乙方违约，并支付</w:t>
      </w:r>
      <w:r>
        <w:rPr>
          <w:rFonts w:hint="eastAsia" w:ascii="宋体" w:hAnsi="宋体" w:eastAsia="宋体" w:cs="宋体"/>
          <w:color w:val="auto"/>
          <w:sz w:val="24"/>
          <w:highlight w:val="none"/>
          <w:u w:val="single"/>
        </w:rPr>
        <w:t xml:space="preserve"> 200000 </w:t>
      </w:r>
      <w:r>
        <w:rPr>
          <w:rFonts w:hint="eastAsia" w:ascii="宋体" w:hAnsi="宋体" w:eastAsia="宋体" w:cs="宋体"/>
          <w:color w:val="auto"/>
          <w:sz w:val="24"/>
          <w:highlight w:val="none"/>
        </w:rPr>
        <w:t>元/人/次违约金，并承担</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相应损失。</w:t>
      </w:r>
    </w:p>
    <w:p w14:paraId="736A8C84">
      <w:pPr>
        <w:shd w:val="clea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16.5 合同执行期间，甲方对不称职的项目</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人员有权提出更换，直至甲方满意，乙方不得拒绝或拖延。如乙方无正当理由拒绝更换的，将视为乙方违约，</w:t>
      </w:r>
      <w:r>
        <w:rPr>
          <w:rFonts w:hint="eastAsia" w:ascii="宋体" w:hAnsi="宋体" w:eastAsia="宋体" w:cs="宋体"/>
          <w:color w:val="auto"/>
          <w:sz w:val="24"/>
          <w:highlight w:val="none"/>
          <w:lang w:val="en-US" w:eastAsia="zh-CN"/>
        </w:rPr>
        <w:t>并</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00000 </w:t>
      </w:r>
      <w:r>
        <w:rPr>
          <w:rFonts w:hint="eastAsia" w:ascii="宋体" w:hAnsi="宋体" w:eastAsia="宋体" w:cs="宋体"/>
          <w:color w:val="auto"/>
          <w:sz w:val="24"/>
          <w:highlight w:val="none"/>
        </w:rPr>
        <w:t>元/人/次违约金，且甲方有权中止</w:t>
      </w:r>
      <w:r>
        <w:rPr>
          <w:rFonts w:hint="eastAsia" w:ascii="宋体" w:hAnsi="宋体" w:eastAsia="宋体" w:cs="宋体"/>
          <w:color w:val="auto"/>
          <w:sz w:val="24"/>
          <w:highlight w:val="none"/>
          <w:lang w:val="en-US" w:eastAsia="zh-CN"/>
        </w:rPr>
        <w:t>或终止</w:t>
      </w:r>
      <w:r>
        <w:rPr>
          <w:rFonts w:hint="eastAsia" w:ascii="宋体" w:hAnsi="宋体" w:eastAsia="宋体" w:cs="宋体"/>
          <w:color w:val="auto"/>
          <w:sz w:val="24"/>
          <w:highlight w:val="none"/>
        </w:rPr>
        <w:t>合同，由此引起的费用增加和工期延误责任由乙方承担。</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16.6 服务期间，乙方项目</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人员未达到要求的到位率，将视为乙方违约，并支付违约金：项目负责人</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000</w:t>
      </w:r>
      <w:r>
        <w:rPr>
          <w:rFonts w:hint="eastAsia" w:ascii="宋体" w:hAnsi="宋体" w:eastAsia="宋体" w:cs="宋体"/>
          <w:color w:val="auto"/>
          <w:sz w:val="24"/>
          <w:highlight w:val="none"/>
        </w:rPr>
        <w:t>元/人/天，</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人员</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00</w:t>
      </w:r>
      <w:r>
        <w:rPr>
          <w:rFonts w:hint="eastAsia" w:ascii="宋体" w:hAnsi="宋体" w:eastAsia="宋体" w:cs="宋体"/>
          <w:color w:val="auto"/>
          <w:sz w:val="24"/>
          <w:highlight w:val="none"/>
        </w:rPr>
        <w:t>元/人/天。由此引起的费用增加和工期延误责任由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 xml:space="preserve">承担。 </w:t>
      </w:r>
    </w:p>
    <w:p w14:paraId="28283DA1">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 如发现乙方违反招投标文件和合同的有关规定，甲方有权根据约定和《杭州市政府采购供应商合同履行和售后服务考核暂行办法》，对乙方进行处罚，并有权提前终止合同。</w:t>
      </w:r>
    </w:p>
    <w:p w14:paraId="3650FC37">
      <w:pPr>
        <w:shd w:val="clea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16.8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宋体" w:hAnsi="宋体" w:eastAsia="宋体" w:cs="宋体"/>
          <w:color w:val="auto"/>
          <w:sz w:val="24"/>
          <w:highlight w:val="none"/>
          <w:lang w:eastAsia="zh-CN"/>
        </w:rPr>
        <w:t>。</w:t>
      </w:r>
    </w:p>
    <w:p w14:paraId="10C0B188">
      <w:pPr>
        <w:shd w:val="clea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16.9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r>
        <w:rPr>
          <w:rFonts w:hint="eastAsia" w:ascii="宋体" w:hAnsi="宋体" w:eastAsia="宋体" w:cs="宋体"/>
          <w:color w:val="auto"/>
          <w:sz w:val="24"/>
          <w:highlight w:val="none"/>
          <w:lang w:eastAsia="zh-CN"/>
        </w:rPr>
        <w:t>。</w:t>
      </w:r>
    </w:p>
    <w:p w14:paraId="2093981E">
      <w:pPr>
        <w:shd w:val="clear"/>
        <w:snapToGrid w:val="0"/>
        <w:spacing w:line="360" w:lineRule="auto"/>
        <w:ind w:firstLine="480" w:firstLineChars="200"/>
        <w:rPr>
          <w:rFonts w:hint="eastAsia" w:ascii="宋体" w:hAnsi="宋体" w:eastAsia="宋体" w:cs="宋体"/>
          <w:color w:val="auto"/>
          <w:sz w:val="24"/>
          <w:highlight w:val="none"/>
          <w:lang w:eastAsia="zh"/>
        </w:rPr>
      </w:pPr>
      <w:r>
        <w:rPr>
          <w:rFonts w:hint="eastAsia" w:ascii="宋体" w:hAnsi="宋体" w:eastAsia="宋体" w:cs="宋体"/>
          <w:color w:val="auto"/>
          <w:sz w:val="24"/>
          <w:highlight w:val="none"/>
          <w:lang w:eastAsia="zh"/>
        </w:rPr>
        <w:t>损失赔偿范围包括直接损失和间接损失。间接损失是指因违约行为而引起的，无法直接计算的损失，例如商誉损失、机会损失等。</w:t>
      </w:r>
    </w:p>
    <w:p w14:paraId="24E58ED7">
      <w:pPr>
        <w:shd w:val="clea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16.10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宋体" w:hAnsi="宋体" w:eastAsia="宋体" w:cs="宋体"/>
          <w:color w:val="auto"/>
          <w:sz w:val="24"/>
          <w:highlight w:val="none"/>
          <w:lang w:eastAsia="zh-CN"/>
        </w:rPr>
        <w:t>。</w:t>
      </w:r>
    </w:p>
    <w:p w14:paraId="56E332DA">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16.11 如果出现政府采购监督管理部门在处理投诉事项期间，书面通知甲方暂停采购活动的情形，或者询问或质疑事项可能影响中标结果的，导致甲方中止</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终止</w:t>
      </w:r>
      <w:r>
        <w:rPr>
          <w:rFonts w:hint="eastAsia" w:ascii="宋体" w:hAnsi="宋体" w:eastAsia="宋体" w:cs="宋体"/>
          <w:color w:val="auto"/>
          <w:sz w:val="24"/>
          <w:highlight w:val="none"/>
        </w:rPr>
        <w:t>履行合同的情形，均不视为甲方违约。</w:t>
      </w:r>
    </w:p>
    <w:p w14:paraId="42860298">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16.12 </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应全面实际地履行本合同约定的各项合同义务，因</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管理失职，造成任何未按合同的约定履行或未适当履行的行为，应视为违约，并承担相应的违约责任。</w:t>
      </w:r>
    </w:p>
    <w:p w14:paraId="77CB1FF3">
      <w:pPr>
        <w:shd w:val="clea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期内，因</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管理失职，造成项目建设内容、建设规模、建设标准发生变化，致使工期延长、投资增加或其</w:t>
      </w:r>
      <w:r>
        <w:rPr>
          <w:rFonts w:hint="eastAsia" w:ascii="宋体" w:hAnsi="宋体" w:eastAsia="宋体" w:cs="宋体"/>
          <w:color w:val="auto"/>
          <w:sz w:val="24"/>
          <w:highlight w:val="none"/>
          <w:lang w:val="en-US" w:eastAsia="zh-CN"/>
        </w:rPr>
        <w:t>他</w:t>
      </w:r>
      <w:r>
        <w:rPr>
          <w:rFonts w:hint="eastAsia" w:ascii="宋体" w:hAnsi="宋体" w:eastAsia="宋体" w:cs="宋体"/>
          <w:color w:val="auto"/>
          <w:sz w:val="24"/>
          <w:highlight w:val="none"/>
        </w:rPr>
        <w:t>经济损失的，</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同意按以下约定承担责任，赔偿违约损失</w:t>
      </w:r>
      <w:r>
        <w:rPr>
          <w:rFonts w:hint="eastAsia" w:ascii="宋体" w:hAnsi="宋体" w:eastAsia="宋体" w:cs="宋体"/>
          <w:color w:val="auto"/>
          <w:sz w:val="24"/>
          <w:highlight w:val="none"/>
          <w:lang w:eastAsia="zh-CN"/>
        </w:rPr>
        <w:t>。</w:t>
      </w:r>
    </w:p>
    <w:p w14:paraId="6330B9D6">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（1）发生了安全事故和工程质量事故，相应责任按有关部门发布的文件执行，</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应承担相应责任，</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将视情况有权单方面</w:t>
      </w:r>
      <w:r>
        <w:rPr>
          <w:rFonts w:hint="eastAsia" w:ascii="宋体" w:hAnsi="宋体" w:eastAsia="宋体" w:cs="宋体"/>
          <w:color w:val="auto"/>
          <w:sz w:val="24"/>
          <w:highlight w:val="none"/>
          <w:lang w:val="en-US" w:eastAsia="zh-CN"/>
        </w:rPr>
        <w:t>终止</w:t>
      </w:r>
      <w:r>
        <w:rPr>
          <w:rFonts w:hint="eastAsia" w:ascii="宋体" w:hAnsi="宋体" w:eastAsia="宋体" w:cs="宋体"/>
          <w:color w:val="auto"/>
          <w:sz w:val="24"/>
          <w:highlight w:val="none"/>
        </w:rPr>
        <w:t>合同，并依法追究相应责任。</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被政府有关部门约谈、通报等处罚的，每次</w:t>
      </w:r>
      <w:r>
        <w:rPr>
          <w:rFonts w:hint="eastAsia" w:ascii="宋体" w:hAnsi="宋体" w:eastAsia="宋体" w:cs="宋体"/>
          <w:color w:val="auto"/>
          <w:sz w:val="24"/>
          <w:highlight w:val="none"/>
          <w:lang w:val="en-US" w:eastAsia="zh-CN"/>
        </w:rPr>
        <w:t>视情节要求乙方承担2000-10000元的</w:t>
      </w:r>
      <w:r>
        <w:rPr>
          <w:rFonts w:hint="eastAsia" w:ascii="宋体" w:hAnsi="宋体" w:eastAsia="宋体" w:cs="宋体"/>
          <w:color w:val="auto"/>
          <w:sz w:val="24"/>
          <w:highlight w:val="none"/>
        </w:rPr>
        <w:t>赔偿金。非</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引起的责任事故，由事故责任方承担发生的费用，由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向有关事故责任方进行追偿。</w:t>
      </w:r>
    </w:p>
    <w:p w14:paraId="1DB05613">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）违约赔偿金从履约保证金中计扣。履约保证金不足以扣除的，</w:t>
      </w:r>
      <w:r>
        <w:rPr>
          <w:rFonts w:hint="eastAsia" w:ascii="宋体" w:hAnsi="宋体" w:eastAsia="宋体" w:cs="宋体"/>
          <w:color w:val="auto"/>
          <w:sz w:val="24"/>
          <w:highlight w:val="none"/>
          <w:lang w:val="en-US" w:eastAsia="zh-CN"/>
        </w:rPr>
        <w:t>由乙方承担不足部分。</w:t>
      </w:r>
    </w:p>
    <w:p w14:paraId="1C21D52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16.13 </w:t>
      </w:r>
      <w:r>
        <w:rPr>
          <w:rFonts w:hint="eastAsia" w:ascii="宋体" w:hAnsi="宋体" w:eastAsia="宋体" w:cs="宋体"/>
          <w:color w:val="auto"/>
          <w:sz w:val="24"/>
          <w:highlight w:val="none"/>
        </w:rPr>
        <w:t>因</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管理不当原因使工程建设质量达不到合同规定质量标准、未能按期完工及交付使用的，</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应承担相应的赔偿责任。</w:t>
      </w:r>
    </w:p>
    <w:p w14:paraId="3A276A9E">
      <w:pPr>
        <w:shd w:val="clea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16.14 乙方</w:t>
      </w:r>
      <w:r>
        <w:rPr>
          <w:rFonts w:hint="eastAsia" w:ascii="宋体" w:hAnsi="宋体" w:eastAsia="宋体" w:cs="宋体"/>
          <w:color w:val="auto"/>
          <w:sz w:val="24"/>
          <w:highlight w:val="none"/>
        </w:rPr>
        <w:t>管理机构及其职员不得接受工程项目任何参建各方的任何报酬或经济利益。</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不得参加合同规定</w:t>
      </w:r>
      <w:r>
        <w:rPr>
          <w:rFonts w:hint="eastAsia" w:ascii="宋体" w:hAnsi="宋体" w:eastAsia="宋体" w:cs="宋体"/>
          <w:color w:val="auto"/>
          <w:sz w:val="24"/>
          <w:highlight w:val="none"/>
          <w:lang w:val="en-US" w:eastAsia="zh-CN"/>
        </w:rPr>
        <w:t>与甲方</w:t>
      </w:r>
      <w:r>
        <w:rPr>
          <w:rFonts w:hint="eastAsia" w:ascii="宋体" w:hAnsi="宋体" w:eastAsia="宋体" w:cs="宋体"/>
          <w:color w:val="auto"/>
          <w:sz w:val="24"/>
          <w:highlight w:val="none"/>
        </w:rPr>
        <w:t>的利益相冲突的任何活动</w:t>
      </w:r>
      <w:r>
        <w:rPr>
          <w:rFonts w:hint="eastAsia" w:ascii="宋体" w:hAnsi="宋体" w:eastAsia="宋体" w:cs="宋体"/>
          <w:color w:val="auto"/>
          <w:sz w:val="24"/>
          <w:highlight w:val="none"/>
          <w:lang w:eastAsia="zh-CN"/>
        </w:rPr>
        <w:t>。</w:t>
      </w:r>
    </w:p>
    <w:p w14:paraId="234F3AAF">
      <w:pPr>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16.15 守约方主张权益支出的包括但不限于诉讼费、仲裁费、评估费、保全费、诉讼财产保全保险费、律师费、差路费等费用均由违约方承担。</w:t>
      </w:r>
    </w:p>
    <w:p w14:paraId="572A06F8">
      <w:pPr>
        <w:shd w:val="clear"/>
        <w:snapToGrid w:val="0"/>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16.16</w:t>
      </w:r>
      <w:r>
        <w:rPr>
          <w:rFonts w:hint="eastAsia" w:ascii="宋体" w:hAnsi="宋体" w:eastAsia="宋体" w:cs="宋体"/>
          <w:color w:val="auto"/>
          <w:sz w:val="24"/>
          <w:highlight w:val="none"/>
        </w:rPr>
        <w:t>违约责任另有约定的，从其约定。</w:t>
      </w:r>
    </w:p>
    <w:p w14:paraId="6F8BBE44">
      <w:pPr>
        <w:shd w:val="clea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通知和送达</w:t>
      </w:r>
    </w:p>
    <w:p w14:paraId="2FB9B354">
      <w:pPr>
        <w:shd w:val="clea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17.1任何一方因履行合同而以合同尾部所列明的传真或电子邮件发出的所有通知、文件、材料，均视为已向对方当事人送达；任何一方变更上述送达方式或者地址的，应于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6BEF6B20">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以当面交付方式送达的，交付之时视为送达；以电子邮件方式送达的，发出电子邮件之时视为送达；以传真方式送达的，发出传真之时视为送达；以邮寄方式送达的，邮件挂号寄出或者交邮之日之次日视为送达。</w:t>
      </w:r>
    </w:p>
    <w:p w14:paraId="6B52C385">
      <w:pPr>
        <w:shd w:val="clea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 计量单位</w:t>
      </w:r>
    </w:p>
    <w:p w14:paraId="0BD2CE1F">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74E27912">
      <w:pPr>
        <w:shd w:val="clea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 合同使用的文字和适用的法律</w:t>
      </w:r>
    </w:p>
    <w:p w14:paraId="27E5A6F1">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 合同使用汉语书就、变更和解释；</w:t>
      </w:r>
    </w:p>
    <w:p w14:paraId="5D3FB404">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合同适用中华人民共和国法律。</w:t>
      </w:r>
    </w:p>
    <w:p w14:paraId="68AAD9B7">
      <w:pPr>
        <w:shd w:val="clear"/>
        <w:snapToGrid w:val="0"/>
        <w:spacing w:line="360" w:lineRule="auto"/>
        <w:ind w:firstLine="482" w:firstLineChars="200"/>
        <w:outlineLvl w:val="0"/>
        <w:rPr>
          <w:rFonts w:hint="eastAsia" w:ascii="宋体" w:hAnsi="宋体" w:eastAsia="宋体" w:cs="宋体"/>
          <w:b/>
          <w:color w:val="auto"/>
          <w:sz w:val="24"/>
          <w:highlight w:val="none"/>
        </w:rPr>
      </w:pPr>
      <w:bookmarkStart w:id="413" w:name="_Toc28375"/>
      <w:bookmarkStart w:id="414" w:name="_Toc15583"/>
      <w:bookmarkStart w:id="415" w:name="_Toc16021"/>
      <w:r>
        <w:rPr>
          <w:rFonts w:hint="eastAsia" w:ascii="宋体" w:hAnsi="宋体" w:eastAsia="宋体" w:cs="宋体"/>
          <w:b/>
          <w:color w:val="auto"/>
          <w:sz w:val="24"/>
          <w:highlight w:val="none"/>
        </w:rPr>
        <w:t>20 合同争议的解决</w:t>
      </w:r>
      <w:bookmarkEnd w:id="413"/>
      <w:bookmarkEnd w:id="414"/>
      <w:bookmarkEnd w:id="415"/>
    </w:p>
    <w:p w14:paraId="64B5F61B">
      <w:pPr>
        <w:shd w:val="clear"/>
        <w:snapToGrid w:val="0"/>
        <w:spacing w:line="360" w:lineRule="auto"/>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u w:val="single"/>
        </w:rPr>
        <w:t>（2）</w:t>
      </w:r>
      <w:r>
        <w:rPr>
          <w:rFonts w:hint="eastAsia" w:ascii="宋体" w:hAnsi="宋体" w:eastAsia="宋体" w:cs="宋体"/>
          <w:b/>
          <w:iCs/>
          <w:color w:val="auto"/>
          <w:sz w:val="24"/>
          <w:highlight w:val="none"/>
          <w:u w:val="single"/>
        </w:rPr>
        <w:t xml:space="preserve"> </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5C80ADE8">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14:paraId="31EDA854">
      <w:pPr>
        <w:pStyle w:val="24"/>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14:paraId="5829E435">
      <w:pPr>
        <w:shd w:val="clear"/>
        <w:snapToGrid w:val="0"/>
        <w:spacing w:line="360" w:lineRule="auto"/>
        <w:ind w:firstLine="482" w:firstLineChars="200"/>
        <w:outlineLvl w:val="0"/>
        <w:rPr>
          <w:rFonts w:hint="eastAsia" w:ascii="宋体" w:hAnsi="宋体" w:eastAsia="宋体" w:cs="宋体"/>
          <w:b/>
          <w:color w:val="auto"/>
          <w:sz w:val="24"/>
          <w:highlight w:val="none"/>
        </w:rPr>
      </w:pPr>
      <w:bookmarkStart w:id="416" w:name="_Toc7245"/>
      <w:bookmarkStart w:id="417" w:name="_Toc15322"/>
      <w:bookmarkStart w:id="418" w:name="_Toc11173"/>
      <w:r>
        <w:rPr>
          <w:rFonts w:hint="eastAsia" w:ascii="宋体" w:hAnsi="宋体" w:eastAsia="宋体" w:cs="宋体"/>
          <w:b/>
          <w:color w:val="auto"/>
          <w:sz w:val="24"/>
          <w:highlight w:val="none"/>
        </w:rPr>
        <w:t>21 合同生效</w:t>
      </w:r>
      <w:bookmarkEnd w:id="416"/>
      <w:bookmarkEnd w:id="417"/>
      <w:bookmarkEnd w:id="418"/>
    </w:p>
    <w:p w14:paraId="43AED777">
      <w:pPr>
        <w:shd w:val="clear"/>
        <w:snapToGrid w:val="0"/>
        <w:spacing w:line="360" w:lineRule="auto"/>
        <w:ind w:left="479" w:leftChars="228"/>
        <w:rPr>
          <w:rFonts w:hint="eastAsia" w:ascii="宋体" w:hAnsi="宋体" w:eastAsia="宋体" w:cs="宋体"/>
          <w:b/>
          <w:color w:val="auto"/>
          <w:sz w:val="24"/>
          <w:highlight w:val="none"/>
        </w:rPr>
      </w:pPr>
      <w:r>
        <w:rPr>
          <w:rFonts w:hint="eastAsia" w:ascii="宋体" w:hAnsi="宋体" w:eastAsia="宋体" w:cs="宋体"/>
          <w:color w:val="auto"/>
          <w:sz w:val="24"/>
          <w:highlight w:val="none"/>
        </w:rPr>
        <w:t>21.1 本合同自双方当事人盖章</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签字时生效。</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21.2 合同份数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陆</w:t>
      </w:r>
      <w:r>
        <w:rPr>
          <w:rFonts w:hint="eastAsia" w:ascii="宋体" w:hAnsi="宋体" w:eastAsia="宋体" w:cs="宋体"/>
          <w:color w:val="auto"/>
          <w:sz w:val="24"/>
          <w:highlight w:val="none"/>
          <w:u w:val="single"/>
        </w:rPr>
        <w:t xml:space="preserve">份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双方各执</w:t>
      </w:r>
      <w:r>
        <w:rPr>
          <w:rFonts w:hint="eastAsia" w:ascii="宋体" w:hAnsi="宋体" w:eastAsia="宋体" w:cs="宋体"/>
          <w:color w:val="auto"/>
          <w:sz w:val="24"/>
          <w:highlight w:val="none"/>
          <w:u w:val="single"/>
          <w:lang w:val="en-US" w:eastAsia="zh-CN"/>
        </w:rPr>
        <w:t>叁份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每份均具有同等法律效力。</w:t>
      </w:r>
    </w:p>
    <w:p w14:paraId="372D62E7">
      <w:pPr>
        <w:shd w:val="clear"/>
        <w:autoSpaceDE w:val="0"/>
        <w:autoSpaceDN w:val="0"/>
        <w:snapToGrid w:val="0"/>
        <w:spacing w:line="360" w:lineRule="auto"/>
        <w:rPr>
          <w:rFonts w:hint="eastAsia" w:ascii="宋体" w:hAnsi="宋体" w:eastAsia="宋体" w:cs="宋体"/>
          <w:b/>
          <w:color w:val="auto"/>
          <w:sz w:val="24"/>
          <w:highlight w:val="none"/>
          <w:lang w:val="zh-CN"/>
        </w:rPr>
      </w:pPr>
    </w:p>
    <w:p w14:paraId="66222977">
      <w:pPr>
        <w:shd w:val="clear"/>
        <w:autoSpaceDE w:val="0"/>
        <w:autoSpaceDN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b/>
          <w:color w:val="auto"/>
          <w:sz w:val="24"/>
          <w:highlight w:val="none"/>
          <w:lang w:val="en-US" w:eastAsia="zh-CN"/>
        </w:rPr>
        <w:t>盖章</w:t>
      </w:r>
      <w:r>
        <w:rPr>
          <w:rFonts w:hint="eastAsia" w:ascii="宋体" w:hAnsi="宋体" w:eastAsia="宋体" w:cs="宋体"/>
          <w:b/>
          <w:color w:val="auto"/>
          <w:sz w:val="24"/>
          <w:highlight w:val="none"/>
          <w:lang w:val="zh-CN"/>
        </w:rPr>
        <w:t>）</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b/>
          <w:color w:val="auto"/>
          <w:sz w:val="24"/>
          <w:highlight w:val="none"/>
          <w:lang w:val="zh-CN"/>
        </w:rPr>
        <w:t>乙方（</w:t>
      </w:r>
      <w:r>
        <w:rPr>
          <w:rFonts w:hint="eastAsia" w:ascii="宋体" w:hAnsi="宋体" w:eastAsia="宋体" w:cs="宋体"/>
          <w:b/>
          <w:color w:val="auto"/>
          <w:sz w:val="24"/>
          <w:highlight w:val="none"/>
          <w:lang w:val="en-US" w:eastAsia="zh-CN"/>
        </w:rPr>
        <w:t>盖章</w:t>
      </w:r>
      <w:r>
        <w:rPr>
          <w:rFonts w:hint="eastAsia" w:ascii="宋体" w:hAnsi="宋体" w:eastAsia="宋体" w:cs="宋体"/>
          <w:b/>
          <w:color w:val="auto"/>
          <w:sz w:val="24"/>
          <w:highlight w:val="none"/>
          <w:lang w:val="zh-CN"/>
        </w:rPr>
        <w:t>）</w:t>
      </w:r>
      <w:r>
        <w:rPr>
          <w:rFonts w:hint="eastAsia" w:ascii="宋体" w:hAnsi="宋体" w:eastAsia="宋体" w:cs="宋体"/>
          <w:color w:val="auto"/>
          <w:sz w:val="24"/>
          <w:highlight w:val="none"/>
          <w:lang w:val="zh-CN"/>
        </w:rPr>
        <w:t>：</w:t>
      </w:r>
    </w:p>
    <w:p w14:paraId="04794865">
      <w:pPr>
        <w:shd w:val="clear"/>
        <w:autoSpaceDE w:val="0"/>
        <w:autoSpaceDN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法定代表人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法定代表人</w:t>
      </w:r>
    </w:p>
    <w:p w14:paraId="1140D69E">
      <w:pPr>
        <w:shd w:val="clear"/>
        <w:autoSpaceDE w:val="0"/>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 xml:space="preserve">或授权代表（签字）：                      或授权代表（签字）: </w:t>
      </w:r>
    </w:p>
    <w:p w14:paraId="32D0720E">
      <w:pPr>
        <w:shd w:val="clear"/>
        <w:autoSpaceDE w:val="0"/>
        <w:autoSpaceDN w:val="0"/>
        <w:snapToGrid w:val="0"/>
        <w:spacing w:line="360" w:lineRule="auto"/>
        <w:ind w:firstLine="720" w:firstLineChars="300"/>
        <w:rPr>
          <w:rFonts w:hint="default" w:ascii="宋体" w:hAnsi="宋体" w:eastAsia="宋体" w:cs="宋体"/>
          <w:color w:val="auto"/>
          <w:sz w:val="24"/>
          <w:highlight w:val="none"/>
          <w:lang w:val="en-US" w:eastAsia="zh-CN"/>
        </w:rPr>
        <w:sectPr>
          <w:headerReference r:id="rId11" w:type="first"/>
          <w:footerReference r:id="rId13" w:type="first"/>
          <w:headerReference r:id="rId10" w:type="default"/>
          <w:footerReference r:id="rId12" w:type="default"/>
          <w:pgSz w:w="11907" w:h="16840"/>
          <w:pgMar w:top="1474" w:right="1814" w:bottom="1474" w:left="1814" w:header="851" w:footer="992" w:gutter="0"/>
          <w:cols w:space="720" w:num="1"/>
          <w:titlePg/>
          <w:docGrid w:linePitch="312" w:charSpace="0"/>
        </w:sectPr>
      </w:pPr>
      <w:r>
        <w:rPr>
          <w:rFonts w:hint="eastAsia" w:ascii="宋体" w:hAnsi="宋体" w:eastAsia="宋体" w:cs="宋体"/>
          <w:color w:val="auto"/>
          <w:sz w:val="24"/>
          <w:highlight w:val="none"/>
          <w:lang w:val="en-US" w:eastAsia="zh-CN"/>
        </w:rPr>
        <w:t>年   月   日</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年   月   日</w:t>
      </w:r>
    </w:p>
    <w:p w14:paraId="0A526296">
      <w:pPr>
        <w:spacing w:line="360" w:lineRule="auto"/>
        <w:ind w:left="720" w:firstLine="723" w:firstLineChars="200"/>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 应提交的有关格式范例</w:t>
      </w:r>
    </w:p>
    <w:p w14:paraId="5D643F59">
      <w:pPr>
        <w:spacing w:line="360" w:lineRule="auto"/>
        <w:jc w:val="center"/>
        <w:outlineLvl w:val="0"/>
        <w:rPr>
          <w:rFonts w:hint="eastAsia" w:ascii="宋体" w:hAnsi="宋体" w:eastAsia="宋体" w:cs="宋体"/>
          <w:b/>
          <w:kern w:val="0"/>
          <w:sz w:val="36"/>
          <w:szCs w:val="36"/>
          <w:highlight w:val="none"/>
        </w:rPr>
      </w:pPr>
    </w:p>
    <w:p w14:paraId="723B8361">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057EC3F5">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240E58D8">
      <w:pPr>
        <w:spacing w:line="360" w:lineRule="auto"/>
        <w:jc w:val="center"/>
        <w:outlineLvl w:val="0"/>
        <w:rPr>
          <w:rFonts w:hint="eastAsia" w:ascii="宋体" w:hAnsi="宋体" w:eastAsia="宋体" w:cs="宋体"/>
          <w:b/>
          <w:kern w:val="0"/>
          <w:sz w:val="36"/>
          <w:szCs w:val="36"/>
          <w:highlight w:val="none"/>
        </w:rPr>
      </w:pPr>
    </w:p>
    <w:p w14:paraId="50439B2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67BF25BF">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（2）联合协议</w:t>
      </w:r>
      <w:r>
        <w:rPr>
          <w:rFonts w:hint="eastAsia" w:ascii="宋体" w:hAnsi="宋体" w:eastAsia="宋体" w:cs="宋体"/>
          <w:sz w:val="24"/>
          <w:highlight w:val="none"/>
        </w:rPr>
        <w:t>………………………………………………………………（页码）</w:t>
      </w:r>
    </w:p>
    <w:p w14:paraId="641BF46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（3）落实政府采购政策需满足的资格要求………………………………（页码）</w:t>
      </w:r>
    </w:p>
    <w:p w14:paraId="2EABFC7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（4）本项目的特定资格要求………………………………………………（页码）</w:t>
      </w:r>
    </w:p>
    <w:p w14:paraId="423C59A7">
      <w:pPr>
        <w:snapToGrid w:val="0"/>
        <w:spacing w:line="360" w:lineRule="auto"/>
        <w:ind w:firstLine="480" w:firstLineChars="200"/>
        <w:rPr>
          <w:rFonts w:hint="eastAsia" w:ascii="宋体" w:hAnsi="宋体" w:eastAsia="宋体" w:cs="宋体"/>
          <w:sz w:val="24"/>
          <w:highlight w:val="none"/>
        </w:rPr>
      </w:pPr>
    </w:p>
    <w:p w14:paraId="3B4CF95A">
      <w:pPr>
        <w:spacing w:line="360" w:lineRule="auto"/>
        <w:ind w:firstLine="480" w:firstLineChars="200"/>
        <w:rPr>
          <w:rFonts w:hint="eastAsia" w:ascii="宋体" w:hAnsi="宋体" w:eastAsia="宋体" w:cs="宋体"/>
          <w:sz w:val="24"/>
          <w:highlight w:val="none"/>
        </w:rPr>
      </w:pPr>
    </w:p>
    <w:p w14:paraId="30DB37F9">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14:paraId="315C9B7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691344A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我方参与（项目名称）【招标编号：（采购编号）】政府采购活动，郑重承诺：</w:t>
      </w:r>
    </w:p>
    <w:p w14:paraId="08763555">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0F2C583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2B4B418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0EBB356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1653A9F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3A26653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5360DAA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3761E8C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165BF96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3F748D3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6E61B90E">
      <w:pPr>
        <w:snapToGrid w:val="0"/>
        <w:spacing w:line="360" w:lineRule="auto"/>
        <w:ind w:firstLine="5520" w:firstLineChars="2300"/>
        <w:rPr>
          <w:rFonts w:hint="eastAsia" w:ascii="宋体" w:hAnsi="宋体" w:eastAsia="宋体" w:cs="宋体"/>
          <w:kern w:val="0"/>
          <w:sz w:val="24"/>
          <w:highlight w:val="none"/>
          <w:lang w:val="zh-CN"/>
        </w:rPr>
      </w:pPr>
    </w:p>
    <w:p w14:paraId="77538D6F">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2D1509B3">
      <w:pPr>
        <w:snapToGrid w:val="0"/>
        <w:spacing w:line="360" w:lineRule="auto"/>
        <w:rPr>
          <w:rFonts w:hint="eastAsia" w:ascii="宋体" w:hAnsi="宋体" w:eastAsia="宋体" w:cs="宋体"/>
          <w:b/>
          <w:kern w:val="0"/>
          <w:sz w:val="32"/>
          <w:szCs w:val="32"/>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2F15E85A">
      <w:pPr>
        <w:snapToGrid w:val="0"/>
        <w:spacing w:line="360" w:lineRule="auto"/>
        <w:ind w:right="480"/>
        <w:rPr>
          <w:rFonts w:hint="eastAsia" w:ascii="宋体" w:hAnsi="宋体" w:eastAsia="宋体" w:cs="宋体"/>
          <w:b/>
          <w:kern w:val="0"/>
          <w:sz w:val="32"/>
          <w:szCs w:val="32"/>
          <w:highlight w:val="none"/>
        </w:rPr>
      </w:pPr>
    </w:p>
    <w:p w14:paraId="1F085922">
      <w:pPr>
        <w:snapToGrid w:val="0"/>
        <w:spacing w:line="360" w:lineRule="auto"/>
        <w:ind w:right="480" w:firstLine="559" w:firstLineChars="233"/>
        <w:jc w:val="left"/>
        <w:rPr>
          <w:rFonts w:hint="eastAsia" w:ascii="宋体" w:hAnsi="宋体" w:eastAsia="宋体" w:cs="宋体"/>
          <w:b/>
          <w:kern w:val="0"/>
          <w:sz w:val="32"/>
          <w:szCs w:val="32"/>
          <w:highlight w:val="none"/>
        </w:rPr>
      </w:pPr>
      <w:r>
        <w:rPr>
          <w:rFonts w:hint="eastAsia" w:ascii="宋体" w:hAnsi="宋体" w:eastAsia="宋体" w:cs="宋体"/>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7D504A6">
      <w:pPr>
        <w:snapToGrid w:val="0"/>
        <w:spacing w:line="360" w:lineRule="auto"/>
        <w:ind w:right="480"/>
        <w:rPr>
          <w:rFonts w:hint="eastAsia" w:ascii="宋体" w:hAnsi="宋体" w:eastAsia="宋体" w:cs="宋体"/>
          <w:b/>
          <w:kern w:val="0"/>
          <w:sz w:val="32"/>
          <w:szCs w:val="32"/>
          <w:highlight w:val="none"/>
        </w:rPr>
      </w:pPr>
    </w:p>
    <w:p w14:paraId="0E0F8821">
      <w:pPr>
        <w:widowControl/>
        <w:spacing w:line="360" w:lineRule="auto"/>
        <w:ind w:firstLine="643" w:firstLineChars="2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二、联合协议（如果有）</w:t>
      </w:r>
    </w:p>
    <w:p w14:paraId="51AEE84B">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14:paraId="13885D46">
      <w:pPr>
        <w:snapToGrid w:val="0"/>
        <w:spacing w:line="360" w:lineRule="auto"/>
        <w:ind w:right="480"/>
        <w:jc w:val="center"/>
        <w:rPr>
          <w:rFonts w:hint="eastAsia" w:ascii="宋体" w:hAnsi="宋体" w:eastAsia="宋体" w:cs="宋体"/>
          <w:b/>
          <w:kern w:val="0"/>
          <w:sz w:val="32"/>
          <w:szCs w:val="32"/>
          <w:highlight w:val="none"/>
        </w:rPr>
      </w:pPr>
    </w:p>
    <w:p w14:paraId="2241C07C">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三、落实政府采购政策需满足的资格要求</w:t>
      </w:r>
    </w:p>
    <w:p w14:paraId="247D14B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14:paraId="75C8FE52">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.专门面向中小企业，货物全部由符合政策要求的中小企业（或小微企业）制造的，提供相应的中小企业声明函（附件7）。 </w:t>
      </w:r>
    </w:p>
    <w:p w14:paraId="65E77747">
      <w:pPr>
        <w:widowControl/>
        <w:spacing w:line="360" w:lineRule="auto"/>
        <w:ind w:firstLine="480"/>
        <w:jc w:val="left"/>
        <w:rPr>
          <w:rFonts w:hint="eastAsia" w:ascii="宋体" w:hAnsi="宋体" w:eastAsia="宋体" w:cs="宋体"/>
          <w:sz w:val="24"/>
          <w:highlight w:val="none"/>
        </w:rPr>
      </w:pPr>
    </w:p>
    <w:p w14:paraId="2C694CF1">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14:paraId="6B615C7A">
      <w:pPr>
        <w:snapToGrid w:val="0"/>
        <w:spacing w:before="50" w:after="50" w:line="360" w:lineRule="auto"/>
        <w:jc w:val="center"/>
        <w:rPr>
          <w:rFonts w:hint="eastAsia" w:ascii="宋体" w:hAnsi="宋体" w:eastAsia="宋体" w:cs="宋体"/>
          <w:sz w:val="24"/>
          <w:highlight w:val="none"/>
        </w:rPr>
      </w:pPr>
      <w:r>
        <w:rPr>
          <w:rFonts w:hint="eastAsia" w:ascii="宋体" w:hAnsi="宋体" w:eastAsia="宋体" w:cs="宋体"/>
          <w:b/>
          <w:sz w:val="24"/>
          <w:highlight w:val="none"/>
        </w:rPr>
        <w:t xml:space="preserve">    </w:t>
      </w:r>
    </w:p>
    <w:p w14:paraId="6D77C553">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14:paraId="39DE92B1">
      <w:pPr>
        <w:widowControl/>
        <w:spacing w:line="360" w:lineRule="auto"/>
        <w:ind w:left="150"/>
        <w:jc w:val="center"/>
        <w:rPr>
          <w:rFonts w:hint="eastAsia" w:ascii="宋体" w:hAnsi="宋体" w:eastAsia="宋体" w:cs="宋体"/>
          <w:b/>
          <w:kern w:val="0"/>
          <w:sz w:val="32"/>
          <w:szCs w:val="32"/>
          <w:highlight w:val="none"/>
        </w:rPr>
      </w:pPr>
    </w:p>
    <w:p w14:paraId="13FC6A57">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w:t>
      </w:r>
    </w:p>
    <w:p w14:paraId="5951E7D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51F9A629">
      <w:pPr>
        <w:rPr>
          <w:rFonts w:hint="eastAsia" w:ascii="宋体" w:hAnsi="宋体" w:eastAsia="宋体" w:cs="宋体"/>
          <w:highlight w:val="none"/>
        </w:rPr>
      </w:pPr>
    </w:p>
    <w:p w14:paraId="72C3B4DF">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072D99A8">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06540000">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3E881789">
      <w:pPr>
        <w:widowControl w:val="0"/>
        <w:numPr>
          <w:ilvl w:val="0"/>
          <w:numId w:val="3"/>
        </w:numPr>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投标函…………………………………………………………（页码）</w:t>
      </w:r>
    </w:p>
    <w:p w14:paraId="3D6EE9E5">
      <w:pPr>
        <w:widowControl w:val="0"/>
        <w:numPr>
          <w:ilvl w:val="0"/>
          <w:numId w:val="0"/>
        </w:numPr>
        <w:wordWrap/>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（2）授权委托书或法定代表人（单位负责人、自然人本人）身份证明…（页码）</w:t>
      </w:r>
    </w:p>
    <w:p w14:paraId="5AFD8585">
      <w:pPr>
        <w:widowControl w:val="0"/>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（3）分包意向协议………………………………………………………（页码）</w:t>
      </w:r>
    </w:p>
    <w:p w14:paraId="39769FB3">
      <w:pPr>
        <w:widowControl w:val="0"/>
        <w:wordWrap/>
        <w:adjustRightInd w:val="0"/>
        <w:snapToGrid w:val="0"/>
        <w:spacing w:line="48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（4）符合性审查资料……………………………………………………（页码）</w:t>
      </w:r>
    </w:p>
    <w:p w14:paraId="171FFAF5">
      <w:pPr>
        <w:widowControl w:val="0"/>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（5）评标标准相应的商务技术资料……………………………………（页码）（6）投标标的清单………………………………………………………（页码）</w:t>
      </w:r>
    </w:p>
    <w:p w14:paraId="293D22D7">
      <w:pPr>
        <w:widowControl w:val="0"/>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（7）商务技术偏离表……………………………………………………（页码）</w:t>
      </w:r>
    </w:p>
    <w:p w14:paraId="41BB80E7">
      <w:pPr>
        <w:widowControl w:val="0"/>
        <w:wordWrap/>
        <w:adjustRightInd w:val="0"/>
        <w:snapToGrid w:val="0"/>
        <w:spacing w:line="480" w:lineRule="auto"/>
        <w:ind w:left="479" w:left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r>
        <w:rPr>
          <w:rFonts w:hint="eastAsia" w:ascii="宋体" w:hAnsi="宋体" w:eastAsia="宋体" w:cs="宋体"/>
          <w:sz w:val="24"/>
          <w:szCs w:val="24"/>
          <w:highlight w:val="none"/>
        </w:rPr>
        <w:t>…………………………………（页码）</w:t>
      </w:r>
    </w:p>
    <w:p w14:paraId="17CE7336">
      <w:pPr>
        <w:snapToGrid w:val="0"/>
        <w:spacing w:line="360" w:lineRule="auto"/>
        <w:jc w:val="center"/>
        <w:rPr>
          <w:rFonts w:hint="eastAsia" w:ascii="宋体" w:hAnsi="宋体" w:eastAsia="宋体" w:cs="宋体"/>
          <w:b/>
          <w:kern w:val="0"/>
          <w:sz w:val="32"/>
          <w:szCs w:val="32"/>
          <w:highlight w:val="none"/>
          <w:lang w:val="zh-CN"/>
        </w:rPr>
      </w:pPr>
    </w:p>
    <w:p w14:paraId="19A62EAA">
      <w:pPr>
        <w:snapToGrid w:val="0"/>
        <w:spacing w:line="360" w:lineRule="auto"/>
        <w:jc w:val="center"/>
        <w:rPr>
          <w:rFonts w:hint="eastAsia" w:ascii="宋体" w:hAnsi="宋体" w:eastAsia="宋体" w:cs="宋体"/>
          <w:b/>
          <w:kern w:val="0"/>
          <w:sz w:val="32"/>
          <w:szCs w:val="32"/>
          <w:highlight w:val="none"/>
          <w:lang w:val="zh-CN"/>
        </w:rPr>
      </w:pPr>
    </w:p>
    <w:p w14:paraId="7532FCEC">
      <w:pPr>
        <w:snapToGrid w:val="0"/>
        <w:spacing w:line="360" w:lineRule="auto"/>
        <w:jc w:val="center"/>
        <w:rPr>
          <w:rFonts w:hint="eastAsia" w:ascii="宋体" w:hAnsi="宋体" w:eastAsia="宋体" w:cs="宋体"/>
          <w:b/>
          <w:kern w:val="0"/>
          <w:sz w:val="32"/>
          <w:szCs w:val="32"/>
          <w:highlight w:val="none"/>
          <w:lang w:val="zh-CN"/>
        </w:rPr>
      </w:pPr>
    </w:p>
    <w:p w14:paraId="546A2313">
      <w:pPr>
        <w:snapToGrid w:val="0"/>
        <w:spacing w:line="360" w:lineRule="auto"/>
        <w:jc w:val="center"/>
        <w:rPr>
          <w:rFonts w:hint="eastAsia" w:ascii="宋体" w:hAnsi="宋体" w:eastAsia="宋体" w:cs="宋体"/>
          <w:b/>
          <w:kern w:val="0"/>
          <w:sz w:val="32"/>
          <w:szCs w:val="32"/>
          <w:highlight w:val="none"/>
          <w:lang w:val="zh-CN"/>
        </w:rPr>
      </w:pPr>
    </w:p>
    <w:p w14:paraId="34A57FC2">
      <w:pPr>
        <w:snapToGrid w:val="0"/>
        <w:spacing w:line="360" w:lineRule="auto"/>
        <w:jc w:val="center"/>
        <w:rPr>
          <w:rFonts w:hint="eastAsia" w:ascii="宋体" w:hAnsi="宋体" w:eastAsia="宋体" w:cs="宋体"/>
          <w:b/>
          <w:kern w:val="0"/>
          <w:sz w:val="32"/>
          <w:szCs w:val="32"/>
          <w:highlight w:val="none"/>
          <w:lang w:val="zh-CN"/>
        </w:rPr>
      </w:pPr>
    </w:p>
    <w:p w14:paraId="20BC44B7">
      <w:pPr>
        <w:snapToGrid w:val="0"/>
        <w:spacing w:line="360" w:lineRule="auto"/>
        <w:jc w:val="center"/>
        <w:outlineLvl w:val="0"/>
        <w:rPr>
          <w:rFonts w:hint="eastAsia" w:ascii="宋体" w:hAnsi="宋体" w:eastAsia="宋体" w:cs="宋体"/>
          <w:b/>
          <w:kern w:val="0"/>
          <w:sz w:val="32"/>
          <w:szCs w:val="32"/>
          <w:highlight w:val="none"/>
        </w:rPr>
      </w:pPr>
    </w:p>
    <w:p w14:paraId="7830B2CC">
      <w:pPr>
        <w:snapToGrid w:val="0"/>
        <w:spacing w:line="360" w:lineRule="auto"/>
        <w:jc w:val="center"/>
        <w:outlineLvl w:val="0"/>
        <w:rPr>
          <w:rFonts w:hint="eastAsia" w:ascii="宋体" w:hAnsi="宋体" w:eastAsia="宋体" w:cs="宋体"/>
          <w:b/>
          <w:kern w:val="0"/>
          <w:sz w:val="32"/>
          <w:szCs w:val="32"/>
          <w:highlight w:val="none"/>
        </w:rPr>
      </w:pPr>
    </w:p>
    <w:p w14:paraId="66B0DF37">
      <w:pPr>
        <w:rPr>
          <w:rFonts w:hint="eastAsia" w:ascii="宋体" w:hAnsi="宋体" w:eastAsia="宋体" w:cs="宋体"/>
          <w:highlight w:val="none"/>
        </w:rPr>
      </w:pPr>
    </w:p>
    <w:p w14:paraId="21C714BA">
      <w:pPr>
        <w:snapToGrid w:val="0"/>
        <w:spacing w:line="360" w:lineRule="auto"/>
        <w:jc w:val="center"/>
        <w:outlineLvl w:val="0"/>
        <w:rPr>
          <w:rFonts w:hint="eastAsia" w:ascii="宋体" w:hAnsi="宋体" w:eastAsia="宋体" w:cs="宋体"/>
          <w:b/>
          <w:kern w:val="0"/>
          <w:sz w:val="32"/>
          <w:szCs w:val="32"/>
          <w:highlight w:val="none"/>
        </w:rPr>
      </w:pPr>
    </w:p>
    <w:p w14:paraId="13017D11">
      <w:pPr>
        <w:snapToGrid w:val="0"/>
        <w:spacing w:line="360" w:lineRule="auto"/>
        <w:jc w:val="center"/>
        <w:outlineLvl w:val="0"/>
        <w:rPr>
          <w:rFonts w:hint="eastAsia" w:ascii="宋体" w:hAnsi="宋体" w:eastAsia="宋体" w:cs="宋体"/>
          <w:b/>
          <w:kern w:val="0"/>
          <w:sz w:val="32"/>
          <w:szCs w:val="32"/>
          <w:highlight w:val="none"/>
        </w:rPr>
      </w:pPr>
    </w:p>
    <w:p w14:paraId="00D7EDEC">
      <w:pPr>
        <w:pStyle w:val="4"/>
        <w:rPr>
          <w:rFonts w:hint="eastAsia" w:ascii="宋体" w:hAnsi="宋体" w:eastAsia="宋体" w:cs="宋体"/>
          <w:highlight w:val="none"/>
          <w:lang w:val="en-US"/>
        </w:rPr>
      </w:pPr>
    </w:p>
    <w:p w14:paraId="448168ED">
      <w:pPr>
        <w:rPr>
          <w:rFonts w:hint="eastAsia" w:ascii="宋体" w:hAnsi="宋体" w:eastAsia="宋体" w:cs="宋体"/>
          <w:highlight w:val="none"/>
        </w:rPr>
      </w:pPr>
    </w:p>
    <w:p w14:paraId="48A2582C">
      <w:pPr>
        <w:snapToGrid w:val="0"/>
        <w:spacing w:line="360" w:lineRule="auto"/>
        <w:ind w:firstLine="3855" w:firstLineChars="1200"/>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4E5E267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0E23375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14:paraId="7B7C9E5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40D32A1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0BDB6547">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14:paraId="547DFDC6">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3F59147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w:t>
      </w:r>
      <w:r>
        <w:rPr>
          <w:rFonts w:hint="eastAsia" w:ascii="宋体" w:hAnsi="宋体" w:eastAsia="宋体" w:cs="宋体"/>
          <w:snapToGrid w:val="0"/>
          <w:kern w:val="28"/>
          <w:sz w:val="24"/>
          <w:szCs w:val="20"/>
          <w:highlight w:val="none"/>
        </w:rPr>
        <w:t>联合协议（如果有)；</w:t>
      </w:r>
    </w:p>
    <w:p w14:paraId="5FA1D91F">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2.1.3落实政府采购政策需满足的资格要求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7B978EB8">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2.1.4本项目的特定资格要求</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705F4CC3">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6C51D5E1">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14:paraId="733E0F21">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1D2E3F2B">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2.2.3分包意向协议</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76728E24">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14:paraId="27BB6DA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14:paraId="3577E1C2">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2.2.6投标标的清单；</w:t>
      </w:r>
    </w:p>
    <w:p w14:paraId="7C1BC9AE">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14:paraId="490BD9F7">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14:paraId="2EA14E5A">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2FEDF2D5">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337D82D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21EA6CB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687B80CE">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29CE614C">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730378CC">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548B9F68">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4.4在合同约定的期限内完成合同规定的全部义务。</w:t>
      </w:r>
    </w:p>
    <w:p w14:paraId="6727558D">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4.5</w:t>
      </w:r>
      <w:r>
        <w:rPr>
          <w:rFonts w:hint="eastAsia" w:ascii="宋体" w:hAnsi="宋体" w:eastAsia="宋体" w:cs="宋体"/>
          <w:color w:val="auto"/>
          <w:highlight w:val="none"/>
        </w:rPr>
        <w:t>中标价低于风险控制价的，在提交履约保证金的同时须额外向采购人提交中标净值与风险控制价之差额作为风险担保金（采用现金、汇票或支票），风险保证金至工程竣工验收合格后</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日内退还</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无息</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14:paraId="20334D04">
      <w:pPr>
        <w:keepNext w:val="0"/>
        <w:keepLines w:val="0"/>
        <w:widowControl/>
        <w:suppressLineNumbers w:val="0"/>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F9E6D88">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339DF04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25C9332">
      <w:pPr>
        <w:snapToGrid w:val="0"/>
        <w:spacing w:line="360" w:lineRule="auto"/>
        <w:ind w:left="420" w:leftChars="200" w:firstLine="4200" w:firstLineChars="1750"/>
        <w:rPr>
          <w:rFonts w:hint="eastAsia" w:ascii="宋体" w:hAnsi="宋体" w:eastAsia="宋体" w:cs="宋体"/>
          <w:kern w:val="0"/>
          <w:sz w:val="24"/>
          <w:highlight w:val="none"/>
          <w:u w:val="single"/>
        </w:rPr>
      </w:pPr>
    </w:p>
    <w:p w14:paraId="51EC0FE9">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4D770E55">
      <w:pPr>
        <w:snapToGrid w:val="0"/>
        <w:spacing w:line="360" w:lineRule="auto"/>
        <w:jc w:val="center"/>
        <w:rPr>
          <w:rFonts w:hint="eastAsia" w:ascii="宋体" w:hAnsi="宋体" w:eastAsia="宋体" w:cs="宋体"/>
          <w:b/>
          <w:kern w:val="0"/>
          <w:sz w:val="32"/>
          <w:szCs w:val="32"/>
          <w:highlight w:val="none"/>
        </w:rPr>
      </w:pPr>
    </w:p>
    <w:p w14:paraId="60060D3D">
      <w:pPr>
        <w:snapToGrid w:val="0"/>
        <w:spacing w:line="360" w:lineRule="auto"/>
        <w:rPr>
          <w:rFonts w:hint="eastAsia" w:ascii="宋体" w:hAnsi="宋体" w:eastAsia="宋体" w:cs="宋体"/>
          <w:sz w:val="24"/>
          <w:highlight w:val="none"/>
        </w:rPr>
      </w:pPr>
    </w:p>
    <w:p w14:paraId="79EDC632">
      <w:pPr>
        <w:jc w:val="center"/>
        <w:rPr>
          <w:rFonts w:hint="eastAsia" w:ascii="宋体" w:hAnsi="宋体" w:eastAsia="宋体" w:cs="宋体"/>
          <w:b/>
          <w:kern w:val="0"/>
          <w:sz w:val="32"/>
          <w:szCs w:val="32"/>
          <w:highlight w:val="none"/>
        </w:rPr>
      </w:pPr>
    </w:p>
    <w:p w14:paraId="45702A71">
      <w:pPr>
        <w:jc w:val="center"/>
        <w:rPr>
          <w:rFonts w:hint="eastAsia" w:ascii="宋体" w:hAnsi="宋体" w:eastAsia="宋体" w:cs="宋体"/>
          <w:b/>
          <w:kern w:val="0"/>
          <w:sz w:val="32"/>
          <w:szCs w:val="32"/>
          <w:highlight w:val="none"/>
        </w:rPr>
      </w:pPr>
    </w:p>
    <w:p w14:paraId="5453C943">
      <w:pPr>
        <w:jc w:val="center"/>
        <w:rPr>
          <w:rFonts w:hint="eastAsia" w:ascii="宋体" w:hAnsi="宋体" w:eastAsia="宋体" w:cs="宋体"/>
          <w:b/>
          <w:kern w:val="0"/>
          <w:sz w:val="32"/>
          <w:szCs w:val="32"/>
          <w:highlight w:val="none"/>
        </w:rPr>
      </w:pPr>
    </w:p>
    <w:p w14:paraId="4FA0220C">
      <w:pPr>
        <w:jc w:val="center"/>
        <w:rPr>
          <w:rFonts w:hint="eastAsia" w:ascii="宋体" w:hAnsi="宋体" w:eastAsia="宋体" w:cs="宋体"/>
          <w:b/>
          <w:kern w:val="0"/>
          <w:sz w:val="32"/>
          <w:szCs w:val="32"/>
          <w:highlight w:val="none"/>
        </w:rPr>
      </w:pPr>
    </w:p>
    <w:p w14:paraId="62B1A7F3">
      <w:pPr>
        <w:jc w:val="center"/>
        <w:rPr>
          <w:rFonts w:hint="eastAsia" w:ascii="宋体" w:hAnsi="宋体" w:eastAsia="宋体" w:cs="宋体"/>
          <w:b/>
          <w:kern w:val="0"/>
          <w:sz w:val="32"/>
          <w:szCs w:val="32"/>
          <w:highlight w:val="none"/>
        </w:rPr>
      </w:pPr>
    </w:p>
    <w:p w14:paraId="49D73C60">
      <w:pPr>
        <w:jc w:val="center"/>
        <w:rPr>
          <w:rFonts w:hint="eastAsia" w:ascii="宋体" w:hAnsi="宋体" w:eastAsia="宋体" w:cs="宋体"/>
          <w:b/>
          <w:kern w:val="0"/>
          <w:sz w:val="32"/>
          <w:szCs w:val="32"/>
          <w:highlight w:val="none"/>
        </w:rPr>
      </w:pPr>
    </w:p>
    <w:p w14:paraId="53C932D7">
      <w:pPr>
        <w:jc w:val="center"/>
        <w:rPr>
          <w:rFonts w:hint="eastAsia" w:ascii="宋体" w:hAnsi="宋体" w:eastAsia="宋体" w:cs="宋体"/>
          <w:b/>
          <w:kern w:val="0"/>
          <w:sz w:val="32"/>
          <w:szCs w:val="32"/>
          <w:highlight w:val="none"/>
        </w:rPr>
      </w:pPr>
    </w:p>
    <w:p w14:paraId="2FF14A3B">
      <w:pPr>
        <w:jc w:val="center"/>
        <w:rPr>
          <w:rFonts w:hint="eastAsia" w:ascii="宋体" w:hAnsi="宋体" w:eastAsia="宋体" w:cs="宋体"/>
          <w:b/>
          <w:kern w:val="0"/>
          <w:sz w:val="32"/>
          <w:szCs w:val="32"/>
          <w:highlight w:val="none"/>
        </w:rPr>
      </w:pPr>
    </w:p>
    <w:p w14:paraId="26FB12F1">
      <w:pPr>
        <w:jc w:val="center"/>
        <w:rPr>
          <w:rFonts w:hint="eastAsia" w:ascii="宋体" w:hAnsi="宋体" w:eastAsia="宋体" w:cs="宋体"/>
          <w:b/>
          <w:kern w:val="0"/>
          <w:sz w:val="32"/>
          <w:szCs w:val="32"/>
          <w:highlight w:val="none"/>
        </w:rPr>
      </w:pPr>
    </w:p>
    <w:p w14:paraId="27B155E5">
      <w:pPr>
        <w:jc w:val="center"/>
        <w:rPr>
          <w:rFonts w:hint="eastAsia" w:ascii="宋体" w:hAnsi="宋体" w:eastAsia="宋体" w:cs="宋体"/>
          <w:b/>
          <w:kern w:val="0"/>
          <w:sz w:val="32"/>
          <w:szCs w:val="32"/>
          <w:highlight w:val="none"/>
        </w:rPr>
      </w:pPr>
    </w:p>
    <w:p w14:paraId="338ED897">
      <w:pPr>
        <w:jc w:val="center"/>
        <w:rPr>
          <w:rFonts w:hint="eastAsia" w:ascii="宋体" w:hAnsi="宋体" w:eastAsia="宋体" w:cs="宋体"/>
          <w:b/>
          <w:kern w:val="0"/>
          <w:sz w:val="32"/>
          <w:szCs w:val="32"/>
          <w:highlight w:val="none"/>
        </w:rPr>
      </w:pPr>
    </w:p>
    <w:p w14:paraId="1D712C85">
      <w:pPr>
        <w:jc w:val="center"/>
        <w:rPr>
          <w:rFonts w:hint="eastAsia" w:ascii="宋体" w:hAnsi="宋体" w:eastAsia="宋体" w:cs="宋体"/>
          <w:b/>
          <w:kern w:val="0"/>
          <w:sz w:val="32"/>
          <w:szCs w:val="32"/>
          <w:highlight w:val="none"/>
        </w:rPr>
      </w:pPr>
    </w:p>
    <w:p w14:paraId="173A5399">
      <w:pPr>
        <w:jc w:val="center"/>
        <w:rPr>
          <w:rFonts w:hint="eastAsia" w:ascii="宋体" w:hAnsi="宋体" w:eastAsia="宋体" w:cs="宋体"/>
          <w:b/>
          <w:kern w:val="0"/>
          <w:sz w:val="32"/>
          <w:szCs w:val="32"/>
          <w:highlight w:val="none"/>
        </w:rPr>
      </w:pPr>
    </w:p>
    <w:p w14:paraId="2CFC3FEF">
      <w:pPr>
        <w:jc w:val="center"/>
        <w:rPr>
          <w:rFonts w:hint="eastAsia" w:ascii="宋体" w:hAnsi="宋体" w:eastAsia="宋体" w:cs="宋体"/>
          <w:b/>
          <w:kern w:val="0"/>
          <w:sz w:val="32"/>
          <w:szCs w:val="32"/>
          <w:highlight w:val="none"/>
        </w:rPr>
      </w:pPr>
    </w:p>
    <w:p w14:paraId="093ACE3C">
      <w:pPr>
        <w:jc w:val="center"/>
        <w:rPr>
          <w:rFonts w:hint="eastAsia" w:ascii="宋体" w:hAnsi="宋体" w:eastAsia="宋体" w:cs="宋体"/>
          <w:b/>
          <w:kern w:val="0"/>
          <w:sz w:val="32"/>
          <w:szCs w:val="32"/>
          <w:highlight w:val="none"/>
        </w:rPr>
      </w:pPr>
    </w:p>
    <w:p w14:paraId="6720E856">
      <w:pPr>
        <w:jc w:val="center"/>
        <w:rPr>
          <w:rFonts w:hint="eastAsia" w:ascii="宋体" w:hAnsi="宋体" w:eastAsia="宋体" w:cs="宋体"/>
          <w:b/>
          <w:kern w:val="0"/>
          <w:sz w:val="32"/>
          <w:szCs w:val="32"/>
          <w:highlight w:val="none"/>
        </w:rPr>
      </w:pPr>
    </w:p>
    <w:p w14:paraId="47F5FC41">
      <w:pPr>
        <w:jc w:val="center"/>
        <w:rPr>
          <w:rFonts w:hint="eastAsia" w:ascii="宋体" w:hAnsi="宋体" w:eastAsia="宋体" w:cs="宋体"/>
          <w:b/>
          <w:kern w:val="0"/>
          <w:sz w:val="32"/>
          <w:szCs w:val="32"/>
          <w:highlight w:val="none"/>
        </w:rPr>
      </w:pPr>
    </w:p>
    <w:p w14:paraId="14B4D3A0">
      <w:pPr>
        <w:jc w:val="center"/>
        <w:rPr>
          <w:rFonts w:hint="eastAsia" w:ascii="宋体" w:hAnsi="宋体" w:eastAsia="宋体" w:cs="宋体"/>
          <w:b/>
          <w:kern w:val="0"/>
          <w:sz w:val="32"/>
          <w:szCs w:val="32"/>
          <w:highlight w:val="none"/>
        </w:rPr>
      </w:pPr>
    </w:p>
    <w:p w14:paraId="44B7D199">
      <w:pPr>
        <w:jc w:val="center"/>
        <w:rPr>
          <w:rFonts w:hint="eastAsia" w:ascii="宋体" w:hAnsi="宋体" w:eastAsia="宋体" w:cs="宋体"/>
          <w:b/>
          <w:kern w:val="0"/>
          <w:sz w:val="32"/>
          <w:szCs w:val="32"/>
          <w:highlight w:val="none"/>
        </w:rPr>
      </w:pPr>
    </w:p>
    <w:p w14:paraId="747A1D4D">
      <w:pPr>
        <w:jc w:val="center"/>
        <w:rPr>
          <w:rFonts w:hint="eastAsia" w:ascii="宋体" w:hAnsi="宋体" w:eastAsia="宋体" w:cs="宋体"/>
          <w:b/>
          <w:kern w:val="0"/>
          <w:sz w:val="32"/>
          <w:szCs w:val="32"/>
          <w:highlight w:val="none"/>
        </w:rPr>
      </w:pPr>
    </w:p>
    <w:p w14:paraId="026ABB8D">
      <w:pPr>
        <w:jc w:val="center"/>
        <w:rPr>
          <w:rFonts w:hint="eastAsia" w:ascii="宋体" w:hAnsi="宋体" w:eastAsia="宋体" w:cs="宋体"/>
          <w:b/>
          <w:kern w:val="0"/>
          <w:sz w:val="32"/>
          <w:szCs w:val="32"/>
          <w:highlight w:val="none"/>
        </w:rPr>
      </w:pPr>
    </w:p>
    <w:p w14:paraId="78B328F4">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40842CD5">
      <w:pPr>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F4BB5C7">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14:paraId="5D384E1C">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12837D9F">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60BEFE6E">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39FF6EA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5D38DCA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0A243158">
      <w:pPr>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签发日期：  年  月   日</w:t>
      </w:r>
    </w:p>
    <w:p w14:paraId="4532CE86">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 xml:space="preserve">      </w:t>
      </w:r>
    </w:p>
    <w:p w14:paraId="4A7F18AF">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授权委托书（适用于联合体投标）</w:t>
      </w:r>
    </w:p>
    <w:p w14:paraId="094E3124">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3B7CBC8D">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394E3931">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088EC2E1">
      <w:pPr>
        <w:snapToGrid w:val="0"/>
        <w:spacing w:line="360" w:lineRule="auto"/>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1CABB356">
      <w:pPr>
        <w:jc w:val="center"/>
        <w:rPr>
          <w:rFonts w:hint="eastAsia" w:ascii="宋体" w:hAnsi="宋体" w:eastAsia="宋体" w:cs="宋体"/>
          <w:b/>
          <w:kern w:val="0"/>
          <w:sz w:val="32"/>
          <w:szCs w:val="32"/>
          <w:highlight w:val="none"/>
        </w:rPr>
      </w:pPr>
    </w:p>
    <w:p w14:paraId="6D0DA53D">
      <w:pPr>
        <w:rPr>
          <w:rFonts w:hint="eastAsia" w:ascii="宋体" w:hAnsi="宋体" w:eastAsia="宋体" w:cs="宋体"/>
          <w:highlight w:val="none"/>
        </w:rPr>
      </w:pPr>
    </w:p>
    <w:p w14:paraId="076A6C6B">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01C4FB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8CA66E4">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470D6AC3">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23BA9F18">
      <w:pPr>
        <w:autoSpaceDE w:val="0"/>
        <w:autoSpaceDN w:val="0"/>
        <w:spacing w:line="360" w:lineRule="auto"/>
        <w:jc w:val="center"/>
        <w:rPr>
          <w:rFonts w:hint="eastAsia" w:ascii="宋体" w:hAnsi="宋体" w:eastAsia="宋体" w:cs="宋体"/>
          <w:b/>
          <w:kern w:val="0"/>
          <w:sz w:val="32"/>
          <w:szCs w:val="32"/>
          <w:highlight w:val="none"/>
          <w:lang w:val="zh-CN"/>
        </w:rPr>
      </w:pPr>
    </w:p>
    <w:p w14:paraId="3B0D7D68">
      <w:pPr>
        <w:autoSpaceDE w:val="0"/>
        <w:autoSpaceDN w:val="0"/>
        <w:spacing w:line="360" w:lineRule="auto"/>
        <w:jc w:val="center"/>
        <w:rPr>
          <w:rFonts w:hint="eastAsia" w:ascii="宋体" w:hAnsi="宋体" w:eastAsia="宋体" w:cs="宋体"/>
          <w:b/>
          <w:kern w:val="0"/>
          <w:sz w:val="32"/>
          <w:szCs w:val="32"/>
          <w:highlight w:val="none"/>
          <w:lang w:val="zh-CN"/>
        </w:rPr>
      </w:pPr>
    </w:p>
    <w:p w14:paraId="620DDC98">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00E53DE8">
      <w:pPr>
        <w:pStyle w:val="87"/>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63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88478C6">
            <w:pPr>
              <w:pStyle w:val="87"/>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19B1660C">
            <w:pPr>
              <w:pStyle w:val="87"/>
              <w:adjustRightInd w:val="0"/>
              <w:spacing w:line="360" w:lineRule="auto"/>
              <w:rPr>
                <w:rFonts w:hint="eastAsia" w:ascii="宋体" w:hAnsi="宋体" w:eastAsia="宋体" w:cs="宋体"/>
                <w:bCs/>
                <w:sz w:val="24"/>
                <w:highlight w:val="none"/>
              </w:rPr>
            </w:pPr>
          </w:p>
        </w:tc>
      </w:tr>
    </w:tbl>
    <w:p w14:paraId="7AA0517E">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1915E493">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47EBB90B">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67493AE8">
      <w:pPr>
        <w:jc w:val="center"/>
        <w:rPr>
          <w:rFonts w:hint="eastAsia" w:ascii="宋体" w:hAnsi="宋体" w:eastAsia="宋体" w:cs="宋体"/>
          <w:b/>
          <w:kern w:val="0"/>
          <w:sz w:val="32"/>
          <w:szCs w:val="32"/>
          <w:highlight w:val="none"/>
        </w:rPr>
      </w:pPr>
    </w:p>
    <w:p w14:paraId="384BFD92">
      <w:pPr>
        <w:jc w:val="center"/>
        <w:rPr>
          <w:rFonts w:hint="eastAsia" w:ascii="宋体" w:hAnsi="宋体" w:eastAsia="宋体" w:cs="宋体"/>
          <w:b/>
          <w:kern w:val="0"/>
          <w:sz w:val="32"/>
          <w:szCs w:val="32"/>
          <w:highlight w:val="none"/>
        </w:rPr>
      </w:pPr>
    </w:p>
    <w:p w14:paraId="60FE1F98">
      <w:pPr>
        <w:jc w:val="center"/>
        <w:rPr>
          <w:rFonts w:hint="eastAsia" w:ascii="宋体" w:hAnsi="宋体" w:eastAsia="宋体" w:cs="宋体"/>
          <w:b/>
          <w:kern w:val="0"/>
          <w:sz w:val="32"/>
          <w:szCs w:val="32"/>
          <w:highlight w:val="none"/>
        </w:rPr>
      </w:pPr>
    </w:p>
    <w:p w14:paraId="21FA0E73">
      <w:pPr>
        <w:jc w:val="center"/>
        <w:rPr>
          <w:rFonts w:hint="eastAsia" w:ascii="宋体" w:hAnsi="宋体" w:eastAsia="宋体" w:cs="宋体"/>
          <w:b/>
          <w:kern w:val="0"/>
          <w:sz w:val="32"/>
          <w:szCs w:val="32"/>
          <w:highlight w:val="none"/>
        </w:rPr>
      </w:pPr>
    </w:p>
    <w:p w14:paraId="0D435EA6">
      <w:pPr>
        <w:jc w:val="center"/>
        <w:rPr>
          <w:rFonts w:hint="eastAsia" w:ascii="宋体" w:hAnsi="宋体" w:eastAsia="宋体" w:cs="宋体"/>
          <w:b/>
          <w:kern w:val="0"/>
          <w:sz w:val="32"/>
          <w:szCs w:val="32"/>
          <w:highlight w:val="none"/>
        </w:rPr>
      </w:pPr>
    </w:p>
    <w:p w14:paraId="39717B8D">
      <w:pPr>
        <w:jc w:val="center"/>
        <w:rPr>
          <w:rFonts w:hint="eastAsia" w:ascii="宋体" w:hAnsi="宋体" w:eastAsia="宋体" w:cs="宋体"/>
          <w:b/>
          <w:kern w:val="0"/>
          <w:sz w:val="32"/>
          <w:szCs w:val="32"/>
          <w:highlight w:val="none"/>
        </w:rPr>
      </w:pPr>
    </w:p>
    <w:p w14:paraId="74CE239D">
      <w:pPr>
        <w:jc w:val="center"/>
        <w:rPr>
          <w:rFonts w:hint="eastAsia" w:ascii="宋体" w:hAnsi="宋体" w:eastAsia="宋体" w:cs="宋体"/>
          <w:b/>
          <w:kern w:val="0"/>
          <w:sz w:val="32"/>
          <w:szCs w:val="32"/>
          <w:highlight w:val="none"/>
        </w:rPr>
      </w:pPr>
    </w:p>
    <w:p w14:paraId="6243EC9D">
      <w:pPr>
        <w:jc w:val="center"/>
        <w:rPr>
          <w:rFonts w:hint="eastAsia" w:ascii="宋体" w:hAnsi="宋体" w:eastAsia="宋体" w:cs="宋体"/>
          <w:b/>
          <w:kern w:val="0"/>
          <w:sz w:val="32"/>
          <w:szCs w:val="32"/>
          <w:highlight w:val="none"/>
        </w:rPr>
      </w:pPr>
    </w:p>
    <w:p w14:paraId="65A48990">
      <w:pPr>
        <w:jc w:val="center"/>
        <w:rPr>
          <w:rFonts w:hint="eastAsia" w:ascii="宋体" w:hAnsi="宋体" w:eastAsia="宋体" w:cs="宋体"/>
          <w:b/>
          <w:kern w:val="0"/>
          <w:sz w:val="32"/>
          <w:szCs w:val="32"/>
          <w:highlight w:val="none"/>
        </w:rPr>
      </w:pPr>
    </w:p>
    <w:p w14:paraId="5644C9FD">
      <w:pPr>
        <w:jc w:val="center"/>
        <w:rPr>
          <w:rFonts w:hint="eastAsia" w:ascii="宋体" w:hAnsi="宋体" w:eastAsia="宋体" w:cs="宋体"/>
          <w:b/>
          <w:kern w:val="0"/>
          <w:sz w:val="32"/>
          <w:szCs w:val="32"/>
          <w:highlight w:val="none"/>
        </w:rPr>
      </w:pPr>
    </w:p>
    <w:p w14:paraId="376C1D19">
      <w:pPr>
        <w:snapToGrid w:val="0"/>
        <w:spacing w:line="360" w:lineRule="auto"/>
        <w:ind w:right="480"/>
        <w:rPr>
          <w:rFonts w:hint="eastAsia" w:ascii="宋体" w:hAnsi="宋体" w:eastAsia="宋体" w:cs="宋体"/>
          <w:b/>
          <w:kern w:val="0"/>
          <w:sz w:val="32"/>
          <w:szCs w:val="32"/>
          <w:highlight w:val="none"/>
        </w:rPr>
        <w:sectPr>
          <w:pgSz w:w="11907" w:h="16840"/>
          <w:pgMar w:top="1474" w:right="1814" w:bottom="1474" w:left="1814" w:header="851" w:footer="992" w:gutter="0"/>
          <w:cols w:space="720" w:num="1"/>
          <w:titlePg/>
          <w:docGrid w:linePitch="312" w:charSpace="0"/>
        </w:sectPr>
      </w:pPr>
    </w:p>
    <w:p w14:paraId="7F80CBE4">
      <w:pPr>
        <w:snapToGrid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三、分包意向协议（如果有）</w:t>
      </w:r>
    </w:p>
    <w:p w14:paraId="0F000693">
      <w:pPr>
        <w:widowControl/>
        <w:spacing w:line="360" w:lineRule="auto"/>
        <w:ind w:firstLine="120" w:firstLineChars="50"/>
        <w:jc w:val="left"/>
        <w:rPr>
          <w:rFonts w:hint="eastAsia" w:ascii="宋体" w:hAnsi="宋体" w:eastAsia="宋体" w:cs="宋体"/>
          <w:sz w:val="24"/>
          <w:highlight w:val="none"/>
        </w:rPr>
      </w:pPr>
      <w:bookmarkStart w:id="419" w:name="_Hlk101169080"/>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sz w:val="24"/>
          <w:highlight w:val="none"/>
        </w:rPr>
        <w:t>]</w:t>
      </w:r>
    </w:p>
    <w:bookmarkEnd w:id="419"/>
    <w:p w14:paraId="0B96E238">
      <w:pPr>
        <w:snapToGrid w:val="0"/>
        <w:spacing w:line="360" w:lineRule="auto"/>
        <w:rPr>
          <w:rFonts w:hint="eastAsia" w:ascii="宋体" w:hAnsi="宋体" w:eastAsia="宋体" w:cs="宋体"/>
          <w:kern w:val="0"/>
          <w:sz w:val="24"/>
          <w:highlight w:val="none"/>
        </w:rPr>
      </w:pPr>
    </w:p>
    <w:p w14:paraId="33EC0D56">
      <w:pPr>
        <w:jc w:val="center"/>
        <w:rPr>
          <w:rFonts w:hint="eastAsia" w:ascii="宋体" w:hAnsi="宋体" w:eastAsia="宋体" w:cs="宋体"/>
          <w:b/>
          <w:kern w:val="0"/>
          <w:sz w:val="32"/>
          <w:szCs w:val="32"/>
          <w:highlight w:val="none"/>
        </w:rPr>
      </w:pPr>
    </w:p>
    <w:p w14:paraId="446E0320">
      <w:pPr>
        <w:pStyle w:val="4"/>
        <w:rPr>
          <w:rFonts w:hint="eastAsia" w:ascii="宋体" w:hAnsi="宋体" w:eastAsia="宋体" w:cs="宋体"/>
          <w:highlight w:val="none"/>
          <w:lang w:val="en-US"/>
        </w:rPr>
      </w:pPr>
    </w:p>
    <w:p w14:paraId="6989F3D7">
      <w:pPr>
        <w:rPr>
          <w:rFonts w:hint="eastAsia" w:ascii="宋体" w:hAnsi="宋体" w:eastAsia="宋体" w:cs="宋体"/>
          <w:highlight w:val="none"/>
        </w:rPr>
      </w:pPr>
    </w:p>
    <w:p w14:paraId="2E8CCC62">
      <w:pPr>
        <w:pStyle w:val="4"/>
        <w:rPr>
          <w:rFonts w:hint="eastAsia" w:ascii="宋体" w:hAnsi="宋体" w:eastAsia="宋体" w:cs="宋体"/>
          <w:highlight w:val="none"/>
          <w:lang w:val="en-US"/>
        </w:rPr>
      </w:pPr>
    </w:p>
    <w:p w14:paraId="66108AD0">
      <w:pPr>
        <w:jc w:val="center"/>
        <w:rPr>
          <w:rFonts w:hint="eastAsia" w:ascii="宋体" w:hAnsi="宋体" w:eastAsia="宋体" w:cs="宋体"/>
          <w:b/>
          <w:kern w:val="0"/>
          <w:sz w:val="32"/>
          <w:szCs w:val="32"/>
          <w:highlight w:val="none"/>
        </w:rPr>
      </w:pPr>
    </w:p>
    <w:p w14:paraId="5D4C248F">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14:paraId="69F1AA47">
      <w:pPr>
        <w:jc w:val="center"/>
        <w:rPr>
          <w:rFonts w:hint="eastAsia" w:ascii="宋体" w:hAnsi="宋体" w:eastAsia="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D2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1760BAB">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62EDB62D">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27E34874">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6C132D1D">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66C1946E">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71BA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FF7484">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vAlign w:val="top"/>
          </w:tcPr>
          <w:p w14:paraId="29FD6CB9">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0B621892">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vAlign w:val="top"/>
          </w:tcPr>
          <w:p w14:paraId="3BA7E498">
            <w:pPr>
              <w:rPr>
                <w:rFonts w:hint="eastAsia" w:ascii="宋体" w:hAnsi="宋体" w:eastAsia="宋体" w:cs="宋体"/>
                <w:sz w:val="24"/>
                <w:highlight w:val="none"/>
              </w:rPr>
            </w:pPr>
          </w:p>
          <w:p w14:paraId="47A73C04">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7C376814">
            <w:pP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6F02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075BE8">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vAlign w:val="top"/>
          </w:tcPr>
          <w:p w14:paraId="53B2940D">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4617D02D">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vAlign w:val="top"/>
          </w:tcPr>
          <w:p w14:paraId="7ED64497">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4E51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BBE156">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vAlign w:val="top"/>
          </w:tcPr>
          <w:p w14:paraId="2AA207C7">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14:paraId="258E8EE6">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vAlign w:val="top"/>
          </w:tcPr>
          <w:p w14:paraId="661B0336">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14:paraId="460C32C6">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04A578FF">
      <w:pPr>
        <w:jc w:val="center"/>
        <w:rPr>
          <w:rFonts w:hint="eastAsia" w:ascii="宋体" w:hAnsi="宋体" w:eastAsia="宋体" w:cs="宋体"/>
          <w:b/>
          <w:kern w:val="0"/>
          <w:sz w:val="32"/>
          <w:szCs w:val="32"/>
          <w:highlight w:val="none"/>
        </w:rPr>
      </w:pPr>
    </w:p>
    <w:p w14:paraId="17827479">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72B165D3">
      <w:pPr>
        <w:jc w:val="center"/>
        <w:rPr>
          <w:rFonts w:hint="eastAsia" w:ascii="宋体" w:hAnsi="宋体" w:eastAsia="宋体" w:cs="宋体"/>
          <w:b/>
          <w:kern w:val="0"/>
          <w:sz w:val="32"/>
          <w:szCs w:val="32"/>
          <w:highlight w:val="none"/>
        </w:rPr>
      </w:pPr>
    </w:p>
    <w:p w14:paraId="22DFEBB1">
      <w:pPr>
        <w:jc w:val="center"/>
        <w:rPr>
          <w:rFonts w:hint="eastAsia" w:ascii="宋体" w:hAnsi="宋体" w:eastAsia="宋体" w:cs="宋体"/>
          <w:b/>
          <w:kern w:val="0"/>
          <w:sz w:val="32"/>
          <w:szCs w:val="32"/>
          <w:highlight w:val="none"/>
        </w:rPr>
      </w:pPr>
    </w:p>
    <w:p w14:paraId="0E5143B1">
      <w:pPr>
        <w:jc w:val="center"/>
        <w:rPr>
          <w:rFonts w:hint="eastAsia" w:ascii="宋体" w:hAnsi="宋体" w:eastAsia="宋体" w:cs="宋体"/>
          <w:b/>
          <w:kern w:val="0"/>
          <w:sz w:val="32"/>
          <w:szCs w:val="32"/>
          <w:highlight w:val="none"/>
        </w:rPr>
      </w:pPr>
    </w:p>
    <w:p w14:paraId="2923D077">
      <w:pPr>
        <w:jc w:val="center"/>
        <w:rPr>
          <w:rFonts w:hint="eastAsia" w:ascii="宋体" w:hAnsi="宋体" w:eastAsia="宋体" w:cs="宋体"/>
          <w:b/>
          <w:kern w:val="0"/>
          <w:sz w:val="32"/>
          <w:szCs w:val="32"/>
          <w:highlight w:val="none"/>
        </w:rPr>
      </w:pPr>
    </w:p>
    <w:p w14:paraId="20D6528D">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1AC17DC">
      <w:pPr>
        <w:jc w:val="center"/>
        <w:rPr>
          <w:rFonts w:hint="eastAsia" w:ascii="宋体" w:hAnsi="宋体" w:eastAsia="宋体" w:cs="宋体"/>
          <w:highlight w:val="none"/>
        </w:rPr>
      </w:pPr>
      <w:r>
        <w:rPr>
          <w:rFonts w:hint="eastAsia" w:ascii="宋体" w:hAnsi="宋体" w:eastAsia="宋体" w:cs="宋体"/>
          <w:b/>
          <w:kern w:val="0"/>
          <w:sz w:val="32"/>
          <w:szCs w:val="32"/>
          <w:highlight w:val="none"/>
        </w:rPr>
        <w:t>五、评标标准相应的商务技术资料</w:t>
      </w:r>
    </w:p>
    <w:p w14:paraId="3D653BA8">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4E0E35F3">
      <w:pPr>
        <w:jc w:val="center"/>
        <w:rPr>
          <w:rFonts w:hint="eastAsia" w:ascii="宋体" w:hAnsi="宋体" w:eastAsia="宋体" w:cs="宋体"/>
          <w:b/>
          <w:kern w:val="0"/>
          <w:sz w:val="32"/>
          <w:szCs w:val="32"/>
          <w:highlight w:val="none"/>
        </w:rPr>
      </w:pPr>
    </w:p>
    <w:p w14:paraId="375204D7">
      <w:pPr>
        <w:jc w:val="center"/>
        <w:rPr>
          <w:rFonts w:hint="eastAsia" w:ascii="宋体" w:hAnsi="宋体" w:eastAsia="宋体" w:cs="宋体"/>
          <w:b/>
          <w:kern w:val="0"/>
          <w:sz w:val="32"/>
          <w:szCs w:val="32"/>
          <w:highlight w:val="none"/>
        </w:rPr>
      </w:pPr>
    </w:p>
    <w:p w14:paraId="787AD6F4">
      <w:pPr>
        <w:jc w:val="center"/>
        <w:rPr>
          <w:rFonts w:hint="eastAsia" w:ascii="宋体" w:hAnsi="宋体" w:eastAsia="宋体" w:cs="宋体"/>
          <w:b/>
          <w:kern w:val="0"/>
          <w:sz w:val="32"/>
          <w:szCs w:val="32"/>
          <w:highlight w:val="none"/>
        </w:rPr>
      </w:pPr>
    </w:p>
    <w:p w14:paraId="5BC94488">
      <w:pPr>
        <w:ind w:firstLine="2891" w:firstLineChars="9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A0B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D7F3A3">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28545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E08B823">
            <w:pPr>
              <w:spacing w:line="360" w:lineRule="auto"/>
              <w:jc w:val="center"/>
              <w:rPr>
                <w:rFonts w:hint="eastAsia" w:ascii="宋体" w:hAnsi="宋体" w:eastAsia="宋体" w:cs="宋体"/>
                <w:b/>
                <w:sz w:val="24"/>
                <w:highlight w:val="none"/>
              </w:rPr>
            </w:pPr>
          </w:p>
          <w:p w14:paraId="4791268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FCBC46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A416994">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490FEEF">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7815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2E2C2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A6DB37">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A6B08F">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969D0F">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F59C3F">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3225B05">
            <w:pPr>
              <w:spacing w:line="360" w:lineRule="auto"/>
              <w:jc w:val="center"/>
              <w:rPr>
                <w:rFonts w:hint="eastAsia" w:ascii="宋体" w:hAnsi="宋体" w:eastAsia="宋体" w:cs="宋体"/>
                <w:sz w:val="24"/>
                <w:highlight w:val="none"/>
              </w:rPr>
            </w:pPr>
          </w:p>
        </w:tc>
      </w:tr>
      <w:tr w14:paraId="654B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6CABB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E3FBB0E">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4A33D0">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1B77C6">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6B98AE">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678FF3A">
            <w:pPr>
              <w:spacing w:line="360" w:lineRule="auto"/>
              <w:jc w:val="center"/>
              <w:rPr>
                <w:rFonts w:hint="eastAsia" w:ascii="宋体" w:hAnsi="宋体" w:eastAsia="宋体" w:cs="宋体"/>
                <w:sz w:val="24"/>
                <w:highlight w:val="none"/>
              </w:rPr>
            </w:pPr>
          </w:p>
        </w:tc>
      </w:tr>
      <w:tr w14:paraId="6E84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67D9A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CE2DC0F">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9817E1">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4CFD67">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D0FE0D">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306C4CA">
            <w:pPr>
              <w:spacing w:line="360" w:lineRule="auto"/>
              <w:jc w:val="center"/>
              <w:rPr>
                <w:rFonts w:hint="eastAsia" w:ascii="宋体" w:hAnsi="宋体" w:eastAsia="宋体" w:cs="宋体"/>
                <w:sz w:val="24"/>
                <w:highlight w:val="none"/>
              </w:rPr>
            </w:pPr>
          </w:p>
        </w:tc>
      </w:tr>
    </w:tbl>
    <w:p w14:paraId="5D362787">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F8DE8EE">
      <w:pPr>
        <w:jc w:val="center"/>
        <w:rPr>
          <w:rFonts w:hint="eastAsia" w:ascii="宋体" w:hAnsi="宋体" w:eastAsia="宋体" w:cs="宋体"/>
          <w:b/>
          <w:kern w:val="0"/>
          <w:sz w:val="32"/>
          <w:szCs w:val="32"/>
          <w:highlight w:val="none"/>
        </w:rPr>
      </w:pPr>
    </w:p>
    <w:p w14:paraId="572CE43D">
      <w:pPr>
        <w:jc w:val="center"/>
        <w:rPr>
          <w:rFonts w:hint="eastAsia" w:ascii="宋体" w:hAnsi="宋体" w:eastAsia="宋体" w:cs="宋体"/>
          <w:b/>
          <w:kern w:val="0"/>
          <w:sz w:val="32"/>
          <w:szCs w:val="32"/>
          <w:highlight w:val="none"/>
        </w:rPr>
      </w:pPr>
    </w:p>
    <w:p w14:paraId="38AEEDAB">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七、商务技术偏离表</w:t>
      </w:r>
    </w:p>
    <w:tbl>
      <w:tblPr>
        <w:tblStyle w:val="62"/>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3683"/>
        <w:gridCol w:w="3546"/>
        <w:gridCol w:w="1276"/>
      </w:tblGrid>
      <w:tr w14:paraId="77FAA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vAlign w:val="top"/>
          </w:tcPr>
          <w:p w14:paraId="1E45FC80">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vAlign w:val="top"/>
          </w:tcPr>
          <w:p w14:paraId="4550FF28">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vAlign w:val="top"/>
          </w:tcPr>
          <w:p w14:paraId="6EB6D95F">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vAlign w:val="top"/>
          </w:tcPr>
          <w:p w14:paraId="3B3E7B8B">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000A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vAlign w:val="top"/>
          </w:tcPr>
          <w:p w14:paraId="2F7417C9">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top"/>
          </w:tcPr>
          <w:p w14:paraId="3C2D89FB">
            <w:pPr>
              <w:jc w:val="center"/>
              <w:rPr>
                <w:rFonts w:hint="eastAsia" w:ascii="宋体" w:hAnsi="宋体" w:eastAsia="宋体" w:cs="宋体"/>
                <w:b/>
                <w:kern w:val="0"/>
                <w:sz w:val="32"/>
                <w:szCs w:val="32"/>
                <w:highlight w:val="none"/>
              </w:rPr>
            </w:pPr>
          </w:p>
        </w:tc>
        <w:tc>
          <w:tcPr>
            <w:tcW w:w="3546" w:type="dxa"/>
            <w:vAlign w:val="top"/>
          </w:tcPr>
          <w:p w14:paraId="0550EE65">
            <w:pPr>
              <w:jc w:val="center"/>
              <w:rPr>
                <w:rFonts w:hint="eastAsia" w:ascii="宋体" w:hAnsi="宋体" w:eastAsia="宋体" w:cs="宋体"/>
                <w:b/>
                <w:kern w:val="0"/>
                <w:sz w:val="32"/>
                <w:szCs w:val="32"/>
                <w:highlight w:val="none"/>
              </w:rPr>
            </w:pPr>
          </w:p>
        </w:tc>
        <w:tc>
          <w:tcPr>
            <w:tcW w:w="1276" w:type="dxa"/>
            <w:vAlign w:val="top"/>
          </w:tcPr>
          <w:p w14:paraId="0BDFA8B6">
            <w:pPr>
              <w:jc w:val="center"/>
              <w:rPr>
                <w:rFonts w:hint="eastAsia" w:ascii="宋体" w:hAnsi="宋体" w:eastAsia="宋体" w:cs="宋体"/>
                <w:b/>
                <w:kern w:val="0"/>
                <w:sz w:val="32"/>
                <w:szCs w:val="32"/>
                <w:highlight w:val="none"/>
              </w:rPr>
            </w:pPr>
          </w:p>
        </w:tc>
      </w:tr>
      <w:tr w14:paraId="36D5F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vAlign w:val="top"/>
          </w:tcPr>
          <w:p w14:paraId="49CDF117">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top"/>
          </w:tcPr>
          <w:p w14:paraId="48DFA83E">
            <w:pPr>
              <w:jc w:val="center"/>
              <w:rPr>
                <w:rFonts w:hint="eastAsia" w:ascii="宋体" w:hAnsi="宋体" w:eastAsia="宋体" w:cs="宋体"/>
                <w:b/>
                <w:kern w:val="0"/>
                <w:sz w:val="32"/>
                <w:szCs w:val="32"/>
                <w:highlight w:val="none"/>
              </w:rPr>
            </w:pPr>
          </w:p>
        </w:tc>
        <w:tc>
          <w:tcPr>
            <w:tcW w:w="3546" w:type="dxa"/>
            <w:vAlign w:val="top"/>
          </w:tcPr>
          <w:p w14:paraId="526FD0B1">
            <w:pPr>
              <w:jc w:val="center"/>
              <w:rPr>
                <w:rFonts w:hint="eastAsia" w:ascii="宋体" w:hAnsi="宋体" w:eastAsia="宋体" w:cs="宋体"/>
                <w:b/>
                <w:kern w:val="0"/>
                <w:sz w:val="32"/>
                <w:szCs w:val="32"/>
                <w:highlight w:val="none"/>
              </w:rPr>
            </w:pPr>
          </w:p>
        </w:tc>
        <w:tc>
          <w:tcPr>
            <w:tcW w:w="1276" w:type="dxa"/>
            <w:vAlign w:val="top"/>
          </w:tcPr>
          <w:p w14:paraId="2A6AEA78">
            <w:pPr>
              <w:jc w:val="center"/>
              <w:rPr>
                <w:rFonts w:hint="eastAsia" w:ascii="宋体" w:hAnsi="宋体" w:eastAsia="宋体" w:cs="宋体"/>
                <w:b/>
                <w:kern w:val="0"/>
                <w:sz w:val="32"/>
                <w:szCs w:val="32"/>
                <w:highlight w:val="none"/>
              </w:rPr>
            </w:pPr>
          </w:p>
        </w:tc>
      </w:tr>
      <w:tr w14:paraId="5D38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vAlign w:val="top"/>
          </w:tcPr>
          <w:p w14:paraId="1D8B886F">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top"/>
          </w:tcPr>
          <w:p w14:paraId="6DF3DA7F">
            <w:pPr>
              <w:jc w:val="center"/>
              <w:rPr>
                <w:rFonts w:hint="eastAsia" w:ascii="宋体" w:hAnsi="宋体" w:eastAsia="宋体" w:cs="宋体"/>
                <w:b/>
                <w:kern w:val="0"/>
                <w:sz w:val="32"/>
                <w:szCs w:val="32"/>
                <w:highlight w:val="none"/>
              </w:rPr>
            </w:pPr>
          </w:p>
        </w:tc>
        <w:tc>
          <w:tcPr>
            <w:tcW w:w="3546" w:type="dxa"/>
            <w:vAlign w:val="top"/>
          </w:tcPr>
          <w:p w14:paraId="676BA437">
            <w:pPr>
              <w:jc w:val="center"/>
              <w:rPr>
                <w:rFonts w:hint="eastAsia" w:ascii="宋体" w:hAnsi="宋体" w:eastAsia="宋体" w:cs="宋体"/>
                <w:b/>
                <w:kern w:val="0"/>
                <w:sz w:val="32"/>
                <w:szCs w:val="32"/>
                <w:highlight w:val="none"/>
              </w:rPr>
            </w:pPr>
          </w:p>
        </w:tc>
        <w:tc>
          <w:tcPr>
            <w:tcW w:w="1276" w:type="dxa"/>
            <w:vAlign w:val="top"/>
          </w:tcPr>
          <w:p w14:paraId="30D71583">
            <w:pPr>
              <w:jc w:val="center"/>
              <w:rPr>
                <w:rFonts w:hint="eastAsia" w:ascii="宋体" w:hAnsi="宋体" w:eastAsia="宋体" w:cs="宋体"/>
                <w:b/>
                <w:kern w:val="0"/>
                <w:sz w:val="32"/>
                <w:szCs w:val="32"/>
                <w:highlight w:val="none"/>
              </w:rPr>
            </w:pPr>
          </w:p>
        </w:tc>
      </w:tr>
    </w:tbl>
    <w:p w14:paraId="27ED1CD8">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53B59DC6">
      <w:pPr>
        <w:jc w:val="center"/>
        <w:rPr>
          <w:rFonts w:hint="eastAsia" w:ascii="宋体" w:hAnsi="宋体" w:eastAsia="宋体" w:cs="宋体"/>
          <w:b/>
          <w:kern w:val="0"/>
          <w:sz w:val="32"/>
          <w:szCs w:val="32"/>
          <w:highlight w:val="none"/>
        </w:rPr>
      </w:pPr>
    </w:p>
    <w:p w14:paraId="242B513D">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5283563">
      <w:pPr>
        <w:ind w:firstLine="1911" w:firstLineChars="595"/>
        <w:rPr>
          <w:rFonts w:hint="eastAsia" w:ascii="宋体" w:hAnsi="宋体" w:eastAsia="宋体" w:cs="宋体"/>
          <w:b/>
          <w:bCs/>
          <w:sz w:val="32"/>
          <w:szCs w:val="32"/>
          <w:highlight w:val="none"/>
        </w:rPr>
      </w:pPr>
    </w:p>
    <w:p w14:paraId="12017370">
      <w:pPr>
        <w:ind w:firstLine="1911" w:firstLineChars="595"/>
        <w:rPr>
          <w:rFonts w:hint="eastAsia" w:ascii="宋体" w:hAnsi="宋体" w:eastAsia="宋体" w:cs="宋体"/>
          <w:b/>
          <w:bCs/>
          <w:sz w:val="32"/>
          <w:szCs w:val="32"/>
          <w:highlight w:val="none"/>
        </w:rPr>
      </w:pPr>
    </w:p>
    <w:p w14:paraId="1E49A454">
      <w:pPr>
        <w:ind w:firstLine="1911" w:firstLineChars="595"/>
        <w:rPr>
          <w:rFonts w:hint="eastAsia" w:ascii="宋体" w:hAnsi="宋体" w:eastAsia="宋体" w:cs="宋体"/>
          <w:b/>
          <w:bCs/>
          <w:sz w:val="32"/>
          <w:szCs w:val="32"/>
          <w:highlight w:val="none"/>
        </w:rPr>
      </w:pPr>
    </w:p>
    <w:p w14:paraId="49B7D3B5">
      <w:pPr>
        <w:ind w:firstLine="1911" w:firstLineChars="595"/>
        <w:rPr>
          <w:rFonts w:hint="eastAsia" w:ascii="宋体" w:hAnsi="宋体" w:eastAsia="宋体" w:cs="宋体"/>
          <w:b/>
          <w:bCs/>
          <w:sz w:val="32"/>
          <w:szCs w:val="32"/>
          <w:highlight w:val="none"/>
        </w:rPr>
      </w:pPr>
    </w:p>
    <w:p w14:paraId="1C76C09D">
      <w:pPr>
        <w:ind w:firstLine="1911" w:firstLineChars="595"/>
        <w:rPr>
          <w:rFonts w:hint="eastAsia" w:ascii="宋体" w:hAnsi="宋体" w:eastAsia="宋体" w:cs="宋体"/>
          <w:b/>
          <w:bCs/>
          <w:sz w:val="32"/>
          <w:szCs w:val="32"/>
          <w:highlight w:val="none"/>
        </w:rPr>
      </w:pPr>
    </w:p>
    <w:p w14:paraId="717BB3C2">
      <w:pPr>
        <w:widowControl/>
        <w:adjustRightInd/>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1A9FC483">
      <w:pPr>
        <w:ind w:firstLine="1911" w:firstLineChars="595"/>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rPr>
        <w:t>八</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14:paraId="6FDD95C1">
      <w:pPr>
        <w:snapToGrid w:val="0"/>
        <w:spacing w:line="360" w:lineRule="auto"/>
        <w:rPr>
          <w:rFonts w:hint="eastAsia" w:ascii="宋体" w:hAnsi="宋体" w:eastAsia="宋体" w:cs="宋体"/>
          <w:sz w:val="24"/>
          <w:highlight w:val="none"/>
        </w:rPr>
      </w:pPr>
    </w:p>
    <w:p w14:paraId="6C949C44">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145E0946">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692064F1">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1D965DA2">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55B0B6C1">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5134E3CD">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15C99126">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2E60BEF4">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4E43E08B">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0EEBC31F">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03779E4C">
      <w:pPr>
        <w:autoSpaceDE w:val="0"/>
        <w:autoSpaceDN w:val="0"/>
        <w:spacing w:line="360" w:lineRule="auto"/>
        <w:ind w:left="2"/>
        <w:jc w:val="left"/>
        <w:rPr>
          <w:rFonts w:hint="eastAsia" w:ascii="宋体" w:hAnsi="宋体" w:eastAsia="宋体" w:cs="宋体"/>
          <w:kern w:val="0"/>
          <w:sz w:val="24"/>
          <w:highlight w:val="none"/>
          <w:lang w:val="zh-CN"/>
        </w:rPr>
      </w:pPr>
    </w:p>
    <w:p w14:paraId="77EA8FFD">
      <w:pPr>
        <w:autoSpaceDE w:val="0"/>
        <w:autoSpaceDN w:val="0"/>
        <w:spacing w:line="360" w:lineRule="auto"/>
        <w:ind w:left="2"/>
        <w:jc w:val="left"/>
        <w:rPr>
          <w:rFonts w:hint="eastAsia" w:ascii="宋体" w:hAnsi="宋体" w:eastAsia="宋体" w:cs="宋体"/>
          <w:kern w:val="0"/>
          <w:sz w:val="24"/>
          <w:highlight w:val="none"/>
          <w:lang w:val="zh-CN"/>
        </w:rPr>
      </w:pPr>
    </w:p>
    <w:p w14:paraId="72059F7C">
      <w:pPr>
        <w:autoSpaceDE w:val="0"/>
        <w:autoSpaceDN w:val="0"/>
        <w:spacing w:line="360" w:lineRule="auto"/>
        <w:ind w:left="2"/>
        <w:jc w:val="left"/>
        <w:rPr>
          <w:rFonts w:hint="eastAsia" w:ascii="宋体" w:hAnsi="宋体" w:eastAsia="宋体" w:cs="宋体"/>
          <w:kern w:val="0"/>
          <w:sz w:val="24"/>
          <w:highlight w:val="none"/>
          <w:lang w:val="zh-CN"/>
        </w:rPr>
      </w:pPr>
    </w:p>
    <w:p w14:paraId="191D70ED">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175FF5AB">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11B68C8">
      <w:pPr>
        <w:spacing w:line="360" w:lineRule="auto"/>
        <w:jc w:val="center"/>
        <w:rPr>
          <w:rFonts w:hint="eastAsia" w:ascii="宋体" w:hAnsi="宋体" w:eastAsia="宋体" w:cs="宋体"/>
          <w:b/>
          <w:bCs/>
          <w:sz w:val="24"/>
          <w:highlight w:val="none"/>
        </w:rPr>
      </w:pPr>
    </w:p>
    <w:p w14:paraId="3866831D">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308A5649">
      <w:pPr>
        <w:spacing w:line="360" w:lineRule="auto"/>
        <w:jc w:val="center"/>
        <w:rPr>
          <w:rFonts w:hint="eastAsia" w:ascii="宋体" w:hAnsi="宋体" w:eastAsia="宋体" w:cs="宋体"/>
          <w:b/>
          <w:bCs/>
          <w:sz w:val="24"/>
          <w:highlight w:val="none"/>
        </w:rPr>
        <w:sectPr>
          <w:headerReference r:id="rId15" w:type="first"/>
          <w:footerReference r:id="rId17" w:type="first"/>
          <w:headerReference r:id="rId14" w:type="default"/>
          <w:footerReference r:id="rId16" w:type="default"/>
          <w:pgSz w:w="11907" w:h="16840"/>
          <w:pgMar w:top="1474" w:right="1814" w:bottom="1474" w:left="1814" w:header="851" w:footer="992" w:gutter="0"/>
          <w:cols w:space="720" w:num="1"/>
          <w:titlePg/>
          <w:docGrid w:linePitch="312" w:charSpace="0"/>
        </w:sectPr>
      </w:pPr>
    </w:p>
    <w:p w14:paraId="5B317229">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0BA29E5F">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0B3CA764">
      <w:pPr>
        <w:spacing w:line="360" w:lineRule="auto"/>
        <w:jc w:val="center"/>
        <w:outlineLvl w:val="0"/>
        <w:rPr>
          <w:rFonts w:hint="eastAsia" w:ascii="宋体" w:hAnsi="宋体" w:eastAsia="宋体" w:cs="宋体"/>
          <w:b/>
          <w:kern w:val="0"/>
          <w:sz w:val="36"/>
          <w:szCs w:val="36"/>
          <w:highlight w:val="none"/>
        </w:rPr>
      </w:pPr>
    </w:p>
    <w:p w14:paraId="6DB0F56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14:paraId="2E27EB36">
      <w:pPr>
        <w:snapToGrid w:val="0"/>
        <w:spacing w:line="360" w:lineRule="auto"/>
        <w:ind w:right="480"/>
        <w:jc w:val="center"/>
        <w:rPr>
          <w:rFonts w:hint="eastAsia" w:ascii="宋体" w:hAnsi="宋体" w:eastAsia="宋体" w:cs="宋体"/>
          <w:b/>
          <w:kern w:val="0"/>
          <w:sz w:val="32"/>
          <w:szCs w:val="32"/>
          <w:highlight w:val="none"/>
        </w:rPr>
        <w:sectPr>
          <w:headerReference r:id="rId19" w:type="first"/>
          <w:footerReference r:id="rId21" w:type="first"/>
          <w:headerReference r:id="rId18" w:type="default"/>
          <w:footerReference r:id="rId20" w:type="default"/>
          <w:pgSz w:w="11907" w:h="16840"/>
          <w:pgMar w:top="1474" w:right="1814" w:bottom="1474" w:left="1814" w:header="851" w:footer="992" w:gutter="0"/>
          <w:cols w:space="720" w:num="1"/>
          <w:titlePg/>
          <w:docGrid w:linePitch="312" w:charSpace="0"/>
        </w:sectPr>
      </w:pPr>
    </w:p>
    <w:p w14:paraId="4015E9B0">
      <w:pPr>
        <w:pStyle w:val="375"/>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FB90A07">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1ACDF01">
      <w:pPr>
        <w:shd w:val="clea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33639083">
      <w:pPr>
        <w:shd w:val="clea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E53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E0B1D4D">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56EADBAD">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512E8BAC">
            <w:pPr>
              <w:shd w:val="clear"/>
              <w:spacing w:line="360" w:lineRule="auto"/>
              <w:jc w:val="center"/>
              <w:rPr>
                <w:rFonts w:hint="eastAsia" w:ascii="宋体" w:hAnsi="宋体" w:eastAsia="宋体" w:cs="宋体"/>
                <w:b/>
                <w:color w:val="auto"/>
                <w:sz w:val="24"/>
                <w:highlight w:val="none"/>
              </w:rPr>
            </w:pPr>
          </w:p>
          <w:p w14:paraId="3588BEB5">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2135766B">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993" w:type="dxa"/>
            <w:vAlign w:val="center"/>
          </w:tcPr>
          <w:p w14:paraId="11F187BF">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37912959">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0DF05C6B">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3119" w:type="dxa"/>
            <w:vAlign w:val="center"/>
          </w:tcPr>
          <w:p w14:paraId="31936E2D">
            <w:pPr>
              <w:shd w:val="clear"/>
              <w:spacing w:line="360" w:lineRule="auto"/>
              <w:jc w:val="center"/>
              <w:rPr>
                <w:rFonts w:hint="eastAsia" w:ascii="宋体" w:hAnsi="宋体" w:eastAsia="宋体" w:cs="宋体"/>
                <w:b/>
                <w:color w:val="auto"/>
                <w:sz w:val="24"/>
                <w:highlight w:val="none"/>
              </w:rPr>
            </w:pPr>
          </w:p>
          <w:p w14:paraId="09A3C95C">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p w14:paraId="3A43AD80">
            <w:pPr>
              <w:shd w:val="clear"/>
              <w:spacing w:line="360" w:lineRule="auto"/>
              <w:jc w:val="center"/>
              <w:rPr>
                <w:rFonts w:hint="eastAsia" w:ascii="宋体" w:hAnsi="宋体" w:eastAsia="宋体" w:cs="宋体"/>
                <w:b/>
                <w:color w:val="auto"/>
                <w:sz w:val="24"/>
                <w:highlight w:val="none"/>
              </w:rPr>
            </w:pPr>
          </w:p>
        </w:tc>
      </w:tr>
      <w:tr w14:paraId="3D1E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BE40A70">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71518E9D">
            <w:pPr>
              <w:shd w:val="clear"/>
              <w:snapToGrid w:val="0"/>
              <w:spacing w:line="360" w:lineRule="auto"/>
              <w:jc w:val="center"/>
              <w:rPr>
                <w:rFonts w:hint="eastAsia" w:ascii="宋体" w:hAnsi="宋体" w:eastAsia="宋体" w:cs="宋体"/>
                <w:color w:val="auto"/>
                <w:sz w:val="24"/>
                <w:highlight w:val="none"/>
              </w:rPr>
            </w:pPr>
          </w:p>
        </w:tc>
        <w:tc>
          <w:tcPr>
            <w:tcW w:w="1843" w:type="dxa"/>
            <w:vAlign w:val="center"/>
          </w:tcPr>
          <w:p w14:paraId="1A7BD875">
            <w:pPr>
              <w:shd w:val="clear"/>
              <w:snapToGrid w:val="0"/>
              <w:spacing w:line="360" w:lineRule="auto"/>
              <w:jc w:val="center"/>
              <w:rPr>
                <w:rFonts w:hint="eastAsia" w:ascii="宋体" w:hAnsi="宋体" w:eastAsia="宋体" w:cs="宋体"/>
                <w:color w:val="auto"/>
                <w:sz w:val="24"/>
                <w:highlight w:val="none"/>
              </w:rPr>
            </w:pPr>
          </w:p>
        </w:tc>
        <w:tc>
          <w:tcPr>
            <w:tcW w:w="3118" w:type="dxa"/>
            <w:vAlign w:val="center"/>
          </w:tcPr>
          <w:p w14:paraId="3EAD76F0">
            <w:pPr>
              <w:shd w:val="clear"/>
              <w:snapToGrid w:val="0"/>
              <w:spacing w:line="360" w:lineRule="auto"/>
              <w:jc w:val="center"/>
              <w:rPr>
                <w:rFonts w:hint="eastAsia" w:ascii="宋体" w:hAnsi="宋体" w:eastAsia="宋体" w:cs="宋体"/>
                <w:color w:val="auto"/>
                <w:sz w:val="24"/>
                <w:highlight w:val="none"/>
              </w:rPr>
            </w:pPr>
          </w:p>
        </w:tc>
        <w:tc>
          <w:tcPr>
            <w:tcW w:w="993" w:type="dxa"/>
            <w:vAlign w:val="center"/>
          </w:tcPr>
          <w:p w14:paraId="67BFA3D7">
            <w:pPr>
              <w:shd w:val="clear"/>
              <w:snapToGrid w:val="0"/>
              <w:spacing w:line="360" w:lineRule="auto"/>
              <w:jc w:val="center"/>
              <w:rPr>
                <w:rFonts w:hint="eastAsia" w:ascii="宋体" w:hAnsi="宋体" w:eastAsia="宋体" w:cs="宋体"/>
                <w:color w:val="auto"/>
                <w:sz w:val="24"/>
                <w:highlight w:val="none"/>
              </w:rPr>
            </w:pPr>
          </w:p>
        </w:tc>
        <w:tc>
          <w:tcPr>
            <w:tcW w:w="1559" w:type="dxa"/>
            <w:vAlign w:val="center"/>
          </w:tcPr>
          <w:p w14:paraId="20CE4037">
            <w:pPr>
              <w:shd w:val="clear"/>
              <w:spacing w:line="360" w:lineRule="auto"/>
              <w:jc w:val="center"/>
              <w:rPr>
                <w:rFonts w:hint="eastAsia" w:ascii="宋体" w:hAnsi="宋体" w:eastAsia="宋体" w:cs="宋体"/>
                <w:color w:val="auto"/>
                <w:sz w:val="24"/>
                <w:highlight w:val="none"/>
              </w:rPr>
            </w:pPr>
          </w:p>
        </w:tc>
        <w:tc>
          <w:tcPr>
            <w:tcW w:w="1984" w:type="dxa"/>
            <w:vAlign w:val="center"/>
          </w:tcPr>
          <w:p w14:paraId="65B5306A">
            <w:pPr>
              <w:shd w:val="clear"/>
              <w:spacing w:line="360" w:lineRule="auto"/>
              <w:jc w:val="center"/>
              <w:rPr>
                <w:rFonts w:hint="eastAsia" w:ascii="宋体" w:hAnsi="宋体" w:eastAsia="宋体" w:cs="宋体"/>
                <w:color w:val="auto"/>
                <w:sz w:val="24"/>
                <w:highlight w:val="none"/>
              </w:rPr>
            </w:pPr>
          </w:p>
        </w:tc>
        <w:tc>
          <w:tcPr>
            <w:tcW w:w="3119" w:type="dxa"/>
            <w:vAlign w:val="center"/>
          </w:tcPr>
          <w:p w14:paraId="4589D2C7">
            <w:pPr>
              <w:shd w:val="clear"/>
              <w:spacing w:line="360" w:lineRule="auto"/>
              <w:jc w:val="center"/>
              <w:rPr>
                <w:rFonts w:hint="eastAsia" w:ascii="宋体" w:hAnsi="宋体" w:eastAsia="宋体" w:cs="宋体"/>
                <w:color w:val="auto"/>
                <w:sz w:val="24"/>
                <w:highlight w:val="none"/>
              </w:rPr>
            </w:pPr>
          </w:p>
        </w:tc>
      </w:tr>
      <w:tr w14:paraId="2571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F0266D">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2B3BBAAC">
            <w:pPr>
              <w:shd w:val="clear"/>
              <w:snapToGrid w:val="0"/>
              <w:spacing w:line="360" w:lineRule="auto"/>
              <w:jc w:val="center"/>
              <w:rPr>
                <w:rFonts w:hint="eastAsia" w:ascii="宋体" w:hAnsi="宋体" w:eastAsia="宋体" w:cs="宋体"/>
                <w:color w:val="auto"/>
                <w:sz w:val="24"/>
                <w:highlight w:val="none"/>
              </w:rPr>
            </w:pPr>
          </w:p>
        </w:tc>
        <w:tc>
          <w:tcPr>
            <w:tcW w:w="1843" w:type="dxa"/>
            <w:vAlign w:val="center"/>
          </w:tcPr>
          <w:p w14:paraId="4363B121">
            <w:pPr>
              <w:shd w:val="clear"/>
              <w:snapToGrid w:val="0"/>
              <w:spacing w:line="360" w:lineRule="auto"/>
              <w:jc w:val="center"/>
              <w:rPr>
                <w:rFonts w:hint="eastAsia" w:ascii="宋体" w:hAnsi="宋体" w:eastAsia="宋体" w:cs="宋体"/>
                <w:color w:val="auto"/>
                <w:sz w:val="24"/>
                <w:highlight w:val="none"/>
              </w:rPr>
            </w:pPr>
          </w:p>
        </w:tc>
        <w:tc>
          <w:tcPr>
            <w:tcW w:w="3118" w:type="dxa"/>
            <w:vAlign w:val="center"/>
          </w:tcPr>
          <w:p w14:paraId="3FAEEF00">
            <w:pPr>
              <w:shd w:val="clear"/>
              <w:snapToGrid w:val="0"/>
              <w:spacing w:line="360" w:lineRule="auto"/>
              <w:jc w:val="center"/>
              <w:rPr>
                <w:rFonts w:hint="eastAsia" w:ascii="宋体" w:hAnsi="宋体" w:eastAsia="宋体" w:cs="宋体"/>
                <w:color w:val="auto"/>
                <w:sz w:val="24"/>
                <w:highlight w:val="none"/>
              </w:rPr>
            </w:pPr>
          </w:p>
        </w:tc>
        <w:tc>
          <w:tcPr>
            <w:tcW w:w="993" w:type="dxa"/>
            <w:vAlign w:val="center"/>
          </w:tcPr>
          <w:p w14:paraId="14E0828C">
            <w:pPr>
              <w:shd w:val="clear"/>
              <w:snapToGrid w:val="0"/>
              <w:spacing w:line="360" w:lineRule="auto"/>
              <w:jc w:val="center"/>
              <w:rPr>
                <w:rFonts w:hint="eastAsia" w:ascii="宋体" w:hAnsi="宋体" w:eastAsia="宋体" w:cs="宋体"/>
                <w:color w:val="auto"/>
                <w:sz w:val="24"/>
                <w:highlight w:val="none"/>
              </w:rPr>
            </w:pPr>
          </w:p>
        </w:tc>
        <w:tc>
          <w:tcPr>
            <w:tcW w:w="1559" w:type="dxa"/>
            <w:vAlign w:val="center"/>
          </w:tcPr>
          <w:p w14:paraId="55976B6D">
            <w:pPr>
              <w:shd w:val="clear"/>
              <w:spacing w:line="360" w:lineRule="auto"/>
              <w:jc w:val="center"/>
              <w:rPr>
                <w:rFonts w:hint="eastAsia" w:ascii="宋体" w:hAnsi="宋体" w:eastAsia="宋体" w:cs="宋体"/>
                <w:color w:val="auto"/>
                <w:sz w:val="24"/>
                <w:highlight w:val="none"/>
              </w:rPr>
            </w:pPr>
          </w:p>
        </w:tc>
        <w:tc>
          <w:tcPr>
            <w:tcW w:w="1984" w:type="dxa"/>
            <w:vAlign w:val="center"/>
          </w:tcPr>
          <w:p w14:paraId="4ABC9A7A">
            <w:pPr>
              <w:shd w:val="clear"/>
              <w:spacing w:line="360" w:lineRule="auto"/>
              <w:jc w:val="center"/>
              <w:rPr>
                <w:rFonts w:hint="eastAsia" w:ascii="宋体" w:hAnsi="宋体" w:eastAsia="宋体" w:cs="宋体"/>
                <w:color w:val="auto"/>
                <w:sz w:val="24"/>
                <w:highlight w:val="none"/>
              </w:rPr>
            </w:pPr>
          </w:p>
        </w:tc>
        <w:tc>
          <w:tcPr>
            <w:tcW w:w="3119" w:type="dxa"/>
            <w:vAlign w:val="center"/>
          </w:tcPr>
          <w:p w14:paraId="28BA239A">
            <w:pPr>
              <w:shd w:val="clear"/>
              <w:spacing w:line="360" w:lineRule="auto"/>
              <w:jc w:val="center"/>
              <w:rPr>
                <w:rFonts w:hint="eastAsia" w:ascii="宋体" w:hAnsi="宋体" w:eastAsia="宋体" w:cs="宋体"/>
                <w:color w:val="auto"/>
                <w:sz w:val="24"/>
                <w:highlight w:val="none"/>
              </w:rPr>
            </w:pPr>
          </w:p>
        </w:tc>
      </w:tr>
      <w:tr w14:paraId="255E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0FF9BD">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5AD9BB76">
            <w:pPr>
              <w:shd w:val="clear"/>
              <w:snapToGrid w:val="0"/>
              <w:spacing w:line="360" w:lineRule="auto"/>
              <w:jc w:val="center"/>
              <w:rPr>
                <w:rFonts w:hint="eastAsia" w:ascii="宋体" w:hAnsi="宋体" w:eastAsia="宋体" w:cs="宋体"/>
                <w:color w:val="auto"/>
                <w:sz w:val="24"/>
                <w:highlight w:val="none"/>
              </w:rPr>
            </w:pPr>
          </w:p>
        </w:tc>
        <w:tc>
          <w:tcPr>
            <w:tcW w:w="1843" w:type="dxa"/>
            <w:vAlign w:val="center"/>
          </w:tcPr>
          <w:p w14:paraId="0EC7DAA9">
            <w:pPr>
              <w:shd w:val="clear"/>
              <w:snapToGrid w:val="0"/>
              <w:spacing w:line="360" w:lineRule="auto"/>
              <w:jc w:val="center"/>
              <w:rPr>
                <w:rFonts w:hint="eastAsia" w:ascii="宋体" w:hAnsi="宋体" w:eastAsia="宋体" w:cs="宋体"/>
                <w:color w:val="auto"/>
                <w:sz w:val="24"/>
                <w:highlight w:val="none"/>
              </w:rPr>
            </w:pPr>
          </w:p>
        </w:tc>
        <w:tc>
          <w:tcPr>
            <w:tcW w:w="3118" w:type="dxa"/>
            <w:vAlign w:val="center"/>
          </w:tcPr>
          <w:p w14:paraId="18914F20">
            <w:pPr>
              <w:shd w:val="clear"/>
              <w:snapToGrid w:val="0"/>
              <w:spacing w:line="360" w:lineRule="auto"/>
              <w:jc w:val="center"/>
              <w:rPr>
                <w:rFonts w:hint="eastAsia" w:ascii="宋体" w:hAnsi="宋体" w:eastAsia="宋体" w:cs="宋体"/>
                <w:color w:val="auto"/>
                <w:sz w:val="24"/>
                <w:highlight w:val="none"/>
              </w:rPr>
            </w:pPr>
          </w:p>
        </w:tc>
        <w:tc>
          <w:tcPr>
            <w:tcW w:w="993" w:type="dxa"/>
            <w:vAlign w:val="center"/>
          </w:tcPr>
          <w:p w14:paraId="4B99B4C2">
            <w:pPr>
              <w:shd w:val="clear"/>
              <w:snapToGrid w:val="0"/>
              <w:spacing w:line="360" w:lineRule="auto"/>
              <w:jc w:val="center"/>
              <w:rPr>
                <w:rFonts w:hint="eastAsia" w:ascii="宋体" w:hAnsi="宋体" w:eastAsia="宋体" w:cs="宋体"/>
                <w:color w:val="auto"/>
                <w:sz w:val="24"/>
                <w:highlight w:val="none"/>
              </w:rPr>
            </w:pPr>
          </w:p>
        </w:tc>
        <w:tc>
          <w:tcPr>
            <w:tcW w:w="1559" w:type="dxa"/>
            <w:vAlign w:val="center"/>
          </w:tcPr>
          <w:p w14:paraId="4233BEE4">
            <w:pPr>
              <w:shd w:val="clear"/>
              <w:spacing w:line="360" w:lineRule="auto"/>
              <w:jc w:val="center"/>
              <w:rPr>
                <w:rFonts w:hint="eastAsia" w:ascii="宋体" w:hAnsi="宋体" w:eastAsia="宋体" w:cs="宋体"/>
                <w:color w:val="auto"/>
                <w:sz w:val="24"/>
                <w:highlight w:val="none"/>
              </w:rPr>
            </w:pPr>
          </w:p>
        </w:tc>
        <w:tc>
          <w:tcPr>
            <w:tcW w:w="1984" w:type="dxa"/>
            <w:vAlign w:val="center"/>
          </w:tcPr>
          <w:p w14:paraId="5D2E553C">
            <w:pPr>
              <w:shd w:val="clear"/>
              <w:spacing w:line="360" w:lineRule="auto"/>
              <w:jc w:val="center"/>
              <w:rPr>
                <w:rFonts w:hint="eastAsia" w:ascii="宋体" w:hAnsi="宋体" w:eastAsia="宋体" w:cs="宋体"/>
                <w:color w:val="auto"/>
                <w:sz w:val="24"/>
                <w:highlight w:val="none"/>
              </w:rPr>
            </w:pPr>
          </w:p>
        </w:tc>
        <w:tc>
          <w:tcPr>
            <w:tcW w:w="3119" w:type="dxa"/>
            <w:vAlign w:val="center"/>
          </w:tcPr>
          <w:p w14:paraId="59759A72">
            <w:pPr>
              <w:shd w:val="clear"/>
              <w:spacing w:line="360" w:lineRule="auto"/>
              <w:jc w:val="center"/>
              <w:rPr>
                <w:rFonts w:hint="eastAsia" w:ascii="宋体" w:hAnsi="宋体" w:eastAsia="宋体" w:cs="宋体"/>
                <w:color w:val="auto"/>
                <w:sz w:val="24"/>
                <w:highlight w:val="none"/>
              </w:rPr>
            </w:pPr>
          </w:p>
        </w:tc>
      </w:tr>
      <w:tr w14:paraId="46A2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108CB07">
            <w:pPr>
              <w:shd w:val="clear"/>
              <w:spacing w:line="360" w:lineRule="auto"/>
              <w:jc w:val="center"/>
              <w:rPr>
                <w:rFonts w:hint="eastAsia" w:ascii="宋体" w:hAnsi="宋体" w:eastAsia="宋体" w:cs="宋体"/>
                <w:color w:val="auto"/>
                <w:sz w:val="24"/>
                <w:highlight w:val="none"/>
              </w:rPr>
            </w:pPr>
          </w:p>
        </w:tc>
        <w:tc>
          <w:tcPr>
            <w:tcW w:w="1417" w:type="dxa"/>
            <w:vAlign w:val="center"/>
          </w:tcPr>
          <w:p w14:paraId="7832B6AB">
            <w:pPr>
              <w:shd w:val="clear"/>
              <w:snapToGrid w:val="0"/>
              <w:spacing w:line="360" w:lineRule="auto"/>
              <w:jc w:val="center"/>
              <w:rPr>
                <w:rFonts w:hint="eastAsia" w:ascii="宋体" w:hAnsi="宋体" w:eastAsia="宋体" w:cs="宋体"/>
                <w:color w:val="auto"/>
                <w:sz w:val="24"/>
                <w:highlight w:val="none"/>
              </w:rPr>
            </w:pPr>
          </w:p>
        </w:tc>
        <w:tc>
          <w:tcPr>
            <w:tcW w:w="1843" w:type="dxa"/>
            <w:vAlign w:val="center"/>
          </w:tcPr>
          <w:p w14:paraId="2F2D8E8D">
            <w:pPr>
              <w:shd w:val="clear"/>
              <w:snapToGrid w:val="0"/>
              <w:spacing w:line="360" w:lineRule="auto"/>
              <w:jc w:val="center"/>
              <w:rPr>
                <w:rFonts w:hint="eastAsia" w:ascii="宋体" w:hAnsi="宋体" w:eastAsia="宋体" w:cs="宋体"/>
                <w:color w:val="auto"/>
                <w:sz w:val="24"/>
                <w:highlight w:val="none"/>
              </w:rPr>
            </w:pPr>
          </w:p>
        </w:tc>
        <w:tc>
          <w:tcPr>
            <w:tcW w:w="3118" w:type="dxa"/>
            <w:vAlign w:val="center"/>
          </w:tcPr>
          <w:p w14:paraId="3E228273">
            <w:pPr>
              <w:shd w:val="clear"/>
              <w:snapToGrid w:val="0"/>
              <w:spacing w:line="360" w:lineRule="auto"/>
              <w:jc w:val="center"/>
              <w:rPr>
                <w:rFonts w:hint="eastAsia" w:ascii="宋体" w:hAnsi="宋体" w:eastAsia="宋体" w:cs="宋体"/>
                <w:color w:val="auto"/>
                <w:sz w:val="24"/>
                <w:highlight w:val="none"/>
              </w:rPr>
            </w:pPr>
          </w:p>
        </w:tc>
        <w:tc>
          <w:tcPr>
            <w:tcW w:w="993" w:type="dxa"/>
            <w:vAlign w:val="center"/>
          </w:tcPr>
          <w:p w14:paraId="4BC63008">
            <w:pPr>
              <w:shd w:val="clear"/>
              <w:snapToGrid w:val="0"/>
              <w:spacing w:line="360" w:lineRule="auto"/>
              <w:jc w:val="center"/>
              <w:rPr>
                <w:rFonts w:hint="eastAsia" w:ascii="宋体" w:hAnsi="宋体" w:eastAsia="宋体" w:cs="宋体"/>
                <w:color w:val="auto"/>
                <w:sz w:val="24"/>
                <w:highlight w:val="none"/>
              </w:rPr>
            </w:pPr>
          </w:p>
        </w:tc>
        <w:tc>
          <w:tcPr>
            <w:tcW w:w="1559" w:type="dxa"/>
            <w:vAlign w:val="center"/>
          </w:tcPr>
          <w:p w14:paraId="427A9AAA">
            <w:pPr>
              <w:shd w:val="clear"/>
              <w:spacing w:line="360" w:lineRule="auto"/>
              <w:jc w:val="center"/>
              <w:rPr>
                <w:rFonts w:hint="eastAsia" w:ascii="宋体" w:hAnsi="宋体" w:eastAsia="宋体" w:cs="宋体"/>
                <w:color w:val="auto"/>
                <w:sz w:val="24"/>
                <w:highlight w:val="none"/>
              </w:rPr>
            </w:pPr>
          </w:p>
        </w:tc>
        <w:tc>
          <w:tcPr>
            <w:tcW w:w="1984" w:type="dxa"/>
            <w:vAlign w:val="center"/>
          </w:tcPr>
          <w:p w14:paraId="42B3EEDA">
            <w:pPr>
              <w:shd w:val="clear"/>
              <w:spacing w:line="360" w:lineRule="auto"/>
              <w:jc w:val="center"/>
              <w:rPr>
                <w:rFonts w:hint="eastAsia" w:ascii="宋体" w:hAnsi="宋体" w:eastAsia="宋体" w:cs="宋体"/>
                <w:color w:val="auto"/>
                <w:sz w:val="24"/>
                <w:highlight w:val="none"/>
              </w:rPr>
            </w:pPr>
          </w:p>
        </w:tc>
        <w:tc>
          <w:tcPr>
            <w:tcW w:w="3119" w:type="dxa"/>
            <w:vAlign w:val="center"/>
          </w:tcPr>
          <w:p w14:paraId="74A5427A">
            <w:pPr>
              <w:shd w:val="clear"/>
              <w:spacing w:line="360" w:lineRule="auto"/>
              <w:jc w:val="center"/>
              <w:rPr>
                <w:rFonts w:hint="eastAsia" w:ascii="宋体" w:hAnsi="宋体" w:eastAsia="宋体" w:cs="宋体"/>
                <w:color w:val="auto"/>
                <w:sz w:val="24"/>
                <w:highlight w:val="none"/>
              </w:rPr>
            </w:pPr>
          </w:p>
        </w:tc>
      </w:tr>
      <w:tr w14:paraId="25E9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E714D5">
            <w:pPr>
              <w:shd w:val="clear"/>
              <w:spacing w:line="360" w:lineRule="auto"/>
              <w:jc w:val="center"/>
              <w:rPr>
                <w:rFonts w:hint="eastAsia" w:ascii="宋体" w:hAnsi="宋体" w:eastAsia="宋体" w:cs="宋体"/>
                <w:color w:val="auto"/>
                <w:sz w:val="24"/>
                <w:highlight w:val="none"/>
              </w:rPr>
            </w:pPr>
          </w:p>
        </w:tc>
        <w:tc>
          <w:tcPr>
            <w:tcW w:w="1417" w:type="dxa"/>
            <w:vAlign w:val="center"/>
          </w:tcPr>
          <w:p w14:paraId="64FA188E">
            <w:pPr>
              <w:shd w:val="clear"/>
              <w:snapToGrid w:val="0"/>
              <w:spacing w:line="360" w:lineRule="auto"/>
              <w:jc w:val="center"/>
              <w:rPr>
                <w:rFonts w:hint="eastAsia" w:ascii="宋体" w:hAnsi="宋体" w:eastAsia="宋体" w:cs="宋体"/>
                <w:color w:val="auto"/>
                <w:sz w:val="24"/>
                <w:highlight w:val="none"/>
              </w:rPr>
            </w:pPr>
          </w:p>
        </w:tc>
        <w:tc>
          <w:tcPr>
            <w:tcW w:w="1843" w:type="dxa"/>
            <w:vAlign w:val="center"/>
          </w:tcPr>
          <w:p w14:paraId="548E1614">
            <w:pPr>
              <w:shd w:val="clear"/>
              <w:snapToGrid w:val="0"/>
              <w:spacing w:line="360" w:lineRule="auto"/>
              <w:jc w:val="center"/>
              <w:rPr>
                <w:rFonts w:hint="eastAsia" w:ascii="宋体" w:hAnsi="宋体" w:eastAsia="宋体" w:cs="宋体"/>
                <w:color w:val="auto"/>
                <w:sz w:val="24"/>
                <w:highlight w:val="none"/>
              </w:rPr>
            </w:pPr>
          </w:p>
        </w:tc>
        <w:tc>
          <w:tcPr>
            <w:tcW w:w="3118" w:type="dxa"/>
            <w:vAlign w:val="center"/>
          </w:tcPr>
          <w:p w14:paraId="531AC7B2">
            <w:pPr>
              <w:shd w:val="clear"/>
              <w:snapToGrid w:val="0"/>
              <w:spacing w:line="360" w:lineRule="auto"/>
              <w:jc w:val="center"/>
              <w:rPr>
                <w:rFonts w:hint="eastAsia" w:ascii="宋体" w:hAnsi="宋体" w:eastAsia="宋体" w:cs="宋体"/>
                <w:color w:val="auto"/>
                <w:sz w:val="24"/>
                <w:highlight w:val="none"/>
              </w:rPr>
            </w:pPr>
          </w:p>
        </w:tc>
        <w:tc>
          <w:tcPr>
            <w:tcW w:w="993" w:type="dxa"/>
            <w:vAlign w:val="center"/>
          </w:tcPr>
          <w:p w14:paraId="68627D89">
            <w:pPr>
              <w:shd w:val="clear"/>
              <w:snapToGrid w:val="0"/>
              <w:spacing w:line="360" w:lineRule="auto"/>
              <w:jc w:val="center"/>
              <w:rPr>
                <w:rFonts w:hint="eastAsia" w:ascii="宋体" w:hAnsi="宋体" w:eastAsia="宋体" w:cs="宋体"/>
                <w:color w:val="auto"/>
                <w:sz w:val="24"/>
                <w:highlight w:val="none"/>
              </w:rPr>
            </w:pPr>
          </w:p>
        </w:tc>
        <w:tc>
          <w:tcPr>
            <w:tcW w:w="1559" w:type="dxa"/>
            <w:vAlign w:val="center"/>
          </w:tcPr>
          <w:p w14:paraId="2D07F296">
            <w:pPr>
              <w:shd w:val="clear"/>
              <w:spacing w:line="360" w:lineRule="auto"/>
              <w:jc w:val="center"/>
              <w:rPr>
                <w:rFonts w:hint="eastAsia" w:ascii="宋体" w:hAnsi="宋体" w:eastAsia="宋体" w:cs="宋体"/>
                <w:color w:val="auto"/>
                <w:sz w:val="24"/>
                <w:highlight w:val="none"/>
              </w:rPr>
            </w:pPr>
          </w:p>
        </w:tc>
        <w:tc>
          <w:tcPr>
            <w:tcW w:w="1984" w:type="dxa"/>
            <w:vAlign w:val="center"/>
          </w:tcPr>
          <w:p w14:paraId="71387176">
            <w:pPr>
              <w:shd w:val="clear"/>
              <w:spacing w:line="360" w:lineRule="auto"/>
              <w:jc w:val="center"/>
              <w:rPr>
                <w:rFonts w:hint="eastAsia" w:ascii="宋体" w:hAnsi="宋体" w:eastAsia="宋体" w:cs="宋体"/>
                <w:color w:val="auto"/>
                <w:sz w:val="24"/>
                <w:highlight w:val="none"/>
              </w:rPr>
            </w:pPr>
          </w:p>
        </w:tc>
        <w:tc>
          <w:tcPr>
            <w:tcW w:w="3119" w:type="dxa"/>
            <w:vAlign w:val="center"/>
          </w:tcPr>
          <w:p w14:paraId="5C35DB3E">
            <w:pPr>
              <w:shd w:val="clear"/>
              <w:spacing w:line="360" w:lineRule="auto"/>
              <w:jc w:val="center"/>
              <w:rPr>
                <w:rFonts w:hint="eastAsia" w:ascii="宋体" w:hAnsi="宋体" w:eastAsia="宋体" w:cs="宋体"/>
                <w:color w:val="auto"/>
                <w:sz w:val="24"/>
                <w:highlight w:val="none"/>
              </w:rPr>
            </w:pPr>
          </w:p>
        </w:tc>
      </w:tr>
      <w:tr w14:paraId="565F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E9D2153">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30A50DAF">
            <w:pPr>
              <w:shd w:val="clear"/>
              <w:spacing w:line="360" w:lineRule="auto"/>
              <w:jc w:val="center"/>
              <w:rPr>
                <w:rFonts w:hint="eastAsia" w:ascii="宋体" w:hAnsi="宋体" w:eastAsia="宋体" w:cs="宋体"/>
                <w:color w:val="auto"/>
                <w:sz w:val="24"/>
                <w:highlight w:val="none"/>
              </w:rPr>
            </w:pPr>
          </w:p>
        </w:tc>
      </w:tr>
      <w:tr w14:paraId="04B0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90C3349">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571201E1">
            <w:pPr>
              <w:shd w:val="clear"/>
              <w:spacing w:line="360" w:lineRule="auto"/>
              <w:jc w:val="center"/>
              <w:rPr>
                <w:rFonts w:hint="eastAsia" w:ascii="宋体" w:hAnsi="宋体" w:eastAsia="宋体" w:cs="宋体"/>
                <w:color w:val="auto"/>
                <w:sz w:val="24"/>
                <w:highlight w:val="none"/>
              </w:rPr>
            </w:pPr>
          </w:p>
        </w:tc>
      </w:tr>
    </w:tbl>
    <w:p w14:paraId="60DDBEDD">
      <w:pPr>
        <w:shd w:val="clea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652BC820">
      <w:pPr>
        <w:shd w:val="clea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14:paraId="32A5F7E5">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CCB62CD">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63ABE7BC">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1D5CBC03">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90BEE0">
      <w:pPr>
        <w:pStyle w:val="24"/>
        <w:rPr>
          <w:rFonts w:hint="eastAsia" w:ascii="宋体" w:hAnsi="宋体" w:eastAsia="宋体" w:cs="宋体"/>
          <w:highlight w:val="none"/>
        </w:rPr>
      </w:pPr>
    </w:p>
    <w:p w14:paraId="404AF291">
      <w:pPr>
        <w:snapToGrid w:val="0"/>
        <w:spacing w:line="360" w:lineRule="auto"/>
        <w:ind w:right="480"/>
        <w:jc w:val="center"/>
        <w:rPr>
          <w:rFonts w:hint="eastAsia" w:ascii="宋体" w:hAnsi="宋体" w:eastAsia="宋体" w:cs="宋体"/>
          <w:b/>
          <w:kern w:val="0"/>
          <w:sz w:val="32"/>
          <w:szCs w:val="32"/>
          <w:highlight w:val="none"/>
        </w:rPr>
      </w:pPr>
    </w:p>
    <w:p w14:paraId="0D68321D">
      <w:pPr>
        <w:snapToGrid w:val="0"/>
        <w:spacing w:line="360" w:lineRule="auto"/>
        <w:ind w:right="480"/>
        <w:jc w:val="center"/>
        <w:rPr>
          <w:rFonts w:hint="eastAsia" w:ascii="宋体" w:hAnsi="宋体" w:eastAsia="宋体" w:cs="宋体"/>
          <w:b/>
          <w:kern w:val="0"/>
          <w:sz w:val="32"/>
          <w:szCs w:val="32"/>
          <w:highlight w:val="none"/>
        </w:rPr>
      </w:pPr>
    </w:p>
    <w:p w14:paraId="3D4FD461">
      <w:pPr>
        <w:snapToGrid w:val="0"/>
        <w:spacing w:line="360" w:lineRule="auto"/>
        <w:ind w:right="480"/>
        <w:jc w:val="center"/>
        <w:rPr>
          <w:rFonts w:hint="eastAsia" w:ascii="宋体" w:hAnsi="宋体" w:eastAsia="宋体" w:cs="宋体"/>
          <w:b/>
          <w:kern w:val="0"/>
          <w:sz w:val="32"/>
          <w:szCs w:val="32"/>
          <w:highlight w:val="none"/>
        </w:rPr>
      </w:pPr>
    </w:p>
    <w:p w14:paraId="0347BFBE">
      <w:pPr>
        <w:snapToGrid w:val="0"/>
        <w:spacing w:line="360" w:lineRule="auto"/>
        <w:ind w:right="480"/>
        <w:jc w:val="center"/>
        <w:rPr>
          <w:rFonts w:hint="eastAsia" w:ascii="宋体" w:hAnsi="宋体" w:eastAsia="宋体" w:cs="宋体"/>
          <w:b/>
          <w:kern w:val="0"/>
          <w:sz w:val="32"/>
          <w:szCs w:val="32"/>
          <w:highlight w:val="none"/>
        </w:rPr>
      </w:pPr>
    </w:p>
    <w:p w14:paraId="066A72FD">
      <w:pPr>
        <w:pStyle w:val="375"/>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40" w:h="11907" w:orient="landscape"/>
          <w:pgMar w:top="1814" w:right="1474" w:bottom="1814" w:left="1474" w:header="851" w:footer="992" w:gutter="0"/>
          <w:cols w:space="720" w:num="1"/>
          <w:titlePg/>
          <w:docGrid w:linePitch="312" w:charSpace="0"/>
        </w:sectPr>
      </w:pPr>
    </w:p>
    <w:p w14:paraId="7B86C959">
      <w:pPr>
        <w:pStyle w:val="3"/>
        <w:pageBreakBefore/>
        <w:widowControl/>
        <w:spacing w:before="100" w:beforeAutospacing="1" w:after="100" w:afterAutospacing="1" w:line="360" w:lineRule="auto"/>
        <w:jc w:val="center"/>
        <w:rPr>
          <w:rFonts w:hint="eastAsia" w:ascii="宋体" w:hAnsi="宋体" w:eastAsia="宋体" w:cs="宋体"/>
          <w:highlight w:val="none"/>
        </w:rPr>
      </w:pPr>
      <w:bookmarkStart w:id="420" w:name="_Toc465665161"/>
      <w:r>
        <w:rPr>
          <w:rFonts w:hint="eastAsia" w:ascii="宋体" w:hAnsi="宋体" w:eastAsia="宋体" w:cs="宋体"/>
          <w:highlight w:val="none"/>
        </w:rPr>
        <w:t>附件</w:t>
      </w:r>
      <w:bookmarkEnd w:id="420"/>
    </w:p>
    <w:p w14:paraId="78B88C60">
      <w:pPr>
        <w:autoSpaceDE w:val="0"/>
        <w:autoSpaceDN w:val="0"/>
        <w:jc w:val="both"/>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附件1：</w:t>
      </w:r>
      <w:r>
        <w:rPr>
          <w:rFonts w:hint="eastAsia" w:ascii="宋体" w:hAnsi="宋体" w:eastAsia="宋体" w:cs="宋体"/>
          <w:b/>
          <w:bCs/>
          <w:sz w:val="32"/>
          <w:szCs w:val="32"/>
          <w:highlight w:val="none"/>
        </w:rPr>
        <w:t>业务专用章使用说明函</w:t>
      </w:r>
    </w:p>
    <w:p w14:paraId="168065C0">
      <w:pPr>
        <w:spacing w:line="360" w:lineRule="auto"/>
        <w:rPr>
          <w:rFonts w:hint="eastAsia" w:ascii="宋体" w:hAnsi="宋体" w:eastAsia="宋体" w:cs="宋体"/>
          <w:sz w:val="24"/>
          <w:highlight w:val="none"/>
          <w:u w:val="single"/>
        </w:rPr>
      </w:pPr>
    </w:p>
    <w:p w14:paraId="44BC0F7F">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4E495BB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7E45763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1EA0ED4B">
      <w:pPr>
        <w:spacing w:line="360" w:lineRule="auto"/>
        <w:ind w:firstLine="494"/>
        <w:rPr>
          <w:rFonts w:hint="eastAsia" w:ascii="宋体" w:hAnsi="宋体" w:eastAsia="宋体" w:cs="宋体"/>
          <w:sz w:val="24"/>
          <w:highlight w:val="none"/>
        </w:rPr>
      </w:pPr>
    </w:p>
    <w:p w14:paraId="2A36BE2A">
      <w:pPr>
        <w:spacing w:line="360" w:lineRule="auto"/>
        <w:ind w:firstLine="494"/>
        <w:rPr>
          <w:rFonts w:hint="eastAsia" w:ascii="宋体" w:hAnsi="宋体" w:eastAsia="宋体" w:cs="宋体"/>
          <w:sz w:val="24"/>
          <w:highlight w:val="none"/>
        </w:rPr>
      </w:pPr>
    </w:p>
    <w:p w14:paraId="56B4B8DF">
      <w:pPr>
        <w:spacing w:line="360" w:lineRule="auto"/>
        <w:ind w:firstLine="494"/>
        <w:rPr>
          <w:rFonts w:hint="eastAsia" w:ascii="宋体" w:hAnsi="宋体" w:eastAsia="宋体" w:cs="宋体"/>
          <w:sz w:val="24"/>
          <w:highlight w:val="none"/>
        </w:rPr>
      </w:pPr>
    </w:p>
    <w:p w14:paraId="6407EDE0">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68AF4FFF">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p w14:paraId="056E5E72">
      <w:pPr>
        <w:rPr>
          <w:rFonts w:hint="eastAsia" w:ascii="宋体" w:hAnsi="宋体" w:eastAsia="宋体" w:cs="宋体"/>
          <w:sz w:val="24"/>
          <w:highlight w:val="none"/>
        </w:rPr>
      </w:pPr>
      <w:r>
        <w:rPr>
          <w:rFonts w:hint="eastAsia" w:ascii="宋体" w:hAnsi="宋体" w:eastAsia="宋体" w:cs="宋体"/>
          <w:b/>
          <w:bCs/>
          <w:sz w:val="24"/>
          <w:highlight w:val="none"/>
        </w:rPr>
        <w:t>附：</w:t>
      </w:r>
    </w:p>
    <w:p w14:paraId="7DA8D792">
      <w:pPr>
        <w:spacing w:line="360" w:lineRule="auto"/>
        <w:rPr>
          <w:rFonts w:hint="eastAsia" w:ascii="宋体" w:hAnsi="宋体" w:eastAsia="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11639F72">
      <w:pPr>
        <w:autoSpaceDE w:val="0"/>
        <w:autoSpaceDN w:val="0"/>
        <w:jc w:val="center"/>
        <w:rPr>
          <w:rFonts w:hint="eastAsia" w:ascii="宋体" w:hAnsi="宋体" w:eastAsia="宋体" w:cs="宋体"/>
          <w:b/>
          <w:spacing w:val="6"/>
          <w:sz w:val="32"/>
          <w:szCs w:val="32"/>
          <w:highlight w:val="none"/>
        </w:rPr>
      </w:pPr>
    </w:p>
    <w:p w14:paraId="7DAEB89C">
      <w:pPr>
        <w:autoSpaceDE w:val="0"/>
        <w:autoSpaceDN w:val="0"/>
        <w:jc w:val="center"/>
        <w:rPr>
          <w:rFonts w:hint="eastAsia" w:ascii="宋体" w:hAnsi="宋体" w:eastAsia="宋体" w:cs="宋体"/>
          <w:b/>
          <w:spacing w:val="6"/>
          <w:sz w:val="32"/>
          <w:szCs w:val="32"/>
          <w:highlight w:val="none"/>
        </w:rPr>
      </w:pPr>
    </w:p>
    <w:p w14:paraId="2EDADDFC">
      <w:pPr>
        <w:autoSpaceDE w:val="0"/>
        <w:autoSpaceDN w:val="0"/>
        <w:jc w:val="center"/>
        <w:rPr>
          <w:rFonts w:hint="eastAsia" w:ascii="宋体" w:hAnsi="宋体" w:eastAsia="宋体" w:cs="宋体"/>
          <w:b/>
          <w:spacing w:val="6"/>
          <w:sz w:val="32"/>
          <w:szCs w:val="32"/>
          <w:highlight w:val="none"/>
        </w:rPr>
      </w:pPr>
    </w:p>
    <w:p w14:paraId="3F157B63">
      <w:pPr>
        <w:autoSpaceDE w:val="0"/>
        <w:autoSpaceDN w:val="0"/>
        <w:jc w:val="center"/>
        <w:rPr>
          <w:rFonts w:hint="eastAsia" w:ascii="宋体" w:hAnsi="宋体" w:eastAsia="宋体" w:cs="宋体"/>
          <w:b/>
          <w:spacing w:val="6"/>
          <w:sz w:val="32"/>
          <w:szCs w:val="32"/>
          <w:highlight w:val="none"/>
        </w:rPr>
      </w:pPr>
    </w:p>
    <w:p w14:paraId="7C54CBF6">
      <w:pPr>
        <w:autoSpaceDE w:val="0"/>
        <w:autoSpaceDN w:val="0"/>
        <w:jc w:val="center"/>
        <w:rPr>
          <w:rFonts w:hint="eastAsia" w:ascii="宋体" w:hAnsi="宋体" w:eastAsia="宋体" w:cs="宋体"/>
          <w:b/>
          <w:spacing w:val="6"/>
          <w:sz w:val="32"/>
          <w:szCs w:val="32"/>
          <w:highlight w:val="none"/>
        </w:rPr>
      </w:pPr>
    </w:p>
    <w:p w14:paraId="3327EBE3">
      <w:pPr>
        <w:autoSpaceDE w:val="0"/>
        <w:autoSpaceDN w:val="0"/>
        <w:jc w:val="center"/>
        <w:rPr>
          <w:rFonts w:hint="eastAsia" w:ascii="宋体" w:hAnsi="宋体" w:eastAsia="宋体" w:cs="宋体"/>
          <w:b/>
          <w:spacing w:val="6"/>
          <w:sz w:val="32"/>
          <w:szCs w:val="32"/>
          <w:highlight w:val="none"/>
        </w:rPr>
      </w:pPr>
    </w:p>
    <w:p w14:paraId="01F86F8B">
      <w:pPr>
        <w:autoSpaceDE w:val="0"/>
        <w:autoSpaceDN w:val="0"/>
        <w:jc w:val="center"/>
        <w:rPr>
          <w:rFonts w:hint="eastAsia" w:ascii="宋体" w:hAnsi="宋体" w:eastAsia="宋体" w:cs="宋体"/>
          <w:b/>
          <w:spacing w:val="6"/>
          <w:sz w:val="32"/>
          <w:szCs w:val="32"/>
          <w:highlight w:val="none"/>
        </w:rPr>
      </w:pPr>
    </w:p>
    <w:p w14:paraId="08FBBAB3">
      <w:pPr>
        <w:autoSpaceDE w:val="0"/>
        <w:autoSpaceDN w:val="0"/>
        <w:jc w:val="center"/>
        <w:rPr>
          <w:rFonts w:hint="eastAsia" w:ascii="宋体" w:hAnsi="宋体" w:eastAsia="宋体" w:cs="宋体"/>
          <w:b/>
          <w:spacing w:val="6"/>
          <w:sz w:val="32"/>
          <w:szCs w:val="32"/>
          <w:highlight w:val="none"/>
        </w:rPr>
      </w:pPr>
    </w:p>
    <w:p w14:paraId="20C332E9">
      <w:pPr>
        <w:autoSpaceDE w:val="0"/>
        <w:autoSpaceDN w:val="0"/>
        <w:jc w:val="center"/>
        <w:rPr>
          <w:rFonts w:hint="eastAsia" w:ascii="宋体" w:hAnsi="宋体" w:eastAsia="宋体" w:cs="宋体"/>
          <w:b/>
          <w:spacing w:val="6"/>
          <w:sz w:val="32"/>
          <w:szCs w:val="32"/>
          <w:highlight w:val="none"/>
        </w:rPr>
      </w:pPr>
    </w:p>
    <w:p w14:paraId="12521C45">
      <w:pPr>
        <w:autoSpaceDE w:val="0"/>
        <w:autoSpaceDN w:val="0"/>
        <w:jc w:val="center"/>
        <w:rPr>
          <w:rFonts w:hint="eastAsia" w:ascii="宋体" w:hAnsi="宋体" w:eastAsia="宋体" w:cs="宋体"/>
          <w:b/>
          <w:spacing w:val="6"/>
          <w:sz w:val="32"/>
          <w:szCs w:val="32"/>
          <w:highlight w:val="none"/>
        </w:rPr>
      </w:pPr>
    </w:p>
    <w:p w14:paraId="22DECBC9">
      <w:pPr>
        <w:autoSpaceDE w:val="0"/>
        <w:autoSpaceDN w:val="0"/>
        <w:jc w:val="center"/>
        <w:rPr>
          <w:rFonts w:hint="eastAsia" w:ascii="宋体" w:hAnsi="宋体" w:eastAsia="宋体" w:cs="宋体"/>
          <w:b/>
          <w:spacing w:val="6"/>
          <w:sz w:val="32"/>
          <w:szCs w:val="32"/>
          <w:highlight w:val="none"/>
        </w:rPr>
      </w:pPr>
    </w:p>
    <w:p w14:paraId="5F74B7E3">
      <w:pPr>
        <w:autoSpaceDE w:val="0"/>
        <w:autoSpaceDN w:val="0"/>
        <w:jc w:val="center"/>
        <w:rPr>
          <w:rFonts w:hint="eastAsia" w:ascii="宋体" w:hAnsi="宋体" w:eastAsia="宋体" w:cs="宋体"/>
          <w:b/>
          <w:spacing w:val="6"/>
          <w:sz w:val="32"/>
          <w:szCs w:val="32"/>
          <w:highlight w:val="none"/>
        </w:rPr>
      </w:pPr>
    </w:p>
    <w:p w14:paraId="4A3A115F">
      <w:pPr>
        <w:autoSpaceDE w:val="0"/>
        <w:autoSpaceDN w:val="0"/>
        <w:jc w:val="center"/>
        <w:rPr>
          <w:rFonts w:hint="eastAsia" w:ascii="宋体" w:hAnsi="宋体" w:eastAsia="宋体" w:cs="宋体"/>
          <w:b/>
          <w:spacing w:val="6"/>
          <w:sz w:val="32"/>
          <w:szCs w:val="32"/>
          <w:highlight w:val="none"/>
        </w:rPr>
      </w:pPr>
    </w:p>
    <w:p w14:paraId="78082CFF">
      <w:pPr>
        <w:snapToGrid w:val="0"/>
        <w:spacing w:line="360" w:lineRule="auto"/>
        <w:jc w:val="center"/>
        <w:outlineLvl w:val="0"/>
        <w:rPr>
          <w:rFonts w:hint="eastAsia" w:ascii="宋体" w:hAnsi="宋体" w:eastAsia="宋体" w:cs="宋体"/>
          <w:b/>
          <w:kern w:val="0"/>
          <w:sz w:val="32"/>
          <w:szCs w:val="32"/>
          <w:highlight w:val="none"/>
        </w:rPr>
      </w:pPr>
    </w:p>
    <w:p w14:paraId="082DFB44">
      <w:pPr>
        <w:snapToGrid w:val="0"/>
        <w:spacing w:line="360" w:lineRule="auto"/>
        <w:jc w:val="both"/>
        <w:outlineLvl w:val="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w:t>
      </w:r>
      <w:r>
        <w:rPr>
          <w:rFonts w:hint="eastAsia" w:ascii="宋体" w:hAnsi="宋体" w:eastAsia="宋体" w:cs="宋体"/>
          <w:b/>
          <w:kern w:val="0"/>
          <w:sz w:val="32"/>
          <w:szCs w:val="32"/>
          <w:highlight w:val="none"/>
          <w:lang w:val="en-US" w:eastAsia="zh-CN"/>
        </w:rPr>
        <w:t>2</w:t>
      </w:r>
      <w:r>
        <w:rPr>
          <w:rFonts w:hint="eastAsia" w:ascii="宋体" w:hAnsi="宋体" w:eastAsia="宋体" w:cs="宋体"/>
          <w:b/>
          <w:kern w:val="0"/>
          <w:sz w:val="32"/>
          <w:szCs w:val="32"/>
          <w:highlight w:val="none"/>
        </w:rPr>
        <w:t>：联合协议</w:t>
      </w:r>
    </w:p>
    <w:p w14:paraId="30F05135">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14:paraId="1AE1A8F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7E8EF10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7F2F1E6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2339A31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14:paraId="1D36AA06">
      <w:pPr>
        <w:snapToGrid w:val="0"/>
        <w:spacing w:line="360" w:lineRule="auto"/>
        <w:ind w:firstLine="576"/>
        <w:rPr>
          <w:rFonts w:hint="eastAsia" w:ascii="宋体" w:hAnsi="宋体" w:eastAsia="宋体" w:cs="宋体"/>
          <w:kern w:val="0"/>
          <w:sz w:val="24"/>
          <w:highlight w:val="none"/>
          <w:lang w:val="zh-CN"/>
        </w:rPr>
      </w:pPr>
      <w:bookmarkStart w:id="421" w:name="_Hlk101134295"/>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0EEAEAB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4788724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bookmarkEnd w:id="421"/>
    <w:p w14:paraId="620CF9B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14:paraId="46F10445">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（联合体成员X,……）</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14:paraId="3F019AB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sz w:val="24"/>
          <w:highlight w:val="none"/>
        </w:rPr>
        <w:t>2、中小企业合同金额达到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%，其中小微企业合同金额达到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p>
    <w:p w14:paraId="3696A51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4C14A3B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02AB138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196A612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5444245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14:paraId="796C1C24">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294ACF4E">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F468723">
      <w:pPr>
        <w:snapToGrid w:val="0"/>
        <w:spacing w:line="360" w:lineRule="auto"/>
        <w:ind w:right="96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0B294F6B">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62A03E6A">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38A62630">
      <w:pPr>
        <w:spacing w:line="360" w:lineRule="auto"/>
        <w:rPr>
          <w:rFonts w:hint="eastAsia" w:ascii="宋体" w:hAnsi="宋体" w:eastAsia="宋体" w:cs="宋体"/>
          <w:b/>
          <w:sz w:val="32"/>
          <w:szCs w:val="32"/>
          <w:highlight w:val="none"/>
        </w:rPr>
      </w:pPr>
    </w:p>
    <w:p w14:paraId="53B81D0D">
      <w:pPr>
        <w:pStyle w:val="4"/>
        <w:rPr>
          <w:rFonts w:hint="eastAsia" w:ascii="宋体" w:hAnsi="宋体" w:eastAsia="宋体" w:cs="宋体"/>
          <w:b/>
          <w:sz w:val="32"/>
          <w:szCs w:val="32"/>
          <w:highlight w:val="none"/>
        </w:rPr>
      </w:pPr>
    </w:p>
    <w:p w14:paraId="07AAEDE3">
      <w:pPr>
        <w:rPr>
          <w:rFonts w:hint="eastAsia" w:ascii="宋体" w:hAnsi="宋体" w:eastAsia="宋体" w:cs="宋体"/>
          <w:b/>
          <w:sz w:val="32"/>
          <w:szCs w:val="32"/>
          <w:highlight w:val="none"/>
        </w:rPr>
      </w:pPr>
    </w:p>
    <w:p w14:paraId="72D8E202">
      <w:pPr>
        <w:pStyle w:val="4"/>
        <w:rPr>
          <w:rFonts w:hint="eastAsia" w:ascii="宋体" w:hAnsi="宋体" w:eastAsia="宋体" w:cs="宋体"/>
          <w:b/>
          <w:sz w:val="32"/>
          <w:szCs w:val="32"/>
          <w:highlight w:val="none"/>
        </w:rPr>
      </w:pPr>
    </w:p>
    <w:p w14:paraId="3D6746CE">
      <w:pPr>
        <w:rPr>
          <w:rFonts w:hint="eastAsia" w:ascii="宋体" w:hAnsi="宋体" w:eastAsia="宋体" w:cs="宋体"/>
          <w:b/>
          <w:sz w:val="32"/>
          <w:szCs w:val="32"/>
          <w:highlight w:val="none"/>
        </w:rPr>
      </w:pPr>
    </w:p>
    <w:p w14:paraId="7DCEE687">
      <w:pPr>
        <w:pStyle w:val="4"/>
        <w:rPr>
          <w:rFonts w:hint="eastAsia" w:ascii="宋体" w:hAnsi="宋体" w:eastAsia="宋体" w:cs="宋体"/>
          <w:b/>
          <w:sz w:val="32"/>
          <w:szCs w:val="32"/>
          <w:highlight w:val="none"/>
        </w:rPr>
      </w:pPr>
    </w:p>
    <w:p w14:paraId="084DE0FC">
      <w:pPr>
        <w:rPr>
          <w:rFonts w:hint="eastAsia" w:ascii="宋体" w:hAnsi="宋体" w:eastAsia="宋体" w:cs="宋体"/>
          <w:b/>
          <w:sz w:val="32"/>
          <w:szCs w:val="32"/>
          <w:highlight w:val="none"/>
        </w:rPr>
      </w:pPr>
    </w:p>
    <w:p w14:paraId="1837EC96">
      <w:pPr>
        <w:pStyle w:val="4"/>
        <w:rPr>
          <w:rFonts w:hint="eastAsia" w:ascii="宋体" w:hAnsi="宋体" w:eastAsia="宋体" w:cs="宋体"/>
          <w:b/>
          <w:sz w:val="32"/>
          <w:szCs w:val="32"/>
          <w:highlight w:val="none"/>
        </w:rPr>
      </w:pPr>
    </w:p>
    <w:p w14:paraId="6B347E6E">
      <w:pPr>
        <w:rPr>
          <w:rFonts w:hint="eastAsia" w:ascii="宋体" w:hAnsi="宋体" w:eastAsia="宋体" w:cs="宋体"/>
          <w:b/>
          <w:sz w:val="32"/>
          <w:szCs w:val="32"/>
          <w:highlight w:val="none"/>
        </w:rPr>
      </w:pPr>
    </w:p>
    <w:p w14:paraId="303FDD07">
      <w:pPr>
        <w:pStyle w:val="4"/>
        <w:rPr>
          <w:rFonts w:hint="eastAsia" w:ascii="宋体" w:hAnsi="宋体" w:eastAsia="宋体" w:cs="宋体"/>
          <w:b/>
          <w:sz w:val="32"/>
          <w:szCs w:val="32"/>
          <w:highlight w:val="none"/>
        </w:rPr>
      </w:pPr>
    </w:p>
    <w:p w14:paraId="4D34EA15">
      <w:pPr>
        <w:rPr>
          <w:rFonts w:hint="eastAsia" w:ascii="宋体" w:hAnsi="宋体" w:eastAsia="宋体" w:cs="宋体"/>
          <w:b/>
          <w:sz w:val="32"/>
          <w:szCs w:val="32"/>
          <w:highlight w:val="none"/>
        </w:rPr>
      </w:pPr>
    </w:p>
    <w:p w14:paraId="3E40501D">
      <w:pPr>
        <w:pStyle w:val="4"/>
        <w:rPr>
          <w:rFonts w:hint="eastAsia" w:ascii="宋体" w:hAnsi="宋体" w:eastAsia="宋体" w:cs="宋体"/>
          <w:b/>
          <w:sz w:val="32"/>
          <w:szCs w:val="32"/>
          <w:highlight w:val="none"/>
        </w:rPr>
      </w:pPr>
    </w:p>
    <w:p w14:paraId="641F3C0B">
      <w:pPr>
        <w:rPr>
          <w:rFonts w:hint="eastAsia" w:ascii="宋体" w:hAnsi="宋体" w:eastAsia="宋体" w:cs="宋体"/>
          <w:b/>
          <w:sz w:val="32"/>
          <w:szCs w:val="32"/>
          <w:highlight w:val="none"/>
        </w:rPr>
      </w:pPr>
    </w:p>
    <w:p w14:paraId="11E1A9EB">
      <w:pPr>
        <w:pStyle w:val="4"/>
        <w:rPr>
          <w:rFonts w:hint="eastAsia" w:ascii="宋体" w:hAnsi="宋体" w:eastAsia="宋体" w:cs="宋体"/>
          <w:b/>
          <w:sz w:val="32"/>
          <w:szCs w:val="32"/>
          <w:highlight w:val="none"/>
        </w:rPr>
      </w:pPr>
    </w:p>
    <w:p w14:paraId="263DFB02">
      <w:pPr>
        <w:rPr>
          <w:rFonts w:hint="eastAsia" w:ascii="宋体" w:hAnsi="宋体" w:eastAsia="宋体" w:cs="宋体"/>
          <w:b/>
          <w:sz w:val="32"/>
          <w:szCs w:val="32"/>
          <w:highlight w:val="none"/>
        </w:rPr>
      </w:pPr>
    </w:p>
    <w:p w14:paraId="7A62F266">
      <w:pPr>
        <w:pStyle w:val="4"/>
        <w:rPr>
          <w:rFonts w:hint="eastAsia" w:ascii="宋体" w:hAnsi="宋体" w:eastAsia="宋体" w:cs="宋体"/>
          <w:b/>
          <w:sz w:val="32"/>
          <w:szCs w:val="32"/>
          <w:highlight w:val="none"/>
        </w:rPr>
      </w:pPr>
    </w:p>
    <w:p w14:paraId="375D9F20">
      <w:pPr>
        <w:rPr>
          <w:rFonts w:hint="eastAsia" w:ascii="宋体" w:hAnsi="宋体" w:eastAsia="宋体" w:cs="宋体"/>
          <w:b/>
          <w:sz w:val="32"/>
          <w:szCs w:val="32"/>
          <w:highlight w:val="none"/>
        </w:rPr>
      </w:pPr>
    </w:p>
    <w:p w14:paraId="7ADCB78B">
      <w:pPr>
        <w:rPr>
          <w:rFonts w:hint="eastAsia" w:ascii="宋体" w:hAnsi="宋体" w:eastAsia="宋体" w:cs="宋体"/>
          <w:b/>
          <w:sz w:val="32"/>
          <w:szCs w:val="32"/>
          <w:highlight w:val="none"/>
        </w:rPr>
      </w:pPr>
    </w:p>
    <w:p w14:paraId="07B945B9">
      <w:pPr>
        <w:pStyle w:val="4"/>
        <w:rPr>
          <w:rFonts w:hint="eastAsia" w:ascii="宋体" w:hAnsi="宋体" w:eastAsia="宋体" w:cs="宋体"/>
          <w:sz w:val="24"/>
          <w:highlight w:val="none"/>
        </w:rPr>
      </w:pPr>
      <w:r>
        <w:rPr>
          <w:rFonts w:hint="eastAsia" w:ascii="宋体" w:hAnsi="宋体" w:eastAsia="宋体" w:cs="宋体"/>
          <w:highlight w:val="none"/>
        </w:rPr>
        <w:t>附件</w:t>
      </w:r>
      <w:r>
        <w:rPr>
          <w:rFonts w:hint="eastAsia" w:ascii="宋体" w:hAnsi="宋体" w:eastAsia="宋体" w:cs="宋体"/>
          <w:highlight w:val="none"/>
          <w:lang w:val="en-US" w:eastAsia="zh-CN"/>
        </w:rPr>
        <w:t>3</w:t>
      </w:r>
      <w:r>
        <w:rPr>
          <w:rFonts w:hint="eastAsia" w:ascii="宋体" w:hAnsi="宋体" w:eastAsia="宋体" w:cs="宋体"/>
          <w:highlight w:val="none"/>
        </w:rPr>
        <w:t>样品（演示）授权委托书</w:t>
      </w:r>
    </w:p>
    <w:p w14:paraId="2902A5E3">
      <w:pPr>
        <w:jc w:val="center"/>
        <w:rPr>
          <w:rFonts w:hint="eastAsia" w:ascii="宋体" w:hAnsi="宋体" w:eastAsia="宋体" w:cs="宋体"/>
          <w:sz w:val="40"/>
          <w:highlight w:val="none"/>
        </w:rPr>
      </w:pPr>
      <w:r>
        <w:rPr>
          <w:rFonts w:hint="eastAsia" w:ascii="宋体" w:hAnsi="宋体" w:eastAsia="宋体" w:cs="宋体"/>
          <w:sz w:val="40"/>
          <w:highlight w:val="none"/>
        </w:rPr>
        <w:t>样品（演示）授权委托书</w:t>
      </w:r>
    </w:p>
    <w:p w14:paraId="62901672">
      <w:pPr>
        <w:jc w:val="center"/>
        <w:rPr>
          <w:rFonts w:hint="eastAsia" w:ascii="宋体" w:hAnsi="宋体" w:eastAsia="宋体" w:cs="宋体"/>
          <w:sz w:val="40"/>
          <w:highlight w:val="none"/>
        </w:rPr>
      </w:pPr>
    </w:p>
    <w:p w14:paraId="5AD21FE4">
      <w:pPr>
        <w:snapToGrid w:val="0"/>
        <w:spacing w:line="360" w:lineRule="auto"/>
        <w:rPr>
          <w:rFonts w:hint="eastAsia" w:ascii="宋体" w:hAnsi="宋体" w:eastAsia="宋体" w:cs="宋体"/>
          <w:highlight w:val="none"/>
        </w:rPr>
      </w:pPr>
      <w:r>
        <w:rPr>
          <w:rFonts w:hint="eastAsia" w:ascii="宋体" w:hAnsi="宋体" w:eastAsia="宋体" w:cs="宋体"/>
          <w:highlight w:val="none"/>
        </w:rPr>
        <w:t>XXX（单位名称或采购机构名称）</w:t>
      </w:r>
      <w:r>
        <w:rPr>
          <w:rFonts w:hint="eastAsia" w:ascii="宋体" w:hAnsi="宋体" w:eastAsia="宋体" w:cs="宋体"/>
          <w:highlight w:val="none"/>
          <w:lang w:val="zh-CN"/>
        </w:rPr>
        <w:t>：</w:t>
      </w:r>
    </w:p>
    <w:p w14:paraId="7FDFA282">
      <w:pPr>
        <w:snapToGrid w:val="0"/>
        <w:spacing w:line="360" w:lineRule="auto"/>
        <w:ind w:left="254" w:leftChars="121" w:firstLine="420" w:firstLineChars="200"/>
        <w:rPr>
          <w:rFonts w:hint="eastAsia" w:ascii="宋体" w:hAnsi="宋体" w:eastAsia="宋体" w:cs="宋体"/>
          <w:highlight w:val="none"/>
          <w:u w:val="single"/>
          <w:lang w:val="zh-CN"/>
        </w:rPr>
      </w:pPr>
      <w:r>
        <w:rPr>
          <w:rFonts w:hint="eastAsia" w:ascii="宋体" w:hAnsi="宋体" w:eastAsia="宋体" w:cs="宋体"/>
          <w:highlight w:val="none"/>
          <w:lang w:val="zh-CN"/>
        </w:rPr>
        <w:t>兹委派</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先生/女士，身份证号：</w:t>
      </w:r>
      <w:r>
        <w:rPr>
          <w:rFonts w:hint="eastAsia" w:ascii="宋体" w:hAnsi="宋体" w:eastAsia="宋体" w:cs="宋体"/>
          <w:highlight w:val="none"/>
          <w:u w:val="single"/>
          <w:lang w:val="zh-CN"/>
        </w:rPr>
        <w:t xml:space="preserve">                   </w:t>
      </w:r>
    </w:p>
    <w:p w14:paraId="43189266">
      <w:pPr>
        <w:snapToGrid w:val="0"/>
        <w:spacing w:line="360" w:lineRule="auto"/>
        <w:ind w:left="254" w:leftChars="121" w:firstLine="420" w:firstLineChars="200"/>
        <w:rPr>
          <w:rFonts w:hint="eastAsia" w:ascii="宋体" w:hAnsi="宋体" w:eastAsia="宋体" w:cs="宋体"/>
          <w:highlight w:val="none"/>
        </w:rPr>
      </w:pPr>
      <w:r>
        <w:rPr>
          <w:rFonts w:hint="eastAsia" w:ascii="宋体" w:hAnsi="宋体" w:eastAsia="宋体" w:cs="宋体"/>
          <w:highlight w:val="none"/>
          <w:lang w:val="zh-CN"/>
        </w:rPr>
        <w:t>手机：</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，代表我公司前来递交</w:t>
      </w:r>
      <w:r>
        <w:rPr>
          <w:rFonts w:hint="eastAsia" w:ascii="宋体" w:hAnsi="宋体" w:eastAsia="宋体" w:cs="宋体"/>
          <w:highlight w:val="none"/>
          <w:u w:val="single"/>
          <w:lang w:val="zh-CN"/>
        </w:rPr>
        <w:t xml:space="preserve">                           采购项目</w:t>
      </w:r>
      <w:r>
        <w:rPr>
          <w:rFonts w:hint="eastAsia" w:ascii="宋体" w:hAnsi="宋体" w:eastAsia="宋体" w:cs="宋体"/>
          <w:highlight w:val="none"/>
          <w:lang w:val="zh-CN"/>
        </w:rPr>
        <w:t>【项目编号：              】（标项号：  ）投标样品或参加演示，并全权负责标后取回样品等其他处理事宜。</w:t>
      </w:r>
    </w:p>
    <w:p w14:paraId="0553808F">
      <w:pPr>
        <w:snapToGrid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 xml:space="preserve">  </w:t>
      </w:r>
    </w:p>
    <w:p w14:paraId="7F020703">
      <w:pPr>
        <w:snapToGrid w:val="0"/>
        <w:spacing w:line="360" w:lineRule="auto"/>
        <w:rPr>
          <w:rFonts w:hint="eastAsia" w:ascii="宋体" w:hAnsi="宋体" w:eastAsia="宋体" w:cs="宋体"/>
          <w:highlight w:val="none"/>
        </w:rPr>
      </w:pPr>
      <w:r>
        <w:rPr>
          <w:rFonts w:hint="eastAsia" w:ascii="宋体" w:hAnsi="宋体" w:eastAsia="宋体" w:cs="宋体"/>
          <w:highlight w:val="none"/>
          <w:lang w:val="zh-CN"/>
        </w:rPr>
        <w:t xml:space="preserve">    特此告知。</w:t>
      </w:r>
    </w:p>
    <w:p w14:paraId="7F79AFCA">
      <w:pPr>
        <w:snapToGrid w:val="0"/>
        <w:spacing w:line="360" w:lineRule="auto"/>
        <w:rPr>
          <w:rFonts w:hint="eastAsia" w:ascii="宋体" w:hAnsi="宋体" w:eastAsia="宋体" w:cs="宋体"/>
          <w:highlight w:val="none"/>
        </w:rPr>
      </w:pPr>
      <w:r>
        <w:rPr>
          <w:rFonts w:hint="eastAsia" w:ascii="宋体" w:hAnsi="宋体" w:eastAsia="宋体" w:cs="宋体"/>
          <w:highlight w:val="none"/>
          <w:lang w:val="zh-CN"/>
        </w:rPr>
        <w:t xml:space="preserve">                                                  投标人名称(公章)：</w:t>
      </w:r>
    </w:p>
    <w:p w14:paraId="170532AB">
      <w:pPr>
        <w:snapToGrid w:val="0"/>
        <w:spacing w:line="360" w:lineRule="auto"/>
        <w:rPr>
          <w:rFonts w:hint="eastAsia" w:ascii="宋体" w:hAnsi="宋体" w:eastAsia="宋体" w:cs="宋体"/>
          <w:highlight w:val="none"/>
        </w:rPr>
      </w:pPr>
      <w:r>
        <w:rPr>
          <w:rFonts w:hint="eastAsia" w:ascii="宋体" w:hAnsi="宋体" w:eastAsia="宋体" w:cs="宋体"/>
          <w:highlight w:val="none"/>
          <w:lang w:val="zh-CN"/>
        </w:rPr>
        <w:t xml:space="preserve">                                                  </w:t>
      </w:r>
    </w:p>
    <w:p w14:paraId="526BF85C">
      <w:pPr>
        <w:snapToGrid w:val="0"/>
        <w:spacing w:line="360" w:lineRule="auto"/>
        <w:ind w:right="240"/>
        <w:jc w:val="right"/>
        <w:rPr>
          <w:rFonts w:hint="eastAsia" w:ascii="宋体" w:hAnsi="宋体" w:eastAsia="宋体" w:cs="宋体"/>
          <w:highlight w:val="none"/>
          <w:lang w:val="zh-CN"/>
        </w:rPr>
      </w:pPr>
      <w:r>
        <w:rPr>
          <w:rFonts w:hint="eastAsia" w:ascii="宋体" w:hAnsi="宋体" w:eastAsia="宋体" w:cs="宋体"/>
          <w:highlight w:val="none"/>
          <w:lang w:val="zh-CN"/>
        </w:rPr>
        <w:t>签发日期：  年  月   日</w:t>
      </w:r>
    </w:p>
    <w:p w14:paraId="7031096D">
      <w:pPr>
        <w:snapToGrid w:val="0"/>
        <w:spacing w:line="360" w:lineRule="auto"/>
        <w:ind w:right="240"/>
        <w:jc w:val="right"/>
        <w:rPr>
          <w:rFonts w:hint="eastAsia" w:ascii="宋体" w:hAnsi="宋体" w:eastAsia="宋体" w:cs="宋体"/>
          <w:highlight w:val="none"/>
          <w:lang w:val="zh-CN"/>
        </w:rPr>
      </w:pPr>
    </w:p>
    <w:p w14:paraId="39519256">
      <w:pPr>
        <w:snapToGrid w:val="0"/>
        <w:spacing w:line="360" w:lineRule="auto"/>
        <w:ind w:right="1920"/>
        <w:rPr>
          <w:rFonts w:hint="eastAsia" w:ascii="宋体" w:hAnsi="宋体" w:eastAsia="宋体" w:cs="宋体"/>
          <w:highlight w:val="none"/>
          <w:lang w:val="zh-CN"/>
        </w:rPr>
      </w:pPr>
    </w:p>
    <w:p w14:paraId="27390C5C">
      <w:pPr>
        <w:snapToGrid w:val="0"/>
        <w:spacing w:line="360" w:lineRule="auto"/>
        <w:ind w:right="240"/>
        <w:jc w:val="right"/>
        <w:rPr>
          <w:rFonts w:hint="eastAsia" w:ascii="宋体" w:hAnsi="宋体" w:eastAsia="宋体" w:cs="宋体"/>
          <w:highlight w:val="none"/>
          <w:lang w:val="zh-CN"/>
        </w:rPr>
      </w:pPr>
    </w:p>
    <w:p w14:paraId="1852A6C5">
      <w:pPr>
        <w:snapToGrid w:val="0"/>
        <w:spacing w:line="360" w:lineRule="auto"/>
        <w:ind w:right="240"/>
        <w:rPr>
          <w:rFonts w:hint="eastAsia" w:ascii="宋体" w:hAnsi="宋体" w:eastAsia="宋体" w:cs="宋体"/>
          <w:highlight w:val="none"/>
          <w:lang w:val="zh-CN"/>
        </w:rPr>
      </w:pPr>
      <w:r>
        <w:rPr>
          <w:rFonts w:hint="eastAsia" w:ascii="宋体" w:hAnsi="宋体" w:eastAsia="宋体" w:cs="宋体"/>
          <w:highlight w:val="none"/>
        </w:rPr>
        <w:t>受委托人</w:t>
      </w:r>
      <w:r>
        <w:rPr>
          <w:rFonts w:hint="eastAsia" w:ascii="宋体" w:hAnsi="宋体" w:eastAsia="宋体" w:cs="宋体"/>
          <w:highlight w:val="none"/>
          <w:lang w:val="zh-CN"/>
        </w:rPr>
        <w:t>身份证复印件：</w:t>
      </w:r>
    </w:p>
    <w:p w14:paraId="3F3E65F3">
      <w:pPr>
        <w:snapToGrid w:val="0"/>
        <w:spacing w:line="360" w:lineRule="auto"/>
        <w:ind w:right="240"/>
        <w:rPr>
          <w:rFonts w:hint="eastAsia" w:ascii="宋体" w:hAnsi="宋体" w:eastAsia="宋体" w:cs="宋体"/>
          <w:highlight w:val="none"/>
          <w:lang w:val="zh-CN"/>
        </w:rPr>
      </w:pPr>
    </w:p>
    <w:p w14:paraId="05342B8B">
      <w:pPr>
        <w:snapToGrid w:val="0"/>
        <w:spacing w:line="360" w:lineRule="auto"/>
        <w:ind w:right="240"/>
        <w:rPr>
          <w:rFonts w:hint="eastAsia" w:ascii="宋体" w:hAnsi="宋体" w:eastAsia="宋体" w:cs="宋体"/>
          <w:highlight w:val="none"/>
          <w:lang w:val="zh-CN"/>
        </w:rPr>
      </w:pPr>
      <w:r>
        <w:rPr>
          <w:rFonts w:hint="eastAsia" w:ascii="宋体" w:hAnsi="宋体" w:eastAsia="宋体" w:cs="宋体"/>
          <w:highlight w:val="none"/>
          <w:lang w:val="zh-CN"/>
        </w:rPr>
        <w:t>说明：本委托书在有样品或演示时由受委托人携带至指定地点。</w:t>
      </w:r>
    </w:p>
    <w:p w14:paraId="277F71F6">
      <w:pPr>
        <w:spacing w:line="360" w:lineRule="auto"/>
        <w:rPr>
          <w:rFonts w:hint="eastAsia" w:ascii="宋体" w:hAnsi="宋体" w:eastAsia="宋体" w:cs="宋体"/>
          <w:b/>
          <w:highlight w:val="none"/>
        </w:rPr>
      </w:pPr>
      <w:r>
        <w:rPr>
          <w:rFonts w:hint="eastAsia" w:ascii="宋体" w:hAnsi="宋体" w:eastAsia="宋体" w:cs="宋体"/>
          <w:b/>
          <w:highlight w:val="none"/>
        </w:rPr>
        <w:t>同时有样品和演示的，可委托不同人员。</w:t>
      </w:r>
    </w:p>
    <w:p w14:paraId="0B6836DF">
      <w:pPr>
        <w:pStyle w:val="4"/>
        <w:rPr>
          <w:rFonts w:hint="eastAsia" w:ascii="宋体" w:hAnsi="宋体" w:eastAsia="宋体" w:cs="宋体"/>
          <w:highlight w:val="none"/>
        </w:rPr>
      </w:pPr>
    </w:p>
    <w:p w14:paraId="72337840">
      <w:pPr>
        <w:spacing w:line="360" w:lineRule="auto"/>
        <w:jc w:val="center"/>
        <w:rPr>
          <w:rFonts w:hint="eastAsia" w:ascii="宋体" w:hAnsi="宋体" w:eastAsia="宋体" w:cs="宋体"/>
          <w:b/>
          <w:sz w:val="32"/>
          <w:szCs w:val="32"/>
          <w:highlight w:val="none"/>
        </w:rPr>
      </w:pPr>
    </w:p>
    <w:p w14:paraId="073A6B08">
      <w:pPr>
        <w:pStyle w:val="4"/>
        <w:rPr>
          <w:rFonts w:hint="eastAsia" w:ascii="宋体" w:hAnsi="宋体" w:eastAsia="宋体" w:cs="宋体"/>
          <w:highlight w:val="none"/>
        </w:rPr>
      </w:pPr>
    </w:p>
    <w:p w14:paraId="720D705D">
      <w:pPr>
        <w:pStyle w:val="4"/>
        <w:rPr>
          <w:rFonts w:hint="eastAsia" w:ascii="宋体" w:hAnsi="宋体" w:eastAsia="宋体" w:cs="宋体"/>
          <w:highlight w:val="none"/>
        </w:rPr>
      </w:pPr>
    </w:p>
    <w:bookmarkEnd w:id="426"/>
    <w:sectPr>
      <w:headerReference r:id="rId23" w:type="first"/>
      <w:footerReference r:id="rId26" w:type="first"/>
      <w:headerReference r:id="rId22" w:type="default"/>
      <w:footerReference r:id="rId24" w:type="default"/>
      <w:footerReference r:id="rId25" w:type="even"/>
      <w:pgSz w:w="11907" w:h="16840"/>
      <w:pgMar w:top="1474"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冬青黑体简体中文 W3">
    <w:altName w:val="微软雅黑"/>
    <w:panose1 w:val="020B0300000000000000"/>
    <w:charset w:val="86"/>
    <w:family w:val="auto"/>
    <w:pitch w:val="default"/>
    <w:sig w:usb0="00000000" w:usb1="00000000" w:usb2="00000016" w:usb3="00000000" w:csb0="00060007" w:csb1="00000000"/>
  </w:font>
  <w:font w:name="Songti SC Regular">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625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CCE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p w14:paraId="7627633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E0BD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154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30443">
    <w:pPr>
      <w:pStyle w:val="39"/>
      <w:framePr w:wrap="around" w:vAnchor="text" w:hAnchor="margin" w:xAlign="right" w:y="1"/>
      <w:rPr>
        <w:rStyle w:val="72"/>
      </w:rPr>
    </w:pPr>
    <w:r>
      <w:fldChar w:fldCharType="begin"/>
    </w:r>
    <w:r>
      <w:rPr>
        <w:rStyle w:val="72"/>
      </w:rPr>
      <w:instrText xml:space="preserve">PAGE  </w:instrText>
    </w:r>
    <w:r>
      <w:fldChar w:fldCharType="end"/>
    </w:r>
  </w:p>
  <w:p w14:paraId="1F388BE9">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4DE3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138</w:t>
    </w:r>
    <w:r>
      <w:rPr>
        <w:rFonts w:hint="eastAsia" w:ascii="仿宋_GB2312" w:eastAsia="仿宋_GB2312"/>
        <w:kern w:val="0"/>
        <w:szCs w:val="21"/>
      </w:rPr>
      <w:fldChar w:fldCharType="end"/>
    </w:r>
    <w:bookmarkStart w:id="422" w:name="_Toc164085800"/>
    <w:bookmarkStart w:id="423" w:name="_Toc131845147"/>
    <w:bookmarkStart w:id="424" w:name="_Toc36110187"/>
    <w:bookmarkStart w:id="425" w:name="_Toc91899912"/>
    <w:r>
      <w:rPr>
        <w:rFonts w:hint="eastAsia" w:ascii="仿宋_GB2312" w:eastAsia="仿宋_GB2312"/>
        <w:kern w:val="0"/>
        <w:szCs w:val="21"/>
      </w:rPr>
      <w:t xml:space="preserve"> 页</w:t>
    </w:r>
    <w:bookmarkEnd w:id="422"/>
    <w:bookmarkEnd w:id="423"/>
    <w:bookmarkEnd w:id="424"/>
    <w:bookmarkEnd w:id="4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676C1">
    <w:pPr>
      <w:pStyle w:val="39"/>
      <w:framePr w:wrap="around" w:vAnchor="text" w:hAnchor="margin" w:xAlign="right" w:y="1"/>
      <w:rPr>
        <w:rStyle w:val="72"/>
      </w:rPr>
    </w:pPr>
    <w:r>
      <w:fldChar w:fldCharType="begin"/>
    </w:r>
    <w:r>
      <w:rPr>
        <w:rStyle w:val="72"/>
      </w:rPr>
      <w:instrText xml:space="preserve">PAGE  </w:instrText>
    </w:r>
    <w:r>
      <w:fldChar w:fldCharType="end"/>
    </w:r>
  </w:p>
  <w:p w14:paraId="054E95A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D18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544C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67E9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w:t>
    </w:r>
  </w:p>
  <w:p w14:paraId="35A6013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01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08A6388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25A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p w14:paraId="4E18B09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9C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132</w:t>
    </w:r>
    <w:r>
      <w:rPr>
        <w:rFonts w:hint="eastAsia" w:ascii="仿宋_GB2312" w:eastAsia="仿宋_GB2312"/>
        <w:kern w:val="0"/>
      </w:rPr>
      <w:fldChar w:fldCharType="end"/>
    </w:r>
    <w:r>
      <w:rPr>
        <w:rFonts w:hint="eastAsia" w:ascii="仿宋_GB2312" w:eastAsia="仿宋_GB2312"/>
        <w:kern w:val="0"/>
      </w:rPr>
      <w:t xml:space="preserve"> 页</w:t>
    </w:r>
  </w:p>
  <w:p w14:paraId="475E59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67D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p w14:paraId="69347B4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D6DF">
    <w:pPr>
      <w:pStyle w:val="40"/>
      <w:pBdr>
        <w:bottom w:val="single" w:color="auto" w:sz="6" w:space="4"/>
      </w:pBdr>
      <w:jc w:val="right"/>
    </w:pPr>
    <w:r>
      <w:t></w:t>
    </w:r>
    <w:r>
      <w:rPr>
        <w:rFonts w:hint="eastAsia"/>
      </w:rPr>
      <w:t xml:space="preserve">           </w:t>
    </w:r>
  </w:p>
  <w:p w14:paraId="693D06F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3B9D8">
    <w:pPr>
      <w:pStyle w:val="40"/>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1B83">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EA15">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05EA">
    <w:pPr>
      <w:pStyle w:val="40"/>
      <w:pBdr>
        <w:bottom w:val="single" w:color="auto" w:sz="6" w:space="4"/>
      </w:pBdr>
      <w:jc w:val="right"/>
    </w:pPr>
    <w:r>
      <w:t></w:t>
    </w:r>
    <w:r>
      <w:rPr>
        <w:rFonts w:hint="eastAsia"/>
      </w:rPr>
      <w:t xml:space="preserve">             </w:t>
    </w:r>
    <w:r>
      <w:t>杭州市政府采购公开招标文件</w:t>
    </w:r>
  </w:p>
  <w:p w14:paraId="1C2DB6E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49BCC">
    <w:pPr>
      <w:pStyle w:val="40"/>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BC38">
    <w:pPr>
      <w:pStyle w:val="40"/>
    </w:pPr>
    <w:r>
      <w:t></w:t>
    </w:r>
    <w:r>
      <w:rPr>
        <w:rFonts w:hint="eastAsia"/>
      </w:rPr>
      <w:t xml:space="preserve">         </w:t>
    </w:r>
  </w:p>
  <w:p w14:paraId="7ACD3CC8">
    <w:pPr>
      <w:pStyle w:val="40"/>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B524">
    <w:pPr>
      <w:pStyle w:val="40"/>
      <w:rPr>
        <w:rFonts w:ascii="仿宋_GB2312" w:eastAsia="仿宋_GB2312"/>
        <w:b/>
        <w:i/>
        <w:u w:val="single"/>
      </w:rPr>
    </w:pPr>
    <w:r>
      <w:t></w:t>
    </w:r>
    <w:r>
      <w:rPr>
        <w:rFonts w:hint="eastAsia"/>
      </w:rPr>
      <w:t xml:space="preserve">                                                </w:t>
    </w:r>
    <w:r>
      <w:t xml:space="preserve"> 杭州市政府采购公开招标文件</w:t>
    </w:r>
  </w:p>
  <w:p w14:paraId="7F62E63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00A43">
    <w:pPr>
      <w:pStyle w:val="40"/>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818CB">
    <w:pPr>
      <w:pStyle w:val="40"/>
      <w:jc w:val="right"/>
      <w:rPr>
        <w:rFonts w:ascii="仿宋_GB2312" w:eastAsia="仿宋_GB2312"/>
        <w:b/>
        <w:i/>
        <w:u w:val="single"/>
      </w:rPr>
    </w:pPr>
    <w:r>
      <w:rPr>
        <w:rFonts w:hint="eastAsia"/>
      </w:rPr>
      <w:t xml:space="preserve">                                  </w:t>
    </w:r>
  </w:p>
  <w:p w14:paraId="21DC318D">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0AE45">
    <w:pPr>
      <w:pStyle w:val="4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3BD57"/>
    <w:multiLevelType w:val="singleLevel"/>
    <w:tmpl w:val="9613BD57"/>
    <w:lvl w:ilvl="0" w:tentative="0">
      <w:start w:val="1"/>
      <w:numFmt w:val="decimal"/>
      <w:suff w:val="nothing"/>
      <w:lvlText w:val="（%1）"/>
      <w:lvlJc w:val="left"/>
    </w:lvl>
  </w:abstractNum>
  <w:abstractNum w:abstractNumId="1">
    <w:nsid w:val="D69F9C50"/>
    <w:multiLevelType w:val="singleLevel"/>
    <w:tmpl w:val="D69F9C50"/>
    <w:lvl w:ilvl="0" w:tentative="0">
      <w:start w:val="5"/>
      <w:numFmt w:val="chineseCounting"/>
      <w:suff w:val="space"/>
      <w:lvlText w:val="第%1部分"/>
      <w:lvlJc w:val="left"/>
      <w:rPr>
        <w:rFonts w:hint="eastAsia"/>
      </w:rPr>
    </w:lvl>
  </w:abstractNum>
  <w:abstractNum w:abstractNumId="2">
    <w:nsid w:val="DD528F3E"/>
    <w:multiLevelType w:val="singleLevel"/>
    <w:tmpl w:val="DD528F3E"/>
    <w:lvl w:ilvl="0" w:tentative="0">
      <w:start w:val="4"/>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MWI4Yzc1NWY2NDU2ZTI1Njk4MDA3OWYyOTc5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DC9"/>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011"/>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F3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A8"/>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ABF"/>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4CB5"/>
    <w:rsid w:val="00155B95"/>
    <w:rsid w:val="00156853"/>
    <w:rsid w:val="00157432"/>
    <w:rsid w:val="00161185"/>
    <w:rsid w:val="001620BA"/>
    <w:rsid w:val="001623AC"/>
    <w:rsid w:val="00162BAA"/>
    <w:rsid w:val="00163C40"/>
    <w:rsid w:val="0016445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033"/>
    <w:rsid w:val="00190782"/>
    <w:rsid w:val="00190942"/>
    <w:rsid w:val="001909A7"/>
    <w:rsid w:val="001909C3"/>
    <w:rsid w:val="00191215"/>
    <w:rsid w:val="00191459"/>
    <w:rsid w:val="00191603"/>
    <w:rsid w:val="0019173E"/>
    <w:rsid w:val="0019174E"/>
    <w:rsid w:val="0019196B"/>
    <w:rsid w:val="001922FD"/>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5C2"/>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DB8"/>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85E"/>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3748"/>
    <w:rsid w:val="00234248"/>
    <w:rsid w:val="0023449F"/>
    <w:rsid w:val="002344F5"/>
    <w:rsid w:val="0023454D"/>
    <w:rsid w:val="00234679"/>
    <w:rsid w:val="00234FF1"/>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B3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3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0B95"/>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C75B2"/>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7F"/>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B43"/>
    <w:rsid w:val="0035455F"/>
    <w:rsid w:val="00355D75"/>
    <w:rsid w:val="00355D8F"/>
    <w:rsid w:val="00356A73"/>
    <w:rsid w:val="00356FF0"/>
    <w:rsid w:val="003577EF"/>
    <w:rsid w:val="00357A3A"/>
    <w:rsid w:val="00357A60"/>
    <w:rsid w:val="00360304"/>
    <w:rsid w:val="00360A78"/>
    <w:rsid w:val="00361492"/>
    <w:rsid w:val="00361750"/>
    <w:rsid w:val="00363894"/>
    <w:rsid w:val="00363B2A"/>
    <w:rsid w:val="00363BF1"/>
    <w:rsid w:val="00365EC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8AC"/>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E24"/>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5B1"/>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3BD"/>
    <w:rsid w:val="003D6448"/>
    <w:rsid w:val="003D646C"/>
    <w:rsid w:val="003D663E"/>
    <w:rsid w:val="003D664B"/>
    <w:rsid w:val="003D6793"/>
    <w:rsid w:val="003D6B03"/>
    <w:rsid w:val="003D75D8"/>
    <w:rsid w:val="003E006E"/>
    <w:rsid w:val="003E0947"/>
    <w:rsid w:val="003E0E96"/>
    <w:rsid w:val="003E20F7"/>
    <w:rsid w:val="003E2212"/>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A5A"/>
    <w:rsid w:val="003F7CB8"/>
    <w:rsid w:val="00400CB4"/>
    <w:rsid w:val="00401386"/>
    <w:rsid w:val="004013E6"/>
    <w:rsid w:val="00401E31"/>
    <w:rsid w:val="004020B8"/>
    <w:rsid w:val="00402BBA"/>
    <w:rsid w:val="004035D0"/>
    <w:rsid w:val="0040361D"/>
    <w:rsid w:val="00403795"/>
    <w:rsid w:val="004041FB"/>
    <w:rsid w:val="0040443E"/>
    <w:rsid w:val="004056B6"/>
    <w:rsid w:val="00405764"/>
    <w:rsid w:val="00405943"/>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4F68"/>
    <w:rsid w:val="00415034"/>
    <w:rsid w:val="00415B1A"/>
    <w:rsid w:val="00415DFD"/>
    <w:rsid w:val="004160FC"/>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06D"/>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5A5"/>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8C4"/>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4C10"/>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8B"/>
    <w:rsid w:val="00536B03"/>
    <w:rsid w:val="00537456"/>
    <w:rsid w:val="0053790C"/>
    <w:rsid w:val="00537B3D"/>
    <w:rsid w:val="00537CCF"/>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B2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90"/>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5F2"/>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7A9"/>
    <w:rsid w:val="00622B22"/>
    <w:rsid w:val="00622F67"/>
    <w:rsid w:val="00623571"/>
    <w:rsid w:val="00623A5E"/>
    <w:rsid w:val="00625008"/>
    <w:rsid w:val="0062548B"/>
    <w:rsid w:val="006257A3"/>
    <w:rsid w:val="00626710"/>
    <w:rsid w:val="00626930"/>
    <w:rsid w:val="00626AD3"/>
    <w:rsid w:val="00626BAC"/>
    <w:rsid w:val="00626F3D"/>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47827"/>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302"/>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211"/>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739"/>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E90"/>
    <w:rsid w:val="006D5442"/>
    <w:rsid w:val="006D6E4E"/>
    <w:rsid w:val="006D7A7B"/>
    <w:rsid w:val="006D7A8E"/>
    <w:rsid w:val="006D7C59"/>
    <w:rsid w:val="006E00E3"/>
    <w:rsid w:val="006E017B"/>
    <w:rsid w:val="006E045C"/>
    <w:rsid w:val="006E0569"/>
    <w:rsid w:val="006E065E"/>
    <w:rsid w:val="006E0849"/>
    <w:rsid w:val="006E11D6"/>
    <w:rsid w:val="006E1454"/>
    <w:rsid w:val="006E17AC"/>
    <w:rsid w:val="006E189B"/>
    <w:rsid w:val="006E20D9"/>
    <w:rsid w:val="006E27DC"/>
    <w:rsid w:val="006E2902"/>
    <w:rsid w:val="006E2F9D"/>
    <w:rsid w:val="006E37C6"/>
    <w:rsid w:val="006E3AF4"/>
    <w:rsid w:val="006E3CF3"/>
    <w:rsid w:val="006E41ED"/>
    <w:rsid w:val="006E4667"/>
    <w:rsid w:val="006E46B7"/>
    <w:rsid w:val="006E475A"/>
    <w:rsid w:val="006E486D"/>
    <w:rsid w:val="006E4880"/>
    <w:rsid w:val="006E48BB"/>
    <w:rsid w:val="006E69D7"/>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2CE"/>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7F"/>
    <w:rsid w:val="007208A7"/>
    <w:rsid w:val="00720B3D"/>
    <w:rsid w:val="00720B6A"/>
    <w:rsid w:val="007210F6"/>
    <w:rsid w:val="0072129A"/>
    <w:rsid w:val="0072139F"/>
    <w:rsid w:val="0072198A"/>
    <w:rsid w:val="00721A7E"/>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2E9"/>
    <w:rsid w:val="00731EDE"/>
    <w:rsid w:val="0073245C"/>
    <w:rsid w:val="00732493"/>
    <w:rsid w:val="00732FE9"/>
    <w:rsid w:val="007333EE"/>
    <w:rsid w:val="00733772"/>
    <w:rsid w:val="00733A43"/>
    <w:rsid w:val="00733AE4"/>
    <w:rsid w:val="00733D5F"/>
    <w:rsid w:val="00734932"/>
    <w:rsid w:val="00734AF7"/>
    <w:rsid w:val="00735D53"/>
    <w:rsid w:val="0073618A"/>
    <w:rsid w:val="00736412"/>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1E41"/>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4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5EE"/>
    <w:rsid w:val="00787639"/>
    <w:rsid w:val="0079009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3F"/>
    <w:rsid w:val="007B4EE9"/>
    <w:rsid w:val="007B5234"/>
    <w:rsid w:val="007B530C"/>
    <w:rsid w:val="007B54C7"/>
    <w:rsid w:val="007B5637"/>
    <w:rsid w:val="007B5DC5"/>
    <w:rsid w:val="007B5F32"/>
    <w:rsid w:val="007B63FC"/>
    <w:rsid w:val="007B6708"/>
    <w:rsid w:val="007B6C20"/>
    <w:rsid w:val="007B6E8D"/>
    <w:rsid w:val="007B7A8B"/>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DD8"/>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9E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6A73"/>
    <w:rsid w:val="0080705B"/>
    <w:rsid w:val="0080723C"/>
    <w:rsid w:val="00807F71"/>
    <w:rsid w:val="0081000F"/>
    <w:rsid w:val="00812657"/>
    <w:rsid w:val="00812A1A"/>
    <w:rsid w:val="00812DFF"/>
    <w:rsid w:val="008135BD"/>
    <w:rsid w:val="0081362F"/>
    <w:rsid w:val="0081383A"/>
    <w:rsid w:val="0081441D"/>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1D7"/>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6DA"/>
    <w:rsid w:val="00833B5B"/>
    <w:rsid w:val="00833E9A"/>
    <w:rsid w:val="00834FEF"/>
    <w:rsid w:val="00836323"/>
    <w:rsid w:val="0083714A"/>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426"/>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C01"/>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81B"/>
    <w:rsid w:val="0087712C"/>
    <w:rsid w:val="008774D5"/>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56F"/>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BC9"/>
    <w:rsid w:val="008B3D7F"/>
    <w:rsid w:val="008B3E1B"/>
    <w:rsid w:val="008B3F4B"/>
    <w:rsid w:val="008B48EC"/>
    <w:rsid w:val="008B4AF0"/>
    <w:rsid w:val="008B518E"/>
    <w:rsid w:val="008B527B"/>
    <w:rsid w:val="008B5AB9"/>
    <w:rsid w:val="008B67E6"/>
    <w:rsid w:val="008B69B8"/>
    <w:rsid w:val="008B7042"/>
    <w:rsid w:val="008B770C"/>
    <w:rsid w:val="008C0325"/>
    <w:rsid w:val="008C0817"/>
    <w:rsid w:val="008C094A"/>
    <w:rsid w:val="008C1570"/>
    <w:rsid w:val="008C1792"/>
    <w:rsid w:val="008C17B2"/>
    <w:rsid w:val="008C1E3E"/>
    <w:rsid w:val="008C2059"/>
    <w:rsid w:val="008C21D0"/>
    <w:rsid w:val="008C2DBC"/>
    <w:rsid w:val="008C3A4E"/>
    <w:rsid w:val="008C5371"/>
    <w:rsid w:val="008C5800"/>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82D"/>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6D"/>
    <w:rsid w:val="008E76BB"/>
    <w:rsid w:val="008F1764"/>
    <w:rsid w:val="008F1E3D"/>
    <w:rsid w:val="008F235C"/>
    <w:rsid w:val="008F25E4"/>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9C6"/>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2EA"/>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0FD6"/>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5DA"/>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013"/>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2B"/>
    <w:rsid w:val="009F3572"/>
    <w:rsid w:val="009F3B27"/>
    <w:rsid w:val="009F3CB4"/>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5F0"/>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34F"/>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762"/>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D78"/>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42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4CB"/>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954"/>
    <w:rsid w:val="00AF4CEE"/>
    <w:rsid w:val="00AF4D66"/>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8EE"/>
    <w:rsid w:val="00B26A96"/>
    <w:rsid w:val="00B26F5E"/>
    <w:rsid w:val="00B274E3"/>
    <w:rsid w:val="00B2765C"/>
    <w:rsid w:val="00B27962"/>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BA"/>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47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06A"/>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A80"/>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8F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3E6A"/>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25FC"/>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3EE"/>
    <w:rsid w:val="00C5482D"/>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3A4"/>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180E"/>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E5E"/>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55"/>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165"/>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203"/>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B9D"/>
    <w:rsid w:val="00DA0175"/>
    <w:rsid w:val="00DA099C"/>
    <w:rsid w:val="00DA09FF"/>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0947"/>
    <w:rsid w:val="00DB14D3"/>
    <w:rsid w:val="00DB154B"/>
    <w:rsid w:val="00DB1BDC"/>
    <w:rsid w:val="00DB3490"/>
    <w:rsid w:val="00DB3593"/>
    <w:rsid w:val="00DB3932"/>
    <w:rsid w:val="00DB440B"/>
    <w:rsid w:val="00DB4426"/>
    <w:rsid w:val="00DB4522"/>
    <w:rsid w:val="00DB4B40"/>
    <w:rsid w:val="00DB4F12"/>
    <w:rsid w:val="00DB4F21"/>
    <w:rsid w:val="00DB4F42"/>
    <w:rsid w:val="00DB540C"/>
    <w:rsid w:val="00DB6F96"/>
    <w:rsid w:val="00DB71B9"/>
    <w:rsid w:val="00DB7662"/>
    <w:rsid w:val="00DB7E46"/>
    <w:rsid w:val="00DC0E9C"/>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3856"/>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94F"/>
    <w:rsid w:val="00E33A0B"/>
    <w:rsid w:val="00E34669"/>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9AC"/>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1D4"/>
    <w:rsid w:val="00ED0257"/>
    <w:rsid w:val="00ED071B"/>
    <w:rsid w:val="00ED18B1"/>
    <w:rsid w:val="00ED1ADE"/>
    <w:rsid w:val="00ED3692"/>
    <w:rsid w:val="00ED3FF2"/>
    <w:rsid w:val="00ED4A77"/>
    <w:rsid w:val="00ED4B6E"/>
    <w:rsid w:val="00ED5981"/>
    <w:rsid w:val="00ED5986"/>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A6E"/>
    <w:rsid w:val="00F01BE6"/>
    <w:rsid w:val="00F01F75"/>
    <w:rsid w:val="00F0217A"/>
    <w:rsid w:val="00F026D3"/>
    <w:rsid w:val="00F027E8"/>
    <w:rsid w:val="00F03395"/>
    <w:rsid w:val="00F034E6"/>
    <w:rsid w:val="00F03A17"/>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0EF8"/>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256"/>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7CC"/>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472"/>
    <w:rsid w:val="00FC38D4"/>
    <w:rsid w:val="00FC391E"/>
    <w:rsid w:val="00FC39B3"/>
    <w:rsid w:val="00FC3BB7"/>
    <w:rsid w:val="00FC4345"/>
    <w:rsid w:val="00FC444A"/>
    <w:rsid w:val="00FC453D"/>
    <w:rsid w:val="00FC4A89"/>
    <w:rsid w:val="00FC5AF7"/>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5E6"/>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87AB4"/>
    <w:rsid w:val="01610122"/>
    <w:rsid w:val="016F1213"/>
    <w:rsid w:val="019F7441"/>
    <w:rsid w:val="01B37585"/>
    <w:rsid w:val="01BE7AC1"/>
    <w:rsid w:val="01D55165"/>
    <w:rsid w:val="01DF6BF8"/>
    <w:rsid w:val="01EC2C57"/>
    <w:rsid w:val="025C06A3"/>
    <w:rsid w:val="025F0711"/>
    <w:rsid w:val="02685C0C"/>
    <w:rsid w:val="026B2E25"/>
    <w:rsid w:val="02824D4D"/>
    <w:rsid w:val="02B7449E"/>
    <w:rsid w:val="02DC4B10"/>
    <w:rsid w:val="02DD76CE"/>
    <w:rsid w:val="02F36323"/>
    <w:rsid w:val="02F5619C"/>
    <w:rsid w:val="0326446A"/>
    <w:rsid w:val="032D5555"/>
    <w:rsid w:val="036634D2"/>
    <w:rsid w:val="03B74E41"/>
    <w:rsid w:val="03DD35E4"/>
    <w:rsid w:val="03DF1C63"/>
    <w:rsid w:val="04076900"/>
    <w:rsid w:val="041A5A3B"/>
    <w:rsid w:val="042311BA"/>
    <w:rsid w:val="042B157A"/>
    <w:rsid w:val="047900FF"/>
    <w:rsid w:val="04824B9E"/>
    <w:rsid w:val="048C54B6"/>
    <w:rsid w:val="048F763B"/>
    <w:rsid w:val="049F330E"/>
    <w:rsid w:val="04AA775C"/>
    <w:rsid w:val="04AB0CBA"/>
    <w:rsid w:val="04AF1889"/>
    <w:rsid w:val="04B36792"/>
    <w:rsid w:val="04ED17E3"/>
    <w:rsid w:val="04F66F48"/>
    <w:rsid w:val="05251E14"/>
    <w:rsid w:val="05A16594"/>
    <w:rsid w:val="05A33A8F"/>
    <w:rsid w:val="05A7762D"/>
    <w:rsid w:val="060E5941"/>
    <w:rsid w:val="06110FAF"/>
    <w:rsid w:val="06493CA7"/>
    <w:rsid w:val="065A6178"/>
    <w:rsid w:val="066F1CF3"/>
    <w:rsid w:val="068C3E93"/>
    <w:rsid w:val="06930BB8"/>
    <w:rsid w:val="06A92350"/>
    <w:rsid w:val="06E1646C"/>
    <w:rsid w:val="07245D42"/>
    <w:rsid w:val="07264C62"/>
    <w:rsid w:val="075A2959"/>
    <w:rsid w:val="075A7AEE"/>
    <w:rsid w:val="0779354C"/>
    <w:rsid w:val="07CF4831"/>
    <w:rsid w:val="07E655D5"/>
    <w:rsid w:val="08061376"/>
    <w:rsid w:val="08452D77"/>
    <w:rsid w:val="086401F8"/>
    <w:rsid w:val="08751CAA"/>
    <w:rsid w:val="087E4C40"/>
    <w:rsid w:val="08A871D0"/>
    <w:rsid w:val="08B04BBA"/>
    <w:rsid w:val="08C04285"/>
    <w:rsid w:val="08D44F26"/>
    <w:rsid w:val="08D66AD6"/>
    <w:rsid w:val="08DA33A3"/>
    <w:rsid w:val="08E80F13"/>
    <w:rsid w:val="09335624"/>
    <w:rsid w:val="093F14F3"/>
    <w:rsid w:val="0944690F"/>
    <w:rsid w:val="09535675"/>
    <w:rsid w:val="095F057D"/>
    <w:rsid w:val="09642282"/>
    <w:rsid w:val="09733572"/>
    <w:rsid w:val="09772C16"/>
    <w:rsid w:val="097F55EA"/>
    <w:rsid w:val="098353B5"/>
    <w:rsid w:val="09A80260"/>
    <w:rsid w:val="09A92330"/>
    <w:rsid w:val="09B06B87"/>
    <w:rsid w:val="09C13146"/>
    <w:rsid w:val="09E04166"/>
    <w:rsid w:val="0A1C0718"/>
    <w:rsid w:val="0A3E7710"/>
    <w:rsid w:val="0A50273E"/>
    <w:rsid w:val="0A5B7E63"/>
    <w:rsid w:val="0AA374A5"/>
    <w:rsid w:val="0AAB7649"/>
    <w:rsid w:val="0ABC5606"/>
    <w:rsid w:val="0AD6392F"/>
    <w:rsid w:val="0B30404E"/>
    <w:rsid w:val="0B4C6C14"/>
    <w:rsid w:val="0B547599"/>
    <w:rsid w:val="0B631A88"/>
    <w:rsid w:val="0B683D45"/>
    <w:rsid w:val="0B7F3F11"/>
    <w:rsid w:val="0B884417"/>
    <w:rsid w:val="0BEA18FE"/>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EB679E"/>
    <w:rsid w:val="0DF50604"/>
    <w:rsid w:val="0DF702FE"/>
    <w:rsid w:val="0E060E51"/>
    <w:rsid w:val="0E4E33A5"/>
    <w:rsid w:val="0E5604B2"/>
    <w:rsid w:val="0E6C6856"/>
    <w:rsid w:val="0E6D5D79"/>
    <w:rsid w:val="0E9D0089"/>
    <w:rsid w:val="0EB803EE"/>
    <w:rsid w:val="0EC00B7E"/>
    <w:rsid w:val="0EF94D4B"/>
    <w:rsid w:val="0F4958DC"/>
    <w:rsid w:val="0F515DF7"/>
    <w:rsid w:val="0F596BA8"/>
    <w:rsid w:val="0F6248D2"/>
    <w:rsid w:val="0F693536"/>
    <w:rsid w:val="0F7B0511"/>
    <w:rsid w:val="0F7B76D9"/>
    <w:rsid w:val="0F816ACD"/>
    <w:rsid w:val="0F9832DB"/>
    <w:rsid w:val="0FBF3FD2"/>
    <w:rsid w:val="0FBF7FF3"/>
    <w:rsid w:val="10370F00"/>
    <w:rsid w:val="10646583"/>
    <w:rsid w:val="107D4B15"/>
    <w:rsid w:val="108A3C80"/>
    <w:rsid w:val="10C26171"/>
    <w:rsid w:val="10E21987"/>
    <w:rsid w:val="10F33360"/>
    <w:rsid w:val="10FC16EA"/>
    <w:rsid w:val="10FC6AD8"/>
    <w:rsid w:val="110F1D40"/>
    <w:rsid w:val="11184201"/>
    <w:rsid w:val="11266F33"/>
    <w:rsid w:val="118963A1"/>
    <w:rsid w:val="118E2D09"/>
    <w:rsid w:val="11C6522A"/>
    <w:rsid w:val="11E104CC"/>
    <w:rsid w:val="11E20309"/>
    <w:rsid w:val="12255233"/>
    <w:rsid w:val="12530213"/>
    <w:rsid w:val="127723A9"/>
    <w:rsid w:val="12862074"/>
    <w:rsid w:val="128750D0"/>
    <w:rsid w:val="12883966"/>
    <w:rsid w:val="129E45B4"/>
    <w:rsid w:val="12A32349"/>
    <w:rsid w:val="12D81596"/>
    <w:rsid w:val="13072A44"/>
    <w:rsid w:val="134440EE"/>
    <w:rsid w:val="1345590A"/>
    <w:rsid w:val="134C70EB"/>
    <w:rsid w:val="135F4BE2"/>
    <w:rsid w:val="139B1A0A"/>
    <w:rsid w:val="139D25C7"/>
    <w:rsid w:val="13BF3CE4"/>
    <w:rsid w:val="13F450EC"/>
    <w:rsid w:val="141008D8"/>
    <w:rsid w:val="14125FE6"/>
    <w:rsid w:val="1415556D"/>
    <w:rsid w:val="146D271E"/>
    <w:rsid w:val="14982588"/>
    <w:rsid w:val="149A5AD9"/>
    <w:rsid w:val="14A7619D"/>
    <w:rsid w:val="14D91E65"/>
    <w:rsid w:val="150536C3"/>
    <w:rsid w:val="150C1963"/>
    <w:rsid w:val="151447A0"/>
    <w:rsid w:val="151B066E"/>
    <w:rsid w:val="153220D4"/>
    <w:rsid w:val="154A6454"/>
    <w:rsid w:val="154B10AD"/>
    <w:rsid w:val="15762120"/>
    <w:rsid w:val="158D108E"/>
    <w:rsid w:val="162B2D81"/>
    <w:rsid w:val="163C2C7C"/>
    <w:rsid w:val="16A8729C"/>
    <w:rsid w:val="16B33777"/>
    <w:rsid w:val="16BC70A7"/>
    <w:rsid w:val="16C6339E"/>
    <w:rsid w:val="172F2D79"/>
    <w:rsid w:val="17557BEF"/>
    <w:rsid w:val="175E7186"/>
    <w:rsid w:val="177E27F4"/>
    <w:rsid w:val="17880028"/>
    <w:rsid w:val="17A80FE2"/>
    <w:rsid w:val="17C21A07"/>
    <w:rsid w:val="17D349C1"/>
    <w:rsid w:val="18244F26"/>
    <w:rsid w:val="1830729E"/>
    <w:rsid w:val="18346510"/>
    <w:rsid w:val="18650755"/>
    <w:rsid w:val="1870062C"/>
    <w:rsid w:val="187B448D"/>
    <w:rsid w:val="18817102"/>
    <w:rsid w:val="18830A15"/>
    <w:rsid w:val="18852B28"/>
    <w:rsid w:val="188B5321"/>
    <w:rsid w:val="19314B52"/>
    <w:rsid w:val="19404D95"/>
    <w:rsid w:val="19563CB9"/>
    <w:rsid w:val="19932372"/>
    <w:rsid w:val="19A20DD5"/>
    <w:rsid w:val="19A838D1"/>
    <w:rsid w:val="19AE03F1"/>
    <w:rsid w:val="1A071A03"/>
    <w:rsid w:val="1A1F16AE"/>
    <w:rsid w:val="1A3B5C77"/>
    <w:rsid w:val="1A434923"/>
    <w:rsid w:val="1A741DB6"/>
    <w:rsid w:val="1A8B7A00"/>
    <w:rsid w:val="1A984BAD"/>
    <w:rsid w:val="1AB8220E"/>
    <w:rsid w:val="1AE4166C"/>
    <w:rsid w:val="1AF06CFB"/>
    <w:rsid w:val="1AF11B8D"/>
    <w:rsid w:val="1B11359C"/>
    <w:rsid w:val="1B2A271F"/>
    <w:rsid w:val="1B4715D2"/>
    <w:rsid w:val="1B530544"/>
    <w:rsid w:val="1B713184"/>
    <w:rsid w:val="1B89476A"/>
    <w:rsid w:val="1BA209CF"/>
    <w:rsid w:val="1BB4777D"/>
    <w:rsid w:val="1BC62FDB"/>
    <w:rsid w:val="1BD75AB8"/>
    <w:rsid w:val="1C0459C2"/>
    <w:rsid w:val="1C1B3B4A"/>
    <w:rsid w:val="1C710220"/>
    <w:rsid w:val="1C842987"/>
    <w:rsid w:val="1C88086E"/>
    <w:rsid w:val="1CC16D7D"/>
    <w:rsid w:val="1CE26EA9"/>
    <w:rsid w:val="1D266CE1"/>
    <w:rsid w:val="1D3963AF"/>
    <w:rsid w:val="1D6A673C"/>
    <w:rsid w:val="1D7F230D"/>
    <w:rsid w:val="1D9247AE"/>
    <w:rsid w:val="1DB567EC"/>
    <w:rsid w:val="1DEF6D8A"/>
    <w:rsid w:val="1DF51A98"/>
    <w:rsid w:val="1E051CD9"/>
    <w:rsid w:val="1E0B3E66"/>
    <w:rsid w:val="1E3D060F"/>
    <w:rsid w:val="1E3F7D2E"/>
    <w:rsid w:val="1E4134E4"/>
    <w:rsid w:val="1E5062B3"/>
    <w:rsid w:val="1E523514"/>
    <w:rsid w:val="1E58665D"/>
    <w:rsid w:val="1E714A66"/>
    <w:rsid w:val="1E7D5F8A"/>
    <w:rsid w:val="1E802593"/>
    <w:rsid w:val="1E8B6156"/>
    <w:rsid w:val="1EA703CC"/>
    <w:rsid w:val="1EB7330C"/>
    <w:rsid w:val="1EBD10AF"/>
    <w:rsid w:val="1F0A0FF3"/>
    <w:rsid w:val="1F5771FF"/>
    <w:rsid w:val="1FD52574"/>
    <w:rsid w:val="1FE868A9"/>
    <w:rsid w:val="20034907"/>
    <w:rsid w:val="20173E4B"/>
    <w:rsid w:val="204E48BC"/>
    <w:rsid w:val="205D622D"/>
    <w:rsid w:val="207C5818"/>
    <w:rsid w:val="208921B3"/>
    <w:rsid w:val="208D5628"/>
    <w:rsid w:val="20973DEB"/>
    <w:rsid w:val="20A66197"/>
    <w:rsid w:val="20AC371F"/>
    <w:rsid w:val="20B26522"/>
    <w:rsid w:val="20B44310"/>
    <w:rsid w:val="211116EB"/>
    <w:rsid w:val="216133FC"/>
    <w:rsid w:val="218F4D24"/>
    <w:rsid w:val="219C02A0"/>
    <w:rsid w:val="21D56769"/>
    <w:rsid w:val="21E52EF3"/>
    <w:rsid w:val="21FB5D7B"/>
    <w:rsid w:val="22015E94"/>
    <w:rsid w:val="220B1C3D"/>
    <w:rsid w:val="221D1D20"/>
    <w:rsid w:val="22334A87"/>
    <w:rsid w:val="22696339"/>
    <w:rsid w:val="227A4A01"/>
    <w:rsid w:val="22BE6801"/>
    <w:rsid w:val="22D74131"/>
    <w:rsid w:val="233500BF"/>
    <w:rsid w:val="23377FF7"/>
    <w:rsid w:val="2355143D"/>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215923"/>
    <w:rsid w:val="25630913"/>
    <w:rsid w:val="25855D8A"/>
    <w:rsid w:val="258B00E2"/>
    <w:rsid w:val="25A21570"/>
    <w:rsid w:val="25A917A6"/>
    <w:rsid w:val="25BE27CC"/>
    <w:rsid w:val="25F74A5C"/>
    <w:rsid w:val="2628662C"/>
    <w:rsid w:val="262D45DE"/>
    <w:rsid w:val="26871DC8"/>
    <w:rsid w:val="26A53EF9"/>
    <w:rsid w:val="26A649D2"/>
    <w:rsid w:val="26A94201"/>
    <w:rsid w:val="26AC274F"/>
    <w:rsid w:val="26DA6E10"/>
    <w:rsid w:val="27044A29"/>
    <w:rsid w:val="270F3FF9"/>
    <w:rsid w:val="271D34C8"/>
    <w:rsid w:val="274B6823"/>
    <w:rsid w:val="276142BF"/>
    <w:rsid w:val="27783712"/>
    <w:rsid w:val="278306B5"/>
    <w:rsid w:val="27907362"/>
    <w:rsid w:val="27B21556"/>
    <w:rsid w:val="28007EDF"/>
    <w:rsid w:val="28333E1D"/>
    <w:rsid w:val="28454BD6"/>
    <w:rsid w:val="28455253"/>
    <w:rsid w:val="28551971"/>
    <w:rsid w:val="285B1C53"/>
    <w:rsid w:val="289F7086"/>
    <w:rsid w:val="289F73B5"/>
    <w:rsid w:val="28C32028"/>
    <w:rsid w:val="28C9248A"/>
    <w:rsid w:val="28CC490F"/>
    <w:rsid w:val="28DE40AA"/>
    <w:rsid w:val="29345E77"/>
    <w:rsid w:val="294C65AD"/>
    <w:rsid w:val="29565F0F"/>
    <w:rsid w:val="29806583"/>
    <w:rsid w:val="298B3C4C"/>
    <w:rsid w:val="29E67BCF"/>
    <w:rsid w:val="29F26D24"/>
    <w:rsid w:val="2A15033F"/>
    <w:rsid w:val="2A1662C1"/>
    <w:rsid w:val="2A1C7367"/>
    <w:rsid w:val="2A2815FA"/>
    <w:rsid w:val="2A4F4ED7"/>
    <w:rsid w:val="2A6D6092"/>
    <w:rsid w:val="2A7D76B4"/>
    <w:rsid w:val="2AB727E4"/>
    <w:rsid w:val="2AC450FA"/>
    <w:rsid w:val="2B1D3BB7"/>
    <w:rsid w:val="2B437463"/>
    <w:rsid w:val="2B7807EE"/>
    <w:rsid w:val="2BA50BF7"/>
    <w:rsid w:val="2BBF00EC"/>
    <w:rsid w:val="2BC37CFD"/>
    <w:rsid w:val="2BD000A8"/>
    <w:rsid w:val="2BD5237F"/>
    <w:rsid w:val="2BE536CE"/>
    <w:rsid w:val="2BE758D9"/>
    <w:rsid w:val="2BF346BB"/>
    <w:rsid w:val="2C09049E"/>
    <w:rsid w:val="2C0A653C"/>
    <w:rsid w:val="2C191F85"/>
    <w:rsid w:val="2C38236F"/>
    <w:rsid w:val="2C57124D"/>
    <w:rsid w:val="2CE82D6F"/>
    <w:rsid w:val="2D343236"/>
    <w:rsid w:val="2D49155D"/>
    <w:rsid w:val="2D575011"/>
    <w:rsid w:val="2DC45B3D"/>
    <w:rsid w:val="2DD15014"/>
    <w:rsid w:val="2DF72DE4"/>
    <w:rsid w:val="2E0220AF"/>
    <w:rsid w:val="2E370FCC"/>
    <w:rsid w:val="2E4B082A"/>
    <w:rsid w:val="2E5C60F7"/>
    <w:rsid w:val="2E5D4E86"/>
    <w:rsid w:val="2E5D790B"/>
    <w:rsid w:val="2E9A3C18"/>
    <w:rsid w:val="2EBB0FEE"/>
    <w:rsid w:val="2EC63002"/>
    <w:rsid w:val="2F0A6B38"/>
    <w:rsid w:val="2F754C15"/>
    <w:rsid w:val="2F946CCB"/>
    <w:rsid w:val="2FD25781"/>
    <w:rsid w:val="2FDC745C"/>
    <w:rsid w:val="2FE10036"/>
    <w:rsid w:val="2FFD7934"/>
    <w:rsid w:val="30113323"/>
    <w:rsid w:val="30733ACD"/>
    <w:rsid w:val="308C3862"/>
    <w:rsid w:val="309379D8"/>
    <w:rsid w:val="3094785A"/>
    <w:rsid w:val="30A270F7"/>
    <w:rsid w:val="30DF1478"/>
    <w:rsid w:val="30EC586F"/>
    <w:rsid w:val="310E70FE"/>
    <w:rsid w:val="31324338"/>
    <w:rsid w:val="316936EC"/>
    <w:rsid w:val="317F3B29"/>
    <w:rsid w:val="319C6071"/>
    <w:rsid w:val="31AC537E"/>
    <w:rsid w:val="31E3679B"/>
    <w:rsid w:val="31E732FD"/>
    <w:rsid w:val="32517576"/>
    <w:rsid w:val="328A13D0"/>
    <w:rsid w:val="32BE5C2C"/>
    <w:rsid w:val="32ED7598"/>
    <w:rsid w:val="32FB6478"/>
    <w:rsid w:val="33064502"/>
    <w:rsid w:val="33263B3F"/>
    <w:rsid w:val="336963EB"/>
    <w:rsid w:val="33816EEB"/>
    <w:rsid w:val="339659D3"/>
    <w:rsid w:val="339D56BC"/>
    <w:rsid w:val="33C864FE"/>
    <w:rsid w:val="33EB55CD"/>
    <w:rsid w:val="33EC4C02"/>
    <w:rsid w:val="340D2360"/>
    <w:rsid w:val="3410665D"/>
    <w:rsid w:val="34211214"/>
    <w:rsid w:val="342E63AB"/>
    <w:rsid w:val="346C0CC3"/>
    <w:rsid w:val="34950E68"/>
    <w:rsid w:val="34986E94"/>
    <w:rsid w:val="34AF62C9"/>
    <w:rsid w:val="34CB207A"/>
    <w:rsid w:val="34CB4388"/>
    <w:rsid w:val="34F358EC"/>
    <w:rsid w:val="34FA6E12"/>
    <w:rsid w:val="35270760"/>
    <w:rsid w:val="354D7158"/>
    <w:rsid w:val="358D5588"/>
    <w:rsid w:val="359327BC"/>
    <w:rsid w:val="35BA15D4"/>
    <w:rsid w:val="35E93A41"/>
    <w:rsid w:val="35F028FF"/>
    <w:rsid w:val="363A3B40"/>
    <w:rsid w:val="365302AE"/>
    <w:rsid w:val="36607A0A"/>
    <w:rsid w:val="366E227C"/>
    <w:rsid w:val="366F2E0D"/>
    <w:rsid w:val="367B6A5C"/>
    <w:rsid w:val="36A74ADA"/>
    <w:rsid w:val="36AD60D5"/>
    <w:rsid w:val="36B224F9"/>
    <w:rsid w:val="36EC0CC9"/>
    <w:rsid w:val="36F81D0E"/>
    <w:rsid w:val="373F410B"/>
    <w:rsid w:val="374B5A83"/>
    <w:rsid w:val="376D4844"/>
    <w:rsid w:val="37EE7094"/>
    <w:rsid w:val="38296C89"/>
    <w:rsid w:val="383002EB"/>
    <w:rsid w:val="3851596A"/>
    <w:rsid w:val="38586797"/>
    <w:rsid w:val="385B709E"/>
    <w:rsid w:val="385D15DF"/>
    <w:rsid w:val="38AC634D"/>
    <w:rsid w:val="38AD0DE6"/>
    <w:rsid w:val="38BC0149"/>
    <w:rsid w:val="38D87D1C"/>
    <w:rsid w:val="39206E75"/>
    <w:rsid w:val="39404791"/>
    <w:rsid w:val="39636459"/>
    <w:rsid w:val="396B7F6C"/>
    <w:rsid w:val="39B417A9"/>
    <w:rsid w:val="39BE39AE"/>
    <w:rsid w:val="39FC5695"/>
    <w:rsid w:val="3A006D8E"/>
    <w:rsid w:val="3A136626"/>
    <w:rsid w:val="3A1E0383"/>
    <w:rsid w:val="3A3651E5"/>
    <w:rsid w:val="3A744481"/>
    <w:rsid w:val="3A8C7BEF"/>
    <w:rsid w:val="3A906246"/>
    <w:rsid w:val="3AC30A14"/>
    <w:rsid w:val="3AC66AE7"/>
    <w:rsid w:val="3B2349B7"/>
    <w:rsid w:val="3B491430"/>
    <w:rsid w:val="3B616CFF"/>
    <w:rsid w:val="3B6259F6"/>
    <w:rsid w:val="3B976654"/>
    <w:rsid w:val="3BC01EFC"/>
    <w:rsid w:val="3BCA786A"/>
    <w:rsid w:val="3BD31E2F"/>
    <w:rsid w:val="3BE87854"/>
    <w:rsid w:val="3BF15831"/>
    <w:rsid w:val="3C0331F7"/>
    <w:rsid w:val="3C0E613F"/>
    <w:rsid w:val="3C105946"/>
    <w:rsid w:val="3C1F7DFD"/>
    <w:rsid w:val="3C471448"/>
    <w:rsid w:val="3C5518A4"/>
    <w:rsid w:val="3C5F759A"/>
    <w:rsid w:val="3C6C525A"/>
    <w:rsid w:val="3CAB1C76"/>
    <w:rsid w:val="3CBD538C"/>
    <w:rsid w:val="3CCE23CB"/>
    <w:rsid w:val="3CD17D17"/>
    <w:rsid w:val="3D3C7F39"/>
    <w:rsid w:val="3D440F09"/>
    <w:rsid w:val="3D4504A0"/>
    <w:rsid w:val="3D8734BB"/>
    <w:rsid w:val="3D9616FC"/>
    <w:rsid w:val="3D9A11D4"/>
    <w:rsid w:val="3DA16D89"/>
    <w:rsid w:val="3DA364BE"/>
    <w:rsid w:val="3DD66BF6"/>
    <w:rsid w:val="3DE041CB"/>
    <w:rsid w:val="3DE90E40"/>
    <w:rsid w:val="3DFE7C92"/>
    <w:rsid w:val="3E0D48F6"/>
    <w:rsid w:val="3E1868B4"/>
    <w:rsid w:val="3E377251"/>
    <w:rsid w:val="3E3975CA"/>
    <w:rsid w:val="3E42664B"/>
    <w:rsid w:val="3E5A7334"/>
    <w:rsid w:val="3E7B5D6B"/>
    <w:rsid w:val="3E815385"/>
    <w:rsid w:val="3E843E66"/>
    <w:rsid w:val="3E8F51FE"/>
    <w:rsid w:val="3E926F87"/>
    <w:rsid w:val="3E9A59DE"/>
    <w:rsid w:val="3EAF4836"/>
    <w:rsid w:val="3EC33DFA"/>
    <w:rsid w:val="3EEB260A"/>
    <w:rsid w:val="3F060E16"/>
    <w:rsid w:val="3F0732A6"/>
    <w:rsid w:val="3F1D1096"/>
    <w:rsid w:val="3F2F0234"/>
    <w:rsid w:val="3F4C7741"/>
    <w:rsid w:val="3F6363FE"/>
    <w:rsid w:val="3F756B8F"/>
    <w:rsid w:val="3F95482B"/>
    <w:rsid w:val="4019356B"/>
    <w:rsid w:val="40592157"/>
    <w:rsid w:val="406E1CAE"/>
    <w:rsid w:val="40A0133A"/>
    <w:rsid w:val="40BD6ADF"/>
    <w:rsid w:val="40C31A53"/>
    <w:rsid w:val="40FF545D"/>
    <w:rsid w:val="410067C8"/>
    <w:rsid w:val="4103290C"/>
    <w:rsid w:val="41547687"/>
    <w:rsid w:val="418F0D2A"/>
    <w:rsid w:val="41D01505"/>
    <w:rsid w:val="42474939"/>
    <w:rsid w:val="424770FB"/>
    <w:rsid w:val="424C3C57"/>
    <w:rsid w:val="425A2175"/>
    <w:rsid w:val="42613FF3"/>
    <w:rsid w:val="42660D96"/>
    <w:rsid w:val="428667D2"/>
    <w:rsid w:val="429A7C26"/>
    <w:rsid w:val="42A938A4"/>
    <w:rsid w:val="42CD1CE0"/>
    <w:rsid w:val="42E1381E"/>
    <w:rsid w:val="42ED6459"/>
    <w:rsid w:val="42FE58DD"/>
    <w:rsid w:val="43174B3D"/>
    <w:rsid w:val="434B790E"/>
    <w:rsid w:val="4360274F"/>
    <w:rsid w:val="43977AB6"/>
    <w:rsid w:val="43A3342B"/>
    <w:rsid w:val="43C05A66"/>
    <w:rsid w:val="43C77C27"/>
    <w:rsid w:val="43DE09EE"/>
    <w:rsid w:val="44002FAD"/>
    <w:rsid w:val="443B413F"/>
    <w:rsid w:val="449101DD"/>
    <w:rsid w:val="44DE1391"/>
    <w:rsid w:val="451B225C"/>
    <w:rsid w:val="452410C9"/>
    <w:rsid w:val="453013E7"/>
    <w:rsid w:val="45317DFB"/>
    <w:rsid w:val="456D3CE4"/>
    <w:rsid w:val="4579042C"/>
    <w:rsid w:val="457F0571"/>
    <w:rsid w:val="45851176"/>
    <w:rsid w:val="45C63B94"/>
    <w:rsid w:val="45D40490"/>
    <w:rsid w:val="460E7DA5"/>
    <w:rsid w:val="46422483"/>
    <w:rsid w:val="4659254A"/>
    <w:rsid w:val="465B0637"/>
    <w:rsid w:val="465E3F0D"/>
    <w:rsid w:val="466A16E6"/>
    <w:rsid w:val="466E2692"/>
    <w:rsid w:val="46893F2B"/>
    <w:rsid w:val="46A41C10"/>
    <w:rsid w:val="46A63670"/>
    <w:rsid w:val="46A81FCE"/>
    <w:rsid w:val="46B16311"/>
    <w:rsid w:val="46C4686E"/>
    <w:rsid w:val="46D1575C"/>
    <w:rsid w:val="46FE2734"/>
    <w:rsid w:val="47067D0D"/>
    <w:rsid w:val="477B778F"/>
    <w:rsid w:val="478203EC"/>
    <w:rsid w:val="47B025FA"/>
    <w:rsid w:val="4809698F"/>
    <w:rsid w:val="4811697D"/>
    <w:rsid w:val="487A3E25"/>
    <w:rsid w:val="487E0A9B"/>
    <w:rsid w:val="488B5320"/>
    <w:rsid w:val="488B5503"/>
    <w:rsid w:val="48937E21"/>
    <w:rsid w:val="489A0361"/>
    <w:rsid w:val="48B94FF3"/>
    <w:rsid w:val="48E37AAB"/>
    <w:rsid w:val="48F06D8A"/>
    <w:rsid w:val="48FD385A"/>
    <w:rsid w:val="48FD4B4C"/>
    <w:rsid w:val="490A68E0"/>
    <w:rsid w:val="491055FE"/>
    <w:rsid w:val="495F5B3E"/>
    <w:rsid w:val="49687DB6"/>
    <w:rsid w:val="496F77D7"/>
    <w:rsid w:val="497654FD"/>
    <w:rsid w:val="498B355B"/>
    <w:rsid w:val="49B64211"/>
    <w:rsid w:val="49F6167F"/>
    <w:rsid w:val="4A064FA0"/>
    <w:rsid w:val="4A16615C"/>
    <w:rsid w:val="4A4424D7"/>
    <w:rsid w:val="4AB82D0F"/>
    <w:rsid w:val="4AEB7664"/>
    <w:rsid w:val="4AFD7C19"/>
    <w:rsid w:val="4B033EDE"/>
    <w:rsid w:val="4B0567D1"/>
    <w:rsid w:val="4B236AAE"/>
    <w:rsid w:val="4B707271"/>
    <w:rsid w:val="4B9739F7"/>
    <w:rsid w:val="4BEE2503"/>
    <w:rsid w:val="4C245A30"/>
    <w:rsid w:val="4C35262D"/>
    <w:rsid w:val="4C8D79DA"/>
    <w:rsid w:val="4CB6685F"/>
    <w:rsid w:val="4CC367FE"/>
    <w:rsid w:val="4D077F3C"/>
    <w:rsid w:val="4D123355"/>
    <w:rsid w:val="4D2A3B31"/>
    <w:rsid w:val="4D312C52"/>
    <w:rsid w:val="4D6A4EB3"/>
    <w:rsid w:val="4D905305"/>
    <w:rsid w:val="4D964A72"/>
    <w:rsid w:val="4D9C1254"/>
    <w:rsid w:val="4DCF7EBB"/>
    <w:rsid w:val="4DD777AD"/>
    <w:rsid w:val="4E611562"/>
    <w:rsid w:val="4E793892"/>
    <w:rsid w:val="4E800872"/>
    <w:rsid w:val="4E8D02BA"/>
    <w:rsid w:val="4EC569ED"/>
    <w:rsid w:val="4ED50EA1"/>
    <w:rsid w:val="4EEC050C"/>
    <w:rsid w:val="4F104EC3"/>
    <w:rsid w:val="4F4226EE"/>
    <w:rsid w:val="4F47354A"/>
    <w:rsid w:val="4F911C54"/>
    <w:rsid w:val="4FE625E0"/>
    <w:rsid w:val="5021480F"/>
    <w:rsid w:val="506C305F"/>
    <w:rsid w:val="507F7063"/>
    <w:rsid w:val="50841242"/>
    <w:rsid w:val="50962ECB"/>
    <w:rsid w:val="50A42E38"/>
    <w:rsid w:val="50A4577F"/>
    <w:rsid w:val="50B73D1F"/>
    <w:rsid w:val="50BD5BC9"/>
    <w:rsid w:val="50C11EEE"/>
    <w:rsid w:val="50E97CFC"/>
    <w:rsid w:val="50FA4028"/>
    <w:rsid w:val="510D65B7"/>
    <w:rsid w:val="511157AB"/>
    <w:rsid w:val="5142540C"/>
    <w:rsid w:val="518832C8"/>
    <w:rsid w:val="518E622A"/>
    <w:rsid w:val="519D3C50"/>
    <w:rsid w:val="51A0432A"/>
    <w:rsid w:val="51A86090"/>
    <w:rsid w:val="51B7396D"/>
    <w:rsid w:val="51D40447"/>
    <w:rsid w:val="522E4CC3"/>
    <w:rsid w:val="5244713B"/>
    <w:rsid w:val="52615633"/>
    <w:rsid w:val="526F4DE4"/>
    <w:rsid w:val="52977FD4"/>
    <w:rsid w:val="52A25790"/>
    <w:rsid w:val="52A96B6F"/>
    <w:rsid w:val="52B016B0"/>
    <w:rsid w:val="52B45975"/>
    <w:rsid w:val="52B96A43"/>
    <w:rsid w:val="52D94AA4"/>
    <w:rsid w:val="52EA3A62"/>
    <w:rsid w:val="52F50BB8"/>
    <w:rsid w:val="52FF7816"/>
    <w:rsid w:val="53097272"/>
    <w:rsid w:val="530B3D85"/>
    <w:rsid w:val="5313452C"/>
    <w:rsid w:val="53544462"/>
    <w:rsid w:val="5356416C"/>
    <w:rsid w:val="5397158E"/>
    <w:rsid w:val="53A72B6C"/>
    <w:rsid w:val="54013861"/>
    <w:rsid w:val="54077C82"/>
    <w:rsid w:val="54487265"/>
    <w:rsid w:val="544D6070"/>
    <w:rsid w:val="54536D87"/>
    <w:rsid w:val="54544735"/>
    <w:rsid w:val="54605E1E"/>
    <w:rsid w:val="5468412A"/>
    <w:rsid w:val="54B3506A"/>
    <w:rsid w:val="54CA0D16"/>
    <w:rsid w:val="54DD4057"/>
    <w:rsid w:val="54E7490F"/>
    <w:rsid w:val="550764A4"/>
    <w:rsid w:val="550B2BF6"/>
    <w:rsid w:val="55214EB5"/>
    <w:rsid w:val="55336EC2"/>
    <w:rsid w:val="55364EFD"/>
    <w:rsid w:val="555D4828"/>
    <w:rsid w:val="557A4C8B"/>
    <w:rsid w:val="558931E1"/>
    <w:rsid w:val="55923347"/>
    <w:rsid w:val="55925180"/>
    <w:rsid w:val="55983B1B"/>
    <w:rsid w:val="55A8376B"/>
    <w:rsid w:val="55D83684"/>
    <w:rsid w:val="55DC29B6"/>
    <w:rsid w:val="55DD4241"/>
    <w:rsid w:val="55F06C20"/>
    <w:rsid w:val="55FC4543"/>
    <w:rsid w:val="561B338B"/>
    <w:rsid w:val="562766AF"/>
    <w:rsid w:val="566B6D1E"/>
    <w:rsid w:val="56D71D47"/>
    <w:rsid w:val="57032A2C"/>
    <w:rsid w:val="570C5CDB"/>
    <w:rsid w:val="570F5219"/>
    <w:rsid w:val="575D12B5"/>
    <w:rsid w:val="57610A87"/>
    <w:rsid w:val="57701FDC"/>
    <w:rsid w:val="577B1140"/>
    <w:rsid w:val="577B7F21"/>
    <w:rsid w:val="577F181B"/>
    <w:rsid w:val="578601F6"/>
    <w:rsid w:val="57921984"/>
    <w:rsid w:val="579737F0"/>
    <w:rsid w:val="57AB7B30"/>
    <w:rsid w:val="57AF5251"/>
    <w:rsid w:val="57B26373"/>
    <w:rsid w:val="57B63F04"/>
    <w:rsid w:val="57CD20C2"/>
    <w:rsid w:val="57D675AB"/>
    <w:rsid w:val="57D73717"/>
    <w:rsid w:val="57D95FDD"/>
    <w:rsid w:val="580E5081"/>
    <w:rsid w:val="58917D2F"/>
    <w:rsid w:val="5894085C"/>
    <w:rsid w:val="58AE4F0C"/>
    <w:rsid w:val="58B85899"/>
    <w:rsid w:val="58E363A9"/>
    <w:rsid w:val="59166304"/>
    <w:rsid w:val="595E1678"/>
    <w:rsid w:val="596D5BD4"/>
    <w:rsid w:val="597E3DD8"/>
    <w:rsid w:val="59CA0E72"/>
    <w:rsid w:val="59F80043"/>
    <w:rsid w:val="5A09252F"/>
    <w:rsid w:val="5A0B2778"/>
    <w:rsid w:val="5A2A7C7B"/>
    <w:rsid w:val="5A3E2560"/>
    <w:rsid w:val="5A5D3B6E"/>
    <w:rsid w:val="5A637A76"/>
    <w:rsid w:val="5A6D33BA"/>
    <w:rsid w:val="5A6F1363"/>
    <w:rsid w:val="5A73670D"/>
    <w:rsid w:val="5A792B1F"/>
    <w:rsid w:val="5A874767"/>
    <w:rsid w:val="5AA85BE2"/>
    <w:rsid w:val="5AAD6F28"/>
    <w:rsid w:val="5AD63A24"/>
    <w:rsid w:val="5AE71988"/>
    <w:rsid w:val="5B2E1A1D"/>
    <w:rsid w:val="5B843A1C"/>
    <w:rsid w:val="5B873E3F"/>
    <w:rsid w:val="5BF75AFB"/>
    <w:rsid w:val="5C02690E"/>
    <w:rsid w:val="5C196DA7"/>
    <w:rsid w:val="5C2A048C"/>
    <w:rsid w:val="5C327B4C"/>
    <w:rsid w:val="5C80234E"/>
    <w:rsid w:val="5C84622D"/>
    <w:rsid w:val="5C8A680C"/>
    <w:rsid w:val="5C8B76A2"/>
    <w:rsid w:val="5D0C4701"/>
    <w:rsid w:val="5D0F0395"/>
    <w:rsid w:val="5D221076"/>
    <w:rsid w:val="5D321603"/>
    <w:rsid w:val="5D397964"/>
    <w:rsid w:val="5D5A391C"/>
    <w:rsid w:val="5D5F10C0"/>
    <w:rsid w:val="5D891B7B"/>
    <w:rsid w:val="5DAD38EE"/>
    <w:rsid w:val="5E006862"/>
    <w:rsid w:val="5E0207B9"/>
    <w:rsid w:val="5E1834A1"/>
    <w:rsid w:val="5E261785"/>
    <w:rsid w:val="5E3A1E11"/>
    <w:rsid w:val="5E4A7017"/>
    <w:rsid w:val="5E552BBA"/>
    <w:rsid w:val="5E611C10"/>
    <w:rsid w:val="5E7A0F3F"/>
    <w:rsid w:val="5EFC7377"/>
    <w:rsid w:val="5F06174D"/>
    <w:rsid w:val="5F1F168D"/>
    <w:rsid w:val="5F3A3602"/>
    <w:rsid w:val="5F45733B"/>
    <w:rsid w:val="5F482646"/>
    <w:rsid w:val="5F6277C6"/>
    <w:rsid w:val="5F6D0B1D"/>
    <w:rsid w:val="5F8D0B82"/>
    <w:rsid w:val="5FA06AC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F5B33"/>
    <w:rsid w:val="6182292A"/>
    <w:rsid w:val="619F7F92"/>
    <w:rsid w:val="61C64CD9"/>
    <w:rsid w:val="61F94C26"/>
    <w:rsid w:val="62000E56"/>
    <w:rsid w:val="6237491E"/>
    <w:rsid w:val="624F3E49"/>
    <w:rsid w:val="62632286"/>
    <w:rsid w:val="62712E97"/>
    <w:rsid w:val="62854B94"/>
    <w:rsid w:val="62885958"/>
    <w:rsid w:val="62B66F27"/>
    <w:rsid w:val="62DD22DA"/>
    <w:rsid w:val="62F40B65"/>
    <w:rsid w:val="62FC2CFE"/>
    <w:rsid w:val="63024505"/>
    <w:rsid w:val="63140CBD"/>
    <w:rsid w:val="632443AD"/>
    <w:rsid w:val="635600A5"/>
    <w:rsid w:val="635B1DB5"/>
    <w:rsid w:val="63711FED"/>
    <w:rsid w:val="63880DDC"/>
    <w:rsid w:val="638D750D"/>
    <w:rsid w:val="63AC6CC0"/>
    <w:rsid w:val="64033418"/>
    <w:rsid w:val="64055776"/>
    <w:rsid w:val="64081291"/>
    <w:rsid w:val="64240056"/>
    <w:rsid w:val="643E143A"/>
    <w:rsid w:val="64491666"/>
    <w:rsid w:val="648B6EEF"/>
    <w:rsid w:val="64AA3DFB"/>
    <w:rsid w:val="64B90B25"/>
    <w:rsid w:val="64C158BF"/>
    <w:rsid w:val="64C20EEB"/>
    <w:rsid w:val="64CE2EAA"/>
    <w:rsid w:val="653C3090"/>
    <w:rsid w:val="655672EE"/>
    <w:rsid w:val="65854376"/>
    <w:rsid w:val="658767BE"/>
    <w:rsid w:val="65892531"/>
    <w:rsid w:val="66195831"/>
    <w:rsid w:val="662E75B1"/>
    <w:rsid w:val="66342C2E"/>
    <w:rsid w:val="663E784C"/>
    <w:rsid w:val="668B6A45"/>
    <w:rsid w:val="669E7FD2"/>
    <w:rsid w:val="672F3F24"/>
    <w:rsid w:val="673246AE"/>
    <w:rsid w:val="673E055F"/>
    <w:rsid w:val="67551CE3"/>
    <w:rsid w:val="676736D1"/>
    <w:rsid w:val="6774202A"/>
    <w:rsid w:val="67A22552"/>
    <w:rsid w:val="67B22DCC"/>
    <w:rsid w:val="67BE71AA"/>
    <w:rsid w:val="67C823EF"/>
    <w:rsid w:val="67D90273"/>
    <w:rsid w:val="67DE5875"/>
    <w:rsid w:val="67E55852"/>
    <w:rsid w:val="67EB1AB4"/>
    <w:rsid w:val="67FA1285"/>
    <w:rsid w:val="682269E1"/>
    <w:rsid w:val="6838664D"/>
    <w:rsid w:val="683D1418"/>
    <w:rsid w:val="68551F4F"/>
    <w:rsid w:val="687C10C9"/>
    <w:rsid w:val="68840C16"/>
    <w:rsid w:val="68876EFB"/>
    <w:rsid w:val="68884654"/>
    <w:rsid w:val="689F444F"/>
    <w:rsid w:val="68AF03AB"/>
    <w:rsid w:val="68B96DBB"/>
    <w:rsid w:val="68BC69A9"/>
    <w:rsid w:val="68CA2805"/>
    <w:rsid w:val="68E937A3"/>
    <w:rsid w:val="69252075"/>
    <w:rsid w:val="693C2DFB"/>
    <w:rsid w:val="693E15D3"/>
    <w:rsid w:val="69627681"/>
    <w:rsid w:val="6977531D"/>
    <w:rsid w:val="69CC2BFF"/>
    <w:rsid w:val="69FD55B8"/>
    <w:rsid w:val="6A0B1C62"/>
    <w:rsid w:val="6A2406C8"/>
    <w:rsid w:val="6A406977"/>
    <w:rsid w:val="6ADE0BD1"/>
    <w:rsid w:val="6AE96859"/>
    <w:rsid w:val="6B147746"/>
    <w:rsid w:val="6B170353"/>
    <w:rsid w:val="6B24787C"/>
    <w:rsid w:val="6B573233"/>
    <w:rsid w:val="6B5B6274"/>
    <w:rsid w:val="6B791360"/>
    <w:rsid w:val="6B935D53"/>
    <w:rsid w:val="6BE44B34"/>
    <w:rsid w:val="6C133210"/>
    <w:rsid w:val="6C196F71"/>
    <w:rsid w:val="6C226FCB"/>
    <w:rsid w:val="6C31226F"/>
    <w:rsid w:val="6C552F0B"/>
    <w:rsid w:val="6C8C67B7"/>
    <w:rsid w:val="6C9D744C"/>
    <w:rsid w:val="6CA3362C"/>
    <w:rsid w:val="6D167928"/>
    <w:rsid w:val="6D26299B"/>
    <w:rsid w:val="6D4772EC"/>
    <w:rsid w:val="6D9078AF"/>
    <w:rsid w:val="6D943EDD"/>
    <w:rsid w:val="6DAA3FEF"/>
    <w:rsid w:val="6DBD1D84"/>
    <w:rsid w:val="6DC0172B"/>
    <w:rsid w:val="6DCB690C"/>
    <w:rsid w:val="6DD41A5B"/>
    <w:rsid w:val="6DDA6ACC"/>
    <w:rsid w:val="6DE9247B"/>
    <w:rsid w:val="6DF43C2E"/>
    <w:rsid w:val="6DF51CA3"/>
    <w:rsid w:val="6E8335BD"/>
    <w:rsid w:val="6E8E12EF"/>
    <w:rsid w:val="6E972936"/>
    <w:rsid w:val="6E9F2B3A"/>
    <w:rsid w:val="6ED446C5"/>
    <w:rsid w:val="6F2A7D94"/>
    <w:rsid w:val="6F330CBA"/>
    <w:rsid w:val="6F8331F1"/>
    <w:rsid w:val="6FAE1A09"/>
    <w:rsid w:val="6FC211D5"/>
    <w:rsid w:val="6FD75BF8"/>
    <w:rsid w:val="70713D1E"/>
    <w:rsid w:val="707723D0"/>
    <w:rsid w:val="70D25DFA"/>
    <w:rsid w:val="70F5661B"/>
    <w:rsid w:val="71360107"/>
    <w:rsid w:val="713B688E"/>
    <w:rsid w:val="719F449E"/>
    <w:rsid w:val="71D43752"/>
    <w:rsid w:val="71F1796A"/>
    <w:rsid w:val="72154626"/>
    <w:rsid w:val="72262B5D"/>
    <w:rsid w:val="72283FF7"/>
    <w:rsid w:val="722E7212"/>
    <w:rsid w:val="723A0474"/>
    <w:rsid w:val="725923E4"/>
    <w:rsid w:val="72853476"/>
    <w:rsid w:val="72864BF7"/>
    <w:rsid w:val="729023FC"/>
    <w:rsid w:val="736E4414"/>
    <w:rsid w:val="736F7CF2"/>
    <w:rsid w:val="73A909E7"/>
    <w:rsid w:val="73C0646E"/>
    <w:rsid w:val="73D50AB3"/>
    <w:rsid w:val="73E76964"/>
    <w:rsid w:val="742222F5"/>
    <w:rsid w:val="742B1662"/>
    <w:rsid w:val="74476126"/>
    <w:rsid w:val="74706664"/>
    <w:rsid w:val="747F3682"/>
    <w:rsid w:val="749C4185"/>
    <w:rsid w:val="74C257AA"/>
    <w:rsid w:val="75067759"/>
    <w:rsid w:val="751002ED"/>
    <w:rsid w:val="752E6DCD"/>
    <w:rsid w:val="7551380D"/>
    <w:rsid w:val="75600BE5"/>
    <w:rsid w:val="7564475C"/>
    <w:rsid w:val="7583797F"/>
    <w:rsid w:val="75C17839"/>
    <w:rsid w:val="75D20F1D"/>
    <w:rsid w:val="75DA2C18"/>
    <w:rsid w:val="75F54412"/>
    <w:rsid w:val="761D08E0"/>
    <w:rsid w:val="765D347C"/>
    <w:rsid w:val="76826699"/>
    <w:rsid w:val="768561D7"/>
    <w:rsid w:val="76C87133"/>
    <w:rsid w:val="76CD08D5"/>
    <w:rsid w:val="76DB4B92"/>
    <w:rsid w:val="76DD3CEB"/>
    <w:rsid w:val="76E5462F"/>
    <w:rsid w:val="76FD44E2"/>
    <w:rsid w:val="76FF5330"/>
    <w:rsid w:val="77052AA4"/>
    <w:rsid w:val="770C7E43"/>
    <w:rsid w:val="77136511"/>
    <w:rsid w:val="77167A87"/>
    <w:rsid w:val="7718039E"/>
    <w:rsid w:val="77340A39"/>
    <w:rsid w:val="77351FD0"/>
    <w:rsid w:val="77472422"/>
    <w:rsid w:val="777F31F2"/>
    <w:rsid w:val="77D1700D"/>
    <w:rsid w:val="77EA74CC"/>
    <w:rsid w:val="77EC04CC"/>
    <w:rsid w:val="780C3F22"/>
    <w:rsid w:val="780C567F"/>
    <w:rsid w:val="78775729"/>
    <w:rsid w:val="789046A6"/>
    <w:rsid w:val="78950564"/>
    <w:rsid w:val="789D4270"/>
    <w:rsid w:val="78A42DB0"/>
    <w:rsid w:val="78A656AB"/>
    <w:rsid w:val="78B2245C"/>
    <w:rsid w:val="78D137A0"/>
    <w:rsid w:val="78D51BF0"/>
    <w:rsid w:val="78E172CC"/>
    <w:rsid w:val="78EA1D1F"/>
    <w:rsid w:val="7904172F"/>
    <w:rsid w:val="790F7E27"/>
    <w:rsid w:val="792A231A"/>
    <w:rsid w:val="79316829"/>
    <w:rsid w:val="793965E5"/>
    <w:rsid w:val="7956577B"/>
    <w:rsid w:val="79635B60"/>
    <w:rsid w:val="797A714D"/>
    <w:rsid w:val="797E66A9"/>
    <w:rsid w:val="798518A4"/>
    <w:rsid w:val="79A97383"/>
    <w:rsid w:val="79E27E8B"/>
    <w:rsid w:val="79F850CE"/>
    <w:rsid w:val="79FB4930"/>
    <w:rsid w:val="79FD443C"/>
    <w:rsid w:val="7A1D1975"/>
    <w:rsid w:val="7A3E5150"/>
    <w:rsid w:val="7A4670D6"/>
    <w:rsid w:val="7A534B63"/>
    <w:rsid w:val="7A615382"/>
    <w:rsid w:val="7A67303B"/>
    <w:rsid w:val="7AAB1D04"/>
    <w:rsid w:val="7ABA4368"/>
    <w:rsid w:val="7ABD66CE"/>
    <w:rsid w:val="7AD05746"/>
    <w:rsid w:val="7B257FFD"/>
    <w:rsid w:val="7B343476"/>
    <w:rsid w:val="7B486307"/>
    <w:rsid w:val="7B5A2978"/>
    <w:rsid w:val="7B5A7E4C"/>
    <w:rsid w:val="7B667AF9"/>
    <w:rsid w:val="7B7468F8"/>
    <w:rsid w:val="7B85298D"/>
    <w:rsid w:val="7BEE0103"/>
    <w:rsid w:val="7C0A0FE4"/>
    <w:rsid w:val="7C254906"/>
    <w:rsid w:val="7C590818"/>
    <w:rsid w:val="7C6732F0"/>
    <w:rsid w:val="7C7C10F6"/>
    <w:rsid w:val="7C853BEA"/>
    <w:rsid w:val="7C881368"/>
    <w:rsid w:val="7CE27788"/>
    <w:rsid w:val="7D012C11"/>
    <w:rsid w:val="7D0C32F1"/>
    <w:rsid w:val="7D0F408D"/>
    <w:rsid w:val="7D40798F"/>
    <w:rsid w:val="7D491C6C"/>
    <w:rsid w:val="7D5429C0"/>
    <w:rsid w:val="7D6E6D43"/>
    <w:rsid w:val="7DB57A34"/>
    <w:rsid w:val="7DC0487A"/>
    <w:rsid w:val="7DE60973"/>
    <w:rsid w:val="7DEF0916"/>
    <w:rsid w:val="7E1259AA"/>
    <w:rsid w:val="7E1E5218"/>
    <w:rsid w:val="7E877771"/>
    <w:rsid w:val="7E9A4E1F"/>
    <w:rsid w:val="7EA7723A"/>
    <w:rsid w:val="7EDE520E"/>
    <w:rsid w:val="7EF56FBB"/>
    <w:rsid w:val="7F0768EB"/>
    <w:rsid w:val="7F143BEC"/>
    <w:rsid w:val="7F17496E"/>
    <w:rsid w:val="7F4E0A74"/>
    <w:rsid w:val="7F715AF2"/>
    <w:rsid w:val="7F743B6E"/>
    <w:rsid w:val="7F886E69"/>
    <w:rsid w:val="7FA50237"/>
    <w:rsid w:val="7FFE6AA4"/>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62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62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2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62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62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62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link w:val="62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6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628"/>
    <w:autoRedefine/>
    <w:qFormat/>
    <w:uiPriority w:val="0"/>
    <w:pPr>
      <w:shd w:val="clear" w:color="auto" w:fill="000080"/>
    </w:pPr>
  </w:style>
  <w:style w:type="paragraph" w:styleId="19">
    <w:name w:val="annotation text"/>
    <w:basedOn w:val="1"/>
    <w:link w:val="629"/>
    <w:autoRedefine/>
    <w:qFormat/>
    <w:uiPriority w:val="99"/>
    <w:pPr>
      <w:jc w:val="left"/>
    </w:pPr>
  </w:style>
  <w:style w:type="paragraph" w:styleId="20">
    <w:name w:val="Salutation"/>
    <w:basedOn w:val="1"/>
    <w:next w:val="1"/>
    <w:link w:val="630"/>
    <w:autoRedefine/>
    <w:qFormat/>
    <w:uiPriority w:val="0"/>
    <w:rPr>
      <w:rFonts w:ascii="仿宋_GB2312" w:eastAsia="仿宋_GB2312"/>
      <w:sz w:val="28"/>
      <w:szCs w:val="20"/>
    </w:rPr>
  </w:style>
  <w:style w:type="paragraph" w:styleId="21">
    <w:name w:val="Body Text 3"/>
    <w:basedOn w:val="1"/>
    <w:link w:val="6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6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63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634"/>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35"/>
    <w:autoRedefine/>
    <w:qFormat/>
    <w:uiPriority w:val="99"/>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636"/>
    <w:autoRedefine/>
    <w:qFormat/>
    <w:uiPriority w:val="0"/>
    <w:pPr>
      <w:ind w:left="100" w:leftChars="2500"/>
    </w:pPr>
    <w:rPr>
      <w:rFonts w:ascii="宋体"/>
      <w:sz w:val="24"/>
      <w:szCs w:val="21"/>
      <w:lang w:val="zh-CN"/>
    </w:rPr>
  </w:style>
  <w:style w:type="paragraph" w:styleId="36">
    <w:name w:val="Body Text Indent 2"/>
    <w:basedOn w:val="1"/>
    <w:link w:val="63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638"/>
    <w:autoRedefine/>
    <w:qFormat/>
    <w:uiPriority w:val="0"/>
    <w:rPr>
      <w:lang w:val="zh-CN"/>
    </w:rPr>
  </w:style>
  <w:style w:type="paragraph" w:styleId="38">
    <w:name w:val="Balloon Text"/>
    <w:basedOn w:val="1"/>
    <w:link w:val="639"/>
    <w:autoRedefine/>
    <w:qFormat/>
    <w:uiPriority w:val="0"/>
    <w:rPr>
      <w:sz w:val="18"/>
      <w:szCs w:val="18"/>
    </w:rPr>
  </w:style>
  <w:style w:type="paragraph" w:styleId="39">
    <w:name w:val="footer"/>
    <w:basedOn w:val="1"/>
    <w:link w:val="640"/>
    <w:autoRedefine/>
    <w:qFormat/>
    <w:uiPriority w:val="99"/>
    <w:pPr>
      <w:tabs>
        <w:tab w:val="center" w:pos="4153"/>
        <w:tab w:val="right" w:pos="8306"/>
      </w:tabs>
      <w:snapToGrid w:val="0"/>
      <w:jc w:val="left"/>
    </w:pPr>
    <w:rPr>
      <w:sz w:val="18"/>
      <w:szCs w:val="18"/>
    </w:rPr>
  </w:style>
  <w:style w:type="paragraph" w:styleId="40">
    <w:name w:val="header"/>
    <w:basedOn w:val="1"/>
    <w:link w:val="64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6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64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2"/>
    <w:link w:val="644"/>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64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646"/>
    <w:autoRedefine/>
    <w:qFormat/>
    <w:uiPriority w:val="0"/>
    <w:pPr>
      <w:spacing w:after="120" w:line="480" w:lineRule="auto"/>
    </w:pPr>
  </w:style>
  <w:style w:type="paragraph" w:styleId="56">
    <w:name w:val="HTML Preformatted"/>
    <w:basedOn w:val="1"/>
    <w:link w:val="6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648"/>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49"/>
    <w:autoRedefine/>
    <w:qFormat/>
    <w:uiPriority w:val="0"/>
    <w:rPr>
      <w:b/>
      <w:bCs/>
    </w:rPr>
  </w:style>
  <w:style w:type="paragraph" w:styleId="60">
    <w:name w:val="Body Text First Indent"/>
    <w:basedOn w:val="23"/>
    <w:link w:val="650"/>
    <w:autoRedefine/>
    <w:qFormat/>
    <w:uiPriority w:val="0"/>
    <w:pPr>
      <w:ind w:firstLine="420"/>
    </w:pPr>
    <w:rPr>
      <w:rFonts w:hAnsi="Calibri" w:cs="Times New Roman"/>
      <w:szCs w:val="20"/>
    </w:rPr>
  </w:style>
  <w:style w:type="paragraph" w:styleId="61">
    <w:name w:val="Body Text First Indent 2"/>
    <w:basedOn w:val="24"/>
    <w:link w:val="65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link w:val="77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表格非标题文字"/>
    <w:link w:val="65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53"/>
    <w:autoRedefine/>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61"/>
    <w:autoRedefine/>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67"/>
    <w:autoRedefine/>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8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92"/>
    <w:autoRedefine/>
    <w:qFormat/>
    <w:uiPriority w:val="0"/>
    <w:pPr>
      <w:spacing w:before="156" w:line="360" w:lineRule="auto"/>
      <w:ind w:firstLine="510" w:firstLineChars="200"/>
    </w:pPr>
    <w:rPr>
      <w:sz w:val="24"/>
      <w:szCs w:val="20"/>
    </w:rPr>
  </w:style>
  <w:style w:type="paragraph" w:customStyle="1" w:styleId="86">
    <w:name w:val="无间隔1"/>
    <w:link w:val="699"/>
    <w:autoRedefine/>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706"/>
    <w:autoRedefine/>
    <w:qFormat/>
    <w:uiPriority w:val="0"/>
    <w:rPr>
      <w:rFonts w:ascii="宋体" w:hAnsi="Courier New"/>
      <w:szCs w:val="21"/>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716"/>
    <w:autoRedefine/>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72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42"/>
    <w:autoRedefine/>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47"/>
    <w:autoRedefine/>
    <w:qFormat/>
    <w:uiPriority w:val="0"/>
    <w:pPr>
      <w:ind w:left="0" w:right="466" w:firstLine="288"/>
    </w:pPr>
    <w:rPr>
      <w:rFonts w:hAnsi="宋体"/>
    </w:rPr>
  </w:style>
  <w:style w:type="paragraph" w:customStyle="1" w:styleId="93">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6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6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正文样式"/>
    <w:basedOn w:val="1"/>
    <w:link w:val="786"/>
    <w:autoRedefine/>
    <w:qFormat/>
    <w:uiPriority w:val="0"/>
    <w:pPr>
      <w:adjustRightInd/>
      <w:spacing w:line="360" w:lineRule="auto"/>
      <w:ind w:firstLine="480" w:firstLineChars="200"/>
    </w:pPr>
    <w:rPr>
      <w:kern w:val="0"/>
      <w:sz w:val="24"/>
    </w:rPr>
  </w:style>
  <w:style w:type="paragraph" w:customStyle="1" w:styleId="97">
    <w:name w:val="gf正文1"/>
    <w:basedOn w:val="1"/>
    <w:link w:val="79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9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0">
    <w:name w:val="此正文"/>
    <w:basedOn w:val="1"/>
    <w:link w:val="816"/>
    <w:autoRedefine/>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32"/>
    <w:autoRedefine/>
    <w:qFormat/>
    <w:uiPriority w:val="0"/>
    <w:pPr>
      <w:tabs>
        <w:tab w:val="left" w:pos="2356"/>
      </w:tabs>
    </w:pPr>
  </w:style>
  <w:style w:type="paragraph" w:customStyle="1" w:styleId="102">
    <w:name w:val="样式 标题 4h4H4Fab-4T5Ref Heading 1rh1Heading sqlsect 1.2.3...."/>
    <w:basedOn w:val="6"/>
    <w:link w:val="83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4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43"/>
    <w:autoRedefine/>
    <w:qFormat/>
    <w:uiPriority w:val="0"/>
    <w:pPr>
      <w:adjustRightInd/>
    </w:pPr>
    <w:rPr>
      <w:rFonts w:ascii="宋体" w:hAnsi="Courier New"/>
      <w:kern w:val="0"/>
      <w:sz w:val="20"/>
      <w:szCs w:val="20"/>
    </w:rPr>
  </w:style>
  <w:style w:type="paragraph" w:customStyle="1" w:styleId="105">
    <w:name w:val="正文说明"/>
    <w:basedOn w:val="1"/>
    <w:link w:val="852"/>
    <w:autoRedefine/>
    <w:qFormat/>
    <w:uiPriority w:val="0"/>
    <w:pPr>
      <w:adjustRightInd/>
      <w:spacing w:line="360" w:lineRule="auto"/>
    </w:pPr>
    <w:rPr>
      <w:kern w:val="0"/>
      <w:sz w:val="24"/>
    </w:rPr>
  </w:style>
  <w:style w:type="paragraph" w:customStyle="1" w:styleId="106">
    <w:name w:val="Table Text"/>
    <w:basedOn w:val="1"/>
    <w:link w:val="858"/>
    <w:autoRedefine/>
    <w:qFormat/>
    <w:uiPriority w:val="0"/>
    <w:pPr>
      <w:widowControl/>
      <w:spacing w:before="60" w:after="60"/>
      <w:jc w:val="left"/>
    </w:pPr>
    <w:rPr>
      <w:kern w:val="0"/>
      <w:sz w:val="24"/>
    </w:rPr>
  </w:style>
  <w:style w:type="paragraph" w:customStyle="1" w:styleId="107">
    <w:name w:val="公文正文"/>
    <w:basedOn w:val="1"/>
    <w:link w:val="868"/>
    <w:autoRedefine/>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7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9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8"/>
    <w:autoRedefine/>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4"/>
    <w:autoRedefine/>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7"/>
    <w:autoRedefine/>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9"/>
    <w:autoRedefine/>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2"/>
    <w:link w:val="931"/>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autoRedefine/>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autoRedefine/>
    <w:qFormat/>
    <w:uiPriority w:val="0"/>
    <w:pPr>
      <w:spacing w:before="120" w:line="360" w:lineRule="auto"/>
      <w:ind w:firstLine="567"/>
    </w:pPr>
    <w:rPr>
      <w:rFonts w:ascii="Arial" w:hAnsi="Arial"/>
      <w:sz w:val="20"/>
      <w:szCs w:val="20"/>
    </w:rPr>
  </w:style>
  <w:style w:type="paragraph" w:customStyle="1" w:styleId="12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autoRedefine/>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autoRedefine/>
    <w:qFormat/>
    <w:uiPriority w:val="0"/>
    <w:pPr>
      <w:adjustRightInd/>
      <w:ind w:firstLine="200" w:firstLineChars="200"/>
    </w:pPr>
    <w:rPr>
      <w:rFonts w:ascii="Tahoma" w:hAnsi="Tahoma"/>
      <w:sz w:val="24"/>
      <w:szCs w:val="20"/>
    </w:rPr>
  </w:style>
  <w:style w:type="paragraph" w:customStyle="1" w:styleId="13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autoRedefine/>
    <w:qFormat/>
    <w:uiPriority w:val="0"/>
    <w:pPr>
      <w:tabs>
        <w:tab w:val="left" w:pos="360"/>
      </w:tabs>
    </w:pPr>
    <w:rPr>
      <w:sz w:val="24"/>
      <w:szCs w:val="20"/>
    </w:rPr>
  </w:style>
  <w:style w:type="paragraph" w:customStyle="1" w:styleId="138">
    <w:name w:val="Char Char11 Char Char Char"/>
    <w:basedOn w:val="1"/>
    <w:autoRedefine/>
    <w:qFormat/>
    <w:uiPriority w:val="0"/>
    <w:pPr>
      <w:spacing w:line="360" w:lineRule="auto"/>
    </w:pPr>
    <w:rPr>
      <w:szCs w:val="20"/>
    </w:rPr>
  </w:style>
  <w:style w:type="paragraph" w:customStyle="1" w:styleId="13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autoRedefine/>
    <w:qFormat/>
    <w:uiPriority w:val="0"/>
    <w:pPr>
      <w:tabs>
        <w:tab w:val="left" w:pos="2790"/>
        <w:tab w:val="left" w:pos="4230"/>
      </w:tabs>
      <w:spacing w:before="312" w:beforeLines="100"/>
      <w:jc w:val="left"/>
    </w:pPr>
  </w:style>
  <w:style w:type="paragraph" w:customStyle="1" w:styleId="14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autoRedefine/>
    <w:qFormat/>
    <w:uiPriority w:val="0"/>
    <w:pPr>
      <w:tabs>
        <w:tab w:val="left" w:pos="840"/>
      </w:tabs>
      <w:ind w:left="840" w:hanging="420"/>
    </w:pPr>
    <w:rPr>
      <w:rFonts w:ascii="Tahoma" w:hAnsi="Tahoma"/>
      <w:sz w:val="24"/>
    </w:rPr>
  </w:style>
  <w:style w:type="paragraph" w:customStyle="1" w:styleId="14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autoRedefine/>
    <w:qFormat/>
    <w:uiPriority w:val="0"/>
    <w:pPr>
      <w:adjustRightInd/>
      <w:spacing w:before="156" w:line="360" w:lineRule="auto"/>
      <w:ind w:firstLine="510" w:firstLineChars="200"/>
    </w:pPr>
    <w:rPr>
      <w:sz w:val="24"/>
      <w:szCs w:val="20"/>
    </w:rPr>
  </w:style>
  <w:style w:type="paragraph" w:customStyle="1" w:styleId="14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autoRedefine/>
    <w:qFormat/>
    <w:uiPriority w:val="0"/>
    <w:rPr>
      <w:rFonts w:ascii="仿宋_GB2312" w:eastAsia="仿宋_GB2312"/>
      <w:b/>
      <w:sz w:val="32"/>
      <w:szCs w:val="32"/>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spacing w:before="0" w:after="0"/>
      <w:outlineLvl w:val="5"/>
    </w:pPr>
  </w:style>
  <w:style w:type="paragraph" w:customStyle="1" w:styleId="156">
    <w:name w:val="5级标题"/>
    <w:basedOn w:val="15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5"/>
    <w:autoRedefine/>
    <w:qFormat/>
    <w:uiPriority w:val="1"/>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5"/>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7"/>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5"/>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5"/>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79"/>
    <w:next w:val="79"/>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79"/>
    <w:next w:val="79"/>
    <w:autoRedefine/>
    <w:qFormat/>
    <w:uiPriority w:val="0"/>
    <w:rPr>
      <w:rFonts w:ascii="宋体" w:eastAsia="宋体" w:cs="Times New Roman"/>
      <w:color w:val="auto"/>
    </w:rPr>
  </w:style>
  <w:style w:type="paragraph" w:customStyle="1" w:styleId="23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156"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3"/>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156"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0" w:beforeLines="0" w:after="0" w:afterLines="0"/>
      <w:ind w:left="1680"/>
      <w:outlineLvl w:val="2"/>
    </w:pPr>
  </w:style>
  <w:style w:type="paragraph" w:customStyle="1" w:styleId="340">
    <w:name w:val="章标题"/>
    <w:next w:val="32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5"/>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autoRedefine/>
    <w:qFormat/>
    <w:uiPriority w:val="0"/>
    <w:pPr>
      <w:snapToGrid w:val="0"/>
      <w:ind w:firstLine="480" w:firstLineChars="200"/>
    </w:pPr>
    <w:rPr>
      <w:rFonts w:ascii="Times New Roman"/>
      <w:szCs w:val="24"/>
      <w:lang w:val="en-US"/>
    </w:rPr>
  </w:style>
  <w:style w:type="paragraph" w:customStyle="1" w:styleId="45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8"/>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18"/>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autoRedefine/>
    <w:qFormat/>
    <w:uiPriority w:val="0"/>
    <w:pPr>
      <w:tabs>
        <w:tab w:val="left" w:pos="1080"/>
        <w:tab w:val="clear" w:pos="1008"/>
      </w:tabs>
      <w:ind w:left="1080" w:hanging="1080"/>
    </w:pPr>
  </w:style>
  <w:style w:type="paragraph" w:customStyle="1" w:styleId="579">
    <w:name w:val="数字标题1"/>
    <w:basedOn w:val="3"/>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5"/>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40"/>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autoRedefine/>
    <w:qFormat/>
    <w:uiPriority w:val="34"/>
    <w:pPr>
      <w:adjustRightInd/>
      <w:ind w:firstLine="420" w:firstLineChars="200"/>
    </w:pPr>
  </w:style>
  <w:style w:type="paragraph" w:customStyle="1" w:styleId="60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autoRedefine/>
    <w:qFormat/>
    <w:uiPriority w:val="0"/>
    <w:pPr>
      <w:adjustRightInd/>
      <w:jc w:val="left"/>
    </w:pPr>
    <w:rPr>
      <w:rFonts w:ascii="Calibri" w:hAnsi="Calibri"/>
      <w:kern w:val="0"/>
      <w:sz w:val="22"/>
      <w:szCs w:val="22"/>
      <w:lang w:eastAsia="en-US"/>
    </w:rPr>
  </w:style>
  <w:style w:type="paragraph" w:customStyle="1" w:styleId="6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Normal]"/>
    <w:autoRedefine/>
    <w:qFormat/>
    <w:uiPriority w:val="99"/>
    <w:rPr>
      <w:rFonts w:ascii="宋体" w:hAnsi="宋体" w:eastAsia="宋体" w:cs="Times New Roman"/>
      <w:sz w:val="24"/>
      <w:szCs w:val="22"/>
      <w:lang w:val="zh-CN" w:eastAsia="zh-CN" w:bidi="ar-SA"/>
    </w:rPr>
  </w:style>
  <w:style w:type="character" w:customStyle="1" w:styleId="619">
    <w:name w:val="标题 1 Char"/>
    <w:link w:val="3"/>
    <w:autoRedefine/>
    <w:qFormat/>
    <w:uiPriority w:val="9"/>
    <w:rPr>
      <w:b/>
      <w:bCs/>
      <w:kern w:val="44"/>
      <w:sz w:val="44"/>
      <w:szCs w:val="44"/>
    </w:rPr>
  </w:style>
  <w:style w:type="character" w:customStyle="1" w:styleId="620">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621">
    <w:name w:val="标题 4 Char2"/>
    <w:link w:val="6"/>
    <w:autoRedefine/>
    <w:qFormat/>
    <w:uiPriority w:val="9"/>
    <w:rPr>
      <w:rFonts w:ascii="Arial" w:hAnsi="Arial" w:eastAsia="黑体"/>
      <w:b/>
      <w:bCs/>
      <w:kern w:val="2"/>
      <w:sz w:val="28"/>
      <w:szCs w:val="28"/>
      <w:lang w:val="zh-CN"/>
    </w:rPr>
  </w:style>
  <w:style w:type="character" w:customStyle="1" w:styleId="622">
    <w:name w:val="标题 5 Char"/>
    <w:link w:val="7"/>
    <w:autoRedefine/>
    <w:qFormat/>
    <w:uiPriority w:val="9"/>
    <w:rPr>
      <w:b/>
      <w:bCs/>
      <w:kern w:val="2"/>
      <w:sz w:val="28"/>
      <w:szCs w:val="28"/>
    </w:rPr>
  </w:style>
  <w:style w:type="character" w:customStyle="1" w:styleId="623">
    <w:name w:val="标题 6 Char"/>
    <w:link w:val="8"/>
    <w:autoRedefine/>
    <w:qFormat/>
    <w:uiPriority w:val="0"/>
    <w:rPr>
      <w:rFonts w:ascii="Arial" w:hAnsi="Arial" w:eastAsia="黑体"/>
      <w:b/>
      <w:bCs/>
      <w:kern w:val="2"/>
      <w:sz w:val="24"/>
      <w:szCs w:val="24"/>
    </w:rPr>
  </w:style>
  <w:style w:type="character" w:customStyle="1" w:styleId="624">
    <w:name w:val="标题 7 Char"/>
    <w:link w:val="9"/>
    <w:autoRedefine/>
    <w:qFormat/>
    <w:uiPriority w:val="0"/>
    <w:rPr>
      <w:b/>
      <w:bCs/>
      <w:kern w:val="2"/>
      <w:sz w:val="24"/>
      <w:szCs w:val="24"/>
    </w:rPr>
  </w:style>
  <w:style w:type="character" w:customStyle="1" w:styleId="625">
    <w:name w:val="标题 8 Char"/>
    <w:link w:val="10"/>
    <w:autoRedefine/>
    <w:qFormat/>
    <w:uiPriority w:val="0"/>
    <w:rPr>
      <w:rFonts w:ascii="Arial" w:hAnsi="Arial" w:eastAsia="黑体"/>
      <w:kern w:val="2"/>
      <w:sz w:val="24"/>
      <w:szCs w:val="24"/>
    </w:rPr>
  </w:style>
  <w:style w:type="character" w:customStyle="1" w:styleId="626">
    <w:name w:val="标题 9 Char"/>
    <w:link w:val="11"/>
    <w:autoRedefine/>
    <w:qFormat/>
    <w:uiPriority w:val="0"/>
    <w:rPr>
      <w:rFonts w:ascii="Arial" w:hAnsi="Arial" w:eastAsia="黑体"/>
      <w:kern w:val="2"/>
      <w:sz w:val="21"/>
      <w:szCs w:val="21"/>
    </w:rPr>
  </w:style>
  <w:style w:type="character" w:customStyle="1" w:styleId="627">
    <w:name w:val="题注 Char"/>
    <w:link w:val="16"/>
    <w:autoRedefine/>
    <w:qFormat/>
    <w:uiPriority w:val="0"/>
    <w:rPr>
      <w:b/>
      <w:kern w:val="2"/>
      <w:sz w:val="28"/>
    </w:rPr>
  </w:style>
  <w:style w:type="character" w:customStyle="1" w:styleId="628">
    <w:name w:val="文档结构图 Char1"/>
    <w:link w:val="18"/>
    <w:autoRedefine/>
    <w:qFormat/>
    <w:uiPriority w:val="0"/>
    <w:rPr>
      <w:kern w:val="2"/>
      <w:sz w:val="21"/>
      <w:szCs w:val="24"/>
      <w:shd w:val="clear" w:color="auto" w:fill="000080"/>
    </w:rPr>
  </w:style>
  <w:style w:type="character" w:customStyle="1" w:styleId="629">
    <w:name w:val="批注文字 Char1"/>
    <w:link w:val="19"/>
    <w:autoRedefine/>
    <w:qFormat/>
    <w:uiPriority w:val="0"/>
    <w:rPr>
      <w:kern w:val="2"/>
      <w:sz w:val="21"/>
      <w:szCs w:val="24"/>
    </w:rPr>
  </w:style>
  <w:style w:type="character" w:customStyle="1" w:styleId="630">
    <w:name w:val="称呼 Char"/>
    <w:link w:val="20"/>
    <w:autoRedefine/>
    <w:qFormat/>
    <w:uiPriority w:val="0"/>
    <w:rPr>
      <w:rFonts w:ascii="仿宋_GB2312" w:eastAsia="仿宋_GB2312"/>
      <w:kern w:val="2"/>
      <w:sz w:val="28"/>
    </w:rPr>
  </w:style>
  <w:style w:type="character" w:customStyle="1" w:styleId="631">
    <w:name w:val="正文文本 3 Char"/>
    <w:link w:val="21"/>
    <w:autoRedefine/>
    <w:qFormat/>
    <w:uiPriority w:val="0"/>
    <w:rPr>
      <w:kern w:val="2"/>
      <w:sz w:val="21"/>
    </w:rPr>
  </w:style>
  <w:style w:type="character" w:customStyle="1" w:styleId="6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633">
    <w:name w:val="正文文本缩进 Char3"/>
    <w:link w:val="24"/>
    <w:autoRedefine/>
    <w:qFormat/>
    <w:uiPriority w:val="0"/>
    <w:rPr>
      <w:rFonts w:ascii="宋体" w:hAnsi="宋体"/>
      <w:kern w:val="2"/>
      <w:sz w:val="24"/>
      <w:szCs w:val="24"/>
    </w:rPr>
  </w:style>
  <w:style w:type="character" w:customStyle="1" w:styleId="634">
    <w:name w:val="HTML 地址 Char"/>
    <w:link w:val="29"/>
    <w:autoRedefine/>
    <w:qFormat/>
    <w:uiPriority w:val="0"/>
    <w:rPr>
      <w:rFonts w:ascii="宋体" w:hAnsi="宋体"/>
      <w:i/>
      <w:iCs/>
      <w:sz w:val="24"/>
      <w:szCs w:val="24"/>
    </w:rPr>
  </w:style>
  <w:style w:type="character" w:customStyle="1" w:styleId="635">
    <w:name w:val="纯文本 Char"/>
    <w:link w:val="32"/>
    <w:autoRedefine/>
    <w:qFormat/>
    <w:uiPriority w:val="99"/>
    <w:rPr>
      <w:rFonts w:ascii="宋体" w:hAnsi="Courier New" w:eastAsia="宋体" w:cs="Arial"/>
      <w:snapToGrid w:val="0"/>
      <w:kern w:val="2"/>
      <w:sz w:val="21"/>
      <w:szCs w:val="21"/>
      <w:lang w:val="en-US" w:eastAsia="zh-CN" w:bidi="ar-SA"/>
    </w:rPr>
  </w:style>
  <w:style w:type="character" w:customStyle="1" w:styleId="636">
    <w:name w:val="日期 Char"/>
    <w:link w:val="35"/>
    <w:autoRedefine/>
    <w:qFormat/>
    <w:uiPriority w:val="0"/>
    <w:rPr>
      <w:rFonts w:ascii="宋体"/>
      <w:kern w:val="2"/>
      <w:sz w:val="24"/>
      <w:szCs w:val="21"/>
      <w:lang w:val="zh-CN"/>
    </w:rPr>
  </w:style>
  <w:style w:type="character" w:customStyle="1" w:styleId="637">
    <w:name w:val="正文文本缩进 2 Char"/>
    <w:link w:val="36"/>
    <w:autoRedefine/>
    <w:qFormat/>
    <w:uiPriority w:val="0"/>
    <w:rPr>
      <w:rFonts w:ascii="宋体"/>
      <w:sz w:val="28"/>
    </w:rPr>
  </w:style>
  <w:style w:type="character" w:customStyle="1" w:styleId="638">
    <w:name w:val="尾注文本 Char"/>
    <w:link w:val="37"/>
    <w:autoRedefine/>
    <w:qFormat/>
    <w:uiPriority w:val="0"/>
    <w:rPr>
      <w:kern w:val="2"/>
      <w:sz w:val="21"/>
      <w:szCs w:val="24"/>
      <w:lang w:val="zh-CN"/>
    </w:rPr>
  </w:style>
  <w:style w:type="character" w:customStyle="1" w:styleId="639">
    <w:name w:val="批注框文本 Char"/>
    <w:link w:val="38"/>
    <w:autoRedefine/>
    <w:qFormat/>
    <w:uiPriority w:val="0"/>
    <w:rPr>
      <w:kern w:val="2"/>
      <w:sz w:val="18"/>
      <w:szCs w:val="18"/>
    </w:rPr>
  </w:style>
  <w:style w:type="character" w:customStyle="1" w:styleId="640">
    <w:name w:val="页脚 Char2"/>
    <w:link w:val="39"/>
    <w:autoRedefine/>
    <w:qFormat/>
    <w:locked/>
    <w:uiPriority w:val="99"/>
    <w:rPr>
      <w:kern w:val="2"/>
      <w:sz w:val="18"/>
      <w:szCs w:val="18"/>
    </w:rPr>
  </w:style>
  <w:style w:type="character" w:customStyle="1" w:styleId="641">
    <w:name w:val="页眉 Char2"/>
    <w:link w:val="40"/>
    <w:autoRedefine/>
    <w:qFormat/>
    <w:uiPriority w:val="99"/>
    <w:rPr>
      <w:kern w:val="2"/>
      <w:sz w:val="18"/>
      <w:szCs w:val="18"/>
    </w:rPr>
  </w:style>
  <w:style w:type="character" w:customStyle="1" w:styleId="642">
    <w:name w:val="签名 Char"/>
    <w:link w:val="41"/>
    <w:autoRedefine/>
    <w:qFormat/>
    <w:uiPriority w:val="0"/>
    <w:rPr>
      <w:rFonts w:eastAsia="仿宋_GB2312"/>
      <w:sz w:val="24"/>
    </w:rPr>
  </w:style>
  <w:style w:type="character" w:customStyle="1" w:styleId="643">
    <w:name w:val="副标题 Char"/>
    <w:link w:val="46"/>
    <w:autoRedefine/>
    <w:qFormat/>
    <w:uiPriority w:val="0"/>
    <w:rPr>
      <w:rFonts w:ascii="Arial" w:hAnsi="Arial" w:eastAsia="隶书"/>
      <w:b/>
      <w:bCs/>
      <w:kern w:val="28"/>
      <w:sz w:val="44"/>
      <w:szCs w:val="32"/>
      <w:lang w:val="en-US" w:eastAsia="zh-CN" w:bidi="ar-SA"/>
    </w:rPr>
  </w:style>
  <w:style w:type="character" w:customStyle="1" w:styleId="644">
    <w:name w:val="脚注文本 Char"/>
    <w:link w:val="49"/>
    <w:autoRedefine/>
    <w:qFormat/>
    <w:uiPriority w:val="0"/>
    <w:rPr>
      <w:color w:val="0000FF"/>
      <w:sz w:val="21"/>
    </w:rPr>
  </w:style>
  <w:style w:type="character" w:customStyle="1" w:styleId="645">
    <w:name w:val="正文文本缩进 3 Char"/>
    <w:link w:val="52"/>
    <w:autoRedefine/>
    <w:qFormat/>
    <w:uiPriority w:val="0"/>
    <w:rPr>
      <w:kern w:val="2"/>
      <w:sz w:val="24"/>
    </w:rPr>
  </w:style>
  <w:style w:type="character" w:customStyle="1" w:styleId="646">
    <w:name w:val="正文文本 2 Char1"/>
    <w:link w:val="55"/>
    <w:autoRedefine/>
    <w:qFormat/>
    <w:uiPriority w:val="0"/>
    <w:rPr>
      <w:kern w:val="2"/>
      <w:sz w:val="21"/>
      <w:szCs w:val="24"/>
    </w:rPr>
  </w:style>
  <w:style w:type="character" w:customStyle="1" w:styleId="647">
    <w:name w:val="HTML 预设格式 Char"/>
    <w:link w:val="56"/>
    <w:autoRedefine/>
    <w:qFormat/>
    <w:uiPriority w:val="0"/>
    <w:rPr>
      <w:rFonts w:ascii="黑体" w:hAnsi="Courier New" w:eastAsia="黑体"/>
    </w:rPr>
  </w:style>
  <w:style w:type="character" w:customStyle="1" w:styleId="648">
    <w:name w:val="标题 Char2"/>
    <w:link w:val="58"/>
    <w:autoRedefine/>
    <w:qFormat/>
    <w:uiPriority w:val="10"/>
    <w:rPr>
      <w:b/>
      <w:sz w:val="24"/>
    </w:rPr>
  </w:style>
  <w:style w:type="character" w:customStyle="1" w:styleId="649">
    <w:name w:val="批注主题 Char1"/>
    <w:link w:val="59"/>
    <w:autoRedefine/>
    <w:qFormat/>
    <w:uiPriority w:val="0"/>
    <w:rPr>
      <w:b/>
      <w:bCs/>
      <w:kern w:val="2"/>
      <w:sz w:val="21"/>
      <w:szCs w:val="24"/>
    </w:rPr>
  </w:style>
  <w:style w:type="character" w:customStyle="1" w:styleId="650">
    <w:name w:val="正文首行缩进 Char"/>
    <w:link w:val="60"/>
    <w:autoRedefine/>
    <w:qFormat/>
    <w:uiPriority w:val="0"/>
    <w:rPr>
      <w:rFonts w:ascii="宋体"/>
      <w:kern w:val="2"/>
      <w:sz w:val="24"/>
      <w:lang w:val="zh-CN"/>
    </w:rPr>
  </w:style>
  <w:style w:type="character" w:customStyle="1" w:styleId="651">
    <w:name w:val="正文首行缩进 2 Char"/>
    <w:link w:val="61"/>
    <w:autoRedefine/>
    <w:qFormat/>
    <w:uiPriority w:val="0"/>
    <w:rPr>
      <w:rFonts w:ascii="宋体" w:hAnsi="宋体"/>
      <w:kern w:val="2"/>
      <w:sz w:val="21"/>
      <w:szCs w:val="24"/>
    </w:rPr>
  </w:style>
  <w:style w:type="character" w:customStyle="1" w:styleId="652">
    <w:name w:val="表格非标题文字 Char"/>
    <w:link w:val="80"/>
    <w:autoRedefine/>
    <w:qFormat/>
    <w:uiPriority w:val="0"/>
    <w:rPr>
      <w:rFonts w:ascii="Futura Bk" w:hAnsi="Futura Bk"/>
      <w:kern w:val="2"/>
      <w:sz w:val="18"/>
      <w:szCs w:val="21"/>
      <w:lang w:val="en-US" w:eastAsia="zh-CN" w:bidi="ar-SA"/>
    </w:rPr>
  </w:style>
  <w:style w:type="character" w:customStyle="1" w:styleId="653">
    <w:name w:val="*正文 Char"/>
    <w:link w:val="81"/>
    <w:autoRedefine/>
    <w:qFormat/>
    <w:locked/>
    <w:uiPriority w:val="0"/>
    <w:rPr>
      <w:rFonts w:ascii="宋体" w:hAnsi="宋体"/>
      <w:sz w:val="24"/>
    </w:rPr>
  </w:style>
  <w:style w:type="character" w:customStyle="1" w:styleId="654">
    <w:name w:val="Char Char71"/>
    <w:autoRedefine/>
    <w:semiHidden/>
    <w:qFormat/>
    <w:uiPriority w:val="0"/>
    <w:rPr>
      <w:rFonts w:eastAsia="宋体"/>
      <w:kern w:val="2"/>
      <w:sz w:val="21"/>
      <w:szCs w:val="24"/>
      <w:lang w:val="en-US" w:eastAsia="zh-CN" w:bidi="ar-SA"/>
    </w:rPr>
  </w:style>
  <w:style w:type="character" w:customStyle="1" w:styleId="655">
    <w:name w:val="Char Char6"/>
    <w:autoRedefine/>
    <w:qFormat/>
    <w:uiPriority w:val="0"/>
    <w:rPr>
      <w:rFonts w:eastAsia="宋体"/>
      <w:kern w:val="2"/>
      <w:sz w:val="21"/>
      <w:szCs w:val="24"/>
      <w:lang w:val="en-US" w:eastAsia="zh-CN" w:bidi="ar-SA"/>
    </w:rPr>
  </w:style>
  <w:style w:type="character" w:customStyle="1" w:styleId="656">
    <w:name w:val="正文缩进 Char"/>
    <w:autoRedefine/>
    <w:qFormat/>
    <w:uiPriority w:val="0"/>
    <w:rPr>
      <w:rFonts w:eastAsia="宋体"/>
      <w:kern w:val="2"/>
      <w:sz w:val="21"/>
      <w:lang w:val="en-US" w:eastAsia="zh-CN"/>
    </w:rPr>
  </w:style>
  <w:style w:type="character" w:customStyle="1" w:styleId="65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58">
    <w:name w:val="Char Char28"/>
    <w:autoRedefine/>
    <w:qFormat/>
    <w:uiPriority w:val="6"/>
    <w:rPr>
      <w:rFonts w:ascii="仿宋_GB2312" w:hAnsi="仿宋_GB2312" w:eastAsia="仿宋_GB2312"/>
      <w:kern w:val="1"/>
      <w:sz w:val="28"/>
    </w:rPr>
  </w:style>
  <w:style w:type="character" w:customStyle="1" w:styleId="65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60">
    <w:name w:val="Heading 1 Char"/>
    <w:autoRedefine/>
    <w:qFormat/>
    <w:uiPriority w:val="6"/>
    <w:rPr>
      <w:rFonts w:ascii="Times New Roman" w:hAnsi="Times New Roman" w:eastAsia="黑体" w:cs="Times New Roman"/>
      <w:b/>
      <w:kern w:val="0"/>
      <w:sz w:val="24"/>
      <w:szCs w:val="24"/>
    </w:rPr>
  </w:style>
  <w:style w:type="character" w:customStyle="1" w:styleId="661">
    <w:name w:val="U_正文 Char"/>
    <w:link w:val="82"/>
    <w:autoRedefine/>
    <w:qFormat/>
    <w:uiPriority w:val="0"/>
    <w:rPr>
      <w:sz w:val="24"/>
      <w:szCs w:val="24"/>
    </w:rPr>
  </w:style>
  <w:style w:type="character" w:customStyle="1" w:styleId="662">
    <w:name w:val="HTML 地址 Char1"/>
    <w:autoRedefine/>
    <w:qFormat/>
    <w:uiPriority w:val="0"/>
    <w:rPr>
      <w:rFonts w:ascii="Times New Roman" w:hAnsi="Times New Roman" w:eastAsia="宋体" w:cs="Times New Roman"/>
      <w:i/>
      <w:iCs/>
      <w:szCs w:val="24"/>
    </w:rPr>
  </w:style>
  <w:style w:type="character" w:customStyle="1" w:styleId="663">
    <w:name w:val="Char Char51"/>
    <w:autoRedefine/>
    <w:qFormat/>
    <w:uiPriority w:val="0"/>
    <w:rPr>
      <w:rFonts w:ascii="宋体" w:hAnsi="Courier New" w:eastAsia="宋体"/>
      <w:kern w:val="2"/>
      <w:sz w:val="21"/>
      <w:lang w:val="en-US" w:eastAsia="zh-CN"/>
    </w:rPr>
  </w:style>
  <w:style w:type="character" w:customStyle="1" w:styleId="664">
    <w:name w:val="表正文 Char"/>
    <w:autoRedefine/>
    <w:qFormat/>
    <w:uiPriority w:val="0"/>
    <w:rPr>
      <w:rFonts w:ascii="宋体" w:eastAsia="宋体"/>
      <w:snapToGrid w:val="0"/>
      <w:color w:val="000000"/>
      <w:kern w:val="28"/>
      <w:sz w:val="28"/>
      <w:lang w:val="en-US" w:eastAsia="zh-CN" w:bidi="ar-SA"/>
    </w:rPr>
  </w:style>
  <w:style w:type="character" w:customStyle="1" w:styleId="665">
    <w:name w:val="Char Char34"/>
    <w:autoRedefine/>
    <w:qFormat/>
    <w:uiPriority w:val="6"/>
    <w:rPr>
      <w:b/>
      <w:kern w:val="1"/>
      <w:sz w:val="28"/>
      <w:szCs w:val="28"/>
    </w:rPr>
  </w:style>
  <w:style w:type="character" w:customStyle="1" w:styleId="66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67">
    <w:name w:val="哈哈正文 Char"/>
    <w:link w:val="83"/>
    <w:autoRedefine/>
    <w:qFormat/>
    <w:uiPriority w:val="0"/>
    <w:rPr>
      <w:rFonts w:ascii="宋体" w:hAnsi="宋体" w:eastAsia="宋体"/>
      <w:kern w:val="2"/>
      <w:sz w:val="24"/>
      <w:lang w:bidi="ar-SA"/>
    </w:rPr>
  </w:style>
  <w:style w:type="character" w:customStyle="1" w:styleId="668">
    <w:name w:val="未处理的提及1"/>
    <w:autoRedefine/>
    <w:qFormat/>
    <w:uiPriority w:val="0"/>
    <w:rPr>
      <w:color w:val="808080"/>
      <w:shd w:val="clear" w:color="auto" w:fill="E6E6E6"/>
    </w:rPr>
  </w:style>
  <w:style w:type="character" w:customStyle="1" w:styleId="669">
    <w:name w:val="txt"/>
    <w:autoRedefine/>
    <w:qFormat/>
    <w:uiPriority w:val="0"/>
    <w:rPr>
      <w:rFonts w:ascii="仿宋_GB2312" w:eastAsia="微软雅黑"/>
      <w:b/>
      <w:kern w:val="2"/>
      <w:sz w:val="32"/>
      <w:szCs w:val="32"/>
      <w:lang w:val="en-US" w:eastAsia="zh-CN" w:bidi="ar-SA"/>
    </w:rPr>
  </w:style>
  <w:style w:type="character" w:customStyle="1" w:styleId="67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71">
    <w:name w:val="Char Char32"/>
    <w:autoRedefine/>
    <w:qFormat/>
    <w:uiPriority w:val="6"/>
    <w:rPr>
      <w:b/>
      <w:kern w:val="1"/>
      <w:sz w:val="24"/>
      <w:szCs w:val="24"/>
    </w:rPr>
  </w:style>
  <w:style w:type="character" w:customStyle="1" w:styleId="672">
    <w:name w:val="PI Char1"/>
    <w:autoRedefine/>
    <w:qFormat/>
    <w:uiPriority w:val="0"/>
    <w:rPr>
      <w:rFonts w:ascii="宋体" w:hAnsi="宋体"/>
      <w:kern w:val="2"/>
      <w:sz w:val="24"/>
      <w:szCs w:val="24"/>
    </w:rPr>
  </w:style>
  <w:style w:type="character" w:customStyle="1" w:styleId="673">
    <w:name w:val="tw4winTerm"/>
    <w:autoRedefine/>
    <w:qFormat/>
    <w:uiPriority w:val="0"/>
    <w:rPr>
      <w:color w:val="0000FF"/>
    </w:rPr>
  </w:style>
  <w:style w:type="character" w:customStyle="1" w:styleId="674">
    <w:name w:val="Footer Char"/>
    <w:autoRedefine/>
    <w:qFormat/>
    <w:locked/>
    <w:uiPriority w:val="0"/>
    <w:rPr>
      <w:rFonts w:eastAsia="宋体"/>
      <w:kern w:val="2"/>
      <w:sz w:val="18"/>
      <w:lang w:val="en-US" w:eastAsia="zh-CN" w:bidi="ar-SA"/>
    </w:rPr>
  </w:style>
  <w:style w:type="character" w:customStyle="1" w:styleId="675">
    <w:name w:val="普通文字 Char Char1"/>
    <w:autoRedefine/>
    <w:qFormat/>
    <w:uiPriority w:val="0"/>
    <w:rPr>
      <w:rFonts w:ascii="宋体" w:hAnsi="Courier New"/>
      <w:kern w:val="2"/>
      <w:sz w:val="21"/>
    </w:rPr>
  </w:style>
  <w:style w:type="character" w:customStyle="1" w:styleId="676">
    <w:name w:val="Char Char101"/>
    <w:autoRedefine/>
    <w:qFormat/>
    <w:uiPriority w:val="6"/>
    <w:rPr>
      <w:rFonts w:ascii="宋体" w:hAnsi="宋体"/>
      <w:kern w:val="2"/>
      <w:sz w:val="21"/>
      <w:szCs w:val="24"/>
      <w:lang w:val="en-US" w:eastAsia="zh-CN"/>
    </w:rPr>
  </w:style>
  <w:style w:type="character" w:customStyle="1" w:styleId="677">
    <w:name w:val="标题 4 Char"/>
    <w:autoRedefine/>
    <w:qFormat/>
    <w:uiPriority w:val="0"/>
    <w:rPr>
      <w:rFonts w:ascii="Arial" w:hAnsi="Arial" w:eastAsia="黑体"/>
      <w:b/>
      <w:kern w:val="2"/>
      <w:sz w:val="28"/>
    </w:rPr>
  </w:style>
  <w:style w:type="character" w:customStyle="1" w:styleId="678">
    <w:name w:val="链接"/>
    <w:autoRedefine/>
    <w:qFormat/>
    <w:uiPriority w:val="0"/>
    <w:rPr>
      <w:color w:val="0000FF"/>
      <w:sz w:val="21"/>
      <w:szCs w:val="21"/>
      <w:u w:val="single"/>
    </w:rPr>
  </w:style>
  <w:style w:type="character" w:customStyle="1" w:styleId="679">
    <w:name w:val="h4 Char"/>
    <w:autoRedefine/>
    <w:qFormat/>
    <w:uiPriority w:val="0"/>
    <w:rPr>
      <w:rFonts w:ascii="Arial" w:hAnsi="Arial" w:eastAsia="黑体"/>
      <w:b/>
      <w:bCs/>
      <w:kern w:val="2"/>
      <w:sz w:val="28"/>
      <w:szCs w:val="28"/>
      <w:lang w:val="zh-CN" w:eastAsia="zh-CN" w:bidi="ar-SA"/>
    </w:rPr>
  </w:style>
  <w:style w:type="character" w:customStyle="1" w:styleId="680">
    <w:name w:val="5正文 Char"/>
    <w:link w:val="84"/>
    <w:autoRedefine/>
    <w:qFormat/>
    <w:uiPriority w:val="0"/>
    <w:rPr>
      <w:rFonts w:ascii="仿宋_GB2312" w:hAnsi="微软雅黑" w:eastAsia="仿宋_GB2312"/>
      <w:sz w:val="28"/>
      <w:szCs w:val="21"/>
    </w:rPr>
  </w:style>
  <w:style w:type="character" w:customStyle="1" w:styleId="681">
    <w:name w:val="标题 3 字符"/>
    <w:autoRedefine/>
    <w:qFormat/>
    <w:uiPriority w:val="9"/>
    <w:rPr>
      <w:b/>
      <w:bCs/>
      <w:kern w:val="2"/>
      <w:sz w:val="32"/>
      <w:szCs w:val="32"/>
    </w:rPr>
  </w:style>
  <w:style w:type="character" w:customStyle="1" w:styleId="682">
    <w:name w:val="样式6 Char"/>
    <w:autoRedefine/>
    <w:qFormat/>
    <w:uiPriority w:val="0"/>
    <w:rPr>
      <w:rFonts w:ascii="仿宋_GB2312" w:hAnsi="宋体" w:eastAsia="仿宋_GB2312"/>
      <w:b/>
      <w:bCs/>
      <w:kern w:val="2"/>
      <w:sz w:val="24"/>
      <w:szCs w:val="24"/>
      <w:lang w:val="en-US" w:eastAsia="zh-CN" w:bidi="ar-SA"/>
    </w:rPr>
  </w:style>
  <w:style w:type="character" w:customStyle="1" w:styleId="683">
    <w:name w:val="Char Char14"/>
    <w:autoRedefine/>
    <w:qFormat/>
    <w:uiPriority w:val="6"/>
    <w:rPr>
      <w:rFonts w:ascii="黑体" w:hAnsi="黑体" w:eastAsia="黑体"/>
    </w:rPr>
  </w:style>
  <w:style w:type="character" w:customStyle="1" w:styleId="684">
    <w:name w:val="Heading 2 Hidden Char"/>
    <w:autoRedefine/>
    <w:qFormat/>
    <w:uiPriority w:val="0"/>
    <w:rPr>
      <w:rFonts w:ascii="仿宋_GB2312" w:eastAsia="仿宋_GB2312"/>
      <w:b/>
      <w:bCs/>
      <w:kern w:val="2"/>
      <w:sz w:val="24"/>
      <w:szCs w:val="24"/>
      <w:lang w:val="zh-CN" w:eastAsia="zh-CN" w:bidi="ar-SA"/>
    </w:rPr>
  </w:style>
  <w:style w:type="character" w:customStyle="1" w:styleId="685">
    <w:name w:val="font11"/>
    <w:autoRedefine/>
    <w:qFormat/>
    <w:uiPriority w:val="0"/>
    <w:rPr>
      <w:rFonts w:hint="default" w:ascii="Times New Roman" w:hAnsi="Times New Roman" w:cs="Times New Roman"/>
      <w:color w:val="000000"/>
      <w:sz w:val="22"/>
      <w:szCs w:val="22"/>
      <w:u w:val="none"/>
    </w:rPr>
  </w:style>
  <w:style w:type="character" w:customStyle="1" w:styleId="686">
    <w:name w:val="表正文 Char1"/>
    <w:autoRedefine/>
    <w:qFormat/>
    <w:uiPriority w:val="0"/>
    <w:rPr>
      <w:rFonts w:ascii="宋体" w:eastAsia="宋体"/>
      <w:snapToGrid w:val="0"/>
      <w:color w:val="000000"/>
      <w:kern w:val="28"/>
      <w:sz w:val="28"/>
    </w:rPr>
  </w:style>
  <w:style w:type="character" w:customStyle="1" w:styleId="687">
    <w:name w:val="blue1"/>
    <w:basedOn w:val="69"/>
    <w:autoRedefine/>
    <w:qFormat/>
    <w:uiPriority w:val="0"/>
    <w:rPr>
      <w:rFonts w:ascii="Arial" w:hAnsi="Arial" w:eastAsia="黑体" w:cs="Arial"/>
      <w:snapToGrid w:val="0"/>
      <w:kern w:val="0"/>
      <w:szCs w:val="21"/>
    </w:rPr>
  </w:style>
  <w:style w:type="character" w:customStyle="1" w:styleId="688">
    <w:name w:val="标书1 Char"/>
    <w:autoRedefine/>
    <w:qFormat/>
    <w:uiPriority w:val="0"/>
    <w:rPr>
      <w:rFonts w:eastAsia="宋体"/>
      <w:b/>
      <w:bCs/>
      <w:kern w:val="44"/>
      <w:sz w:val="44"/>
      <w:szCs w:val="44"/>
      <w:lang w:val="en-US" w:eastAsia="zh-CN" w:bidi="ar-SA"/>
    </w:rPr>
  </w:style>
  <w:style w:type="character" w:customStyle="1" w:styleId="689">
    <w:name w:val="样式5 Char"/>
    <w:autoRedefine/>
    <w:qFormat/>
    <w:uiPriority w:val="0"/>
    <w:rPr>
      <w:rFonts w:ascii="仿宋_GB2312" w:hAnsi="仿宋" w:eastAsia="仿宋_GB2312"/>
      <w:kern w:val="2"/>
      <w:sz w:val="24"/>
      <w:szCs w:val="24"/>
    </w:rPr>
  </w:style>
  <w:style w:type="character" w:customStyle="1" w:styleId="690">
    <w:name w:val="样式4 Char"/>
    <w:autoRedefine/>
    <w:qFormat/>
    <w:uiPriority w:val="0"/>
    <w:rPr>
      <w:rFonts w:ascii="仿宋_GB2312" w:hAnsi="仿宋" w:eastAsia="仿宋_GB2312"/>
      <w:b/>
      <w:kern w:val="2"/>
      <w:sz w:val="32"/>
      <w:szCs w:val="32"/>
      <w:lang w:bidi="ar-SA"/>
    </w:rPr>
  </w:style>
  <w:style w:type="character" w:customStyle="1" w:styleId="691">
    <w:name w:val="插图说明 Char"/>
    <w:autoRedefine/>
    <w:qFormat/>
    <w:uiPriority w:val="0"/>
    <w:rPr>
      <w:rFonts w:eastAsia="黑体"/>
      <w:sz w:val="24"/>
      <w:lang w:val="en-US" w:eastAsia="zh-CN"/>
    </w:rPr>
  </w:style>
  <w:style w:type="character" w:customStyle="1" w:styleId="692">
    <w:name w:val="正文2 Char Char"/>
    <w:link w:val="85"/>
    <w:autoRedefine/>
    <w:qFormat/>
    <w:uiPriority w:val="0"/>
    <w:rPr>
      <w:rFonts w:eastAsia="宋体"/>
      <w:kern w:val="2"/>
      <w:sz w:val="24"/>
      <w:lang w:val="en-US" w:eastAsia="zh-CN" w:bidi="ar-SA"/>
    </w:rPr>
  </w:style>
  <w:style w:type="character" w:customStyle="1" w:styleId="693">
    <w:name w:val="Char Char24"/>
    <w:autoRedefine/>
    <w:qFormat/>
    <w:uiPriority w:val="6"/>
    <w:rPr>
      <w:kern w:val="1"/>
      <w:sz w:val="21"/>
    </w:rPr>
  </w:style>
  <w:style w:type="character" w:customStyle="1" w:styleId="694">
    <w:name w:val="普通文字 Char1 Char"/>
    <w:autoRedefine/>
    <w:qFormat/>
    <w:uiPriority w:val="0"/>
    <w:rPr>
      <w:rFonts w:ascii="宋体" w:hAnsi="Courier New" w:eastAsia="宋体"/>
      <w:kern w:val="2"/>
      <w:sz w:val="21"/>
      <w:szCs w:val="24"/>
      <w:lang w:val="en-US" w:eastAsia="zh-CN" w:bidi="ar-SA"/>
    </w:rPr>
  </w:style>
  <w:style w:type="character" w:customStyle="1" w:styleId="695">
    <w:name w:val="h3 Char1"/>
    <w:autoRedefine/>
    <w:qFormat/>
    <w:uiPriority w:val="0"/>
    <w:rPr>
      <w:rFonts w:eastAsia="宋体"/>
      <w:b/>
      <w:bCs/>
      <w:kern w:val="2"/>
      <w:sz w:val="32"/>
      <w:szCs w:val="32"/>
      <w:lang w:bidi="ar-SA"/>
    </w:rPr>
  </w:style>
  <w:style w:type="character" w:customStyle="1" w:styleId="696">
    <w:name w:val="标题 Char1"/>
    <w:autoRedefine/>
    <w:qFormat/>
    <w:uiPriority w:val="0"/>
    <w:rPr>
      <w:rFonts w:ascii="Cambria" w:hAnsi="Cambria" w:eastAsia="宋体" w:cs="Times New Roman"/>
      <w:b/>
      <w:bCs/>
      <w:sz w:val="32"/>
      <w:szCs w:val="32"/>
      <w:lang w:bidi="ar-SA"/>
    </w:rPr>
  </w:style>
  <w:style w:type="character" w:customStyle="1" w:styleId="697">
    <w:name w:val="gf正文1 Char"/>
    <w:autoRedefine/>
    <w:qFormat/>
    <w:uiPriority w:val="0"/>
    <w:rPr>
      <w:rFonts w:ascii="宋体" w:hAnsi="宋体" w:eastAsia="宋体" w:cs="宋体"/>
      <w:kern w:val="2"/>
      <w:sz w:val="24"/>
      <w:szCs w:val="24"/>
      <w:lang w:val="en-US" w:eastAsia="zh-CN" w:bidi="ar-SA"/>
    </w:rPr>
  </w:style>
  <w:style w:type="character" w:customStyle="1" w:styleId="698">
    <w:name w:val="正文文本缩进 Char1"/>
    <w:autoRedefine/>
    <w:qFormat/>
    <w:uiPriority w:val="0"/>
    <w:rPr>
      <w:rFonts w:ascii="Calibri" w:hAnsi="Calibri"/>
      <w:sz w:val="28"/>
    </w:rPr>
  </w:style>
  <w:style w:type="character" w:customStyle="1" w:styleId="699">
    <w:name w:val="No Spacing Char"/>
    <w:link w:val="86"/>
    <w:autoRedefine/>
    <w:qFormat/>
    <w:uiPriority w:val="1"/>
    <w:rPr>
      <w:sz w:val="22"/>
      <w:szCs w:val="22"/>
      <w:lang w:val="en-US" w:eastAsia="zh-CN" w:bidi="ar-SA"/>
    </w:rPr>
  </w:style>
  <w:style w:type="character" w:customStyle="1" w:styleId="700">
    <w:name w:val="样式7 Char"/>
    <w:autoRedefine/>
    <w:qFormat/>
    <w:uiPriority w:val="0"/>
    <w:rPr>
      <w:rFonts w:ascii="仿宋_GB2312" w:hAnsi="仿宋" w:eastAsia="仿宋_GB2312"/>
      <w:b/>
      <w:kern w:val="2"/>
      <w:sz w:val="24"/>
      <w:szCs w:val="24"/>
    </w:rPr>
  </w:style>
  <w:style w:type="character" w:customStyle="1" w:styleId="701">
    <w:name w:val="font12gray1"/>
    <w:autoRedefine/>
    <w:qFormat/>
    <w:uiPriority w:val="0"/>
    <w:rPr>
      <w:rFonts w:ascii="仿宋_GB2312" w:eastAsia="微软雅黑"/>
      <w:b/>
      <w:spacing w:val="300"/>
      <w:kern w:val="2"/>
      <w:sz w:val="18"/>
      <w:szCs w:val="18"/>
      <w:lang w:val="en-US" w:eastAsia="zh-CN" w:bidi="ar-SA"/>
    </w:rPr>
  </w:style>
  <w:style w:type="character" w:customStyle="1" w:styleId="702">
    <w:name w:val="Char Char7"/>
    <w:autoRedefine/>
    <w:semiHidden/>
    <w:qFormat/>
    <w:uiPriority w:val="0"/>
    <w:rPr>
      <w:rFonts w:eastAsia="宋体"/>
      <w:kern w:val="2"/>
      <w:sz w:val="21"/>
      <w:szCs w:val="24"/>
      <w:lang w:val="en-US" w:eastAsia="zh-CN" w:bidi="ar-SA"/>
    </w:rPr>
  </w:style>
  <w:style w:type="character" w:customStyle="1" w:styleId="703">
    <w:name w:val="表名 Char"/>
    <w:autoRedefine/>
    <w:qFormat/>
    <w:uiPriority w:val="0"/>
    <w:rPr>
      <w:rFonts w:eastAsia="宋体"/>
      <w:b/>
      <w:bCs/>
      <w:kern w:val="2"/>
      <w:sz w:val="24"/>
      <w:szCs w:val="24"/>
      <w:lang w:val="en-US" w:eastAsia="zh-CN" w:bidi="ar-SA"/>
    </w:rPr>
  </w:style>
  <w:style w:type="character" w:customStyle="1" w:styleId="704">
    <w:name w:val="Document Map Char"/>
    <w:autoRedefine/>
    <w:qFormat/>
    <w:locked/>
    <w:uiPriority w:val="0"/>
    <w:rPr>
      <w:rFonts w:eastAsia="宋体"/>
      <w:kern w:val="2"/>
      <w:sz w:val="21"/>
      <w:szCs w:val="24"/>
      <w:lang w:val="en-US" w:eastAsia="zh-CN" w:bidi="ar-SA"/>
    </w:rPr>
  </w:style>
  <w:style w:type="character" w:customStyle="1" w:styleId="705">
    <w:name w:val="font41"/>
    <w:autoRedefine/>
    <w:qFormat/>
    <w:uiPriority w:val="0"/>
    <w:rPr>
      <w:rFonts w:hint="eastAsia" w:ascii="仿宋_GB2312" w:eastAsia="仿宋_GB2312" w:cs="仿宋_GB2312"/>
      <w:color w:val="000000"/>
      <w:sz w:val="22"/>
      <w:szCs w:val="22"/>
      <w:u w:val="none"/>
    </w:rPr>
  </w:style>
  <w:style w:type="character" w:customStyle="1" w:styleId="706">
    <w:name w:val="纯文本 Char_0"/>
    <w:link w:val="87"/>
    <w:autoRedefine/>
    <w:qFormat/>
    <w:uiPriority w:val="0"/>
    <w:rPr>
      <w:rFonts w:ascii="宋体" w:hAnsi="Courier New"/>
      <w:kern w:val="2"/>
      <w:sz w:val="21"/>
      <w:szCs w:val="21"/>
      <w:lang w:val="en-US" w:eastAsia="zh-CN"/>
    </w:rPr>
  </w:style>
  <w:style w:type="character" w:customStyle="1" w:styleId="707">
    <w:name w:val="Balloon Text Char"/>
    <w:autoRedefine/>
    <w:qFormat/>
    <w:locked/>
    <w:uiPriority w:val="0"/>
    <w:rPr>
      <w:rFonts w:eastAsia="宋体"/>
      <w:kern w:val="2"/>
      <w:sz w:val="18"/>
      <w:szCs w:val="18"/>
      <w:lang w:val="en-US" w:eastAsia="zh-CN" w:bidi="ar-SA"/>
    </w:rPr>
  </w:style>
  <w:style w:type="character" w:customStyle="1" w:styleId="708">
    <w:name w:val="正文 项目2 Char"/>
    <w:basedOn w:val="709"/>
    <w:autoRedefine/>
    <w:qFormat/>
    <w:uiPriority w:val="0"/>
    <w:rPr>
      <w:rFonts w:ascii="仿宋_GB2312" w:hAnsi="仿宋_GB2312" w:eastAsia="仿宋_GB2312"/>
      <w:kern w:val="2"/>
      <w:sz w:val="24"/>
      <w:lang w:bidi="ar-SA"/>
    </w:rPr>
  </w:style>
  <w:style w:type="character" w:customStyle="1" w:styleId="709">
    <w:name w:val="正文 项目 Char"/>
    <w:autoRedefine/>
    <w:qFormat/>
    <w:uiPriority w:val="0"/>
    <w:rPr>
      <w:rFonts w:ascii="仿宋_GB2312" w:hAnsi="仿宋_GB2312" w:eastAsia="仿宋_GB2312"/>
      <w:kern w:val="2"/>
      <w:sz w:val="24"/>
      <w:lang w:bidi="ar-SA"/>
    </w:rPr>
  </w:style>
  <w:style w:type="character" w:customStyle="1" w:styleId="710">
    <w:name w:val="h Char Char1"/>
    <w:autoRedefine/>
    <w:qFormat/>
    <w:uiPriority w:val="0"/>
    <w:rPr>
      <w:rFonts w:eastAsia="宋体"/>
      <w:kern w:val="2"/>
      <w:sz w:val="18"/>
      <w:szCs w:val="18"/>
      <w:lang w:val="en-US" w:eastAsia="zh-CN" w:bidi="ar-SA"/>
    </w:rPr>
  </w:style>
  <w:style w:type="character" w:customStyle="1" w:styleId="711">
    <w:name w:val="Char Char27"/>
    <w:autoRedefine/>
    <w:qFormat/>
    <w:uiPriority w:val="6"/>
    <w:rPr>
      <w:rFonts w:ascii="宋体" w:hAnsi="宋体" w:eastAsia="宋体"/>
      <w:color w:val="000000"/>
      <w:kern w:val="1"/>
      <w:sz w:val="28"/>
      <w:lang w:val="en-US" w:eastAsia="zh-CN" w:bidi="ar-SA"/>
    </w:rPr>
  </w:style>
  <w:style w:type="character" w:customStyle="1" w:styleId="712">
    <w:name w:val="px14"/>
    <w:autoRedefine/>
    <w:qFormat/>
    <w:uiPriority w:val="0"/>
    <w:rPr>
      <w:rFonts w:ascii="仿宋_GB2312" w:eastAsia="微软雅黑" w:cs="Times New Roman"/>
      <w:b/>
      <w:kern w:val="2"/>
      <w:sz w:val="32"/>
      <w:szCs w:val="32"/>
      <w:lang w:val="en-US" w:eastAsia="zh-CN" w:bidi="ar-SA"/>
    </w:rPr>
  </w:style>
  <w:style w:type="character" w:customStyle="1" w:styleId="713">
    <w:name w:val="HTML 预设格式 Char1"/>
    <w:autoRedefine/>
    <w:qFormat/>
    <w:uiPriority w:val="0"/>
    <w:rPr>
      <w:rFonts w:ascii="Courier New" w:hAnsi="Courier New" w:eastAsia="宋体" w:cs="Courier New"/>
      <w:sz w:val="20"/>
      <w:szCs w:val="20"/>
    </w:rPr>
  </w:style>
  <w:style w:type="character" w:customStyle="1" w:styleId="714">
    <w:name w:val="普通文字 Char1"/>
    <w:autoRedefine/>
    <w:qFormat/>
    <w:uiPriority w:val="0"/>
    <w:rPr>
      <w:rFonts w:ascii="宋体" w:hAnsi="Courier New" w:eastAsia="宋体"/>
      <w:kern w:val="2"/>
      <w:sz w:val="21"/>
      <w:lang w:val="en-US" w:eastAsia="zh-CN"/>
    </w:rPr>
  </w:style>
  <w:style w:type="character" w:customStyle="1" w:styleId="715">
    <w:name w:val="hei16b1"/>
    <w:autoRedefine/>
    <w:qFormat/>
    <w:uiPriority w:val="0"/>
    <w:rPr>
      <w:rFonts w:hint="default" w:ascii="Arial" w:hAnsi="Arial" w:cs="Arial"/>
      <w:b/>
      <w:bCs/>
      <w:color w:val="000000"/>
      <w:sz w:val="24"/>
      <w:szCs w:val="24"/>
    </w:rPr>
  </w:style>
  <w:style w:type="character" w:customStyle="1" w:styleId="716">
    <w:name w:val="正文（绿盟科技） Char"/>
    <w:link w:val="89"/>
    <w:autoRedefine/>
    <w:qFormat/>
    <w:uiPriority w:val="0"/>
    <w:rPr>
      <w:rFonts w:ascii="Arial" w:hAnsi="Arial"/>
      <w:sz w:val="21"/>
      <w:szCs w:val="21"/>
    </w:rPr>
  </w:style>
  <w:style w:type="character" w:customStyle="1" w:styleId="717">
    <w:name w:val="Char Char19"/>
    <w:autoRedefine/>
    <w:qFormat/>
    <w:uiPriority w:val="6"/>
    <w:rPr>
      <w:rFonts w:ascii="宋体" w:hAnsi="宋体"/>
      <w:i/>
      <w:sz w:val="24"/>
      <w:szCs w:val="24"/>
    </w:rPr>
  </w:style>
  <w:style w:type="character" w:customStyle="1" w:styleId="718">
    <w:name w:val="页脚 Char"/>
    <w:autoRedefine/>
    <w:qFormat/>
    <w:uiPriority w:val="99"/>
    <w:rPr>
      <w:rFonts w:eastAsia="仿宋_GB2312"/>
      <w:kern w:val="2"/>
      <w:sz w:val="18"/>
      <w:lang w:val="en-US" w:eastAsia="zh-CN"/>
    </w:rPr>
  </w:style>
  <w:style w:type="character" w:customStyle="1" w:styleId="719">
    <w:name w:val="批注主题 Char"/>
    <w:autoRedefine/>
    <w:qFormat/>
    <w:uiPriority w:val="0"/>
    <w:rPr>
      <w:rFonts w:eastAsia="宋体"/>
      <w:b/>
      <w:bCs/>
      <w:kern w:val="2"/>
      <w:sz w:val="21"/>
      <w:szCs w:val="24"/>
      <w:lang w:val="en-US" w:eastAsia="zh-CN" w:bidi="ar-SA"/>
    </w:rPr>
  </w:style>
  <w:style w:type="character" w:customStyle="1" w:styleId="720">
    <w:name w:val="Comment Text Char"/>
    <w:autoRedefine/>
    <w:qFormat/>
    <w:locked/>
    <w:uiPriority w:val="0"/>
    <w:rPr>
      <w:rFonts w:ascii="宋体" w:hAnsi="宋体" w:eastAsia="宋体"/>
      <w:kern w:val="2"/>
      <w:sz w:val="24"/>
      <w:lang w:val="en-US" w:eastAsia="zh-CN" w:bidi="ar-SA"/>
    </w:rPr>
  </w:style>
  <w:style w:type="character" w:customStyle="1" w:styleId="721">
    <w:name w:val="标题 2 字符"/>
    <w:autoRedefine/>
    <w:qFormat/>
    <w:uiPriority w:val="1"/>
    <w:rPr>
      <w:rFonts w:ascii="仿宋_GB2312" w:hAnsi="Times New Roman" w:eastAsia="仿宋_GB2312" w:cs="Times New Roman"/>
      <w:b/>
      <w:kern w:val="2"/>
      <w:sz w:val="24"/>
      <w:lang w:val="zh-CN"/>
    </w:rPr>
  </w:style>
  <w:style w:type="character" w:customStyle="1" w:styleId="722">
    <w:name w:val="Char Char72"/>
    <w:autoRedefine/>
    <w:qFormat/>
    <w:uiPriority w:val="0"/>
    <w:rPr>
      <w:rFonts w:eastAsia="宋体"/>
      <w:kern w:val="2"/>
      <w:sz w:val="21"/>
      <w:szCs w:val="24"/>
      <w:lang w:val="en-US" w:eastAsia="zh-CN" w:bidi="ar-SA"/>
    </w:rPr>
  </w:style>
  <w:style w:type="character" w:customStyle="1" w:styleId="723">
    <w:name w:val="正文文本缩进 Char2"/>
    <w:autoRedefine/>
    <w:qFormat/>
    <w:uiPriority w:val="0"/>
    <w:rPr>
      <w:rFonts w:ascii="Times New Roman" w:hAnsi="Times New Roman" w:eastAsia="宋体" w:cs="Times New Roman"/>
      <w:snapToGrid w:val="0"/>
      <w:kern w:val="0"/>
      <w:szCs w:val="24"/>
    </w:rPr>
  </w:style>
  <w:style w:type="character" w:customStyle="1" w:styleId="724">
    <w:name w:val="样式2 Char"/>
    <w:autoRedefine/>
    <w:qFormat/>
    <w:uiPriority w:val="0"/>
    <w:rPr>
      <w:rFonts w:ascii="仿宋_GB2312" w:hAnsi="仿宋" w:eastAsia="仿宋_GB2312" w:cs="仿宋_GB2312"/>
      <w:b/>
      <w:bCs/>
      <w:sz w:val="32"/>
      <w:szCs w:val="30"/>
      <w:lang w:val="zh-CN"/>
    </w:rPr>
  </w:style>
  <w:style w:type="character" w:customStyle="1" w:styleId="725">
    <w:name w:val="表格名称[858D7CFB-ED40-4347-BF05-701D383B685F]"/>
    <w:link w:val="90"/>
    <w:autoRedefine/>
    <w:qFormat/>
    <w:uiPriority w:val="0"/>
    <w:rPr>
      <w:sz w:val="32"/>
    </w:rPr>
  </w:style>
  <w:style w:type="character" w:customStyle="1" w:styleId="726">
    <w:name w:val="Char Char4"/>
    <w:autoRedefine/>
    <w:qFormat/>
    <w:uiPriority w:val="0"/>
    <w:rPr>
      <w:rFonts w:eastAsia="宋体"/>
      <w:b/>
      <w:sz w:val="24"/>
      <w:lang w:eastAsia="zh-CN" w:bidi="ar-SA"/>
    </w:rPr>
  </w:style>
  <w:style w:type="character" w:customStyle="1" w:styleId="727">
    <w:name w:val="c7 style3"/>
    <w:autoRedefine/>
    <w:qFormat/>
    <w:uiPriority w:val="0"/>
  </w:style>
  <w:style w:type="character" w:customStyle="1" w:styleId="728">
    <w:name w:val="正文文本 3 Char1"/>
    <w:autoRedefine/>
    <w:semiHidden/>
    <w:qFormat/>
    <w:uiPriority w:val="99"/>
    <w:rPr>
      <w:rFonts w:ascii="Times New Roman" w:hAnsi="Times New Roman" w:eastAsia="宋体" w:cs="Times New Roman"/>
      <w:sz w:val="16"/>
      <w:szCs w:val="16"/>
    </w:rPr>
  </w:style>
  <w:style w:type="character" w:customStyle="1" w:styleId="729">
    <w:name w:val="tw4winInternal"/>
    <w:autoRedefine/>
    <w:qFormat/>
    <w:uiPriority w:val="0"/>
    <w:rPr>
      <w:rFonts w:ascii="Courier New" w:hAnsi="Courier New" w:cs="Courier New"/>
      <w:color w:val="FF0000"/>
      <w:lang w:val="en-US" w:eastAsia="zh-CN"/>
    </w:rPr>
  </w:style>
  <w:style w:type="character" w:customStyle="1" w:styleId="730">
    <w:name w:val="Char Char10"/>
    <w:autoRedefine/>
    <w:semiHidden/>
    <w:qFormat/>
    <w:uiPriority w:val="0"/>
    <w:rPr>
      <w:rFonts w:ascii="宋体" w:hAnsi="宋体"/>
      <w:kern w:val="2"/>
      <w:sz w:val="21"/>
      <w:szCs w:val="24"/>
      <w:lang w:val="en-US" w:eastAsia="zh-CN"/>
    </w:rPr>
  </w:style>
  <w:style w:type="character" w:customStyle="1" w:styleId="731">
    <w:name w:val="shadow11"/>
    <w:autoRedefine/>
    <w:qFormat/>
    <w:uiPriority w:val="0"/>
    <w:rPr>
      <w:color w:val="000000"/>
      <w:sz w:val="21"/>
    </w:rPr>
  </w:style>
  <w:style w:type="character" w:customStyle="1" w:styleId="732">
    <w:name w:val="正文非缩进 Char3"/>
    <w:autoRedefine/>
    <w:qFormat/>
    <w:uiPriority w:val="0"/>
    <w:rPr>
      <w:rFonts w:ascii="宋体" w:eastAsia="宋体"/>
      <w:snapToGrid w:val="0"/>
      <w:color w:val="000000"/>
      <w:kern w:val="28"/>
      <w:sz w:val="28"/>
      <w:lang w:val="en-US" w:eastAsia="zh-CN" w:bidi="ar-SA"/>
    </w:rPr>
  </w:style>
  <w:style w:type="character" w:customStyle="1" w:styleId="733">
    <w:name w:val="Char Char"/>
    <w:autoRedefine/>
    <w:qFormat/>
    <w:uiPriority w:val="0"/>
    <w:rPr>
      <w:rFonts w:ascii="宋体" w:hAnsi="Courier New" w:eastAsia="宋体"/>
      <w:kern w:val="2"/>
      <w:sz w:val="21"/>
      <w:lang w:val="en-US" w:eastAsia="zh-CN" w:bidi="ar-SA"/>
    </w:rPr>
  </w:style>
  <w:style w:type="character" w:customStyle="1" w:styleId="734">
    <w:name w:val="签名 Char1"/>
    <w:autoRedefine/>
    <w:qFormat/>
    <w:uiPriority w:val="0"/>
    <w:rPr>
      <w:rFonts w:ascii="Times New Roman" w:hAnsi="Times New Roman" w:eastAsia="宋体" w:cs="Times New Roman"/>
      <w:szCs w:val="24"/>
    </w:rPr>
  </w:style>
  <w:style w:type="character" w:customStyle="1" w:styleId="735">
    <w:name w:val="Char Char18"/>
    <w:autoRedefine/>
    <w:qFormat/>
    <w:uiPriority w:val="6"/>
    <w:rPr>
      <w:rFonts w:ascii="宋体" w:hAnsi="宋体"/>
      <w:sz w:val="28"/>
    </w:rPr>
  </w:style>
  <w:style w:type="character" w:customStyle="1" w:styleId="736">
    <w:name w:val="批注文字 Char"/>
    <w:autoRedefine/>
    <w:qFormat/>
    <w:uiPriority w:val="0"/>
    <w:rPr>
      <w:kern w:val="2"/>
      <w:sz w:val="21"/>
      <w:szCs w:val="24"/>
    </w:rPr>
  </w:style>
  <w:style w:type="character" w:customStyle="1" w:styleId="737">
    <w:name w:val="Char Char22"/>
    <w:autoRedefine/>
    <w:qFormat/>
    <w:uiPriority w:val="6"/>
    <w:rPr>
      <w:rFonts w:ascii="宋体" w:hAnsi="宋体"/>
      <w:kern w:val="1"/>
      <w:sz w:val="24"/>
      <w:szCs w:val="24"/>
    </w:rPr>
  </w:style>
  <w:style w:type="character" w:customStyle="1" w:styleId="738">
    <w:name w:val="pt141"/>
    <w:autoRedefine/>
    <w:qFormat/>
    <w:uiPriority w:val="0"/>
    <w:rPr>
      <w:color w:val="330066"/>
      <w:sz w:val="22"/>
      <w:szCs w:val="22"/>
    </w:rPr>
  </w:style>
  <w:style w:type="character" w:customStyle="1" w:styleId="739">
    <w:name w:val="正文文本缩进 2 Char1"/>
    <w:autoRedefine/>
    <w:semiHidden/>
    <w:qFormat/>
    <w:uiPriority w:val="99"/>
    <w:rPr>
      <w:rFonts w:ascii="Times New Roman" w:hAnsi="Times New Roman" w:eastAsia="宋体" w:cs="Times New Roman"/>
      <w:szCs w:val="24"/>
    </w:rPr>
  </w:style>
  <w:style w:type="character" w:customStyle="1" w:styleId="740">
    <w:name w:val="Char Char611"/>
    <w:autoRedefine/>
    <w:qFormat/>
    <w:uiPriority w:val="0"/>
    <w:rPr>
      <w:rFonts w:eastAsia="宋体"/>
      <w:kern w:val="2"/>
      <w:sz w:val="21"/>
      <w:szCs w:val="24"/>
      <w:lang w:val="en-US" w:eastAsia="zh-CN" w:bidi="ar-SA"/>
    </w:rPr>
  </w:style>
  <w:style w:type="character" w:customStyle="1" w:styleId="741">
    <w:name w:val="highlight1"/>
    <w:autoRedefine/>
    <w:qFormat/>
    <w:uiPriority w:val="0"/>
    <w:rPr>
      <w:rFonts w:ascii="仿宋_GB2312" w:eastAsia="微软雅黑"/>
      <w:b/>
      <w:kern w:val="2"/>
      <w:sz w:val="23"/>
      <w:szCs w:val="23"/>
      <w:lang w:val="en-US" w:eastAsia="zh-CN" w:bidi="ar-SA"/>
    </w:rPr>
  </w:style>
  <w:style w:type="character" w:customStyle="1" w:styleId="742">
    <w:name w:val="my正文 Char"/>
    <w:link w:val="91"/>
    <w:autoRedefine/>
    <w:qFormat/>
    <w:locked/>
    <w:uiPriority w:val="0"/>
    <w:rPr>
      <w:rFonts w:ascii="Tahoma" w:hAnsi="Tahoma"/>
      <w:sz w:val="24"/>
      <w:szCs w:val="24"/>
    </w:rPr>
  </w:style>
  <w:style w:type="character" w:customStyle="1" w:styleId="743">
    <w:name w:val="Used by Word for text of Help footnotes Char Char1"/>
    <w:autoRedefine/>
    <w:qFormat/>
    <w:uiPriority w:val="0"/>
    <w:rPr>
      <w:color w:val="0000FF"/>
      <w:sz w:val="21"/>
    </w:rPr>
  </w:style>
  <w:style w:type="character" w:customStyle="1" w:styleId="744">
    <w:name w:val="页眉 Char"/>
    <w:autoRedefine/>
    <w:qFormat/>
    <w:uiPriority w:val="99"/>
    <w:rPr>
      <w:rFonts w:eastAsia="仿宋_GB2312"/>
      <w:kern w:val="2"/>
      <w:sz w:val="18"/>
      <w:lang w:val="en-US" w:eastAsia="zh-CN"/>
    </w:rPr>
  </w:style>
  <w:style w:type="character" w:customStyle="1" w:styleId="745">
    <w:name w:val="FA正文 Char Char"/>
    <w:autoRedefine/>
    <w:qFormat/>
    <w:uiPriority w:val="0"/>
    <w:rPr>
      <w:rFonts w:hAnsi="宋体"/>
      <w:kern w:val="2"/>
      <w:sz w:val="24"/>
      <w:lang w:bidi="ar-SA"/>
    </w:rPr>
  </w:style>
  <w:style w:type="character" w:customStyle="1" w:styleId="74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47">
    <w:name w:val="3级 Char"/>
    <w:link w:val="92"/>
    <w:autoRedefine/>
    <w:qFormat/>
    <w:uiPriority w:val="0"/>
    <w:rPr>
      <w:rFonts w:ascii="宋体" w:hAnsi="宋体"/>
      <w:b/>
      <w:bCs/>
      <w:sz w:val="28"/>
    </w:rPr>
  </w:style>
  <w:style w:type="character" w:customStyle="1" w:styleId="748">
    <w:name w:val="myp11"/>
    <w:autoRedefine/>
    <w:qFormat/>
    <w:uiPriority w:val="0"/>
    <w:rPr>
      <w:rFonts w:ascii="仿宋_GB2312" w:eastAsia="微软雅黑"/>
      <w:b/>
      <w:kern w:val="2"/>
      <w:sz w:val="32"/>
      <w:szCs w:val="32"/>
      <w:lang w:val="en-US" w:eastAsia="zh-CN" w:bidi="ar-SA"/>
    </w:rPr>
  </w:style>
  <w:style w:type="character" w:customStyle="1" w:styleId="749">
    <w:name w:val="H6 Char"/>
    <w:autoRedefine/>
    <w:qFormat/>
    <w:uiPriority w:val="0"/>
    <w:rPr>
      <w:rFonts w:ascii="Arial" w:hAnsi="Arial" w:eastAsia="黑体"/>
      <w:b/>
      <w:bCs/>
      <w:kern w:val="2"/>
      <w:sz w:val="24"/>
      <w:szCs w:val="24"/>
    </w:rPr>
  </w:style>
  <w:style w:type="character" w:customStyle="1" w:styleId="750">
    <w:name w:val="Char Char91"/>
    <w:autoRedefine/>
    <w:qFormat/>
    <w:uiPriority w:val="0"/>
    <w:rPr>
      <w:rFonts w:eastAsia="宋体"/>
      <w:kern w:val="2"/>
      <w:sz w:val="18"/>
      <w:szCs w:val="18"/>
      <w:lang w:val="en-US" w:eastAsia="zh-CN" w:bidi="ar-SA"/>
    </w:rPr>
  </w:style>
  <w:style w:type="character" w:customStyle="1" w:styleId="751">
    <w:name w:val="副标题 Char1"/>
    <w:autoRedefine/>
    <w:qFormat/>
    <w:uiPriority w:val="0"/>
    <w:rPr>
      <w:rFonts w:ascii="Cambria" w:hAnsi="Cambria" w:eastAsia="宋体" w:cs="Times New Roman"/>
      <w:b/>
      <w:bCs/>
      <w:snapToGrid w:val="0"/>
      <w:kern w:val="28"/>
      <w:sz w:val="32"/>
      <w:szCs w:val="32"/>
    </w:rPr>
  </w:style>
  <w:style w:type="character" w:customStyle="1" w:styleId="752">
    <w:name w:val="font61"/>
    <w:autoRedefine/>
    <w:qFormat/>
    <w:uiPriority w:val="0"/>
    <w:rPr>
      <w:rFonts w:hint="eastAsia" w:ascii="仿宋" w:hAnsi="仿宋" w:eastAsia="仿宋" w:cs="仿宋"/>
      <w:color w:val="000000"/>
      <w:sz w:val="20"/>
      <w:szCs w:val="20"/>
      <w:u w:val="none"/>
    </w:rPr>
  </w:style>
  <w:style w:type="character" w:customStyle="1" w:styleId="7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54">
    <w:name w:val="Char Char211"/>
    <w:autoRedefine/>
    <w:qFormat/>
    <w:uiPriority w:val="0"/>
    <w:rPr>
      <w:rFonts w:eastAsia="宋体"/>
      <w:b/>
      <w:bCs/>
      <w:kern w:val="2"/>
      <w:sz w:val="21"/>
      <w:szCs w:val="24"/>
      <w:lang w:val="en-US" w:eastAsia="zh-CN" w:bidi="ar-SA"/>
    </w:rPr>
  </w:style>
  <w:style w:type="character" w:customStyle="1" w:styleId="755">
    <w:name w:val="标题 2 Char"/>
    <w:autoRedefine/>
    <w:qFormat/>
    <w:uiPriority w:val="9"/>
    <w:rPr>
      <w:rFonts w:ascii="Arial" w:hAnsi="Arial" w:eastAsia="黑体"/>
      <w:b/>
      <w:kern w:val="2"/>
      <w:sz w:val="32"/>
      <w:lang w:val="en-US" w:eastAsia="zh-CN"/>
    </w:rPr>
  </w:style>
  <w:style w:type="character" w:customStyle="1" w:styleId="756">
    <w:name w:val="maywed421"/>
    <w:autoRedefine/>
    <w:qFormat/>
    <w:uiPriority w:val="0"/>
    <w:rPr>
      <w:color w:val="366FB6"/>
      <w:u w:val="none"/>
    </w:rPr>
  </w:style>
  <w:style w:type="character" w:customStyle="1" w:styleId="757">
    <w:name w:val="正文文本缩进 Char"/>
    <w:autoRedefine/>
    <w:qFormat/>
    <w:uiPriority w:val="0"/>
    <w:rPr>
      <w:rFonts w:ascii="宋体" w:hAnsi="宋体"/>
      <w:kern w:val="2"/>
      <w:sz w:val="24"/>
      <w:szCs w:val="24"/>
    </w:rPr>
  </w:style>
  <w:style w:type="character" w:customStyle="1" w:styleId="758">
    <w:name w:val="Char Char102"/>
    <w:autoRedefine/>
    <w:semiHidden/>
    <w:qFormat/>
    <w:uiPriority w:val="0"/>
    <w:rPr>
      <w:rFonts w:ascii="宋体" w:hAnsi="宋体"/>
      <w:kern w:val="2"/>
      <w:sz w:val="21"/>
      <w:szCs w:val="24"/>
      <w:lang w:val="en-US" w:eastAsia="zh-CN"/>
    </w:rPr>
  </w:style>
  <w:style w:type="character" w:customStyle="1" w:styleId="759">
    <w:name w:val="页眉 Char1"/>
    <w:autoRedefine/>
    <w:qFormat/>
    <w:uiPriority w:val="0"/>
    <w:rPr>
      <w:rFonts w:eastAsia="宋体"/>
      <w:kern w:val="2"/>
      <w:sz w:val="18"/>
      <w:szCs w:val="18"/>
      <w:lang w:val="en-US" w:eastAsia="zh-CN" w:bidi="ar-SA"/>
    </w:rPr>
  </w:style>
  <w:style w:type="character" w:customStyle="1" w:styleId="760">
    <w:name w:val="md"/>
    <w:basedOn w:val="69"/>
    <w:autoRedefine/>
    <w:qFormat/>
    <w:uiPriority w:val="0"/>
    <w:rPr>
      <w:rFonts w:ascii="Arial" w:hAnsi="Arial" w:eastAsia="黑体" w:cs="Arial"/>
      <w:snapToGrid w:val="0"/>
      <w:kern w:val="0"/>
      <w:szCs w:val="21"/>
    </w:rPr>
  </w:style>
  <w:style w:type="character" w:customStyle="1" w:styleId="761">
    <w:name w:val="big1"/>
    <w:autoRedefine/>
    <w:qFormat/>
    <w:uiPriority w:val="0"/>
    <w:rPr>
      <w:rFonts w:hint="eastAsia" w:ascii="宋体" w:hAnsi="宋体" w:eastAsia="宋体"/>
      <w:color w:val="333333"/>
      <w:sz w:val="22"/>
      <w:szCs w:val="22"/>
    </w:rPr>
  </w:style>
  <w:style w:type="character" w:customStyle="1" w:styleId="762">
    <w:name w:val="Char Char311"/>
    <w:autoRedefine/>
    <w:qFormat/>
    <w:uiPriority w:val="0"/>
    <w:rPr>
      <w:rFonts w:eastAsia="宋体"/>
      <w:kern w:val="2"/>
      <w:sz w:val="21"/>
      <w:szCs w:val="24"/>
      <w:lang w:val="en-US" w:eastAsia="zh-CN" w:bidi="ar-SA"/>
    </w:rPr>
  </w:style>
  <w:style w:type="character" w:customStyle="1" w:styleId="763">
    <w:name w:val="Char Char81"/>
    <w:autoRedefine/>
    <w:qFormat/>
    <w:uiPriority w:val="6"/>
    <w:rPr>
      <w:rFonts w:eastAsia="宋体"/>
      <w:b/>
      <w:sz w:val="24"/>
      <w:lang w:eastAsia="zh-CN"/>
    </w:rPr>
  </w:style>
  <w:style w:type="character" w:customStyle="1" w:styleId="764">
    <w:name w:val="样式3 Char"/>
    <w:basedOn w:val="724"/>
    <w:autoRedefine/>
    <w:qFormat/>
    <w:uiPriority w:val="0"/>
    <w:rPr>
      <w:rFonts w:ascii="仿宋_GB2312" w:hAnsi="仿宋" w:eastAsia="仿宋_GB2312" w:cs="仿宋_GB2312"/>
      <w:sz w:val="32"/>
      <w:szCs w:val="30"/>
      <w:lang w:val="zh-CN"/>
    </w:rPr>
  </w:style>
  <w:style w:type="character" w:customStyle="1" w:styleId="765">
    <w:name w:val="正文首行缩进 2 Char1"/>
    <w:autoRedefine/>
    <w:qFormat/>
    <w:uiPriority w:val="0"/>
    <w:rPr>
      <w:rFonts w:ascii="Times New Roman" w:hAnsi="Times New Roman" w:eastAsia="宋体" w:cs="Times New Roman"/>
      <w:kern w:val="2"/>
      <w:sz w:val="24"/>
      <w:szCs w:val="24"/>
    </w:rPr>
  </w:style>
  <w:style w:type="character" w:customStyle="1" w:styleId="766">
    <w:name w:val="副标题 Char2"/>
    <w:autoRedefine/>
    <w:qFormat/>
    <w:uiPriority w:val="0"/>
    <w:rPr>
      <w:rFonts w:ascii="Cambria" w:hAnsi="Cambria" w:eastAsia="宋体" w:cs="Times New Roman"/>
      <w:b/>
      <w:bCs/>
      <w:snapToGrid w:val="0"/>
      <w:kern w:val="28"/>
      <w:sz w:val="32"/>
      <w:szCs w:val="32"/>
    </w:rPr>
  </w:style>
  <w:style w:type="character" w:customStyle="1" w:styleId="767">
    <w:name w:val="标题4-dyf Char"/>
    <w:link w:val="94"/>
    <w:autoRedefine/>
    <w:qFormat/>
    <w:uiPriority w:val="0"/>
    <w:rPr>
      <w:rFonts w:ascii="Cambria" w:hAnsi="Cambria"/>
      <w:b/>
      <w:bCs/>
      <w:color w:val="000000"/>
      <w:kern w:val="2"/>
      <w:sz w:val="21"/>
      <w:szCs w:val="21"/>
    </w:rPr>
  </w:style>
  <w:style w:type="character" w:customStyle="1" w:styleId="768">
    <w:name w:val="dectext1"/>
    <w:autoRedefine/>
    <w:qFormat/>
    <w:uiPriority w:val="0"/>
    <w:rPr>
      <w:rFonts w:ascii="宋体" w:hAnsi="宋体" w:eastAsia="宋体"/>
      <w:color w:val="333333"/>
      <w:sz w:val="21"/>
      <w:szCs w:val="21"/>
      <w:u w:val="none"/>
    </w:rPr>
  </w:style>
  <w:style w:type="character" w:customStyle="1" w:styleId="769">
    <w:name w:val="冯 Char"/>
    <w:link w:val="95"/>
    <w:autoRedefine/>
    <w:qFormat/>
    <w:uiPriority w:val="0"/>
    <w:rPr>
      <w:rFonts w:ascii="宋体" w:hAnsi="宋体"/>
      <w:color w:val="000000"/>
      <w:sz w:val="24"/>
      <w:szCs w:val="24"/>
    </w:rPr>
  </w:style>
  <w:style w:type="character" w:customStyle="1" w:styleId="770">
    <w:name w:val="Header Char"/>
    <w:autoRedefine/>
    <w:qFormat/>
    <w:locked/>
    <w:uiPriority w:val="0"/>
    <w:rPr>
      <w:rFonts w:eastAsia="宋体"/>
      <w:kern w:val="2"/>
      <w:sz w:val="18"/>
      <w:szCs w:val="18"/>
      <w:lang w:val="en-US" w:eastAsia="zh-CN" w:bidi="ar-SA"/>
    </w:rPr>
  </w:style>
  <w:style w:type="character" w:customStyle="1" w:styleId="771">
    <w:name w:val="Char Char12"/>
    <w:autoRedefine/>
    <w:qFormat/>
    <w:uiPriority w:val="0"/>
    <w:rPr>
      <w:rFonts w:ascii="仿宋_GB2312" w:eastAsia="仿宋_GB2312"/>
      <w:b/>
      <w:bCs/>
      <w:kern w:val="2"/>
      <w:sz w:val="24"/>
      <w:szCs w:val="24"/>
      <w:lang w:val="zh-CN" w:eastAsia="zh-CN" w:bidi="ar-SA"/>
    </w:rPr>
  </w:style>
  <w:style w:type="character" w:customStyle="1" w:styleId="772">
    <w:name w:val="普通文字 Char3"/>
    <w:autoRedefine/>
    <w:qFormat/>
    <w:uiPriority w:val="0"/>
    <w:rPr>
      <w:rFonts w:ascii="宋体" w:hAnsi="Courier New" w:eastAsia="宋体"/>
      <w:kern w:val="2"/>
      <w:sz w:val="21"/>
      <w:lang w:val="en-US" w:eastAsia="zh-CN" w:bidi="ar-SA"/>
    </w:rPr>
  </w:style>
  <w:style w:type="character" w:customStyle="1" w:styleId="773">
    <w:name w:val="公文正文 Char"/>
    <w:autoRedefine/>
    <w:qFormat/>
    <w:uiPriority w:val="0"/>
    <w:rPr>
      <w:rFonts w:ascii="仿宋_GB2312" w:eastAsia="仿宋_GB2312"/>
      <w:kern w:val="2"/>
      <w:sz w:val="24"/>
      <w:szCs w:val="24"/>
      <w:lang w:val="en-US" w:eastAsia="zh-CN" w:bidi="ar-SA"/>
    </w:rPr>
  </w:style>
  <w:style w:type="character" w:customStyle="1" w:styleId="774">
    <w:name w:val="正文首行缩进 Char Char Char Char Char"/>
    <w:autoRedefine/>
    <w:qFormat/>
    <w:uiPriority w:val="0"/>
    <w:rPr>
      <w:rFonts w:ascii="宋体"/>
      <w:kern w:val="2"/>
      <w:sz w:val="24"/>
      <w:lang w:val="zh-CN"/>
    </w:rPr>
  </w:style>
  <w:style w:type="character" w:customStyle="1" w:styleId="775">
    <w:name w:val="PI Char"/>
    <w:autoRedefine/>
    <w:qFormat/>
    <w:uiPriority w:val="0"/>
    <w:rPr>
      <w:rFonts w:ascii="宋体" w:hAnsi="宋体" w:eastAsia="宋体"/>
      <w:kern w:val="2"/>
      <w:sz w:val="24"/>
      <w:szCs w:val="24"/>
      <w:lang w:val="en-US" w:eastAsia="zh-CN" w:bidi="ar-SA"/>
    </w:rPr>
  </w:style>
  <w:style w:type="character" w:customStyle="1" w:styleId="776">
    <w:name w:val="Default Char"/>
    <w:link w:val="79"/>
    <w:autoRedefine/>
    <w:qFormat/>
    <w:uiPriority w:val="0"/>
    <w:rPr>
      <w:rFonts w:ascii="仿宋_GB2312" w:eastAsia="仿宋_GB2312" w:cs="仿宋_GB2312"/>
      <w:color w:val="000000"/>
      <w:sz w:val="24"/>
      <w:szCs w:val="24"/>
      <w:lang w:val="en-US" w:eastAsia="zh-CN" w:bidi="ar-SA"/>
    </w:rPr>
  </w:style>
  <w:style w:type="character" w:customStyle="1" w:styleId="777">
    <w:name w:val="style91"/>
    <w:autoRedefine/>
    <w:qFormat/>
    <w:uiPriority w:val="0"/>
    <w:rPr>
      <w:color w:val="333333"/>
    </w:rPr>
  </w:style>
  <w:style w:type="character" w:customStyle="1" w:styleId="778">
    <w:name w:val="列出段落 Char2"/>
    <w:autoRedefine/>
    <w:qFormat/>
    <w:uiPriority w:val="34"/>
    <w:rPr>
      <w:rFonts w:ascii="Calibri" w:hAnsi="Calibri"/>
      <w:kern w:val="2"/>
      <w:sz w:val="28"/>
    </w:rPr>
  </w:style>
  <w:style w:type="character" w:customStyle="1" w:styleId="779">
    <w:name w:val="mdeck"/>
    <w:autoRedefine/>
    <w:qFormat/>
    <w:uiPriority w:val="0"/>
    <w:rPr>
      <w:rFonts w:ascii="仿宋_GB2312" w:eastAsia="微软雅黑"/>
      <w:b/>
      <w:kern w:val="2"/>
      <w:sz w:val="32"/>
      <w:szCs w:val="32"/>
      <w:lang w:val="en-US" w:eastAsia="zh-CN" w:bidi="ar-SA"/>
    </w:rPr>
  </w:style>
  <w:style w:type="character" w:customStyle="1" w:styleId="780">
    <w:name w:val="unnamed11"/>
    <w:autoRedefine/>
    <w:qFormat/>
    <w:uiPriority w:val="0"/>
    <w:rPr>
      <w:sz w:val="20"/>
      <w:szCs w:val="20"/>
    </w:rPr>
  </w:style>
  <w:style w:type="character" w:customStyle="1" w:styleId="781">
    <w:name w:val="正文文本 Char2"/>
    <w:autoRedefine/>
    <w:semiHidden/>
    <w:qFormat/>
    <w:uiPriority w:val="99"/>
    <w:rPr>
      <w:rFonts w:ascii="Times New Roman" w:hAnsi="Times New Roman" w:eastAsia="宋体" w:cs="Times New Roman"/>
      <w:snapToGrid w:val="0"/>
      <w:kern w:val="0"/>
      <w:szCs w:val="24"/>
    </w:rPr>
  </w:style>
  <w:style w:type="character" w:customStyle="1" w:styleId="782">
    <w:name w:val="标书正文格式 Char"/>
    <w:autoRedefine/>
    <w:qFormat/>
    <w:uiPriority w:val="0"/>
    <w:rPr>
      <w:rFonts w:eastAsia="楷体_GB2312"/>
      <w:kern w:val="2"/>
      <w:sz w:val="24"/>
      <w:szCs w:val="24"/>
      <w:lang w:bidi="ar-SA"/>
    </w:rPr>
  </w:style>
  <w:style w:type="character" w:customStyle="1" w:styleId="783">
    <w:name w:val="Char Char11"/>
    <w:autoRedefine/>
    <w:qFormat/>
    <w:locked/>
    <w:uiPriority w:val="0"/>
    <w:rPr>
      <w:rFonts w:ascii="宋体" w:hAnsi="宋体" w:eastAsia="宋体"/>
      <w:b/>
      <w:kern w:val="2"/>
      <w:sz w:val="24"/>
      <w:szCs w:val="24"/>
      <w:lang w:val="en-US" w:eastAsia="zh-CN" w:bidi="ar-SA"/>
    </w:rPr>
  </w:style>
  <w:style w:type="character" w:customStyle="1" w:styleId="784">
    <w:name w:val="ca-131"/>
    <w:autoRedefine/>
    <w:qFormat/>
    <w:uiPriority w:val="0"/>
    <w:rPr>
      <w:rFonts w:hint="eastAsia" w:ascii="仿宋_GB2312" w:eastAsia="仿宋_GB2312"/>
      <w:b/>
      <w:bCs/>
      <w:color w:val="000000"/>
      <w:spacing w:val="-20"/>
      <w:sz w:val="24"/>
      <w:szCs w:val="24"/>
    </w:rPr>
  </w:style>
  <w:style w:type="character" w:customStyle="1" w:styleId="785">
    <w:name w:val="tw4winMark"/>
    <w:autoRedefine/>
    <w:qFormat/>
    <w:uiPriority w:val="0"/>
    <w:rPr>
      <w:rFonts w:ascii="Courier New" w:hAnsi="Courier New" w:cs="Courier New"/>
      <w:vanish/>
      <w:color w:val="800080"/>
      <w:sz w:val="24"/>
      <w:szCs w:val="24"/>
      <w:vertAlign w:val="subscript"/>
    </w:rPr>
  </w:style>
  <w:style w:type="character" w:customStyle="1" w:styleId="786">
    <w:name w:val="正文样式 Char"/>
    <w:link w:val="96"/>
    <w:autoRedefine/>
    <w:qFormat/>
    <w:uiPriority w:val="0"/>
    <w:rPr>
      <w:rFonts w:ascii="Calibri" w:hAnsi="Calibri"/>
      <w:sz w:val="24"/>
      <w:szCs w:val="24"/>
    </w:rPr>
  </w:style>
  <w:style w:type="character" w:customStyle="1" w:styleId="787">
    <w:name w:val="表正文 Char3"/>
    <w:autoRedefine/>
    <w:qFormat/>
    <w:uiPriority w:val="0"/>
    <w:rPr>
      <w:rFonts w:eastAsia="宋体"/>
    </w:rPr>
  </w:style>
  <w:style w:type="character" w:customStyle="1" w:styleId="788">
    <w:name w:val="H5 Char"/>
    <w:autoRedefine/>
    <w:qFormat/>
    <w:uiPriority w:val="0"/>
    <w:rPr>
      <w:b/>
      <w:bCs/>
      <w:kern w:val="2"/>
      <w:sz w:val="28"/>
      <w:szCs w:val="28"/>
    </w:rPr>
  </w:style>
  <w:style w:type="character" w:customStyle="1" w:styleId="789">
    <w:name w:val="Char Char3"/>
    <w:autoRedefine/>
    <w:qFormat/>
    <w:uiPriority w:val="0"/>
    <w:rPr>
      <w:rFonts w:eastAsia="宋体"/>
      <w:kern w:val="2"/>
      <w:sz w:val="21"/>
      <w:szCs w:val="24"/>
      <w:lang w:val="en-US" w:eastAsia="zh-CN" w:bidi="ar-SA"/>
    </w:rPr>
  </w:style>
  <w:style w:type="character" w:customStyle="1" w:styleId="790">
    <w:name w:val="正文 编号 Char"/>
    <w:autoRedefine/>
    <w:qFormat/>
    <w:uiPriority w:val="0"/>
    <w:rPr>
      <w:rFonts w:ascii="仿宋_GB2312" w:hAnsi="仿宋_GB2312" w:eastAsia="仿宋_GB2312"/>
      <w:kern w:val="2"/>
      <w:sz w:val="24"/>
      <w:lang w:bidi="ar-SA"/>
    </w:rPr>
  </w:style>
  <w:style w:type="character" w:customStyle="1" w:styleId="791">
    <w:name w:val="question-title2"/>
    <w:autoRedefine/>
    <w:qFormat/>
    <w:uiPriority w:val="6"/>
    <w:rPr>
      <w:rFonts w:ascii="Arial" w:hAnsi="Arial" w:eastAsia="黑体" w:cs="Arial"/>
      <w:snapToGrid w:val="0"/>
      <w:kern w:val="0"/>
      <w:szCs w:val="21"/>
    </w:rPr>
  </w:style>
  <w:style w:type="character" w:customStyle="1" w:styleId="792">
    <w:name w:val="gf正文1 Char Char"/>
    <w:link w:val="97"/>
    <w:autoRedefine/>
    <w:qFormat/>
    <w:uiPriority w:val="0"/>
    <w:rPr>
      <w:rFonts w:ascii="宋体" w:hAnsi="宋体" w:cs="宋体"/>
      <w:kern w:val="2"/>
      <w:sz w:val="24"/>
      <w:szCs w:val="24"/>
    </w:rPr>
  </w:style>
  <w:style w:type="character" w:customStyle="1" w:styleId="793">
    <w:name w:val="Char Char15"/>
    <w:autoRedefine/>
    <w:qFormat/>
    <w:uiPriority w:val="6"/>
    <w:rPr>
      <w:rFonts w:ascii="宋体" w:hAnsi="宋体"/>
      <w:kern w:val="1"/>
      <w:sz w:val="21"/>
    </w:rPr>
  </w:style>
  <w:style w:type="character" w:customStyle="1" w:styleId="794">
    <w:name w:val="正文缩进 Char3"/>
    <w:autoRedefine/>
    <w:qFormat/>
    <w:uiPriority w:val="0"/>
    <w:rPr>
      <w:rFonts w:ascii="宋体" w:eastAsia="宋体"/>
      <w:snapToGrid w:val="0"/>
      <w:color w:val="000000"/>
      <w:kern w:val="28"/>
      <w:sz w:val="28"/>
      <w:lang w:val="en-US" w:eastAsia="zh-CN" w:bidi="ar-SA"/>
    </w:rPr>
  </w:style>
  <w:style w:type="character" w:customStyle="1" w:styleId="795">
    <w:name w:val="列出段落 Char1"/>
    <w:link w:val="98"/>
    <w:autoRedefine/>
    <w:qFormat/>
    <w:uiPriority w:val="0"/>
    <w:rPr>
      <w:rFonts w:ascii="Calibri" w:hAnsi="Calibri"/>
      <w:sz w:val="24"/>
      <w:lang w:eastAsia="en-US"/>
    </w:rPr>
  </w:style>
  <w:style w:type="character" w:customStyle="1" w:styleId="796">
    <w:name w:val="Char Char8"/>
    <w:autoRedefine/>
    <w:qFormat/>
    <w:uiPriority w:val="0"/>
    <w:rPr>
      <w:rFonts w:eastAsia="宋体"/>
      <w:b/>
      <w:sz w:val="24"/>
      <w:lang w:eastAsia="zh-CN"/>
    </w:rPr>
  </w:style>
  <w:style w:type="character" w:customStyle="1" w:styleId="797">
    <w:name w:val="Normal Indent Char Char"/>
    <w:autoRedefine/>
    <w:qFormat/>
    <w:uiPriority w:val="0"/>
    <w:rPr>
      <w:rFonts w:eastAsia="宋体"/>
      <w:kern w:val="2"/>
      <w:sz w:val="21"/>
      <w:lang w:val="en-US" w:eastAsia="zh-CN" w:bidi="ar-SA"/>
    </w:rPr>
  </w:style>
  <w:style w:type="character" w:customStyle="1" w:styleId="798">
    <w:name w:val="列表段落 字符"/>
    <w:autoRedefine/>
    <w:qFormat/>
    <w:uiPriority w:val="99"/>
  </w:style>
  <w:style w:type="character" w:customStyle="1" w:styleId="799">
    <w:name w:val="Ò³Ã¼ Char Char1"/>
    <w:autoRedefine/>
    <w:qFormat/>
    <w:uiPriority w:val="0"/>
    <w:rPr>
      <w:rFonts w:eastAsia="宋体"/>
      <w:kern w:val="2"/>
      <w:sz w:val="18"/>
      <w:szCs w:val="18"/>
      <w:lang w:val="en-US" w:eastAsia="zh-CN" w:bidi="ar-SA"/>
    </w:rPr>
  </w:style>
  <w:style w:type="character" w:customStyle="1" w:styleId="800">
    <w:name w:val="方案正文 Char"/>
    <w:autoRedefine/>
    <w:qFormat/>
    <w:uiPriority w:val="0"/>
    <w:rPr>
      <w:rFonts w:ascii="仿宋_GB2312" w:eastAsia="仿宋_GB2312"/>
      <w:b/>
      <w:color w:val="000000"/>
      <w:kern w:val="2"/>
      <w:sz w:val="24"/>
      <w:lang w:val="en-US" w:eastAsia="zh-CN" w:bidi="ar-SA"/>
    </w:rPr>
  </w:style>
  <w:style w:type="character" w:customStyle="1" w:styleId="801">
    <w:name w:val="Char Char30"/>
    <w:autoRedefine/>
    <w:qFormat/>
    <w:uiPriority w:val="6"/>
    <w:rPr>
      <w:rFonts w:ascii="Arial" w:hAnsi="Arial" w:eastAsia="黑体"/>
      <w:kern w:val="1"/>
      <w:sz w:val="21"/>
      <w:szCs w:val="21"/>
    </w:rPr>
  </w:style>
  <w:style w:type="character" w:customStyle="1" w:styleId="802">
    <w:name w:val="font01"/>
    <w:autoRedefine/>
    <w:qFormat/>
    <w:uiPriority w:val="0"/>
    <w:rPr>
      <w:rFonts w:hint="eastAsia" w:ascii="微软雅黑" w:hAnsi="微软雅黑" w:eastAsia="微软雅黑" w:cs="微软雅黑"/>
      <w:color w:val="000000"/>
      <w:sz w:val="20"/>
      <w:szCs w:val="20"/>
      <w:u w:val="none"/>
    </w:rPr>
  </w:style>
  <w:style w:type="character" w:customStyle="1" w:styleId="803">
    <w:name w:val="Char Char20"/>
    <w:autoRedefine/>
    <w:qFormat/>
    <w:uiPriority w:val="6"/>
    <w:rPr>
      <w:kern w:val="1"/>
      <w:sz w:val="24"/>
    </w:rPr>
  </w:style>
  <w:style w:type="character" w:customStyle="1" w:styleId="804">
    <w:name w:val="tw4winExternal"/>
    <w:autoRedefine/>
    <w:qFormat/>
    <w:uiPriority w:val="0"/>
    <w:rPr>
      <w:rFonts w:ascii="Courier New" w:hAnsi="Courier New" w:cs="Courier New"/>
      <w:color w:val="808080"/>
      <w:lang w:val="en-US" w:eastAsia="zh-CN"/>
    </w:rPr>
  </w:style>
  <w:style w:type="character" w:customStyle="1" w:styleId="805">
    <w:name w:val="标题 4 Char1"/>
    <w:autoRedefine/>
    <w:qFormat/>
    <w:uiPriority w:val="9"/>
    <w:rPr>
      <w:rFonts w:ascii="Cambria" w:hAnsi="Cambria" w:eastAsia="宋体" w:cs="Times New Roman"/>
      <w:b/>
      <w:bCs/>
      <w:kern w:val="2"/>
      <w:sz w:val="28"/>
      <w:szCs w:val="28"/>
    </w:rPr>
  </w:style>
  <w:style w:type="character" w:customStyle="1" w:styleId="806">
    <w:name w:val="批注文字 Char2"/>
    <w:autoRedefine/>
    <w:qFormat/>
    <w:uiPriority w:val="99"/>
    <w:rPr>
      <w:rFonts w:ascii="Times New Roman" w:hAnsi="Times New Roman" w:eastAsia="宋体" w:cs="Times New Roman"/>
      <w:snapToGrid w:val="0"/>
      <w:kern w:val="0"/>
      <w:szCs w:val="24"/>
    </w:rPr>
  </w:style>
  <w:style w:type="character" w:customStyle="1" w:styleId="807">
    <w:name w:val="正文文本 2 Char"/>
    <w:autoRedefine/>
    <w:qFormat/>
    <w:uiPriority w:val="0"/>
    <w:rPr>
      <w:rFonts w:eastAsia="宋体"/>
      <w:kern w:val="2"/>
      <w:sz w:val="21"/>
      <w:szCs w:val="24"/>
      <w:lang w:val="en-US" w:eastAsia="zh-CN" w:bidi="ar-SA"/>
    </w:rPr>
  </w:style>
  <w:style w:type="character" w:customStyle="1" w:styleId="808">
    <w:name w:val="Ò³Ã¼ Char Char"/>
    <w:autoRedefine/>
    <w:qFormat/>
    <w:uiPriority w:val="0"/>
    <w:rPr>
      <w:rFonts w:eastAsia="宋体"/>
      <w:kern w:val="2"/>
      <w:sz w:val="18"/>
      <w:lang w:val="en-US" w:eastAsia="zh-CN" w:bidi="ar-SA"/>
    </w:rPr>
  </w:style>
  <w:style w:type="character" w:customStyle="1" w:styleId="809">
    <w:name w:val="message1"/>
    <w:autoRedefine/>
    <w:qFormat/>
    <w:uiPriority w:val="0"/>
    <w:rPr>
      <w:rFonts w:hint="default" w:ascii="Tahoma" w:hAnsi="Tahoma" w:cs="Tahoma"/>
      <w:sz w:val="18"/>
      <w:szCs w:val="18"/>
    </w:rPr>
  </w:style>
  <w:style w:type="character" w:customStyle="1" w:styleId="810">
    <w:name w:val="Char Char23"/>
    <w:autoRedefine/>
    <w:qFormat/>
    <w:uiPriority w:val="6"/>
    <w:rPr>
      <w:color w:val="0000FF"/>
      <w:sz w:val="21"/>
    </w:rPr>
  </w:style>
  <w:style w:type="character" w:customStyle="1" w:styleId="811">
    <w:name w:val="批注框文本 字符"/>
    <w:autoRedefine/>
    <w:qFormat/>
    <w:uiPriority w:val="0"/>
    <w:rPr>
      <w:rFonts w:ascii="Arial" w:hAnsi="Arial" w:eastAsia="黑体" w:cs="Arial"/>
      <w:snapToGrid w:val="0"/>
      <w:kern w:val="0"/>
      <w:sz w:val="18"/>
      <w:szCs w:val="18"/>
    </w:rPr>
  </w:style>
  <w:style w:type="character" w:customStyle="1" w:styleId="812">
    <w:name w:val="纯文本 Char2"/>
    <w:autoRedefine/>
    <w:semiHidden/>
    <w:qFormat/>
    <w:uiPriority w:val="99"/>
    <w:rPr>
      <w:rFonts w:ascii="宋体" w:hAnsi="Courier New" w:eastAsia="宋体" w:cs="Courier New"/>
    </w:rPr>
  </w:style>
  <w:style w:type="character" w:customStyle="1" w:styleId="813">
    <w:name w:val="Char Char25"/>
    <w:autoRedefine/>
    <w:qFormat/>
    <w:uiPriority w:val="6"/>
    <w:rPr>
      <w:rFonts w:ascii="宋体" w:hAnsi="宋体"/>
      <w:kern w:val="1"/>
      <w:sz w:val="24"/>
      <w:lang w:val="zh-CN"/>
    </w:rPr>
  </w:style>
  <w:style w:type="character" w:customStyle="1" w:styleId="814">
    <w:name w:val="Char Char411"/>
    <w:autoRedefine/>
    <w:qFormat/>
    <w:uiPriority w:val="0"/>
    <w:rPr>
      <w:rFonts w:eastAsia="宋体"/>
      <w:b/>
      <w:sz w:val="24"/>
      <w:lang w:eastAsia="zh-CN" w:bidi="ar-SA"/>
    </w:rPr>
  </w:style>
  <w:style w:type="character" w:customStyle="1" w:styleId="815">
    <w:name w:val="Heading 7 Char"/>
    <w:autoRedefine/>
    <w:qFormat/>
    <w:locked/>
    <w:uiPriority w:val="0"/>
    <w:rPr>
      <w:rFonts w:ascii="宋体" w:hAnsi="宋体" w:eastAsia="宋体"/>
      <w:b/>
      <w:bCs/>
      <w:kern w:val="2"/>
      <w:sz w:val="24"/>
      <w:szCs w:val="24"/>
      <w:lang w:val="en-US" w:eastAsia="zh-CN" w:bidi="ar-SA"/>
    </w:rPr>
  </w:style>
  <w:style w:type="character" w:customStyle="1" w:styleId="816">
    <w:name w:val="此正文 Char"/>
    <w:link w:val="100"/>
    <w:autoRedefine/>
    <w:qFormat/>
    <w:uiPriority w:val="0"/>
    <w:rPr>
      <w:kern w:val="2"/>
      <w:sz w:val="24"/>
      <w:szCs w:val="24"/>
    </w:rPr>
  </w:style>
  <w:style w:type="character" w:customStyle="1" w:styleId="817">
    <w:name w:val="Char Char2"/>
    <w:autoRedefine/>
    <w:qFormat/>
    <w:uiPriority w:val="0"/>
    <w:rPr>
      <w:rFonts w:eastAsia="宋体"/>
      <w:b/>
      <w:bCs/>
      <w:kern w:val="2"/>
      <w:sz w:val="21"/>
      <w:szCs w:val="24"/>
      <w:lang w:val="en-US" w:eastAsia="zh-CN" w:bidi="ar-SA"/>
    </w:rPr>
  </w:style>
  <w:style w:type="character" w:customStyle="1" w:styleId="818">
    <w:name w:val="Footer-Even Char1"/>
    <w:autoRedefine/>
    <w:qFormat/>
    <w:uiPriority w:val="0"/>
    <w:rPr>
      <w:rFonts w:eastAsia="宋体"/>
      <w:kern w:val="2"/>
      <w:sz w:val="18"/>
      <w:szCs w:val="18"/>
      <w:lang w:val="en-US" w:eastAsia="zh-CN" w:bidi="ar-SA"/>
    </w:rPr>
  </w:style>
  <w:style w:type="character" w:customStyle="1" w:styleId="819">
    <w:name w:val="Char Char29"/>
    <w:autoRedefine/>
    <w:qFormat/>
    <w:uiPriority w:val="6"/>
    <w:rPr>
      <w:rFonts w:ascii="Arial" w:hAnsi="Arial" w:eastAsia="微软雅黑"/>
      <w:b/>
      <w:kern w:val="1"/>
      <w:sz w:val="44"/>
      <w:szCs w:val="32"/>
      <w:lang w:val="en-US" w:eastAsia="zh-CN" w:bidi="ar-SA"/>
    </w:rPr>
  </w:style>
  <w:style w:type="character" w:customStyle="1" w:styleId="820">
    <w:name w:val="font81"/>
    <w:autoRedefine/>
    <w:qFormat/>
    <w:uiPriority w:val="0"/>
    <w:rPr>
      <w:rFonts w:ascii="微软雅黑" w:hAnsi="微软雅黑" w:eastAsia="微软雅黑" w:cs="微软雅黑"/>
      <w:color w:val="000000"/>
      <w:sz w:val="20"/>
      <w:szCs w:val="20"/>
      <w:u w:val="none"/>
    </w:rPr>
  </w:style>
  <w:style w:type="character" w:customStyle="1" w:styleId="82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22">
    <w:name w:val="t21"/>
    <w:autoRedefine/>
    <w:qFormat/>
    <w:uiPriority w:val="0"/>
    <w:rPr>
      <w:rFonts w:ascii="仿宋_GB2312" w:eastAsia="微软雅黑"/>
      <w:b/>
      <w:kern w:val="2"/>
      <w:sz w:val="23"/>
      <w:szCs w:val="23"/>
      <w:lang w:val="en-US" w:eastAsia="zh-CN" w:bidi="ar-SA"/>
    </w:rPr>
  </w:style>
  <w:style w:type="character" w:customStyle="1" w:styleId="823">
    <w:name w:val="样式8 Char"/>
    <w:autoRedefine/>
    <w:qFormat/>
    <w:uiPriority w:val="0"/>
    <w:rPr>
      <w:rFonts w:ascii="仿宋_GB2312" w:hAnsi="宋体" w:eastAsia="仿宋_GB2312"/>
      <w:b/>
      <w:bCs/>
      <w:kern w:val="2"/>
      <w:sz w:val="24"/>
      <w:szCs w:val="24"/>
    </w:rPr>
  </w:style>
  <w:style w:type="character" w:customStyle="1" w:styleId="824">
    <w:name w:val="表格 Char Char"/>
    <w:autoRedefine/>
    <w:qFormat/>
    <w:uiPriority w:val="0"/>
    <w:rPr>
      <w:rFonts w:ascii="宋体" w:hAnsi="宋体" w:eastAsia="宋体"/>
      <w:lang w:bidi="ar-SA"/>
    </w:rPr>
  </w:style>
  <w:style w:type="character" w:customStyle="1" w:styleId="825">
    <w:name w:val="正文文本 字符1"/>
    <w:autoRedefine/>
    <w:qFormat/>
    <w:uiPriority w:val="0"/>
    <w:rPr>
      <w:rFonts w:ascii="Calibri" w:hAnsi="Calibri" w:eastAsia="黑体" w:cs="Arial"/>
      <w:snapToGrid w:val="0"/>
      <w:kern w:val="2"/>
      <w:sz w:val="28"/>
      <w:szCs w:val="21"/>
    </w:rPr>
  </w:style>
  <w:style w:type="character" w:customStyle="1" w:styleId="826">
    <w:name w:val="标题 6 Char1"/>
    <w:autoRedefine/>
    <w:qFormat/>
    <w:uiPriority w:val="0"/>
    <w:rPr>
      <w:rFonts w:ascii="Arial" w:hAnsi="Arial" w:eastAsia="黑体" w:cs="Times New Roman"/>
      <w:b/>
      <w:sz w:val="24"/>
      <w:szCs w:val="20"/>
      <w:lang w:bidi="ar-SA"/>
    </w:rPr>
  </w:style>
  <w:style w:type="character" w:customStyle="1" w:styleId="827">
    <w:name w:val="带编号样式 Char"/>
    <w:autoRedefine/>
    <w:qFormat/>
    <w:uiPriority w:val="0"/>
    <w:rPr>
      <w:rFonts w:ascii="仿宋_GB2312" w:eastAsia="仿宋_GB2312"/>
      <w:color w:val="000000"/>
      <w:sz w:val="24"/>
      <w:lang w:bidi="ar-SA"/>
    </w:rPr>
  </w:style>
  <w:style w:type="character" w:customStyle="1" w:styleId="828">
    <w:name w:val="unnamed31"/>
    <w:autoRedefine/>
    <w:qFormat/>
    <w:uiPriority w:val="0"/>
    <w:rPr>
      <w:rFonts w:ascii="Tahoma" w:hAnsi="Tahoma" w:eastAsia="宋体"/>
      <w:b/>
      <w:kern w:val="2"/>
      <w:sz w:val="24"/>
      <w:szCs w:val="32"/>
      <w:u w:val="none"/>
      <w:lang w:val="en-US" w:eastAsia="zh-CN" w:bidi="ar-SA"/>
    </w:rPr>
  </w:style>
  <w:style w:type="character" w:customStyle="1" w:styleId="829">
    <w:name w:val="正文首行缩进 Char Char Char Char Char Char1"/>
    <w:autoRedefine/>
    <w:qFormat/>
    <w:uiPriority w:val="0"/>
    <w:rPr>
      <w:rFonts w:ascii="宋体" w:eastAsia="宋体"/>
      <w:kern w:val="2"/>
      <w:sz w:val="24"/>
      <w:szCs w:val="24"/>
      <w:lang w:val="zh-CN" w:bidi="ar-SA"/>
    </w:rPr>
  </w:style>
  <w:style w:type="character" w:customStyle="1" w:styleId="830">
    <w:name w:val="文本正文 Char Char"/>
    <w:autoRedefine/>
    <w:qFormat/>
    <w:locked/>
    <w:uiPriority w:val="0"/>
    <w:rPr>
      <w:sz w:val="24"/>
      <w:lang w:bidi="ar-SA"/>
    </w:rPr>
  </w:style>
  <w:style w:type="character" w:customStyle="1" w:styleId="831">
    <w:name w:val="正文缩进 字符"/>
    <w:autoRedefine/>
    <w:qFormat/>
    <w:uiPriority w:val="0"/>
    <w:rPr>
      <w:rFonts w:ascii="宋体" w:eastAsia="宋体"/>
      <w:snapToGrid w:val="0"/>
      <w:color w:val="000000"/>
      <w:kern w:val="28"/>
      <w:sz w:val="28"/>
      <w:lang w:val="en-US" w:eastAsia="zh-CN" w:bidi="ar-SA"/>
    </w:rPr>
  </w:style>
  <w:style w:type="character" w:customStyle="1" w:styleId="832">
    <w:name w:val="样式 样式 标题 4h4H4Fab-4T5Ref Heading 1rh1Heading sqlsect 1.2.3.... +... Char"/>
    <w:link w:val="101"/>
    <w:autoRedefine/>
    <w:qFormat/>
    <w:uiPriority w:val="0"/>
    <w:rPr>
      <w:rFonts w:ascii="微软雅黑" w:hAnsi="微软雅黑" w:eastAsia="微软雅黑"/>
      <w:b/>
      <w:bCs/>
      <w:kern w:val="2"/>
      <w:sz w:val="24"/>
      <w:szCs w:val="28"/>
    </w:rPr>
  </w:style>
  <w:style w:type="character" w:customStyle="1" w:styleId="833">
    <w:name w:val="样式 标题 4h4H4Fab-4T5Ref Heading 1rh1Heading sqlsect 1.2.3.... Char"/>
    <w:link w:val="102"/>
    <w:autoRedefine/>
    <w:qFormat/>
    <w:uiPriority w:val="0"/>
    <w:rPr>
      <w:rFonts w:ascii="微软雅黑" w:hAnsi="微软雅黑" w:eastAsia="微软雅黑"/>
      <w:b/>
      <w:bCs/>
      <w:kern w:val="2"/>
      <w:sz w:val="24"/>
      <w:szCs w:val="28"/>
    </w:rPr>
  </w:style>
  <w:style w:type="character" w:customStyle="1" w:styleId="834">
    <w:name w:val="正文非缩进 Char"/>
    <w:autoRedefine/>
    <w:qFormat/>
    <w:uiPriority w:val="0"/>
    <w:rPr>
      <w:rFonts w:ascii="宋体" w:eastAsia="宋体"/>
      <w:snapToGrid w:val="0"/>
      <w:color w:val="000000"/>
      <w:kern w:val="28"/>
      <w:sz w:val="28"/>
      <w:lang w:val="en-US" w:eastAsia="zh-CN" w:bidi="ar-SA"/>
    </w:rPr>
  </w:style>
  <w:style w:type="character" w:customStyle="1" w:styleId="835">
    <w:name w:val="Char Char5"/>
    <w:autoRedefine/>
    <w:qFormat/>
    <w:uiPriority w:val="0"/>
    <w:rPr>
      <w:rFonts w:ascii="宋体" w:hAnsi="Courier New" w:eastAsia="宋体"/>
      <w:kern w:val="2"/>
      <w:sz w:val="21"/>
      <w:lang w:val="en-US" w:eastAsia="zh-CN"/>
    </w:rPr>
  </w:style>
  <w:style w:type="character" w:customStyle="1" w:styleId="836">
    <w:name w:val="称呼 Char1"/>
    <w:autoRedefine/>
    <w:qFormat/>
    <w:uiPriority w:val="0"/>
    <w:rPr>
      <w:rFonts w:ascii="Times New Roman" w:hAnsi="Times New Roman" w:eastAsia="宋体" w:cs="Times New Roman"/>
      <w:szCs w:val="24"/>
    </w:rPr>
  </w:style>
  <w:style w:type="character" w:customStyle="1" w:styleId="837">
    <w:name w:val="正文1 Char"/>
    <w:autoRedefine/>
    <w:qFormat/>
    <w:uiPriority w:val="0"/>
    <w:rPr>
      <w:rFonts w:ascii="宋体" w:eastAsia="宋体"/>
      <w:snapToGrid w:val="0"/>
      <w:color w:val="000000"/>
      <w:kern w:val="28"/>
      <w:sz w:val="28"/>
      <w:lang w:val="en-US" w:eastAsia="zh-CN" w:bidi="ar-SA"/>
    </w:rPr>
  </w:style>
  <w:style w:type="character" w:customStyle="1" w:styleId="838">
    <w:name w:val="正文缩进 Char1"/>
    <w:autoRedefine/>
    <w:qFormat/>
    <w:uiPriority w:val="0"/>
    <w:rPr>
      <w:rFonts w:ascii="宋体" w:eastAsia="宋体"/>
      <w:snapToGrid w:val="0"/>
      <w:color w:val="000000"/>
      <w:kern w:val="28"/>
      <w:sz w:val="28"/>
      <w:lang w:val="en-US" w:eastAsia="zh-CN" w:bidi="ar-SA"/>
    </w:rPr>
  </w:style>
  <w:style w:type="character" w:customStyle="1" w:styleId="839">
    <w:name w:val="font21"/>
    <w:autoRedefine/>
    <w:qFormat/>
    <w:uiPriority w:val="0"/>
    <w:rPr>
      <w:rFonts w:hint="eastAsia" w:ascii="宋体" w:hAnsi="宋体" w:eastAsia="宋体"/>
      <w:kern w:val="2"/>
      <w:sz w:val="28"/>
      <w:szCs w:val="28"/>
      <w:lang w:val="en-US" w:eastAsia="zh-CN" w:bidi="ar-SA"/>
    </w:rPr>
  </w:style>
  <w:style w:type="character" w:customStyle="1" w:styleId="840">
    <w:name w:val="Char Char26"/>
    <w:autoRedefine/>
    <w:qFormat/>
    <w:uiPriority w:val="6"/>
    <w:rPr>
      <w:kern w:val="1"/>
      <w:sz w:val="21"/>
      <w:szCs w:val="24"/>
    </w:rPr>
  </w:style>
  <w:style w:type="character" w:customStyle="1" w:styleId="841">
    <w:name w:val="Item List Char"/>
    <w:link w:val="103"/>
    <w:autoRedefine/>
    <w:qFormat/>
    <w:uiPriority w:val="0"/>
    <w:rPr>
      <w:rFonts w:ascii="Arial"/>
      <w:bCs/>
      <w:sz w:val="21"/>
      <w:szCs w:val="21"/>
      <w:lang w:val="en-US" w:eastAsia="zh-CN" w:bidi="ar-SA"/>
    </w:rPr>
  </w:style>
  <w:style w:type="character" w:customStyle="1" w:styleId="842">
    <w:name w:val="批注框文本 Char1"/>
    <w:autoRedefine/>
    <w:qFormat/>
    <w:uiPriority w:val="0"/>
    <w:rPr>
      <w:rFonts w:ascii="Times New Roman" w:hAnsi="Times New Roman" w:eastAsia="宋体" w:cs="Times New Roman"/>
      <w:sz w:val="18"/>
      <w:szCs w:val="18"/>
    </w:rPr>
  </w:style>
  <w:style w:type="character" w:customStyle="1" w:styleId="843">
    <w:name w:val="纯文本 Char1"/>
    <w:link w:val="104"/>
    <w:autoRedefine/>
    <w:qFormat/>
    <w:uiPriority w:val="0"/>
    <w:rPr>
      <w:rFonts w:ascii="宋体" w:hAnsi="Courier New"/>
    </w:rPr>
  </w:style>
  <w:style w:type="character" w:customStyle="1" w:styleId="844">
    <w:name w:val="h3 Char"/>
    <w:autoRedefine/>
    <w:qFormat/>
    <w:uiPriority w:val="0"/>
    <w:rPr>
      <w:rFonts w:eastAsia="宋体"/>
      <w:b/>
      <w:kern w:val="2"/>
      <w:sz w:val="32"/>
      <w:lang w:val="en-US" w:eastAsia="zh-CN" w:bidi="ar-SA"/>
    </w:rPr>
  </w:style>
  <w:style w:type="character" w:customStyle="1" w:styleId="845">
    <w:name w:val="dandyren_title1"/>
    <w:autoRedefine/>
    <w:qFormat/>
    <w:uiPriority w:val="0"/>
    <w:rPr>
      <w:b/>
      <w:bCs/>
      <w:color w:val="FF6633"/>
      <w:sz w:val="18"/>
      <w:szCs w:val="18"/>
    </w:rPr>
  </w:style>
  <w:style w:type="character" w:customStyle="1" w:styleId="846">
    <w:name w:val="Char Char31"/>
    <w:autoRedefine/>
    <w:qFormat/>
    <w:uiPriority w:val="6"/>
    <w:rPr>
      <w:rFonts w:ascii="Arial" w:hAnsi="Arial" w:eastAsia="黑体"/>
      <w:kern w:val="1"/>
      <w:sz w:val="24"/>
      <w:szCs w:val="24"/>
    </w:rPr>
  </w:style>
  <w:style w:type="character" w:customStyle="1" w:styleId="847">
    <w:name w:val="h Char1"/>
    <w:autoRedefine/>
    <w:qFormat/>
    <w:uiPriority w:val="0"/>
    <w:rPr>
      <w:sz w:val="18"/>
      <w:szCs w:val="18"/>
    </w:rPr>
  </w:style>
  <w:style w:type="character" w:customStyle="1" w:styleId="848">
    <w:name w:val="solutionfonts"/>
    <w:autoRedefine/>
    <w:qFormat/>
    <w:uiPriority w:val="0"/>
  </w:style>
  <w:style w:type="character" w:customStyle="1" w:styleId="849">
    <w:name w:val="首行缩进 Char"/>
    <w:autoRedefine/>
    <w:qFormat/>
    <w:uiPriority w:val="0"/>
    <w:rPr>
      <w:rFonts w:ascii="宋体" w:eastAsia="宋体"/>
      <w:kern w:val="2"/>
      <w:sz w:val="24"/>
      <w:lang w:val="en-US" w:eastAsia="zh-CN" w:bidi="ar-SA"/>
    </w:rPr>
  </w:style>
  <w:style w:type="character" w:customStyle="1" w:styleId="850">
    <w:name w:val="Char Char52"/>
    <w:autoRedefine/>
    <w:qFormat/>
    <w:uiPriority w:val="0"/>
    <w:rPr>
      <w:rFonts w:ascii="宋体" w:hAnsi="Courier New" w:eastAsia="宋体"/>
      <w:kern w:val="2"/>
      <w:sz w:val="21"/>
      <w:lang w:val="en-US" w:eastAsia="zh-CN"/>
    </w:rPr>
  </w:style>
  <w:style w:type="character" w:customStyle="1" w:styleId="851">
    <w:name w:val="font31"/>
    <w:autoRedefine/>
    <w:qFormat/>
    <w:uiPriority w:val="0"/>
    <w:rPr>
      <w:rFonts w:hint="eastAsia" w:ascii="仿宋" w:hAnsi="仿宋" w:eastAsia="仿宋" w:cs="仿宋"/>
      <w:color w:val="000000"/>
      <w:sz w:val="20"/>
      <w:szCs w:val="20"/>
      <w:u w:val="none"/>
    </w:rPr>
  </w:style>
  <w:style w:type="character" w:customStyle="1" w:styleId="852">
    <w:name w:val="正文说明 Char"/>
    <w:link w:val="105"/>
    <w:autoRedefine/>
    <w:qFormat/>
    <w:uiPriority w:val="0"/>
    <w:rPr>
      <w:sz w:val="24"/>
      <w:szCs w:val="24"/>
    </w:rPr>
  </w:style>
  <w:style w:type="character" w:customStyle="1" w:styleId="853">
    <w:name w:val="脚注文本 Char1"/>
    <w:autoRedefine/>
    <w:qFormat/>
    <w:uiPriority w:val="0"/>
    <w:rPr>
      <w:rFonts w:ascii="Times New Roman" w:hAnsi="Times New Roman" w:eastAsia="宋体" w:cs="Times New Roman"/>
      <w:sz w:val="18"/>
      <w:szCs w:val="18"/>
    </w:rPr>
  </w:style>
  <w:style w:type="character" w:customStyle="1" w:styleId="854">
    <w:name w:val="Char Char1211"/>
    <w:autoRedefine/>
    <w:qFormat/>
    <w:uiPriority w:val="0"/>
    <w:rPr>
      <w:rFonts w:ascii="仿宋_GB2312" w:eastAsia="仿宋_GB2312"/>
      <w:b/>
      <w:bCs/>
      <w:kern w:val="2"/>
      <w:sz w:val="24"/>
      <w:szCs w:val="24"/>
      <w:lang w:val="zh-CN" w:eastAsia="zh-CN" w:bidi="ar-SA"/>
    </w:rPr>
  </w:style>
  <w:style w:type="character" w:customStyle="1" w:styleId="855">
    <w:name w:val="标题 Char"/>
    <w:autoRedefine/>
    <w:qFormat/>
    <w:uiPriority w:val="0"/>
    <w:rPr>
      <w:rFonts w:eastAsia="宋体"/>
      <w:b/>
      <w:sz w:val="24"/>
      <w:lang w:eastAsia="zh-CN" w:bidi="ar-SA"/>
    </w:rPr>
  </w:style>
  <w:style w:type="character" w:customStyle="1" w:styleId="856">
    <w:name w:val="Char Char35"/>
    <w:autoRedefine/>
    <w:qFormat/>
    <w:uiPriority w:val="6"/>
    <w:rPr>
      <w:rFonts w:ascii="Arial" w:hAnsi="Arial" w:eastAsia="黑体"/>
      <w:b/>
      <w:kern w:val="1"/>
      <w:sz w:val="28"/>
      <w:szCs w:val="28"/>
      <w:lang w:val="zh-CN"/>
    </w:rPr>
  </w:style>
  <w:style w:type="character" w:customStyle="1" w:styleId="857">
    <w:name w:val="纯文本 Char Char Char"/>
    <w:autoRedefine/>
    <w:qFormat/>
    <w:uiPriority w:val="0"/>
    <w:rPr>
      <w:rFonts w:ascii="宋体" w:hAnsi="Courier New" w:eastAsia="宋体"/>
      <w:kern w:val="2"/>
      <w:sz w:val="21"/>
      <w:lang w:val="en-US" w:eastAsia="zh-CN" w:bidi="ar-SA"/>
    </w:rPr>
  </w:style>
  <w:style w:type="character" w:customStyle="1" w:styleId="858">
    <w:name w:val="Table Text Char"/>
    <w:link w:val="106"/>
    <w:autoRedefine/>
    <w:qFormat/>
    <w:uiPriority w:val="0"/>
    <w:rPr>
      <w:sz w:val="24"/>
      <w:szCs w:val="24"/>
    </w:rPr>
  </w:style>
  <w:style w:type="character" w:customStyle="1" w:styleId="859">
    <w:name w:val="正文1 Char1"/>
    <w:autoRedefine/>
    <w:qFormat/>
    <w:uiPriority w:val="0"/>
    <w:rPr>
      <w:rFonts w:ascii="仿宋_GB2312" w:hAnsi="Courier New" w:eastAsia="仿宋_GB2312"/>
      <w:kern w:val="28"/>
      <w:sz w:val="24"/>
      <w:szCs w:val="24"/>
      <w:lang w:val="en-US" w:eastAsia="zh-CN"/>
    </w:rPr>
  </w:style>
  <w:style w:type="character" w:customStyle="1" w:styleId="860">
    <w:name w:val="页脚 Char1"/>
    <w:autoRedefine/>
    <w:qFormat/>
    <w:uiPriority w:val="0"/>
    <w:rPr>
      <w:rFonts w:eastAsia="宋体"/>
      <w:kern w:val="2"/>
      <w:sz w:val="18"/>
      <w:szCs w:val="18"/>
      <w:lang w:val="en-US" w:eastAsia="zh-CN" w:bidi="ar-SA"/>
    </w:rPr>
  </w:style>
  <w:style w:type="character" w:customStyle="1" w:styleId="861">
    <w:name w:val="Bold"/>
    <w:autoRedefine/>
    <w:qFormat/>
    <w:uiPriority w:val="0"/>
    <w:rPr>
      <w:rFonts w:ascii="Arial" w:hAnsi="Arial" w:eastAsia="黑体" w:cs="Times New Roman"/>
      <w:b/>
      <w:kern w:val="2"/>
      <w:sz w:val="32"/>
      <w:szCs w:val="32"/>
      <w:lang w:val="en-US" w:eastAsia="zh-CN" w:bidi="ar-SA"/>
    </w:rPr>
  </w:style>
  <w:style w:type="character" w:customStyle="1" w:styleId="862">
    <w:name w:val="hui3"/>
    <w:autoRedefine/>
    <w:qFormat/>
    <w:uiPriority w:val="0"/>
    <w:rPr>
      <w:color w:val="333333"/>
    </w:rPr>
  </w:style>
  <w:style w:type="character" w:customStyle="1" w:styleId="863">
    <w:name w:val="Char Char17"/>
    <w:autoRedefine/>
    <w:qFormat/>
    <w:uiPriority w:val="6"/>
    <w:rPr>
      <w:rFonts w:eastAsia="仿宋_GB2312"/>
      <w:sz w:val="24"/>
    </w:rPr>
  </w:style>
  <w:style w:type="character" w:customStyle="1" w:styleId="864">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5">
    <w:name w:val="Char Char37"/>
    <w:autoRedefine/>
    <w:qFormat/>
    <w:uiPriority w:val="6"/>
    <w:rPr>
      <w:b/>
      <w:kern w:val="1"/>
      <w:sz w:val="44"/>
      <w:szCs w:val="44"/>
    </w:rPr>
  </w:style>
  <w:style w:type="character" w:customStyle="1" w:styleId="866">
    <w:name w:val="列出段落 Char"/>
    <w:autoRedefine/>
    <w:qFormat/>
    <w:uiPriority w:val="0"/>
    <w:rPr>
      <w:rFonts w:eastAsia="楷体_GB2312" w:cs="Lucida Sans"/>
      <w:kern w:val="2"/>
      <w:sz w:val="24"/>
      <w:szCs w:val="24"/>
      <w:lang w:val="en-US" w:eastAsia="zh-CN" w:bidi="ar-SA"/>
    </w:rPr>
  </w:style>
  <w:style w:type="character" w:customStyle="1" w:styleId="867">
    <w:name w:val="正文文本缩进 3 Char1"/>
    <w:autoRedefine/>
    <w:semiHidden/>
    <w:qFormat/>
    <w:uiPriority w:val="99"/>
    <w:rPr>
      <w:rFonts w:ascii="Times New Roman" w:hAnsi="Times New Roman" w:eastAsia="宋体" w:cs="Times New Roman"/>
      <w:sz w:val="16"/>
      <w:szCs w:val="16"/>
    </w:rPr>
  </w:style>
  <w:style w:type="character" w:customStyle="1" w:styleId="868">
    <w:name w:val="公文正文 Char Char"/>
    <w:link w:val="107"/>
    <w:autoRedefine/>
    <w:qFormat/>
    <w:uiPriority w:val="0"/>
    <w:rPr>
      <w:rFonts w:ascii="仿宋_GB2312" w:eastAsia="仿宋_GB2312"/>
      <w:kern w:val="2"/>
      <w:sz w:val="24"/>
      <w:szCs w:val="24"/>
    </w:rPr>
  </w:style>
  <w:style w:type="character" w:customStyle="1" w:styleId="869">
    <w:name w:val="Table Text Char1"/>
    <w:autoRedefine/>
    <w:qFormat/>
    <w:uiPriority w:val="0"/>
    <w:rPr>
      <w:rFonts w:eastAsia="宋体"/>
      <w:sz w:val="24"/>
      <w:szCs w:val="24"/>
      <w:lang w:val="en-US" w:eastAsia="zh-CN" w:bidi="ar-SA"/>
    </w:rPr>
  </w:style>
  <w:style w:type="character" w:customStyle="1" w:styleId="870">
    <w:name w:val="标题 1 Char Char"/>
    <w:autoRedefine/>
    <w:qFormat/>
    <w:uiPriority w:val="0"/>
    <w:rPr>
      <w:rFonts w:hint="eastAsia" w:ascii="宋体" w:hAnsi="宋体" w:eastAsia="宋体"/>
      <w:b/>
      <w:spacing w:val="-2"/>
      <w:sz w:val="24"/>
      <w:lang w:val="en-US" w:eastAsia="zh-CN" w:bidi="ar-SA"/>
    </w:rPr>
  </w:style>
  <w:style w:type="character" w:customStyle="1" w:styleId="871">
    <w:name w:val="正文（缩进2汉字） Char"/>
    <w:link w:val="108"/>
    <w:autoRedefine/>
    <w:qFormat/>
    <w:uiPriority w:val="0"/>
    <w:rPr>
      <w:rFonts w:ascii="宋体"/>
    </w:rPr>
  </w:style>
  <w:style w:type="character" w:customStyle="1" w:styleId="872">
    <w:name w:val="标书表格字体格式 Char"/>
    <w:autoRedefine/>
    <w:qFormat/>
    <w:uiPriority w:val="0"/>
    <w:rPr>
      <w:kern w:val="2"/>
      <w:sz w:val="21"/>
      <w:szCs w:val="24"/>
      <w:lang w:bidi="ar-SA"/>
    </w:rPr>
  </w:style>
  <w:style w:type="character" w:customStyle="1" w:styleId="873">
    <w:name w:val="tw4winError"/>
    <w:autoRedefine/>
    <w:qFormat/>
    <w:uiPriority w:val="0"/>
    <w:rPr>
      <w:rFonts w:ascii="Courier New" w:hAnsi="Courier New" w:cs="Courier New"/>
      <w:color w:val="00FF00"/>
      <w:sz w:val="40"/>
      <w:szCs w:val="40"/>
    </w:rPr>
  </w:style>
  <w:style w:type="character" w:customStyle="1" w:styleId="874">
    <w:name w:val="Body Text(ch) Char Char"/>
    <w:autoRedefine/>
    <w:qFormat/>
    <w:uiPriority w:val="0"/>
    <w:rPr>
      <w:rFonts w:ascii="宋体"/>
      <w:kern w:val="2"/>
      <w:sz w:val="24"/>
      <w:szCs w:val="21"/>
      <w:lang w:val="zh-CN"/>
    </w:rPr>
  </w:style>
  <w:style w:type="character" w:customStyle="1" w:styleId="875">
    <w:name w:val="正文首行缩进两字 Char"/>
    <w:autoRedefine/>
    <w:qFormat/>
    <w:uiPriority w:val="0"/>
    <w:rPr>
      <w:sz w:val="24"/>
      <w:szCs w:val="24"/>
      <w:lang w:val="en-US" w:eastAsia="zh-CN" w:bidi="ar-SA"/>
    </w:rPr>
  </w:style>
  <w:style w:type="character" w:customStyle="1" w:styleId="876">
    <w:name w:val="正文文本 Char"/>
    <w:autoRedefine/>
    <w:qFormat/>
    <w:uiPriority w:val="0"/>
    <w:rPr>
      <w:rFonts w:eastAsia="宋体"/>
      <w:kern w:val="2"/>
      <w:sz w:val="24"/>
      <w:szCs w:val="24"/>
      <w:lang w:val="en-US" w:eastAsia="zh-CN" w:bidi="ar-SA"/>
    </w:rPr>
  </w:style>
  <w:style w:type="character" w:customStyle="1" w:styleId="877">
    <w:name w:val="文档结构图 字符1"/>
    <w:autoRedefine/>
    <w:qFormat/>
    <w:uiPriority w:val="0"/>
    <w:rPr>
      <w:rFonts w:ascii="宋体" w:hAnsi="Calibri" w:eastAsia="黑体" w:cs="Arial"/>
      <w:snapToGrid w:val="0"/>
      <w:kern w:val="2"/>
      <w:sz w:val="18"/>
      <w:szCs w:val="18"/>
    </w:rPr>
  </w:style>
  <w:style w:type="character" w:customStyle="1" w:styleId="878">
    <w:name w:val="content"/>
    <w:autoRedefine/>
    <w:qFormat/>
    <w:uiPriority w:val="0"/>
  </w:style>
  <w:style w:type="character" w:customStyle="1" w:styleId="879">
    <w:name w:val="tw4winPopup"/>
    <w:autoRedefine/>
    <w:qFormat/>
    <w:uiPriority w:val="0"/>
    <w:rPr>
      <w:rFonts w:ascii="Courier New" w:hAnsi="Courier New" w:cs="Courier New"/>
      <w:color w:val="008000"/>
      <w:lang w:val="en-US" w:eastAsia="zh-CN"/>
    </w:rPr>
  </w:style>
  <w:style w:type="character" w:customStyle="1" w:styleId="880">
    <w:name w:val="param-name"/>
    <w:autoRedefine/>
    <w:qFormat/>
    <w:uiPriority w:val="99"/>
    <w:rPr>
      <w:rFonts w:ascii="Arial" w:hAnsi="Arial" w:eastAsia="黑体" w:cs="Arial"/>
      <w:snapToGrid w:val="0"/>
      <w:kern w:val="0"/>
      <w:szCs w:val="21"/>
    </w:rPr>
  </w:style>
  <w:style w:type="character" w:customStyle="1" w:styleId="881">
    <w:name w:val="标准正文格式 Char"/>
    <w:autoRedefine/>
    <w:qFormat/>
    <w:uiPriority w:val="0"/>
    <w:rPr>
      <w:rFonts w:ascii="宋体" w:eastAsia="仿宋_GB2312" w:cs="宋体"/>
      <w:color w:val="000000"/>
      <w:sz w:val="24"/>
      <w:lang w:val="en-US" w:eastAsia="zh-CN" w:bidi="ar-SA"/>
    </w:rPr>
  </w:style>
  <w:style w:type="character" w:customStyle="1" w:styleId="882">
    <w:name w:val="Char Char212"/>
    <w:autoRedefine/>
    <w:qFormat/>
    <w:uiPriority w:val="0"/>
    <w:rPr>
      <w:rFonts w:eastAsia="宋体"/>
      <w:b/>
      <w:bCs/>
      <w:kern w:val="2"/>
      <w:sz w:val="21"/>
      <w:szCs w:val="24"/>
      <w:lang w:val="en-US" w:eastAsia="zh-CN" w:bidi="ar-SA"/>
    </w:rPr>
  </w:style>
  <w:style w:type="character" w:customStyle="1" w:styleId="883">
    <w:name w:val="文档结构图 Char"/>
    <w:autoRedefine/>
    <w:qFormat/>
    <w:uiPriority w:val="0"/>
    <w:rPr>
      <w:rFonts w:eastAsia="宋体"/>
      <w:kern w:val="2"/>
      <w:sz w:val="21"/>
      <w:szCs w:val="24"/>
      <w:lang w:val="en-US" w:eastAsia="zh-CN" w:bidi="ar-SA"/>
    </w:rPr>
  </w:style>
  <w:style w:type="character" w:customStyle="1" w:styleId="884">
    <w:name w:val="zbggmain style9"/>
    <w:autoRedefine/>
    <w:qFormat/>
    <w:uiPriority w:val="0"/>
  </w:style>
  <w:style w:type="character" w:customStyle="1" w:styleId="885">
    <w:name w:val="Char Char16"/>
    <w:autoRedefine/>
    <w:qFormat/>
    <w:uiPriority w:val="6"/>
    <w:rPr>
      <w:kern w:val="1"/>
      <w:sz w:val="18"/>
      <w:szCs w:val="18"/>
    </w:rPr>
  </w:style>
  <w:style w:type="character" w:customStyle="1" w:styleId="886">
    <w:name w:val="font51"/>
    <w:autoRedefine/>
    <w:qFormat/>
    <w:uiPriority w:val="0"/>
    <w:rPr>
      <w:rFonts w:hint="eastAsia" w:ascii="仿宋" w:hAnsi="仿宋" w:eastAsia="仿宋" w:cs="仿宋"/>
      <w:color w:val="000000"/>
      <w:sz w:val="20"/>
      <w:szCs w:val="20"/>
      <w:u w:val="none"/>
    </w:rPr>
  </w:style>
  <w:style w:type="character" w:customStyle="1" w:styleId="887">
    <w:name w:val="Char Char82"/>
    <w:autoRedefine/>
    <w:qFormat/>
    <w:uiPriority w:val="0"/>
    <w:rPr>
      <w:rFonts w:eastAsia="宋体"/>
      <w:b/>
      <w:sz w:val="24"/>
      <w:lang w:eastAsia="zh-CN"/>
    </w:rPr>
  </w:style>
  <w:style w:type="character" w:customStyle="1" w:styleId="888">
    <w:name w:val="日期 Char1"/>
    <w:autoRedefine/>
    <w:semiHidden/>
    <w:qFormat/>
    <w:uiPriority w:val="99"/>
    <w:rPr>
      <w:rFonts w:ascii="Times New Roman" w:hAnsi="Times New Roman" w:eastAsia="宋体" w:cs="Times New Roman"/>
      <w:szCs w:val="24"/>
    </w:rPr>
  </w:style>
  <w:style w:type="character" w:customStyle="1" w:styleId="889">
    <w:name w:val="页眉 字符"/>
    <w:autoRedefine/>
    <w:qFormat/>
    <w:uiPriority w:val="99"/>
    <w:rPr>
      <w:kern w:val="2"/>
      <w:sz w:val="18"/>
      <w:szCs w:val="18"/>
    </w:rPr>
  </w:style>
  <w:style w:type="character" w:customStyle="1" w:styleId="890">
    <w:name w:val="Char Char33"/>
    <w:autoRedefine/>
    <w:qFormat/>
    <w:uiPriority w:val="6"/>
    <w:rPr>
      <w:rFonts w:ascii="Arial" w:hAnsi="Arial" w:eastAsia="黑体"/>
      <w:b/>
      <w:kern w:val="1"/>
      <w:sz w:val="24"/>
      <w:szCs w:val="24"/>
    </w:rPr>
  </w:style>
  <w:style w:type="character" w:customStyle="1" w:styleId="891">
    <w:name w:val="b11_01b Char"/>
    <w:link w:val="109"/>
    <w:autoRedefine/>
    <w:qFormat/>
    <w:uiPriority w:val="0"/>
    <w:rPr>
      <w:rFonts w:ascii="Verdana" w:hAnsi="Verdana"/>
      <w:b/>
      <w:bCs/>
      <w:color w:val="4A82CA"/>
      <w:sz w:val="17"/>
      <w:szCs w:val="17"/>
    </w:rPr>
  </w:style>
  <w:style w:type="character" w:customStyle="1" w:styleId="892">
    <w:name w:val="Char Char121"/>
    <w:autoRedefine/>
    <w:qFormat/>
    <w:uiPriority w:val="6"/>
    <w:rPr>
      <w:rFonts w:ascii="仿宋_GB2312" w:eastAsia="仿宋_GB2312"/>
      <w:b/>
      <w:bCs/>
      <w:kern w:val="2"/>
      <w:sz w:val="24"/>
      <w:szCs w:val="24"/>
      <w:lang w:val="zh-CN" w:eastAsia="zh-CN" w:bidi="ar-SA"/>
    </w:rPr>
  </w:style>
  <w:style w:type="character" w:customStyle="1" w:styleId="893">
    <w:name w:val="Footer-Even Char"/>
    <w:autoRedefine/>
    <w:qFormat/>
    <w:uiPriority w:val="0"/>
    <w:rPr>
      <w:rFonts w:eastAsia="宋体"/>
      <w:kern w:val="2"/>
      <w:sz w:val="18"/>
      <w:lang w:val="en-US" w:eastAsia="zh-CN" w:bidi="ar-SA"/>
    </w:rPr>
  </w:style>
  <w:style w:type="character" w:customStyle="1" w:styleId="89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5">
    <w:name w:val="Char Char61"/>
    <w:autoRedefine/>
    <w:qFormat/>
    <w:uiPriority w:val="6"/>
    <w:rPr>
      <w:rFonts w:eastAsia="宋体"/>
      <w:kern w:val="2"/>
      <w:sz w:val="21"/>
      <w:szCs w:val="24"/>
      <w:lang w:val="en-US" w:eastAsia="zh-CN" w:bidi="ar-SA"/>
    </w:rPr>
  </w:style>
  <w:style w:type="character" w:customStyle="1" w:styleId="896">
    <w:name w:val="正文文字缩进 2 Char Char"/>
    <w:autoRedefine/>
    <w:qFormat/>
    <w:uiPriority w:val="0"/>
    <w:rPr>
      <w:rFonts w:ascii="宋体"/>
      <w:sz w:val="28"/>
    </w:rPr>
  </w:style>
  <w:style w:type="character" w:customStyle="1" w:styleId="897">
    <w:name w:val="f141"/>
    <w:autoRedefine/>
    <w:qFormat/>
    <w:uiPriority w:val="0"/>
    <w:rPr>
      <w:rFonts w:ascii="Tahoma" w:hAnsi="Tahoma" w:eastAsia="宋体"/>
      <w:b/>
      <w:kern w:val="2"/>
      <w:sz w:val="21"/>
      <w:szCs w:val="21"/>
      <w:lang w:val="en-US" w:eastAsia="zh-CN" w:bidi="ar-SA"/>
    </w:rPr>
  </w:style>
  <w:style w:type="character" w:customStyle="1" w:styleId="898">
    <w:name w:val="段落 Char Char"/>
    <w:link w:val="110"/>
    <w:autoRedefine/>
    <w:qFormat/>
    <w:uiPriority w:val="0"/>
    <w:rPr>
      <w:rFonts w:ascii="宋体" w:hAnsi="宋体"/>
      <w:sz w:val="24"/>
    </w:rPr>
  </w:style>
  <w:style w:type="character" w:customStyle="1" w:styleId="899">
    <w:name w:val="标题 3 Char2"/>
    <w:autoRedefine/>
    <w:qFormat/>
    <w:uiPriority w:val="0"/>
    <w:rPr>
      <w:rFonts w:eastAsia="宋体"/>
      <w:b/>
      <w:bCs/>
      <w:kern w:val="2"/>
      <w:sz w:val="32"/>
      <w:szCs w:val="32"/>
      <w:lang w:val="en-US" w:eastAsia="zh-CN" w:bidi="ar-SA"/>
    </w:rPr>
  </w:style>
  <w:style w:type="character" w:customStyle="1" w:styleId="900">
    <w:name w:val="apple-converted-space"/>
    <w:autoRedefine/>
    <w:qFormat/>
    <w:uiPriority w:val="0"/>
  </w:style>
  <w:style w:type="character" w:customStyle="1" w:styleId="901">
    <w:name w:val="Char Char9"/>
    <w:autoRedefine/>
    <w:qFormat/>
    <w:uiPriority w:val="0"/>
    <w:rPr>
      <w:rFonts w:eastAsia="宋体"/>
      <w:kern w:val="2"/>
      <w:sz w:val="18"/>
      <w:szCs w:val="18"/>
      <w:lang w:val="en-US" w:eastAsia="zh-CN" w:bidi="ar-SA"/>
    </w:rPr>
  </w:style>
  <w:style w:type="character" w:customStyle="1" w:styleId="902">
    <w:name w:val="Char Char41"/>
    <w:autoRedefine/>
    <w:qFormat/>
    <w:uiPriority w:val="0"/>
    <w:rPr>
      <w:rFonts w:eastAsia="宋体"/>
      <w:b/>
      <w:sz w:val="24"/>
      <w:lang w:eastAsia="zh-CN" w:bidi="ar-SA"/>
    </w:rPr>
  </w:style>
  <w:style w:type="character" w:customStyle="1" w:styleId="903">
    <w:name w:val="large1"/>
    <w:autoRedefine/>
    <w:qFormat/>
    <w:uiPriority w:val="0"/>
    <w:rPr>
      <w:rFonts w:hint="eastAsia" w:ascii="宋体" w:hAnsi="宋体" w:eastAsia="宋体"/>
      <w:sz w:val="21"/>
      <w:szCs w:val="21"/>
    </w:rPr>
  </w:style>
  <w:style w:type="character" w:customStyle="1" w:styleId="904">
    <w:name w:val="正文段 Char"/>
    <w:link w:val="111"/>
    <w:autoRedefine/>
    <w:qFormat/>
    <w:uiPriority w:val="0"/>
    <w:rPr>
      <w:sz w:val="24"/>
    </w:rPr>
  </w:style>
  <w:style w:type="character" w:customStyle="1" w:styleId="905">
    <w:name w:val="Char Char13"/>
    <w:autoRedefine/>
    <w:qFormat/>
    <w:uiPriority w:val="6"/>
    <w:rPr>
      <w:rFonts w:ascii="宋体" w:hAnsi="宋体"/>
      <w:kern w:val="1"/>
      <w:sz w:val="21"/>
      <w:szCs w:val="24"/>
    </w:rPr>
  </w:style>
  <w:style w:type="character" w:customStyle="1" w:styleId="90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2"/>
    <w:autoRedefine/>
    <w:qFormat/>
    <w:uiPriority w:val="0"/>
    <w:rPr>
      <w:rFonts w:ascii="宋体" w:hAnsi="宋体"/>
      <w:kern w:val="2"/>
      <w:sz w:val="24"/>
      <w:szCs w:val="22"/>
    </w:rPr>
  </w:style>
  <w:style w:type="character" w:customStyle="1" w:styleId="908">
    <w:name w:val="批注文字 字符"/>
    <w:autoRedefine/>
    <w:qFormat/>
    <w:uiPriority w:val="0"/>
    <w:rPr>
      <w:rFonts w:ascii="Arial" w:hAnsi="Arial" w:eastAsia="黑体" w:cs="Arial"/>
      <w:snapToGrid w:val="0"/>
      <w:kern w:val="0"/>
      <w:szCs w:val="21"/>
    </w:rPr>
  </w:style>
  <w:style w:type="character" w:customStyle="1" w:styleId="909">
    <w:name w:val="Char Char161"/>
    <w:autoRedefine/>
    <w:qFormat/>
    <w:uiPriority w:val="0"/>
    <w:rPr>
      <w:rFonts w:eastAsia="宋体"/>
      <w:b/>
      <w:kern w:val="2"/>
      <w:sz w:val="32"/>
      <w:lang w:val="en-US" w:eastAsia="zh-CN"/>
    </w:rPr>
  </w:style>
  <w:style w:type="character" w:customStyle="1" w:styleId="910">
    <w:name w:val="javascript"/>
    <w:autoRedefine/>
    <w:qFormat/>
    <w:uiPriority w:val="0"/>
  </w:style>
  <w:style w:type="character" w:customStyle="1" w:styleId="911">
    <w:name w:val="图名 Char"/>
    <w:autoRedefine/>
    <w:qFormat/>
    <w:uiPriority w:val="0"/>
    <w:rPr>
      <w:rFonts w:ascii="Arial" w:hAnsi="Arial" w:eastAsia="黑体"/>
      <w:kern w:val="2"/>
      <w:sz w:val="24"/>
      <w:szCs w:val="24"/>
      <w:lang w:val="en-US" w:eastAsia="zh-CN" w:bidi="ar-SA"/>
    </w:rPr>
  </w:style>
  <w:style w:type="character" w:customStyle="1" w:styleId="912">
    <w:name w:val="Used by Word for text of Help footnotes Char Char"/>
    <w:autoRedefine/>
    <w:qFormat/>
    <w:uiPriority w:val="0"/>
    <w:rPr>
      <w:rFonts w:ascii="Times New Roman" w:hAnsi="Times New Roman" w:eastAsia="宋体" w:cs="Times New Roman"/>
      <w:sz w:val="20"/>
      <w:szCs w:val="20"/>
    </w:rPr>
  </w:style>
  <w:style w:type="character" w:customStyle="1" w:styleId="913">
    <w:name w:val="编号，小四 Char"/>
    <w:link w:val="113"/>
    <w:autoRedefine/>
    <w:qFormat/>
    <w:uiPriority w:val="0"/>
    <w:rPr>
      <w:rFonts w:ascii="Arial" w:hAnsi="Arial"/>
      <w:sz w:val="24"/>
    </w:rPr>
  </w:style>
  <w:style w:type="character" w:customStyle="1" w:styleId="914">
    <w:name w:val="Font Style82"/>
    <w:autoRedefine/>
    <w:qFormat/>
    <w:uiPriority w:val="99"/>
    <w:rPr>
      <w:rFonts w:ascii="宋体" w:eastAsia="宋体" w:cs="宋体"/>
      <w:color w:val="000000"/>
      <w:sz w:val="14"/>
      <w:szCs w:val="14"/>
    </w:rPr>
  </w:style>
  <w:style w:type="character" w:customStyle="1" w:styleId="9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6">
    <w:name w:val="未用 Char"/>
    <w:autoRedefine/>
    <w:qFormat/>
    <w:uiPriority w:val="0"/>
    <w:rPr>
      <w:rFonts w:ascii="Arial" w:hAnsi="Arial" w:eastAsia="黑体"/>
      <w:kern w:val="2"/>
      <w:sz w:val="21"/>
      <w:szCs w:val="21"/>
      <w:lang w:val="en-US" w:eastAsia="zh-CN" w:bidi="ar-SA"/>
    </w:rPr>
  </w:style>
  <w:style w:type="character" w:customStyle="1" w:styleId="917">
    <w:name w:val="myp1111"/>
    <w:autoRedefine/>
    <w:qFormat/>
    <w:uiPriority w:val="0"/>
    <w:rPr>
      <w:rFonts w:hint="default" w:ascii="ˎ̥" w:hAnsi="ˎ̥"/>
      <w:color w:val="000000"/>
      <w:sz w:val="20"/>
      <w:szCs w:val="20"/>
      <w:u w:val="none"/>
    </w:rPr>
  </w:style>
  <w:style w:type="character" w:customStyle="1" w:styleId="918">
    <w:name w:val="h Char Char"/>
    <w:autoRedefine/>
    <w:qFormat/>
    <w:uiPriority w:val="0"/>
    <w:rPr>
      <w:rFonts w:eastAsia="宋体"/>
      <w:kern w:val="2"/>
      <w:sz w:val="18"/>
      <w:lang w:val="en-US" w:eastAsia="zh-CN" w:bidi="ar-SA"/>
    </w:rPr>
  </w:style>
  <w:style w:type="character" w:customStyle="1" w:styleId="919">
    <w:name w:val="仿宋正文 Char"/>
    <w:link w:val="114"/>
    <w:autoRedefine/>
    <w:qFormat/>
    <w:uiPriority w:val="0"/>
    <w:rPr>
      <w:rFonts w:ascii="仿宋_GB2312" w:eastAsia="仿宋_GB2312"/>
      <w:kern w:val="2"/>
      <w:sz w:val="24"/>
      <w:lang w:val="en-US" w:eastAsia="zh-CN" w:bidi="ar-SA"/>
    </w:rPr>
  </w:style>
  <w:style w:type="character" w:customStyle="1" w:styleId="920">
    <w:name w:val="正文首行缩进 Char Char Char Char Char Char"/>
    <w:autoRedefine/>
    <w:qFormat/>
    <w:uiPriority w:val="0"/>
    <w:rPr>
      <w:rFonts w:ascii="宋体" w:eastAsia="宋体"/>
      <w:kern w:val="2"/>
      <w:sz w:val="24"/>
      <w:lang w:val="zh-CN" w:bidi="ar-SA"/>
    </w:rPr>
  </w:style>
  <w:style w:type="character" w:customStyle="1" w:styleId="921">
    <w:name w:val="样式 宋体"/>
    <w:autoRedefine/>
    <w:qFormat/>
    <w:uiPriority w:val="0"/>
    <w:rPr>
      <w:rFonts w:ascii="宋体" w:hAnsi="宋体"/>
      <w:sz w:val="24"/>
    </w:rPr>
  </w:style>
  <w:style w:type="character" w:customStyle="1" w:styleId="922">
    <w:name w:val="tw4winJump"/>
    <w:autoRedefine/>
    <w:qFormat/>
    <w:uiPriority w:val="0"/>
    <w:rPr>
      <w:rFonts w:ascii="Courier New" w:hAnsi="Courier New" w:cs="Courier New"/>
      <w:color w:val="008080"/>
      <w:lang w:val="en-US" w:eastAsia="zh-CN"/>
    </w:rPr>
  </w:style>
  <w:style w:type="character" w:customStyle="1" w:styleId="923">
    <w:name w:val="标题 1 字符"/>
    <w:autoRedefine/>
    <w:qFormat/>
    <w:uiPriority w:val="9"/>
    <w:rPr>
      <w:rFonts w:ascii="Arial" w:hAnsi="Arial" w:eastAsia="黑体" w:cs="Arial"/>
      <w:b/>
      <w:bCs/>
      <w:snapToGrid w:val="0"/>
      <w:kern w:val="44"/>
      <w:sz w:val="44"/>
      <w:szCs w:val="44"/>
    </w:rPr>
  </w:style>
  <w:style w:type="character" w:customStyle="1" w:styleId="924">
    <w:name w:val="style36"/>
    <w:basedOn w:val="69"/>
    <w:autoRedefine/>
    <w:qFormat/>
    <w:uiPriority w:val="0"/>
    <w:rPr>
      <w:rFonts w:ascii="Arial" w:hAnsi="Arial" w:eastAsia="黑体" w:cs="Arial"/>
      <w:snapToGrid w:val="0"/>
      <w:kern w:val="0"/>
      <w:szCs w:val="21"/>
    </w:rPr>
  </w:style>
  <w:style w:type="character" w:customStyle="1" w:styleId="925">
    <w:name w:val="pt9"/>
    <w:autoRedefine/>
    <w:qFormat/>
    <w:uiPriority w:val="0"/>
    <w:rPr>
      <w:rFonts w:ascii="仿宋_GB2312" w:eastAsia="微软雅黑"/>
      <w:b/>
      <w:kern w:val="2"/>
      <w:sz w:val="32"/>
      <w:szCs w:val="32"/>
      <w:lang w:val="en-US" w:eastAsia="zh-CN" w:bidi="ar-SA"/>
    </w:rPr>
  </w:style>
  <w:style w:type="character" w:customStyle="1" w:styleId="926">
    <w:name w:val="DO_NOT_TRANSLATE"/>
    <w:autoRedefine/>
    <w:qFormat/>
    <w:uiPriority w:val="0"/>
    <w:rPr>
      <w:rFonts w:ascii="Courier New" w:hAnsi="Courier New" w:cs="Courier New"/>
      <w:color w:val="800000"/>
      <w:lang w:val="en-US" w:eastAsia="zh-CN"/>
    </w:rPr>
  </w:style>
  <w:style w:type="character" w:customStyle="1" w:styleId="927">
    <w:name w:val="标书1 Char1"/>
    <w:autoRedefine/>
    <w:qFormat/>
    <w:uiPriority w:val="0"/>
    <w:rPr>
      <w:rFonts w:eastAsia="宋体"/>
      <w:b/>
      <w:bCs/>
      <w:kern w:val="44"/>
      <w:sz w:val="44"/>
      <w:szCs w:val="44"/>
      <w:lang w:val="en-US" w:eastAsia="zh-CN" w:bidi="ar-SA"/>
    </w:rPr>
  </w:style>
  <w:style w:type="character" w:customStyle="1" w:styleId="928">
    <w:name w:val="页脚 字符"/>
    <w:autoRedefine/>
    <w:qFormat/>
    <w:uiPriority w:val="99"/>
    <w:rPr>
      <w:kern w:val="2"/>
      <w:sz w:val="18"/>
      <w:szCs w:val="18"/>
    </w:rPr>
  </w:style>
  <w:style w:type="character" w:customStyle="1" w:styleId="929">
    <w:name w:val="正文2 Char"/>
    <w:autoRedefine/>
    <w:qFormat/>
    <w:uiPriority w:val="0"/>
    <w:rPr>
      <w:rFonts w:eastAsia="宋体"/>
      <w:kern w:val="2"/>
      <w:sz w:val="24"/>
      <w:lang w:val="en-US" w:eastAsia="zh-CN" w:bidi="ar-SA"/>
    </w:rPr>
  </w:style>
  <w:style w:type="character" w:customStyle="1" w:styleId="930">
    <w:name w:val="Char Char21"/>
    <w:autoRedefine/>
    <w:qFormat/>
    <w:uiPriority w:val="6"/>
    <w:rPr>
      <w:rFonts w:ascii="宋体" w:hAnsi="宋体"/>
      <w:kern w:val="1"/>
      <w:sz w:val="24"/>
      <w:szCs w:val="21"/>
      <w:lang w:val="zh-CN"/>
    </w:rPr>
  </w:style>
  <w:style w:type="character" w:customStyle="1" w:styleId="931">
    <w:name w:val="样式 正文缩进 + 首行缩进:  2 字符 Char Char"/>
    <w:link w:val="115"/>
    <w:autoRedefine/>
    <w:qFormat/>
    <w:uiPriority w:val="0"/>
    <w:rPr>
      <w:rFonts w:cs="宋体"/>
      <w:kern w:val="2"/>
      <w:sz w:val="24"/>
    </w:rPr>
  </w:style>
  <w:style w:type="character" w:customStyle="1" w:styleId="932">
    <w:name w:val="gray6"/>
    <w:basedOn w:val="69"/>
    <w:autoRedefine/>
    <w:qFormat/>
    <w:uiPriority w:val="0"/>
    <w:rPr>
      <w:rFonts w:ascii="Arial" w:hAnsi="Arial" w:eastAsia="黑体" w:cs="Arial"/>
      <w:snapToGrid w:val="0"/>
      <w:kern w:val="0"/>
      <w:szCs w:val="21"/>
    </w:rPr>
  </w:style>
  <w:style w:type="character" w:customStyle="1" w:styleId="933">
    <w:name w:val="hui"/>
    <w:basedOn w:val="69"/>
    <w:autoRedefine/>
    <w:qFormat/>
    <w:uiPriority w:val="0"/>
    <w:rPr>
      <w:rFonts w:ascii="Arial" w:hAnsi="Arial" w:eastAsia="黑体" w:cs="Arial"/>
      <w:snapToGrid w:val="0"/>
      <w:kern w:val="0"/>
      <w:szCs w:val="21"/>
    </w:rPr>
  </w:style>
  <w:style w:type="character" w:customStyle="1" w:styleId="934">
    <w:name w:val="哈哈正文 Char Char"/>
    <w:autoRedefine/>
    <w:qFormat/>
    <w:uiPriority w:val="0"/>
    <w:rPr>
      <w:rFonts w:ascii="宋体" w:hAnsi="宋体" w:eastAsia="宋体" w:cs="宋体"/>
      <w:kern w:val="2"/>
      <w:sz w:val="24"/>
      <w:lang w:val="en-US" w:eastAsia="zh-CN" w:bidi="ar-SA"/>
    </w:rPr>
  </w:style>
  <w:style w:type="character" w:customStyle="1" w:styleId="935">
    <w:name w:val="无间隔 Char"/>
    <w:link w:val="165"/>
    <w:autoRedefine/>
    <w:qFormat/>
    <w:uiPriority w:val="1"/>
    <w:rPr>
      <w:kern w:val="2"/>
      <w:sz w:val="21"/>
      <w:szCs w:val="22"/>
    </w:rPr>
  </w:style>
  <w:style w:type="character" w:customStyle="1" w:styleId="93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autoRedefine/>
    <w:qFormat/>
    <w:uiPriority w:val="0"/>
    <w:rPr>
      <w:rFonts w:ascii="宋体" w:eastAsia="宋体"/>
      <w:snapToGrid w:val="0"/>
      <w:color w:val="000000"/>
      <w:kern w:val="28"/>
      <w:sz w:val="28"/>
      <w:lang w:val="en-US" w:eastAsia="zh-CN" w:bidi="ar-SA"/>
    </w:rPr>
  </w:style>
  <w:style w:type="character" w:customStyle="1" w:styleId="938">
    <w:name w:val="页脚 字符1"/>
    <w:autoRedefine/>
    <w:qFormat/>
    <w:locked/>
    <w:uiPriority w:val="99"/>
    <w:rPr>
      <w:kern w:val="2"/>
      <w:sz w:val="18"/>
      <w:szCs w:val="18"/>
    </w:rPr>
  </w:style>
  <w:style w:type="character" w:customStyle="1" w:styleId="939">
    <w:name w:val="页眉 字符1"/>
    <w:autoRedefine/>
    <w:qFormat/>
    <w:uiPriority w:val="99"/>
    <w:rPr>
      <w:kern w:val="2"/>
      <w:sz w:val="18"/>
      <w:szCs w:val="18"/>
    </w:rPr>
  </w:style>
  <w:style w:type="character" w:customStyle="1" w:styleId="940">
    <w:name w:val="标准文本 Char Char"/>
    <w:link w:val="604"/>
    <w:autoRedefine/>
    <w:qFormat/>
    <w:uiPriority w:val="0"/>
    <w:rPr>
      <w:rFonts w:cs="宋体"/>
      <w:kern w:val="2"/>
      <w:sz w:val="24"/>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character" w:customStyle="1" w:styleId="954">
    <w:name w:val="ksfind_class_select1"/>
    <w:basedOn w:val="69"/>
    <w:autoRedefine/>
    <w:qFormat/>
    <w:uiPriority w:val="0"/>
    <w:rPr>
      <w:color w:val="000000"/>
      <w:shd w:val="clear" w:color="auto" w:fill="EFD200"/>
    </w:rPr>
  </w:style>
  <w:style w:type="character" w:customStyle="1" w:styleId="955">
    <w:name w:val="font71"/>
    <w:autoRedefine/>
    <w:qFormat/>
    <w:uiPriority w:val="0"/>
    <w:rPr>
      <w:rFonts w:hint="eastAsia" w:ascii="宋体" w:hAnsi="宋体" w:eastAsia="宋体" w:cs="宋体"/>
      <w:color w:val="000000"/>
      <w:sz w:val="22"/>
      <w:szCs w:val="22"/>
      <w:u w:val="none"/>
    </w:rPr>
  </w:style>
  <w:style w:type="character" w:customStyle="1" w:styleId="956">
    <w:name w:val="font91"/>
    <w:autoRedefine/>
    <w:qFormat/>
    <w:uiPriority w:val="0"/>
    <w:rPr>
      <w:rFonts w:hint="eastAsia" w:ascii="仿宋" w:hAnsi="仿宋" w:eastAsia="仿宋" w:cs="仿宋"/>
      <w:color w:val="000000"/>
      <w:sz w:val="22"/>
      <w:szCs w:val="22"/>
      <w:u w:val="none"/>
    </w:rPr>
  </w:style>
  <w:style w:type="character" w:customStyle="1" w:styleId="957">
    <w:name w:val="不明显强调1"/>
    <w:autoRedefine/>
    <w:qFormat/>
    <w:uiPriority w:val="19"/>
    <w:rPr>
      <w:i/>
      <w:iCs/>
    </w:rPr>
  </w:style>
  <w:style w:type="character" w:customStyle="1" w:styleId="958">
    <w:name w:val="font171"/>
    <w:basedOn w:val="69"/>
    <w:autoRedefine/>
    <w:qFormat/>
    <w:uiPriority w:val="0"/>
    <w:rPr>
      <w:rFonts w:ascii="Calibri" w:hAnsi="Calibri" w:cs="Calibri"/>
      <w:color w:val="000000"/>
      <w:sz w:val="22"/>
      <w:szCs w:val="22"/>
      <w:u w:val="none"/>
    </w:rPr>
  </w:style>
  <w:style w:type="character" w:customStyle="1" w:styleId="959">
    <w:name w:val="font181"/>
    <w:basedOn w:val="69"/>
    <w:autoRedefine/>
    <w:qFormat/>
    <w:uiPriority w:val="0"/>
    <w:rPr>
      <w:rFonts w:ascii="等线" w:hAnsi="等线" w:eastAsia="等线" w:cs="等线"/>
      <w:color w:val="000000"/>
      <w:sz w:val="22"/>
      <w:szCs w:val="22"/>
      <w:u w:val="none"/>
    </w:rPr>
  </w:style>
  <w:style w:type="character" w:customStyle="1" w:styleId="960">
    <w:name w:val="font191"/>
    <w:basedOn w:val="69"/>
    <w:autoRedefine/>
    <w:qFormat/>
    <w:uiPriority w:val="0"/>
    <w:rPr>
      <w:rFonts w:hint="default" w:ascii="等线" w:hAnsi="等线" w:eastAsia="等线" w:cs="等线"/>
      <w:color w:val="000000"/>
      <w:sz w:val="22"/>
      <w:szCs w:val="22"/>
      <w:u w:val="none"/>
    </w:rPr>
  </w:style>
  <w:style w:type="character" w:customStyle="1" w:styleId="961">
    <w:name w:val="font101"/>
    <w:autoRedefine/>
    <w:qFormat/>
    <w:uiPriority w:val="0"/>
    <w:rPr>
      <w:rFonts w:hint="default" w:ascii="冬青黑体简体中文 W3" w:hAnsi="冬青黑体简体中文 W3" w:eastAsia="冬青黑体简体中文 W3" w:cs="冬青黑体简体中文 W3"/>
      <w:color w:val="000000"/>
      <w:sz w:val="20"/>
      <w:szCs w:val="20"/>
      <w:u w:val="none"/>
    </w:rPr>
  </w:style>
  <w:style w:type="character" w:customStyle="1" w:styleId="962">
    <w:name w:val="font131"/>
    <w:autoRedefine/>
    <w:qFormat/>
    <w:uiPriority w:val="0"/>
    <w:rPr>
      <w:rFonts w:hint="default" w:ascii="Songti SC Regular" w:hAnsi="Songti SC Regular" w:eastAsia="Songti SC Regular" w:cs="Songti SC Regular"/>
      <w:color w:val="000000"/>
      <w:sz w:val="20"/>
      <w:szCs w:val="20"/>
      <w:u w:val="none"/>
    </w:rPr>
  </w:style>
  <w:style w:type="character" w:customStyle="1" w:styleId="963">
    <w:name w:val="font121"/>
    <w:autoRedefine/>
    <w:qFormat/>
    <w:uiPriority w:val="0"/>
    <w:rPr>
      <w:rFonts w:hint="eastAsia" w:ascii="宋体" w:hAnsi="宋体" w:eastAsia="宋体" w:cs="宋体"/>
      <w:color w:val="000000"/>
      <w:sz w:val="20"/>
      <w:szCs w:val="20"/>
      <w:u w:val="none"/>
    </w:rPr>
  </w:style>
  <w:style w:type="character" w:customStyle="1" w:styleId="964">
    <w:name w:val="font141"/>
    <w:autoRedefine/>
    <w:qFormat/>
    <w:uiPriority w:val="0"/>
    <w:rPr>
      <w:rFonts w:hint="default" w:ascii="Songti SC Regular" w:hAnsi="Songti SC Regular" w:eastAsia="Songti SC Regular" w:cs="Songti SC Regular"/>
      <w:color w:val="000000"/>
      <w:sz w:val="20"/>
      <w:szCs w:val="20"/>
      <w:u w:val="none"/>
    </w:rPr>
  </w:style>
  <w:style w:type="character" w:customStyle="1" w:styleId="965">
    <w:name w:val="font151"/>
    <w:autoRedefine/>
    <w:qFormat/>
    <w:uiPriority w:val="0"/>
    <w:rPr>
      <w:rFonts w:hint="default" w:ascii="Songti SC Regular" w:hAnsi="Songti SC Regular" w:eastAsia="Songti SC Regular" w:cs="Songti SC Regular"/>
      <w:color w:val="000000"/>
      <w:sz w:val="20"/>
      <w:szCs w:val="20"/>
      <w:u w:val="none"/>
    </w:rPr>
  </w:style>
  <w:style w:type="character" w:customStyle="1" w:styleId="966">
    <w:name w:val="font201"/>
    <w:autoRedefine/>
    <w:qFormat/>
    <w:uiPriority w:val="0"/>
    <w:rPr>
      <w:rFonts w:hint="eastAsia" w:ascii="宋体" w:hAnsi="宋体" w:eastAsia="宋体" w:cs="宋体"/>
      <w:color w:val="FF0000"/>
      <w:sz w:val="20"/>
      <w:szCs w:val="20"/>
      <w:u w:val="none"/>
    </w:rPr>
  </w:style>
  <w:style w:type="character" w:customStyle="1" w:styleId="967">
    <w:name w:val="font212"/>
    <w:autoRedefine/>
    <w:qFormat/>
    <w:uiPriority w:val="0"/>
    <w:rPr>
      <w:rFonts w:hint="eastAsia" w:ascii="宋体" w:hAnsi="宋体" w:eastAsia="宋体" w:cs="宋体"/>
      <w:b/>
      <w:bCs/>
      <w:color w:val="000000"/>
      <w:sz w:val="20"/>
      <w:szCs w:val="20"/>
      <w:u w:val="none"/>
    </w:rPr>
  </w:style>
  <w:style w:type="table" w:customStyle="1" w:styleId="96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4">
    <w:name w:val="hover"/>
    <w:basedOn w:val="69"/>
    <w:autoRedefine/>
    <w:qFormat/>
    <w:uiPriority w:val="0"/>
    <w:rPr>
      <w:shd w:val="clear" w:fill="F3F3F3"/>
    </w:rPr>
  </w:style>
  <w:style w:type="character" w:customStyle="1" w:styleId="975">
    <w:name w:val="hover1"/>
    <w:basedOn w:val="69"/>
    <w:autoRedefine/>
    <w:qFormat/>
    <w:uiPriority w:val="0"/>
    <w:rPr>
      <w:sz w:val="19"/>
      <w:szCs w:val="19"/>
    </w:rPr>
  </w:style>
  <w:style w:type="character" w:customStyle="1" w:styleId="976">
    <w:name w:val="layui-layer-tabnow"/>
    <w:basedOn w:val="69"/>
    <w:autoRedefine/>
    <w:qFormat/>
    <w:uiPriority w:val="0"/>
    <w:rPr>
      <w:bdr w:val="single" w:color="CCCCCC" w:sz="6" w:space="0"/>
      <w:shd w:val="clear" w:fill="FFFFFF"/>
    </w:rPr>
  </w:style>
  <w:style w:type="character" w:customStyle="1" w:styleId="977">
    <w:name w:val="first-child"/>
    <w:basedOn w:val="69"/>
    <w:autoRedefine/>
    <w:qFormat/>
    <w:uiPriority w:val="0"/>
  </w:style>
  <w:style w:type="character" w:customStyle="1" w:styleId="978">
    <w:name w:val="hover7"/>
    <w:basedOn w:val="69"/>
    <w:autoRedefine/>
    <w:qFormat/>
    <w:uiPriority w:val="0"/>
    <w:rPr>
      <w:shd w:val="clear" w:fill="F3F3F3"/>
    </w:rPr>
  </w:style>
  <w:style w:type="character" w:customStyle="1" w:styleId="979">
    <w:name w:val="hover8"/>
    <w:basedOn w:val="69"/>
    <w:autoRedefine/>
    <w:qFormat/>
    <w:uiPriority w:val="0"/>
    <w:rPr>
      <w:sz w:val="19"/>
      <w:szCs w:val="19"/>
    </w:rPr>
  </w:style>
  <w:style w:type="table" w:customStyle="1" w:styleId="98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8879</Words>
  <Characters>9639</Characters>
  <Lines>817</Lines>
  <Paragraphs>230</Paragraphs>
  <TotalTime>7</TotalTime>
  <ScaleCrop>false</ScaleCrop>
  <LinksUpToDate>false</LinksUpToDate>
  <CharactersWithSpaces>9862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陈炳</cp:lastModifiedBy>
  <cp:lastPrinted>2025-01-07T04:19:00Z</cp:lastPrinted>
  <dcterms:modified xsi:type="dcterms:W3CDTF">2025-02-20T05:40:45Z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EECB5EBC18754A569DB876A38FA73632_13</vt:lpwstr>
  </property>
  <property fmtid="{D5CDD505-2E9C-101B-9397-08002B2CF9AE}" pid="5" name="KSOTemplateDocerSaveRecord">
    <vt:lpwstr>eyJoZGlkIjoiNDNmY2MzMzEzMTdhY2YxMTE2Mzg0Y2JhOTVjOThlMDAiLCJ1c2VySWQiOiIyNjczNzk0MDUifQ==</vt:lpwstr>
  </property>
</Properties>
</file>