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7C3F">
      <w:pPr>
        <w:adjustRightInd/>
        <w:spacing w:line="360" w:lineRule="auto"/>
        <w:jc w:val="center"/>
        <w:rPr>
          <w:rFonts w:hint="eastAsia" w:ascii="宋体" w:hAnsi="宋体" w:eastAsia="宋体" w:cs="宋体"/>
          <w:highlight w:val="none"/>
        </w:rPr>
      </w:pPr>
    </w:p>
    <w:p w14:paraId="604A1B8F">
      <w:pPr>
        <w:adjustRightInd/>
        <w:spacing w:line="360" w:lineRule="auto"/>
        <w:jc w:val="center"/>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取水头部上移新建泵站及连接管线工程(泵站部分)项目跟踪审计</w:t>
      </w:r>
    </w:p>
    <w:p w14:paraId="5F086BA8">
      <w:pPr>
        <w:adjustRightInd/>
        <w:spacing w:line="360" w:lineRule="auto"/>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招标文件</w:t>
      </w:r>
    </w:p>
    <w:p w14:paraId="4289F207">
      <w:pPr>
        <w:adjustRightInd/>
        <w:spacing w:line="360" w:lineRule="auto"/>
        <w:jc w:val="center"/>
        <w:rPr>
          <w:rFonts w:hint="eastAsia" w:ascii="宋体" w:hAnsi="宋体" w:eastAsia="宋体" w:cs="宋体"/>
          <w:sz w:val="44"/>
          <w:szCs w:val="44"/>
          <w:highlight w:val="none"/>
        </w:rPr>
      </w:pPr>
      <w:r>
        <w:rPr>
          <w:rFonts w:hint="eastAsia" w:ascii="宋体" w:hAnsi="宋体" w:eastAsia="宋体" w:cs="宋体"/>
          <w:sz w:val="44"/>
          <w:szCs w:val="44"/>
          <w:highlight w:val="none"/>
          <w:lang w:val="en-US" w:eastAsia="zh-CN"/>
        </w:rPr>
        <w:t>(非政府采购)</w:t>
      </w:r>
      <w:r>
        <w:rPr>
          <w:rFonts w:hint="eastAsia" w:ascii="宋体" w:hAnsi="宋体" w:eastAsia="宋体" w:cs="宋体"/>
          <w:sz w:val="44"/>
          <w:szCs w:val="44"/>
          <w:highlight w:val="none"/>
        </w:rPr>
        <w:t xml:space="preserve"> </w:t>
      </w:r>
    </w:p>
    <w:p w14:paraId="0A335F00">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7F4E0A84">
      <w:pPr>
        <w:widowControl/>
        <w:numPr>
          <w:ilvl w:val="0"/>
          <w:numId w:val="0"/>
        </w:numPr>
        <w:shd w:val="clear" w:color="auto" w:fill="FFFFFF"/>
        <w:adjustRightInd/>
        <w:ind w:right="360" w:firstLine="3300" w:firstLineChars="1100"/>
        <w:jc w:val="both"/>
        <w:rPr>
          <w:rFonts w:hint="default" w:ascii="宋体" w:hAnsi="宋体" w:cs="宋体"/>
          <w:sz w:val="30"/>
          <w:szCs w:val="30"/>
          <w:highlight w:val="none"/>
          <w:lang w:val="en-US" w:eastAsia="zh-CN"/>
        </w:rPr>
      </w:pPr>
      <w:r>
        <w:rPr>
          <w:rFonts w:hint="eastAsia" w:ascii="宋体" w:hAnsi="宋体" w:eastAsia="宋体" w:cs="宋体"/>
          <w:sz w:val="30"/>
          <w:szCs w:val="30"/>
          <w:highlight w:val="none"/>
        </w:rPr>
        <w:t>编号:QNYS-202</w:t>
      </w:r>
      <w:r>
        <w:rPr>
          <w:rFonts w:hint="eastAsia" w:ascii="宋体" w:hAnsi="宋体" w:cs="宋体"/>
          <w:sz w:val="30"/>
          <w:szCs w:val="30"/>
          <w:highlight w:val="none"/>
          <w:lang w:val="en-US" w:eastAsia="zh-CN"/>
        </w:rPr>
        <w:t>5</w:t>
      </w:r>
      <w:r>
        <w:rPr>
          <w:rFonts w:hint="eastAsia" w:ascii="宋体" w:hAnsi="宋体" w:eastAsia="宋体" w:cs="宋体"/>
          <w:sz w:val="30"/>
          <w:szCs w:val="30"/>
          <w:highlight w:val="none"/>
        </w:rPr>
        <w:t>-</w:t>
      </w:r>
      <w:r>
        <w:rPr>
          <w:rFonts w:hint="eastAsia" w:ascii="宋体" w:hAnsi="宋体" w:cs="宋体"/>
          <w:sz w:val="30"/>
          <w:szCs w:val="30"/>
          <w:highlight w:val="none"/>
          <w:lang w:val="en-US" w:eastAsia="zh-CN"/>
        </w:rPr>
        <w:t>0116</w:t>
      </w:r>
    </w:p>
    <w:p w14:paraId="4658370A">
      <w:pPr>
        <w:pStyle w:val="2"/>
        <w:rPr>
          <w:rFonts w:hint="eastAsia" w:ascii="宋体" w:hAnsi="宋体" w:cs="宋体"/>
          <w:sz w:val="30"/>
          <w:szCs w:val="30"/>
          <w:highlight w:val="none"/>
          <w:lang w:val="en-US" w:eastAsia="zh-CN"/>
        </w:rPr>
      </w:pPr>
    </w:p>
    <w:p w14:paraId="19372F00">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16569E42">
      <w:pPr>
        <w:spacing w:line="360" w:lineRule="auto"/>
        <w:jc w:val="center"/>
        <w:rPr>
          <w:rFonts w:hint="eastAsia" w:ascii="宋体" w:hAnsi="宋体" w:eastAsia="宋体" w:cs="宋体"/>
          <w:b/>
          <w:sz w:val="44"/>
          <w:szCs w:val="44"/>
          <w:highlight w:val="none"/>
        </w:rPr>
      </w:pPr>
    </w:p>
    <w:p w14:paraId="2A11D207">
      <w:pPr>
        <w:rPr>
          <w:rFonts w:hint="eastAsia" w:ascii="宋体" w:hAnsi="宋体" w:eastAsia="宋体" w:cs="宋体"/>
          <w:highlight w:val="none"/>
        </w:rPr>
      </w:pPr>
    </w:p>
    <w:p w14:paraId="5FB2EAB3">
      <w:pPr>
        <w:rPr>
          <w:rFonts w:hint="eastAsia" w:ascii="宋体" w:hAnsi="宋体" w:eastAsia="宋体" w:cs="宋体"/>
          <w:highlight w:val="none"/>
        </w:rPr>
      </w:pPr>
    </w:p>
    <w:p w14:paraId="1E0F5A8D">
      <w:pPr>
        <w:pStyle w:val="4"/>
        <w:rPr>
          <w:rFonts w:hint="eastAsia" w:ascii="宋体" w:hAnsi="宋体" w:eastAsia="宋体" w:cs="宋体"/>
          <w:highlight w:val="none"/>
          <w:lang w:val="en-US"/>
        </w:rPr>
      </w:pPr>
    </w:p>
    <w:p w14:paraId="7F931779">
      <w:pPr>
        <w:rPr>
          <w:rFonts w:hint="eastAsia" w:ascii="宋体" w:hAnsi="宋体" w:eastAsia="宋体" w:cs="宋体"/>
          <w:highlight w:val="none"/>
          <w:lang w:val="en-US"/>
        </w:rPr>
      </w:pPr>
    </w:p>
    <w:p w14:paraId="7C16E952">
      <w:pPr>
        <w:spacing w:line="360" w:lineRule="auto"/>
        <w:jc w:val="center"/>
        <w:rPr>
          <w:rFonts w:hint="eastAsia" w:ascii="宋体" w:hAnsi="宋体" w:eastAsia="宋体" w:cs="宋体"/>
          <w:sz w:val="24"/>
          <w:highlight w:val="none"/>
        </w:rPr>
      </w:pPr>
    </w:p>
    <w:p w14:paraId="60D0849E">
      <w:pPr>
        <w:pStyle w:val="4"/>
        <w:rPr>
          <w:rFonts w:hint="eastAsia" w:ascii="宋体" w:hAnsi="宋体" w:eastAsia="宋体" w:cs="宋体"/>
          <w:highlight w:val="none"/>
          <w:lang w:val="en-US"/>
        </w:rPr>
      </w:pPr>
    </w:p>
    <w:p w14:paraId="4FDF3D0E">
      <w:pPr>
        <w:spacing w:line="360" w:lineRule="auto"/>
        <w:rPr>
          <w:rFonts w:hint="eastAsia" w:ascii="宋体" w:hAnsi="宋体" w:eastAsia="宋体" w:cs="宋体"/>
          <w:bCs/>
          <w:sz w:val="32"/>
          <w:szCs w:val="32"/>
          <w:highlight w:val="none"/>
        </w:rPr>
      </w:pPr>
    </w:p>
    <w:p w14:paraId="6DF98905">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lang w:val="en-US" w:eastAsia="zh-CN"/>
        </w:rPr>
        <w:t>杭州钱南原水有限公司</w:t>
      </w:r>
    </w:p>
    <w:p w14:paraId="51ED4697">
      <w:pPr>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浙江经济建设投资咨询中心有限公司</w:t>
      </w:r>
    </w:p>
    <w:p w14:paraId="54F0078B">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  202</w:t>
      </w:r>
      <w:r>
        <w:rPr>
          <w:rFonts w:hint="eastAsia" w:ascii="宋体" w:hAnsi="宋体" w:cs="宋体"/>
          <w:bCs/>
          <w:sz w:val="32"/>
          <w:szCs w:val="32"/>
          <w:highlight w:val="none"/>
          <w:lang w:val="en-US" w:eastAsia="zh-CN"/>
        </w:rPr>
        <w:t>5</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1</w:t>
      </w:r>
      <w:r>
        <w:rPr>
          <w:rFonts w:hint="eastAsia" w:ascii="宋体" w:hAnsi="宋体" w:eastAsia="宋体" w:cs="宋体"/>
          <w:bCs/>
          <w:sz w:val="32"/>
          <w:szCs w:val="32"/>
          <w:highlight w:val="none"/>
        </w:rPr>
        <w:t>月</w:t>
      </w:r>
    </w:p>
    <w:p w14:paraId="6F1D8B9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70A3EBDA">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05A0D835">
      <w:pPr>
        <w:spacing w:line="360" w:lineRule="auto"/>
        <w:rPr>
          <w:rFonts w:hint="eastAsia" w:ascii="宋体" w:hAnsi="宋体" w:eastAsia="宋体" w:cs="宋体"/>
          <w:sz w:val="32"/>
          <w:szCs w:val="32"/>
          <w:highlight w:val="none"/>
        </w:rPr>
      </w:pPr>
    </w:p>
    <w:p w14:paraId="3D52EACC">
      <w:pPr>
        <w:spacing w:line="360" w:lineRule="auto"/>
        <w:rPr>
          <w:rFonts w:hint="eastAsia" w:ascii="宋体" w:hAnsi="宋体" w:eastAsia="宋体" w:cs="宋体"/>
          <w:sz w:val="32"/>
          <w:szCs w:val="32"/>
          <w:highlight w:val="none"/>
        </w:rPr>
      </w:pPr>
    </w:p>
    <w:p w14:paraId="2F8FD27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4263E49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2047DF6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F59715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0F6D00A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2D7D916">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0C9B8D69">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553EF81">
      <w:pPr>
        <w:spacing w:line="360" w:lineRule="auto"/>
        <w:ind w:firstLine="549" w:firstLineChars="229"/>
        <w:rPr>
          <w:rFonts w:hint="eastAsia" w:ascii="宋体" w:hAnsi="宋体" w:eastAsia="宋体" w:cs="宋体"/>
          <w:sz w:val="24"/>
          <w:highlight w:val="none"/>
        </w:rPr>
      </w:pPr>
    </w:p>
    <w:p w14:paraId="20EEA192">
      <w:pPr>
        <w:spacing w:line="360" w:lineRule="auto"/>
        <w:ind w:firstLine="549" w:firstLineChars="229"/>
        <w:rPr>
          <w:rFonts w:hint="eastAsia" w:ascii="宋体" w:hAnsi="宋体" w:eastAsia="宋体" w:cs="宋体"/>
          <w:sz w:val="24"/>
          <w:highlight w:val="none"/>
        </w:rPr>
      </w:pPr>
    </w:p>
    <w:p w14:paraId="701F786A">
      <w:pPr>
        <w:spacing w:line="360" w:lineRule="auto"/>
        <w:ind w:firstLine="549" w:firstLineChars="229"/>
        <w:rPr>
          <w:rFonts w:hint="eastAsia" w:ascii="宋体" w:hAnsi="宋体" w:eastAsia="宋体" w:cs="宋体"/>
          <w:sz w:val="24"/>
          <w:highlight w:val="none"/>
        </w:rPr>
      </w:pPr>
    </w:p>
    <w:p w14:paraId="6BD38D28">
      <w:pPr>
        <w:spacing w:line="360" w:lineRule="auto"/>
        <w:ind w:firstLine="549" w:firstLineChars="229"/>
        <w:rPr>
          <w:rFonts w:hint="eastAsia" w:ascii="宋体" w:hAnsi="宋体" w:eastAsia="宋体" w:cs="宋体"/>
          <w:sz w:val="24"/>
          <w:highlight w:val="none"/>
        </w:rPr>
      </w:pPr>
    </w:p>
    <w:p w14:paraId="62091C4D">
      <w:pPr>
        <w:spacing w:line="360" w:lineRule="auto"/>
        <w:ind w:firstLine="549" w:firstLineChars="229"/>
        <w:rPr>
          <w:rFonts w:hint="eastAsia" w:ascii="宋体" w:hAnsi="宋体" w:eastAsia="宋体" w:cs="宋体"/>
          <w:sz w:val="24"/>
          <w:highlight w:val="none"/>
        </w:rPr>
      </w:pPr>
    </w:p>
    <w:p w14:paraId="5BBBEAE3">
      <w:pPr>
        <w:spacing w:line="360" w:lineRule="auto"/>
        <w:ind w:firstLine="549" w:firstLineChars="229"/>
        <w:rPr>
          <w:rFonts w:hint="eastAsia" w:ascii="宋体" w:hAnsi="宋体" w:eastAsia="宋体" w:cs="宋体"/>
          <w:sz w:val="24"/>
          <w:highlight w:val="none"/>
        </w:rPr>
      </w:pPr>
    </w:p>
    <w:p w14:paraId="467E3F9B">
      <w:pPr>
        <w:spacing w:line="360" w:lineRule="auto"/>
        <w:ind w:firstLine="549" w:firstLineChars="229"/>
        <w:rPr>
          <w:rFonts w:hint="eastAsia" w:ascii="宋体" w:hAnsi="宋体" w:eastAsia="宋体" w:cs="宋体"/>
          <w:sz w:val="24"/>
          <w:highlight w:val="none"/>
        </w:rPr>
      </w:pPr>
    </w:p>
    <w:p w14:paraId="77D4A2EB">
      <w:pPr>
        <w:spacing w:line="360" w:lineRule="auto"/>
        <w:ind w:firstLine="549" w:firstLineChars="229"/>
        <w:rPr>
          <w:rFonts w:hint="eastAsia" w:ascii="宋体" w:hAnsi="宋体" w:eastAsia="宋体" w:cs="宋体"/>
          <w:sz w:val="24"/>
          <w:highlight w:val="none"/>
        </w:rPr>
      </w:pPr>
    </w:p>
    <w:p w14:paraId="5949ECC3">
      <w:pPr>
        <w:spacing w:line="360" w:lineRule="auto"/>
        <w:ind w:firstLine="549" w:firstLineChars="229"/>
        <w:rPr>
          <w:rFonts w:hint="eastAsia" w:ascii="宋体" w:hAnsi="宋体" w:eastAsia="宋体" w:cs="宋体"/>
          <w:sz w:val="24"/>
          <w:highlight w:val="none"/>
        </w:rPr>
      </w:pPr>
    </w:p>
    <w:p w14:paraId="30AD81E3">
      <w:pPr>
        <w:spacing w:line="360" w:lineRule="auto"/>
        <w:ind w:firstLine="549" w:firstLineChars="229"/>
        <w:rPr>
          <w:rFonts w:hint="eastAsia" w:ascii="宋体" w:hAnsi="宋体" w:eastAsia="宋体" w:cs="宋体"/>
          <w:sz w:val="24"/>
          <w:highlight w:val="none"/>
        </w:rPr>
      </w:pPr>
    </w:p>
    <w:p w14:paraId="2AE9AC83">
      <w:pPr>
        <w:spacing w:line="360" w:lineRule="auto"/>
        <w:ind w:firstLine="549" w:firstLineChars="229"/>
        <w:rPr>
          <w:rFonts w:hint="eastAsia" w:ascii="宋体" w:hAnsi="宋体" w:eastAsia="宋体" w:cs="宋体"/>
          <w:sz w:val="24"/>
          <w:highlight w:val="none"/>
        </w:rPr>
      </w:pPr>
    </w:p>
    <w:p w14:paraId="317A379F">
      <w:pPr>
        <w:spacing w:line="360" w:lineRule="auto"/>
        <w:ind w:firstLine="549" w:firstLineChars="229"/>
        <w:rPr>
          <w:rFonts w:hint="eastAsia" w:ascii="宋体" w:hAnsi="宋体" w:eastAsia="宋体" w:cs="宋体"/>
          <w:sz w:val="24"/>
          <w:highlight w:val="none"/>
        </w:rPr>
      </w:pPr>
    </w:p>
    <w:p w14:paraId="2427EB62">
      <w:pPr>
        <w:spacing w:line="360" w:lineRule="auto"/>
        <w:rPr>
          <w:rFonts w:hint="eastAsia" w:ascii="宋体" w:hAnsi="宋体" w:eastAsia="宋体" w:cs="宋体"/>
          <w:sz w:val="24"/>
          <w:highlight w:val="none"/>
        </w:rPr>
      </w:pPr>
    </w:p>
    <w:p w14:paraId="0DD94126">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7AB44CAE">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741F2ABC">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bCs/>
          <w:sz w:val="24"/>
          <w:highlight w:val="none"/>
          <w:u w:val="single"/>
          <w:lang w:eastAsia="zh-CN"/>
        </w:rPr>
        <w:t>取水头部上移新建泵站及连接管线工程(泵站部分)项目跟踪审计</w:t>
      </w:r>
      <w:r>
        <w:rPr>
          <w:rFonts w:hint="eastAsia" w:ascii="宋体" w:hAnsi="宋体" w:eastAsia="宋体" w:cs="宋体"/>
          <w:sz w:val="24"/>
          <w:highlight w:val="none"/>
        </w:rPr>
        <w:t>的潜在投标人应在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"https://www.zcygov.cn/）获取（下载）招标文件，并于2023年6月26日14点00分00秒" </w:instrText>
      </w:r>
      <w:r>
        <w:rPr>
          <w:rFonts w:hint="eastAsia" w:ascii="宋体" w:hAnsi="宋体" w:eastAsia="宋体" w:cs="宋体"/>
          <w:highlight w:val="none"/>
        </w:rPr>
        <w:fldChar w:fldCharType="separate"/>
      </w:r>
      <w:r>
        <w:rPr>
          <w:rFonts w:hint="eastAsia" w:ascii="宋体" w:hAnsi="宋体" w:eastAsia="宋体" w:cs="宋体"/>
          <w:b w:val="0"/>
          <w:bCs/>
          <w:sz w:val="24"/>
          <w:highlight w:val="none"/>
        </w:rPr>
        <w:t>乐采云（萧采云）平台（https://www.zcygov.cn/）</w:t>
      </w:r>
      <w:r>
        <w:rPr>
          <w:rStyle w:val="76"/>
          <w:rFonts w:hint="eastAsia" w:ascii="宋体" w:hAnsi="宋体" w:eastAsia="宋体" w:cs="宋体"/>
          <w:kern w:val="2"/>
          <w:sz w:val="24"/>
          <w:szCs w:val="24"/>
          <w:highlight w:val="none"/>
        </w:rPr>
        <w:t>获取（下载）招标文件，并于202</w:t>
      </w:r>
      <w:r>
        <w:rPr>
          <w:rStyle w:val="76"/>
          <w:rFonts w:hint="eastAsia" w:ascii="宋体" w:hAnsi="宋体" w:cs="宋体"/>
          <w:kern w:val="2"/>
          <w:sz w:val="24"/>
          <w:szCs w:val="24"/>
          <w:highlight w:val="none"/>
          <w:lang w:val="en-US" w:eastAsia="zh-CN"/>
        </w:rPr>
        <w:t>5</w:t>
      </w:r>
      <w:r>
        <w:rPr>
          <w:rStyle w:val="76"/>
          <w:rFonts w:hint="eastAsia" w:ascii="宋体" w:hAnsi="宋体" w:eastAsia="宋体" w:cs="宋体"/>
          <w:kern w:val="2"/>
          <w:sz w:val="24"/>
          <w:szCs w:val="24"/>
          <w:highlight w:val="none"/>
        </w:rPr>
        <w:t>年</w:t>
      </w:r>
      <w:r>
        <w:rPr>
          <w:rStyle w:val="76"/>
          <w:rFonts w:hint="eastAsia" w:ascii="宋体" w:hAnsi="宋体" w:eastAsia="宋体" w:cs="宋体"/>
          <w:kern w:val="2"/>
          <w:sz w:val="24"/>
          <w:szCs w:val="24"/>
          <w:highlight w:val="none"/>
          <w:u w:val="single"/>
          <w:lang w:val="en-US" w:eastAsia="zh-CN"/>
        </w:rPr>
        <w:t xml:space="preserve"> 1</w:t>
      </w:r>
      <w:r>
        <w:rPr>
          <w:rStyle w:val="76"/>
          <w:rFonts w:hint="eastAsia" w:ascii="宋体" w:hAnsi="宋体" w:eastAsia="宋体" w:cs="宋体"/>
          <w:kern w:val="2"/>
          <w:sz w:val="24"/>
          <w:szCs w:val="24"/>
          <w:highlight w:val="none"/>
        </w:rPr>
        <w:t>月</w:t>
      </w:r>
      <w:r>
        <w:rPr>
          <w:rStyle w:val="76"/>
          <w:rFonts w:hint="eastAsia" w:ascii="宋体" w:hAnsi="宋体" w:eastAsia="宋体" w:cs="宋体"/>
          <w:kern w:val="2"/>
          <w:sz w:val="24"/>
          <w:szCs w:val="24"/>
          <w:highlight w:val="none"/>
          <w:u w:val="single"/>
          <w:lang w:val="en-US" w:eastAsia="zh-CN"/>
        </w:rPr>
        <w:t xml:space="preserve"> </w:t>
      </w:r>
      <w:r>
        <w:rPr>
          <w:rStyle w:val="76"/>
          <w:rFonts w:hint="eastAsia" w:ascii="宋体" w:hAnsi="宋体" w:cs="宋体"/>
          <w:kern w:val="2"/>
          <w:sz w:val="24"/>
          <w:szCs w:val="24"/>
          <w:highlight w:val="none"/>
          <w:u w:val="single"/>
          <w:lang w:val="en-US" w:eastAsia="zh-CN"/>
        </w:rPr>
        <w:t>24</w:t>
      </w:r>
      <w:r>
        <w:rPr>
          <w:rStyle w:val="76"/>
          <w:rFonts w:hint="eastAsia" w:ascii="宋体" w:hAnsi="宋体" w:eastAsia="宋体" w:cs="宋体"/>
          <w:kern w:val="2"/>
          <w:sz w:val="24"/>
          <w:szCs w:val="24"/>
          <w:highlight w:val="none"/>
          <w:u w:val="single"/>
          <w:lang w:val="en-US" w:eastAsia="zh-CN"/>
        </w:rPr>
        <w:t xml:space="preserve"> </w:t>
      </w:r>
      <w:r>
        <w:rPr>
          <w:rStyle w:val="76"/>
          <w:rFonts w:hint="eastAsia" w:ascii="宋体" w:hAnsi="宋体" w:eastAsia="宋体" w:cs="宋体"/>
          <w:kern w:val="2"/>
          <w:sz w:val="24"/>
          <w:szCs w:val="24"/>
          <w:highlight w:val="none"/>
        </w:rPr>
        <w:t>日</w:t>
      </w:r>
      <w:r>
        <w:rPr>
          <w:rStyle w:val="76"/>
          <w:rFonts w:hint="eastAsia" w:ascii="宋体" w:hAnsi="宋体" w:cs="宋体"/>
          <w:kern w:val="2"/>
          <w:sz w:val="24"/>
          <w:szCs w:val="24"/>
          <w:highlight w:val="none"/>
          <w:u w:val="single"/>
          <w:lang w:val="en-US" w:eastAsia="zh-CN"/>
        </w:rPr>
        <w:t>9</w:t>
      </w:r>
      <w:r>
        <w:rPr>
          <w:rStyle w:val="76"/>
          <w:rFonts w:hint="eastAsia" w:ascii="宋体" w:hAnsi="宋体" w:eastAsia="宋体" w:cs="宋体"/>
          <w:kern w:val="2"/>
          <w:sz w:val="24"/>
          <w:szCs w:val="24"/>
          <w:highlight w:val="none"/>
        </w:rPr>
        <w:t>点</w:t>
      </w:r>
      <w:r>
        <w:rPr>
          <w:rStyle w:val="76"/>
          <w:rFonts w:hint="eastAsia" w:ascii="宋体" w:hAnsi="宋体" w:eastAsia="宋体" w:cs="宋体"/>
          <w:kern w:val="2"/>
          <w:sz w:val="24"/>
          <w:szCs w:val="24"/>
          <w:highlight w:val="none"/>
          <w:u w:val="single"/>
          <w:lang w:val="en-US" w:eastAsia="zh-CN"/>
        </w:rPr>
        <w:t xml:space="preserve"> 00 </w:t>
      </w:r>
      <w:r>
        <w:rPr>
          <w:rStyle w:val="76"/>
          <w:rFonts w:hint="eastAsia" w:ascii="宋体" w:hAnsi="宋体" w:eastAsia="宋体" w:cs="宋体"/>
          <w:kern w:val="2"/>
          <w:sz w:val="24"/>
          <w:szCs w:val="24"/>
          <w:highlight w:val="none"/>
        </w:rPr>
        <w:t>分</w:t>
      </w:r>
      <w:r>
        <w:rPr>
          <w:rStyle w:val="76"/>
          <w:rFonts w:hint="eastAsia" w:ascii="宋体" w:hAnsi="宋体" w:eastAsia="宋体" w:cs="宋体"/>
          <w:bCs/>
          <w:kern w:val="2"/>
          <w:sz w:val="24"/>
          <w:szCs w:val="24"/>
          <w:highlight w:val="none"/>
        </w:rPr>
        <w:t>00秒</w:t>
      </w:r>
      <w:r>
        <w:rPr>
          <w:rStyle w:val="76"/>
          <w:rFonts w:hint="eastAsia" w:ascii="宋体" w:hAnsi="宋体" w:eastAsia="宋体" w:cs="宋体"/>
          <w:bCs/>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0DB644D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0DFBBDE">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b w:val="0"/>
          <w:bCs w:val="0"/>
          <w:smallCaps w:val="0"/>
          <w:color w:val="auto"/>
          <w:spacing w:val="0"/>
          <w:kern w:val="2"/>
          <w:sz w:val="24"/>
          <w:szCs w:val="24"/>
          <w:highlight w:val="none"/>
          <w:u w:val="single"/>
          <w:lang w:val="en-US" w:eastAsia="zh-CN"/>
        </w:rPr>
        <w:t>QNYS-20</w:t>
      </w:r>
      <w:r>
        <w:rPr>
          <w:rFonts w:hint="eastAsia" w:ascii="宋体" w:hAnsi="宋体" w:cs="宋体"/>
          <w:b w:val="0"/>
          <w:bCs w:val="0"/>
          <w:smallCaps w:val="0"/>
          <w:color w:val="auto"/>
          <w:spacing w:val="0"/>
          <w:kern w:val="2"/>
          <w:sz w:val="24"/>
          <w:szCs w:val="24"/>
          <w:highlight w:val="none"/>
          <w:u w:val="single"/>
          <w:lang w:val="en-US" w:eastAsia="zh-CN"/>
        </w:rPr>
        <w:t>25</w:t>
      </w:r>
      <w:r>
        <w:rPr>
          <w:rFonts w:hint="eastAsia" w:ascii="宋体" w:hAnsi="宋体" w:eastAsia="宋体" w:cs="宋体"/>
          <w:b w:val="0"/>
          <w:bCs w:val="0"/>
          <w:smallCaps w:val="0"/>
          <w:color w:val="auto"/>
          <w:spacing w:val="0"/>
          <w:kern w:val="2"/>
          <w:sz w:val="24"/>
          <w:szCs w:val="24"/>
          <w:highlight w:val="none"/>
          <w:u w:val="single"/>
          <w:lang w:val="en-US" w:eastAsia="zh-CN"/>
        </w:rPr>
        <w:t>-</w:t>
      </w:r>
      <w:r>
        <w:rPr>
          <w:rFonts w:hint="eastAsia" w:ascii="宋体" w:hAnsi="宋体" w:cs="宋体"/>
          <w:b w:val="0"/>
          <w:bCs w:val="0"/>
          <w:smallCaps w:val="0"/>
          <w:color w:val="auto"/>
          <w:spacing w:val="0"/>
          <w:kern w:val="2"/>
          <w:sz w:val="24"/>
          <w:szCs w:val="24"/>
          <w:highlight w:val="none"/>
          <w:u w:val="single"/>
          <w:lang w:val="en-US" w:eastAsia="zh-CN"/>
        </w:rPr>
        <w:t>0116</w:t>
      </w:r>
    </w:p>
    <w:p w14:paraId="60727B44">
      <w:pPr>
        <w:spacing w:line="360" w:lineRule="auto"/>
        <w:ind w:firstLine="480"/>
        <w:rPr>
          <w:rFonts w:hint="eastAsia" w:ascii="宋体" w:hAnsi="宋体" w:eastAsia="宋体" w:cs="宋体"/>
          <w:bCs/>
          <w:sz w:val="24"/>
          <w:highlight w:val="none"/>
          <w:lang w:eastAsia="zh-CN"/>
        </w:rPr>
      </w:pPr>
      <w:r>
        <w:rPr>
          <w:rFonts w:hint="eastAsia" w:ascii="宋体" w:hAnsi="宋体" w:eastAsia="宋体" w:cs="宋体"/>
          <w:b/>
          <w:sz w:val="24"/>
          <w:highlight w:val="none"/>
        </w:rPr>
        <w:t>项目名称：</w:t>
      </w:r>
      <w:r>
        <w:rPr>
          <w:rFonts w:hint="eastAsia" w:ascii="宋体" w:hAnsi="宋体" w:cs="宋体"/>
          <w:bCs/>
          <w:sz w:val="24"/>
          <w:highlight w:val="none"/>
          <w:lang w:eastAsia="zh-CN"/>
        </w:rPr>
        <w:t>取水头部上移新建泵站及连接管线工程(泵站部分)项目跟踪审计</w:t>
      </w:r>
    </w:p>
    <w:p w14:paraId="3189580D">
      <w:pPr>
        <w:spacing w:line="360" w:lineRule="auto"/>
        <w:ind w:firstLine="480"/>
        <w:rPr>
          <w:rFonts w:hint="eastAsia" w:ascii="宋体" w:hAnsi="宋体" w:eastAsia="宋体" w:cs="宋体"/>
          <w:sz w:val="24"/>
          <w:highlight w:val="none"/>
          <w:lang w:val="en-US"/>
        </w:rPr>
      </w:pPr>
      <w:r>
        <w:rPr>
          <w:rFonts w:hint="eastAsia" w:ascii="宋体" w:hAnsi="宋体" w:eastAsia="宋体" w:cs="宋体"/>
          <w:b/>
          <w:sz w:val="24"/>
          <w:highlight w:val="none"/>
        </w:rPr>
        <w:t>预算金额（元）：</w:t>
      </w:r>
      <w:r>
        <w:rPr>
          <w:rFonts w:hint="eastAsia" w:ascii="宋体" w:hAnsi="宋体" w:eastAsia="宋体" w:cs="宋体"/>
          <w:b w:val="0"/>
          <w:bCs w:val="0"/>
          <w:smallCaps w:val="0"/>
          <w:color w:val="auto"/>
          <w:spacing w:val="0"/>
          <w:kern w:val="2"/>
          <w:sz w:val="24"/>
          <w:szCs w:val="24"/>
          <w:highlight w:val="none"/>
          <w:u w:val="single"/>
          <w:lang w:val="en-US" w:eastAsia="zh-CN"/>
        </w:rPr>
        <w:t>840000</w:t>
      </w:r>
    </w:p>
    <w:p w14:paraId="56E829B2">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eastAsia="宋体" w:cs="宋体"/>
          <w:b w:val="0"/>
          <w:bCs w:val="0"/>
          <w:smallCaps w:val="0"/>
          <w:color w:val="auto"/>
          <w:spacing w:val="0"/>
          <w:kern w:val="2"/>
          <w:sz w:val="24"/>
          <w:szCs w:val="24"/>
          <w:highlight w:val="none"/>
          <w:u w:val="single"/>
          <w:lang w:val="en-US" w:eastAsia="zh-CN"/>
        </w:rPr>
        <w:t>840000</w:t>
      </w:r>
    </w:p>
    <w:p w14:paraId="366F2413">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采购需求：</w:t>
      </w:r>
      <w:r>
        <w:rPr>
          <w:rFonts w:hint="eastAsia" w:ascii="宋体" w:hAnsi="宋体" w:eastAsia="宋体" w:cs="宋体"/>
          <w:bCs/>
          <w:sz w:val="24"/>
          <w:highlight w:val="none"/>
          <w:lang w:eastAsia="zh-CN"/>
        </w:rPr>
        <w:t>取水头部上移新建泵站及连接管线工程(泵站部分)项目跟踪审计</w:t>
      </w:r>
      <w:r>
        <w:rPr>
          <w:rFonts w:hint="eastAsia" w:ascii="宋体" w:hAnsi="宋体" w:eastAsia="宋体" w:cs="宋体"/>
          <w:sz w:val="24"/>
          <w:highlight w:val="none"/>
        </w:rPr>
        <w:t>主要内容以招标文件第三部分采购需求为准，供应商可点击本公告下方“浏览采购文件”查看采购需求。</w:t>
      </w:r>
    </w:p>
    <w:p w14:paraId="4EFC9C25">
      <w:pPr>
        <w:pStyle w:val="85"/>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szCs w:val="24"/>
          <w:highlight w:val="none"/>
        </w:rPr>
        <w:t xml:space="preserve">详见采购需求 </w:t>
      </w:r>
      <w:r>
        <w:rPr>
          <w:rFonts w:hint="eastAsia" w:ascii="宋体" w:hAnsi="宋体" w:eastAsia="宋体" w:cs="宋体"/>
          <w:b/>
          <w:highlight w:val="none"/>
        </w:rPr>
        <w:t xml:space="preserve"> </w:t>
      </w:r>
    </w:p>
    <w:p w14:paraId="636D4153">
      <w:pPr>
        <w:pStyle w:val="1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2"/>
          <w:sz w:val="24"/>
          <w:szCs w:val="24"/>
          <w:highlight w:val="none"/>
          <w:lang w:val="en-US" w:eastAsia="zh-CN" w:bidi="ar-SA"/>
        </w:rPr>
        <w:sym w:font="Wingdings" w:char="00A8"/>
      </w:r>
      <w:r>
        <w:rPr>
          <w:rFonts w:hint="eastAsia" w:ascii="宋体" w:hAnsi="宋体" w:eastAsia="宋体" w:cs="宋体"/>
          <w:color w:val="auto"/>
          <w:kern w:val="2"/>
          <w:sz w:val="24"/>
          <w:szCs w:val="24"/>
          <w:highlight w:val="none"/>
        </w:rPr>
        <w:t xml:space="preserve"> 是；</w:t>
      </w:r>
      <w:r>
        <w:rPr>
          <w:rFonts w:hint="eastAsia" w:ascii="宋体" w:hAnsi="宋体" w:eastAsia="宋体" w:cs="宋体"/>
          <w:color w:val="auto"/>
          <w:kern w:val="2"/>
          <w:sz w:val="24"/>
          <w:szCs w:val="24"/>
          <w:highlight w:val="none"/>
          <w:lang w:val="en-US" w:eastAsia="zh-CN" w:bidi="ar-SA"/>
        </w:rPr>
        <w:sym w:font="Wingdings" w:char="00FE"/>
      </w:r>
      <w:r>
        <w:rPr>
          <w:rFonts w:hint="eastAsia" w:ascii="宋体" w:hAnsi="宋体" w:eastAsia="宋体" w:cs="宋体"/>
          <w:color w:val="auto"/>
          <w:kern w:val="2"/>
          <w:sz w:val="24"/>
          <w:szCs w:val="24"/>
          <w:highlight w:val="none"/>
        </w:rPr>
        <w:t xml:space="preserve"> 否</w:t>
      </w:r>
    </w:p>
    <w:p w14:paraId="23AC8A4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1" w:name="_Hlk101132948"/>
      <w:r>
        <w:rPr>
          <w:rFonts w:hint="eastAsia" w:ascii="宋体" w:hAnsi="宋体" w:eastAsia="宋体" w:cs="宋体"/>
          <w:b/>
          <w:sz w:val="24"/>
          <w:highlight w:val="none"/>
        </w:rPr>
        <w:t>申请人的资格要求</w:t>
      </w:r>
      <w:bookmarkEnd w:id="11"/>
      <w:r>
        <w:rPr>
          <w:rFonts w:hint="eastAsia" w:ascii="宋体" w:hAnsi="宋体" w:eastAsia="宋体" w:cs="宋体"/>
          <w:b/>
          <w:sz w:val="24"/>
          <w:highlight w:val="none"/>
        </w:rPr>
        <w:t>：</w:t>
      </w:r>
    </w:p>
    <w:p w14:paraId="3087E0D6">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8C88371">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2.以联合体形式投标的，提供联合协议(本项目不接受联合体投标或者投标人不以联合体形式投标的，则不需要提供)；</w:t>
      </w:r>
    </w:p>
    <w:p w14:paraId="766FACF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3.落实政府采购政策需满足的资格要求：</w:t>
      </w: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 xml:space="preserve"> </w:t>
      </w:r>
      <w:r>
        <w:rPr>
          <w:rFonts w:hint="eastAsia" w:ascii="宋体" w:hAnsi="宋体" w:eastAsia="宋体" w:cs="宋体"/>
          <w:sz w:val="24"/>
          <w:highlight w:val="none"/>
        </w:rPr>
        <w:t>无；</w:t>
      </w:r>
    </w:p>
    <w:p w14:paraId="2D10169E">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4.本项目的特定资格要求：</w:t>
      </w: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无</w:t>
      </w:r>
      <w:r>
        <w:rPr>
          <w:rFonts w:hint="eastAsia" w:ascii="宋体" w:hAnsi="宋体" w:eastAsia="宋体" w:cs="宋体"/>
          <w:sz w:val="24"/>
          <w:highlight w:val="none"/>
        </w:rPr>
        <w:t>；</w:t>
      </w:r>
    </w:p>
    <w:p w14:paraId="0CB505B9">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C851F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7CF619EF">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non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none"/>
        </w:rPr>
        <w:t>月</w:t>
      </w:r>
      <w:r>
        <w:rPr>
          <w:rFonts w:hint="eastAsia" w:ascii="宋体" w:hAnsi="宋体" w:cs="宋体"/>
          <w:sz w:val="24"/>
          <w:highlight w:val="none"/>
          <w:u w:val="single"/>
          <w:lang w:val="en-US" w:eastAsia="zh-CN"/>
        </w:rPr>
        <w:t>24</w:t>
      </w:r>
      <w:r>
        <w:rPr>
          <w:rFonts w:hint="eastAsia" w:ascii="宋体" w:hAnsi="宋体" w:eastAsia="宋体" w:cs="宋体"/>
          <w:sz w:val="24"/>
          <w:highlight w:val="none"/>
          <w:u w:val="non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040C0C0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r>
        <w:rPr>
          <w:rFonts w:hint="eastAsia" w:ascii="宋体" w:hAnsi="宋体" w:eastAsia="宋体" w:cs="宋体"/>
          <w:sz w:val="24"/>
          <w:highlight w:val="none"/>
        </w:rPr>
        <w:t>线上获取</w:t>
      </w:r>
    </w:p>
    <w:p w14:paraId="1A11EC84">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r>
        <w:rPr>
          <w:rFonts w:hint="eastAsia" w:ascii="宋体" w:hAnsi="宋体" w:eastAsia="宋体" w:cs="宋体"/>
          <w:sz w:val="24"/>
          <w:highlight w:val="none"/>
        </w:rPr>
        <w:t xml:space="preserve">在线申请获取采购文件（进入“项目采购”应用，在获取采购文件菜单中选择项目，申请获取采购文件）。 </w:t>
      </w:r>
    </w:p>
    <w:p w14:paraId="1150D3A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67C4AC9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FCC082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eastAsia="宋体" w:cs="宋体"/>
          <w:sz w:val="24"/>
          <w:highlight w:val="none"/>
          <w:u w:val="non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none"/>
        </w:rPr>
        <w:t>月</w:t>
      </w:r>
      <w:r>
        <w:rPr>
          <w:rFonts w:hint="eastAsia" w:ascii="宋体" w:hAnsi="宋体" w:cs="宋体"/>
          <w:sz w:val="24"/>
          <w:highlight w:val="none"/>
          <w:u w:val="single"/>
          <w:lang w:val="en-US" w:eastAsia="zh-CN"/>
        </w:rPr>
        <w:t>24</w:t>
      </w:r>
      <w:r>
        <w:rPr>
          <w:rFonts w:hint="eastAsia" w:ascii="宋体" w:hAnsi="宋体" w:eastAsia="宋体" w:cs="宋体"/>
          <w:sz w:val="24"/>
          <w:highlight w:val="none"/>
          <w:u w:val="none"/>
        </w:rPr>
        <w:t>日</w:t>
      </w:r>
      <w:r>
        <w:rPr>
          <w:rStyle w:val="76"/>
          <w:rFonts w:hint="eastAsia" w:ascii="宋体" w:hAnsi="宋体" w:cs="宋体"/>
          <w:kern w:val="2"/>
          <w:sz w:val="24"/>
          <w:szCs w:val="24"/>
          <w:highlight w:val="none"/>
          <w:u w:val="single"/>
          <w:lang w:val="en-US" w:eastAsia="zh-CN"/>
        </w:rPr>
        <w:t>9</w:t>
      </w:r>
      <w:r>
        <w:rPr>
          <w:rStyle w:val="76"/>
          <w:rFonts w:hint="eastAsia" w:ascii="宋体" w:hAnsi="宋体" w:eastAsia="宋体" w:cs="宋体"/>
          <w:kern w:val="2"/>
          <w:sz w:val="24"/>
          <w:szCs w:val="24"/>
          <w:highlight w:val="none"/>
        </w:rPr>
        <w:t>点</w:t>
      </w:r>
      <w:r>
        <w:rPr>
          <w:rStyle w:val="76"/>
          <w:rFonts w:hint="eastAsia" w:ascii="宋体" w:hAnsi="宋体" w:eastAsia="宋体" w:cs="宋体"/>
          <w:kern w:val="2"/>
          <w:sz w:val="24"/>
          <w:szCs w:val="24"/>
          <w:highlight w:val="none"/>
          <w:u w:val="single"/>
          <w:lang w:val="en-US" w:eastAsia="zh-CN"/>
        </w:rPr>
        <w:t xml:space="preserve"> 00 </w:t>
      </w:r>
      <w:r>
        <w:rPr>
          <w:rStyle w:val="76"/>
          <w:rFonts w:hint="eastAsia" w:ascii="宋体" w:hAnsi="宋体" w:eastAsia="宋体" w:cs="宋体"/>
          <w:kern w:val="2"/>
          <w:sz w:val="24"/>
          <w:szCs w:val="24"/>
          <w:highlight w:val="none"/>
        </w:rPr>
        <w:t>分</w:t>
      </w:r>
      <w:r>
        <w:rPr>
          <w:rFonts w:hint="eastAsia" w:ascii="宋体" w:hAnsi="宋体" w:eastAsia="宋体" w:cs="宋体"/>
          <w:sz w:val="24"/>
          <w:highlight w:val="none"/>
          <w:u w:val="single"/>
        </w:rPr>
        <w:t>00秒</w:t>
      </w:r>
      <w:r>
        <w:rPr>
          <w:rFonts w:hint="eastAsia" w:ascii="宋体" w:hAnsi="宋体" w:eastAsia="宋体" w:cs="宋体"/>
          <w:sz w:val="24"/>
          <w:highlight w:val="none"/>
        </w:rPr>
        <w:t>（北京时间）</w:t>
      </w:r>
    </w:p>
    <w:p w14:paraId="66E95CB2">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投标地点（网址）：</w:t>
      </w:r>
      <w:r>
        <w:rPr>
          <w:rFonts w:hint="eastAsia" w:ascii="宋体" w:hAnsi="宋体" w:eastAsia="宋体" w:cs="宋体"/>
          <w:b w:val="0"/>
          <w:bCs/>
          <w:sz w:val="24"/>
          <w:highlight w:val="none"/>
        </w:rPr>
        <w:t>请登录乐采云（萧采云）平台（https://www.lecaiyun.com/</w:t>
      </w:r>
      <w:r>
        <w:rPr>
          <w:rFonts w:hint="eastAsia" w:ascii="宋体" w:hAnsi="宋体" w:eastAsia="宋体" w:cs="宋体"/>
          <w:b w:val="0"/>
          <w:bCs/>
          <w:sz w:val="24"/>
          <w:highlight w:val="none"/>
          <w:lang w:val="en-US" w:eastAsia="zh-CN"/>
        </w:rPr>
        <w:t>)</w:t>
      </w:r>
    </w:p>
    <w:p w14:paraId="527EEC37">
      <w:pPr>
        <w:spacing w:line="360" w:lineRule="auto"/>
        <w:rPr>
          <w:rFonts w:hint="eastAsia" w:ascii="宋体" w:hAnsi="宋体" w:eastAsia="宋体" w:cs="宋体"/>
          <w:b/>
          <w:sz w:val="24"/>
          <w:highlight w:val="none"/>
        </w:rPr>
      </w:pPr>
      <w:r>
        <w:rPr>
          <w:rFonts w:hint="eastAsia" w:ascii="宋体" w:hAnsi="宋体" w:eastAsia="宋体" w:cs="宋体"/>
          <w:b w:val="0"/>
          <w:bCs/>
          <w:sz w:val="24"/>
          <w:highlight w:val="none"/>
        </w:rPr>
        <w:t>投标客户端投标  </w:t>
      </w:r>
    </w:p>
    <w:p w14:paraId="2A6BD9D0">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eastAsia="宋体" w:cs="宋体"/>
          <w:sz w:val="24"/>
          <w:highlight w:val="none"/>
          <w:u w:val="none"/>
        </w:rPr>
        <w:t>年</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none"/>
        </w:rPr>
        <w:t>月</w:t>
      </w:r>
      <w:r>
        <w:rPr>
          <w:rFonts w:hint="eastAsia" w:ascii="宋体" w:hAnsi="宋体" w:cs="宋体"/>
          <w:sz w:val="24"/>
          <w:highlight w:val="none"/>
          <w:u w:val="single"/>
          <w:lang w:val="en-US" w:eastAsia="zh-CN"/>
        </w:rPr>
        <w:t>24</w:t>
      </w:r>
      <w:r>
        <w:rPr>
          <w:rFonts w:hint="eastAsia" w:ascii="宋体" w:hAnsi="宋体" w:eastAsia="宋体" w:cs="宋体"/>
          <w:sz w:val="24"/>
          <w:highlight w:val="none"/>
          <w:u w:val="none"/>
        </w:rPr>
        <w:t>日</w:t>
      </w:r>
      <w:r>
        <w:rPr>
          <w:rStyle w:val="76"/>
          <w:rFonts w:hint="eastAsia" w:ascii="宋体" w:hAnsi="宋体" w:cs="宋体"/>
          <w:kern w:val="2"/>
          <w:sz w:val="24"/>
          <w:szCs w:val="24"/>
          <w:highlight w:val="none"/>
          <w:u w:val="single"/>
          <w:lang w:val="en-US" w:eastAsia="zh-CN"/>
        </w:rPr>
        <w:t>9</w:t>
      </w:r>
      <w:r>
        <w:rPr>
          <w:rStyle w:val="76"/>
          <w:rFonts w:hint="eastAsia" w:ascii="宋体" w:hAnsi="宋体" w:eastAsia="宋体" w:cs="宋体"/>
          <w:kern w:val="2"/>
          <w:sz w:val="24"/>
          <w:szCs w:val="24"/>
          <w:highlight w:val="none"/>
        </w:rPr>
        <w:t>点</w:t>
      </w:r>
      <w:r>
        <w:rPr>
          <w:rStyle w:val="76"/>
          <w:rFonts w:hint="eastAsia" w:ascii="宋体" w:hAnsi="宋体" w:eastAsia="宋体" w:cs="宋体"/>
          <w:kern w:val="2"/>
          <w:sz w:val="24"/>
          <w:szCs w:val="24"/>
          <w:highlight w:val="none"/>
          <w:u w:val="single"/>
          <w:lang w:val="en-US" w:eastAsia="zh-CN"/>
        </w:rPr>
        <w:t xml:space="preserve"> 00 </w:t>
      </w:r>
      <w:r>
        <w:rPr>
          <w:rStyle w:val="76"/>
          <w:rFonts w:hint="eastAsia" w:ascii="宋体" w:hAnsi="宋体" w:eastAsia="宋体" w:cs="宋体"/>
          <w:kern w:val="2"/>
          <w:sz w:val="24"/>
          <w:szCs w:val="24"/>
          <w:highlight w:val="none"/>
        </w:rPr>
        <w:t>分</w:t>
      </w:r>
      <w:r>
        <w:rPr>
          <w:rFonts w:hint="eastAsia" w:ascii="宋体" w:hAnsi="宋体" w:eastAsia="宋体" w:cs="宋体"/>
          <w:sz w:val="24"/>
          <w:highlight w:val="none"/>
          <w:u w:val="single"/>
        </w:rPr>
        <w:t>00秒</w:t>
      </w:r>
    </w:p>
    <w:p w14:paraId="3A0032E0">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开标地点（网址）：</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p>
    <w:p w14:paraId="2A1751FB">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0A4FA6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7077CAE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319811E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p w14:paraId="2699E2D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512761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768FA3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杭州钱南原水有限公司</w:t>
      </w:r>
    </w:p>
    <w:p w14:paraId="1729EC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地址：萧山区金城路1098号水务大厦12楼      </w:t>
      </w:r>
    </w:p>
    <w:p w14:paraId="7633CC9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项目联系人（询问）：崔工  </w:t>
      </w:r>
    </w:p>
    <w:p w14:paraId="2017583F">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项目联系方式（询问）：18969939159  </w:t>
      </w:r>
    </w:p>
    <w:p w14:paraId="67E232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2A7BF19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浙江经济建设投资咨询中心有限公司</w:t>
      </w:r>
    </w:p>
    <w:p w14:paraId="41B1C41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地址：杭州市萧山区空间结构产业园3号楼317</w:t>
      </w:r>
    </w:p>
    <w:p w14:paraId="08A20292">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陈炳</w:t>
      </w:r>
    </w:p>
    <w:p w14:paraId="0060E5F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18368158101</w:t>
      </w:r>
    </w:p>
    <w:p w14:paraId="5222495E">
      <w:pPr>
        <w:spacing w:line="360" w:lineRule="auto"/>
        <w:ind w:firstLine="480" w:firstLineChars="200"/>
        <w:jc w:val="both"/>
        <w:rPr>
          <w:rFonts w:hint="eastAsia" w:ascii="宋体" w:hAnsi="宋体" w:eastAsia="宋体" w:cs="宋体"/>
          <w:sz w:val="24"/>
          <w:highlight w:val="none"/>
        </w:rPr>
      </w:pPr>
    </w:p>
    <w:p w14:paraId="1D6A2D13">
      <w:pPr>
        <w:spacing w:line="360" w:lineRule="auto"/>
        <w:ind w:firstLine="420" w:firstLineChars="200"/>
        <w:jc w:val="center"/>
        <w:rPr>
          <w:rFonts w:hint="eastAsia" w:ascii="宋体" w:hAnsi="宋体" w:eastAsia="宋体" w:cs="宋体"/>
          <w:b w:val="0"/>
          <w:sz w:val="36"/>
          <w:szCs w:val="20"/>
          <w:highlight w:val="none"/>
        </w:rPr>
      </w:pPr>
      <w:r>
        <w:rPr>
          <w:rFonts w:hint="eastAsia" w:ascii="宋体" w:hAnsi="宋体" w:eastAsia="宋体" w:cs="宋体"/>
          <w:highlight w:val="none"/>
        </w:rPr>
        <w:br w:type="page"/>
      </w:r>
      <w:r>
        <w:rPr>
          <w:rFonts w:hint="eastAsia" w:ascii="宋体" w:hAnsi="宋体" w:eastAsia="宋体" w:cs="宋体"/>
          <w:b/>
          <w:bCs/>
          <w:sz w:val="36"/>
          <w:szCs w:val="20"/>
          <w:highlight w:val="none"/>
        </w:rPr>
        <w:t>第二部分</w:t>
      </w:r>
      <w:bookmarkEnd w:id="8"/>
      <w:r>
        <w:rPr>
          <w:rFonts w:hint="eastAsia" w:ascii="宋体" w:hAnsi="宋体" w:eastAsia="宋体" w:cs="宋体"/>
          <w:b/>
          <w:bCs/>
          <w:sz w:val="36"/>
          <w:szCs w:val="20"/>
          <w:highlight w:val="none"/>
        </w:rPr>
        <w:t xml:space="preserve"> 投标人须知</w:t>
      </w:r>
      <w:bookmarkEnd w:id="9"/>
    </w:p>
    <w:p w14:paraId="08DBECD2">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56EC6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2A3F45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E4D68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7367E70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本项目的特别规定</w:t>
            </w:r>
          </w:p>
        </w:tc>
      </w:tr>
      <w:tr w14:paraId="5D90D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4"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6511FC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607F142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3C3FD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DE4663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类</w:t>
            </w:r>
          </w:p>
        </w:tc>
      </w:tr>
      <w:tr w14:paraId="02A99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DF31C3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5F3D11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4E24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445246D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p>
        </w:tc>
      </w:tr>
      <w:tr w14:paraId="29DDC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C5122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A8CF2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7E62B3A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本项目不允许采购进口产品。</w:t>
            </w:r>
          </w:p>
        </w:tc>
      </w:tr>
      <w:tr w14:paraId="3A03E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17678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9046A">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68A8694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sz w:val="21"/>
                <w:szCs w:val="21"/>
                <w:highlight w:val="none"/>
              </w:rPr>
              <w:t>B不同意分包。</w:t>
            </w:r>
          </w:p>
        </w:tc>
      </w:tr>
      <w:tr w14:paraId="1C380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1"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40CB8A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0750B8F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3315D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112F76B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kern w:val="0"/>
                <w:sz w:val="21"/>
                <w:szCs w:val="21"/>
                <w:highlight w:val="none"/>
              </w:rPr>
              <w:t>A</w:t>
            </w:r>
            <w:r>
              <w:rPr>
                <w:rFonts w:hint="eastAsia" w:ascii="宋体" w:hAnsi="宋体" w:eastAsia="宋体" w:cs="宋体"/>
                <w:sz w:val="21"/>
                <w:szCs w:val="21"/>
                <w:highlight w:val="none"/>
              </w:rPr>
              <w:t>不组织。</w:t>
            </w:r>
          </w:p>
        </w:tc>
      </w:tr>
      <w:tr w14:paraId="3BBC5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5E4E4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8289F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58FD263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要求提供</w:t>
            </w:r>
          </w:p>
        </w:tc>
      </w:tr>
      <w:tr w14:paraId="2B07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2517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1B852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04B3963A">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sz w:val="21"/>
                <w:szCs w:val="21"/>
                <w:highlight w:val="none"/>
              </w:rPr>
              <w:t>不组织。</w:t>
            </w:r>
          </w:p>
        </w:tc>
      </w:tr>
      <w:tr w14:paraId="09038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629" w:type="dxa"/>
            <w:vMerge w:val="restart"/>
            <w:tcBorders>
              <w:top w:val="single" w:color="auto" w:sz="4" w:space="0"/>
              <w:left w:val="single" w:color="auto" w:sz="4" w:space="0"/>
              <w:right w:val="single" w:color="auto" w:sz="4" w:space="0"/>
            </w:tcBorders>
            <w:vAlign w:val="top"/>
          </w:tcPr>
          <w:p w14:paraId="7892254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4870E78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897EDD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10153E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5EF1AD6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（1）资格证明文件：见招标文件第二部分11.1。</w:t>
            </w:r>
          </w:p>
          <w:p w14:paraId="53DB445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napToGrid w:val="0"/>
                <w:kern w:val="0"/>
                <w:sz w:val="21"/>
                <w:szCs w:val="21"/>
                <w:highlight w:val="none"/>
              </w:rPr>
            </w:pPr>
            <w:r>
              <w:rPr>
                <w:rFonts w:hint="eastAsia" w:ascii="宋体" w:hAnsi="宋体" w:eastAsia="宋体" w:cs="宋体"/>
                <w:kern w:val="0"/>
                <w:sz w:val="21"/>
                <w:szCs w:val="21"/>
                <w:highlight w:val="none"/>
                <w:lang w:val="zh-CN"/>
              </w:rPr>
              <w:t>投标人未提供有效的资格证明文件的，视为投标人不具备招标文件中规定的资格要求，投标无效。</w:t>
            </w:r>
          </w:p>
        </w:tc>
      </w:tr>
      <w:tr w14:paraId="2B1B8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629" w:type="dxa"/>
            <w:vMerge w:val="continue"/>
            <w:tcBorders>
              <w:left w:val="single" w:color="auto" w:sz="4" w:space="0"/>
              <w:bottom w:val="single" w:color="auto" w:sz="4" w:space="0"/>
              <w:right w:val="single" w:color="auto" w:sz="4" w:space="0"/>
            </w:tcBorders>
            <w:vAlign w:val="top"/>
          </w:tcPr>
          <w:p w14:paraId="381C911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98D581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1C4652E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（2）资信证明文件：根据招标文件第四部分评标标准提供。</w:t>
            </w:r>
          </w:p>
        </w:tc>
      </w:tr>
      <w:tr w14:paraId="49FB9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4F71C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0402BD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0DA2EEE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FFD1BA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15A80E3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4FC450D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28925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72ADE62B">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有关本项目实施所需的所有费用（含税费）均计入报价。</w:t>
            </w:r>
            <w:r>
              <w:rPr>
                <w:rFonts w:hint="eastAsia" w:ascii="宋体" w:hAnsi="宋体" w:eastAsia="宋体" w:cs="宋体"/>
                <w:b/>
                <w:bCs/>
                <w:kern w:val="0"/>
                <w:sz w:val="21"/>
                <w:szCs w:val="21"/>
                <w:highlight w:val="none"/>
                <w:lang w:val="zh-CN"/>
              </w:rPr>
              <w:t>投标文件</w:t>
            </w:r>
            <w:r>
              <w:rPr>
                <w:rFonts w:hint="eastAsia" w:ascii="宋体" w:hAnsi="宋体" w:eastAsia="宋体" w:cs="宋体"/>
                <w:b/>
                <w:bCs/>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kern w:val="0"/>
                <w:sz w:val="21"/>
                <w:szCs w:val="21"/>
                <w:highlight w:val="none"/>
                <w:lang w:val="zh-CN"/>
              </w:rPr>
              <w:t>。</w:t>
            </w:r>
          </w:p>
          <w:p w14:paraId="1BF21D1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投标报价出现下列情形的，投标无效：</w:t>
            </w:r>
          </w:p>
          <w:p w14:paraId="08BB881D">
            <w:pPr>
              <w:keepNext w:val="0"/>
              <w:keepLines w:val="0"/>
              <w:pageBreakBefore w:val="0"/>
              <w:widowControl w:val="0"/>
              <w:kinsoku/>
              <w:wordWrap/>
              <w:overflowPunct/>
              <w:topLinePunct w:val="0"/>
              <w:autoSpaceDE/>
              <w:autoSpaceDN/>
              <w:bidi w:val="0"/>
              <w:adjustRightInd w:val="0"/>
              <w:snapToGrid w:val="0"/>
              <w:spacing w:line="312" w:lineRule="auto"/>
              <w:ind w:firstLine="211" w:firstLineChars="100"/>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投标文件出现不是唯一的、有选择性投标报价的；</w:t>
            </w:r>
          </w:p>
          <w:p w14:paraId="4F0BDCD5">
            <w:pPr>
              <w:keepNext w:val="0"/>
              <w:keepLines w:val="0"/>
              <w:pageBreakBefore w:val="0"/>
              <w:widowControl w:val="0"/>
              <w:kinsoku/>
              <w:wordWrap/>
              <w:overflowPunct/>
              <w:topLinePunct w:val="0"/>
              <w:autoSpaceDE/>
              <w:autoSpaceDN/>
              <w:bidi w:val="0"/>
              <w:adjustRightInd w:val="0"/>
              <w:snapToGrid w:val="0"/>
              <w:spacing w:line="312" w:lineRule="auto"/>
              <w:ind w:firstLine="211" w:firstLineChars="1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b/>
                <w:kern w:val="0"/>
                <w:sz w:val="21"/>
                <w:szCs w:val="21"/>
                <w:highlight w:val="none"/>
                <w:lang w:val="zh-CN"/>
              </w:rPr>
              <w:t>投标报价超过招标文件中规定的预算金额或者最高限价的;</w:t>
            </w:r>
          </w:p>
          <w:p w14:paraId="5C4CB245">
            <w:pPr>
              <w:keepNext w:val="0"/>
              <w:keepLines w:val="0"/>
              <w:pageBreakBefore w:val="0"/>
              <w:widowControl w:val="0"/>
              <w:kinsoku/>
              <w:wordWrap/>
              <w:overflowPunct/>
              <w:topLinePunct w:val="0"/>
              <w:autoSpaceDE/>
              <w:autoSpaceDN/>
              <w:bidi w:val="0"/>
              <w:adjustRightInd w:val="0"/>
              <w:spacing w:line="312" w:lineRule="auto"/>
              <w:ind w:firstLine="211" w:firstLineChars="100"/>
              <w:textAlignment w:val="auto"/>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1"/>
                <w:szCs w:val="21"/>
                <w:highlight w:val="none"/>
              </w:rPr>
              <w:t>;</w:t>
            </w:r>
          </w:p>
          <w:p w14:paraId="3F960329">
            <w:pPr>
              <w:keepNext w:val="0"/>
              <w:keepLines w:val="0"/>
              <w:pageBreakBefore w:val="0"/>
              <w:widowControl w:val="0"/>
              <w:kinsoku/>
              <w:wordWrap/>
              <w:overflowPunct/>
              <w:topLinePunct w:val="0"/>
              <w:autoSpaceDE/>
              <w:autoSpaceDN/>
              <w:bidi w:val="0"/>
              <w:adjustRightInd w:val="0"/>
              <w:spacing w:line="312" w:lineRule="auto"/>
              <w:ind w:firstLine="211" w:firstLineChars="1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投标人对根据修正原则修正后的报价不确认的</w:t>
            </w:r>
            <w:r>
              <w:rPr>
                <w:rFonts w:hint="eastAsia" w:ascii="宋体" w:hAnsi="宋体" w:eastAsia="宋体" w:cs="宋体"/>
                <w:b/>
                <w:sz w:val="21"/>
                <w:szCs w:val="21"/>
                <w:highlight w:val="none"/>
              </w:rPr>
              <w:t>。</w:t>
            </w:r>
          </w:p>
        </w:tc>
      </w:tr>
      <w:tr w14:paraId="44BEC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44272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64EB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6ED461AC">
            <w:pPr>
              <w:pStyle w:val="32"/>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sz w:val="21"/>
                <w:szCs w:val="21"/>
                <w:highlight w:val="none"/>
              </w:rPr>
            </w:pPr>
            <w:r>
              <w:rPr>
                <w:rFonts w:hint="eastAsia" w:ascii="宋体" w:hAnsi="宋体" w:eastAsia="宋体" w:cs="宋体"/>
                <w:kern w:val="28"/>
                <w:sz w:val="21"/>
                <w:szCs w:val="21"/>
                <w:highlight w:val="none"/>
              </w:rPr>
              <w:t>本项目备份文件是否收取：不收取</w:t>
            </w:r>
          </w:p>
        </w:tc>
      </w:tr>
      <w:tr w14:paraId="3062C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832F2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E53C87F">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履约保证金</w:t>
            </w:r>
          </w:p>
        </w:tc>
        <w:tc>
          <w:tcPr>
            <w:tcW w:w="6520" w:type="dxa"/>
            <w:tcBorders>
              <w:top w:val="single" w:color="000000" w:sz="8" w:space="0"/>
              <w:left w:val="single" w:color="000000" w:sz="2" w:space="0"/>
              <w:bottom w:val="single" w:color="000000" w:sz="8" w:space="0"/>
              <w:right w:val="single" w:color="000000" w:sz="8" w:space="0"/>
            </w:tcBorders>
            <w:vAlign w:val="center"/>
          </w:tcPr>
          <w:p w14:paraId="3310C719">
            <w:pPr>
              <w:pStyle w:val="32"/>
              <w:keepNext w:val="0"/>
              <w:keepLines w:val="0"/>
              <w:pageBreakBefore w:val="0"/>
              <w:widowControl w:val="0"/>
              <w:kinsoku/>
              <w:wordWrap/>
              <w:overflowPunct/>
              <w:topLinePunct w:val="0"/>
              <w:autoSpaceDE/>
              <w:autoSpaceDN/>
              <w:bidi w:val="0"/>
              <w:adjustRightInd w:val="0"/>
              <w:spacing w:line="312" w:lineRule="auto"/>
              <w:ind w:hanging="4"/>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履约保证金：收取</w:t>
            </w:r>
            <w:r>
              <w:rPr>
                <w:rFonts w:hint="eastAsia" w:ascii="宋体" w:hAnsi="宋体" w:eastAsia="宋体" w:cs="宋体"/>
                <w:sz w:val="21"/>
                <w:szCs w:val="21"/>
                <w:highlight w:val="none"/>
                <w:lang w:eastAsia="zh-CN"/>
              </w:rPr>
              <w:t>合同价的</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支付，履约完成后无息退还。</w:t>
            </w:r>
          </w:p>
          <w:p w14:paraId="7B03D71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napToGrid w:val="0"/>
                <w:kern w:val="2"/>
                <w:sz w:val="21"/>
                <w:szCs w:val="21"/>
                <w:highlight w:val="none"/>
                <w:lang w:val="en-US" w:eastAsia="zh-CN" w:bidi="ar-SA"/>
              </w:rPr>
              <w:t>履约保证金应以银行支票、银行汇票形式交纳。</w:t>
            </w:r>
          </w:p>
        </w:tc>
      </w:tr>
      <w:tr w14:paraId="00C1E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5EB157">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A4D71E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资格审查和信用信息审查</w:t>
            </w:r>
          </w:p>
        </w:tc>
        <w:tc>
          <w:tcPr>
            <w:tcW w:w="6520" w:type="dxa"/>
            <w:tcBorders>
              <w:top w:val="single" w:color="000000" w:sz="8" w:space="0"/>
              <w:left w:val="single" w:color="000000" w:sz="2" w:space="0"/>
              <w:bottom w:val="single" w:color="000000" w:sz="8" w:space="0"/>
              <w:right w:val="single" w:color="000000" w:sz="8" w:space="0"/>
            </w:tcBorders>
            <w:vAlign w:val="center"/>
          </w:tcPr>
          <w:p w14:paraId="3E62C78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本项目由采购人进行资格文件及信用信息查询。</w:t>
            </w:r>
          </w:p>
        </w:tc>
      </w:tr>
      <w:tr w14:paraId="766DB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794F6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E2E3C3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质疑接收人及答复</w:t>
            </w:r>
          </w:p>
        </w:tc>
        <w:tc>
          <w:tcPr>
            <w:tcW w:w="6520" w:type="dxa"/>
            <w:tcBorders>
              <w:top w:val="single" w:color="000000" w:sz="8" w:space="0"/>
              <w:left w:val="single" w:color="000000" w:sz="2" w:space="0"/>
              <w:bottom w:val="single" w:color="000000" w:sz="8" w:space="0"/>
              <w:right w:val="single" w:color="000000" w:sz="8" w:space="0"/>
            </w:tcBorders>
            <w:vAlign w:val="center"/>
          </w:tcPr>
          <w:p w14:paraId="6876F504">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采购人、采购机构质疑接收人、联系方式：详见公告</w:t>
            </w:r>
          </w:p>
          <w:p w14:paraId="083C50B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线上提交质疑方式：</w:t>
            </w:r>
            <w:r>
              <w:rPr>
                <w:rFonts w:hint="eastAsia" w:ascii="宋体" w:hAnsi="宋体" w:eastAsia="宋体" w:cs="宋体"/>
                <w:b/>
                <w:sz w:val="21"/>
                <w:szCs w:val="21"/>
                <w:highlight w:val="none"/>
                <w:lang w:eastAsia="zh-CN"/>
              </w:rPr>
              <w:t>乐采云</w:t>
            </w:r>
            <w:r>
              <w:rPr>
                <w:rFonts w:hint="eastAsia" w:ascii="宋体" w:hAnsi="宋体" w:eastAsia="宋体" w:cs="宋体"/>
                <w:b/>
                <w:sz w:val="21"/>
                <w:szCs w:val="21"/>
                <w:highlight w:val="none"/>
              </w:rPr>
              <w:t>线上质疑路径：项目采购-询问质疑投诉-质疑列表。请使用ca签章在每一页质疑文件中加盖电子公章，上传完整附件。</w:t>
            </w:r>
          </w:p>
          <w:p w14:paraId="7BBE990E">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本项目涉及资格条件、采购需求、评分办法及采购过程中有关现场考察或开标前答疑会等事项由采购人进行答复。</w:t>
            </w:r>
          </w:p>
          <w:p w14:paraId="7428383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涉及流程规范性、组织程序等相关事项，由采购机构进行答复。</w:t>
            </w:r>
          </w:p>
        </w:tc>
      </w:tr>
      <w:tr w14:paraId="7BC3F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629" w:type="dxa"/>
            <w:tcBorders>
              <w:top w:val="single" w:color="auto" w:sz="4" w:space="0"/>
              <w:left w:val="single" w:color="000000" w:sz="8" w:space="0"/>
              <w:right w:val="single" w:color="000000" w:sz="2" w:space="0"/>
            </w:tcBorders>
            <w:vAlign w:val="center"/>
          </w:tcPr>
          <w:p w14:paraId="1AE65BC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843" w:type="dxa"/>
            <w:tcBorders>
              <w:top w:val="single" w:color="000000" w:sz="8" w:space="0"/>
              <w:left w:val="single" w:color="000000" w:sz="2" w:space="0"/>
              <w:right w:val="single" w:color="000000" w:sz="8" w:space="0"/>
            </w:tcBorders>
            <w:vAlign w:val="center"/>
          </w:tcPr>
          <w:p w14:paraId="5491BFE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3357369D">
            <w:pPr>
              <w:keepNext w:val="0"/>
              <w:keepLines w:val="0"/>
              <w:pageBreakBefore w:val="0"/>
              <w:widowControl w:val="0"/>
              <w:kinsoku/>
              <w:wordWrap/>
              <w:overflowPunct/>
              <w:topLinePunct w:val="0"/>
              <w:autoSpaceDE/>
              <w:autoSpaceDN/>
              <w:bidi w:val="0"/>
              <w:adjustRightInd w:val="0"/>
              <w:snapToGrid/>
              <w:spacing w:after="0" w:line="312" w:lineRule="auto"/>
              <w:textAlignment w:val="auto"/>
              <w:rPr>
                <w:rFonts w:hint="eastAsia" w:ascii="宋体" w:hAnsi="宋体" w:eastAsia="宋体" w:cs="宋体"/>
                <w:b/>
                <w:smallCaps w:val="0"/>
                <w:color w:val="auto"/>
                <w:spacing w:val="0"/>
                <w:sz w:val="21"/>
                <w:szCs w:val="21"/>
                <w:highlight w:val="none"/>
                <w:lang w:val="en-US" w:eastAsia="zh-CN"/>
              </w:rPr>
            </w:pPr>
            <w:r>
              <w:rPr>
                <w:rFonts w:hint="eastAsia" w:ascii="宋体" w:hAnsi="宋体" w:eastAsia="宋体" w:cs="宋体"/>
                <w:b/>
                <w:smallCaps w:val="0"/>
                <w:color w:val="auto"/>
                <w:spacing w:val="0"/>
                <w:sz w:val="21"/>
                <w:szCs w:val="21"/>
                <w:highlight w:val="none"/>
                <w:lang w:val="en-US" w:eastAsia="zh-CN"/>
              </w:rPr>
              <w:t>（1）</w:t>
            </w:r>
            <w:r>
              <w:rPr>
                <w:rFonts w:hint="eastAsia" w:ascii="宋体" w:hAnsi="宋体" w:eastAsia="宋体" w:cs="宋体"/>
                <w:b/>
                <w:smallCaps w:val="0"/>
                <w:color w:val="auto"/>
                <w:spacing w:val="0"/>
                <w:sz w:val="21"/>
                <w:szCs w:val="21"/>
                <w:highlight w:val="none"/>
              </w:rPr>
              <w:t>本项目通用总则条款与前附表等专用特别规定有冲突之处，以专用条款（特别规定）为准</w:t>
            </w:r>
            <w:r>
              <w:rPr>
                <w:rFonts w:hint="eastAsia" w:ascii="宋体" w:hAnsi="宋体" w:eastAsia="宋体" w:cs="宋体"/>
                <w:b/>
                <w:smallCaps w:val="0"/>
                <w:color w:val="auto"/>
                <w:spacing w:val="0"/>
                <w:sz w:val="21"/>
                <w:szCs w:val="21"/>
                <w:highlight w:val="none"/>
                <w:lang w:eastAsia="zh-CN"/>
              </w:rPr>
              <w:t>。</w:t>
            </w:r>
          </w:p>
          <w:p w14:paraId="6A6C3E70">
            <w:pPr>
              <w:keepNext w:val="0"/>
              <w:keepLines w:val="0"/>
              <w:pageBreakBefore w:val="0"/>
              <w:widowControl w:val="0"/>
              <w:kinsoku/>
              <w:wordWrap/>
              <w:overflowPunct/>
              <w:topLinePunct w:val="0"/>
              <w:autoSpaceDE/>
              <w:autoSpaceDN/>
              <w:bidi w:val="0"/>
              <w:adjustRightInd w:val="0"/>
              <w:snapToGrid/>
              <w:spacing w:after="0" w:line="312" w:lineRule="auto"/>
              <w:textAlignment w:val="auto"/>
              <w:rPr>
                <w:rFonts w:hint="eastAsia" w:ascii="宋体" w:hAnsi="宋体" w:eastAsia="宋体" w:cs="宋体"/>
                <w:b/>
                <w:bCs/>
                <w:smallCaps w:val="0"/>
                <w:color w:val="auto"/>
                <w:spacing w:val="0"/>
                <w:sz w:val="21"/>
                <w:szCs w:val="21"/>
                <w:highlight w:val="none"/>
                <w:lang w:val="en-US" w:eastAsia="zh-CN"/>
              </w:rPr>
            </w:pPr>
            <w:r>
              <w:rPr>
                <w:rFonts w:hint="eastAsia" w:ascii="宋体" w:hAnsi="宋体" w:eastAsia="宋体" w:cs="宋体"/>
                <w:b/>
                <w:bCs/>
                <w:smallCaps w:val="0"/>
                <w:color w:val="auto"/>
                <w:spacing w:val="0"/>
                <w:highlight w:val="none"/>
                <w:lang w:val="en-US" w:eastAsia="zh-CN"/>
              </w:rPr>
              <w:t>（2）中标单位应在中标后向采购人提供纸质投标文件一正四副。</w:t>
            </w:r>
          </w:p>
          <w:p w14:paraId="28B34BF0">
            <w:pPr>
              <w:keepNext w:val="0"/>
              <w:keepLines w:val="0"/>
              <w:pageBreakBefore w:val="0"/>
              <w:widowControl w:val="0"/>
              <w:tabs>
                <w:tab w:val="left" w:pos="261"/>
              </w:tabs>
              <w:kinsoku/>
              <w:wordWrap/>
              <w:overflowPunct/>
              <w:topLinePunct w:val="0"/>
              <w:autoSpaceDE/>
              <w:autoSpaceDN/>
              <w:bidi w:val="0"/>
              <w:adjustRightInd w:val="0"/>
              <w:snapToGrid/>
              <w:spacing w:line="312"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mallCaps w:val="0"/>
                <w:color w:val="auto"/>
                <w:spacing w:val="0"/>
                <w:sz w:val="21"/>
                <w:szCs w:val="21"/>
                <w:highlight w:val="none"/>
                <w:lang w:val="en-US" w:eastAsia="zh-CN"/>
              </w:rPr>
              <w:t>（3）本次招标不含结算审计。</w:t>
            </w:r>
          </w:p>
        </w:tc>
      </w:tr>
      <w:bookmarkEnd w:id="10"/>
    </w:tbl>
    <w:p w14:paraId="57CEE7E5">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bookmarkStart w:id="12" w:name="_Toc164416483"/>
      <w:bookmarkStart w:id="13" w:name="第三部分"/>
    </w:p>
    <w:p w14:paraId="5CA91588">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2813EAA">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30BCD5C6">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33C0A0B">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373B0AE8">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43E02FD">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50B6B7B0">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AC16E53">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123ED824">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483C5910">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6BD1EB54">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6940640E">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C3172AF">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p>
    <w:p w14:paraId="23BB84AD">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14E63BC6">
      <w:pPr>
        <w:wordWrap/>
        <w:snapToGrid w:val="0"/>
        <w:spacing w:beforeAutospacing="0" w:line="360" w:lineRule="auto"/>
        <w:ind w:firstLine="361" w:firstLineChars="150"/>
        <w:jc w:val="left"/>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15CBD7EA">
      <w:pPr>
        <w:wordWrap/>
        <w:snapToGrid w:val="0"/>
        <w:spacing w:beforeAutospacing="0"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076880E8">
      <w:pPr>
        <w:wordWrap/>
        <w:adjustRightInd/>
        <w:spacing w:beforeAutospacing="0" w:line="360" w:lineRule="auto"/>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75F085E6">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0F711D8C">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562D66BB">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7001571E">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01DD130F">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E28970">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2.6“电子交易平台”系指本项目政府采购活动所依托的政府采购云平台（https://www.zcygov.cn/）。</w:t>
      </w:r>
    </w:p>
    <w:p w14:paraId="3E1223BE">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系指不适用本项目的要求。</w:t>
      </w:r>
    </w:p>
    <w:p w14:paraId="41E7C880">
      <w:pPr>
        <w:wordWrap/>
        <w:spacing w:beforeAutospacing="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采购项目需要落实的政府采购政策</w:t>
      </w:r>
    </w:p>
    <w:p w14:paraId="36CED8CD">
      <w:pPr>
        <w:wordWrap/>
        <w:spacing w:before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无</w:t>
      </w:r>
      <w:r>
        <w:rPr>
          <w:rFonts w:hint="eastAsia" w:ascii="宋体" w:hAnsi="宋体" w:eastAsia="宋体" w:cs="宋体"/>
          <w:sz w:val="24"/>
          <w:szCs w:val="24"/>
          <w:highlight w:val="none"/>
          <w:lang w:val="en-US" w:eastAsia="zh-CN"/>
        </w:rPr>
        <w:t>。</w:t>
      </w:r>
    </w:p>
    <w:p w14:paraId="71F6F453">
      <w:pPr>
        <w:numPr>
          <w:ilvl w:val="0"/>
          <w:numId w:val="1"/>
        </w:numPr>
        <w:wordWrap/>
        <w:spacing w:beforeAutospacing="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询问、质疑、投诉</w:t>
      </w:r>
    </w:p>
    <w:p w14:paraId="6FEEA915">
      <w:pPr>
        <w:numPr>
          <w:ilvl w:val="0"/>
          <w:numId w:val="0"/>
        </w:numPr>
        <w:wordWrap/>
        <w:spacing w:beforeAutospacing="0"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4.1在线询问、质疑、投诉</w:t>
      </w:r>
    </w:p>
    <w:p w14:paraId="4C3DD994">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lang w:val="zh-CN"/>
        </w:rPr>
      </w:pPr>
      <w:r>
        <w:rPr>
          <w:rFonts w:hint="eastAsia" w:ascii="宋体" w:hAnsi="宋体" w:eastAsia="宋体" w:cs="宋体"/>
          <w:sz w:val="24"/>
          <w:szCs w:val="24"/>
          <w:highlight w:val="none"/>
          <w:lang w:val="zh-CN"/>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w:t>
      </w:r>
      <w:r>
        <w:rPr>
          <w:rFonts w:hint="eastAsia" w:ascii="宋体" w:hAnsi="宋体" w:eastAsia="宋体" w:cs="宋体"/>
          <w:highlight w:val="none"/>
          <w:lang w:val="zh-CN"/>
        </w:rPr>
        <w:t>表。质疑供应商对在线质疑答复不满意的，可在线提起投诉。</w:t>
      </w:r>
    </w:p>
    <w:p w14:paraId="47DBC8CF">
      <w:pPr>
        <w:wordWrap/>
        <w:autoSpaceDE w:val="0"/>
        <w:autoSpaceDN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390DDE8">
      <w:pPr>
        <w:wordWrap/>
        <w:autoSpaceDE w:val="0"/>
        <w:autoSpaceDN w:val="0"/>
        <w:spacing w:beforeAutospacing="0"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29BB0C">
      <w:pPr>
        <w:wordWrap/>
        <w:autoSpaceDE w:val="0"/>
        <w:autoSpaceDN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3BC0065A">
      <w:pPr>
        <w:pStyle w:val="32"/>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3F46972A">
      <w:pPr>
        <w:pStyle w:val="32"/>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D08A36">
      <w:pPr>
        <w:pStyle w:val="16"/>
        <w:wordWrap/>
        <w:spacing w:beforeAutospacing="0" w:line="360"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49FB01D0">
      <w:pPr>
        <w:pStyle w:val="32"/>
        <w:wordWrap/>
        <w:spacing w:beforeAutospacing="0" w:line="360" w:lineRule="auto"/>
        <w:ind w:left="479" w:leftChars="228"/>
        <w:textAlignment w:val="auto"/>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5C43B812">
      <w:pPr>
        <w:pStyle w:val="32"/>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63A19B02">
      <w:pPr>
        <w:pStyle w:val="32"/>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1A03567A">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highlight w:val="none"/>
          <w:lang w:val="zh-CN"/>
        </w:rPr>
        <w:t>　　4.</w:t>
      </w:r>
      <w:r>
        <w:rPr>
          <w:rFonts w:hint="eastAsia" w:ascii="宋体" w:hAnsi="宋体" w:eastAsia="宋体" w:cs="宋体"/>
          <w:kern w:val="0"/>
          <w:sz w:val="24"/>
          <w:szCs w:val="24"/>
          <w:highlight w:val="none"/>
          <w:lang w:val="zh-CN"/>
        </w:rPr>
        <w:t>3.3.2质疑项目的名称、编号；</w:t>
      </w:r>
    </w:p>
    <w:p w14:paraId="49354E18">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4.3.3.3具体、明确的质疑事项和与质疑事项相关的请求；</w:t>
      </w:r>
    </w:p>
    <w:p w14:paraId="23491A1A">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4.3.3.4事实依据；</w:t>
      </w:r>
    </w:p>
    <w:p w14:paraId="6393A83E">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4.3.3.5必要的法律依据；</w:t>
      </w:r>
    </w:p>
    <w:p w14:paraId="1FF778C4">
      <w:pPr>
        <w:pStyle w:val="32"/>
        <w:wordWrap/>
        <w:spacing w:beforeAutospacing="0" w:line="360" w:lineRule="auto"/>
        <w:ind w:firstLine="960" w:firstLineChars="4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4.3.3.6提出质疑的日期。</w:t>
      </w:r>
    </w:p>
    <w:p w14:paraId="62A9E848">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7E453F2">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质疑函范本及制作说明详见附件2。</w:t>
      </w:r>
    </w:p>
    <w:p w14:paraId="711E2863">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4.3.4对同一采购程序环节的质疑，供应商须在法定质疑期内一次性提出。</w:t>
      </w:r>
    </w:p>
    <w:p w14:paraId="152688DB">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sz w:val="24"/>
          <w:szCs w:val="24"/>
          <w:highlight w:val="none"/>
          <w:lang w:val="zh-CN"/>
        </w:rPr>
        <w:t>4.3</w:t>
      </w:r>
      <w:r>
        <w:rPr>
          <w:rFonts w:hint="eastAsia" w:ascii="宋体" w:hAnsi="宋体" w:eastAsia="宋体" w:cs="宋体"/>
          <w:sz w:val="24"/>
          <w:szCs w:val="24"/>
          <w:highlight w:val="none"/>
        </w:rPr>
        <w:t>.5采购人或者采购代理机构应当在收</w:t>
      </w:r>
      <w:r>
        <w:rPr>
          <w:rFonts w:hint="eastAsia" w:ascii="宋体" w:hAnsi="宋体" w:eastAsia="宋体" w:cs="宋体"/>
          <w:highlight w:val="none"/>
        </w:rPr>
        <w:t>到供应商的书面质疑后七个工作日内作出答复，并以书面形式通知质疑供应商和其他与质疑处理结果有利害关系的政府采购当事人，但答复的内容不得涉及商业秘密。</w:t>
      </w:r>
    </w:p>
    <w:p w14:paraId="3959C6EB">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6D7E7241">
      <w:pPr>
        <w:pStyle w:val="571"/>
        <w:shd w:val="clear" w:color="auto" w:fill="FFFFFF"/>
        <w:wordWrap/>
        <w:snapToGrid w:val="0"/>
        <w:spacing w:before="0" w:beforeAutospacing="0" w:after="0" w:afterAutospacing="0" w:line="360" w:lineRule="auto"/>
        <w:ind w:firstLine="480" w:firstLineChars="200"/>
        <w:contextualSpacing/>
        <w:textAlignment w:val="auto"/>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273DDAF4">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cs="宋体"/>
          <w:highlight w:val="none"/>
          <w:lang w:val="en-US" w:eastAsia="zh-CN"/>
        </w:rPr>
        <w:t>1</w:t>
      </w:r>
      <w:r>
        <w:rPr>
          <w:rFonts w:hint="eastAsia" w:ascii="宋体" w:hAnsi="宋体" w:eastAsia="宋体" w:cs="宋体"/>
          <w:highlight w:val="none"/>
        </w:rPr>
        <w:t>供应商投诉的事项不得超出已质疑事项的范围，基于质疑答复内容提出的投诉事项除外。</w:t>
      </w:r>
    </w:p>
    <w:p w14:paraId="60A47BEF">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cs="宋体"/>
          <w:highlight w:val="none"/>
          <w:lang w:val="en-US" w:eastAsia="zh-CN"/>
        </w:rPr>
        <w:t>2</w:t>
      </w:r>
      <w:r>
        <w:rPr>
          <w:rFonts w:hint="eastAsia" w:ascii="宋体" w:hAnsi="宋体" w:eastAsia="宋体" w:cs="宋体"/>
          <w:highlight w:val="none"/>
        </w:rPr>
        <w:t>供应商投诉应当有明确的请求和必要的证明材料。</w:t>
      </w:r>
    </w:p>
    <w:p w14:paraId="13F1AD4D">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cs="宋体"/>
          <w:highlight w:val="none"/>
          <w:lang w:val="en-US" w:eastAsia="zh-CN"/>
        </w:rPr>
        <w:t>3</w:t>
      </w:r>
      <w:r>
        <w:rPr>
          <w:rFonts w:hint="eastAsia" w:ascii="宋体" w:hAnsi="宋体" w:eastAsia="宋体" w:cs="宋体"/>
          <w:highlight w:val="none"/>
        </w:rPr>
        <w:t>以联合体形式参加政府采购活动的，其投诉应当由组成联合体的所有供应商共同提出。</w:t>
      </w:r>
    </w:p>
    <w:p w14:paraId="7A3F430F">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7469FD9A">
      <w:pPr>
        <w:pStyle w:val="85"/>
        <w:wordWrap/>
        <w:snapToGrid w:val="0"/>
        <w:spacing w:before="0" w:beforeAutospacing="0"/>
        <w:ind w:firstLine="360"/>
        <w:textAlignment w:val="auto"/>
        <w:rPr>
          <w:rFonts w:hint="eastAsia" w:ascii="宋体" w:hAnsi="宋体" w:eastAsia="宋体" w:cs="宋体"/>
          <w:sz w:val="18"/>
          <w:szCs w:val="18"/>
          <w:highlight w:val="none"/>
        </w:rPr>
      </w:pPr>
    </w:p>
    <w:p w14:paraId="16FA2FED">
      <w:pPr>
        <w:wordWrap/>
        <w:adjustRightInd/>
        <w:spacing w:beforeAutospacing="0" w:line="360" w:lineRule="auto"/>
        <w:jc w:val="center"/>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0EDA634F">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227468F9">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1EC6C4F6">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4BE00F61">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B923529">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7694512B">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77C43447">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68D7BA8F">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C7C4F5B">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78514563">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498FEE9A">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182D33CB">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FFAC50">
      <w:pPr>
        <w:pStyle w:val="24"/>
        <w:wordWrap/>
        <w:spacing w:beforeAutospacing="0"/>
        <w:textAlignment w:val="auto"/>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186CA22A">
      <w:pPr>
        <w:wordWrap/>
        <w:adjustRightInd/>
        <w:spacing w:beforeAutospacing="0" w:line="360" w:lineRule="auto"/>
        <w:jc w:val="center"/>
        <w:textAlignment w:val="auto"/>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5929C7C9">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0C0827E5">
      <w:pPr>
        <w:wordWrap/>
        <w:spacing w:beforeAutospacing="0" w:line="360" w:lineRule="auto"/>
        <w:ind w:firstLine="480" w:firstLineChars="200"/>
        <w:textAlignment w:val="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40EBE1F7">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3EC1C141">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4B7FCF8">
      <w:pPr>
        <w:pStyle w:val="32"/>
        <w:wordWrap/>
        <w:spacing w:beforeAutospacing="0" w:line="360" w:lineRule="auto"/>
        <w:textAlignment w:val="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78783C4F">
      <w:pPr>
        <w:pStyle w:val="16"/>
        <w:wordWrap/>
        <w:spacing w:beforeAutospacing="0"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详见前附表</w:t>
      </w:r>
      <w:r>
        <w:rPr>
          <w:rFonts w:hint="eastAsia" w:ascii="宋体" w:hAnsi="宋体" w:eastAsia="宋体" w:cs="宋体"/>
          <w:color w:val="auto"/>
          <w:sz w:val="24"/>
          <w:highlight w:val="none"/>
        </w:rPr>
        <w:t>。</w:t>
      </w:r>
    </w:p>
    <w:p w14:paraId="4A870103">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1C4DC3C">
      <w:pPr>
        <w:wordWrap/>
        <w:autoSpaceDE w:val="0"/>
        <w:autoSpaceDN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29DBC8D5">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2BB5AC1A">
      <w:pPr>
        <w:wordWrap/>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6D60CA66">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3B75EAFD">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11.1.2</w:t>
      </w:r>
      <w:bookmarkStart w:id="14" w:name="_Hlk101259339"/>
      <w:r>
        <w:rPr>
          <w:rFonts w:hint="eastAsia" w:ascii="宋体" w:hAnsi="宋体" w:eastAsia="宋体" w:cs="宋体"/>
          <w:snapToGrid w:val="0"/>
          <w:kern w:val="28"/>
          <w:sz w:val="24"/>
          <w:szCs w:val="20"/>
          <w:highlight w:val="none"/>
        </w:rPr>
        <w:t>联合协议</w:t>
      </w:r>
      <w:bookmarkEnd w:id="14"/>
      <w:r>
        <w:rPr>
          <w:rFonts w:hint="eastAsia" w:ascii="宋体" w:hAnsi="宋体" w:eastAsia="宋体" w:cs="宋体"/>
          <w:snapToGrid w:val="0"/>
          <w:kern w:val="28"/>
          <w:sz w:val="24"/>
          <w:szCs w:val="20"/>
          <w:highlight w:val="none"/>
        </w:rPr>
        <w:t>（如果有)；</w:t>
      </w:r>
    </w:p>
    <w:p w14:paraId="7477365A">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61101125">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8CEEFCE">
      <w:pPr>
        <w:wordWrap/>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268F920F">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64F278EC">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5918FF12">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0377C687">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66F3FFD3">
      <w:pPr>
        <w:wordWrap/>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770D693F">
      <w:pPr>
        <w:wordWrap/>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14AED969">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1FBE7A20">
      <w:pPr>
        <w:wordWrap/>
        <w:snapToGrid w:val="0"/>
        <w:spacing w:beforeAutospacing="0" w:line="360" w:lineRule="auto"/>
        <w:ind w:firstLine="960" w:firstLineChars="4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5DC869C">
      <w:pPr>
        <w:wordWrap/>
        <w:snapToGrid w:val="0"/>
        <w:spacing w:beforeAutospacing="0" w:line="360" w:lineRule="auto"/>
        <w:ind w:firstLine="480" w:firstLineChars="200"/>
        <w:textAlignment w:val="auto"/>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14:paraId="60142260">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732E57D1">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11.3.2中小企业声明函</w:t>
      </w:r>
      <w:r>
        <w:rPr>
          <w:rFonts w:hint="eastAsia" w:ascii="宋体" w:hAnsi="宋体" w:eastAsia="宋体" w:cs="宋体"/>
          <w:sz w:val="24"/>
          <w:highlight w:val="none"/>
          <w:lang w:eastAsia="zh-CN"/>
        </w:rPr>
        <w:t>（若有）</w:t>
      </w:r>
      <w:r>
        <w:rPr>
          <w:rFonts w:hint="eastAsia" w:ascii="宋体" w:hAnsi="宋体" w:eastAsia="宋体" w:cs="宋体"/>
          <w:sz w:val="24"/>
          <w:highlight w:val="none"/>
        </w:rPr>
        <w:t>。</w:t>
      </w:r>
    </w:p>
    <w:p w14:paraId="7E32A097">
      <w:pPr>
        <w:wordWrap/>
        <w:spacing w:beforeAutospacing="0" w:line="360" w:lineRule="auto"/>
        <w:ind w:firstLine="723" w:firstLineChars="300"/>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355D653B">
      <w:pPr>
        <w:wordWrap/>
        <w:spacing w:beforeAutospacing="0" w:line="360" w:lineRule="auto"/>
        <w:ind w:firstLine="723" w:firstLineChars="300"/>
        <w:textAlignment w:val="auto"/>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376DAFAF">
      <w:pPr>
        <w:pStyle w:val="85"/>
        <w:wordWrap/>
        <w:snapToGrid w:val="0"/>
        <w:spacing w:before="0" w:beforeAutospacing="0"/>
        <w:ind w:firstLine="0" w:firstLineChars="0"/>
        <w:textAlignment w:val="auto"/>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5AF05A78">
      <w:pPr>
        <w:wordWrap/>
        <w:spacing w:beforeAutospacing="0"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010269">
      <w:pPr>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51EBAFD7">
      <w:pPr>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14:paraId="12D15E24">
      <w:pPr>
        <w:wordWrap/>
        <w:snapToGrid w:val="0"/>
        <w:spacing w:beforeAutospacing="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256EF0AC">
      <w:pPr>
        <w:pStyle w:val="85"/>
        <w:wordWrap/>
        <w:snapToGrid w:val="0"/>
        <w:spacing w:before="0" w:beforeAutospacing="0"/>
        <w:ind w:firstLine="480"/>
        <w:textAlignment w:val="auto"/>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E0502FB">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F5E5A6E">
      <w:pPr>
        <w:pStyle w:val="85"/>
        <w:wordWrap/>
        <w:snapToGrid w:val="0"/>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469EB61F">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015E27C1">
      <w:pPr>
        <w:pStyle w:val="85"/>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E9D76E">
      <w:pPr>
        <w:pStyle w:val="85"/>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6BFFDE">
      <w:pPr>
        <w:pStyle w:val="85"/>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DDD438">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101F383B">
      <w:pPr>
        <w:pStyle w:val="32"/>
        <w:wordWrap/>
        <w:spacing w:beforeAutospacing="0" w:line="360" w:lineRule="auto"/>
        <w:ind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2895972F">
      <w:pPr>
        <w:pStyle w:val="32"/>
        <w:wordWrap/>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乐采云</w:t>
      </w:r>
      <w:r>
        <w:rPr>
          <w:rFonts w:hint="eastAsia" w:ascii="宋体" w:hAnsi="宋体" w:eastAsia="宋体" w:cs="宋体"/>
          <w:sz w:val="24"/>
          <w:szCs w:val="24"/>
          <w:highlight w:val="none"/>
        </w:rPr>
        <w:t>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1CB68C24">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7C2DEA5">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497ED34">
      <w:pPr>
        <w:pStyle w:val="32"/>
        <w:wordWrap/>
        <w:spacing w:beforeAutospacing="0" w:line="360" w:lineRule="auto"/>
        <w:ind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4ECA16EA">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2E9BBAB4">
      <w:pPr>
        <w:pStyle w:val="2"/>
        <w:wordWrap/>
        <w:spacing w:beforeAutospacing="0" w:line="360" w:lineRule="auto"/>
        <w:ind w:firstLine="360"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52343762">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7DB6A016">
      <w:pPr>
        <w:wordWrap/>
        <w:spacing w:beforeAutospacing="0" w:line="360" w:lineRule="auto"/>
        <w:ind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37AD6F18">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2977A7F3">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2C99D0E">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17.4在投标截止时间起至投标有效期届满，供应商投标文件不可撤销。</w:t>
      </w:r>
    </w:p>
    <w:p w14:paraId="475F61E4">
      <w:pPr>
        <w:pStyle w:val="85"/>
        <w:wordWrap/>
        <w:spacing w:before="0" w:beforeAutospacing="0"/>
        <w:ind w:firstLine="480"/>
        <w:textAlignment w:val="auto"/>
        <w:rPr>
          <w:rFonts w:hint="eastAsia" w:ascii="宋体" w:hAnsi="宋体" w:eastAsia="宋体" w:cs="宋体"/>
          <w:highlight w:val="none"/>
        </w:rPr>
      </w:pPr>
    </w:p>
    <w:p w14:paraId="6E81F9F0">
      <w:pPr>
        <w:pStyle w:val="85"/>
        <w:wordWrap/>
        <w:spacing w:before="0" w:beforeAutospacing="0"/>
        <w:ind w:firstLine="1928" w:firstLineChars="600"/>
        <w:textAlignment w:val="auto"/>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5B4DCBCF">
      <w:pPr>
        <w:pStyle w:val="239"/>
        <w:wordWrap/>
        <w:spacing w:before="0" w:beforeAutospacing="0" w:line="360" w:lineRule="auto"/>
        <w:ind w:left="0" w:leftChars="0" w:firstLine="0" w:firstLineChars="0"/>
        <w:contextualSpacing/>
        <w:textAlignment w:val="auto"/>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51F775F6">
      <w:pPr>
        <w:pStyle w:val="239"/>
        <w:wordWrap/>
        <w:spacing w:before="0" w:beforeAutospacing="0" w:line="360" w:lineRule="auto"/>
        <w:ind w:left="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6A6951E9">
      <w:pPr>
        <w:pStyle w:val="239"/>
        <w:wordWrap/>
        <w:spacing w:before="0" w:beforeAutospacing="0" w:line="360" w:lineRule="auto"/>
        <w:ind w:left="0" w:firstLine="240" w:firstLineChars="1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EA77697">
      <w:pPr>
        <w:pStyle w:val="239"/>
        <w:wordWrap/>
        <w:spacing w:before="0" w:beforeAutospacing="0" w:line="360" w:lineRule="auto"/>
        <w:ind w:left="0" w:firstLine="240" w:firstLineChars="100"/>
        <w:contextualSpacing/>
        <w:textAlignment w:val="auto"/>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F61E7A3">
      <w:pPr>
        <w:widowControl/>
        <w:wordWrap/>
        <w:spacing w:beforeAutospacing="0" w:line="360" w:lineRule="auto"/>
        <w:jc w:val="left"/>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19、资格审查</w:t>
      </w:r>
    </w:p>
    <w:p w14:paraId="4C3F71AA">
      <w:pPr>
        <w:wordWrap/>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12DC12AA">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69ACC22">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52B0D34A">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06701868">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53591C32">
      <w:pPr>
        <w:pStyle w:val="85"/>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DCE84A1">
      <w:pPr>
        <w:pStyle w:val="85"/>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7C32D08A">
      <w:pPr>
        <w:pStyle w:val="85"/>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6AC05E9">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15B9A09D">
      <w:pPr>
        <w:pStyle w:val="85"/>
        <w:wordWrap/>
        <w:spacing w:before="0" w:beforeAutospacing="0"/>
        <w:ind w:firstLine="0" w:firstLineChars="0"/>
        <w:textAlignment w:val="auto"/>
        <w:rPr>
          <w:rFonts w:hint="eastAsia" w:ascii="宋体" w:hAnsi="宋体" w:eastAsia="宋体" w:cs="宋体"/>
          <w:kern w:val="0"/>
          <w:szCs w:val="24"/>
          <w:highlight w:val="none"/>
        </w:rPr>
      </w:pPr>
    </w:p>
    <w:p w14:paraId="743543E5">
      <w:pPr>
        <w:wordWrap/>
        <w:snapToGrid w:val="0"/>
        <w:spacing w:beforeAutospacing="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3966C5B6">
      <w:pPr>
        <w:wordWrap/>
        <w:spacing w:beforeAutospacing="0" w:line="360" w:lineRule="auto"/>
        <w:textAlignment w:val="auto"/>
        <w:rPr>
          <w:rFonts w:hint="eastAsia" w:ascii="宋体" w:hAnsi="宋体" w:eastAsia="宋体" w:cs="宋体"/>
          <w:b/>
          <w:sz w:val="24"/>
          <w:highlight w:val="none"/>
        </w:rPr>
      </w:pPr>
      <w:bookmarkStart w:id="15"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1EA653D4">
      <w:pPr>
        <w:wordWrap/>
        <w:spacing w:beforeAutospacing="0" w:line="360" w:lineRule="auto"/>
        <w:textAlignment w:val="auto"/>
        <w:rPr>
          <w:rFonts w:hint="eastAsia" w:ascii="宋体" w:hAnsi="宋体" w:eastAsia="宋体" w:cs="宋体"/>
          <w:b/>
          <w:sz w:val="24"/>
          <w:highlight w:val="none"/>
        </w:rPr>
      </w:pPr>
    </w:p>
    <w:p w14:paraId="0F193954">
      <w:pPr>
        <w:wordWrap/>
        <w:snapToGrid w:val="0"/>
        <w:spacing w:beforeAutospacing="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695E3A4E">
      <w:pPr>
        <w:pStyle w:val="2"/>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22. 确定中标供应商</w:t>
      </w:r>
    </w:p>
    <w:p w14:paraId="4401527F">
      <w:pPr>
        <w:pStyle w:val="85"/>
        <w:wordWrap/>
        <w:snapToGrid w:val="0"/>
        <w:spacing w:before="0" w:beforeAutospacing="0"/>
        <w:ind w:firstLine="480"/>
        <w:textAlignment w:val="auto"/>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96AA02">
      <w:pPr>
        <w:pStyle w:val="85"/>
        <w:wordWrap/>
        <w:snapToGrid w:val="0"/>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5246F73C">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5CEBD55E">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8AE002">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2A8F1AF4">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p>
    <w:p w14:paraId="3D7D681C">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2B3230A0">
      <w:pPr>
        <w:pStyle w:val="2"/>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01DADBC4">
      <w:pPr>
        <w:pStyle w:val="2"/>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25. 合同的签订</w:t>
      </w:r>
    </w:p>
    <w:p w14:paraId="0673DE2A">
      <w:pPr>
        <w:widowControl/>
        <w:shd w:val="clear" w:color="auto" w:fill="FFFFFF"/>
        <w:wordWrap/>
        <w:spacing w:beforeAutospacing="0" w:line="360" w:lineRule="auto"/>
        <w:ind w:firstLine="480"/>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DFC101">
      <w:pPr>
        <w:pStyle w:val="85"/>
        <w:wordWrap/>
        <w:snapToGrid w:val="0"/>
        <w:spacing w:before="0" w:beforeAutospacing="0"/>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B088E8C">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04BB23CA">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3DA8DC70">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9895315">
      <w:pPr>
        <w:pStyle w:val="2"/>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26. 履约保证金</w:t>
      </w:r>
    </w:p>
    <w:p w14:paraId="5D000107">
      <w:pPr>
        <w:tabs>
          <w:tab w:val="left" w:pos="0"/>
        </w:tabs>
        <w:wordWrap/>
        <w:spacing w:beforeAutospacing="0" w:line="360" w:lineRule="auto"/>
        <w:ind w:firstLine="482"/>
        <w:textAlignment w:val="auto"/>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拟签订的合同文本要求中标供应商提交履约保证金的，供应商应当以支票、汇票、本票形式提交</w:t>
      </w:r>
      <w:r>
        <w:rPr>
          <w:rFonts w:hint="eastAsia" w:ascii="宋体" w:hAnsi="宋体" w:eastAsia="宋体" w:cs="宋体"/>
          <w:sz w:val="24"/>
          <w:highlight w:val="none"/>
        </w:rPr>
        <w:t>。履约保证金的数额不得超过政府采购合同金额的</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29DDA3">
      <w:pPr>
        <w:pStyle w:val="4"/>
        <w:wordWrap/>
        <w:spacing w:beforeAutospacing="0"/>
        <w:textAlignment w:val="auto"/>
        <w:rPr>
          <w:rFonts w:hint="eastAsia" w:ascii="宋体" w:hAnsi="宋体" w:eastAsia="宋体" w:cs="宋体"/>
          <w:highlight w:val="none"/>
        </w:rPr>
      </w:pPr>
      <w:r>
        <w:rPr>
          <w:rFonts w:hint="eastAsia" w:ascii="宋体" w:hAnsi="宋体" w:eastAsia="宋体" w:cs="宋体"/>
          <w:sz w:val="24"/>
          <w:highlight w:val="none"/>
          <w:lang w:val="en-US"/>
        </w:rPr>
        <w:t>27.预付款</w:t>
      </w:r>
    </w:p>
    <w:p w14:paraId="758A28C2">
      <w:pPr>
        <w:tabs>
          <w:tab w:val="left" w:pos="0"/>
        </w:tabs>
        <w:wordWrap/>
        <w:spacing w:beforeAutospacing="0" w:line="360" w:lineRule="auto"/>
        <w:ind w:firstLine="482"/>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详见支付要求。</w:t>
      </w:r>
    </w:p>
    <w:p w14:paraId="68FF91D7">
      <w:pPr>
        <w:wordWrap/>
        <w:snapToGrid w:val="0"/>
        <w:spacing w:beforeAutospacing="0" w:line="360" w:lineRule="auto"/>
        <w:textAlignment w:val="auto"/>
        <w:rPr>
          <w:rFonts w:hint="eastAsia" w:ascii="宋体" w:hAnsi="宋体" w:eastAsia="宋体" w:cs="宋体"/>
          <w:b/>
          <w:sz w:val="32"/>
          <w:highlight w:val="none"/>
        </w:rPr>
      </w:pPr>
    </w:p>
    <w:p w14:paraId="0D3CE35F">
      <w:pPr>
        <w:wordWrap/>
        <w:snapToGrid w:val="0"/>
        <w:spacing w:beforeAutospacing="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70998B5E">
      <w:pPr>
        <w:pStyle w:val="85"/>
        <w:wordWrap/>
        <w:snapToGrid w:val="0"/>
        <w:spacing w:before="0" w:beforeAutospacing="0"/>
        <w:ind w:firstLine="0" w:firstLineChars="0"/>
        <w:textAlignment w:val="auto"/>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5F9770AA">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72C8AC09">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53BB9F85">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3CE4CB83">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15979EDC">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7458848F">
      <w:pPr>
        <w:pStyle w:val="85"/>
        <w:wordWrap/>
        <w:snapToGrid w:val="0"/>
        <w:spacing w:before="0" w:beforeAutospacing="0"/>
        <w:ind w:firstLine="0" w:firstLineChars="0"/>
        <w:textAlignment w:val="auto"/>
        <w:rPr>
          <w:rFonts w:hint="eastAsia" w:ascii="宋体" w:hAnsi="宋体" w:eastAsia="宋体" w:cs="宋体"/>
          <w:highlight w:val="none"/>
        </w:rPr>
      </w:pPr>
      <w:r>
        <w:rPr>
          <w:rFonts w:hint="eastAsia" w:ascii="宋体" w:hAnsi="宋体" w:eastAsia="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76F753A">
      <w:pPr>
        <w:tabs>
          <w:tab w:val="left" w:pos="0"/>
        </w:tabs>
        <w:wordWrap/>
        <w:spacing w:beforeAutospacing="0" w:line="360" w:lineRule="auto"/>
        <w:ind w:firstLine="480"/>
        <w:textAlignment w:val="auto"/>
        <w:rPr>
          <w:rFonts w:hint="eastAsia" w:ascii="宋体" w:hAnsi="宋体" w:eastAsia="宋体" w:cs="宋体"/>
          <w:sz w:val="24"/>
          <w:highlight w:val="none"/>
        </w:rPr>
      </w:pPr>
    </w:p>
    <w:p w14:paraId="001CD1F4">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九、验收</w:t>
      </w:r>
    </w:p>
    <w:p w14:paraId="51E5EC3D">
      <w:pPr>
        <w:pStyle w:val="2"/>
        <w:wordWrap/>
        <w:spacing w:beforeAutospacing="0" w:line="360" w:lineRule="auto"/>
        <w:ind w:firstLine="0" w:firstLineChars="0"/>
        <w:textAlignment w:val="auto"/>
        <w:rPr>
          <w:rFonts w:hint="eastAsia" w:ascii="宋体" w:hAnsi="宋体" w:eastAsia="宋体" w:cs="宋体"/>
          <w:b/>
          <w:highlight w:val="none"/>
        </w:rPr>
      </w:pPr>
      <w:r>
        <w:rPr>
          <w:rFonts w:hint="eastAsia" w:ascii="宋体" w:hAnsi="宋体" w:eastAsia="宋体" w:cs="宋体"/>
          <w:b/>
          <w:highlight w:val="none"/>
        </w:rPr>
        <w:t>30.验收</w:t>
      </w:r>
    </w:p>
    <w:p w14:paraId="0747D8D6">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A2EDC4">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62FF36EA">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B24332">
      <w:pPr>
        <w:tabs>
          <w:tab w:val="left" w:pos="0"/>
        </w:tabs>
        <w:wordWrap/>
        <w:spacing w:beforeAutospacing="0" w:line="360" w:lineRule="auto"/>
        <w:ind w:firstLine="480"/>
        <w:textAlignment w:val="auto"/>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15"/>
    <w:p w14:paraId="1E706926">
      <w:pPr>
        <w:tabs>
          <w:tab w:val="left" w:pos="0"/>
        </w:tabs>
        <w:wordWrap/>
        <w:spacing w:beforeAutospacing="0" w:line="360" w:lineRule="auto"/>
        <w:ind w:firstLine="480"/>
        <w:textAlignment w:val="auto"/>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4729768"/>
      <w:bookmarkEnd w:id="17"/>
      <w:bookmarkStart w:id="18" w:name="_Hlt74730295"/>
      <w:bookmarkEnd w:id="18"/>
      <w:bookmarkStart w:id="19" w:name="_Hlt75236290"/>
      <w:bookmarkEnd w:id="19"/>
      <w:bookmarkStart w:id="20" w:name="_Hlt68057669"/>
      <w:bookmarkEnd w:id="20"/>
      <w:bookmarkStart w:id="21" w:name="_Hlt68403820"/>
      <w:bookmarkEnd w:id="21"/>
      <w:bookmarkStart w:id="22" w:name="_Hlt74707468"/>
      <w:bookmarkEnd w:id="22"/>
      <w:bookmarkStart w:id="23" w:name="_Hlt74714665"/>
      <w:bookmarkEnd w:id="23"/>
      <w:bookmarkStart w:id="24" w:name="_Hlt75236011"/>
      <w:bookmarkEnd w:id="24"/>
      <w:bookmarkStart w:id="25" w:name="_Hlt68073093"/>
      <w:bookmarkEnd w:id="25"/>
      <w:bookmarkStart w:id="26" w:name="_Hlt68072998"/>
      <w:bookmarkEnd w:id="26"/>
      <w:bookmarkStart w:id="27" w:name="_Hlt75236101"/>
      <w:bookmarkEnd w:id="27"/>
    </w:p>
    <w:bookmarkEnd w:id="12"/>
    <w:bookmarkEnd w:id="13"/>
    <w:p w14:paraId="62E57796">
      <w:pPr>
        <w:jc w:val="center"/>
        <w:rPr>
          <w:rFonts w:hint="eastAsia" w:ascii="宋体" w:hAnsi="宋体" w:eastAsia="宋体" w:cs="宋体"/>
          <w:b/>
          <w:bCs/>
          <w:sz w:val="36"/>
          <w:szCs w:val="44"/>
          <w:highlight w:val="none"/>
        </w:rPr>
      </w:pPr>
      <w:bookmarkStart w:id="28" w:name="第四部分"/>
      <w:r>
        <w:rPr>
          <w:rFonts w:hint="eastAsia" w:ascii="宋体" w:hAnsi="宋体" w:eastAsia="宋体" w:cs="宋体"/>
          <w:b/>
          <w:bCs/>
          <w:sz w:val="36"/>
          <w:szCs w:val="44"/>
          <w:highlight w:val="none"/>
        </w:rPr>
        <w:t>第三部分   采购需求</w:t>
      </w:r>
    </w:p>
    <w:p w14:paraId="7B9B2EE0">
      <w:pPr>
        <w:rPr>
          <w:rStyle w:val="957"/>
          <w:rFonts w:hint="eastAsia" w:ascii="宋体" w:hAnsi="宋体" w:eastAsia="宋体" w:cs="宋体"/>
          <w:highlight w:val="none"/>
        </w:rPr>
      </w:pPr>
      <w:r>
        <w:rPr>
          <w:rStyle w:val="957"/>
          <w:rFonts w:hint="eastAsia" w:ascii="宋体" w:hAnsi="宋体" w:eastAsia="宋体" w:cs="宋体"/>
          <w:sz w:val="24"/>
          <w:szCs w:val="32"/>
          <w:highlight w:val="none"/>
        </w:rPr>
        <w:t>属于实质性要求条款的，请用符号“▲”标明，否则属于非实质性要求。</w:t>
      </w:r>
    </w:p>
    <w:p w14:paraId="05C005DE">
      <w:pPr>
        <w:pStyle w:val="4"/>
        <w:rPr>
          <w:rFonts w:hint="eastAsia" w:ascii="宋体" w:hAnsi="宋体" w:eastAsia="宋体" w:cs="宋体"/>
          <w:highlight w:val="none"/>
        </w:rPr>
      </w:pPr>
    </w:p>
    <w:p w14:paraId="6FFCCB6E">
      <w:pPr>
        <w:pStyle w:val="4"/>
        <w:numPr>
          <w:ilvl w:val="0"/>
          <w:numId w:val="2"/>
        </w:numPr>
        <w:rPr>
          <w:rFonts w:hint="eastAsia" w:ascii="宋体" w:hAnsi="宋体" w:eastAsia="宋体" w:cs="宋体"/>
          <w:highlight w:val="none"/>
        </w:rPr>
      </w:pPr>
      <w:r>
        <w:rPr>
          <w:rFonts w:hint="eastAsia" w:ascii="宋体" w:hAnsi="宋体" w:eastAsia="宋体" w:cs="宋体"/>
          <w:highlight w:val="none"/>
        </w:rPr>
        <w:t>招标一览表</w:t>
      </w:r>
    </w:p>
    <w:p w14:paraId="53E735A2">
      <w:pPr>
        <w:pStyle w:val="6"/>
        <w:rPr>
          <w:rFonts w:hint="eastAsia" w:ascii="宋体" w:hAnsi="宋体" w:eastAsia="宋体" w:cs="宋体"/>
          <w:highlight w:val="none"/>
        </w:rPr>
      </w:pPr>
      <w:r>
        <w:rPr>
          <w:rFonts w:hint="eastAsia" w:ascii="宋体" w:hAnsi="宋体" w:eastAsia="宋体" w:cs="宋体"/>
          <w:highlight w:val="none"/>
        </w:rPr>
        <w:t xml:space="preserve">标项一： </w:t>
      </w:r>
    </w:p>
    <w:tbl>
      <w:tblPr>
        <w:tblStyle w:val="62"/>
        <w:tblpPr w:leftFromText="180" w:rightFromText="180" w:vertAnchor="text" w:horzAnchor="margin" w:tblpX="-367" w:tblpY="63"/>
        <w:tblOverlap w:val="never"/>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2745"/>
        <w:gridCol w:w="1023"/>
        <w:gridCol w:w="1017"/>
        <w:gridCol w:w="2595"/>
        <w:gridCol w:w="1107"/>
      </w:tblGrid>
      <w:tr w14:paraId="363A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1" w:hRule="atLeast"/>
        </w:trPr>
        <w:tc>
          <w:tcPr>
            <w:tcW w:w="885" w:type="dxa"/>
            <w:tcMar>
              <w:top w:w="15" w:type="dxa"/>
              <w:left w:w="15" w:type="dxa"/>
              <w:bottom w:w="0" w:type="dxa"/>
              <w:right w:w="15" w:type="dxa"/>
            </w:tcMar>
            <w:vAlign w:val="center"/>
          </w:tcPr>
          <w:p w14:paraId="1BCC5D68">
            <w:pPr>
              <w:rPr>
                <w:rFonts w:hint="eastAsia" w:ascii="宋体" w:hAnsi="宋体" w:eastAsia="宋体" w:cs="宋体"/>
                <w:highlight w:val="none"/>
              </w:rPr>
            </w:pPr>
            <w:r>
              <w:rPr>
                <w:rFonts w:hint="eastAsia" w:ascii="宋体" w:hAnsi="宋体" w:eastAsia="宋体" w:cs="宋体"/>
                <w:highlight w:val="none"/>
              </w:rPr>
              <w:t>序号</w:t>
            </w:r>
          </w:p>
        </w:tc>
        <w:tc>
          <w:tcPr>
            <w:tcW w:w="2745" w:type="dxa"/>
            <w:tcMar>
              <w:top w:w="15" w:type="dxa"/>
              <w:left w:w="15" w:type="dxa"/>
              <w:bottom w:w="0" w:type="dxa"/>
              <w:right w:w="15" w:type="dxa"/>
            </w:tcMar>
            <w:vAlign w:val="center"/>
          </w:tcPr>
          <w:p w14:paraId="4509CAEF">
            <w:pPr>
              <w:rPr>
                <w:rFonts w:hint="eastAsia" w:ascii="宋体" w:hAnsi="宋体" w:eastAsia="宋体" w:cs="宋体"/>
                <w:highlight w:val="none"/>
              </w:rPr>
            </w:pPr>
            <w:r>
              <w:rPr>
                <w:rFonts w:hint="eastAsia" w:ascii="宋体" w:hAnsi="宋体" w:eastAsia="宋体" w:cs="宋体"/>
                <w:highlight w:val="none"/>
              </w:rPr>
              <w:t>名称</w:t>
            </w:r>
          </w:p>
        </w:tc>
        <w:tc>
          <w:tcPr>
            <w:tcW w:w="1023" w:type="dxa"/>
            <w:tcMar>
              <w:top w:w="15" w:type="dxa"/>
              <w:left w:w="15" w:type="dxa"/>
              <w:bottom w:w="0" w:type="dxa"/>
              <w:right w:w="15" w:type="dxa"/>
            </w:tcMar>
            <w:vAlign w:val="center"/>
          </w:tcPr>
          <w:p w14:paraId="7925B4B6">
            <w:pPr>
              <w:rPr>
                <w:rFonts w:hint="eastAsia" w:ascii="宋体" w:hAnsi="宋体" w:eastAsia="宋体" w:cs="宋体"/>
                <w:highlight w:val="none"/>
              </w:rPr>
            </w:pPr>
            <w:r>
              <w:rPr>
                <w:rFonts w:hint="eastAsia" w:ascii="宋体" w:hAnsi="宋体" w:eastAsia="宋体" w:cs="宋体"/>
                <w:highlight w:val="none"/>
              </w:rPr>
              <w:t>数量</w:t>
            </w:r>
          </w:p>
        </w:tc>
        <w:tc>
          <w:tcPr>
            <w:tcW w:w="1017" w:type="dxa"/>
            <w:tcMar>
              <w:top w:w="15" w:type="dxa"/>
              <w:left w:w="15" w:type="dxa"/>
              <w:bottom w:w="0" w:type="dxa"/>
              <w:right w:w="15" w:type="dxa"/>
            </w:tcMar>
            <w:vAlign w:val="center"/>
          </w:tcPr>
          <w:p w14:paraId="20951060">
            <w:pPr>
              <w:rPr>
                <w:rFonts w:hint="eastAsia" w:ascii="宋体" w:hAnsi="宋体" w:eastAsia="宋体" w:cs="宋体"/>
                <w:highlight w:val="none"/>
              </w:rPr>
            </w:pPr>
            <w:r>
              <w:rPr>
                <w:rFonts w:hint="eastAsia" w:ascii="宋体" w:hAnsi="宋体" w:eastAsia="宋体" w:cs="宋体"/>
                <w:highlight w:val="none"/>
              </w:rPr>
              <w:t>单位</w:t>
            </w:r>
          </w:p>
        </w:tc>
        <w:tc>
          <w:tcPr>
            <w:tcW w:w="2595" w:type="dxa"/>
            <w:vAlign w:val="center"/>
          </w:tcPr>
          <w:p w14:paraId="23AE5798">
            <w:pPr>
              <w:rPr>
                <w:rFonts w:hint="eastAsia" w:ascii="宋体" w:hAnsi="宋体" w:eastAsia="宋体" w:cs="宋体"/>
                <w:highlight w:val="none"/>
              </w:rPr>
            </w:pPr>
            <w:r>
              <w:rPr>
                <w:rFonts w:hint="eastAsia" w:ascii="宋体" w:hAnsi="宋体" w:eastAsia="宋体" w:cs="宋体"/>
                <w:highlight w:val="none"/>
              </w:rPr>
              <w:t>简要规格描述或基本情况介绍</w:t>
            </w:r>
          </w:p>
        </w:tc>
        <w:tc>
          <w:tcPr>
            <w:tcW w:w="1107" w:type="dxa"/>
            <w:vAlign w:val="center"/>
          </w:tcPr>
          <w:p w14:paraId="7DA6792D">
            <w:pPr>
              <w:rPr>
                <w:rFonts w:hint="eastAsia" w:ascii="宋体" w:hAnsi="宋体" w:eastAsia="宋体" w:cs="宋体"/>
                <w:highlight w:val="none"/>
              </w:rPr>
            </w:pPr>
            <w:r>
              <w:rPr>
                <w:rFonts w:hint="eastAsia" w:ascii="宋体" w:hAnsi="宋体" w:eastAsia="宋体" w:cs="宋体"/>
                <w:highlight w:val="none"/>
              </w:rPr>
              <w:t>备注</w:t>
            </w:r>
          </w:p>
        </w:tc>
      </w:tr>
      <w:tr w14:paraId="224B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885" w:type="dxa"/>
            <w:tcMar>
              <w:top w:w="15" w:type="dxa"/>
              <w:left w:w="15" w:type="dxa"/>
              <w:bottom w:w="0" w:type="dxa"/>
              <w:right w:w="15" w:type="dxa"/>
            </w:tcMar>
            <w:vAlign w:val="center"/>
          </w:tcPr>
          <w:p w14:paraId="7B17EB45">
            <w:pPr>
              <w:rPr>
                <w:rFonts w:hint="eastAsia" w:ascii="宋体" w:hAnsi="宋体" w:eastAsia="宋体" w:cs="宋体"/>
                <w:highlight w:val="none"/>
              </w:rPr>
            </w:pPr>
            <w:r>
              <w:rPr>
                <w:rFonts w:hint="eastAsia" w:ascii="宋体" w:hAnsi="宋体" w:eastAsia="宋体" w:cs="宋体"/>
                <w:highlight w:val="none"/>
              </w:rPr>
              <w:t>1</w:t>
            </w:r>
          </w:p>
        </w:tc>
        <w:tc>
          <w:tcPr>
            <w:tcW w:w="2745" w:type="dxa"/>
            <w:tcMar>
              <w:top w:w="15" w:type="dxa"/>
              <w:left w:w="15" w:type="dxa"/>
              <w:bottom w:w="0" w:type="dxa"/>
              <w:right w:w="15" w:type="dxa"/>
            </w:tcMar>
            <w:vAlign w:val="center"/>
          </w:tcPr>
          <w:p w14:paraId="7602831A">
            <w:pPr>
              <w:rPr>
                <w:rFonts w:hint="eastAsia" w:ascii="宋体" w:hAnsi="宋体" w:eastAsia="宋体" w:cs="宋体"/>
                <w:highlight w:val="none"/>
              </w:rPr>
            </w:pPr>
            <w:r>
              <w:rPr>
                <w:rFonts w:hint="eastAsia" w:ascii="宋体" w:hAnsi="宋体" w:eastAsia="宋体" w:cs="宋体"/>
                <w:highlight w:val="none"/>
              </w:rPr>
              <w:t>取水头部上移新建泵站及连接管线工程(泵站部分)项目跟踪审计</w:t>
            </w:r>
          </w:p>
        </w:tc>
        <w:tc>
          <w:tcPr>
            <w:tcW w:w="1023" w:type="dxa"/>
            <w:tcMar>
              <w:top w:w="15" w:type="dxa"/>
              <w:left w:w="15" w:type="dxa"/>
              <w:bottom w:w="0" w:type="dxa"/>
              <w:right w:w="15" w:type="dxa"/>
            </w:tcMar>
            <w:vAlign w:val="center"/>
          </w:tcPr>
          <w:p w14:paraId="225B7BC3">
            <w:pPr>
              <w:rPr>
                <w:rFonts w:hint="eastAsia" w:ascii="宋体" w:hAnsi="宋体" w:eastAsia="宋体" w:cs="宋体"/>
                <w:highlight w:val="none"/>
              </w:rPr>
            </w:pPr>
            <w:r>
              <w:rPr>
                <w:rFonts w:hint="eastAsia" w:ascii="宋体" w:hAnsi="宋体" w:eastAsia="宋体" w:cs="宋体"/>
                <w:highlight w:val="none"/>
              </w:rPr>
              <w:t>1</w:t>
            </w:r>
          </w:p>
        </w:tc>
        <w:tc>
          <w:tcPr>
            <w:tcW w:w="1017" w:type="dxa"/>
            <w:tcMar>
              <w:top w:w="15" w:type="dxa"/>
              <w:left w:w="15" w:type="dxa"/>
              <w:bottom w:w="0" w:type="dxa"/>
              <w:right w:w="15" w:type="dxa"/>
            </w:tcMar>
            <w:vAlign w:val="center"/>
          </w:tcPr>
          <w:p w14:paraId="33B5F6B2">
            <w:pPr>
              <w:rPr>
                <w:rFonts w:hint="eastAsia" w:ascii="宋体" w:hAnsi="宋体" w:eastAsia="宋体" w:cs="宋体"/>
                <w:highlight w:val="none"/>
              </w:rPr>
            </w:pPr>
            <w:r>
              <w:rPr>
                <w:rFonts w:hint="eastAsia" w:ascii="宋体" w:hAnsi="宋体" w:eastAsia="宋体" w:cs="宋体"/>
                <w:highlight w:val="none"/>
              </w:rPr>
              <w:t>项</w:t>
            </w:r>
          </w:p>
        </w:tc>
        <w:tc>
          <w:tcPr>
            <w:tcW w:w="2595" w:type="dxa"/>
            <w:vAlign w:val="center"/>
          </w:tcPr>
          <w:p w14:paraId="74219751">
            <w:pPr>
              <w:rPr>
                <w:rFonts w:hint="eastAsia" w:ascii="宋体" w:hAnsi="宋体" w:eastAsia="宋体" w:cs="宋体"/>
                <w:highlight w:val="none"/>
              </w:rPr>
            </w:pPr>
            <w:r>
              <w:rPr>
                <w:rFonts w:hint="eastAsia" w:ascii="宋体" w:hAnsi="宋体" w:eastAsia="宋体" w:cs="宋体"/>
                <w:highlight w:val="none"/>
              </w:rPr>
              <w:t>二、采购需求</w:t>
            </w:r>
          </w:p>
        </w:tc>
        <w:tc>
          <w:tcPr>
            <w:tcW w:w="1107" w:type="dxa"/>
            <w:vAlign w:val="center"/>
          </w:tcPr>
          <w:p w14:paraId="5B3AE334">
            <w:pPr>
              <w:rPr>
                <w:rFonts w:hint="eastAsia" w:ascii="宋体" w:hAnsi="宋体" w:eastAsia="宋体" w:cs="宋体"/>
                <w:highlight w:val="none"/>
              </w:rPr>
            </w:pPr>
          </w:p>
        </w:tc>
      </w:tr>
    </w:tbl>
    <w:p w14:paraId="5458C7CD">
      <w:pPr>
        <w:rPr>
          <w:rFonts w:hint="eastAsia" w:ascii="宋体" w:hAnsi="宋体" w:eastAsia="宋体" w:cs="宋体"/>
          <w:highlight w:val="none"/>
        </w:rPr>
      </w:pPr>
    </w:p>
    <w:p w14:paraId="48FBF850">
      <w:pPr>
        <w:pStyle w:val="4"/>
        <w:numPr>
          <w:ilvl w:val="0"/>
          <w:numId w:val="2"/>
        </w:numPr>
        <w:rPr>
          <w:rFonts w:hint="eastAsia" w:ascii="宋体" w:hAnsi="宋体" w:eastAsia="宋体" w:cs="宋体"/>
          <w:highlight w:val="none"/>
        </w:rPr>
      </w:pPr>
      <w:r>
        <w:rPr>
          <w:rFonts w:hint="eastAsia" w:ascii="宋体" w:hAnsi="宋体" w:eastAsia="宋体" w:cs="宋体"/>
          <w:highlight w:val="none"/>
        </w:rPr>
        <w:t>采购需求</w:t>
      </w:r>
    </w:p>
    <w:p w14:paraId="2A1E8F3E">
      <w:pPr>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14:paraId="725E1961">
      <w:pPr>
        <w:rPr>
          <w:rFonts w:hint="eastAsia" w:ascii="宋体" w:hAnsi="宋体" w:eastAsia="宋体" w:cs="宋体"/>
          <w:sz w:val="24"/>
          <w:szCs w:val="24"/>
          <w:highlight w:val="none"/>
        </w:rPr>
      </w:pPr>
      <w:r>
        <w:rPr>
          <w:rFonts w:hint="eastAsia" w:ascii="宋体" w:hAnsi="宋体" w:eastAsia="宋体" w:cs="宋体"/>
          <w:sz w:val="24"/>
          <w:szCs w:val="24"/>
          <w:highlight w:val="none"/>
        </w:rPr>
        <w:t>1、项目建设单位：杭州钱南原水有限公司</w:t>
      </w:r>
    </w:p>
    <w:p w14:paraId="279CC957">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2、项目基本情况：新建取水口及取水泵站 1座，工程取水设计流量为 170 万立方米/天（19.7m³/s），根据《泵站设计标准》(GB50265-2022)，工程规模为大(2)型泵站(流量为170 万立方米/天（19.7m³/s），远景总装机为 18MW)，泵站等级为 II 等，主要建筑物(泵站、吸水井、取水头部、穿堤引水钢管)级别为 2级，次要建筑物(加药间、配电间、控制室、综合管理用房雨水泵房、门卫)为3级，临时工程(围堰)为4级。泵房、吸水井按 50 年一遇洪水设计，100 年一遇洪水校核。加药间、配电间、控制室、综合管理用房、雨水泵房、门卫设计防洪标准按 30 年一遇设计。涉及总建筑面积约 9898.9 平方米。其中: 1#泵房约 517.5 平方米,2#泵房约 517.5 平方米,配电房约 949.7 平方米，控制室约 571.1平方米，综合加药间 752.2 平方米，综合管理用房约 3315.2 平方米门卫室约 28 平方米，地下建筑面积约 3247.7 平方米。 </w:t>
      </w:r>
    </w:p>
    <w:p w14:paraId="3BD0A7EC">
      <w:pPr>
        <w:rPr>
          <w:rFonts w:hint="eastAsia" w:ascii="宋体" w:hAnsi="宋体" w:eastAsia="宋体" w:cs="宋体"/>
          <w:bCs/>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sz w:val="24"/>
          <w:szCs w:val="24"/>
          <w:highlight w:val="none"/>
        </w:rPr>
        <w:t>服务期：</w:t>
      </w:r>
      <w:r>
        <w:rPr>
          <w:rFonts w:hint="eastAsia" w:ascii="宋体" w:hAnsi="宋体" w:cs="宋体"/>
          <w:b w:val="0"/>
          <w:bCs/>
          <w:sz w:val="24"/>
          <w:szCs w:val="24"/>
          <w:highlight w:val="none"/>
          <w:lang w:val="en-US" w:eastAsia="zh-CN"/>
        </w:rPr>
        <w:t>暂定</w:t>
      </w:r>
      <w:r>
        <w:rPr>
          <w:rFonts w:hint="eastAsia" w:ascii="宋体" w:hAnsi="宋体" w:eastAsia="宋体" w:cs="宋体"/>
          <w:sz w:val="24"/>
          <w:szCs w:val="24"/>
          <w:highlight w:val="none"/>
        </w:rPr>
        <w:t>660个日历天（具体按采购人要求执行）。</w:t>
      </w:r>
    </w:p>
    <w:p w14:paraId="67D12D0E">
      <w:pPr>
        <w:rPr>
          <w:rFonts w:hint="eastAsia" w:ascii="宋体" w:hAnsi="宋体" w:eastAsia="宋体" w:cs="宋体"/>
          <w:sz w:val="24"/>
          <w:szCs w:val="24"/>
          <w:highlight w:val="none"/>
        </w:rPr>
      </w:pPr>
      <w:r>
        <w:rPr>
          <w:rFonts w:hint="eastAsia" w:ascii="宋体" w:hAnsi="宋体" w:eastAsia="宋体" w:cs="宋体"/>
          <w:sz w:val="24"/>
          <w:szCs w:val="24"/>
          <w:highlight w:val="none"/>
        </w:rPr>
        <w:t>（三）服务范围及工作内容</w:t>
      </w:r>
    </w:p>
    <w:p w14:paraId="21A4C79C">
      <w:pPr>
        <w:rPr>
          <w:rFonts w:hint="eastAsia" w:ascii="宋体" w:hAnsi="宋体" w:eastAsia="宋体" w:cs="宋体"/>
          <w:sz w:val="24"/>
          <w:szCs w:val="24"/>
          <w:highlight w:val="none"/>
        </w:rPr>
      </w:pPr>
      <w:r>
        <w:rPr>
          <w:rFonts w:hint="eastAsia" w:ascii="宋体" w:hAnsi="宋体" w:eastAsia="宋体" w:cs="宋体"/>
          <w:sz w:val="24"/>
          <w:szCs w:val="24"/>
          <w:highlight w:val="none"/>
        </w:rPr>
        <w:t>双方约定的服务范围及工作内容（具体以合同为准）：</w:t>
      </w:r>
    </w:p>
    <w:p w14:paraId="7E61E6C8">
      <w:pPr>
        <w:rPr>
          <w:rFonts w:hint="eastAsia" w:ascii="宋体" w:hAnsi="宋体" w:eastAsia="宋体" w:cs="宋体"/>
          <w:sz w:val="24"/>
          <w:szCs w:val="24"/>
          <w:highlight w:val="none"/>
        </w:rPr>
      </w:pPr>
      <w:r>
        <w:rPr>
          <w:rFonts w:hint="eastAsia" w:ascii="宋体" w:hAnsi="宋体" w:eastAsia="宋体" w:cs="宋体"/>
          <w:sz w:val="24"/>
          <w:szCs w:val="24"/>
          <w:highlight w:val="none"/>
        </w:rPr>
        <w:t>服务范围：</w:t>
      </w:r>
      <w:r>
        <w:rPr>
          <w:rFonts w:hint="eastAsia" w:ascii="宋体" w:hAnsi="宋体" w:eastAsia="宋体" w:cs="宋体"/>
          <w:sz w:val="24"/>
          <w:szCs w:val="24"/>
          <w:highlight w:val="none"/>
          <w:lang w:val="en-US" w:eastAsia="zh-CN"/>
        </w:rPr>
        <w:t>概算工程建安费内所有项目（包含主体土建、设备、自控、变电站等），</w:t>
      </w:r>
      <w:r>
        <w:rPr>
          <w:rFonts w:hint="eastAsia" w:ascii="宋体" w:hAnsi="宋体" w:eastAsia="宋体" w:cs="宋体"/>
          <w:sz w:val="24"/>
          <w:szCs w:val="24"/>
          <w:highlight w:val="none"/>
        </w:rPr>
        <w:t>针对尚未开展招标工作的工程进行招标文件及工程合同等文本审核（不包含已完成招标或合同签订工作的内容）、进度款审核、工程变更审核、现场签证审核、参与特殊材料及设备的定价工作、参与工程造价控制的有关会议、对总承包单位（或承包人、材料、设备供应方）提交的工程洽商（或索赔文件）及时进行相关分析及计算、协助发包方与承包方的反索赔、提交造价咨询服务成果及阶段性报告、结算</w:t>
      </w:r>
      <w:r>
        <w:rPr>
          <w:rFonts w:hint="eastAsia" w:ascii="宋体" w:hAnsi="宋体" w:eastAsia="宋体" w:cs="宋体"/>
          <w:sz w:val="24"/>
          <w:szCs w:val="24"/>
          <w:highlight w:val="none"/>
          <w:lang w:val="en-US" w:eastAsia="zh-CN"/>
        </w:rPr>
        <w:t>初步</w:t>
      </w:r>
      <w:r>
        <w:rPr>
          <w:rFonts w:hint="eastAsia" w:ascii="宋体" w:hAnsi="宋体" w:eastAsia="宋体" w:cs="宋体"/>
          <w:sz w:val="24"/>
          <w:szCs w:val="24"/>
          <w:highlight w:val="none"/>
        </w:rPr>
        <w:t xml:space="preserve">审核、委托人要求的其他造价咨询相关的工作。 </w:t>
      </w:r>
    </w:p>
    <w:p w14:paraId="1071E963">
      <w:pPr>
        <w:rPr>
          <w:rFonts w:hint="eastAsia" w:ascii="宋体" w:hAnsi="宋体" w:eastAsia="宋体" w:cs="宋体"/>
          <w:sz w:val="24"/>
          <w:szCs w:val="24"/>
          <w:highlight w:val="none"/>
        </w:rPr>
      </w:pPr>
      <w:r>
        <w:rPr>
          <w:rFonts w:hint="eastAsia" w:ascii="宋体" w:hAnsi="宋体" w:eastAsia="宋体" w:cs="宋体"/>
          <w:sz w:val="24"/>
          <w:szCs w:val="24"/>
          <w:highlight w:val="none"/>
        </w:rPr>
        <w:t>工作内容：本项目服务从各单项工程开工开始至施工全部结束、完成各单项工程咨询工作，包括设计阶段的造价控制、施工阶段全过程的造价咨询等的造价咨询服务，主要工作内容包括但不限于：</w:t>
      </w:r>
    </w:p>
    <w:p w14:paraId="79977242">
      <w:pPr>
        <w:rPr>
          <w:rFonts w:hint="eastAsia" w:ascii="宋体" w:hAnsi="宋体" w:eastAsia="宋体" w:cs="宋体"/>
          <w:sz w:val="24"/>
          <w:szCs w:val="24"/>
          <w:highlight w:val="none"/>
        </w:rPr>
      </w:pPr>
      <w:r>
        <w:rPr>
          <w:rFonts w:hint="eastAsia" w:ascii="宋体" w:hAnsi="宋体" w:eastAsia="宋体" w:cs="宋体"/>
          <w:sz w:val="24"/>
          <w:szCs w:val="24"/>
          <w:highlight w:val="none"/>
        </w:rPr>
        <w:t>1、对于尚未开展招标的工程内容的招标文件及合同等文本审核：协助委托人审核招标文件中的相关技术要求、工程量清单编制说明，审核合同条款的合理性、符合性和严密性，审核合同内容是否存在质量、安全、进度、成本的失控风险。对审核发现的问题，提出意见和建议。根据委托人要求，参与招标答疑及询标会议，从是否投标漏项、是否超概算限价等角度提出合理化建议，避免后期扯皮，造成投资浪费，对项目风险点提出处置建议。</w:t>
      </w:r>
    </w:p>
    <w:p w14:paraId="261A1F4C">
      <w:pPr>
        <w:rPr>
          <w:rFonts w:hint="eastAsia" w:ascii="宋体" w:hAnsi="宋体" w:eastAsia="宋体" w:cs="宋体"/>
          <w:sz w:val="24"/>
          <w:szCs w:val="24"/>
          <w:highlight w:val="none"/>
        </w:rPr>
      </w:pPr>
      <w:r>
        <w:rPr>
          <w:rFonts w:hint="eastAsia" w:ascii="宋体" w:hAnsi="宋体" w:eastAsia="宋体" w:cs="宋体"/>
          <w:sz w:val="24"/>
          <w:szCs w:val="24"/>
          <w:highlight w:val="none"/>
        </w:rPr>
        <w:t>2、进度款审核：根据当期现场实际的项目（工程）进度编制当期的项目（工程）产值，对各项目（工程）的总包代建单位（或承包人）报送的每月(期)完成进度款月报表及时进行审核，并提出当月(期)付款建议书，坚决杜绝项目（工程）款超付现象。</w:t>
      </w:r>
    </w:p>
    <w:p w14:paraId="6431141B">
      <w:pPr>
        <w:rPr>
          <w:rFonts w:hint="eastAsia" w:ascii="宋体" w:hAnsi="宋体" w:eastAsia="宋体" w:cs="宋体"/>
          <w:sz w:val="24"/>
          <w:szCs w:val="24"/>
          <w:highlight w:val="none"/>
        </w:rPr>
      </w:pPr>
      <w:r>
        <w:rPr>
          <w:rFonts w:hint="eastAsia" w:ascii="宋体" w:hAnsi="宋体" w:eastAsia="宋体" w:cs="宋体"/>
          <w:sz w:val="24"/>
          <w:szCs w:val="24"/>
          <w:highlight w:val="none"/>
        </w:rPr>
        <w:t>3、工程变更审核：积极配合委托人，控制、优化工程变更，根据工程用途及市场行情，提出建设性的优化方案。深入施工现场，掌握工程进展及变更的落实情况，为准确计量掌握真实资料。检查工程设计变更手续是否合理、及时、完整、真实。对工程项目增减、工程变更、现场签证事项向建设单位</w:t>
      </w:r>
      <w:r>
        <w:rPr>
          <w:rFonts w:hint="eastAsia" w:ascii="宋体" w:hAnsi="宋体" w:eastAsia="宋体" w:cs="宋体"/>
          <w:sz w:val="24"/>
          <w:szCs w:val="24"/>
          <w:highlight w:val="none"/>
          <w:lang w:val="zh-CN"/>
        </w:rPr>
        <w:t>提交造价分析、增减费用等详细数据的书面报告</w:t>
      </w:r>
      <w:r>
        <w:rPr>
          <w:rFonts w:hint="eastAsia" w:ascii="宋体" w:hAnsi="宋体" w:eastAsia="宋体" w:cs="宋体"/>
          <w:sz w:val="24"/>
          <w:szCs w:val="24"/>
          <w:highlight w:val="none"/>
        </w:rPr>
        <w:t>，为建设单位进行工程决策、相关价格与费用签证及结算提供切实可靠的参考依据。审核主要经济合同的执行情况。当承、发包方提出洽商、索赔时，依据合同和有关法律、法规，提出咨询意见和建议。</w:t>
      </w:r>
    </w:p>
    <w:p w14:paraId="79F74BFD">
      <w:pPr>
        <w:rPr>
          <w:rFonts w:hint="eastAsia" w:ascii="宋体" w:hAnsi="宋体" w:eastAsia="宋体" w:cs="宋体"/>
          <w:sz w:val="24"/>
          <w:szCs w:val="24"/>
          <w:highlight w:val="none"/>
        </w:rPr>
      </w:pPr>
      <w:r>
        <w:rPr>
          <w:rFonts w:hint="eastAsia" w:ascii="宋体" w:hAnsi="宋体" w:eastAsia="宋体" w:cs="宋体"/>
          <w:sz w:val="24"/>
          <w:szCs w:val="24"/>
          <w:highlight w:val="none"/>
        </w:rPr>
        <w:t>4、现场签证审核：与委托人、监理单位或总包代建单位（或承包人）共同参与现场签证的原始记录，并进行必要的拍照、摄像，留取证据掌握真实资料。并监督检查现场签证项目的内容是否属实。</w:t>
      </w:r>
    </w:p>
    <w:p w14:paraId="66C9F141">
      <w:pPr>
        <w:rPr>
          <w:rFonts w:hint="eastAsia" w:ascii="宋体" w:hAnsi="宋体" w:eastAsia="宋体" w:cs="宋体"/>
          <w:sz w:val="24"/>
          <w:szCs w:val="24"/>
          <w:highlight w:val="none"/>
        </w:rPr>
      </w:pPr>
      <w:r>
        <w:rPr>
          <w:rFonts w:hint="eastAsia" w:ascii="宋体" w:hAnsi="宋体" w:eastAsia="宋体" w:cs="宋体"/>
          <w:sz w:val="24"/>
          <w:szCs w:val="24"/>
          <w:highlight w:val="none"/>
        </w:rPr>
        <w:t>5、参与特殊材料、设备的定价工作：对建设项目中拟采购的材料、设备，应提前告知委托人，以利于留出充裕的时间进行材料、设备采购工作，与此同时提出材料、设备采购方案，向委托人提供专业的采购意见或建议；对于采用招标方式采购材料、设备的，应协助委托人进行招标工作，不采用招标采购方式的，应进行市场调查或询价、比价工作，协助委托人进行采购谈判，为委托人提供有关材料、设备市场价格信息，提供有关材料、设备的生产厂家及质量情况；协助委托人确认所需材料、设备的合理价格以保证建设项目顺利的进行。</w:t>
      </w:r>
    </w:p>
    <w:p w14:paraId="52A603C9">
      <w:pPr>
        <w:rPr>
          <w:rFonts w:hint="eastAsia" w:ascii="宋体" w:hAnsi="宋体" w:eastAsia="宋体" w:cs="宋体"/>
          <w:sz w:val="24"/>
          <w:szCs w:val="24"/>
          <w:highlight w:val="none"/>
        </w:rPr>
      </w:pPr>
      <w:r>
        <w:rPr>
          <w:rFonts w:hint="eastAsia" w:ascii="宋体" w:hAnsi="宋体" w:eastAsia="宋体" w:cs="宋体"/>
          <w:sz w:val="24"/>
          <w:szCs w:val="24"/>
          <w:highlight w:val="none"/>
        </w:rPr>
        <w:t>6、参与工程造价控制的有关会议：参与工程造价控制的有关会议，提出合理化建议，并收集整理相关会议记录。</w:t>
      </w:r>
    </w:p>
    <w:p w14:paraId="59923DB7">
      <w:pPr>
        <w:rPr>
          <w:rFonts w:hint="eastAsia" w:ascii="宋体" w:hAnsi="宋体" w:eastAsia="宋体" w:cs="宋体"/>
          <w:sz w:val="24"/>
          <w:szCs w:val="24"/>
          <w:highlight w:val="none"/>
        </w:rPr>
      </w:pPr>
      <w:r>
        <w:rPr>
          <w:rFonts w:hint="eastAsia" w:ascii="宋体" w:hAnsi="宋体" w:eastAsia="宋体" w:cs="宋体"/>
          <w:sz w:val="24"/>
          <w:szCs w:val="24"/>
          <w:highlight w:val="none"/>
        </w:rPr>
        <w:t>7、对总包代建单位（或承包人、材料、设备供应方）提交的工程洽商、索赔文件及时进行相关分析、计算，协助委托人与总包代建单位（或承包人、材料、设备供应方）进行商议、谈判，协助委托人高效、合理地处理工程洽商、索赔事宜。</w:t>
      </w:r>
    </w:p>
    <w:p w14:paraId="5DD5A26B">
      <w:pPr>
        <w:rPr>
          <w:rFonts w:hint="eastAsia" w:ascii="宋体" w:hAnsi="宋体" w:eastAsia="宋体" w:cs="宋体"/>
          <w:sz w:val="24"/>
          <w:szCs w:val="24"/>
          <w:highlight w:val="none"/>
        </w:rPr>
      </w:pPr>
      <w:r>
        <w:rPr>
          <w:rFonts w:hint="eastAsia" w:ascii="宋体" w:hAnsi="宋体" w:eastAsia="宋体" w:cs="宋体"/>
          <w:sz w:val="24"/>
          <w:szCs w:val="24"/>
          <w:highlight w:val="none"/>
        </w:rPr>
        <w:t>8、协助发包方与承包方的反索赔。</w:t>
      </w:r>
    </w:p>
    <w:p w14:paraId="6CEBE555">
      <w:pPr>
        <w:rPr>
          <w:rFonts w:hint="eastAsia" w:ascii="宋体" w:hAnsi="宋体" w:eastAsia="宋体" w:cs="宋体"/>
          <w:sz w:val="24"/>
          <w:szCs w:val="24"/>
          <w:highlight w:val="none"/>
        </w:rPr>
      </w:pPr>
      <w:r>
        <w:rPr>
          <w:rFonts w:hint="eastAsia" w:ascii="宋体" w:hAnsi="宋体" w:eastAsia="宋体" w:cs="宋体"/>
          <w:sz w:val="24"/>
          <w:szCs w:val="24"/>
          <w:highlight w:val="none"/>
        </w:rPr>
        <w:t>9、结算</w:t>
      </w:r>
      <w:r>
        <w:rPr>
          <w:rFonts w:hint="eastAsia" w:ascii="宋体" w:hAnsi="宋体" w:eastAsia="宋体" w:cs="宋体"/>
          <w:sz w:val="24"/>
          <w:szCs w:val="24"/>
          <w:highlight w:val="none"/>
          <w:lang w:val="en-US" w:eastAsia="zh-CN"/>
        </w:rPr>
        <w:t>初步</w:t>
      </w:r>
      <w:r>
        <w:rPr>
          <w:rFonts w:hint="eastAsia" w:ascii="宋体" w:hAnsi="宋体" w:eastAsia="宋体" w:cs="宋体"/>
          <w:sz w:val="24"/>
          <w:szCs w:val="24"/>
          <w:highlight w:val="none"/>
        </w:rPr>
        <w:t>审核：根据工程合同相应的建设工程法律、法规、标准规范与工程计价依据、招投标文件、施工图纸、现场发生的各项有效证明审核工程造价；出具工程结算</w:t>
      </w:r>
      <w:r>
        <w:rPr>
          <w:rFonts w:hint="eastAsia" w:ascii="宋体" w:hAnsi="宋体" w:eastAsia="宋体" w:cs="宋体"/>
          <w:sz w:val="24"/>
          <w:szCs w:val="24"/>
          <w:highlight w:val="none"/>
          <w:lang w:val="en-US" w:eastAsia="zh-CN"/>
        </w:rPr>
        <w:t>初</w:t>
      </w:r>
      <w:r>
        <w:rPr>
          <w:rFonts w:hint="eastAsia" w:ascii="宋体" w:hAnsi="宋体" w:eastAsia="宋体" w:cs="宋体"/>
          <w:sz w:val="24"/>
          <w:szCs w:val="24"/>
          <w:highlight w:val="none"/>
        </w:rPr>
        <w:t>审报告。</w:t>
      </w:r>
    </w:p>
    <w:p w14:paraId="0A20284B">
      <w:pPr>
        <w:rPr>
          <w:rFonts w:hint="eastAsia" w:ascii="宋体" w:hAnsi="宋体" w:eastAsia="宋体" w:cs="宋体"/>
          <w:sz w:val="24"/>
          <w:szCs w:val="24"/>
          <w:highlight w:val="none"/>
        </w:rPr>
      </w:pPr>
      <w:r>
        <w:rPr>
          <w:rFonts w:hint="eastAsia" w:ascii="宋体" w:hAnsi="宋体" w:eastAsia="宋体" w:cs="宋体"/>
          <w:sz w:val="24"/>
          <w:szCs w:val="24"/>
          <w:highlight w:val="none"/>
        </w:rPr>
        <w:t>10、提交造价咨询服务成果及阶段性报告：按照委托人的要求和时间，提交造价咨询服务报告、阶段性报告。提供工程造价控制相关的人工、材料、设备等造价信息和政策方面的服务。</w:t>
      </w:r>
    </w:p>
    <w:p w14:paraId="56DA99FE">
      <w:pPr>
        <w:rPr>
          <w:rFonts w:hint="eastAsia" w:ascii="宋体" w:hAnsi="宋体" w:eastAsia="宋体" w:cs="宋体"/>
          <w:sz w:val="24"/>
          <w:szCs w:val="24"/>
          <w:highlight w:val="none"/>
        </w:rPr>
      </w:pPr>
      <w:r>
        <w:rPr>
          <w:rFonts w:hint="eastAsia" w:ascii="宋体" w:hAnsi="宋体" w:eastAsia="宋体" w:cs="宋体"/>
          <w:sz w:val="24"/>
          <w:szCs w:val="24"/>
          <w:highlight w:val="none"/>
        </w:rPr>
        <w:t>11、委托人要求的其他造价咨询相关的工作。</w:t>
      </w:r>
    </w:p>
    <w:p w14:paraId="62C7A53C">
      <w:pPr>
        <w:rPr>
          <w:rFonts w:hint="eastAsia" w:ascii="宋体" w:hAnsi="宋体" w:eastAsia="宋体" w:cs="宋体"/>
          <w:sz w:val="24"/>
          <w:szCs w:val="24"/>
          <w:highlight w:val="none"/>
        </w:rPr>
      </w:pPr>
      <w:r>
        <w:rPr>
          <w:rFonts w:hint="eastAsia" w:ascii="宋体" w:hAnsi="宋体" w:eastAsia="宋体" w:cs="宋体"/>
          <w:sz w:val="24"/>
          <w:szCs w:val="24"/>
          <w:highlight w:val="none"/>
        </w:rPr>
        <w:t>▲（四）人员要求</w:t>
      </w:r>
    </w:p>
    <w:p w14:paraId="65464184">
      <w:pPr>
        <w:rPr>
          <w:rFonts w:hint="eastAsia" w:ascii="宋体" w:hAnsi="宋体" w:eastAsia="宋体" w:cs="宋体"/>
          <w:bCs/>
          <w:sz w:val="24"/>
          <w:szCs w:val="24"/>
          <w:highlight w:val="none"/>
        </w:rPr>
      </w:pPr>
      <w:r>
        <w:rPr>
          <w:rFonts w:hint="eastAsia" w:ascii="宋体" w:hAnsi="宋体" w:eastAsia="宋体" w:cs="宋体"/>
          <w:sz w:val="24"/>
          <w:szCs w:val="24"/>
          <w:highlight w:val="none"/>
        </w:rPr>
        <w:t>现场服务人员配置要求表</w:t>
      </w:r>
    </w:p>
    <w:tbl>
      <w:tblPr>
        <w:tblStyle w:val="62"/>
        <w:tblW w:w="93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37"/>
        <w:gridCol w:w="1185"/>
        <w:gridCol w:w="2843"/>
        <w:gridCol w:w="3189"/>
      </w:tblGrid>
      <w:tr w14:paraId="14D2E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15A46B9C">
            <w:pPr>
              <w:rPr>
                <w:rFonts w:hint="eastAsia" w:ascii="宋体" w:hAnsi="宋体" w:eastAsia="宋体" w:cs="宋体"/>
                <w:sz w:val="24"/>
                <w:szCs w:val="24"/>
                <w:highlight w:val="none"/>
              </w:rPr>
            </w:pPr>
            <w:r>
              <w:rPr>
                <w:rFonts w:hint="eastAsia" w:ascii="宋体" w:hAnsi="宋体" w:eastAsia="宋体" w:cs="宋体"/>
                <w:sz w:val="24"/>
                <w:szCs w:val="24"/>
                <w:highlight w:val="none"/>
              </w:rPr>
              <w:t>服务岗位</w:t>
            </w:r>
          </w:p>
        </w:tc>
        <w:tc>
          <w:tcPr>
            <w:tcW w:w="737" w:type="dxa"/>
            <w:tcBorders>
              <w:top w:val="single" w:color="auto" w:sz="4" w:space="0"/>
              <w:left w:val="single" w:color="auto" w:sz="4" w:space="0"/>
              <w:bottom w:val="single" w:color="auto" w:sz="4" w:space="0"/>
              <w:right w:val="single" w:color="auto" w:sz="4" w:space="0"/>
            </w:tcBorders>
            <w:vAlign w:val="center"/>
          </w:tcPr>
          <w:p w14:paraId="4EC3F06A">
            <w:pPr>
              <w:rPr>
                <w:rFonts w:hint="eastAsia" w:ascii="宋体" w:hAnsi="宋体" w:eastAsia="宋体" w:cs="宋体"/>
                <w:sz w:val="24"/>
                <w:szCs w:val="24"/>
                <w:highlight w:val="none"/>
              </w:rPr>
            </w:pPr>
            <w:r>
              <w:rPr>
                <w:rFonts w:hint="eastAsia" w:ascii="宋体" w:hAnsi="宋体" w:eastAsia="宋体" w:cs="宋体"/>
                <w:sz w:val="24"/>
                <w:szCs w:val="24"/>
                <w:highlight w:val="none"/>
              </w:rPr>
              <w:t>人数</w:t>
            </w:r>
          </w:p>
        </w:tc>
        <w:tc>
          <w:tcPr>
            <w:tcW w:w="1185" w:type="dxa"/>
            <w:tcBorders>
              <w:top w:val="single" w:color="auto" w:sz="4" w:space="0"/>
              <w:left w:val="single" w:color="auto" w:sz="4" w:space="0"/>
              <w:bottom w:val="single" w:color="auto" w:sz="4" w:space="0"/>
              <w:right w:val="single" w:color="auto" w:sz="4" w:space="0"/>
            </w:tcBorders>
            <w:vAlign w:val="center"/>
          </w:tcPr>
          <w:p w14:paraId="1107D8C6">
            <w:pPr>
              <w:rPr>
                <w:rFonts w:hint="eastAsia" w:ascii="宋体" w:hAnsi="宋体" w:eastAsia="宋体" w:cs="宋体"/>
                <w:sz w:val="24"/>
                <w:szCs w:val="24"/>
                <w:highlight w:val="none"/>
              </w:rPr>
            </w:pPr>
            <w:r>
              <w:rPr>
                <w:rFonts w:hint="eastAsia" w:ascii="宋体" w:hAnsi="宋体" w:eastAsia="宋体" w:cs="宋体"/>
                <w:sz w:val="24"/>
                <w:szCs w:val="24"/>
                <w:highlight w:val="none"/>
              </w:rPr>
              <w:t>专业要求</w:t>
            </w:r>
          </w:p>
        </w:tc>
        <w:tc>
          <w:tcPr>
            <w:tcW w:w="2843" w:type="dxa"/>
            <w:tcBorders>
              <w:top w:val="single" w:color="auto" w:sz="4" w:space="0"/>
              <w:left w:val="single" w:color="auto" w:sz="4" w:space="0"/>
              <w:bottom w:val="single" w:color="auto" w:sz="4" w:space="0"/>
              <w:right w:val="single" w:color="auto" w:sz="4" w:space="0"/>
            </w:tcBorders>
            <w:vAlign w:val="center"/>
          </w:tcPr>
          <w:p w14:paraId="4EA4E117">
            <w:pPr>
              <w:rPr>
                <w:rFonts w:hint="eastAsia" w:ascii="宋体" w:hAnsi="宋体" w:eastAsia="宋体" w:cs="宋体"/>
                <w:sz w:val="24"/>
                <w:szCs w:val="24"/>
                <w:highlight w:val="none"/>
              </w:rPr>
            </w:pPr>
            <w:r>
              <w:rPr>
                <w:rFonts w:hint="eastAsia" w:ascii="宋体" w:hAnsi="宋体" w:eastAsia="宋体" w:cs="宋体"/>
                <w:sz w:val="24"/>
                <w:szCs w:val="24"/>
                <w:highlight w:val="none"/>
              </w:rPr>
              <w:t>负责人资格</w:t>
            </w:r>
          </w:p>
        </w:tc>
        <w:tc>
          <w:tcPr>
            <w:tcW w:w="3189" w:type="dxa"/>
            <w:tcBorders>
              <w:top w:val="single" w:color="auto" w:sz="4" w:space="0"/>
              <w:left w:val="single" w:color="auto" w:sz="4" w:space="0"/>
              <w:bottom w:val="single" w:color="auto" w:sz="4" w:space="0"/>
              <w:right w:val="single" w:color="auto" w:sz="4" w:space="0"/>
            </w:tcBorders>
            <w:vAlign w:val="center"/>
          </w:tcPr>
          <w:p w14:paraId="3FA8BA3F">
            <w:pP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D34E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793E8FD2">
            <w:pP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737" w:type="dxa"/>
            <w:tcBorders>
              <w:top w:val="single" w:color="auto" w:sz="4" w:space="0"/>
              <w:left w:val="single" w:color="auto" w:sz="4" w:space="0"/>
              <w:bottom w:val="single" w:color="auto" w:sz="4" w:space="0"/>
              <w:right w:val="single" w:color="auto" w:sz="4" w:space="0"/>
            </w:tcBorders>
            <w:vAlign w:val="center"/>
          </w:tcPr>
          <w:p w14:paraId="1C14CDC1">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85" w:type="dxa"/>
            <w:tcBorders>
              <w:top w:val="single" w:color="auto" w:sz="4" w:space="0"/>
              <w:left w:val="single" w:color="auto" w:sz="4" w:space="0"/>
              <w:bottom w:val="single" w:color="auto" w:sz="4" w:space="0"/>
              <w:right w:val="single" w:color="auto" w:sz="4" w:space="0"/>
            </w:tcBorders>
            <w:vAlign w:val="center"/>
          </w:tcPr>
          <w:p w14:paraId="7036A346">
            <w:pPr>
              <w:rPr>
                <w:rFonts w:hint="eastAsia" w:ascii="宋体" w:hAnsi="宋体" w:eastAsia="宋体" w:cs="宋体"/>
                <w:sz w:val="24"/>
                <w:szCs w:val="24"/>
                <w:highlight w:val="none"/>
              </w:rPr>
            </w:pPr>
            <w:r>
              <w:rPr>
                <w:rFonts w:hint="eastAsia" w:ascii="宋体" w:hAnsi="宋体" w:eastAsia="宋体" w:cs="宋体"/>
                <w:sz w:val="24"/>
                <w:szCs w:val="24"/>
                <w:highlight w:val="none"/>
              </w:rPr>
              <w:t>水利工程</w:t>
            </w:r>
          </w:p>
        </w:tc>
        <w:tc>
          <w:tcPr>
            <w:tcW w:w="2843" w:type="dxa"/>
            <w:tcBorders>
              <w:top w:val="single" w:color="auto" w:sz="4" w:space="0"/>
              <w:left w:val="single" w:color="auto" w:sz="4" w:space="0"/>
              <w:bottom w:val="single" w:color="auto" w:sz="4" w:space="0"/>
              <w:right w:val="single" w:color="auto" w:sz="4" w:space="0"/>
            </w:tcBorders>
            <w:vAlign w:val="center"/>
          </w:tcPr>
          <w:p w14:paraId="33D146E0">
            <w:pPr>
              <w:rPr>
                <w:rFonts w:hint="eastAsia" w:ascii="宋体" w:hAnsi="宋体" w:eastAsia="宋体" w:cs="宋体"/>
                <w:sz w:val="24"/>
                <w:szCs w:val="24"/>
                <w:highlight w:val="none"/>
              </w:rPr>
            </w:pPr>
            <w:r>
              <w:rPr>
                <w:rFonts w:hint="eastAsia" w:ascii="宋体" w:hAnsi="宋体" w:eastAsia="宋体" w:cs="宋体"/>
                <w:sz w:val="24"/>
                <w:szCs w:val="24"/>
                <w:highlight w:val="none"/>
              </w:rPr>
              <w:t>一级注册造价工程师，具备5年及以上造价咨询相关工作经验</w:t>
            </w:r>
          </w:p>
        </w:tc>
        <w:tc>
          <w:tcPr>
            <w:tcW w:w="3189" w:type="dxa"/>
            <w:tcBorders>
              <w:top w:val="single" w:color="auto" w:sz="4" w:space="0"/>
              <w:left w:val="single" w:color="auto" w:sz="4" w:space="0"/>
              <w:bottom w:val="single" w:color="auto" w:sz="4" w:space="0"/>
              <w:right w:val="single" w:color="auto" w:sz="4" w:space="0"/>
            </w:tcBorders>
            <w:vAlign w:val="center"/>
          </w:tcPr>
          <w:p w14:paraId="33FEAC5E">
            <w:pPr>
              <w:rPr>
                <w:rFonts w:hint="eastAsia" w:ascii="宋体" w:hAnsi="宋体" w:eastAsia="宋体" w:cs="宋体"/>
                <w:sz w:val="24"/>
                <w:szCs w:val="24"/>
                <w:highlight w:val="none"/>
              </w:rPr>
            </w:pPr>
            <w:r>
              <w:rPr>
                <w:rFonts w:hint="eastAsia" w:ascii="宋体" w:hAnsi="宋体" w:eastAsia="宋体" w:cs="宋体"/>
                <w:sz w:val="24"/>
                <w:szCs w:val="24"/>
                <w:highlight w:val="none"/>
              </w:rPr>
              <w:t>常驻项目现场办公每月至少4天</w:t>
            </w:r>
          </w:p>
        </w:tc>
      </w:tr>
      <w:tr w14:paraId="6E793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0110D07">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造价人员</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18858006">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不少于1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7CDC81F6">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水利工程</w:t>
            </w:r>
          </w:p>
        </w:tc>
        <w:tc>
          <w:tcPr>
            <w:tcW w:w="2843" w:type="dxa"/>
            <w:tcBorders>
              <w:top w:val="single" w:color="auto" w:sz="4" w:space="0"/>
              <w:left w:val="single" w:color="auto" w:sz="4" w:space="0"/>
              <w:bottom w:val="single" w:color="auto" w:sz="4" w:space="0"/>
              <w:right w:val="single" w:color="auto" w:sz="4" w:space="0"/>
            </w:tcBorders>
            <w:vAlign w:val="center"/>
          </w:tcPr>
          <w:p w14:paraId="5773E657">
            <w:pPr>
              <w:rPr>
                <w:rFonts w:hint="eastAsia" w:ascii="宋体" w:hAnsi="宋体" w:eastAsia="宋体" w:cs="宋体"/>
                <w:sz w:val="24"/>
                <w:szCs w:val="24"/>
                <w:highlight w:val="none"/>
              </w:rPr>
            </w:pPr>
            <w:r>
              <w:rPr>
                <w:rFonts w:hint="eastAsia" w:ascii="宋体" w:hAnsi="宋体" w:eastAsia="宋体" w:cs="宋体"/>
                <w:sz w:val="24"/>
                <w:szCs w:val="24"/>
                <w:highlight w:val="none"/>
              </w:rPr>
              <w:t>二级及以上注册造价工程师，具备5年及以上造价咨询相关工作经验</w:t>
            </w:r>
          </w:p>
        </w:tc>
        <w:tc>
          <w:tcPr>
            <w:tcW w:w="3189" w:type="dxa"/>
            <w:vMerge w:val="restart"/>
            <w:tcBorders>
              <w:top w:val="single" w:color="auto" w:sz="4" w:space="0"/>
              <w:left w:val="single" w:color="auto" w:sz="4" w:space="0"/>
              <w:right w:val="single" w:color="auto" w:sz="4" w:space="0"/>
            </w:tcBorders>
            <w:vAlign w:val="center"/>
          </w:tcPr>
          <w:p w14:paraId="375B5A13">
            <w:pPr>
              <w:rPr>
                <w:rFonts w:hint="eastAsia" w:ascii="宋体" w:hAnsi="宋体" w:eastAsia="宋体" w:cs="宋体"/>
                <w:sz w:val="24"/>
                <w:szCs w:val="24"/>
                <w:highlight w:val="none"/>
              </w:rPr>
            </w:pPr>
            <w:r>
              <w:rPr>
                <w:rFonts w:hint="eastAsia" w:ascii="宋体" w:hAnsi="宋体" w:eastAsia="宋体" w:cs="宋体"/>
                <w:sz w:val="24"/>
                <w:szCs w:val="24"/>
                <w:highlight w:val="none"/>
              </w:rPr>
              <w:t>根据项目情况，由建设单位确定</w:t>
            </w:r>
          </w:p>
        </w:tc>
      </w:tr>
      <w:tr w14:paraId="57780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362578E1">
            <w:pPr>
              <w:rPr>
                <w:rFonts w:hint="eastAsia" w:ascii="宋体" w:hAnsi="宋体" w:eastAsia="宋体" w:cs="宋体"/>
                <w:sz w:val="24"/>
                <w:szCs w:val="24"/>
                <w:highlight w:val="none"/>
              </w:rPr>
            </w:pPr>
            <w:r>
              <w:rPr>
                <w:rFonts w:hint="eastAsia" w:ascii="宋体" w:hAnsi="宋体" w:eastAsia="宋体" w:cs="宋体"/>
                <w:sz w:val="24"/>
                <w:szCs w:val="24"/>
                <w:highlight w:val="none"/>
              </w:rPr>
              <w:t>造价人员</w:t>
            </w:r>
          </w:p>
        </w:tc>
        <w:tc>
          <w:tcPr>
            <w:tcW w:w="737" w:type="dxa"/>
            <w:tcBorders>
              <w:top w:val="single" w:color="auto" w:sz="4" w:space="0"/>
              <w:left w:val="single" w:color="auto" w:sz="4" w:space="0"/>
              <w:bottom w:val="single" w:color="auto" w:sz="4" w:space="0"/>
              <w:right w:val="single" w:color="auto" w:sz="4" w:space="0"/>
            </w:tcBorders>
            <w:vAlign w:val="center"/>
          </w:tcPr>
          <w:p w14:paraId="4A51CF26">
            <w:pPr>
              <w:rPr>
                <w:rFonts w:hint="eastAsia" w:ascii="宋体" w:hAnsi="宋体" w:eastAsia="宋体" w:cs="宋体"/>
                <w:sz w:val="24"/>
                <w:szCs w:val="24"/>
                <w:highlight w:val="none"/>
              </w:rPr>
            </w:pPr>
            <w:r>
              <w:rPr>
                <w:rFonts w:hint="eastAsia" w:ascii="宋体" w:hAnsi="宋体" w:eastAsia="宋体" w:cs="宋体"/>
                <w:sz w:val="24"/>
                <w:szCs w:val="24"/>
                <w:highlight w:val="none"/>
              </w:rPr>
              <w:t>不少于1</w:t>
            </w:r>
          </w:p>
        </w:tc>
        <w:tc>
          <w:tcPr>
            <w:tcW w:w="1185" w:type="dxa"/>
            <w:tcBorders>
              <w:top w:val="single" w:color="auto" w:sz="4" w:space="0"/>
              <w:left w:val="single" w:color="auto" w:sz="4" w:space="0"/>
              <w:bottom w:val="single" w:color="auto" w:sz="4" w:space="0"/>
              <w:right w:val="single" w:color="auto" w:sz="4" w:space="0"/>
            </w:tcBorders>
            <w:vAlign w:val="center"/>
          </w:tcPr>
          <w:p w14:paraId="77A5C7C7">
            <w:pPr>
              <w:rPr>
                <w:rFonts w:hint="eastAsia" w:ascii="宋体" w:hAnsi="宋体" w:eastAsia="宋体" w:cs="宋体"/>
                <w:sz w:val="24"/>
                <w:szCs w:val="24"/>
                <w:highlight w:val="none"/>
              </w:rPr>
            </w:pPr>
            <w:r>
              <w:rPr>
                <w:rFonts w:hint="eastAsia" w:ascii="宋体" w:hAnsi="宋体" w:eastAsia="宋体" w:cs="宋体"/>
                <w:sz w:val="24"/>
                <w:szCs w:val="24"/>
                <w:highlight w:val="none"/>
              </w:rPr>
              <w:t>建筑工程</w:t>
            </w:r>
          </w:p>
        </w:tc>
        <w:tc>
          <w:tcPr>
            <w:tcW w:w="2843" w:type="dxa"/>
            <w:tcBorders>
              <w:top w:val="single" w:color="auto" w:sz="4" w:space="0"/>
              <w:left w:val="single" w:color="auto" w:sz="4" w:space="0"/>
              <w:bottom w:val="single" w:color="auto" w:sz="4" w:space="0"/>
              <w:right w:val="single" w:color="auto" w:sz="4" w:space="0"/>
            </w:tcBorders>
            <w:vAlign w:val="center"/>
          </w:tcPr>
          <w:p w14:paraId="039256D9">
            <w:pPr>
              <w:rPr>
                <w:rFonts w:hint="eastAsia" w:ascii="宋体" w:hAnsi="宋体" w:eastAsia="宋体" w:cs="宋体"/>
                <w:sz w:val="24"/>
                <w:szCs w:val="24"/>
                <w:highlight w:val="none"/>
              </w:rPr>
            </w:pPr>
            <w:r>
              <w:rPr>
                <w:rFonts w:hint="eastAsia" w:ascii="宋体" w:hAnsi="宋体" w:eastAsia="宋体" w:cs="宋体"/>
                <w:sz w:val="24"/>
                <w:szCs w:val="24"/>
                <w:highlight w:val="none"/>
              </w:rPr>
              <w:t>二级及以上注册造价工程师，具备5年及以上造价咨询相关工作经验</w:t>
            </w:r>
          </w:p>
        </w:tc>
        <w:tc>
          <w:tcPr>
            <w:tcW w:w="3189" w:type="dxa"/>
            <w:vMerge w:val="continue"/>
            <w:tcBorders>
              <w:left w:val="single" w:color="auto" w:sz="4" w:space="0"/>
              <w:right w:val="single" w:color="auto" w:sz="4" w:space="0"/>
            </w:tcBorders>
            <w:vAlign w:val="center"/>
          </w:tcPr>
          <w:p w14:paraId="59BEDD74">
            <w:pPr>
              <w:rPr>
                <w:rFonts w:hint="eastAsia" w:ascii="宋体" w:hAnsi="宋体" w:eastAsia="宋体" w:cs="宋体"/>
                <w:sz w:val="24"/>
                <w:szCs w:val="24"/>
                <w:highlight w:val="none"/>
              </w:rPr>
            </w:pPr>
          </w:p>
        </w:tc>
      </w:tr>
      <w:tr w14:paraId="46B0D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15008B9B">
            <w:pPr>
              <w:rPr>
                <w:rFonts w:hint="eastAsia" w:ascii="宋体" w:hAnsi="宋体" w:eastAsia="宋体" w:cs="宋体"/>
                <w:sz w:val="24"/>
                <w:szCs w:val="24"/>
                <w:highlight w:val="none"/>
              </w:rPr>
            </w:pPr>
            <w:r>
              <w:rPr>
                <w:rFonts w:hint="eastAsia" w:ascii="宋体" w:hAnsi="宋体" w:eastAsia="宋体" w:cs="宋体"/>
                <w:sz w:val="24"/>
                <w:szCs w:val="24"/>
                <w:highlight w:val="none"/>
              </w:rPr>
              <w:t>造价人员</w:t>
            </w:r>
          </w:p>
        </w:tc>
        <w:tc>
          <w:tcPr>
            <w:tcW w:w="737" w:type="dxa"/>
            <w:tcBorders>
              <w:top w:val="single" w:color="auto" w:sz="4" w:space="0"/>
              <w:left w:val="single" w:color="auto" w:sz="4" w:space="0"/>
              <w:bottom w:val="single" w:color="auto" w:sz="4" w:space="0"/>
              <w:right w:val="single" w:color="auto" w:sz="4" w:space="0"/>
            </w:tcBorders>
            <w:vAlign w:val="center"/>
          </w:tcPr>
          <w:p w14:paraId="4769AE09">
            <w:pPr>
              <w:rPr>
                <w:rFonts w:hint="eastAsia" w:ascii="宋体" w:hAnsi="宋体" w:eastAsia="宋体" w:cs="宋体"/>
                <w:sz w:val="24"/>
                <w:szCs w:val="24"/>
                <w:highlight w:val="none"/>
              </w:rPr>
            </w:pPr>
            <w:r>
              <w:rPr>
                <w:rFonts w:hint="eastAsia" w:ascii="宋体" w:hAnsi="宋体" w:eastAsia="宋体" w:cs="宋体"/>
                <w:sz w:val="24"/>
                <w:szCs w:val="24"/>
                <w:highlight w:val="none"/>
              </w:rPr>
              <w:t>不少于1</w:t>
            </w:r>
          </w:p>
        </w:tc>
        <w:tc>
          <w:tcPr>
            <w:tcW w:w="1185" w:type="dxa"/>
            <w:tcBorders>
              <w:top w:val="single" w:color="auto" w:sz="4" w:space="0"/>
              <w:left w:val="single" w:color="auto" w:sz="4" w:space="0"/>
              <w:bottom w:val="single" w:color="auto" w:sz="4" w:space="0"/>
              <w:right w:val="single" w:color="auto" w:sz="4" w:space="0"/>
            </w:tcBorders>
            <w:vAlign w:val="center"/>
          </w:tcPr>
          <w:p w14:paraId="41EDDD36">
            <w:pPr>
              <w:rPr>
                <w:rFonts w:hint="eastAsia" w:ascii="宋体" w:hAnsi="宋体" w:eastAsia="宋体" w:cs="宋体"/>
                <w:sz w:val="24"/>
                <w:szCs w:val="24"/>
                <w:highlight w:val="none"/>
              </w:rPr>
            </w:pPr>
            <w:r>
              <w:rPr>
                <w:rFonts w:hint="eastAsia" w:ascii="宋体" w:hAnsi="宋体" w:eastAsia="宋体" w:cs="宋体"/>
                <w:sz w:val="24"/>
                <w:szCs w:val="24"/>
                <w:highlight w:val="none"/>
              </w:rPr>
              <w:t>安装工程</w:t>
            </w:r>
          </w:p>
        </w:tc>
        <w:tc>
          <w:tcPr>
            <w:tcW w:w="2843" w:type="dxa"/>
            <w:tcBorders>
              <w:top w:val="single" w:color="auto" w:sz="4" w:space="0"/>
              <w:left w:val="single" w:color="auto" w:sz="4" w:space="0"/>
              <w:bottom w:val="single" w:color="auto" w:sz="4" w:space="0"/>
              <w:right w:val="single" w:color="auto" w:sz="4" w:space="0"/>
            </w:tcBorders>
            <w:vAlign w:val="center"/>
          </w:tcPr>
          <w:p w14:paraId="146599B6">
            <w:pPr>
              <w:rPr>
                <w:rFonts w:hint="eastAsia" w:ascii="宋体" w:hAnsi="宋体" w:eastAsia="宋体" w:cs="宋体"/>
                <w:sz w:val="24"/>
                <w:szCs w:val="24"/>
                <w:highlight w:val="none"/>
              </w:rPr>
            </w:pPr>
            <w:r>
              <w:rPr>
                <w:rFonts w:hint="eastAsia" w:ascii="宋体" w:hAnsi="宋体" w:eastAsia="宋体" w:cs="宋体"/>
                <w:sz w:val="24"/>
                <w:szCs w:val="24"/>
                <w:highlight w:val="none"/>
              </w:rPr>
              <w:t>二级及以上注册造价工程师，具备5年及以上造价咨询相关工作经验</w:t>
            </w:r>
          </w:p>
        </w:tc>
        <w:tc>
          <w:tcPr>
            <w:tcW w:w="3189" w:type="dxa"/>
            <w:vMerge w:val="continue"/>
            <w:tcBorders>
              <w:left w:val="single" w:color="auto" w:sz="4" w:space="0"/>
              <w:bottom w:val="single" w:color="auto" w:sz="4" w:space="0"/>
              <w:right w:val="single" w:color="auto" w:sz="4" w:space="0"/>
            </w:tcBorders>
            <w:vAlign w:val="center"/>
          </w:tcPr>
          <w:p w14:paraId="661A4B7B">
            <w:pPr>
              <w:rPr>
                <w:rFonts w:hint="eastAsia" w:ascii="宋体" w:hAnsi="宋体" w:eastAsia="宋体" w:cs="宋体"/>
                <w:sz w:val="24"/>
                <w:szCs w:val="24"/>
                <w:highlight w:val="none"/>
              </w:rPr>
            </w:pPr>
          </w:p>
        </w:tc>
      </w:tr>
    </w:tbl>
    <w:p w14:paraId="1AC8F079">
      <w:pPr>
        <w:rPr>
          <w:rFonts w:hint="eastAsia" w:ascii="宋体" w:hAnsi="宋体" w:eastAsia="宋体" w:cs="宋体"/>
          <w:sz w:val="24"/>
          <w:szCs w:val="24"/>
          <w:highlight w:val="none"/>
        </w:rPr>
      </w:pPr>
      <w:r>
        <w:rPr>
          <w:rFonts w:hint="eastAsia" w:ascii="宋体" w:hAnsi="宋体" w:eastAsia="宋体" w:cs="宋体"/>
          <w:sz w:val="24"/>
          <w:szCs w:val="24"/>
          <w:highlight w:val="none"/>
        </w:rPr>
        <w:t>注：1、不含文秘、驾驶员、后勤人员等辅助人员，辅助人员由服务单位按一定比例自行配备。</w:t>
      </w:r>
    </w:p>
    <w:p w14:paraId="49DCD84E">
      <w:pPr>
        <w:rPr>
          <w:rFonts w:hint="eastAsia" w:ascii="宋体" w:hAnsi="宋体" w:eastAsia="宋体" w:cs="宋体"/>
          <w:sz w:val="24"/>
          <w:szCs w:val="24"/>
          <w:highlight w:val="none"/>
        </w:rPr>
      </w:pPr>
      <w:r>
        <w:rPr>
          <w:rFonts w:hint="eastAsia" w:ascii="宋体" w:hAnsi="宋体" w:eastAsia="宋体" w:cs="宋体"/>
          <w:sz w:val="24"/>
          <w:szCs w:val="24"/>
          <w:highlight w:val="none"/>
        </w:rPr>
        <w:t>2、为完成本项工程，人员安排应科学合理并充分满足本工程实际需要，其人员可自行补充，并不得少于按规定配备的相应人员。具体实施过程中人员可根据项目推进情况及甲方要求进行配置，中标单位应无条件认同。</w:t>
      </w:r>
    </w:p>
    <w:p w14:paraId="0DB128BB">
      <w:pPr>
        <w:rPr>
          <w:rFonts w:hint="eastAsia" w:ascii="宋体" w:hAnsi="宋体" w:eastAsia="宋体" w:cs="宋体"/>
          <w:sz w:val="24"/>
          <w:szCs w:val="24"/>
          <w:highlight w:val="none"/>
        </w:rPr>
      </w:pPr>
      <w:r>
        <w:rPr>
          <w:rFonts w:hint="eastAsia" w:ascii="宋体" w:hAnsi="宋体" w:eastAsia="宋体" w:cs="宋体"/>
          <w:sz w:val="24"/>
          <w:szCs w:val="24"/>
          <w:highlight w:val="none"/>
        </w:rPr>
        <w:t>3、响应人在标书内需提供符合现场服务人员配置要求表的有效证明资料，包括响应人为现场服务人员缴纳</w:t>
      </w:r>
      <w:r>
        <w:rPr>
          <w:rFonts w:hint="eastAsia" w:ascii="宋体" w:hAnsi="宋体" w:eastAsia="宋体" w:cs="宋体"/>
          <w:kern w:val="0"/>
          <w:sz w:val="24"/>
          <w:szCs w:val="24"/>
          <w:highlight w:val="none"/>
        </w:rPr>
        <w:t>近</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个月内的</w:t>
      </w:r>
      <w:r>
        <w:rPr>
          <w:rFonts w:hint="eastAsia" w:ascii="宋体" w:hAnsi="宋体" w:eastAsia="宋体" w:cs="宋体"/>
          <w:sz w:val="24"/>
          <w:szCs w:val="24"/>
          <w:highlight w:val="none"/>
        </w:rPr>
        <w:t>社保证明等材料。</w:t>
      </w:r>
    </w:p>
    <w:p w14:paraId="4F7D8F78">
      <w:pPr>
        <w:rPr>
          <w:rFonts w:hint="eastAsia" w:ascii="宋体" w:hAnsi="宋体" w:eastAsia="宋体" w:cs="宋体"/>
          <w:sz w:val="24"/>
          <w:szCs w:val="24"/>
          <w:highlight w:val="none"/>
        </w:rPr>
      </w:pPr>
      <w:r>
        <w:rPr>
          <w:rFonts w:hint="eastAsia" w:ascii="宋体" w:hAnsi="宋体" w:eastAsia="宋体" w:cs="宋体"/>
          <w:sz w:val="24"/>
          <w:szCs w:val="24"/>
          <w:highlight w:val="none"/>
        </w:rPr>
        <w:t>5、常驻现场人员必须持证上岗；受甲方管理，若遇特殊情况节假日要求到岗。服务人员驻现场办公期间住宿、伙食及办公费用等自理。</w:t>
      </w:r>
    </w:p>
    <w:p w14:paraId="3C448E31">
      <w:pPr>
        <w:rPr>
          <w:rFonts w:hint="eastAsia" w:ascii="宋体" w:hAnsi="宋体" w:eastAsia="宋体" w:cs="宋体"/>
          <w:sz w:val="24"/>
          <w:szCs w:val="24"/>
          <w:highlight w:val="none"/>
        </w:rPr>
      </w:pPr>
      <w:r>
        <w:rPr>
          <w:rFonts w:hint="eastAsia" w:ascii="宋体" w:hAnsi="宋体" w:eastAsia="宋体" w:cs="宋体"/>
          <w:sz w:val="24"/>
          <w:szCs w:val="24"/>
          <w:highlight w:val="none"/>
        </w:rPr>
        <w:t>（五）服务费用：</w:t>
      </w:r>
    </w:p>
    <w:p w14:paraId="618E83B0">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结合相关文件进行投标报价，投标人应充分考虑跟踪审计服务期间包括发生的食宿、交通、出具审核报告的装订费、打印费、若涉及的专家论证、场地租赁、各类价格的风险、物价上涨因素、国家政策性调整风险和自然条件等，全部费用由投标人自理，投标人的报价中应充分考虑此等相关费用。</w:t>
      </w:r>
    </w:p>
    <w:p w14:paraId="4C4F2079">
      <w:pPr>
        <w:pStyle w:val="5"/>
        <w:rPr>
          <w:rFonts w:hint="eastAsia" w:ascii="宋体" w:hAnsi="宋体" w:eastAsia="宋体" w:cs="宋体"/>
          <w:highlight w:val="none"/>
        </w:rPr>
      </w:pPr>
      <w:r>
        <w:rPr>
          <w:rFonts w:hint="eastAsia" w:ascii="宋体" w:hAnsi="宋体" w:eastAsia="宋体" w:cs="宋体"/>
          <w:highlight w:val="none"/>
        </w:rPr>
        <w:t>（六）中标单位的确定：</w:t>
      </w:r>
    </w:p>
    <w:p w14:paraId="4802B8A0">
      <w:pPr>
        <w:rPr>
          <w:rFonts w:hint="eastAsia" w:ascii="宋体" w:hAnsi="宋体" w:eastAsia="宋体" w:cs="宋体"/>
          <w:sz w:val="24"/>
          <w:szCs w:val="24"/>
          <w:highlight w:val="none"/>
        </w:rPr>
      </w:pPr>
      <w:r>
        <w:rPr>
          <w:rFonts w:hint="eastAsia" w:ascii="宋体" w:hAnsi="宋体" w:eastAsia="宋体" w:cs="宋体"/>
          <w:sz w:val="24"/>
          <w:szCs w:val="24"/>
          <w:highlight w:val="none"/>
        </w:rPr>
        <w:t>本次招标由评标委员会按评标办法对投标文件进行综合打分，以最终得分从高到低依次进行排序，推荐分数最高的1家为中标候选人。</w:t>
      </w:r>
    </w:p>
    <w:p w14:paraId="6EC2E6D9">
      <w:pPr>
        <w:rPr>
          <w:rFonts w:hint="eastAsia" w:ascii="宋体" w:hAnsi="宋体" w:eastAsia="宋体" w:cs="宋体"/>
          <w:sz w:val="24"/>
          <w:szCs w:val="24"/>
          <w:highlight w:val="none"/>
        </w:rPr>
      </w:pPr>
      <w:r>
        <w:rPr>
          <w:rFonts w:hint="eastAsia" w:ascii="宋体" w:hAnsi="宋体" w:eastAsia="宋体" w:cs="宋体"/>
          <w:sz w:val="24"/>
          <w:szCs w:val="24"/>
          <w:highlight w:val="none"/>
        </w:rPr>
        <w:t>中标后，项目委托管理具体事项由采购人确定。</w:t>
      </w:r>
    </w:p>
    <w:p w14:paraId="74E6738F">
      <w:pPr>
        <w:pStyle w:val="5"/>
        <w:rPr>
          <w:rFonts w:hint="eastAsia" w:ascii="宋体" w:hAnsi="宋体" w:eastAsia="宋体" w:cs="宋体"/>
          <w:highlight w:val="none"/>
        </w:rPr>
      </w:pPr>
      <w:r>
        <w:rPr>
          <w:rFonts w:hint="eastAsia" w:ascii="宋体" w:hAnsi="宋体" w:eastAsia="宋体" w:cs="宋体"/>
          <w:highlight w:val="none"/>
        </w:rPr>
        <w:t>（七）其他：</w:t>
      </w:r>
    </w:p>
    <w:p w14:paraId="415D81C3">
      <w:pPr>
        <w:rPr>
          <w:rFonts w:hint="eastAsia" w:ascii="宋体" w:hAnsi="宋体" w:eastAsia="宋体" w:cs="宋体"/>
          <w:sz w:val="24"/>
          <w:szCs w:val="24"/>
          <w:highlight w:val="none"/>
        </w:rPr>
      </w:pPr>
      <w:r>
        <w:rPr>
          <w:rFonts w:hint="eastAsia" w:ascii="宋体" w:hAnsi="宋体" w:eastAsia="宋体" w:cs="宋体"/>
          <w:sz w:val="24"/>
          <w:szCs w:val="24"/>
          <w:highlight w:val="none"/>
        </w:rPr>
        <w:t>▲7.1本项目服务费暂按</w:t>
      </w:r>
      <w:r>
        <w:rPr>
          <w:rFonts w:hint="eastAsia" w:ascii="宋体" w:hAnsi="宋体" w:eastAsia="宋体" w:cs="宋体"/>
          <w:sz w:val="24"/>
          <w:szCs w:val="24"/>
          <w:highlight w:val="none"/>
          <w:lang w:val="en-US" w:eastAsia="zh-CN"/>
        </w:rPr>
        <w:t>概算</w:t>
      </w:r>
      <w:r>
        <w:rPr>
          <w:rFonts w:hint="eastAsia" w:ascii="宋体" w:hAnsi="宋体" w:eastAsia="宋体" w:cs="宋体"/>
          <w:sz w:val="24"/>
          <w:szCs w:val="24"/>
          <w:highlight w:val="none"/>
        </w:rPr>
        <w:t>工程建安造价</w:t>
      </w:r>
      <w:r>
        <w:rPr>
          <w:rFonts w:hint="eastAsia" w:ascii="宋体" w:hAnsi="宋体" w:eastAsia="宋体" w:cs="宋体"/>
          <w:sz w:val="24"/>
          <w:szCs w:val="24"/>
          <w:highlight w:val="none"/>
          <w:u w:val="single"/>
          <w:lang w:val="en-US" w:eastAsia="zh-CN"/>
        </w:rPr>
        <w:t>32974.05</w:t>
      </w:r>
      <w:r>
        <w:rPr>
          <w:rFonts w:hint="eastAsia" w:ascii="宋体" w:hAnsi="宋体" w:eastAsia="宋体" w:cs="宋体"/>
          <w:sz w:val="24"/>
          <w:szCs w:val="24"/>
          <w:highlight w:val="none"/>
        </w:rPr>
        <w:t>万元（最终以结算审核为准）为取费基数</w:t>
      </w:r>
      <w:r>
        <w:rPr>
          <w:rFonts w:hint="eastAsia" w:ascii="宋体" w:hAnsi="宋体" w:eastAsia="宋体" w:cs="宋体"/>
          <w:sz w:val="24"/>
          <w:szCs w:val="24"/>
          <w:highlight w:val="none"/>
          <w:lang w:eastAsia="zh-CN"/>
        </w:rPr>
        <w:t>，</w:t>
      </w:r>
      <w:r>
        <w:rPr>
          <w:rFonts w:hint="eastAsia" w:ascii="宋体" w:hAnsi="宋体" w:eastAsia="宋体" w:cs="宋体"/>
          <w:b/>
          <w:color w:val="auto"/>
          <w:sz w:val="24"/>
          <w:szCs w:val="24"/>
          <w:highlight w:val="none"/>
        </w:rPr>
        <w:t>按浙价服[2009]84号文件规定的“</w:t>
      </w:r>
      <w:r>
        <w:rPr>
          <w:rFonts w:hint="eastAsia" w:ascii="宋体" w:hAnsi="宋体" w:eastAsia="宋体" w:cs="宋体"/>
          <w:b/>
          <w:color w:val="auto"/>
          <w:sz w:val="24"/>
          <w:szCs w:val="24"/>
          <w:highlight w:val="none"/>
          <w:lang w:val="en-US" w:eastAsia="zh-CN"/>
        </w:rPr>
        <w:t>序号10（</w:t>
      </w:r>
      <w:r>
        <w:rPr>
          <w:rFonts w:hint="eastAsia" w:ascii="宋体" w:hAnsi="宋体" w:eastAsia="宋体" w:cs="宋体"/>
          <w:b/>
          <w:color w:val="auto"/>
          <w:sz w:val="24"/>
          <w:szCs w:val="24"/>
          <w:highlight w:val="none"/>
        </w:rPr>
        <w:t>施工阶段全过程工程造价控制</w:t>
      </w:r>
      <w:r>
        <w:rPr>
          <w:rFonts w:hint="eastAsia" w:ascii="宋体" w:hAnsi="宋体" w:eastAsia="宋体" w:cs="宋体"/>
          <w:b/>
          <w:color w:val="auto"/>
          <w:sz w:val="24"/>
          <w:szCs w:val="24"/>
          <w:highlight w:val="none"/>
          <w:lang w:val="en-US" w:eastAsia="zh-CN"/>
        </w:rPr>
        <w:t>）-序号5（工程量清单及预算、招标控制价的编制或审核）</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为</w:t>
      </w:r>
      <w:r>
        <w:rPr>
          <w:rFonts w:hint="eastAsia" w:ascii="宋体" w:hAnsi="宋体" w:eastAsia="宋体" w:cs="宋体"/>
          <w:b/>
          <w:color w:val="auto"/>
          <w:sz w:val="24"/>
          <w:szCs w:val="24"/>
          <w:highlight w:val="none"/>
        </w:rPr>
        <w:t>收费标准</w:t>
      </w:r>
      <w:r>
        <w:rPr>
          <w:rFonts w:hint="eastAsia" w:ascii="宋体" w:hAnsi="宋体" w:eastAsia="宋体" w:cs="宋体"/>
          <w:sz w:val="24"/>
          <w:szCs w:val="24"/>
          <w:highlight w:val="none"/>
        </w:rPr>
        <w:t>，投标人应根据招标文件提供的取费标准结合自身能力和力量的投入进行报价，招标控制价(最高限价)为</w:t>
      </w:r>
      <w:r>
        <w:rPr>
          <w:rFonts w:hint="eastAsia" w:ascii="宋体" w:hAnsi="宋体" w:eastAsia="宋体" w:cs="宋体"/>
          <w:sz w:val="24"/>
          <w:szCs w:val="24"/>
          <w:highlight w:val="none"/>
          <w:u w:val="single"/>
          <w:lang w:val="en-US" w:eastAsia="zh-CN"/>
        </w:rPr>
        <w:t xml:space="preserve"> 84 </w:t>
      </w:r>
      <w:r>
        <w:rPr>
          <w:rFonts w:hint="eastAsia" w:ascii="宋体" w:hAnsi="宋体" w:eastAsia="宋体" w:cs="宋体"/>
          <w:sz w:val="24"/>
          <w:szCs w:val="24"/>
          <w:highlight w:val="none"/>
        </w:rPr>
        <w:t>万元，暂定投标报价精确到元，投标报价超过最高限价的作无效标处理。中标费率（以千分比形式，四舍五入，保留两位小数；四舍五入后小数点后第二位为零时可只保留一位小数，小数点后二位均为零时可不保留小数）=投标报价÷工程建安造价</w:t>
      </w:r>
      <w:r>
        <w:rPr>
          <w:rFonts w:hint="eastAsia" w:ascii="宋体" w:hAnsi="宋体" w:eastAsia="宋体" w:cs="宋体"/>
          <w:sz w:val="24"/>
          <w:szCs w:val="24"/>
          <w:highlight w:val="none"/>
          <w:u w:val="single"/>
          <w:lang w:val="en-US" w:eastAsia="zh-CN"/>
        </w:rPr>
        <w:t>32974.05</w:t>
      </w:r>
      <w:r>
        <w:rPr>
          <w:rFonts w:hint="eastAsia" w:ascii="宋体" w:hAnsi="宋体" w:eastAsia="宋体" w:cs="宋体"/>
          <w:sz w:val="24"/>
          <w:szCs w:val="24"/>
          <w:highlight w:val="none"/>
        </w:rPr>
        <w:t>万元，中标费率为一次性包干今后不做调整。今后最终跟踪审计费用按</w:t>
      </w:r>
      <w:r>
        <w:rPr>
          <w:rFonts w:hint="eastAsia" w:ascii="宋体" w:hAnsi="宋体" w:eastAsia="宋体" w:cs="宋体"/>
          <w:sz w:val="24"/>
          <w:szCs w:val="24"/>
          <w:highlight w:val="none"/>
          <w:lang w:val="en-US" w:eastAsia="zh-CN"/>
        </w:rPr>
        <w:t>概算工程建安费内所有</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实际结算审核价与中标费率的乘积进行最终结算。</w:t>
      </w:r>
    </w:p>
    <w:p w14:paraId="40CC2654">
      <w:pPr>
        <w:rPr>
          <w:rFonts w:hint="eastAsia" w:ascii="宋体" w:hAnsi="宋体" w:eastAsia="宋体" w:cs="宋体"/>
          <w:sz w:val="24"/>
          <w:szCs w:val="24"/>
          <w:highlight w:val="none"/>
        </w:rPr>
      </w:pPr>
      <w:r>
        <w:rPr>
          <w:rFonts w:hint="eastAsia" w:ascii="宋体" w:hAnsi="宋体" w:eastAsia="宋体" w:cs="宋体"/>
          <w:sz w:val="24"/>
          <w:szCs w:val="24"/>
          <w:highlight w:val="none"/>
        </w:rPr>
        <w:t>7.2项目因服务过程中发生的食宿、交通、出具审核报告的装订费、打印费等全部费用由投标人自理，投标人的报价中应充分考虑此等相关费用。</w:t>
      </w:r>
    </w:p>
    <w:p w14:paraId="7CE4FF35">
      <w:pPr>
        <w:rPr>
          <w:rFonts w:hint="eastAsia" w:ascii="宋体" w:hAnsi="宋体" w:eastAsia="宋体" w:cs="宋体"/>
          <w:sz w:val="24"/>
          <w:szCs w:val="24"/>
          <w:highlight w:val="none"/>
        </w:rPr>
      </w:pPr>
      <w:r>
        <w:rPr>
          <w:rFonts w:hint="eastAsia" w:ascii="宋体" w:hAnsi="宋体" w:eastAsia="宋体" w:cs="宋体"/>
          <w:sz w:val="24"/>
          <w:szCs w:val="24"/>
          <w:highlight w:val="none"/>
        </w:rPr>
        <w:t>7.3本次招标，投标人应对投标报价、服务时限及投标报价和结果误差率作出承诺。</w:t>
      </w:r>
    </w:p>
    <w:p w14:paraId="6FB79019">
      <w:pPr>
        <w:rPr>
          <w:rFonts w:hint="eastAsia" w:ascii="宋体" w:hAnsi="宋体" w:eastAsia="宋体" w:cs="宋体"/>
          <w:sz w:val="24"/>
          <w:szCs w:val="24"/>
          <w:highlight w:val="none"/>
        </w:rPr>
      </w:pPr>
      <w:r>
        <w:rPr>
          <w:rFonts w:hint="eastAsia" w:ascii="宋体" w:hAnsi="宋体" w:eastAsia="宋体" w:cs="宋体"/>
          <w:sz w:val="24"/>
          <w:szCs w:val="24"/>
          <w:highlight w:val="none"/>
        </w:rPr>
        <w:t>7.4项目服务地点：采购人指定地点。</w:t>
      </w:r>
    </w:p>
    <w:p w14:paraId="2AAE2ADE">
      <w:pPr>
        <w:rPr>
          <w:rFonts w:hint="eastAsia" w:ascii="宋体" w:hAnsi="宋体" w:eastAsia="宋体" w:cs="宋体"/>
          <w:sz w:val="24"/>
          <w:szCs w:val="24"/>
          <w:highlight w:val="none"/>
        </w:rPr>
      </w:pPr>
      <w:r>
        <w:rPr>
          <w:rFonts w:hint="eastAsia" w:ascii="宋体" w:hAnsi="宋体" w:eastAsia="宋体" w:cs="宋体"/>
          <w:sz w:val="24"/>
          <w:szCs w:val="24"/>
          <w:highlight w:val="none"/>
        </w:rPr>
        <w:t>▲7.5审核结果误差率控制在2%以内。</w:t>
      </w:r>
    </w:p>
    <w:p w14:paraId="696FF61E">
      <w:pPr>
        <w:rPr>
          <w:rFonts w:hint="eastAsia" w:ascii="宋体" w:hAnsi="宋体" w:eastAsia="宋体" w:cs="宋体"/>
          <w:sz w:val="24"/>
          <w:szCs w:val="24"/>
          <w:highlight w:val="none"/>
        </w:rPr>
      </w:pPr>
      <w:r>
        <w:rPr>
          <w:rFonts w:hint="eastAsia" w:ascii="宋体" w:hAnsi="宋体" w:eastAsia="宋体" w:cs="宋体"/>
          <w:sz w:val="24"/>
          <w:szCs w:val="24"/>
          <w:highlight w:val="none"/>
        </w:rPr>
        <w:t>（八）其他相关内容及要求详见本招标文件中协议主要条款部分。</w:t>
      </w:r>
    </w:p>
    <w:p w14:paraId="73C5CBA5">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0018379">
      <w:pPr>
        <w:rPr>
          <w:rFonts w:hint="eastAsia" w:ascii="宋体" w:hAnsi="宋体" w:eastAsia="宋体" w:cs="宋体"/>
          <w:sz w:val="24"/>
          <w:szCs w:val="24"/>
          <w:highlight w:val="none"/>
        </w:rPr>
      </w:pPr>
      <w:r>
        <w:rPr>
          <w:rFonts w:hint="eastAsia" w:ascii="宋体" w:hAnsi="宋体" w:eastAsia="宋体" w:cs="宋体"/>
          <w:sz w:val="24"/>
          <w:szCs w:val="24"/>
          <w:highlight w:val="none"/>
        </w:rPr>
        <w:t>1、如有附图，仅作参考。</w:t>
      </w:r>
    </w:p>
    <w:p w14:paraId="024CABA4">
      <w:pPr>
        <w:rPr>
          <w:rFonts w:hint="eastAsia" w:ascii="宋体" w:hAnsi="宋体" w:eastAsia="宋体" w:cs="宋体"/>
          <w:sz w:val="24"/>
          <w:szCs w:val="24"/>
          <w:highlight w:val="none"/>
        </w:rPr>
      </w:pPr>
      <w:r>
        <w:rPr>
          <w:rFonts w:hint="eastAsia" w:ascii="宋体" w:hAnsi="宋体" w:eastAsia="宋体" w:cs="宋体"/>
          <w:sz w:val="24"/>
          <w:szCs w:val="24"/>
          <w:highlight w:val="none"/>
        </w:rPr>
        <w:t>2、打▲内容为实质性要求，不允许有负偏离，否则将以涉及无效投标条款作无效投标。</w:t>
      </w:r>
    </w:p>
    <w:p w14:paraId="40860478">
      <w:pPr>
        <w:rPr>
          <w:rFonts w:hint="eastAsia" w:ascii="宋体" w:hAnsi="宋体" w:eastAsia="宋体" w:cs="宋体"/>
          <w:sz w:val="24"/>
          <w:szCs w:val="24"/>
          <w:highlight w:val="none"/>
        </w:rPr>
      </w:pPr>
      <w:r>
        <w:rPr>
          <w:rFonts w:hint="eastAsia" w:ascii="宋体" w:hAnsi="宋体" w:eastAsia="宋体" w:cs="宋体"/>
          <w:sz w:val="24"/>
          <w:szCs w:val="24"/>
          <w:highlight w:val="none"/>
        </w:rPr>
        <w:t>3、中标人所提供的货物、服务须与投标承诺一致，不得以次充好、偷工减料，若在项目验收中发现有上述情况，将向有关部门举报，根据相关规定进行处理。</w:t>
      </w:r>
    </w:p>
    <w:p w14:paraId="6154698C">
      <w:pPr>
        <w:widowControl/>
        <w:adjustRightInd/>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05FBBBE8">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9" w:name="_Toc184308075"/>
      <w:bookmarkEnd w:id="29"/>
      <w:bookmarkStart w:id="30" w:name="_Toc184308108"/>
      <w:bookmarkEnd w:id="30"/>
      <w:bookmarkStart w:id="31" w:name="_Toc184310284"/>
      <w:bookmarkEnd w:id="31"/>
      <w:bookmarkStart w:id="32" w:name="_Toc184314416"/>
      <w:bookmarkEnd w:id="32"/>
      <w:bookmarkStart w:id="33" w:name="_Toc184313269"/>
      <w:bookmarkEnd w:id="33"/>
      <w:bookmarkStart w:id="34" w:name="_Toc184314482"/>
      <w:bookmarkEnd w:id="34"/>
      <w:bookmarkStart w:id="35" w:name="_Toc184313258"/>
      <w:bookmarkEnd w:id="35"/>
      <w:bookmarkStart w:id="36" w:name="_Toc184312081"/>
      <w:bookmarkEnd w:id="36"/>
      <w:bookmarkStart w:id="37" w:name="_Toc184310288"/>
      <w:bookmarkEnd w:id="37"/>
      <w:bookmarkStart w:id="38" w:name="_Toc184312083"/>
      <w:bookmarkEnd w:id="38"/>
      <w:bookmarkStart w:id="39" w:name="_Toc184312118"/>
      <w:bookmarkEnd w:id="39"/>
      <w:bookmarkStart w:id="40" w:name="_Toc184308063"/>
      <w:bookmarkEnd w:id="40"/>
      <w:bookmarkStart w:id="41" w:name="_Toc184310307"/>
      <w:bookmarkEnd w:id="41"/>
      <w:bookmarkStart w:id="42" w:name="_Toc184308046"/>
      <w:bookmarkEnd w:id="42"/>
      <w:bookmarkStart w:id="43" w:name="_Toc184310329"/>
      <w:bookmarkEnd w:id="43"/>
      <w:bookmarkStart w:id="44" w:name="_Toc184313295"/>
      <w:bookmarkEnd w:id="44"/>
      <w:bookmarkStart w:id="45" w:name="_Toc184312074"/>
      <w:bookmarkEnd w:id="45"/>
      <w:bookmarkStart w:id="46" w:name="_Toc184310292"/>
      <w:bookmarkEnd w:id="46"/>
      <w:bookmarkStart w:id="47" w:name="_Toc184312072"/>
      <w:bookmarkEnd w:id="47"/>
      <w:bookmarkStart w:id="48" w:name="_Toc184310282"/>
      <w:bookmarkEnd w:id="48"/>
      <w:bookmarkStart w:id="49" w:name="_Toc184308088"/>
      <w:bookmarkEnd w:id="49"/>
      <w:bookmarkStart w:id="50" w:name="_Toc184308105"/>
      <w:bookmarkEnd w:id="50"/>
      <w:bookmarkStart w:id="51" w:name="_Toc184313249"/>
      <w:bookmarkEnd w:id="51"/>
      <w:bookmarkStart w:id="52" w:name="_Toc184308096"/>
      <w:bookmarkEnd w:id="52"/>
      <w:bookmarkStart w:id="53" w:name="_Toc184310310"/>
      <w:bookmarkEnd w:id="53"/>
      <w:bookmarkStart w:id="54" w:name="_Toc184310287"/>
      <w:bookmarkEnd w:id="54"/>
      <w:bookmarkStart w:id="55" w:name="_Toc184308037"/>
      <w:bookmarkEnd w:id="55"/>
      <w:bookmarkStart w:id="56" w:name="_Toc184313277"/>
      <w:bookmarkEnd w:id="56"/>
      <w:bookmarkStart w:id="57" w:name="_Toc184314457"/>
      <w:bookmarkEnd w:id="57"/>
      <w:bookmarkStart w:id="58" w:name="_Toc184314412"/>
      <w:bookmarkEnd w:id="58"/>
      <w:bookmarkStart w:id="59" w:name="_Toc184312124"/>
      <w:bookmarkEnd w:id="59"/>
      <w:bookmarkStart w:id="60" w:name="_Toc184308069"/>
      <w:bookmarkEnd w:id="60"/>
      <w:bookmarkStart w:id="61" w:name="_Toc184312071"/>
      <w:bookmarkEnd w:id="61"/>
      <w:bookmarkStart w:id="62" w:name="_Toc184310283"/>
      <w:bookmarkEnd w:id="62"/>
      <w:bookmarkStart w:id="63" w:name="_Toc184312077"/>
      <w:bookmarkEnd w:id="63"/>
      <w:bookmarkStart w:id="64" w:name="_Toc184310309"/>
      <w:bookmarkEnd w:id="64"/>
      <w:bookmarkStart w:id="65" w:name="_Toc184312109"/>
      <w:bookmarkEnd w:id="65"/>
      <w:bookmarkStart w:id="66" w:name="_Toc184312075"/>
      <w:bookmarkEnd w:id="66"/>
      <w:bookmarkStart w:id="67" w:name="_Toc184312084"/>
      <w:bookmarkEnd w:id="67"/>
      <w:bookmarkStart w:id="68" w:name="_Toc184314417"/>
      <w:bookmarkEnd w:id="68"/>
      <w:bookmarkStart w:id="69" w:name="_Toc184313280"/>
      <w:bookmarkEnd w:id="69"/>
      <w:bookmarkStart w:id="70" w:name="_Toc184314440"/>
      <w:bookmarkEnd w:id="70"/>
      <w:bookmarkStart w:id="71" w:name="_Toc184312112"/>
      <w:bookmarkEnd w:id="71"/>
      <w:bookmarkStart w:id="72" w:name="_Toc184312138"/>
      <w:bookmarkEnd w:id="72"/>
      <w:bookmarkStart w:id="73" w:name="_Toc184312116"/>
      <w:bookmarkEnd w:id="73"/>
      <w:bookmarkStart w:id="74" w:name="_Toc184310297"/>
      <w:bookmarkEnd w:id="74"/>
      <w:bookmarkStart w:id="75" w:name="_Toc184313266"/>
      <w:bookmarkEnd w:id="75"/>
      <w:bookmarkStart w:id="76" w:name="_Toc184312126"/>
      <w:bookmarkEnd w:id="76"/>
      <w:bookmarkStart w:id="77" w:name="_Toc184308084"/>
      <w:bookmarkEnd w:id="77"/>
      <w:bookmarkStart w:id="78" w:name="_Toc184310324"/>
      <w:bookmarkEnd w:id="78"/>
      <w:bookmarkStart w:id="79" w:name="_Toc184308061"/>
      <w:bookmarkEnd w:id="79"/>
      <w:bookmarkStart w:id="80" w:name="_Toc184310314"/>
      <w:bookmarkEnd w:id="80"/>
      <w:bookmarkStart w:id="81" w:name="_Toc184314411"/>
      <w:bookmarkEnd w:id="81"/>
      <w:bookmarkStart w:id="82" w:name="_Toc184310285"/>
      <w:bookmarkEnd w:id="82"/>
      <w:bookmarkStart w:id="83" w:name="_Toc184314428"/>
      <w:bookmarkEnd w:id="83"/>
      <w:bookmarkStart w:id="84" w:name="_Toc184312080"/>
      <w:bookmarkEnd w:id="84"/>
      <w:bookmarkStart w:id="85" w:name="_Toc184313268"/>
      <w:bookmarkEnd w:id="85"/>
      <w:bookmarkStart w:id="86" w:name="_Toc184308085"/>
      <w:bookmarkEnd w:id="86"/>
      <w:bookmarkStart w:id="87" w:name="_Toc184308079"/>
      <w:bookmarkEnd w:id="87"/>
      <w:bookmarkStart w:id="88" w:name="_Toc184310286"/>
      <w:bookmarkEnd w:id="88"/>
      <w:bookmarkStart w:id="89" w:name="_Toc184312129"/>
      <w:bookmarkEnd w:id="89"/>
      <w:bookmarkStart w:id="90" w:name="_Toc184312098"/>
      <w:bookmarkEnd w:id="90"/>
      <w:bookmarkStart w:id="91" w:name="_Toc184312106"/>
      <w:bookmarkEnd w:id="91"/>
      <w:bookmarkStart w:id="92" w:name="_Toc184313242"/>
      <w:bookmarkEnd w:id="92"/>
      <w:bookmarkStart w:id="93" w:name="_Toc184308065"/>
      <w:bookmarkEnd w:id="93"/>
      <w:bookmarkStart w:id="94" w:name="_Toc184308054"/>
      <w:bookmarkEnd w:id="94"/>
      <w:bookmarkStart w:id="95" w:name="_Toc184314429"/>
      <w:bookmarkEnd w:id="95"/>
      <w:bookmarkStart w:id="96" w:name="_Toc184310340"/>
      <w:bookmarkEnd w:id="96"/>
      <w:bookmarkStart w:id="97" w:name="_Toc184313306"/>
      <w:bookmarkEnd w:id="97"/>
      <w:bookmarkStart w:id="98" w:name="_Toc184308104"/>
      <w:bookmarkEnd w:id="98"/>
      <w:bookmarkStart w:id="99" w:name="_Toc184313244"/>
      <w:bookmarkEnd w:id="99"/>
      <w:bookmarkStart w:id="100" w:name="_Toc184314439"/>
      <w:bookmarkEnd w:id="100"/>
      <w:bookmarkStart w:id="101" w:name="_Toc184310342"/>
      <w:bookmarkEnd w:id="101"/>
      <w:bookmarkStart w:id="102" w:name="_Toc184308071"/>
      <w:bookmarkEnd w:id="102"/>
      <w:bookmarkStart w:id="103" w:name="_Toc184313247"/>
      <w:bookmarkEnd w:id="103"/>
      <w:bookmarkStart w:id="104" w:name="_Toc184312093"/>
      <w:bookmarkEnd w:id="104"/>
      <w:bookmarkStart w:id="105" w:name="_Toc184313309"/>
      <w:bookmarkEnd w:id="105"/>
      <w:bookmarkStart w:id="106" w:name="_Toc184313251"/>
      <w:bookmarkEnd w:id="106"/>
      <w:bookmarkStart w:id="107" w:name="_Toc184310331"/>
      <w:bookmarkEnd w:id="107"/>
      <w:bookmarkStart w:id="108" w:name="_Toc184310305"/>
      <w:bookmarkEnd w:id="108"/>
      <w:bookmarkStart w:id="109" w:name="_Toc184312130"/>
      <w:bookmarkEnd w:id="109"/>
      <w:bookmarkStart w:id="110" w:name="_Toc184312097"/>
      <w:bookmarkEnd w:id="110"/>
      <w:bookmarkStart w:id="111" w:name="_Toc184310327"/>
      <w:bookmarkEnd w:id="111"/>
      <w:bookmarkStart w:id="112" w:name="_Toc184314438"/>
      <w:bookmarkEnd w:id="112"/>
      <w:bookmarkStart w:id="113" w:name="_Toc184314423"/>
      <w:bookmarkEnd w:id="113"/>
      <w:bookmarkStart w:id="114" w:name="_Toc184313301"/>
      <w:bookmarkEnd w:id="114"/>
      <w:bookmarkStart w:id="115" w:name="_Toc184308067"/>
      <w:bookmarkEnd w:id="115"/>
      <w:bookmarkStart w:id="116" w:name="_Toc184308041"/>
      <w:bookmarkEnd w:id="116"/>
      <w:bookmarkStart w:id="117" w:name="_Toc184308080"/>
      <w:bookmarkEnd w:id="117"/>
      <w:bookmarkStart w:id="118" w:name="_Toc184314437"/>
      <w:bookmarkEnd w:id="118"/>
      <w:bookmarkStart w:id="119" w:name="_Toc184314431"/>
      <w:bookmarkEnd w:id="119"/>
      <w:bookmarkStart w:id="120" w:name="_Toc184312099"/>
      <w:bookmarkEnd w:id="120"/>
      <w:bookmarkStart w:id="121" w:name="_Toc184314475"/>
      <w:bookmarkEnd w:id="121"/>
      <w:bookmarkStart w:id="122" w:name="_Toc184310328"/>
      <w:bookmarkEnd w:id="122"/>
      <w:bookmarkStart w:id="123" w:name="_Toc184312137"/>
      <w:bookmarkEnd w:id="123"/>
      <w:bookmarkStart w:id="124" w:name="_Toc184314453"/>
      <w:bookmarkEnd w:id="124"/>
      <w:bookmarkStart w:id="125" w:name="_Toc184313240"/>
      <w:bookmarkEnd w:id="125"/>
      <w:bookmarkStart w:id="126" w:name="_Toc184308045"/>
      <w:bookmarkEnd w:id="126"/>
      <w:bookmarkStart w:id="127" w:name="_Toc184313305"/>
      <w:bookmarkEnd w:id="127"/>
      <w:bookmarkStart w:id="128" w:name="_Toc184314460"/>
      <w:bookmarkEnd w:id="128"/>
      <w:bookmarkStart w:id="129" w:name="_Toc184313285"/>
      <w:bookmarkEnd w:id="129"/>
      <w:bookmarkStart w:id="130" w:name="_Toc184308086"/>
      <w:bookmarkEnd w:id="130"/>
      <w:bookmarkStart w:id="131" w:name="_Toc184312113"/>
      <w:bookmarkEnd w:id="131"/>
      <w:bookmarkStart w:id="132" w:name="_Toc184308102"/>
      <w:bookmarkEnd w:id="132"/>
      <w:bookmarkStart w:id="133" w:name="_Toc184308095"/>
      <w:bookmarkEnd w:id="133"/>
      <w:bookmarkStart w:id="134" w:name="_Toc184308106"/>
      <w:bookmarkEnd w:id="134"/>
      <w:bookmarkStart w:id="135" w:name="_Toc184310333"/>
      <w:bookmarkEnd w:id="135"/>
      <w:bookmarkStart w:id="136" w:name="_Toc184312125"/>
      <w:bookmarkEnd w:id="136"/>
      <w:bookmarkStart w:id="137" w:name="_Toc184310296"/>
      <w:bookmarkEnd w:id="137"/>
      <w:bookmarkStart w:id="138" w:name="_Toc184313299"/>
      <w:bookmarkEnd w:id="138"/>
      <w:bookmarkStart w:id="139" w:name="_Toc184314469"/>
      <w:bookmarkEnd w:id="139"/>
      <w:bookmarkStart w:id="140" w:name="_Toc184313297"/>
      <w:bookmarkEnd w:id="140"/>
      <w:bookmarkStart w:id="141" w:name="_Toc184312067"/>
      <w:bookmarkEnd w:id="141"/>
      <w:bookmarkStart w:id="142" w:name="_Toc184310299"/>
      <w:bookmarkEnd w:id="142"/>
      <w:bookmarkStart w:id="143" w:name="_Toc184313296"/>
      <w:bookmarkEnd w:id="143"/>
      <w:bookmarkStart w:id="144" w:name="_Toc184314467"/>
      <w:bookmarkEnd w:id="144"/>
      <w:bookmarkStart w:id="145" w:name="_Toc184308087"/>
      <w:bookmarkEnd w:id="145"/>
      <w:bookmarkStart w:id="146" w:name="_Toc184314450"/>
      <w:bookmarkEnd w:id="146"/>
      <w:bookmarkStart w:id="147" w:name="_Toc184310311"/>
      <w:bookmarkEnd w:id="147"/>
      <w:bookmarkStart w:id="148" w:name="_Toc184314445"/>
      <w:bookmarkEnd w:id="148"/>
      <w:bookmarkStart w:id="149" w:name="_Toc184312076"/>
      <w:bookmarkEnd w:id="149"/>
      <w:bookmarkStart w:id="150" w:name="_Toc184314452"/>
      <w:bookmarkEnd w:id="150"/>
      <w:bookmarkStart w:id="151" w:name="_Toc184314434"/>
      <w:bookmarkEnd w:id="151"/>
      <w:bookmarkStart w:id="152" w:name="_Toc184314425"/>
      <w:bookmarkEnd w:id="152"/>
      <w:bookmarkStart w:id="153" w:name="_Toc184310313"/>
      <w:bookmarkEnd w:id="153"/>
      <w:bookmarkStart w:id="154" w:name="_Toc184313293"/>
      <w:bookmarkEnd w:id="154"/>
      <w:bookmarkStart w:id="155" w:name="_Toc184314470"/>
      <w:bookmarkEnd w:id="155"/>
      <w:bookmarkStart w:id="156" w:name="_Toc184314477"/>
      <w:bookmarkEnd w:id="156"/>
      <w:bookmarkStart w:id="157" w:name="_Toc184314444"/>
      <w:bookmarkEnd w:id="157"/>
      <w:bookmarkStart w:id="158" w:name="_Toc184312090"/>
      <w:bookmarkEnd w:id="158"/>
      <w:bookmarkStart w:id="159" w:name="_Toc184310293"/>
      <w:bookmarkEnd w:id="159"/>
      <w:bookmarkStart w:id="160" w:name="_Toc184314459"/>
      <w:bookmarkEnd w:id="160"/>
      <w:bookmarkStart w:id="161" w:name="_Toc184313291"/>
      <w:bookmarkEnd w:id="161"/>
      <w:bookmarkStart w:id="162" w:name="_Toc184314480"/>
      <w:bookmarkEnd w:id="162"/>
      <w:bookmarkStart w:id="163" w:name="_Toc184308090"/>
      <w:bookmarkEnd w:id="163"/>
      <w:bookmarkStart w:id="164" w:name="_Toc184313279"/>
      <w:bookmarkEnd w:id="164"/>
      <w:bookmarkStart w:id="165" w:name="_Toc184308052"/>
      <w:bookmarkEnd w:id="165"/>
      <w:bookmarkStart w:id="166" w:name="_Toc184314418"/>
      <w:bookmarkEnd w:id="166"/>
      <w:bookmarkStart w:id="167" w:name="_Toc184308099"/>
      <w:bookmarkEnd w:id="167"/>
      <w:bookmarkStart w:id="168" w:name="_Toc184310325"/>
      <w:bookmarkEnd w:id="168"/>
      <w:bookmarkStart w:id="169" w:name="_Toc184313302"/>
      <w:bookmarkEnd w:id="169"/>
      <w:bookmarkStart w:id="170" w:name="_Toc184312088"/>
      <w:bookmarkEnd w:id="170"/>
      <w:bookmarkStart w:id="171" w:name="_Toc184308058"/>
      <w:bookmarkEnd w:id="171"/>
      <w:bookmarkStart w:id="172" w:name="_Toc184308048"/>
      <w:bookmarkEnd w:id="172"/>
      <w:bookmarkStart w:id="173" w:name="_Toc184313265"/>
      <w:bookmarkEnd w:id="173"/>
      <w:bookmarkStart w:id="174" w:name="_Toc184308072"/>
      <w:bookmarkEnd w:id="174"/>
      <w:bookmarkStart w:id="175" w:name="_Toc184310335"/>
      <w:bookmarkEnd w:id="175"/>
      <w:bookmarkStart w:id="176" w:name="_Toc184312095"/>
      <w:bookmarkEnd w:id="176"/>
      <w:bookmarkStart w:id="177" w:name="_Toc184310332"/>
      <w:bookmarkEnd w:id="177"/>
      <w:bookmarkStart w:id="178" w:name="_Toc184310338"/>
      <w:bookmarkEnd w:id="178"/>
      <w:bookmarkStart w:id="179" w:name="_Toc184308089"/>
      <w:bookmarkEnd w:id="179"/>
      <w:bookmarkStart w:id="180" w:name="_Toc184312078"/>
      <w:bookmarkEnd w:id="180"/>
      <w:bookmarkStart w:id="181" w:name="_Toc184308036"/>
      <w:bookmarkEnd w:id="181"/>
      <w:bookmarkStart w:id="182" w:name="_Toc184312087"/>
      <w:bookmarkEnd w:id="182"/>
      <w:bookmarkStart w:id="183" w:name="_Toc184314422"/>
      <w:bookmarkEnd w:id="183"/>
      <w:bookmarkStart w:id="184" w:name="_Toc184310278"/>
      <w:bookmarkEnd w:id="184"/>
      <w:bookmarkStart w:id="185" w:name="_Toc184312096"/>
      <w:bookmarkEnd w:id="185"/>
      <w:bookmarkStart w:id="186" w:name="_Toc184310306"/>
      <w:bookmarkEnd w:id="186"/>
      <w:bookmarkStart w:id="187" w:name="_Toc184308092"/>
      <w:bookmarkEnd w:id="187"/>
      <w:bookmarkStart w:id="188" w:name="_Toc184308068"/>
      <w:bookmarkEnd w:id="188"/>
      <w:bookmarkStart w:id="189" w:name="_Toc184314472"/>
      <w:bookmarkEnd w:id="189"/>
      <w:bookmarkStart w:id="190" w:name="_Toc184313275"/>
      <w:bookmarkEnd w:id="190"/>
      <w:bookmarkStart w:id="191" w:name="_Toc184308082"/>
      <w:bookmarkEnd w:id="191"/>
      <w:bookmarkStart w:id="192" w:name="_Toc184308081"/>
      <w:bookmarkEnd w:id="192"/>
      <w:bookmarkStart w:id="193" w:name="_Toc184310294"/>
      <w:bookmarkEnd w:id="193"/>
      <w:bookmarkStart w:id="194" w:name="_Toc184310273"/>
      <w:bookmarkEnd w:id="194"/>
      <w:bookmarkStart w:id="195" w:name="_Toc184314427"/>
      <w:bookmarkEnd w:id="195"/>
      <w:bookmarkStart w:id="196" w:name="_Toc184312122"/>
      <w:bookmarkEnd w:id="196"/>
      <w:bookmarkStart w:id="197" w:name="_Toc184312127"/>
      <w:bookmarkEnd w:id="197"/>
      <w:bookmarkStart w:id="198" w:name="_Toc184314455"/>
      <w:bookmarkEnd w:id="198"/>
      <w:bookmarkStart w:id="199" w:name="_Toc184310317"/>
      <w:bookmarkEnd w:id="199"/>
      <w:bookmarkStart w:id="200" w:name="_Toc184313287"/>
      <w:bookmarkEnd w:id="200"/>
      <w:bookmarkStart w:id="201" w:name="_Toc184314449"/>
      <w:bookmarkEnd w:id="201"/>
      <w:bookmarkStart w:id="202" w:name="_Toc184313261"/>
      <w:bookmarkEnd w:id="202"/>
      <w:bookmarkStart w:id="203" w:name="_Toc184310290"/>
      <w:bookmarkEnd w:id="203"/>
      <w:bookmarkStart w:id="204" w:name="_Toc184308053"/>
      <w:bookmarkEnd w:id="204"/>
      <w:bookmarkStart w:id="205" w:name="_Toc184313283"/>
      <w:bookmarkEnd w:id="205"/>
      <w:bookmarkStart w:id="206" w:name="_Toc184313298"/>
      <w:bookmarkEnd w:id="206"/>
      <w:bookmarkStart w:id="207" w:name="_Toc184312102"/>
      <w:bookmarkEnd w:id="207"/>
      <w:bookmarkStart w:id="208" w:name="_Toc184314421"/>
      <w:bookmarkEnd w:id="208"/>
      <w:bookmarkStart w:id="209" w:name="_Toc184310272"/>
      <w:bookmarkEnd w:id="209"/>
      <w:bookmarkStart w:id="210" w:name="_Toc184312120"/>
      <w:bookmarkEnd w:id="210"/>
      <w:bookmarkStart w:id="211" w:name="_Toc184313254"/>
      <w:bookmarkEnd w:id="211"/>
      <w:bookmarkStart w:id="212" w:name="_Toc184308064"/>
      <w:bookmarkEnd w:id="212"/>
      <w:bookmarkStart w:id="213" w:name="_Toc184312135"/>
      <w:bookmarkEnd w:id="213"/>
      <w:bookmarkStart w:id="214" w:name="_Toc184313310"/>
      <w:bookmarkEnd w:id="214"/>
      <w:bookmarkStart w:id="215" w:name="_Toc184310312"/>
      <w:bookmarkEnd w:id="215"/>
      <w:bookmarkStart w:id="216" w:name="_Toc184312133"/>
      <w:bookmarkEnd w:id="216"/>
      <w:bookmarkStart w:id="217" w:name="_Toc184312091"/>
      <w:bookmarkEnd w:id="217"/>
      <w:bookmarkStart w:id="218" w:name="_Toc184313259"/>
      <w:bookmarkEnd w:id="218"/>
      <w:bookmarkStart w:id="219" w:name="_Toc184308066"/>
      <w:bookmarkEnd w:id="219"/>
      <w:bookmarkStart w:id="220" w:name="_Toc184308070"/>
      <w:bookmarkEnd w:id="220"/>
      <w:bookmarkStart w:id="221" w:name="_Toc184310300"/>
      <w:bookmarkEnd w:id="221"/>
      <w:bookmarkStart w:id="222" w:name="_Toc184310337"/>
      <w:bookmarkEnd w:id="222"/>
      <w:bookmarkStart w:id="223" w:name="_Toc184312123"/>
      <w:bookmarkEnd w:id="223"/>
      <w:bookmarkStart w:id="224" w:name="_Toc184312132"/>
      <w:bookmarkEnd w:id="224"/>
      <w:bookmarkStart w:id="225" w:name="_Toc184313260"/>
      <w:bookmarkEnd w:id="225"/>
      <w:bookmarkStart w:id="226" w:name="_Toc184312134"/>
      <w:bookmarkEnd w:id="226"/>
      <w:bookmarkStart w:id="227" w:name="_Toc184308097"/>
      <w:bookmarkEnd w:id="227"/>
      <w:bookmarkStart w:id="228" w:name="_Toc184308100"/>
      <w:bookmarkEnd w:id="228"/>
      <w:bookmarkStart w:id="229" w:name="_Toc184314464"/>
      <w:bookmarkEnd w:id="229"/>
      <w:bookmarkStart w:id="230" w:name="_Toc184308042"/>
      <w:bookmarkEnd w:id="230"/>
      <w:bookmarkStart w:id="231" w:name="_Toc184308094"/>
      <w:bookmarkEnd w:id="231"/>
      <w:bookmarkStart w:id="232" w:name="_Toc184308049"/>
      <w:bookmarkEnd w:id="232"/>
      <w:bookmarkStart w:id="233" w:name="_Toc184313282"/>
      <w:bookmarkEnd w:id="233"/>
      <w:bookmarkStart w:id="234" w:name="_Toc184313255"/>
      <w:bookmarkEnd w:id="234"/>
      <w:bookmarkStart w:id="235" w:name="_Toc184313257"/>
      <w:bookmarkEnd w:id="235"/>
      <w:bookmarkStart w:id="236" w:name="_Toc184313239"/>
      <w:bookmarkEnd w:id="236"/>
      <w:bookmarkStart w:id="237" w:name="_Toc184313290"/>
      <w:bookmarkEnd w:id="237"/>
      <w:bookmarkStart w:id="238" w:name="_Toc184314481"/>
      <w:bookmarkEnd w:id="238"/>
      <w:bookmarkStart w:id="239" w:name="_Toc184310319"/>
      <w:bookmarkEnd w:id="239"/>
      <w:bookmarkStart w:id="240" w:name="_Toc184314462"/>
      <w:bookmarkEnd w:id="240"/>
      <w:bookmarkStart w:id="241" w:name="_Toc184312079"/>
      <w:bookmarkEnd w:id="241"/>
      <w:bookmarkStart w:id="242" w:name="_Toc184313246"/>
      <w:bookmarkEnd w:id="242"/>
      <w:bookmarkStart w:id="243" w:name="_Toc184310330"/>
      <w:bookmarkEnd w:id="243"/>
      <w:bookmarkStart w:id="244" w:name="_Toc184313303"/>
      <w:bookmarkEnd w:id="244"/>
      <w:bookmarkStart w:id="245" w:name="_Toc184308059"/>
      <w:bookmarkEnd w:id="245"/>
      <w:bookmarkStart w:id="246" w:name="_Toc184308103"/>
      <w:bookmarkEnd w:id="246"/>
      <w:bookmarkStart w:id="247" w:name="_Toc184314420"/>
      <w:bookmarkEnd w:id="247"/>
      <w:bookmarkStart w:id="248" w:name="_Toc184310323"/>
      <w:bookmarkEnd w:id="248"/>
      <w:bookmarkStart w:id="249" w:name="_Toc184313284"/>
      <w:bookmarkEnd w:id="249"/>
      <w:bookmarkStart w:id="250" w:name="_Toc184314435"/>
      <w:bookmarkEnd w:id="250"/>
      <w:bookmarkStart w:id="251" w:name="_Toc184314468"/>
      <w:bookmarkEnd w:id="251"/>
      <w:bookmarkStart w:id="252" w:name="_Toc184313288"/>
      <w:bookmarkEnd w:id="252"/>
      <w:bookmarkStart w:id="253" w:name="_Toc184313271"/>
      <w:bookmarkEnd w:id="253"/>
      <w:bookmarkStart w:id="254" w:name="_Toc184310301"/>
      <w:bookmarkEnd w:id="254"/>
      <w:bookmarkStart w:id="255" w:name="_Toc184310304"/>
      <w:bookmarkEnd w:id="255"/>
      <w:bookmarkStart w:id="256" w:name="_Toc184310303"/>
      <w:bookmarkEnd w:id="256"/>
      <w:bookmarkStart w:id="257" w:name="_Toc184308077"/>
      <w:bookmarkEnd w:id="257"/>
      <w:bookmarkStart w:id="258" w:name="_Toc184312136"/>
      <w:bookmarkEnd w:id="258"/>
      <w:bookmarkStart w:id="259" w:name="_Toc184310308"/>
      <w:bookmarkEnd w:id="259"/>
      <w:bookmarkStart w:id="260" w:name="_Toc184313272"/>
      <w:bookmarkEnd w:id="260"/>
      <w:bookmarkStart w:id="261" w:name="_Toc184314454"/>
      <w:bookmarkEnd w:id="261"/>
      <w:bookmarkStart w:id="262" w:name="_Toc184308055"/>
      <w:bookmarkEnd w:id="262"/>
      <w:bookmarkStart w:id="263" w:name="_Toc184308078"/>
      <w:bookmarkEnd w:id="263"/>
      <w:bookmarkStart w:id="264" w:name="_Toc184312131"/>
      <w:bookmarkEnd w:id="264"/>
      <w:bookmarkStart w:id="265" w:name="_Toc184314451"/>
      <w:bookmarkEnd w:id="265"/>
      <w:bookmarkStart w:id="266" w:name="_Toc184312119"/>
      <w:bookmarkEnd w:id="266"/>
      <w:bookmarkStart w:id="267" w:name="_Toc184314478"/>
      <w:bookmarkEnd w:id="267"/>
      <w:bookmarkStart w:id="268" w:name="_Toc184312107"/>
      <w:bookmarkEnd w:id="268"/>
      <w:bookmarkStart w:id="269" w:name="_Toc184314473"/>
      <w:bookmarkEnd w:id="269"/>
      <w:bookmarkStart w:id="270" w:name="_Toc184308038"/>
      <w:bookmarkEnd w:id="270"/>
      <w:bookmarkStart w:id="271" w:name="_Toc184310289"/>
      <w:bookmarkEnd w:id="271"/>
      <w:bookmarkStart w:id="272" w:name="_Toc184314424"/>
      <w:bookmarkEnd w:id="272"/>
      <w:bookmarkStart w:id="273" w:name="_Toc184313289"/>
      <w:bookmarkEnd w:id="273"/>
      <w:bookmarkStart w:id="274" w:name="_Toc184310279"/>
      <w:bookmarkEnd w:id="274"/>
      <w:bookmarkStart w:id="275" w:name="_Toc184308093"/>
      <w:bookmarkEnd w:id="275"/>
      <w:bookmarkStart w:id="276" w:name="_Toc184314415"/>
      <w:bookmarkEnd w:id="276"/>
      <w:bookmarkStart w:id="277" w:name="_Toc184308039"/>
      <w:bookmarkEnd w:id="277"/>
      <w:bookmarkStart w:id="278" w:name="_Toc184312108"/>
      <w:bookmarkEnd w:id="278"/>
      <w:bookmarkStart w:id="279" w:name="_Toc184314436"/>
      <w:bookmarkEnd w:id="279"/>
      <w:bookmarkStart w:id="280" w:name="_Toc184313267"/>
      <w:bookmarkEnd w:id="280"/>
      <w:bookmarkStart w:id="281" w:name="_Toc184313274"/>
      <w:bookmarkEnd w:id="281"/>
      <w:bookmarkStart w:id="282" w:name="_Toc184312094"/>
      <w:bookmarkEnd w:id="282"/>
      <w:bookmarkStart w:id="283" w:name="_Toc184312070"/>
      <w:bookmarkEnd w:id="283"/>
      <w:bookmarkStart w:id="284" w:name="_Toc184312100"/>
      <w:bookmarkEnd w:id="284"/>
      <w:bookmarkStart w:id="285" w:name="_Toc184308062"/>
      <w:bookmarkEnd w:id="285"/>
      <w:bookmarkStart w:id="286" w:name="_Toc184314456"/>
      <w:bookmarkEnd w:id="286"/>
      <w:bookmarkStart w:id="287" w:name="_Toc184313264"/>
      <w:bookmarkEnd w:id="287"/>
      <w:bookmarkStart w:id="288" w:name="_Toc184310315"/>
      <w:bookmarkEnd w:id="288"/>
      <w:bookmarkStart w:id="289" w:name="_Toc184312082"/>
      <w:bookmarkEnd w:id="289"/>
      <w:bookmarkStart w:id="290" w:name="_Toc184313252"/>
      <w:bookmarkEnd w:id="290"/>
      <w:bookmarkStart w:id="291" w:name="_Toc184314426"/>
      <w:bookmarkEnd w:id="291"/>
      <w:bookmarkStart w:id="292" w:name="_Toc184312139"/>
      <w:bookmarkEnd w:id="292"/>
      <w:bookmarkStart w:id="293" w:name="_Toc184314433"/>
      <w:bookmarkEnd w:id="293"/>
      <w:bookmarkStart w:id="294" w:name="_Toc184314419"/>
      <w:bookmarkEnd w:id="294"/>
      <w:bookmarkStart w:id="295" w:name="_Toc184313248"/>
      <w:bookmarkEnd w:id="295"/>
      <w:bookmarkStart w:id="296" w:name="_Toc184313241"/>
      <w:bookmarkEnd w:id="296"/>
      <w:bookmarkStart w:id="297" w:name="_Toc184312128"/>
      <w:bookmarkEnd w:id="297"/>
      <w:bookmarkStart w:id="298" w:name="_Toc184310275"/>
      <w:bookmarkEnd w:id="298"/>
      <w:bookmarkStart w:id="299" w:name="_Toc184310295"/>
      <w:bookmarkEnd w:id="299"/>
      <w:bookmarkStart w:id="300" w:name="_Toc184313253"/>
      <w:bookmarkEnd w:id="300"/>
      <w:bookmarkStart w:id="301" w:name="_Toc184308076"/>
      <w:bookmarkEnd w:id="301"/>
      <w:bookmarkStart w:id="302" w:name="_Toc184310274"/>
      <w:bookmarkEnd w:id="302"/>
      <w:bookmarkStart w:id="303" w:name="_Toc184314442"/>
      <w:bookmarkEnd w:id="303"/>
      <w:bookmarkStart w:id="304" w:name="_Toc184308083"/>
      <w:bookmarkEnd w:id="304"/>
      <w:bookmarkStart w:id="305" w:name="_Toc184308040"/>
      <w:bookmarkEnd w:id="305"/>
      <w:bookmarkStart w:id="306" w:name="_Toc184310320"/>
      <w:bookmarkEnd w:id="306"/>
      <w:bookmarkStart w:id="307" w:name="_Toc184308044"/>
      <w:bookmarkEnd w:id="307"/>
      <w:bookmarkStart w:id="308" w:name="_Toc184313262"/>
      <w:bookmarkEnd w:id="308"/>
      <w:bookmarkStart w:id="309" w:name="_Toc184312069"/>
      <w:bookmarkEnd w:id="309"/>
      <w:bookmarkStart w:id="310" w:name="_Toc184312117"/>
      <w:bookmarkEnd w:id="310"/>
      <w:bookmarkStart w:id="311" w:name="_Toc184313278"/>
      <w:bookmarkEnd w:id="311"/>
      <w:bookmarkStart w:id="312" w:name="_Toc184314441"/>
      <w:bookmarkEnd w:id="312"/>
      <w:bookmarkStart w:id="313" w:name="_Toc184312104"/>
      <w:bookmarkEnd w:id="313"/>
      <w:bookmarkStart w:id="314" w:name="_Toc184308060"/>
      <w:bookmarkEnd w:id="314"/>
      <w:bookmarkStart w:id="315" w:name="_Toc184314446"/>
      <w:bookmarkEnd w:id="315"/>
      <w:bookmarkStart w:id="316" w:name="_Toc184312111"/>
      <w:bookmarkEnd w:id="316"/>
      <w:bookmarkStart w:id="317" w:name="_Toc184314432"/>
      <w:bookmarkEnd w:id="317"/>
      <w:bookmarkStart w:id="318" w:name="_Toc184313294"/>
      <w:bookmarkEnd w:id="318"/>
      <w:bookmarkStart w:id="319" w:name="_Toc184310280"/>
      <w:bookmarkEnd w:id="319"/>
      <w:bookmarkStart w:id="320" w:name="_Toc184310316"/>
      <w:bookmarkEnd w:id="320"/>
      <w:bookmarkStart w:id="321" w:name="_Toc184313250"/>
      <w:bookmarkEnd w:id="321"/>
      <w:bookmarkStart w:id="322" w:name="_Toc184310281"/>
      <w:bookmarkEnd w:id="322"/>
      <w:bookmarkStart w:id="323" w:name="_Toc184310291"/>
      <w:bookmarkEnd w:id="323"/>
      <w:bookmarkStart w:id="324" w:name="_Toc184310336"/>
      <w:bookmarkEnd w:id="324"/>
      <w:bookmarkStart w:id="325" w:name="_Toc184310298"/>
      <w:bookmarkEnd w:id="325"/>
      <w:bookmarkStart w:id="326" w:name="_Toc184313245"/>
      <w:bookmarkEnd w:id="326"/>
      <w:bookmarkStart w:id="327" w:name="_Toc184314471"/>
      <w:bookmarkEnd w:id="327"/>
      <w:bookmarkStart w:id="328" w:name="_Toc184310302"/>
      <w:bookmarkEnd w:id="328"/>
      <w:bookmarkStart w:id="329" w:name="_Toc184310322"/>
      <w:bookmarkEnd w:id="329"/>
      <w:bookmarkStart w:id="330" w:name="_Toc184314443"/>
      <w:bookmarkEnd w:id="330"/>
      <w:bookmarkStart w:id="331" w:name="_Toc184314430"/>
      <w:bookmarkEnd w:id="331"/>
      <w:bookmarkStart w:id="332" w:name="_Toc184314466"/>
      <w:bookmarkEnd w:id="332"/>
      <w:bookmarkStart w:id="333" w:name="_Toc184308056"/>
      <w:bookmarkEnd w:id="333"/>
      <w:bookmarkStart w:id="334" w:name="_Toc184313276"/>
      <w:bookmarkEnd w:id="334"/>
      <w:bookmarkStart w:id="335" w:name="_Toc184312073"/>
      <w:bookmarkEnd w:id="335"/>
      <w:bookmarkStart w:id="336" w:name="_Toc184314479"/>
      <w:bookmarkEnd w:id="336"/>
      <w:bookmarkStart w:id="337" w:name="_Toc184312086"/>
      <w:bookmarkEnd w:id="337"/>
      <w:bookmarkStart w:id="338" w:name="_Toc184314413"/>
      <w:bookmarkEnd w:id="338"/>
      <w:bookmarkStart w:id="339" w:name="_Toc184310277"/>
      <w:bookmarkEnd w:id="339"/>
      <w:bookmarkStart w:id="340" w:name="_Toc184308047"/>
      <w:bookmarkEnd w:id="340"/>
      <w:bookmarkStart w:id="341" w:name="_Toc184313308"/>
      <w:bookmarkEnd w:id="341"/>
      <w:bookmarkStart w:id="342" w:name="_Toc184314448"/>
      <w:bookmarkEnd w:id="342"/>
      <w:bookmarkStart w:id="343" w:name="_Toc184314410"/>
      <w:bookmarkEnd w:id="343"/>
      <w:bookmarkStart w:id="344" w:name="_Toc184310276"/>
      <w:bookmarkEnd w:id="344"/>
      <w:bookmarkStart w:id="345" w:name="_Toc184312092"/>
      <w:bookmarkEnd w:id="345"/>
      <w:bookmarkStart w:id="346" w:name="_Toc184308091"/>
      <w:bookmarkEnd w:id="346"/>
      <w:bookmarkStart w:id="347" w:name="_Toc184308074"/>
      <w:bookmarkEnd w:id="347"/>
      <w:bookmarkStart w:id="348" w:name="_Toc184314474"/>
      <w:bookmarkEnd w:id="348"/>
      <w:bookmarkStart w:id="349" w:name="_Toc184312068"/>
      <w:bookmarkEnd w:id="349"/>
      <w:bookmarkStart w:id="350" w:name="_Toc184308101"/>
      <w:bookmarkEnd w:id="350"/>
      <w:bookmarkStart w:id="351" w:name="_Toc184312089"/>
      <w:bookmarkEnd w:id="351"/>
      <w:bookmarkStart w:id="352" w:name="_Toc184313263"/>
      <w:bookmarkEnd w:id="352"/>
      <w:bookmarkStart w:id="353" w:name="_Toc184312103"/>
      <w:bookmarkEnd w:id="353"/>
      <w:bookmarkStart w:id="354" w:name="_Toc184313307"/>
      <w:bookmarkEnd w:id="354"/>
      <w:bookmarkStart w:id="355" w:name="_Toc184313273"/>
      <w:bookmarkEnd w:id="355"/>
      <w:bookmarkStart w:id="356" w:name="_Toc184312110"/>
      <w:bookmarkEnd w:id="356"/>
      <w:bookmarkStart w:id="357" w:name="_Toc184312114"/>
      <w:bookmarkEnd w:id="357"/>
      <w:bookmarkStart w:id="358" w:name="_Toc184313286"/>
      <w:bookmarkEnd w:id="358"/>
      <w:bookmarkStart w:id="359" w:name="_Toc184314447"/>
      <w:bookmarkEnd w:id="359"/>
      <w:bookmarkStart w:id="360" w:name="_Toc184312121"/>
      <w:bookmarkEnd w:id="360"/>
      <w:bookmarkStart w:id="361" w:name="_Toc184312085"/>
      <w:bookmarkEnd w:id="361"/>
      <w:bookmarkStart w:id="362" w:name="_Toc184310341"/>
      <w:bookmarkEnd w:id="362"/>
      <w:bookmarkStart w:id="363" w:name="_Toc184308073"/>
      <w:bookmarkEnd w:id="363"/>
      <w:bookmarkStart w:id="364" w:name="_Toc184308050"/>
      <w:bookmarkEnd w:id="364"/>
      <w:bookmarkStart w:id="365" w:name="_Toc184308107"/>
      <w:bookmarkEnd w:id="365"/>
      <w:bookmarkStart w:id="366" w:name="_Toc184313304"/>
      <w:bookmarkEnd w:id="366"/>
      <w:bookmarkStart w:id="367" w:name="_Toc184310326"/>
      <w:bookmarkEnd w:id="367"/>
      <w:bookmarkStart w:id="368" w:name="_Toc184310321"/>
      <w:bookmarkEnd w:id="368"/>
      <w:bookmarkStart w:id="369" w:name="_Toc184313238"/>
      <w:bookmarkEnd w:id="369"/>
      <w:bookmarkStart w:id="370" w:name="_Toc184310318"/>
      <w:bookmarkEnd w:id="370"/>
      <w:bookmarkStart w:id="371" w:name="_Toc184313243"/>
      <w:bookmarkEnd w:id="371"/>
      <w:bookmarkStart w:id="372" w:name="_Toc184313292"/>
      <w:bookmarkEnd w:id="372"/>
      <w:bookmarkStart w:id="373" w:name="_Toc184310339"/>
      <w:bookmarkEnd w:id="373"/>
      <w:bookmarkStart w:id="374" w:name="_Toc184312101"/>
      <w:bookmarkEnd w:id="374"/>
      <w:bookmarkStart w:id="375" w:name="_Toc184314414"/>
      <w:bookmarkEnd w:id="375"/>
      <w:bookmarkStart w:id="376" w:name="_Toc184313270"/>
      <w:bookmarkEnd w:id="376"/>
      <w:bookmarkStart w:id="377" w:name="_Toc184314463"/>
      <w:bookmarkEnd w:id="377"/>
      <w:bookmarkStart w:id="378" w:name="_Toc184308051"/>
      <w:bookmarkEnd w:id="378"/>
      <w:bookmarkStart w:id="379" w:name="_Toc184310334"/>
      <w:bookmarkEnd w:id="379"/>
      <w:bookmarkStart w:id="380" w:name="_Toc184308057"/>
      <w:bookmarkEnd w:id="380"/>
      <w:bookmarkStart w:id="381" w:name="_Toc184314461"/>
      <w:bookmarkEnd w:id="381"/>
      <w:bookmarkStart w:id="382" w:name="_Toc184314465"/>
      <w:bookmarkEnd w:id="382"/>
      <w:bookmarkStart w:id="383" w:name="_Toc184313300"/>
      <w:bookmarkEnd w:id="383"/>
      <w:bookmarkStart w:id="384" w:name="_Toc184314458"/>
      <w:bookmarkEnd w:id="384"/>
      <w:bookmarkStart w:id="385" w:name="_Toc184310344"/>
      <w:bookmarkEnd w:id="385"/>
      <w:bookmarkStart w:id="386" w:name="_Toc184314476"/>
      <w:bookmarkEnd w:id="386"/>
      <w:bookmarkStart w:id="387" w:name="_Toc184308043"/>
      <w:bookmarkEnd w:id="387"/>
      <w:bookmarkStart w:id="388" w:name="_Toc184312115"/>
      <w:bookmarkEnd w:id="388"/>
      <w:bookmarkStart w:id="389" w:name="_Toc184312105"/>
      <w:bookmarkEnd w:id="389"/>
      <w:bookmarkStart w:id="390" w:name="_Toc184308098"/>
      <w:bookmarkEnd w:id="390"/>
      <w:bookmarkStart w:id="391" w:name="_Toc184310343"/>
      <w:bookmarkEnd w:id="391"/>
      <w:bookmarkStart w:id="392" w:name="_Toc184313256"/>
      <w:bookmarkEnd w:id="392"/>
      <w:bookmarkStart w:id="393" w:name="_Toc184313281"/>
      <w:bookmarkEnd w:id="393"/>
      <w:r>
        <w:rPr>
          <w:rFonts w:hint="eastAsia" w:ascii="宋体" w:hAnsi="宋体" w:eastAsia="宋体" w:cs="宋体"/>
          <w:b/>
          <w:sz w:val="36"/>
          <w:szCs w:val="36"/>
          <w:highlight w:val="none"/>
        </w:rPr>
        <w:t>评标办法</w:t>
      </w:r>
    </w:p>
    <w:p w14:paraId="763152EB">
      <w:pPr>
        <w:rPr>
          <w:rFonts w:hint="eastAsia" w:ascii="宋体" w:hAnsi="宋体" w:eastAsia="宋体" w:cs="宋体"/>
          <w:highlight w:val="none"/>
        </w:rPr>
      </w:pPr>
      <w:r>
        <w:rPr>
          <w:rFonts w:hint="eastAsia" w:ascii="宋体" w:hAnsi="宋体" w:eastAsia="宋体" w:cs="宋体"/>
          <w:highlight w:val="none"/>
        </w:rPr>
        <w:t>商务技术评分表</w:t>
      </w:r>
    </w:p>
    <w:p w14:paraId="4D906784">
      <w:pPr>
        <w:pStyle w:val="24"/>
        <w:numPr>
          <w:ilvl w:val="0"/>
          <w:numId w:val="3"/>
        </w:numPr>
        <w:rPr>
          <w:rFonts w:hint="eastAsia" w:ascii="宋体" w:hAnsi="宋体" w:eastAsia="宋体" w:cs="宋体"/>
          <w:highlight w:val="none"/>
        </w:rPr>
      </w:pPr>
      <w:r>
        <w:rPr>
          <w:rFonts w:hint="eastAsia" w:ascii="宋体" w:hAnsi="宋体" w:eastAsia="宋体" w:cs="宋体"/>
          <w:highlight w:val="none"/>
        </w:rPr>
        <w:t>商务资信部分（</w:t>
      </w:r>
      <w:r>
        <w:rPr>
          <w:rFonts w:hint="eastAsia" w:hAnsi="宋体" w:cs="宋体"/>
          <w:highlight w:val="none"/>
          <w:lang w:val="en-US" w:eastAsia="zh-CN"/>
        </w:rPr>
        <w:t>30</w:t>
      </w:r>
      <w:r>
        <w:rPr>
          <w:rFonts w:hint="eastAsia" w:ascii="宋体" w:hAnsi="宋体" w:eastAsia="宋体" w:cs="宋体"/>
          <w:highlight w:val="none"/>
        </w:rPr>
        <w:t>分）</w:t>
      </w:r>
    </w:p>
    <w:tbl>
      <w:tblPr>
        <w:tblStyle w:val="62"/>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6240"/>
        <w:gridCol w:w="915"/>
      </w:tblGrid>
      <w:tr w14:paraId="2ADF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Align w:val="center"/>
          </w:tcPr>
          <w:p w14:paraId="54DB5863">
            <w:pPr>
              <w:rPr>
                <w:rFonts w:hint="eastAsia" w:ascii="宋体" w:hAnsi="宋体" w:eastAsia="宋体" w:cs="宋体"/>
                <w:highlight w:val="none"/>
                <w:lang w:bidi="ar"/>
              </w:rPr>
            </w:pPr>
            <w:r>
              <w:rPr>
                <w:rFonts w:hint="eastAsia" w:ascii="宋体" w:hAnsi="宋体" w:eastAsia="宋体" w:cs="宋体"/>
                <w:highlight w:val="none"/>
                <w:lang w:bidi="ar"/>
              </w:rPr>
              <w:t>评审因素</w:t>
            </w:r>
          </w:p>
        </w:tc>
        <w:tc>
          <w:tcPr>
            <w:tcW w:w="6240" w:type="dxa"/>
            <w:vAlign w:val="center"/>
          </w:tcPr>
          <w:p w14:paraId="209B4603">
            <w:pPr>
              <w:rPr>
                <w:rFonts w:hint="eastAsia" w:ascii="宋体" w:hAnsi="宋体" w:eastAsia="宋体" w:cs="宋体"/>
                <w:highlight w:val="none"/>
                <w:lang w:bidi="ar"/>
              </w:rPr>
            </w:pPr>
            <w:r>
              <w:rPr>
                <w:rFonts w:hint="eastAsia" w:ascii="宋体" w:hAnsi="宋体" w:eastAsia="宋体" w:cs="宋体"/>
                <w:highlight w:val="none"/>
                <w:lang w:bidi="ar"/>
              </w:rPr>
              <w:t>评审内容</w:t>
            </w:r>
          </w:p>
        </w:tc>
        <w:tc>
          <w:tcPr>
            <w:tcW w:w="915" w:type="dxa"/>
            <w:vAlign w:val="center"/>
          </w:tcPr>
          <w:p w14:paraId="3D96B03C">
            <w:pPr>
              <w:rPr>
                <w:rFonts w:hint="eastAsia" w:ascii="宋体" w:hAnsi="宋体" w:eastAsia="宋体" w:cs="宋体"/>
                <w:highlight w:val="none"/>
                <w:lang w:bidi="ar"/>
              </w:rPr>
            </w:pPr>
            <w:r>
              <w:rPr>
                <w:rFonts w:hint="eastAsia" w:ascii="宋体" w:hAnsi="宋体" w:eastAsia="宋体" w:cs="宋体"/>
                <w:highlight w:val="none"/>
                <w:lang w:bidi="ar"/>
              </w:rPr>
              <w:t>分值</w:t>
            </w:r>
          </w:p>
        </w:tc>
      </w:tr>
      <w:tr w14:paraId="42CE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618" w:type="dxa"/>
            <w:vMerge w:val="restart"/>
            <w:vAlign w:val="center"/>
          </w:tcPr>
          <w:p w14:paraId="37098DA0">
            <w:pPr>
              <w:rPr>
                <w:rFonts w:hint="eastAsia" w:ascii="宋体" w:hAnsi="宋体" w:eastAsia="宋体" w:cs="宋体"/>
                <w:highlight w:val="none"/>
              </w:rPr>
            </w:pPr>
            <w:r>
              <w:rPr>
                <w:rFonts w:hint="eastAsia" w:ascii="宋体" w:hAnsi="宋体" w:eastAsia="宋体" w:cs="宋体"/>
                <w:highlight w:val="none"/>
                <w:lang w:bidi="ar"/>
              </w:rPr>
              <w:t>企业情况</w:t>
            </w:r>
          </w:p>
          <w:p w14:paraId="4BE4A1C7">
            <w:pPr>
              <w:rPr>
                <w:rFonts w:hint="eastAsia" w:ascii="宋体" w:hAnsi="宋体" w:eastAsia="宋体" w:cs="宋体"/>
                <w:highlight w:val="none"/>
              </w:rPr>
            </w:pPr>
            <w:r>
              <w:rPr>
                <w:rFonts w:hint="eastAsia" w:ascii="宋体" w:hAnsi="宋体" w:eastAsia="宋体" w:cs="宋体"/>
                <w:highlight w:val="none"/>
                <w:lang w:bidi="ar"/>
              </w:rPr>
              <w:t>（</w:t>
            </w:r>
            <w:r>
              <w:rPr>
                <w:rFonts w:hint="eastAsia" w:ascii="宋体" w:hAnsi="宋体" w:cs="宋体"/>
                <w:highlight w:val="none"/>
                <w:lang w:val="en-US" w:eastAsia="zh-CN" w:bidi="ar"/>
              </w:rPr>
              <w:t>6</w:t>
            </w:r>
            <w:r>
              <w:rPr>
                <w:rFonts w:hint="eastAsia" w:ascii="宋体" w:hAnsi="宋体" w:eastAsia="宋体" w:cs="宋体"/>
                <w:highlight w:val="none"/>
                <w:lang w:bidi="ar"/>
              </w:rPr>
              <w:t>分）</w:t>
            </w:r>
          </w:p>
          <w:p w14:paraId="12952D05">
            <w:pPr>
              <w:rPr>
                <w:rFonts w:hint="eastAsia" w:ascii="宋体" w:hAnsi="宋体" w:eastAsia="宋体" w:cs="宋体"/>
                <w:highlight w:val="none"/>
              </w:rPr>
            </w:pPr>
          </w:p>
        </w:tc>
        <w:tc>
          <w:tcPr>
            <w:tcW w:w="6240" w:type="dxa"/>
            <w:vAlign w:val="center"/>
          </w:tcPr>
          <w:p w14:paraId="732BBC17">
            <w:pPr>
              <w:rPr>
                <w:rFonts w:hint="eastAsia" w:ascii="宋体" w:hAnsi="宋体" w:eastAsia="宋体" w:cs="宋体"/>
                <w:highlight w:val="none"/>
                <w:lang w:bidi="ar"/>
              </w:rPr>
            </w:pPr>
            <w:r>
              <w:rPr>
                <w:rFonts w:hint="eastAsia" w:ascii="宋体" w:hAnsi="宋体" w:eastAsia="宋体" w:cs="宋体"/>
                <w:highlight w:val="none"/>
              </w:rPr>
              <w:t>供应商具有有效的ISO质量管理体系认证、职业健康管理体系认证、环境管理体系认证，每一个证书得1分，满分3分。认证覆盖的业务范围包含工程造价咨询。（提供证书扫描件加盖公章，及全国认证认可信息公共服务平台查询截图，否则不得分。）</w:t>
            </w:r>
          </w:p>
        </w:tc>
        <w:tc>
          <w:tcPr>
            <w:tcW w:w="915" w:type="dxa"/>
            <w:vAlign w:val="center"/>
          </w:tcPr>
          <w:p w14:paraId="53F48AE9">
            <w:pPr>
              <w:rPr>
                <w:rFonts w:hint="eastAsia" w:ascii="宋体" w:hAnsi="宋体" w:eastAsia="宋体" w:cs="宋体"/>
                <w:highlight w:val="none"/>
                <w:lang w:bidi="ar"/>
              </w:rPr>
            </w:pPr>
            <w:r>
              <w:rPr>
                <w:rFonts w:hint="eastAsia" w:ascii="宋体" w:hAnsi="宋体" w:eastAsia="宋体" w:cs="宋体"/>
                <w:highlight w:val="none"/>
                <w:lang w:bidi="ar"/>
              </w:rPr>
              <w:t>3</w:t>
            </w:r>
          </w:p>
        </w:tc>
      </w:tr>
      <w:tr w14:paraId="0B0C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618" w:type="dxa"/>
            <w:vMerge w:val="continue"/>
            <w:vAlign w:val="center"/>
          </w:tcPr>
          <w:p w14:paraId="102AE35A">
            <w:pPr>
              <w:rPr>
                <w:rFonts w:hint="eastAsia" w:ascii="宋体" w:hAnsi="宋体" w:eastAsia="宋体" w:cs="宋体"/>
                <w:highlight w:val="none"/>
                <w:lang w:bidi="ar"/>
              </w:rPr>
            </w:pPr>
          </w:p>
        </w:tc>
        <w:tc>
          <w:tcPr>
            <w:tcW w:w="6240" w:type="dxa"/>
            <w:vAlign w:val="center"/>
          </w:tcPr>
          <w:p w14:paraId="048AC473">
            <w:pPr>
              <w:rPr>
                <w:rFonts w:hint="eastAsia" w:ascii="宋体" w:hAnsi="宋体" w:eastAsia="宋体" w:cs="宋体"/>
                <w:highlight w:val="none"/>
                <w:lang w:bidi="ar"/>
              </w:rPr>
            </w:pPr>
            <w:r>
              <w:rPr>
                <w:rFonts w:hint="eastAsia" w:ascii="宋体" w:hAnsi="宋体" w:eastAsia="宋体" w:cs="宋体"/>
                <w:highlight w:val="none"/>
                <w:lang w:bidi="ar"/>
              </w:rPr>
              <w:t>企业获得省级建设工程造价管理部门颁发的动态信用评价 AAAA级或中国建设工程造价管理协会颁发的信用评价AAA级（包括 AAA-级）且在有效期内的得3分；获得省级建设工程造价管理部门颁发的动态信用评价AAA级或中国建设工程造价管理协会颁发的信用评价AA级（包括AA-级）且在有效期内的得2分，其余不得分；本项最高得3分。（附相应证书的复印件或系统打印交易月当月的评定结果证书复印件并加盖公章）</w:t>
            </w:r>
          </w:p>
        </w:tc>
        <w:tc>
          <w:tcPr>
            <w:tcW w:w="915" w:type="dxa"/>
            <w:vAlign w:val="center"/>
          </w:tcPr>
          <w:p w14:paraId="49984DD5">
            <w:pPr>
              <w:rPr>
                <w:rFonts w:hint="eastAsia" w:ascii="宋体" w:hAnsi="宋体" w:eastAsia="宋体" w:cs="宋体"/>
                <w:highlight w:val="none"/>
                <w:lang w:bidi="ar"/>
              </w:rPr>
            </w:pPr>
            <w:r>
              <w:rPr>
                <w:rFonts w:hint="eastAsia" w:ascii="宋体" w:hAnsi="宋体" w:eastAsia="宋体" w:cs="宋体"/>
                <w:highlight w:val="none"/>
                <w:lang w:bidi="ar"/>
              </w:rPr>
              <w:t>3</w:t>
            </w:r>
          </w:p>
        </w:tc>
      </w:tr>
      <w:tr w14:paraId="5C08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618" w:type="dxa"/>
            <w:vAlign w:val="center"/>
          </w:tcPr>
          <w:p w14:paraId="3A0802ED">
            <w:pPr>
              <w:rPr>
                <w:rFonts w:hint="eastAsia" w:ascii="宋体" w:hAnsi="宋体" w:eastAsia="宋体" w:cs="宋体"/>
                <w:b/>
                <w:bCs/>
                <w:highlight w:val="none"/>
                <w:lang w:bidi="ar"/>
              </w:rPr>
            </w:pPr>
            <w:r>
              <w:rPr>
                <w:rFonts w:hint="eastAsia" w:ascii="宋体" w:hAnsi="宋体" w:eastAsia="宋体" w:cs="宋体"/>
                <w:highlight w:val="none"/>
                <w:lang w:bidi="ar"/>
              </w:rPr>
              <w:t>企业业绩（</w:t>
            </w:r>
            <w:r>
              <w:rPr>
                <w:rFonts w:hint="eastAsia" w:ascii="宋体" w:hAnsi="宋体" w:cs="宋体"/>
                <w:highlight w:val="none"/>
                <w:lang w:val="en-US" w:eastAsia="zh-CN" w:bidi="ar"/>
              </w:rPr>
              <w:t>12</w:t>
            </w:r>
            <w:r>
              <w:rPr>
                <w:rFonts w:hint="eastAsia" w:ascii="宋体" w:hAnsi="宋体" w:eastAsia="宋体" w:cs="宋体"/>
                <w:highlight w:val="none"/>
                <w:lang w:bidi="ar"/>
              </w:rPr>
              <w:t>分</w:t>
            </w:r>
            <w:r>
              <w:rPr>
                <w:rFonts w:hint="eastAsia" w:ascii="宋体" w:hAnsi="宋体" w:eastAsia="宋体" w:cs="宋体"/>
                <w:highlight w:val="none"/>
                <w:lang w:bidi="ar"/>
              </w:rPr>
              <w:t>）</w:t>
            </w:r>
          </w:p>
        </w:tc>
        <w:tc>
          <w:tcPr>
            <w:tcW w:w="6240" w:type="dxa"/>
            <w:vAlign w:val="center"/>
          </w:tcPr>
          <w:p w14:paraId="2AA03723">
            <w:pPr>
              <w:rPr>
                <w:rFonts w:hint="eastAsia" w:ascii="宋体" w:hAnsi="宋体" w:eastAsia="宋体" w:cs="宋体"/>
                <w:highlight w:val="none"/>
              </w:rPr>
            </w:pPr>
            <w:r>
              <w:rPr>
                <w:rFonts w:hint="eastAsia" w:ascii="宋体" w:hAnsi="宋体" w:eastAsia="宋体" w:cs="宋体"/>
                <w:highlight w:val="none"/>
              </w:rPr>
              <w:t>2019年1月1日以来（以签订合同时间为准）承接过工程建安造价在25000万元及以上</w:t>
            </w:r>
            <w:r>
              <w:rPr>
                <w:rFonts w:hint="eastAsia" w:ascii="宋体" w:hAnsi="宋体" w:cs="宋体"/>
                <w:highlight w:val="none"/>
                <w:lang w:val="en-US" w:eastAsia="zh-CN"/>
              </w:rPr>
              <w:t>水利的</w:t>
            </w:r>
            <w:r>
              <w:rPr>
                <w:rFonts w:hint="eastAsia" w:ascii="宋体" w:hAnsi="宋体" w:eastAsia="宋体" w:cs="宋体"/>
                <w:highlight w:val="none"/>
              </w:rPr>
              <w:t>引</w:t>
            </w:r>
            <w:r>
              <w:rPr>
                <w:rFonts w:hint="eastAsia" w:ascii="宋体" w:hAnsi="宋体" w:cs="宋体"/>
                <w:highlight w:val="none"/>
                <w:lang w:eastAsia="zh-CN"/>
              </w:rPr>
              <w:t>（</w:t>
            </w:r>
            <w:r>
              <w:rPr>
                <w:rFonts w:hint="eastAsia" w:ascii="宋体" w:hAnsi="宋体" w:cs="宋体"/>
                <w:highlight w:val="none"/>
                <w:lang w:val="en-US" w:eastAsia="zh-CN"/>
              </w:rPr>
              <w:t>配</w:t>
            </w:r>
            <w:r>
              <w:rPr>
                <w:rFonts w:hint="eastAsia" w:ascii="宋体" w:hAnsi="宋体" w:cs="宋体"/>
                <w:highlight w:val="none"/>
                <w:lang w:eastAsia="zh-CN"/>
              </w:rPr>
              <w:t>）</w:t>
            </w:r>
            <w:r>
              <w:rPr>
                <w:rFonts w:hint="eastAsia" w:ascii="宋体" w:hAnsi="宋体" w:eastAsia="宋体" w:cs="宋体"/>
                <w:highlight w:val="none"/>
              </w:rPr>
              <w:t>水</w:t>
            </w:r>
            <w:r>
              <w:rPr>
                <w:rFonts w:hint="eastAsia" w:ascii="宋体" w:hAnsi="宋体" w:cs="宋体"/>
                <w:highlight w:val="none"/>
                <w:lang w:val="en-US" w:eastAsia="zh-CN"/>
              </w:rPr>
              <w:t>或泵站</w:t>
            </w:r>
            <w:r>
              <w:rPr>
                <w:rFonts w:hint="eastAsia" w:ascii="宋体" w:hAnsi="宋体" w:eastAsia="宋体" w:cs="宋体"/>
                <w:highlight w:val="none"/>
              </w:rPr>
              <w:t>工程</w:t>
            </w:r>
            <w:r>
              <w:rPr>
                <w:rFonts w:hint="eastAsia" w:ascii="宋体" w:hAnsi="宋体" w:eastAsia="宋体" w:cs="宋体"/>
                <w:highlight w:val="none"/>
              </w:rPr>
              <w:t>跟踪审计项目的，每个项目得</w:t>
            </w:r>
            <w:r>
              <w:rPr>
                <w:rFonts w:hint="eastAsia" w:ascii="宋体" w:hAnsi="宋体" w:eastAsia="宋体" w:cs="宋体"/>
                <w:highlight w:val="none"/>
                <w:lang w:val="en-US" w:eastAsia="zh-CN"/>
              </w:rPr>
              <w:t>4</w:t>
            </w:r>
            <w:r>
              <w:rPr>
                <w:rFonts w:hint="eastAsia" w:ascii="宋体" w:hAnsi="宋体" w:eastAsia="宋体" w:cs="宋体"/>
                <w:highlight w:val="none"/>
              </w:rPr>
              <w:t>分，最高得</w:t>
            </w:r>
            <w:r>
              <w:rPr>
                <w:rFonts w:hint="eastAsia" w:ascii="宋体" w:hAnsi="宋体" w:cs="宋体"/>
                <w:highlight w:val="none"/>
                <w:lang w:val="en-US" w:eastAsia="zh-CN"/>
              </w:rPr>
              <w:t>12</w:t>
            </w:r>
            <w:r>
              <w:rPr>
                <w:rFonts w:hint="eastAsia" w:ascii="宋体" w:hAnsi="宋体" w:eastAsia="宋体" w:cs="宋体"/>
                <w:highlight w:val="none"/>
              </w:rPr>
              <w:t>分</w:t>
            </w:r>
            <w:r>
              <w:rPr>
                <w:rFonts w:hint="eastAsia" w:ascii="宋体" w:hAnsi="宋体" w:eastAsia="宋体" w:cs="宋体"/>
                <w:highlight w:val="none"/>
              </w:rPr>
              <w:t>；承接过工程建安造价在10000万元及以上</w:t>
            </w:r>
            <w:r>
              <w:rPr>
                <w:rFonts w:hint="eastAsia" w:ascii="宋体" w:hAnsi="宋体" w:cs="宋体"/>
                <w:highlight w:val="none"/>
                <w:lang w:val="en-US" w:eastAsia="zh-CN"/>
              </w:rPr>
              <w:t>水利的</w:t>
            </w:r>
            <w:r>
              <w:rPr>
                <w:rFonts w:hint="eastAsia" w:ascii="宋体" w:hAnsi="宋体" w:eastAsia="宋体" w:cs="宋体"/>
                <w:highlight w:val="none"/>
              </w:rPr>
              <w:t>引</w:t>
            </w:r>
            <w:r>
              <w:rPr>
                <w:rFonts w:hint="eastAsia" w:ascii="宋体" w:hAnsi="宋体" w:cs="宋体"/>
                <w:highlight w:val="none"/>
                <w:lang w:eastAsia="zh-CN"/>
              </w:rPr>
              <w:t>（</w:t>
            </w:r>
            <w:r>
              <w:rPr>
                <w:rFonts w:hint="eastAsia" w:ascii="宋体" w:hAnsi="宋体" w:cs="宋体"/>
                <w:highlight w:val="none"/>
                <w:lang w:val="en-US" w:eastAsia="zh-CN"/>
              </w:rPr>
              <w:t>配</w:t>
            </w:r>
            <w:r>
              <w:rPr>
                <w:rFonts w:hint="eastAsia" w:ascii="宋体" w:hAnsi="宋体" w:cs="宋体"/>
                <w:highlight w:val="none"/>
                <w:lang w:eastAsia="zh-CN"/>
              </w:rPr>
              <w:t>）</w:t>
            </w:r>
            <w:r>
              <w:rPr>
                <w:rFonts w:hint="eastAsia" w:ascii="宋体" w:hAnsi="宋体" w:eastAsia="宋体" w:cs="宋体"/>
                <w:highlight w:val="none"/>
              </w:rPr>
              <w:t>水</w:t>
            </w:r>
            <w:r>
              <w:rPr>
                <w:rFonts w:hint="eastAsia" w:ascii="宋体" w:hAnsi="宋体" w:cs="宋体"/>
                <w:highlight w:val="none"/>
                <w:lang w:val="en-US" w:eastAsia="zh-CN"/>
              </w:rPr>
              <w:t>或泵站</w:t>
            </w:r>
            <w:r>
              <w:rPr>
                <w:rFonts w:hint="eastAsia" w:ascii="宋体" w:hAnsi="宋体" w:eastAsia="宋体" w:cs="宋体"/>
                <w:highlight w:val="none"/>
              </w:rPr>
              <w:t>工程</w:t>
            </w:r>
            <w:r>
              <w:rPr>
                <w:rFonts w:hint="eastAsia" w:ascii="宋体" w:hAnsi="宋体" w:eastAsia="宋体" w:cs="宋体"/>
                <w:highlight w:val="none"/>
              </w:rPr>
              <w:t>跟踪审计项目的，每个项目得2分，最高得</w:t>
            </w:r>
            <w:r>
              <w:rPr>
                <w:rFonts w:hint="eastAsia" w:ascii="宋体" w:hAnsi="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highlight w:val="none"/>
              </w:rPr>
              <w:t>。</w:t>
            </w:r>
          </w:p>
          <w:p w14:paraId="1898E62E">
            <w:pPr>
              <w:rPr>
                <w:rFonts w:hint="eastAsia" w:ascii="宋体" w:hAnsi="宋体" w:eastAsia="宋体" w:cs="宋体"/>
                <w:highlight w:val="none"/>
              </w:rPr>
            </w:pPr>
            <w:r>
              <w:rPr>
                <w:rFonts w:hint="eastAsia" w:ascii="宋体" w:hAnsi="宋体" w:eastAsia="宋体" w:cs="宋体"/>
                <w:highlight w:val="none"/>
                <w:lang w:val="en-US" w:eastAsia="zh-CN" w:bidi="ar"/>
              </w:rPr>
              <w:t>注：只计取三个业绩。</w:t>
            </w:r>
          </w:p>
          <w:p w14:paraId="4E11A1D6">
            <w:pPr>
              <w:rPr>
                <w:rFonts w:hint="eastAsia" w:ascii="宋体" w:hAnsi="宋体" w:eastAsia="宋体" w:cs="宋体"/>
                <w:highlight w:val="none"/>
                <w:lang w:bidi="ar"/>
              </w:rPr>
            </w:pPr>
            <w:r>
              <w:rPr>
                <w:rFonts w:hint="eastAsia" w:ascii="宋体" w:hAnsi="宋体" w:eastAsia="宋体" w:cs="宋体"/>
                <w:highlight w:val="none"/>
              </w:rPr>
              <w:t>（投标时提供</w:t>
            </w:r>
            <w:r>
              <w:rPr>
                <w:rFonts w:hint="eastAsia" w:ascii="宋体" w:hAnsi="宋体" w:eastAsia="宋体" w:cs="宋体"/>
                <w:highlight w:val="none"/>
                <w:lang w:val="en-US" w:eastAsia="zh-CN"/>
              </w:rPr>
              <w:t>造价</w:t>
            </w:r>
            <w:r>
              <w:rPr>
                <w:rFonts w:hint="eastAsia" w:ascii="宋体" w:hAnsi="宋体" w:eastAsia="宋体" w:cs="宋体"/>
                <w:highlight w:val="none"/>
              </w:rPr>
              <w:t>合同复印件</w:t>
            </w:r>
            <w:r>
              <w:rPr>
                <w:rFonts w:hint="eastAsia" w:ascii="宋体" w:hAnsi="宋体" w:eastAsia="宋体" w:cs="宋体"/>
                <w:highlight w:val="none"/>
                <w:lang w:val="en-US" w:eastAsia="zh-CN"/>
              </w:rPr>
              <w:t>同时提供证明业绩的施工合同和</w:t>
            </w:r>
            <w:r>
              <w:rPr>
                <w:rFonts w:hint="eastAsia" w:ascii="宋体" w:hAnsi="宋体" w:eastAsia="宋体" w:cs="宋体"/>
                <w:highlight w:val="none"/>
              </w:rPr>
              <w:t>中标通知书复印件证明材料，需加盖投标人公章</w:t>
            </w:r>
            <w:r>
              <w:rPr>
                <w:rFonts w:hint="eastAsia" w:ascii="宋体" w:hAnsi="宋体" w:eastAsia="宋体" w:cs="宋体"/>
                <w:highlight w:val="none"/>
                <w:lang w:eastAsia="zh-CN"/>
              </w:rPr>
              <w:t>。</w:t>
            </w:r>
            <w:r>
              <w:rPr>
                <w:rFonts w:hint="eastAsia" w:ascii="宋体" w:hAnsi="宋体" w:eastAsia="宋体" w:cs="宋体"/>
                <w:highlight w:val="none"/>
              </w:rPr>
              <w:t>）</w:t>
            </w:r>
          </w:p>
        </w:tc>
        <w:tc>
          <w:tcPr>
            <w:tcW w:w="915" w:type="dxa"/>
            <w:vAlign w:val="center"/>
          </w:tcPr>
          <w:p w14:paraId="5428E67A">
            <w:pPr>
              <w:rPr>
                <w:rFonts w:hint="default" w:ascii="宋体" w:hAnsi="宋体" w:eastAsia="宋体" w:cs="宋体"/>
                <w:highlight w:val="none"/>
                <w:lang w:val="en-US" w:eastAsia="zh-CN" w:bidi="ar"/>
              </w:rPr>
            </w:pPr>
            <w:r>
              <w:rPr>
                <w:rFonts w:hint="eastAsia" w:ascii="宋体" w:hAnsi="宋体" w:cs="宋体"/>
                <w:highlight w:val="none"/>
                <w:lang w:val="en-US" w:eastAsia="zh-CN" w:bidi="ar"/>
              </w:rPr>
              <w:t>12</w:t>
            </w:r>
          </w:p>
        </w:tc>
      </w:tr>
      <w:tr w14:paraId="09B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Merge w:val="restart"/>
            <w:vAlign w:val="center"/>
          </w:tcPr>
          <w:p w14:paraId="4AE9C33E">
            <w:pPr>
              <w:rPr>
                <w:rFonts w:hint="eastAsia" w:ascii="宋体" w:hAnsi="宋体" w:eastAsia="宋体" w:cs="宋体"/>
                <w:kern w:val="0"/>
                <w:highlight w:val="none"/>
                <w:lang w:bidi="ar"/>
              </w:rPr>
            </w:pPr>
            <w:r>
              <w:rPr>
                <w:rFonts w:hint="eastAsia" w:ascii="宋体" w:hAnsi="宋体" w:eastAsia="宋体" w:cs="宋体"/>
                <w:highlight w:val="none"/>
              </w:rPr>
              <w:t>团队人员（</w:t>
            </w:r>
            <w:r>
              <w:rPr>
                <w:rFonts w:hint="eastAsia" w:ascii="宋体" w:hAnsi="宋体" w:cs="宋体"/>
                <w:highlight w:val="none"/>
                <w:lang w:val="en-US" w:eastAsia="zh-CN"/>
              </w:rPr>
              <w:t>12</w:t>
            </w:r>
            <w:r>
              <w:rPr>
                <w:rFonts w:hint="eastAsia" w:ascii="宋体" w:hAnsi="宋体" w:eastAsia="宋体" w:cs="宋体"/>
                <w:highlight w:val="none"/>
              </w:rPr>
              <w:t>分）</w:t>
            </w:r>
          </w:p>
        </w:tc>
        <w:tc>
          <w:tcPr>
            <w:tcW w:w="6240" w:type="dxa"/>
            <w:vAlign w:val="center"/>
          </w:tcPr>
          <w:p w14:paraId="32071779">
            <w:pPr>
              <w:rPr>
                <w:rFonts w:hint="eastAsia" w:ascii="宋体" w:hAnsi="宋体" w:eastAsia="宋体" w:cs="宋体"/>
                <w:highlight w:val="none"/>
              </w:rPr>
            </w:pPr>
            <w:r>
              <w:rPr>
                <w:rFonts w:hint="eastAsia" w:ascii="宋体" w:hAnsi="宋体" w:eastAsia="宋体" w:cs="宋体"/>
                <w:highlight w:val="none"/>
              </w:rPr>
              <w:t>1.拟派项目负责人具有</w:t>
            </w:r>
            <w:r>
              <w:rPr>
                <w:rFonts w:hint="eastAsia" w:ascii="宋体" w:hAnsi="宋体" w:eastAsia="宋体" w:cs="宋体"/>
                <w:highlight w:val="none"/>
                <w:lang w:val="en-US" w:eastAsia="zh-CN"/>
              </w:rPr>
              <w:t>水利相关专业的</w:t>
            </w:r>
            <w:r>
              <w:rPr>
                <w:rFonts w:hint="eastAsia" w:ascii="宋体" w:hAnsi="宋体" w:eastAsia="宋体" w:cs="宋体"/>
                <w:highlight w:val="none"/>
              </w:rPr>
              <w:t>副高</w:t>
            </w:r>
            <w:r>
              <w:rPr>
                <w:rFonts w:hint="eastAsia" w:ascii="宋体" w:hAnsi="宋体" w:cs="宋体"/>
                <w:highlight w:val="none"/>
                <w:lang w:val="en-US" w:eastAsia="zh-CN"/>
              </w:rPr>
              <w:t>及以上</w:t>
            </w:r>
            <w:r>
              <w:rPr>
                <w:rFonts w:hint="eastAsia" w:ascii="宋体" w:hAnsi="宋体" w:eastAsia="宋体" w:cs="宋体"/>
                <w:highlight w:val="none"/>
              </w:rPr>
              <w:t>职称的得</w:t>
            </w:r>
            <w:r>
              <w:rPr>
                <w:rFonts w:hint="eastAsia" w:ascii="宋体" w:hAnsi="宋体" w:cs="宋体"/>
                <w:highlight w:val="none"/>
                <w:lang w:val="en-US" w:eastAsia="zh-CN"/>
              </w:rPr>
              <w:t>2</w:t>
            </w:r>
            <w:r>
              <w:rPr>
                <w:rFonts w:hint="eastAsia" w:ascii="宋体" w:hAnsi="宋体" w:eastAsia="宋体" w:cs="宋体"/>
                <w:highlight w:val="none"/>
              </w:rPr>
              <w:t>分</w:t>
            </w:r>
            <w:r>
              <w:rPr>
                <w:rFonts w:hint="eastAsia" w:ascii="宋体" w:hAnsi="宋体" w:eastAsia="宋体" w:cs="宋体"/>
                <w:highlight w:val="none"/>
              </w:rPr>
              <w:t>；</w:t>
            </w:r>
          </w:p>
          <w:p w14:paraId="5E4CD1FC">
            <w:pPr>
              <w:pStyle w:val="16"/>
              <w:ind w:firstLine="0"/>
              <w:rPr>
                <w:rFonts w:hint="eastAsia" w:ascii="宋体" w:hAnsi="宋体" w:eastAsia="宋体" w:cs="宋体"/>
                <w:snapToGrid/>
                <w:color w:val="auto"/>
                <w:kern w:val="2"/>
                <w:sz w:val="21"/>
                <w:szCs w:val="24"/>
                <w:highlight w:val="none"/>
              </w:rPr>
            </w:pPr>
            <w:r>
              <w:rPr>
                <w:rFonts w:hint="eastAsia" w:ascii="宋体" w:hAnsi="宋体" w:eastAsia="宋体" w:cs="宋体"/>
                <w:snapToGrid/>
                <w:color w:val="auto"/>
                <w:kern w:val="2"/>
                <w:sz w:val="21"/>
                <w:szCs w:val="24"/>
                <w:highlight w:val="none"/>
              </w:rPr>
              <w:t>2. 拟派项目负责人</w:t>
            </w:r>
            <w:r>
              <w:rPr>
                <w:rFonts w:hint="eastAsia" w:ascii="宋体" w:hAnsi="宋体" w:eastAsia="宋体" w:cs="宋体"/>
                <w:snapToGrid/>
                <w:color w:val="auto"/>
                <w:kern w:val="2"/>
                <w:sz w:val="21"/>
                <w:szCs w:val="24"/>
                <w:highlight w:val="none"/>
                <w:lang w:val="en-US" w:eastAsia="zh-CN"/>
              </w:rPr>
              <w:t>同时</w:t>
            </w:r>
            <w:r>
              <w:rPr>
                <w:rFonts w:hint="eastAsia" w:ascii="宋体" w:hAnsi="宋体" w:eastAsia="宋体" w:cs="宋体"/>
                <w:snapToGrid/>
                <w:color w:val="auto"/>
                <w:kern w:val="2"/>
                <w:sz w:val="21"/>
                <w:szCs w:val="24"/>
                <w:highlight w:val="none"/>
              </w:rPr>
              <w:t>具有一级注册造价工程师执业资格的，</w:t>
            </w:r>
            <w:r>
              <w:rPr>
                <w:rFonts w:hint="eastAsia" w:hAnsi="宋体" w:cs="宋体"/>
                <w:snapToGrid/>
                <w:color w:val="auto"/>
                <w:kern w:val="2"/>
                <w:sz w:val="21"/>
                <w:szCs w:val="24"/>
                <w:highlight w:val="none"/>
                <w:lang w:val="en-US" w:eastAsia="zh-CN"/>
              </w:rPr>
              <w:t>得2</w:t>
            </w:r>
            <w:r>
              <w:rPr>
                <w:rFonts w:hint="eastAsia" w:ascii="宋体" w:hAnsi="宋体" w:eastAsia="宋体" w:cs="宋体"/>
                <w:snapToGrid/>
                <w:color w:val="auto"/>
                <w:kern w:val="2"/>
                <w:sz w:val="21"/>
                <w:szCs w:val="24"/>
                <w:highlight w:val="none"/>
              </w:rPr>
              <w:t>分</w:t>
            </w:r>
            <w:r>
              <w:rPr>
                <w:rFonts w:hint="eastAsia" w:ascii="宋体" w:hAnsi="宋体" w:eastAsia="宋体" w:cs="宋体"/>
                <w:snapToGrid/>
                <w:color w:val="auto"/>
                <w:kern w:val="2"/>
                <w:sz w:val="21"/>
                <w:szCs w:val="24"/>
                <w:highlight w:val="none"/>
              </w:rPr>
              <w:t>；</w:t>
            </w:r>
          </w:p>
          <w:p w14:paraId="04F40914">
            <w:pPr>
              <w:rPr>
                <w:rFonts w:hint="eastAsia" w:ascii="宋体" w:hAnsi="宋体" w:eastAsia="宋体" w:cs="宋体"/>
                <w:highlight w:val="none"/>
                <w:lang w:bidi="ar"/>
              </w:rPr>
            </w:pPr>
            <w:r>
              <w:rPr>
                <w:rFonts w:hint="eastAsia" w:ascii="宋体" w:hAnsi="宋体" w:eastAsia="宋体" w:cs="宋体"/>
                <w:highlight w:val="none"/>
              </w:rPr>
              <w:t>3.拟</w:t>
            </w:r>
            <w:r>
              <w:rPr>
                <w:rFonts w:hint="eastAsia" w:ascii="宋体" w:hAnsi="宋体" w:eastAsia="宋体" w:cs="宋体"/>
                <w:highlight w:val="none"/>
                <w:lang w:bidi="ar"/>
              </w:rPr>
              <w:t>派项目负责人具有10年及以上造价从业经验的得</w:t>
            </w:r>
            <w:r>
              <w:rPr>
                <w:rFonts w:hint="eastAsia" w:ascii="宋体" w:hAnsi="宋体" w:eastAsia="宋体" w:cs="宋体"/>
                <w:highlight w:val="none"/>
                <w:lang w:val="en-US" w:eastAsia="zh-CN" w:bidi="ar"/>
              </w:rPr>
              <w:t>2</w:t>
            </w:r>
            <w:r>
              <w:rPr>
                <w:rFonts w:hint="eastAsia" w:ascii="宋体" w:hAnsi="宋体" w:eastAsia="宋体" w:cs="宋体"/>
                <w:highlight w:val="none"/>
                <w:lang w:bidi="ar"/>
              </w:rPr>
              <w:t>分，具有5年（不含）至10年（不含）造价从业经验的得</w:t>
            </w:r>
            <w:r>
              <w:rPr>
                <w:rFonts w:hint="eastAsia" w:ascii="宋体" w:hAnsi="宋体" w:eastAsia="宋体" w:cs="宋体"/>
                <w:highlight w:val="none"/>
                <w:lang w:val="en-US" w:eastAsia="zh-CN" w:bidi="ar"/>
              </w:rPr>
              <w:t>1</w:t>
            </w:r>
            <w:r>
              <w:rPr>
                <w:rFonts w:hint="eastAsia" w:ascii="宋体" w:hAnsi="宋体" w:eastAsia="宋体" w:cs="宋体"/>
                <w:highlight w:val="none"/>
                <w:lang w:bidi="ar"/>
              </w:rPr>
              <w:t>分；从业经验起始时间以造价资格证书（注册造价师证书）最早注册时间计取。</w:t>
            </w:r>
          </w:p>
          <w:p w14:paraId="750855AA">
            <w:pPr>
              <w:rPr>
                <w:rFonts w:hint="eastAsia" w:ascii="宋体" w:hAnsi="宋体" w:eastAsia="宋体" w:cs="宋体"/>
                <w:highlight w:val="none"/>
                <w:lang w:val="en-US" w:eastAsia="zh-CN"/>
              </w:rPr>
            </w:pPr>
            <w:r>
              <w:rPr>
                <w:rFonts w:hint="eastAsia" w:ascii="宋体" w:hAnsi="宋体" w:eastAsia="宋体" w:cs="宋体"/>
                <w:highlight w:val="none"/>
                <w:lang w:val="en-US" w:eastAsia="zh-CN" w:bidi="ar"/>
              </w:rPr>
              <w:t>（证明材料：提供人员注册证书、职称证书及本单位为其缴纳的最近连续缴纳三个月的社保证明扫描件加盖公章, 若为已退休人员可提供退休证明及返聘合同扫描件加盖公章；注册证书上无法体现变更日期的，需提供全国造价工程师注册管理系统中相应人员的账号、密码、信息页及上报业务查询页 (变更或注册通过且上报日期以本项目招标公告发布之日为止) ，否则相应人员证书不予得分。）</w:t>
            </w:r>
          </w:p>
        </w:tc>
        <w:tc>
          <w:tcPr>
            <w:tcW w:w="915" w:type="dxa"/>
            <w:vAlign w:val="center"/>
          </w:tcPr>
          <w:p w14:paraId="210CF8CB">
            <w:pPr>
              <w:rPr>
                <w:rFonts w:hint="eastAsia" w:ascii="宋体" w:hAnsi="宋体" w:eastAsia="宋体" w:cs="宋体"/>
                <w:highlight w:val="none"/>
                <w:lang w:eastAsia="zh-CN" w:bidi="ar"/>
              </w:rPr>
            </w:pPr>
            <w:r>
              <w:rPr>
                <w:rFonts w:hint="eastAsia" w:ascii="宋体" w:hAnsi="宋体" w:cs="宋体"/>
                <w:highlight w:val="none"/>
                <w:lang w:val="en-US" w:eastAsia="zh-CN" w:bidi="ar"/>
              </w:rPr>
              <w:t>6</w:t>
            </w:r>
          </w:p>
        </w:tc>
      </w:tr>
      <w:tr w14:paraId="22DF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Merge w:val="continue"/>
            <w:vAlign w:val="center"/>
          </w:tcPr>
          <w:p w14:paraId="1CC6ED8E">
            <w:pPr>
              <w:rPr>
                <w:rFonts w:hint="eastAsia" w:ascii="宋体" w:hAnsi="宋体" w:eastAsia="宋体" w:cs="宋体"/>
                <w:highlight w:val="none"/>
                <w:lang w:bidi="ar"/>
              </w:rPr>
            </w:pPr>
          </w:p>
        </w:tc>
        <w:tc>
          <w:tcPr>
            <w:tcW w:w="6240" w:type="dxa"/>
            <w:vAlign w:val="center"/>
          </w:tcPr>
          <w:p w14:paraId="77F6D762">
            <w:pPr>
              <w:rPr>
                <w:rFonts w:hint="eastAsia" w:ascii="宋体" w:hAnsi="宋体" w:eastAsia="宋体" w:cs="宋体"/>
                <w:highlight w:val="none"/>
              </w:rPr>
            </w:pPr>
            <w:r>
              <w:rPr>
                <w:rFonts w:hint="eastAsia" w:ascii="宋体" w:hAnsi="宋体" w:eastAsia="宋体" w:cs="宋体"/>
                <w:highlight w:val="none"/>
              </w:rPr>
              <w:t>拟派项目团队成员（须为本单位在职人员提供近</w:t>
            </w:r>
            <w:r>
              <w:rPr>
                <w:rFonts w:hint="eastAsia" w:ascii="宋体" w:hAnsi="宋体" w:eastAsia="宋体" w:cs="宋体"/>
                <w:highlight w:val="none"/>
                <w:lang w:val="en-US" w:eastAsia="zh-CN"/>
              </w:rPr>
              <w:t>3</w:t>
            </w:r>
            <w:r>
              <w:rPr>
                <w:rFonts w:hint="eastAsia" w:ascii="宋体" w:hAnsi="宋体" w:eastAsia="宋体" w:cs="宋体"/>
                <w:highlight w:val="none"/>
              </w:rPr>
              <w:t>个月的社保缴纳凭证）：</w:t>
            </w:r>
          </w:p>
          <w:p w14:paraId="67F4849D">
            <w:pPr>
              <w:rPr>
                <w:rFonts w:hint="eastAsia" w:ascii="宋体" w:hAnsi="宋体" w:eastAsia="宋体" w:cs="宋体"/>
                <w:highlight w:val="none"/>
              </w:rPr>
            </w:pPr>
            <w:r>
              <w:rPr>
                <w:rFonts w:hint="eastAsia" w:ascii="宋体" w:hAnsi="宋体" w:eastAsia="宋体" w:cs="宋体"/>
                <w:highlight w:val="none"/>
              </w:rPr>
              <w:t>1.拟派项目团队（不含项目负责人）的专业配备：水利</w:t>
            </w:r>
            <w:r>
              <w:rPr>
                <w:rFonts w:hint="eastAsia" w:ascii="宋体" w:hAnsi="宋体" w:cs="宋体"/>
                <w:highlight w:val="none"/>
                <w:lang w:eastAsia="zh-CN"/>
              </w:rPr>
              <w:t>、</w:t>
            </w:r>
            <w:r>
              <w:rPr>
                <w:rFonts w:hint="eastAsia" w:ascii="宋体" w:hAnsi="宋体" w:eastAsia="宋体" w:cs="宋体"/>
                <w:highlight w:val="none"/>
              </w:rPr>
              <w:t>建筑、安装</w:t>
            </w:r>
            <w:r>
              <w:rPr>
                <w:rFonts w:hint="eastAsia" w:ascii="宋体" w:hAnsi="宋体" w:cs="宋体"/>
                <w:highlight w:val="none"/>
                <w:lang w:val="en-US" w:eastAsia="zh-CN"/>
              </w:rPr>
              <w:t>3</w:t>
            </w:r>
            <w:r>
              <w:rPr>
                <w:rFonts w:hint="eastAsia" w:ascii="宋体" w:hAnsi="宋体" w:eastAsia="宋体" w:cs="宋体"/>
                <w:highlight w:val="none"/>
              </w:rPr>
              <w:t>个专业</w:t>
            </w:r>
            <w:r>
              <w:rPr>
                <w:rFonts w:hint="eastAsia" w:ascii="宋体" w:hAnsi="宋体" w:cs="宋体"/>
                <w:highlight w:val="none"/>
                <w:lang w:val="en-US" w:eastAsia="zh-CN"/>
              </w:rPr>
              <w:t>配备</w:t>
            </w:r>
            <w:r>
              <w:rPr>
                <w:rFonts w:hint="eastAsia" w:ascii="宋体" w:hAnsi="宋体" w:eastAsia="宋体" w:cs="宋体"/>
                <w:highlight w:val="none"/>
              </w:rPr>
              <w:t>一级注册造价工程师的</w:t>
            </w:r>
            <w:r>
              <w:rPr>
                <w:rFonts w:hint="eastAsia" w:ascii="宋体" w:hAnsi="宋体" w:cs="宋体"/>
                <w:highlight w:val="none"/>
                <w:lang w:eastAsia="zh-CN"/>
              </w:rPr>
              <w:t>（</w:t>
            </w:r>
            <w:r>
              <w:rPr>
                <w:rFonts w:hint="eastAsia" w:ascii="宋体" w:hAnsi="宋体" w:cs="宋体"/>
                <w:highlight w:val="none"/>
                <w:lang w:val="en-US" w:eastAsia="zh-CN"/>
              </w:rPr>
              <w:t>同时</w:t>
            </w:r>
            <w:r>
              <w:rPr>
                <w:rFonts w:hint="eastAsia" w:ascii="宋体" w:hAnsi="宋体" w:cs="宋体"/>
                <w:highlight w:val="none"/>
                <w:lang w:eastAsia="zh-CN"/>
              </w:rPr>
              <w:t>具备5年及以上造价咨询相关工作经验，</w:t>
            </w:r>
            <w:r>
              <w:rPr>
                <w:rFonts w:hint="eastAsia" w:ascii="宋体" w:hAnsi="宋体" w:eastAsia="宋体" w:cs="宋体"/>
                <w:highlight w:val="none"/>
                <w:lang w:bidi="ar"/>
              </w:rPr>
              <w:t>从业经验起始时间以造价资格证书（注册造价师证书）最早注册时间计取</w:t>
            </w:r>
            <w:r>
              <w:rPr>
                <w:rFonts w:hint="eastAsia" w:ascii="宋体" w:hAnsi="宋体" w:cs="宋体"/>
                <w:highlight w:val="none"/>
                <w:lang w:eastAsia="zh-CN"/>
              </w:rPr>
              <w:t>）</w:t>
            </w:r>
            <w:r>
              <w:rPr>
                <w:rFonts w:hint="eastAsia" w:ascii="宋体" w:hAnsi="宋体" w:cs="宋体"/>
                <w:highlight w:val="none"/>
                <w:lang w:val="en-US" w:eastAsia="zh-CN"/>
              </w:rPr>
              <w:t>每个专业</w:t>
            </w:r>
            <w:r>
              <w:rPr>
                <w:rFonts w:hint="eastAsia" w:ascii="宋体" w:hAnsi="宋体" w:eastAsia="宋体" w:cs="宋体"/>
                <w:highlight w:val="none"/>
              </w:rPr>
              <w:t>得</w:t>
            </w:r>
            <w:r>
              <w:rPr>
                <w:rFonts w:hint="eastAsia" w:ascii="宋体" w:hAnsi="宋体" w:cs="宋体"/>
                <w:highlight w:val="none"/>
                <w:lang w:val="en-US" w:eastAsia="zh-CN"/>
              </w:rPr>
              <w:t>1</w:t>
            </w:r>
            <w:r>
              <w:rPr>
                <w:rFonts w:hint="eastAsia" w:ascii="宋体" w:hAnsi="宋体" w:eastAsia="宋体" w:cs="宋体"/>
                <w:highlight w:val="none"/>
              </w:rPr>
              <w:t>分，最高得</w:t>
            </w:r>
            <w:r>
              <w:rPr>
                <w:rFonts w:hint="eastAsia" w:ascii="宋体" w:hAnsi="宋体" w:cs="宋体"/>
                <w:highlight w:val="none"/>
                <w:lang w:val="en-US" w:eastAsia="zh-CN"/>
              </w:rPr>
              <w:t>3</w:t>
            </w:r>
            <w:r>
              <w:rPr>
                <w:rFonts w:hint="eastAsia" w:ascii="宋体" w:hAnsi="宋体" w:eastAsia="宋体" w:cs="宋体"/>
                <w:highlight w:val="none"/>
              </w:rPr>
              <w:t>分；</w:t>
            </w:r>
          </w:p>
          <w:p w14:paraId="169417E3">
            <w:pPr>
              <w:rPr>
                <w:rFonts w:hint="eastAsia" w:ascii="宋体" w:hAnsi="宋体" w:eastAsia="宋体" w:cs="宋体"/>
                <w:highlight w:val="none"/>
              </w:rPr>
            </w:pPr>
            <w:r>
              <w:rPr>
                <w:rFonts w:hint="eastAsia" w:ascii="宋体" w:hAnsi="宋体" w:eastAsia="宋体" w:cs="宋体"/>
                <w:highlight w:val="none"/>
              </w:rPr>
              <w:t>2.拟派项目团队（不含项目负责人）具有副高</w:t>
            </w:r>
            <w:r>
              <w:rPr>
                <w:rFonts w:hint="eastAsia" w:ascii="宋体" w:hAnsi="宋体" w:cs="宋体"/>
                <w:highlight w:val="none"/>
                <w:lang w:val="en-US" w:eastAsia="zh-CN"/>
              </w:rPr>
              <w:t>及以上</w:t>
            </w:r>
            <w:r>
              <w:rPr>
                <w:rFonts w:hint="eastAsia" w:ascii="宋体" w:hAnsi="宋体" w:eastAsia="宋体" w:cs="宋体"/>
                <w:highlight w:val="none"/>
              </w:rPr>
              <w:t>职称的</w:t>
            </w:r>
            <w:r>
              <w:rPr>
                <w:rFonts w:hint="eastAsia" w:ascii="宋体" w:hAnsi="宋体" w:eastAsia="宋体" w:cs="宋体"/>
                <w:highlight w:val="none"/>
                <w:lang w:val="en-US" w:eastAsia="zh-CN"/>
              </w:rPr>
              <w:t>1个</w:t>
            </w:r>
            <w:r>
              <w:rPr>
                <w:rFonts w:hint="eastAsia" w:ascii="宋体" w:hAnsi="宋体" w:eastAsia="宋体" w:cs="宋体"/>
                <w:highlight w:val="none"/>
              </w:rPr>
              <w:t>得</w:t>
            </w:r>
            <w:r>
              <w:rPr>
                <w:rFonts w:hint="eastAsia" w:ascii="宋体" w:hAnsi="宋体" w:cs="宋体"/>
                <w:highlight w:val="none"/>
                <w:lang w:val="en-US" w:eastAsia="zh-CN"/>
              </w:rPr>
              <w:t>1</w:t>
            </w:r>
            <w:r>
              <w:rPr>
                <w:rFonts w:hint="eastAsia" w:ascii="宋体" w:hAnsi="宋体" w:eastAsia="宋体" w:cs="宋体"/>
                <w:highlight w:val="none"/>
              </w:rPr>
              <w:t>分；最高得</w:t>
            </w:r>
            <w:r>
              <w:rPr>
                <w:rFonts w:hint="eastAsia" w:ascii="宋体" w:hAnsi="宋体" w:cs="宋体"/>
                <w:highlight w:val="none"/>
                <w:lang w:val="en-US" w:eastAsia="zh-CN"/>
              </w:rPr>
              <w:t>3</w:t>
            </w:r>
            <w:r>
              <w:rPr>
                <w:rFonts w:hint="eastAsia" w:ascii="宋体" w:hAnsi="宋体" w:eastAsia="宋体" w:cs="宋体"/>
                <w:highlight w:val="none"/>
              </w:rPr>
              <w:t>分；</w:t>
            </w:r>
          </w:p>
          <w:p w14:paraId="5FEC0D3E">
            <w:pPr>
              <w:pStyle w:val="16"/>
              <w:ind w:left="0" w:leftChars="0" w:firstLine="0" w:firstLineChars="0"/>
              <w:rPr>
                <w:rFonts w:hint="eastAsia" w:ascii="宋体" w:hAnsi="宋体" w:eastAsia="宋体" w:cs="宋体"/>
                <w:highlight w:val="none"/>
              </w:rPr>
            </w:pPr>
            <w:r>
              <w:rPr>
                <w:rFonts w:hint="eastAsia" w:ascii="宋体" w:hAnsi="宋体" w:eastAsia="宋体" w:cs="宋体"/>
                <w:snapToGrid/>
                <w:color w:val="auto"/>
                <w:kern w:val="2"/>
                <w:sz w:val="21"/>
                <w:szCs w:val="24"/>
                <w:highlight w:val="none"/>
                <w:lang w:val="en-US" w:eastAsia="zh-CN" w:bidi="ar-SA"/>
              </w:rPr>
              <w:t>（证明材料：提供人员注册证书</w:t>
            </w:r>
            <w:r>
              <w:rPr>
                <w:rFonts w:hint="eastAsia" w:hAnsi="宋体" w:cs="宋体"/>
                <w:snapToGrid/>
                <w:color w:val="auto"/>
                <w:kern w:val="2"/>
                <w:sz w:val="21"/>
                <w:szCs w:val="24"/>
                <w:highlight w:val="none"/>
                <w:lang w:val="en-US" w:eastAsia="zh-CN" w:bidi="ar-SA"/>
              </w:rPr>
              <w:t>、职称证书</w:t>
            </w:r>
            <w:r>
              <w:rPr>
                <w:rFonts w:hint="eastAsia" w:ascii="宋体" w:hAnsi="宋体" w:eastAsia="宋体" w:cs="宋体"/>
                <w:snapToGrid/>
                <w:color w:val="auto"/>
                <w:kern w:val="2"/>
                <w:sz w:val="21"/>
                <w:szCs w:val="24"/>
                <w:highlight w:val="none"/>
                <w:lang w:val="en-US" w:eastAsia="zh-CN" w:bidi="ar-SA"/>
              </w:rPr>
              <w:t>及本单位为其缴纳的最近连续缴纳</w:t>
            </w:r>
            <w:r>
              <w:rPr>
                <w:rFonts w:hint="eastAsia" w:hAnsi="宋体" w:cs="宋体"/>
                <w:snapToGrid/>
                <w:color w:val="auto"/>
                <w:kern w:val="2"/>
                <w:sz w:val="21"/>
                <w:szCs w:val="24"/>
                <w:highlight w:val="none"/>
                <w:lang w:val="en-US" w:eastAsia="zh-CN" w:bidi="ar-SA"/>
              </w:rPr>
              <w:t>3</w:t>
            </w:r>
            <w:r>
              <w:rPr>
                <w:rFonts w:hint="eastAsia" w:ascii="宋体" w:hAnsi="宋体" w:eastAsia="宋体" w:cs="宋体"/>
                <w:snapToGrid/>
                <w:color w:val="auto"/>
                <w:kern w:val="2"/>
                <w:sz w:val="21"/>
                <w:szCs w:val="24"/>
                <w:highlight w:val="none"/>
                <w:lang w:val="en-US" w:eastAsia="zh-CN" w:bidi="ar-SA"/>
              </w:rPr>
              <w:t>个月的社保证明扫描件加盖公章, 若为已退休人员可提供退休证明及返聘合同扫描件加盖公章；注册证书上无法体现变更日期的，需提供全国造价工程师注册管理系统中相应人员的账号、密码、信息页及上报业务查询页 (变更或注册通过且上报日期以本项目招标公告发布之日为止) ，否则相应人员证书不予得分。）</w:t>
            </w:r>
          </w:p>
        </w:tc>
        <w:tc>
          <w:tcPr>
            <w:tcW w:w="915" w:type="dxa"/>
            <w:vAlign w:val="center"/>
          </w:tcPr>
          <w:p w14:paraId="4A6514E3">
            <w:pPr>
              <w:rPr>
                <w:rFonts w:hint="eastAsia" w:ascii="宋体" w:hAnsi="宋体" w:eastAsia="宋体" w:cs="宋体"/>
                <w:highlight w:val="none"/>
                <w:lang w:bidi="ar"/>
              </w:rPr>
            </w:pPr>
            <w:r>
              <w:rPr>
                <w:rFonts w:hint="eastAsia" w:ascii="宋体" w:hAnsi="宋体" w:eastAsia="宋体" w:cs="宋体"/>
                <w:highlight w:val="none"/>
                <w:lang w:bidi="ar"/>
              </w:rPr>
              <w:t>6</w:t>
            </w:r>
          </w:p>
        </w:tc>
      </w:tr>
    </w:tbl>
    <w:p w14:paraId="1227087B">
      <w:pPr>
        <w:pStyle w:val="24"/>
        <w:rPr>
          <w:rFonts w:hint="eastAsia" w:ascii="宋体" w:hAnsi="宋体" w:eastAsia="宋体" w:cs="宋体"/>
          <w:highlight w:val="none"/>
        </w:rPr>
      </w:pPr>
    </w:p>
    <w:p w14:paraId="2BA94A23">
      <w:pPr>
        <w:rPr>
          <w:rFonts w:hint="eastAsia" w:ascii="宋体" w:hAnsi="宋体" w:eastAsia="宋体" w:cs="宋体"/>
          <w:highlight w:val="none"/>
        </w:rPr>
      </w:pPr>
      <w:r>
        <w:rPr>
          <w:rFonts w:hint="eastAsia" w:ascii="宋体" w:hAnsi="宋体" w:eastAsia="宋体" w:cs="宋体"/>
          <w:highlight w:val="none"/>
        </w:rPr>
        <w:t>2、技术部分（</w:t>
      </w:r>
      <w:r>
        <w:rPr>
          <w:rFonts w:hint="eastAsia" w:ascii="宋体" w:hAnsi="宋体" w:cs="宋体"/>
          <w:highlight w:val="none"/>
          <w:lang w:val="en-US" w:eastAsia="zh-CN"/>
        </w:rPr>
        <w:t>30</w:t>
      </w:r>
      <w:r>
        <w:rPr>
          <w:rFonts w:hint="eastAsia" w:ascii="宋体" w:hAnsi="宋体" w:eastAsia="宋体" w:cs="宋体"/>
          <w:highlight w:val="none"/>
        </w:rPr>
        <w:t>分）</w:t>
      </w:r>
    </w:p>
    <w:tbl>
      <w:tblPr>
        <w:tblStyle w:val="6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669"/>
        <w:gridCol w:w="750"/>
        <w:gridCol w:w="3975"/>
      </w:tblGrid>
      <w:tr w14:paraId="2184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blHeader/>
        </w:trPr>
        <w:tc>
          <w:tcPr>
            <w:tcW w:w="4383" w:type="dxa"/>
            <w:gridSpan w:val="2"/>
            <w:vAlign w:val="center"/>
          </w:tcPr>
          <w:p w14:paraId="49064366">
            <w:pPr>
              <w:rPr>
                <w:rFonts w:hint="eastAsia" w:ascii="宋体" w:hAnsi="宋体" w:eastAsia="宋体" w:cs="宋体"/>
                <w:highlight w:val="none"/>
              </w:rPr>
            </w:pPr>
            <w:r>
              <w:rPr>
                <w:rFonts w:hint="eastAsia" w:ascii="宋体" w:hAnsi="宋体" w:eastAsia="宋体" w:cs="宋体"/>
                <w:highlight w:val="none"/>
              </w:rPr>
              <w:t>评标内容</w:t>
            </w:r>
          </w:p>
        </w:tc>
        <w:tc>
          <w:tcPr>
            <w:tcW w:w="750" w:type="dxa"/>
            <w:vAlign w:val="center"/>
          </w:tcPr>
          <w:p w14:paraId="2BEA6FC4">
            <w:pPr>
              <w:rPr>
                <w:rFonts w:hint="eastAsia" w:ascii="宋体" w:hAnsi="宋体" w:eastAsia="宋体" w:cs="宋体"/>
                <w:highlight w:val="none"/>
              </w:rPr>
            </w:pPr>
            <w:r>
              <w:rPr>
                <w:rFonts w:hint="eastAsia" w:ascii="宋体" w:hAnsi="宋体" w:eastAsia="宋体" w:cs="宋体"/>
                <w:highlight w:val="none"/>
              </w:rPr>
              <w:t>满分分值</w:t>
            </w:r>
          </w:p>
        </w:tc>
        <w:tc>
          <w:tcPr>
            <w:tcW w:w="3975" w:type="dxa"/>
            <w:vAlign w:val="center"/>
          </w:tcPr>
          <w:p w14:paraId="7E275A46">
            <w:pPr>
              <w:rPr>
                <w:rFonts w:hint="eastAsia" w:ascii="宋体" w:hAnsi="宋体" w:eastAsia="宋体" w:cs="宋体"/>
                <w:highlight w:val="none"/>
              </w:rPr>
            </w:pPr>
            <w:r>
              <w:rPr>
                <w:rFonts w:hint="eastAsia" w:ascii="宋体" w:hAnsi="宋体" w:eastAsia="宋体" w:cs="宋体"/>
                <w:highlight w:val="none"/>
              </w:rPr>
              <w:t>评分标准</w:t>
            </w:r>
          </w:p>
        </w:tc>
      </w:tr>
      <w:tr w14:paraId="206C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trPr>
        <w:tc>
          <w:tcPr>
            <w:tcW w:w="1714" w:type="dxa"/>
            <w:vMerge w:val="restart"/>
            <w:vAlign w:val="center"/>
          </w:tcPr>
          <w:p w14:paraId="6850099A">
            <w:pPr>
              <w:rPr>
                <w:rFonts w:hint="eastAsia" w:ascii="宋体" w:hAnsi="宋体" w:eastAsia="宋体" w:cs="宋体"/>
                <w:highlight w:val="none"/>
              </w:rPr>
            </w:pPr>
            <w:r>
              <w:rPr>
                <w:rFonts w:hint="eastAsia" w:ascii="宋体" w:hAnsi="宋体" w:eastAsia="宋体" w:cs="宋体"/>
                <w:highlight w:val="none"/>
              </w:rPr>
              <w:t>工作实施总体方案（</w:t>
            </w:r>
            <w:r>
              <w:rPr>
                <w:rFonts w:hint="eastAsia" w:ascii="宋体" w:hAnsi="宋体" w:cs="宋体"/>
                <w:highlight w:val="none"/>
                <w:lang w:val="en-US" w:eastAsia="zh-CN"/>
              </w:rPr>
              <w:t>13</w:t>
            </w:r>
            <w:r>
              <w:rPr>
                <w:rFonts w:hint="eastAsia" w:ascii="宋体" w:hAnsi="宋体" w:eastAsia="宋体" w:cs="宋体"/>
                <w:highlight w:val="none"/>
              </w:rPr>
              <w:t>分）</w:t>
            </w:r>
          </w:p>
        </w:tc>
        <w:tc>
          <w:tcPr>
            <w:tcW w:w="2669" w:type="dxa"/>
            <w:vAlign w:val="center"/>
          </w:tcPr>
          <w:p w14:paraId="47E73C56">
            <w:pPr>
              <w:rPr>
                <w:rFonts w:hint="eastAsia" w:ascii="宋体" w:hAnsi="宋体" w:eastAsia="宋体" w:cs="宋体"/>
                <w:highlight w:val="none"/>
              </w:rPr>
            </w:pPr>
            <w:r>
              <w:rPr>
                <w:rFonts w:hint="eastAsia" w:ascii="宋体" w:hAnsi="宋体" w:eastAsia="宋体" w:cs="宋体"/>
                <w:highlight w:val="none"/>
              </w:rPr>
              <w:t>实施方案可行性、针对性</w:t>
            </w:r>
          </w:p>
        </w:tc>
        <w:tc>
          <w:tcPr>
            <w:tcW w:w="750" w:type="dxa"/>
            <w:vAlign w:val="center"/>
          </w:tcPr>
          <w:p w14:paraId="5E2C1E1F">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shd w:val="clear" w:color="auto" w:fill="auto"/>
            <w:vAlign w:val="center"/>
          </w:tcPr>
          <w:p w14:paraId="50B7C9AD">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336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trPr>
        <w:tc>
          <w:tcPr>
            <w:tcW w:w="1714" w:type="dxa"/>
            <w:vMerge w:val="continue"/>
            <w:vAlign w:val="center"/>
          </w:tcPr>
          <w:p w14:paraId="7B1A12A1">
            <w:pPr>
              <w:rPr>
                <w:rFonts w:hint="eastAsia" w:ascii="宋体" w:hAnsi="宋体" w:eastAsia="宋体" w:cs="宋体"/>
                <w:highlight w:val="none"/>
              </w:rPr>
            </w:pPr>
          </w:p>
        </w:tc>
        <w:tc>
          <w:tcPr>
            <w:tcW w:w="2669" w:type="dxa"/>
            <w:vAlign w:val="center"/>
          </w:tcPr>
          <w:p w14:paraId="67EBC61E">
            <w:pPr>
              <w:rPr>
                <w:rFonts w:hint="eastAsia" w:ascii="宋体" w:hAnsi="宋体" w:eastAsia="宋体" w:cs="宋体"/>
                <w:highlight w:val="none"/>
              </w:rPr>
            </w:pPr>
            <w:r>
              <w:rPr>
                <w:rFonts w:hint="eastAsia" w:ascii="宋体" w:hAnsi="宋体" w:eastAsia="宋体" w:cs="宋体"/>
                <w:highlight w:val="none"/>
              </w:rPr>
              <w:t>项目组成员专业配置是否合理，分工是否明确</w:t>
            </w:r>
          </w:p>
        </w:tc>
        <w:tc>
          <w:tcPr>
            <w:tcW w:w="750" w:type="dxa"/>
            <w:vAlign w:val="center"/>
          </w:tcPr>
          <w:p w14:paraId="39F816DD">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shd w:val="clear" w:color="auto" w:fill="auto"/>
            <w:vAlign w:val="center"/>
          </w:tcPr>
          <w:p w14:paraId="619839AF">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7EB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trPr>
        <w:tc>
          <w:tcPr>
            <w:tcW w:w="1714" w:type="dxa"/>
            <w:vMerge w:val="continue"/>
            <w:vAlign w:val="center"/>
          </w:tcPr>
          <w:p w14:paraId="5E28D5B5">
            <w:pPr>
              <w:rPr>
                <w:rFonts w:hint="eastAsia" w:ascii="宋体" w:hAnsi="宋体" w:eastAsia="宋体" w:cs="宋体"/>
                <w:highlight w:val="none"/>
              </w:rPr>
            </w:pPr>
          </w:p>
        </w:tc>
        <w:tc>
          <w:tcPr>
            <w:tcW w:w="2669" w:type="dxa"/>
            <w:vAlign w:val="center"/>
          </w:tcPr>
          <w:p w14:paraId="36ACFB85">
            <w:pPr>
              <w:rPr>
                <w:rFonts w:hint="eastAsia" w:ascii="宋体" w:hAnsi="宋体" w:eastAsia="宋体" w:cs="宋体"/>
                <w:highlight w:val="none"/>
              </w:rPr>
            </w:pPr>
            <w:r>
              <w:rPr>
                <w:rFonts w:hint="eastAsia" w:ascii="宋体" w:hAnsi="宋体" w:eastAsia="宋体" w:cs="宋体"/>
                <w:highlight w:val="none"/>
              </w:rPr>
              <w:t>结算审核过程中可能遇到的问题分析及应对措施</w:t>
            </w:r>
          </w:p>
        </w:tc>
        <w:tc>
          <w:tcPr>
            <w:tcW w:w="750" w:type="dxa"/>
            <w:vAlign w:val="center"/>
          </w:tcPr>
          <w:p w14:paraId="2787BDCC">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shd w:val="clear" w:color="auto" w:fill="auto"/>
            <w:vAlign w:val="center"/>
          </w:tcPr>
          <w:p w14:paraId="6C80CA37">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1638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trPr>
        <w:tc>
          <w:tcPr>
            <w:tcW w:w="1714" w:type="dxa"/>
            <w:vMerge w:val="continue"/>
            <w:vAlign w:val="center"/>
          </w:tcPr>
          <w:p w14:paraId="7B7A6A01">
            <w:pPr>
              <w:rPr>
                <w:rFonts w:hint="eastAsia" w:ascii="宋体" w:hAnsi="宋体" w:eastAsia="宋体" w:cs="宋体"/>
                <w:highlight w:val="none"/>
              </w:rPr>
            </w:pPr>
          </w:p>
        </w:tc>
        <w:tc>
          <w:tcPr>
            <w:tcW w:w="2669" w:type="dxa"/>
            <w:vAlign w:val="center"/>
          </w:tcPr>
          <w:p w14:paraId="5C66417D">
            <w:pPr>
              <w:rPr>
                <w:rFonts w:hint="eastAsia" w:ascii="宋体" w:hAnsi="宋体" w:eastAsia="宋体" w:cs="宋体"/>
                <w:highlight w:val="none"/>
              </w:rPr>
            </w:pPr>
            <w:r>
              <w:rPr>
                <w:rFonts w:hint="eastAsia" w:ascii="宋体" w:hAnsi="宋体" w:eastAsia="宋体" w:cs="宋体"/>
                <w:highlight w:val="none"/>
              </w:rPr>
              <w:t>实施方案中对相关协调管理职能是否明确</w:t>
            </w:r>
          </w:p>
        </w:tc>
        <w:tc>
          <w:tcPr>
            <w:tcW w:w="750" w:type="dxa"/>
            <w:vAlign w:val="center"/>
          </w:tcPr>
          <w:p w14:paraId="0B0307C8">
            <w:pPr>
              <w:rPr>
                <w:rFonts w:hint="eastAsia" w:ascii="宋体" w:hAnsi="宋体" w:eastAsia="宋体" w:cs="宋体"/>
                <w:highlight w:val="none"/>
              </w:rPr>
            </w:pPr>
            <w:r>
              <w:rPr>
                <w:rFonts w:hint="eastAsia" w:ascii="宋体" w:hAnsi="宋体" w:eastAsia="宋体" w:cs="宋体"/>
                <w:highlight w:val="none"/>
              </w:rPr>
              <w:t>2</w:t>
            </w:r>
          </w:p>
        </w:tc>
        <w:tc>
          <w:tcPr>
            <w:tcW w:w="3975" w:type="dxa"/>
            <w:vAlign w:val="center"/>
          </w:tcPr>
          <w:p w14:paraId="59EDA872">
            <w:pPr>
              <w:rPr>
                <w:rFonts w:hint="eastAsia" w:ascii="宋体" w:hAnsi="宋体" w:eastAsia="宋体" w:cs="宋体"/>
                <w:highlight w:val="none"/>
              </w:rPr>
            </w:pPr>
            <w:r>
              <w:rPr>
                <w:rFonts w:hint="eastAsia" w:ascii="宋体" w:hAnsi="宋体" w:eastAsia="宋体" w:cs="宋体"/>
                <w:highlight w:val="none"/>
              </w:rPr>
              <w:t>一般 1.1-1.39分；较好 1.4-1.69分；细致详尽1.7-2分</w:t>
            </w:r>
          </w:p>
        </w:tc>
      </w:tr>
      <w:tr w14:paraId="377D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714" w:type="dxa"/>
            <w:vMerge w:val="continue"/>
            <w:vAlign w:val="center"/>
          </w:tcPr>
          <w:p w14:paraId="4A36A7BA">
            <w:pPr>
              <w:rPr>
                <w:rFonts w:hint="eastAsia" w:ascii="宋体" w:hAnsi="宋体" w:eastAsia="宋体" w:cs="宋体"/>
                <w:highlight w:val="none"/>
              </w:rPr>
            </w:pPr>
          </w:p>
        </w:tc>
        <w:tc>
          <w:tcPr>
            <w:tcW w:w="2669" w:type="dxa"/>
            <w:vAlign w:val="center"/>
          </w:tcPr>
          <w:p w14:paraId="0D3AD61E">
            <w:pPr>
              <w:rPr>
                <w:rFonts w:hint="eastAsia" w:ascii="宋体" w:hAnsi="宋体" w:eastAsia="宋体" w:cs="宋体"/>
                <w:highlight w:val="none"/>
              </w:rPr>
            </w:pPr>
            <w:r>
              <w:rPr>
                <w:rFonts w:hint="eastAsia" w:ascii="宋体" w:hAnsi="宋体" w:eastAsia="宋体" w:cs="宋体"/>
                <w:highlight w:val="none"/>
              </w:rPr>
              <w:t>结算审核计划是否周密，工作思路是否清晰</w:t>
            </w:r>
          </w:p>
        </w:tc>
        <w:tc>
          <w:tcPr>
            <w:tcW w:w="750" w:type="dxa"/>
            <w:vAlign w:val="center"/>
          </w:tcPr>
          <w:p w14:paraId="5ECAB46B">
            <w:pPr>
              <w:rPr>
                <w:rFonts w:hint="eastAsia" w:ascii="宋体" w:hAnsi="宋体" w:eastAsia="宋体" w:cs="宋体"/>
                <w:highlight w:val="none"/>
              </w:rPr>
            </w:pPr>
            <w:r>
              <w:rPr>
                <w:rFonts w:hint="eastAsia" w:ascii="宋体" w:hAnsi="宋体" w:eastAsia="宋体" w:cs="宋体"/>
                <w:highlight w:val="none"/>
              </w:rPr>
              <w:t>2</w:t>
            </w:r>
          </w:p>
        </w:tc>
        <w:tc>
          <w:tcPr>
            <w:tcW w:w="3975" w:type="dxa"/>
            <w:vAlign w:val="center"/>
          </w:tcPr>
          <w:p w14:paraId="51050E45">
            <w:pPr>
              <w:rPr>
                <w:rFonts w:hint="eastAsia" w:ascii="宋体" w:hAnsi="宋体" w:eastAsia="宋体" w:cs="宋体"/>
                <w:highlight w:val="none"/>
              </w:rPr>
            </w:pPr>
            <w:r>
              <w:rPr>
                <w:rFonts w:hint="eastAsia" w:ascii="宋体" w:hAnsi="宋体" w:eastAsia="宋体" w:cs="宋体"/>
                <w:highlight w:val="none"/>
              </w:rPr>
              <w:t>一般 1.1-1.39分；较好 1.4-1.69分；细致详尽1.7-2分</w:t>
            </w:r>
          </w:p>
        </w:tc>
      </w:tr>
      <w:tr w14:paraId="14B2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4" w:type="dxa"/>
            <w:vMerge w:val="restart"/>
            <w:vAlign w:val="center"/>
          </w:tcPr>
          <w:p w14:paraId="367F7BD7">
            <w:pPr>
              <w:rPr>
                <w:rFonts w:hint="eastAsia" w:ascii="宋体" w:hAnsi="宋体" w:eastAsia="宋体" w:cs="宋体"/>
                <w:highlight w:val="none"/>
              </w:rPr>
            </w:pPr>
            <w:r>
              <w:rPr>
                <w:rFonts w:hint="eastAsia" w:ascii="宋体" w:hAnsi="宋体" w:eastAsia="宋体" w:cs="宋体"/>
                <w:highlight w:val="none"/>
              </w:rPr>
              <w:t>质量保证措施（</w:t>
            </w:r>
            <w:r>
              <w:rPr>
                <w:rFonts w:hint="eastAsia" w:ascii="宋体" w:hAnsi="宋体" w:cs="宋体"/>
                <w:highlight w:val="none"/>
                <w:lang w:val="en-US" w:eastAsia="zh-CN"/>
              </w:rPr>
              <w:t>9</w:t>
            </w:r>
            <w:r>
              <w:rPr>
                <w:rFonts w:hint="eastAsia" w:ascii="宋体" w:hAnsi="宋体" w:eastAsia="宋体" w:cs="宋体"/>
                <w:highlight w:val="none"/>
              </w:rPr>
              <w:t>分）</w:t>
            </w:r>
          </w:p>
        </w:tc>
        <w:tc>
          <w:tcPr>
            <w:tcW w:w="2669" w:type="dxa"/>
            <w:vAlign w:val="center"/>
          </w:tcPr>
          <w:p w14:paraId="027AB86D">
            <w:pPr>
              <w:rPr>
                <w:rFonts w:hint="eastAsia" w:ascii="宋体" w:hAnsi="宋体" w:eastAsia="宋体" w:cs="宋体"/>
                <w:highlight w:val="none"/>
              </w:rPr>
            </w:pPr>
            <w:r>
              <w:rPr>
                <w:rFonts w:hint="eastAsia" w:ascii="宋体" w:hAnsi="宋体" w:eastAsia="宋体" w:cs="宋体"/>
                <w:highlight w:val="none"/>
              </w:rPr>
              <w:t>审核、复核措施是否完善</w:t>
            </w:r>
          </w:p>
        </w:tc>
        <w:tc>
          <w:tcPr>
            <w:tcW w:w="750" w:type="dxa"/>
            <w:vAlign w:val="center"/>
          </w:tcPr>
          <w:p w14:paraId="623D0929">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shd w:val="clear" w:color="auto" w:fill="auto"/>
            <w:vAlign w:val="center"/>
          </w:tcPr>
          <w:p w14:paraId="42D60BB4">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2B30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4" w:type="dxa"/>
            <w:vMerge w:val="continue"/>
            <w:vAlign w:val="center"/>
          </w:tcPr>
          <w:p w14:paraId="679A1B3C">
            <w:pPr>
              <w:rPr>
                <w:rFonts w:hint="eastAsia" w:ascii="宋体" w:hAnsi="宋体" w:eastAsia="宋体" w:cs="宋体"/>
                <w:highlight w:val="none"/>
              </w:rPr>
            </w:pPr>
          </w:p>
        </w:tc>
        <w:tc>
          <w:tcPr>
            <w:tcW w:w="2669" w:type="dxa"/>
            <w:vAlign w:val="center"/>
          </w:tcPr>
          <w:p w14:paraId="04E76DF4">
            <w:pPr>
              <w:rPr>
                <w:rFonts w:hint="eastAsia" w:ascii="宋体" w:hAnsi="宋体" w:eastAsia="宋体" w:cs="宋体"/>
                <w:highlight w:val="none"/>
              </w:rPr>
            </w:pPr>
            <w:r>
              <w:rPr>
                <w:rFonts w:hint="eastAsia" w:ascii="宋体" w:hAnsi="宋体" w:eastAsia="宋体" w:cs="宋体"/>
                <w:highlight w:val="none"/>
              </w:rPr>
              <w:t>审价质量相关控制制度是否健全</w:t>
            </w:r>
          </w:p>
        </w:tc>
        <w:tc>
          <w:tcPr>
            <w:tcW w:w="750" w:type="dxa"/>
            <w:vAlign w:val="center"/>
          </w:tcPr>
          <w:p w14:paraId="653FB560">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shd w:val="clear" w:color="auto" w:fill="auto"/>
            <w:vAlign w:val="center"/>
          </w:tcPr>
          <w:p w14:paraId="4E86A5A2">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5F6E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4" w:type="dxa"/>
            <w:vMerge w:val="continue"/>
            <w:vAlign w:val="center"/>
          </w:tcPr>
          <w:p w14:paraId="57A1ADEA">
            <w:pPr>
              <w:rPr>
                <w:rFonts w:hint="eastAsia" w:ascii="宋体" w:hAnsi="宋体" w:eastAsia="宋体" w:cs="宋体"/>
                <w:highlight w:val="none"/>
              </w:rPr>
            </w:pPr>
          </w:p>
        </w:tc>
        <w:tc>
          <w:tcPr>
            <w:tcW w:w="2669" w:type="dxa"/>
            <w:vAlign w:val="center"/>
          </w:tcPr>
          <w:p w14:paraId="5984E6B4">
            <w:pPr>
              <w:rPr>
                <w:rFonts w:hint="eastAsia" w:ascii="宋体" w:hAnsi="宋体" w:eastAsia="宋体" w:cs="宋体"/>
                <w:highlight w:val="none"/>
              </w:rPr>
            </w:pPr>
            <w:r>
              <w:rPr>
                <w:rFonts w:hint="eastAsia" w:ascii="宋体" w:hAnsi="宋体" w:eastAsia="宋体" w:cs="宋体"/>
                <w:highlight w:val="none"/>
              </w:rPr>
              <w:t>结算审核质量保证措施</w:t>
            </w:r>
          </w:p>
        </w:tc>
        <w:tc>
          <w:tcPr>
            <w:tcW w:w="750" w:type="dxa"/>
            <w:vAlign w:val="center"/>
          </w:tcPr>
          <w:p w14:paraId="34BC655A">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shd w:val="clear" w:color="auto" w:fill="auto"/>
            <w:vAlign w:val="center"/>
          </w:tcPr>
          <w:p w14:paraId="21EF5911">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5BD3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blHeader/>
        </w:trPr>
        <w:tc>
          <w:tcPr>
            <w:tcW w:w="1714" w:type="dxa"/>
            <w:vMerge w:val="restart"/>
            <w:vAlign w:val="center"/>
          </w:tcPr>
          <w:p w14:paraId="4C5D5770">
            <w:pPr>
              <w:rPr>
                <w:rFonts w:hint="eastAsia" w:ascii="宋体" w:hAnsi="宋体" w:eastAsia="宋体" w:cs="宋体"/>
                <w:highlight w:val="none"/>
              </w:rPr>
            </w:pPr>
            <w:r>
              <w:rPr>
                <w:rFonts w:hint="eastAsia" w:ascii="宋体" w:hAnsi="宋体" w:eastAsia="宋体" w:cs="宋体"/>
                <w:highlight w:val="none"/>
              </w:rPr>
              <w:t>审价进度保证措施(</w:t>
            </w:r>
            <w:r>
              <w:rPr>
                <w:rFonts w:hint="eastAsia" w:ascii="宋体" w:hAnsi="宋体" w:cs="宋体"/>
                <w:highlight w:val="none"/>
                <w:lang w:val="en-US" w:eastAsia="zh-CN"/>
              </w:rPr>
              <w:t>6</w:t>
            </w:r>
            <w:r>
              <w:rPr>
                <w:rFonts w:hint="eastAsia" w:ascii="宋体" w:hAnsi="宋体" w:eastAsia="宋体" w:cs="宋体"/>
                <w:highlight w:val="none"/>
              </w:rPr>
              <w:t>分)</w:t>
            </w:r>
          </w:p>
        </w:tc>
        <w:tc>
          <w:tcPr>
            <w:tcW w:w="2669" w:type="dxa"/>
            <w:vAlign w:val="center"/>
          </w:tcPr>
          <w:p w14:paraId="5DCE1D7B">
            <w:pPr>
              <w:rPr>
                <w:rFonts w:hint="eastAsia" w:ascii="宋体" w:hAnsi="宋体" w:eastAsia="宋体" w:cs="宋体"/>
                <w:highlight w:val="none"/>
              </w:rPr>
            </w:pPr>
            <w:r>
              <w:rPr>
                <w:rFonts w:hint="eastAsia" w:ascii="宋体" w:hAnsi="宋体" w:eastAsia="宋体" w:cs="宋体"/>
                <w:highlight w:val="none"/>
              </w:rPr>
              <w:t>审核时间的控制方法</w:t>
            </w:r>
          </w:p>
        </w:tc>
        <w:tc>
          <w:tcPr>
            <w:tcW w:w="750" w:type="dxa"/>
            <w:vAlign w:val="center"/>
          </w:tcPr>
          <w:p w14:paraId="59E45C82">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shd w:val="clear" w:color="auto" w:fill="auto"/>
            <w:vAlign w:val="center"/>
          </w:tcPr>
          <w:p w14:paraId="3AA12B46">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4B82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blHeader/>
        </w:trPr>
        <w:tc>
          <w:tcPr>
            <w:tcW w:w="1714" w:type="dxa"/>
            <w:vMerge w:val="continue"/>
            <w:vAlign w:val="center"/>
          </w:tcPr>
          <w:p w14:paraId="2B2CC638">
            <w:pPr>
              <w:rPr>
                <w:rFonts w:hint="eastAsia" w:ascii="宋体" w:hAnsi="宋体" w:eastAsia="宋体" w:cs="宋体"/>
                <w:highlight w:val="none"/>
              </w:rPr>
            </w:pPr>
          </w:p>
        </w:tc>
        <w:tc>
          <w:tcPr>
            <w:tcW w:w="2669" w:type="dxa"/>
            <w:vAlign w:val="center"/>
          </w:tcPr>
          <w:p w14:paraId="36CAEAA8">
            <w:pPr>
              <w:rPr>
                <w:rFonts w:hint="eastAsia" w:ascii="宋体" w:hAnsi="宋体" w:eastAsia="宋体" w:cs="宋体"/>
                <w:highlight w:val="none"/>
              </w:rPr>
            </w:pPr>
            <w:r>
              <w:rPr>
                <w:rFonts w:hint="eastAsia" w:ascii="宋体" w:hAnsi="宋体" w:eastAsia="宋体" w:cs="宋体"/>
                <w:highlight w:val="none"/>
              </w:rPr>
              <w:t>进度的保证措施</w:t>
            </w:r>
          </w:p>
        </w:tc>
        <w:tc>
          <w:tcPr>
            <w:tcW w:w="750" w:type="dxa"/>
            <w:vAlign w:val="center"/>
          </w:tcPr>
          <w:p w14:paraId="567FE903">
            <w:pP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3975" w:type="dxa"/>
            <w:vAlign w:val="center"/>
          </w:tcPr>
          <w:p w14:paraId="12B5A163">
            <w:pPr>
              <w:rPr>
                <w:rFonts w:hint="eastAsia" w:ascii="宋体" w:hAnsi="宋体" w:eastAsia="宋体" w:cs="宋体"/>
                <w:highlight w:val="none"/>
              </w:rPr>
            </w:pPr>
            <w:r>
              <w:rPr>
                <w:rFonts w:hint="eastAsia" w:ascii="宋体" w:hAnsi="宋体" w:eastAsia="宋体" w:cs="宋体"/>
                <w:highlight w:val="none"/>
              </w:rPr>
              <w:t xml:space="preserve">一般 </w:t>
            </w:r>
            <w:r>
              <w:rPr>
                <w:rFonts w:hint="eastAsia" w:ascii="宋体" w:hAnsi="宋体" w:cs="宋体"/>
                <w:highlight w:val="none"/>
                <w:lang w:val="en-US" w:eastAsia="zh-CN"/>
              </w:rPr>
              <w:t>2.1</w:t>
            </w:r>
            <w:r>
              <w:rPr>
                <w:rFonts w:hint="eastAsia" w:ascii="宋体" w:hAnsi="宋体" w:eastAsia="宋体" w:cs="宋体"/>
                <w:highlight w:val="none"/>
              </w:rPr>
              <w:t>-</w:t>
            </w:r>
            <w:r>
              <w:rPr>
                <w:rFonts w:hint="eastAsia" w:ascii="宋体" w:hAnsi="宋体" w:cs="宋体"/>
                <w:highlight w:val="none"/>
                <w:lang w:val="en-US" w:eastAsia="zh-CN"/>
              </w:rPr>
              <w:t>2.39</w:t>
            </w:r>
            <w:r>
              <w:rPr>
                <w:rFonts w:hint="eastAsia" w:ascii="宋体" w:hAnsi="宋体" w:eastAsia="宋体" w:cs="宋体"/>
                <w:highlight w:val="none"/>
              </w:rPr>
              <w:t xml:space="preserve">分；较好 </w:t>
            </w:r>
            <w:r>
              <w:rPr>
                <w:rFonts w:hint="eastAsia" w:ascii="宋体" w:hAnsi="宋体" w:cs="宋体"/>
                <w:highlight w:val="none"/>
                <w:lang w:val="en-US" w:eastAsia="zh-CN"/>
              </w:rPr>
              <w:t>2.4</w:t>
            </w:r>
            <w:r>
              <w:rPr>
                <w:rFonts w:hint="eastAsia" w:ascii="宋体" w:hAnsi="宋体" w:eastAsia="宋体" w:cs="宋体"/>
                <w:highlight w:val="none"/>
              </w:rPr>
              <w:t>-</w:t>
            </w:r>
            <w:r>
              <w:rPr>
                <w:rFonts w:hint="eastAsia" w:ascii="宋体" w:hAnsi="宋体" w:cs="宋体"/>
                <w:highlight w:val="none"/>
                <w:lang w:val="en-US" w:eastAsia="zh-CN"/>
              </w:rPr>
              <w:t>2.69</w:t>
            </w:r>
            <w:r>
              <w:rPr>
                <w:rFonts w:hint="eastAsia" w:ascii="宋体" w:hAnsi="宋体" w:eastAsia="宋体" w:cs="宋体"/>
                <w:highlight w:val="none"/>
              </w:rPr>
              <w:t>分；细致详尽</w:t>
            </w:r>
            <w:r>
              <w:rPr>
                <w:rFonts w:hint="eastAsia" w:ascii="宋体" w:hAnsi="宋体" w:cs="宋体"/>
                <w:highlight w:val="none"/>
                <w:lang w:val="en-US" w:eastAsia="zh-CN"/>
              </w:rPr>
              <w:t>2.7</w:t>
            </w: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分</w:t>
            </w:r>
          </w:p>
        </w:tc>
      </w:tr>
      <w:tr w14:paraId="483E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blHeader/>
        </w:trPr>
        <w:tc>
          <w:tcPr>
            <w:tcW w:w="1714" w:type="dxa"/>
            <w:vAlign w:val="center"/>
          </w:tcPr>
          <w:p w14:paraId="0A83D6D9">
            <w:pPr>
              <w:rPr>
                <w:rFonts w:hint="eastAsia" w:ascii="宋体" w:hAnsi="宋体" w:eastAsia="宋体" w:cs="宋体"/>
                <w:highlight w:val="none"/>
              </w:rPr>
            </w:pPr>
            <w:r>
              <w:rPr>
                <w:rFonts w:hint="eastAsia" w:ascii="宋体" w:hAnsi="宋体" w:eastAsia="宋体" w:cs="宋体"/>
                <w:highlight w:val="none"/>
              </w:rPr>
              <w:t>廉政保证措施方案（</w:t>
            </w:r>
            <w:r>
              <w:rPr>
                <w:rFonts w:hint="eastAsia" w:ascii="宋体" w:hAnsi="宋体" w:cs="宋体"/>
                <w:highlight w:val="none"/>
                <w:lang w:val="en-US" w:eastAsia="zh-CN"/>
              </w:rPr>
              <w:t>2</w:t>
            </w:r>
            <w:r>
              <w:rPr>
                <w:rFonts w:hint="eastAsia" w:ascii="宋体" w:hAnsi="宋体" w:eastAsia="宋体" w:cs="宋体"/>
                <w:highlight w:val="none"/>
              </w:rPr>
              <w:t>分）</w:t>
            </w:r>
          </w:p>
        </w:tc>
        <w:tc>
          <w:tcPr>
            <w:tcW w:w="2669" w:type="dxa"/>
            <w:vAlign w:val="center"/>
          </w:tcPr>
          <w:p w14:paraId="2CE5D4CF">
            <w:pPr>
              <w:rPr>
                <w:rFonts w:hint="eastAsia" w:ascii="宋体" w:hAnsi="宋体" w:eastAsia="宋体" w:cs="宋体"/>
                <w:highlight w:val="none"/>
              </w:rPr>
            </w:pPr>
            <w:r>
              <w:rPr>
                <w:rFonts w:hint="eastAsia" w:ascii="宋体" w:hAnsi="宋体" w:eastAsia="宋体" w:cs="宋体"/>
                <w:highlight w:val="none"/>
              </w:rPr>
              <w:t>廉政保证措施</w:t>
            </w:r>
          </w:p>
        </w:tc>
        <w:tc>
          <w:tcPr>
            <w:tcW w:w="750" w:type="dxa"/>
            <w:vAlign w:val="center"/>
          </w:tcPr>
          <w:p w14:paraId="74F47E3F">
            <w:pPr>
              <w:rPr>
                <w:rFonts w:hint="eastAsia" w:ascii="宋体" w:hAnsi="宋体" w:eastAsia="宋体" w:cs="宋体"/>
                <w:highlight w:val="none"/>
                <w:lang w:eastAsia="zh-CN"/>
              </w:rPr>
            </w:pPr>
            <w:r>
              <w:rPr>
                <w:rFonts w:hint="eastAsia" w:ascii="宋体" w:hAnsi="宋体" w:cs="宋体"/>
                <w:highlight w:val="none"/>
                <w:lang w:val="en-US" w:eastAsia="zh-CN"/>
              </w:rPr>
              <w:t>2</w:t>
            </w:r>
          </w:p>
        </w:tc>
        <w:tc>
          <w:tcPr>
            <w:tcW w:w="3975" w:type="dxa"/>
            <w:shd w:val="clear" w:color="auto" w:fill="auto"/>
            <w:vAlign w:val="center"/>
          </w:tcPr>
          <w:p w14:paraId="1B14F707">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一般 1.1-1.39分；较好 1.4-1.69分；细致详尽1.7-2分</w:t>
            </w:r>
          </w:p>
        </w:tc>
      </w:tr>
    </w:tbl>
    <w:p w14:paraId="735A19F9">
      <w:pPr>
        <w:rPr>
          <w:rFonts w:hint="eastAsia" w:ascii="宋体" w:hAnsi="宋体" w:eastAsia="宋体" w:cs="宋体"/>
          <w:sz w:val="24"/>
          <w:szCs w:val="24"/>
          <w:highlight w:val="none"/>
          <w:lang w:bidi="ar"/>
        </w:rPr>
      </w:pPr>
    </w:p>
    <w:p w14:paraId="0AFB1A88">
      <w:pP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注：1）响应文件所有涉及的有效证明材料及相关文件在标书中要求：正本提供彩色复印件或彩色扫描打印件，副本可采用普通黑白复印件；但在响应文件递交的同时现场携带或在评标委员会提出核查要求起60分钟内提供所有复印件的原件，未及时提供或模糊不清晰的得0分</w:t>
      </w:r>
    </w:p>
    <w:p w14:paraId="15A0A0B2">
      <w:pPr>
        <w:rPr>
          <w:rFonts w:hint="eastAsia" w:ascii="宋体" w:hAnsi="宋体" w:eastAsia="宋体" w:cs="宋体"/>
          <w:sz w:val="24"/>
          <w:szCs w:val="24"/>
          <w:highlight w:val="none"/>
        </w:rPr>
      </w:pPr>
      <w:r>
        <w:rPr>
          <w:rFonts w:hint="eastAsia" w:ascii="宋体" w:hAnsi="宋体" w:eastAsia="宋体" w:cs="宋体"/>
          <w:sz w:val="24"/>
          <w:szCs w:val="24"/>
          <w:highlight w:val="none"/>
        </w:rPr>
        <w:t>3、价格部分评分方法（</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分）：</w:t>
      </w:r>
    </w:p>
    <w:p w14:paraId="2C6B670E">
      <w:pPr>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以所有通过资格审查、报价审查的投标报价的二次平均价作为评标基准价。 </w:t>
      </w:r>
    </w:p>
    <w:p w14:paraId="764EE388">
      <w:pPr>
        <w:ind w:firstLine="480" w:firstLineChars="200"/>
        <w:rPr>
          <w:rFonts w:hint="eastAsia" w:ascii="宋体" w:hAnsi="宋体" w:eastAsia="宋体" w:cs="宋体"/>
          <w:sz w:val="24"/>
          <w:szCs w:val="24"/>
          <w:highlight w:val="none"/>
          <w:lang w:bidi="ar"/>
        </w:rPr>
      </w:pPr>
      <w:r>
        <w:rPr>
          <w:rFonts w:hint="eastAsia" w:ascii="宋体" w:hAnsi="宋体" w:cs="宋体"/>
          <w:sz w:val="24"/>
          <w:szCs w:val="24"/>
          <w:highlight w:val="none"/>
          <w:lang w:val="en-US" w:eastAsia="zh-CN" w:bidi="ar"/>
        </w:rPr>
        <w:t>当供应商家数大于5个时，</w:t>
      </w:r>
      <w:r>
        <w:rPr>
          <w:rFonts w:hint="eastAsia" w:ascii="宋体" w:hAnsi="宋体" w:eastAsia="宋体" w:cs="宋体"/>
          <w:sz w:val="24"/>
          <w:szCs w:val="24"/>
          <w:highlight w:val="none"/>
          <w:lang w:bidi="ar"/>
        </w:rPr>
        <w:t>对所有通过资格审查、报价审查的供应商</w:t>
      </w:r>
      <w:r>
        <w:rPr>
          <w:rFonts w:hint="eastAsia" w:ascii="宋体" w:hAnsi="宋体" w:cs="宋体"/>
          <w:sz w:val="24"/>
          <w:szCs w:val="24"/>
          <w:highlight w:val="none"/>
          <w:lang w:val="en-US" w:eastAsia="zh-CN" w:bidi="ar"/>
        </w:rPr>
        <w:t>各</w:t>
      </w:r>
      <w:r>
        <w:rPr>
          <w:rFonts w:hint="eastAsia" w:ascii="宋体" w:hAnsi="宋体" w:eastAsia="宋体" w:cs="宋体"/>
          <w:sz w:val="24"/>
          <w:szCs w:val="24"/>
          <w:highlight w:val="none"/>
          <w:lang w:bidi="ar"/>
        </w:rPr>
        <w:t>去除报价最高</w:t>
      </w:r>
      <w:r>
        <w:rPr>
          <w:rFonts w:hint="eastAsia" w:ascii="宋体" w:hAnsi="宋体" w:cs="宋体"/>
          <w:sz w:val="24"/>
          <w:szCs w:val="24"/>
          <w:highlight w:val="none"/>
          <w:lang w:eastAsia="zh-CN" w:bidi="ar"/>
        </w:rPr>
        <w:t>的</w:t>
      </w:r>
      <w:r>
        <w:rPr>
          <w:rFonts w:hint="eastAsia" w:ascii="宋体" w:hAnsi="宋体" w:cs="宋体"/>
          <w:sz w:val="24"/>
          <w:szCs w:val="24"/>
          <w:highlight w:val="none"/>
          <w:lang w:val="en-US" w:eastAsia="zh-CN" w:bidi="ar"/>
        </w:rPr>
        <w:t>N家</w:t>
      </w:r>
      <w:r>
        <w:rPr>
          <w:rFonts w:hint="eastAsia" w:ascii="宋体" w:hAnsi="宋体" w:eastAsia="宋体" w:cs="宋体"/>
          <w:sz w:val="24"/>
          <w:szCs w:val="24"/>
          <w:highlight w:val="none"/>
          <w:lang w:bidi="ar"/>
        </w:rPr>
        <w:t>供应商和最低</w:t>
      </w:r>
      <w:r>
        <w:rPr>
          <w:rFonts w:hint="eastAsia" w:ascii="宋体" w:hAnsi="宋体" w:cs="宋体"/>
          <w:sz w:val="24"/>
          <w:szCs w:val="24"/>
          <w:highlight w:val="none"/>
          <w:lang w:eastAsia="zh-CN" w:bidi="ar"/>
        </w:rPr>
        <w:t>的</w:t>
      </w:r>
      <w:r>
        <w:rPr>
          <w:rFonts w:hint="eastAsia" w:ascii="宋体" w:hAnsi="宋体" w:cs="宋体"/>
          <w:sz w:val="24"/>
          <w:szCs w:val="24"/>
          <w:highlight w:val="none"/>
          <w:lang w:val="en-US" w:eastAsia="zh-CN" w:bidi="ar"/>
        </w:rPr>
        <w:t>N家</w:t>
      </w:r>
      <w:r>
        <w:rPr>
          <w:rFonts w:hint="eastAsia" w:ascii="宋体" w:hAnsi="宋体" w:eastAsia="宋体" w:cs="宋体"/>
          <w:sz w:val="24"/>
          <w:szCs w:val="24"/>
          <w:highlight w:val="none"/>
          <w:lang w:bidi="ar"/>
        </w:rPr>
        <w:t>供</w:t>
      </w:r>
      <w:r>
        <w:rPr>
          <w:rFonts w:hint="eastAsia" w:ascii="宋体" w:hAnsi="宋体" w:cs="宋体"/>
          <w:sz w:val="24"/>
          <w:szCs w:val="24"/>
          <w:highlight w:val="none"/>
          <w:lang w:val="en-US" w:eastAsia="zh-CN" w:bidi="ar"/>
        </w:rPr>
        <w:t>应商（N=所有通过资格审查的供应商家数×10%，四舍五入）后进行一次算术平均</w:t>
      </w:r>
      <w:r>
        <w:rPr>
          <w:rFonts w:hint="eastAsia" w:ascii="宋体" w:hAnsi="宋体" w:eastAsia="宋体" w:cs="宋体"/>
          <w:sz w:val="24"/>
          <w:szCs w:val="24"/>
          <w:highlight w:val="none"/>
          <w:lang w:bidi="ar"/>
        </w:rPr>
        <w:t>；然后对一次算术平均值以下（不含本身，不含已去除的</w:t>
      </w:r>
      <w:r>
        <w:rPr>
          <w:rFonts w:hint="eastAsia" w:ascii="宋体" w:hAnsi="宋体" w:cs="宋体"/>
          <w:sz w:val="24"/>
          <w:szCs w:val="24"/>
          <w:highlight w:val="none"/>
          <w:lang w:val="en-US" w:eastAsia="zh-CN" w:bidi="ar"/>
        </w:rPr>
        <w:t>N家</w:t>
      </w:r>
      <w:r>
        <w:rPr>
          <w:rFonts w:hint="eastAsia" w:ascii="宋体" w:hAnsi="宋体" w:eastAsia="宋体" w:cs="宋体"/>
          <w:sz w:val="24"/>
          <w:szCs w:val="24"/>
          <w:highlight w:val="none"/>
          <w:lang w:bidi="ar"/>
        </w:rPr>
        <w:t>单位）的报价进行二次算术平均。</w:t>
      </w:r>
    </w:p>
    <w:p w14:paraId="7D89EF3E">
      <w:pPr>
        <w:ind w:firstLine="480" w:firstLineChars="200"/>
        <w:rPr>
          <w:rFonts w:hint="eastAsia" w:ascii="宋体" w:hAnsi="宋体" w:eastAsia="宋体" w:cs="宋体"/>
          <w:sz w:val="24"/>
          <w:szCs w:val="24"/>
          <w:highlight w:val="none"/>
          <w:lang w:bidi="ar"/>
        </w:rPr>
      </w:pPr>
      <w:r>
        <w:rPr>
          <w:rFonts w:hint="eastAsia" w:ascii="宋体" w:hAnsi="宋体" w:cs="宋体"/>
          <w:sz w:val="24"/>
          <w:szCs w:val="24"/>
          <w:highlight w:val="none"/>
          <w:lang w:val="en-US" w:eastAsia="zh-CN" w:bidi="ar"/>
        </w:rPr>
        <w:t>当供应商家数小于等于5个时，</w:t>
      </w:r>
      <w:r>
        <w:rPr>
          <w:rFonts w:hint="eastAsia" w:ascii="宋体" w:hAnsi="宋体" w:eastAsia="宋体" w:cs="宋体"/>
          <w:sz w:val="24"/>
          <w:szCs w:val="24"/>
          <w:highlight w:val="none"/>
          <w:lang w:bidi="ar"/>
        </w:rPr>
        <w:t>对所有通过资格审查、报价审查的</w:t>
      </w:r>
      <w:r>
        <w:rPr>
          <w:rFonts w:hint="eastAsia" w:ascii="宋体" w:hAnsi="宋体" w:cs="宋体"/>
          <w:sz w:val="24"/>
          <w:szCs w:val="24"/>
          <w:highlight w:val="none"/>
          <w:lang w:val="en-US" w:eastAsia="zh-CN" w:bidi="ar"/>
        </w:rPr>
        <w:t>全部</w:t>
      </w:r>
      <w:r>
        <w:rPr>
          <w:rFonts w:hint="eastAsia" w:ascii="宋体" w:hAnsi="宋体" w:eastAsia="宋体" w:cs="宋体"/>
          <w:sz w:val="24"/>
          <w:szCs w:val="24"/>
          <w:highlight w:val="none"/>
          <w:lang w:bidi="ar"/>
        </w:rPr>
        <w:t>供应商进行一次算术平均；然后对一次算术平均值以下（不含本身）的报价进行二次算术平均。</w:t>
      </w:r>
    </w:p>
    <w:p w14:paraId="1E8E74D9">
      <w:pPr>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以所有通过资格审查、报价审查的投标报价的二次平均价作为评标基准价，如二次平均价低于风险控制价的，则以不低于风险控制价的最低投标报价作为评标基准价。 </w:t>
      </w:r>
    </w:p>
    <w:p w14:paraId="440D7F29">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投标报价等于评标基准价时，商务得分为满分；投标报价每高于评标基准价1%的扣1分；投标报价每低于评标基准价1%的扣 0.5 分；如投标报价低于风险控制价的，每低于最佳报价1%的 1.5 分；投标报价每高于或低于评标基准价不足一个百分点时，使用直线插入法计算，计算结果保留两位小数。 </w:t>
      </w:r>
    </w:p>
    <w:p w14:paraId="47C44E60">
      <w:pPr>
        <w:pStyle w:val="42"/>
        <w:rPr>
          <w:rFonts w:hint="eastAsia" w:ascii="宋体" w:hAnsi="宋体" w:eastAsia="宋体" w:cs="宋体"/>
          <w:sz w:val="24"/>
          <w:szCs w:val="24"/>
          <w:highlight w:val="none"/>
        </w:rPr>
      </w:pPr>
    </w:p>
    <w:p w14:paraId="3F1F6000">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备注：1、投标人编制投标文件（商务技术文件部分）时，建议按此目录（序号和内容）提供评标标准相应的商务技术资料。 </w:t>
      </w:r>
    </w:p>
    <w:p w14:paraId="72D79D77">
      <w:pPr>
        <w:rPr>
          <w:rFonts w:hint="eastAsia" w:ascii="宋体" w:hAnsi="宋体" w:eastAsia="宋体" w:cs="宋体"/>
          <w:sz w:val="21"/>
          <w:szCs w:val="21"/>
          <w:highlight w:val="none"/>
        </w:rPr>
      </w:pPr>
      <w:r>
        <w:rPr>
          <w:rFonts w:hint="eastAsia" w:ascii="宋体" w:hAnsi="宋体" w:eastAsia="宋体" w:cs="宋体"/>
          <w:sz w:val="21"/>
          <w:szCs w:val="21"/>
          <w:highlight w:val="none"/>
        </w:rPr>
        <w:t>2、评分条款中涉及的业绩、荣誉、人员、社保等分公司均有效。涉及社保、劳动关系证明关系的，如人员为法人代表，则无需提供相关证明，提供营业执照及身份证。</w:t>
      </w:r>
    </w:p>
    <w:p w14:paraId="7D6B09FB">
      <w:pPr>
        <w:rPr>
          <w:rFonts w:hint="eastAsia" w:ascii="宋体" w:hAnsi="宋体" w:eastAsia="宋体" w:cs="宋体"/>
          <w:b/>
          <w:sz w:val="21"/>
          <w:szCs w:val="21"/>
          <w:highlight w:val="none"/>
        </w:rPr>
      </w:pPr>
      <w:r>
        <w:rPr>
          <w:rFonts w:hint="eastAsia" w:ascii="宋体" w:hAnsi="宋体" w:eastAsia="宋体" w:cs="宋体"/>
          <w:sz w:val="21"/>
          <w:szCs w:val="21"/>
          <w:highlight w:val="none"/>
        </w:rPr>
        <w:t>3、投标文件中如附有外文资料，必须逐一对应翻译成中文并加盖投标人公章后附在相关外文资料后面，否则外文资料不予认可。</w:t>
      </w:r>
    </w:p>
    <w:p w14:paraId="3CAB487A">
      <w:pPr>
        <w:snapToGrid w:val="0"/>
        <w:spacing w:line="360" w:lineRule="auto"/>
        <w:rPr>
          <w:rFonts w:hint="eastAsia" w:ascii="宋体" w:hAnsi="宋体" w:eastAsia="宋体" w:cs="宋体"/>
          <w:b/>
          <w:sz w:val="32"/>
          <w:highlight w:val="none"/>
        </w:rPr>
      </w:pPr>
    </w:p>
    <w:p w14:paraId="0B581820">
      <w:pPr>
        <w:snapToGrid w:val="0"/>
        <w:spacing w:line="360" w:lineRule="auto"/>
        <w:rPr>
          <w:rFonts w:hint="eastAsia" w:ascii="宋体" w:hAnsi="宋体" w:eastAsia="宋体" w:cs="宋体"/>
          <w:b/>
          <w:sz w:val="32"/>
          <w:highlight w:val="none"/>
        </w:rPr>
      </w:pPr>
    </w:p>
    <w:p w14:paraId="04E8BEFB">
      <w:pPr>
        <w:snapToGrid w:val="0"/>
        <w:spacing w:line="360" w:lineRule="auto"/>
        <w:rPr>
          <w:rFonts w:hint="eastAsia" w:ascii="宋体" w:hAnsi="宋体" w:eastAsia="宋体" w:cs="宋体"/>
          <w:b/>
          <w:sz w:val="32"/>
          <w:highlight w:val="none"/>
        </w:rPr>
      </w:pPr>
    </w:p>
    <w:p w14:paraId="4C10FA80">
      <w:pPr>
        <w:snapToGrid w:val="0"/>
        <w:spacing w:line="360" w:lineRule="auto"/>
        <w:rPr>
          <w:rFonts w:hint="eastAsia" w:ascii="宋体" w:hAnsi="宋体" w:eastAsia="宋体" w:cs="宋体"/>
          <w:b/>
          <w:sz w:val="32"/>
          <w:highlight w:val="none"/>
        </w:rPr>
      </w:pPr>
    </w:p>
    <w:p w14:paraId="2C2EAA0A">
      <w:pPr>
        <w:snapToGrid w:val="0"/>
        <w:spacing w:line="360" w:lineRule="auto"/>
        <w:rPr>
          <w:rFonts w:hint="eastAsia" w:ascii="宋体" w:hAnsi="宋体" w:eastAsia="宋体" w:cs="宋体"/>
          <w:b/>
          <w:sz w:val="32"/>
          <w:highlight w:val="none"/>
        </w:rPr>
      </w:pPr>
    </w:p>
    <w:p w14:paraId="18B7CBB1">
      <w:pPr>
        <w:pStyle w:val="16"/>
        <w:rPr>
          <w:rFonts w:hint="eastAsia" w:ascii="宋体" w:hAnsi="宋体" w:eastAsia="宋体" w:cs="宋体"/>
          <w:b/>
          <w:sz w:val="32"/>
          <w:highlight w:val="none"/>
        </w:rPr>
      </w:pPr>
    </w:p>
    <w:p w14:paraId="7DF25DEC">
      <w:pPr>
        <w:pStyle w:val="16"/>
        <w:rPr>
          <w:rFonts w:hint="eastAsia" w:ascii="宋体" w:hAnsi="宋体" w:eastAsia="宋体" w:cs="宋体"/>
          <w:b/>
          <w:sz w:val="32"/>
          <w:highlight w:val="none"/>
        </w:rPr>
      </w:pPr>
    </w:p>
    <w:p w14:paraId="6A9C4042">
      <w:pPr>
        <w:pStyle w:val="16"/>
        <w:rPr>
          <w:rFonts w:hint="eastAsia" w:ascii="宋体" w:hAnsi="宋体" w:eastAsia="宋体" w:cs="宋体"/>
          <w:b/>
          <w:sz w:val="32"/>
          <w:highlight w:val="none"/>
        </w:rPr>
      </w:pPr>
    </w:p>
    <w:p w14:paraId="09AAB66D">
      <w:pPr>
        <w:pStyle w:val="16"/>
        <w:rPr>
          <w:rFonts w:hint="eastAsia" w:ascii="宋体" w:hAnsi="宋体" w:eastAsia="宋体" w:cs="宋体"/>
          <w:b/>
          <w:sz w:val="32"/>
          <w:highlight w:val="none"/>
        </w:rPr>
      </w:pPr>
    </w:p>
    <w:p w14:paraId="1665C52F">
      <w:pPr>
        <w:pStyle w:val="16"/>
        <w:rPr>
          <w:rFonts w:hint="eastAsia" w:ascii="宋体" w:hAnsi="宋体" w:eastAsia="宋体" w:cs="宋体"/>
          <w:b/>
          <w:sz w:val="32"/>
          <w:highlight w:val="none"/>
        </w:rPr>
      </w:pPr>
    </w:p>
    <w:p w14:paraId="3EE3A061">
      <w:pPr>
        <w:pStyle w:val="16"/>
        <w:rPr>
          <w:rFonts w:hint="eastAsia" w:ascii="宋体" w:hAnsi="宋体" w:eastAsia="宋体" w:cs="宋体"/>
          <w:b/>
          <w:sz w:val="32"/>
          <w:highlight w:val="none"/>
        </w:rPr>
      </w:pPr>
    </w:p>
    <w:p w14:paraId="7EF64AA8">
      <w:pPr>
        <w:pStyle w:val="16"/>
        <w:rPr>
          <w:rFonts w:hint="eastAsia" w:ascii="宋体" w:hAnsi="宋体" w:eastAsia="宋体" w:cs="宋体"/>
          <w:b/>
          <w:sz w:val="32"/>
          <w:highlight w:val="none"/>
        </w:rPr>
      </w:pPr>
    </w:p>
    <w:p w14:paraId="3B953C59">
      <w:pPr>
        <w:pStyle w:val="16"/>
        <w:rPr>
          <w:rFonts w:hint="eastAsia" w:ascii="宋体" w:hAnsi="宋体" w:eastAsia="宋体" w:cs="宋体"/>
          <w:b/>
          <w:sz w:val="32"/>
          <w:highlight w:val="none"/>
        </w:rPr>
      </w:pPr>
    </w:p>
    <w:p w14:paraId="5F82DA0A">
      <w:pPr>
        <w:pStyle w:val="16"/>
        <w:rPr>
          <w:rFonts w:hint="eastAsia" w:ascii="宋体" w:hAnsi="宋体" w:eastAsia="宋体" w:cs="宋体"/>
          <w:b/>
          <w:sz w:val="32"/>
          <w:highlight w:val="none"/>
        </w:rPr>
      </w:pPr>
    </w:p>
    <w:p w14:paraId="623D7CA6">
      <w:pPr>
        <w:pStyle w:val="16"/>
        <w:rPr>
          <w:rFonts w:hint="eastAsia" w:ascii="宋体" w:hAnsi="宋体" w:eastAsia="宋体" w:cs="宋体"/>
          <w:b/>
          <w:sz w:val="32"/>
          <w:highlight w:val="none"/>
        </w:rPr>
      </w:pPr>
    </w:p>
    <w:p w14:paraId="3045C2A7">
      <w:pPr>
        <w:pStyle w:val="16"/>
        <w:rPr>
          <w:rFonts w:hint="eastAsia" w:ascii="宋体" w:hAnsi="宋体" w:eastAsia="宋体" w:cs="宋体"/>
          <w:b/>
          <w:sz w:val="32"/>
          <w:highlight w:val="none"/>
        </w:rPr>
      </w:pPr>
    </w:p>
    <w:p w14:paraId="69631011">
      <w:pPr>
        <w:pStyle w:val="16"/>
        <w:rPr>
          <w:rFonts w:hint="eastAsia" w:ascii="宋体" w:hAnsi="宋体" w:eastAsia="宋体" w:cs="宋体"/>
          <w:b/>
          <w:sz w:val="32"/>
          <w:highlight w:val="none"/>
        </w:rPr>
      </w:pPr>
    </w:p>
    <w:p w14:paraId="3F700E3B">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6D71FF9C">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0CC872B8">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E98E7D7">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76FCEE78">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4F68340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A7CCB6A">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0504691D">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78BE0708">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25C56CDD">
      <w:pPr>
        <w:pStyle w:val="85"/>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1E0521C8">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050D6FAF">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74878DF1">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665C2D9C">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ABC338D">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w:t>
      </w:r>
    </w:p>
    <w:p w14:paraId="44DFA4CB">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030A3D0F">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1E265007">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2421B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1B6533">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21B50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97B762">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5B95512A">
      <w:pPr>
        <w:pStyle w:val="85"/>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772352">
      <w:pPr>
        <w:pStyle w:val="2"/>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2E8AD45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344D7F1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321101A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57DC000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58B222B9">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7B1C60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512F69F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93D55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0D453B7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64A6CC2E">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2C0BF0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69C3524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4.2.13投标人未提供样品或提供的样品不满足采购需求实质性条件的，投标无效；</w:t>
      </w:r>
    </w:p>
    <w:p w14:paraId="0C152BBF">
      <w:pPr>
        <w:spacing w:line="360" w:lineRule="auto"/>
        <w:ind w:firstLine="480" w:firstLineChars="200"/>
        <w:rPr>
          <w:rFonts w:hint="eastAsia" w:ascii="宋体" w:hAnsi="宋体" w:eastAsia="宋体" w:cs="宋体"/>
          <w:highlight w:val="none"/>
        </w:rPr>
      </w:pPr>
      <w:r>
        <w:rPr>
          <w:rFonts w:hint="eastAsia" w:ascii="宋体" w:hAnsi="宋体" w:eastAsia="宋体" w:cs="宋体"/>
          <w:kern w:val="0"/>
          <w:sz w:val="24"/>
          <w:highlight w:val="none"/>
        </w:rPr>
        <w:t>4.2.14 投标文件不满足招标文件的实质性要求的；</w:t>
      </w:r>
    </w:p>
    <w:p w14:paraId="008027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4.2.15法律、法规、规章（适用本市的）及省级以上规范性文件（适用本市的）规定的其他无效情形。</w:t>
      </w:r>
    </w:p>
    <w:p w14:paraId="07808215">
      <w:pPr>
        <w:pStyle w:val="2"/>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在采购中，出现下列情形之一的，应予废标：</w:t>
      </w:r>
    </w:p>
    <w:p w14:paraId="7D5D07D6">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76567EC9">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172ECB15">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6FA905C1">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62D82079">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14:paraId="41FD1A9A">
      <w:pPr>
        <w:pStyle w:val="2"/>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8092E4">
      <w:pPr>
        <w:pStyle w:val="2"/>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221BA7B9">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35182C9E">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111B6F92">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73129204">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4469A9DB">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w:t>
      </w:r>
      <w:r>
        <w:rPr>
          <w:rFonts w:hint="eastAsia" w:ascii="宋体" w:hAnsi="宋体" w:eastAsia="宋体" w:cs="宋体"/>
          <w:highlight w:val="none"/>
          <w:lang w:eastAsia="zh-CN"/>
        </w:rPr>
        <w:t>相关</w:t>
      </w:r>
      <w:r>
        <w:rPr>
          <w:rFonts w:hint="eastAsia" w:ascii="宋体" w:hAnsi="宋体" w:eastAsia="宋体" w:cs="宋体"/>
          <w:highlight w:val="none"/>
        </w:rPr>
        <w:t>法律法规规定的行为，经改正后仍然影响或者可能影响中标结果或者依法被认定为中标无效的，依照7.1-7.4规定处理。</w:t>
      </w:r>
    </w:p>
    <w:p w14:paraId="4A4B9C23">
      <w:pPr>
        <w:pStyle w:val="2"/>
        <w:snapToGrid w:val="0"/>
        <w:spacing w:line="360" w:lineRule="auto"/>
        <w:ind w:firstLine="0" w:firstLineChars="0"/>
        <w:rPr>
          <w:rFonts w:hint="eastAsia" w:ascii="宋体" w:hAnsi="宋体" w:eastAsia="宋体" w:cs="宋体"/>
          <w:highlight w:val="none"/>
        </w:rPr>
      </w:pPr>
    </w:p>
    <w:bookmarkEnd w:id="28"/>
    <w:p w14:paraId="28B18F36">
      <w:pPr>
        <w:spacing w:line="360" w:lineRule="auto"/>
        <w:ind w:left="720" w:leftChars="343" w:firstLine="1084" w:firstLineChars="300"/>
        <w:outlineLvl w:val="0"/>
        <w:rPr>
          <w:rFonts w:hint="eastAsia" w:ascii="宋体" w:hAnsi="宋体" w:eastAsia="宋体" w:cs="宋体"/>
          <w:b/>
          <w:sz w:val="36"/>
          <w:szCs w:val="36"/>
          <w:highlight w:val="none"/>
        </w:rPr>
      </w:pPr>
      <w:bookmarkStart w:id="394" w:name="_Toc86217003"/>
      <w:bookmarkStart w:id="395" w:name="第五部分"/>
    </w:p>
    <w:p w14:paraId="4695DE43">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88A2FA2">
      <w:pPr>
        <w:spacing w:line="360" w:lineRule="auto"/>
        <w:ind w:left="720" w:leftChars="343" w:firstLine="1084" w:firstLineChars="300"/>
        <w:outlineLvl w:val="0"/>
        <w:rPr>
          <w:rFonts w:hint="eastAsia" w:ascii="宋体" w:hAnsi="宋体" w:eastAsia="宋体" w:cs="宋体"/>
          <w:b/>
          <w:sz w:val="36"/>
          <w:szCs w:val="36"/>
          <w:highlight w:val="none"/>
        </w:rPr>
      </w:pPr>
    </w:p>
    <w:p w14:paraId="657D6E67">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235B3688">
      <w:pPr>
        <w:numPr>
          <w:ilvl w:val="0"/>
          <w:numId w:val="4"/>
        </w:num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拟签订的合同文本</w:t>
      </w:r>
    </w:p>
    <w:p w14:paraId="26157E9F">
      <w:pPr>
        <w:pStyle w:val="42"/>
        <w:widowControl w:val="0"/>
        <w:numPr>
          <w:ilvl w:val="0"/>
          <w:numId w:val="0"/>
        </w:numPr>
        <w:adjustRightInd w:val="0"/>
        <w:jc w:val="both"/>
        <w:rPr>
          <w:rFonts w:hint="eastAsia" w:ascii="宋体" w:hAnsi="宋体" w:eastAsia="宋体" w:cs="宋体"/>
          <w:highlight w:val="none"/>
        </w:rPr>
      </w:pPr>
    </w:p>
    <w:p w14:paraId="18D49D05">
      <w:pPr>
        <w:rPr>
          <w:rFonts w:hint="eastAsia" w:ascii="宋体" w:hAnsi="宋体" w:eastAsia="宋体" w:cs="宋体"/>
          <w:highlight w:val="none"/>
        </w:rPr>
      </w:pPr>
    </w:p>
    <w:p w14:paraId="1505542D">
      <w:pPr>
        <w:pStyle w:val="42"/>
        <w:rPr>
          <w:rFonts w:hint="eastAsia" w:ascii="宋体" w:hAnsi="宋体" w:eastAsia="宋体" w:cs="宋体"/>
          <w:highlight w:val="none"/>
        </w:rPr>
      </w:pPr>
    </w:p>
    <w:p w14:paraId="7F0CAF1E">
      <w:pPr>
        <w:rPr>
          <w:rFonts w:hint="eastAsia" w:ascii="宋体" w:hAnsi="宋体" w:eastAsia="宋体" w:cs="宋体"/>
          <w:highlight w:val="none"/>
        </w:rPr>
      </w:pPr>
    </w:p>
    <w:bookmarkEnd w:id="394"/>
    <w:bookmarkEnd w:id="395"/>
    <w:p w14:paraId="78388A11">
      <w:pPr>
        <w:widowControl w:val="0"/>
        <w:spacing w:line="360" w:lineRule="auto"/>
        <w:jc w:val="center"/>
        <w:rPr>
          <w:rFonts w:hint="eastAsia" w:ascii="宋体" w:hAnsi="宋体" w:eastAsia="宋体" w:cs="宋体"/>
          <w:b/>
          <w:smallCaps w:val="0"/>
          <w:color w:val="auto"/>
          <w:spacing w:val="0"/>
          <w:sz w:val="36"/>
          <w:szCs w:val="36"/>
          <w:highlight w:val="none"/>
          <w:lang w:eastAsia="zh-CN"/>
        </w:rPr>
      </w:pPr>
      <w:r>
        <w:rPr>
          <w:rFonts w:hint="eastAsia" w:ascii="宋体" w:hAnsi="宋体" w:eastAsia="宋体" w:cs="宋体"/>
          <w:b/>
          <w:smallCaps w:val="0"/>
          <w:color w:val="auto"/>
          <w:spacing w:val="0"/>
          <w:sz w:val="36"/>
          <w:szCs w:val="36"/>
          <w:highlight w:val="none"/>
          <w:lang w:eastAsia="zh-CN"/>
        </w:rPr>
        <w:t>取水头部上移新建泵站及连接管线工程(泵站部分)项目</w:t>
      </w:r>
    </w:p>
    <w:p w14:paraId="7C875983">
      <w:pPr>
        <w:spacing w:line="360" w:lineRule="auto"/>
        <w:jc w:val="center"/>
        <w:rPr>
          <w:rFonts w:hint="eastAsia" w:ascii="宋体" w:hAnsi="宋体" w:eastAsia="宋体" w:cs="宋体"/>
          <w:b/>
          <w:bCs/>
          <w:smallCaps w:val="0"/>
          <w:color w:val="auto"/>
          <w:spacing w:val="0"/>
          <w:sz w:val="44"/>
          <w:szCs w:val="44"/>
          <w:highlight w:val="none"/>
        </w:rPr>
      </w:pPr>
    </w:p>
    <w:p w14:paraId="5DC0FC0F">
      <w:pPr>
        <w:pStyle w:val="42"/>
        <w:rPr>
          <w:rFonts w:hint="eastAsia" w:ascii="宋体" w:hAnsi="宋体" w:eastAsia="宋体" w:cs="宋体"/>
          <w:b/>
          <w:bCs/>
          <w:smallCaps w:val="0"/>
          <w:color w:val="auto"/>
          <w:spacing w:val="0"/>
          <w:sz w:val="44"/>
          <w:szCs w:val="44"/>
          <w:highlight w:val="none"/>
        </w:rPr>
      </w:pPr>
    </w:p>
    <w:p w14:paraId="751CB3AE">
      <w:pPr>
        <w:rPr>
          <w:rFonts w:hint="eastAsia" w:ascii="宋体" w:hAnsi="宋体" w:eastAsia="宋体" w:cs="宋体"/>
          <w:b/>
          <w:bCs/>
          <w:smallCaps w:val="0"/>
          <w:color w:val="auto"/>
          <w:spacing w:val="0"/>
          <w:sz w:val="44"/>
          <w:szCs w:val="44"/>
          <w:highlight w:val="none"/>
        </w:rPr>
      </w:pPr>
    </w:p>
    <w:p w14:paraId="24F8C2FB">
      <w:pPr>
        <w:pStyle w:val="42"/>
        <w:rPr>
          <w:rFonts w:hint="eastAsia" w:ascii="宋体" w:hAnsi="宋体" w:eastAsia="宋体" w:cs="宋体"/>
          <w:b/>
          <w:bCs/>
          <w:smallCaps w:val="0"/>
          <w:color w:val="auto"/>
          <w:spacing w:val="0"/>
          <w:sz w:val="44"/>
          <w:szCs w:val="44"/>
          <w:highlight w:val="none"/>
        </w:rPr>
      </w:pPr>
    </w:p>
    <w:p w14:paraId="235A8083">
      <w:pPr>
        <w:rPr>
          <w:rFonts w:hint="eastAsia" w:ascii="宋体" w:hAnsi="宋体" w:eastAsia="宋体" w:cs="宋体"/>
          <w:highlight w:val="none"/>
        </w:rPr>
      </w:pPr>
    </w:p>
    <w:p w14:paraId="0F64BA2E">
      <w:pPr>
        <w:spacing w:line="360" w:lineRule="auto"/>
        <w:jc w:val="center"/>
        <w:rPr>
          <w:rFonts w:hint="eastAsia" w:ascii="宋体" w:hAnsi="宋体" w:eastAsia="宋体" w:cs="宋体"/>
          <w:b/>
          <w:bCs/>
          <w:smallCaps w:val="0"/>
          <w:color w:val="auto"/>
          <w:spacing w:val="0"/>
          <w:sz w:val="44"/>
          <w:szCs w:val="44"/>
          <w:highlight w:val="none"/>
        </w:rPr>
      </w:pPr>
      <w:r>
        <w:rPr>
          <w:rFonts w:hint="eastAsia" w:ascii="宋体" w:hAnsi="宋体" w:eastAsia="宋体" w:cs="宋体"/>
          <w:b/>
          <w:bCs/>
          <w:smallCaps w:val="0"/>
          <w:color w:val="auto"/>
          <w:spacing w:val="0"/>
          <w:sz w:val="44"/>
          <w:szCs w:val="44"/>
          <w:highlight w:val="none"/>
        </w:rPr>
        <w:t>咨询服务合同</w:t>
      </w:r>
    </w:p>
    <w:p w14:paraId="67E3DF49">
      <w:pPr>
        <w:spacing w:line="360" w:lineRule="auto"/>
        <w:jc w:val="center"/>
        <w:rPr>
          <w:rFonts w:hint="eastAsia" w:ascii="宋体" w:hAnsi="宋体" w:eastAsia="宋体" w:cs="宋体"/>
          <w:b/>
          <w:bCs/>
          <w:smallCaps w:val="0"/>
          <w:color w:val="auto"/>
          <w:spacing w:val="0"/>
          <w:sz w:val="44"/>
          <w:szCs w:val="44"/>
          <w:highlight w:val="none"/>
        </w:rPr>
      </w:pPr>
    </w:p>
    <w:p w14:paraId="0C4DA670">
      <w:pPr>
        <w:spacing w:line="360" w:lineRule="auto"/>
        <w:rPr>
          <w:rFonts w:hint="eastAsia" w:ascii="宋体" w:hAnsi="宋体" w:eastAsia="宋体" w:cs="宋体"/>
          <w:smallCaps w:val="0"/>
          <w:color w:val="auto"/>
          <w:spacing w:val="0"/>
          <w:highlight w:val="none"/>
        </w:rPr>
      </w:pPr>
    </w:p>
    <w:p w14:paraId="264A4D81">
      <w:pPr>
        <w:pStyle w:val="42"/>
        <w:rPr>
          <w:rFonts w:hint="eastAsia" w:ascii="宋体" w:hAnsi="宋体" w:eastAsia="宋体" w:cs="宋体"/>
          <w:smallCaps w:val="0"/>
          <w:color w:val="auto"/>
          <w:spacing w:val="0"/>
          <w:highlight w:val="none"/>
        </w:rPr>
      </w:pPr>
    </w:p>
    <w:p w14:paraId="53F66D8F">
      <w:pPr>
        <w:rPr>
          <w:rFonts w:hint="eastAsia" w:ascii="宋体" w:hAnsi="宋体" w:eastAsia="宋体" w:cs="宋体"/>
          <w:smallCaps w:val="0"/>
          <w:color w:val="auto"/>
          <w:spacing w:val="0"/>
          <w:highlight w:val="none"/>
        </w:rPr>
      </w:pPr>
    </w:p>
    <w:p w14:paraId="10F324FA">
      <w:pPr>
        <w:pStyle w:val="42"/>
        <w:rPr>
          <w:rFonts w:hint="eastAsia" w:ascii="宋体" w:hAnsi="宋体" w:eastAsia="宋体" w:cs="宋体"/>
          <w:smallCaps w:val="0"/>
          <w:color w:val="auto"/>
          <w:spacing w:val="0"/>
          <w:highlight w:val="none"/>
        </w:rPr>
      </w:pPr>
    </w:p>
    <w:p w14:paraId="13202ABC">
      <w:pPr>
        <w:rPr>
          <w:rFonts w:hint="eastAsia" w:ascii="宋体" w:hAnsi="宋体" w:eastAsia="宋体" w:cs="宋体"/>
          <w:smallCaps w:val="0"/>
          <w:color w:val="auto"/>
          <w:spacing w:val="0"/>
          <w:highlight w:val="none"/>
        </w:rPr>
      </w:pPr>
    </w:p>
    <w:p w14:paraId="15E5E22F">
      <w:pPr>
        <w:pStyle w:val="42"/>
        <w:rPr>
          <w:rFonts w:hint="eastAsia" w:ascii="宋体" w:hAnsi="宋体" w:eastAsia="宋体" w:cs="宋体"/>
          <w:highlight w:val="none"/>
        </w:rPr>
      </w:pPr>
    </w:p>
    <w:p w14:paraId="60AACB4D">
      <w:pPr>
        <w:pStyle w:val="42"/>
        <w:rPr>
          <w:rFonts w:hint="eastAsia" w:ascii="宋体" w:hAnsi="宋体" w:eastAsia="宋体" w:cs="宋体"/>
          <w:smallCaps w:val="0"/>
          <w:color w:val="auto"/>
          <w:spacing w:val="0"/>
          <w:highlight w:val="none"/>
        </w:rPr>
      </w:pPr>
    </w:p>
    <w:p w14:paraId="4473B425">
      <w:pPr>
        <w:spacing w:line="360" w:lineRule="auto"/>
        <w:jc w:val="center"/>
        <w:rPr>
          <w:rFonts w:hint="eastAsia" w:ascii="宋体" w:hAnsi="宋体" w:eastAsia="宋体" w:cs="宋体"/>
          <w:smallCaps w:val="0"/>
          <w:color w:val="auto"/>
          <w:spacing w:val="0"/>
          <w:sz w:val="28"/>
          <w:szCs w:val="28"/>
          <w:highlight w:val="none"/>
        </w:rPr>
      </w:pPr>
    </w:p>
    <w:p w14:paraId="2D74F599">
      <w:pPr>
        <w:spacing w:line="360" w:lineRule="auto"/>
        <w:ind w:firstLine="843" w:firstLineChars="300"/>
        <w:rPr>
          <w:rFonts w:hint="eastAsia" w:ascii="宋体" w:hAnsi="宋体" w:eastAsia="宋体" w:cs="宋体"/>
          <w:b/>
          <w:bCs/>
          <w:smallCaps w:val="0"/>
          <w:color w:val="auto"/>
          <w:spacing w:val="0"/>
          <w:sz w:val="28"/>
          <w:szCs w:val="28"/>
          <w:highlight w:val="none"/>
          <w:u w:val="single"/>
        </w:rPr>
      </w:pPr>
      <w:r>
        <w:rPr>
          <w:rFonts w:hint="eastAsia" w:ascii="宋体" w:hAnsi="宋体" w:eastAsia="宋体" w:cs="宋体"/>
          <w:b/>
          <w:bCs/>
          <w:smallCaps w:val="0"/>
          <w:color w:val="auto"/>
          <w:spacing w:val="0"/>
          <w:sz w:val="28"/>
          <w:szCs w:val="28"/>
          <w:highlight w:val="none"/>
        </w:rPr>
        <w:t xml:space="preserve">合同名称: </w:t>
      </w:r>
      <w:r>
        <w:rPr>
          <w:rFonts w:hint="eastAsia" w:ascii="宋体" w:hAnsi="宋体" w:eastAsia="宋体" w:cs="宋体"/>
          <w:b/>
          <w:bCs/>
          <w:smallCaps w:val="0"/>
          <w:color w:val="auto"/>
          <w:spacing w:val="0"/>
          <w:sz w:val="28"/>
          <w:szCs w:val="28"/>
          <w:highlight w:val="none"/>
          <w:u w:val="single"/>
        </w:rPr>
        <w:t xml:space="preserve">                                     </w:t>
      </w:r>
    </w:p>
    <w:p w14:paraId="08CAE5CB">
      <w:pPr>
        <w:spacing w:line="360" w:lineRule="auto"/>
        <w:ind w:firstLine="843" w:firstLineChars="300"/>
        <w:rPr>
          <w:rFonts w:hint="eastAsia" w:ascii="宋体" w:hAnsi="宋体" w:eastAsia="宋体" w:cs="宋体"/>
          <w:b/>
          <w:bCs/>
          <w:smallCaps w:val="0"/>
          <w:color w:val="auto"/>
          <w:spacing w:val="0"/>
          <w:sz w:val="28"/>
          <w:szCs w:val="28"/>
          <w:highlight w:val="none"/>
        </w:rPr>
      </w:pPr>
      <w:r>
        <w:rPr>
          <w:rFonts w:hint="eastAsia" w:ascii="宋体" w:hAnsi="宋体" w:eastAsia="宋体" w:cs="宋体"/>
          <w:b/>
          <w:bCs/>
          <w:smallCaps w:val="0"/>
          <w:color w:val="auto"/>
          <w:spacing w:val="0"/>
          <w:sz w:val="28"/>
          <w:szCs w:val="28"/>
          <w:highlight w:val="none"/>
        </w:rPr>
        <w:t xml:space="preserve">委 托 人: </w:t>
      </w:r>
      <w:r>
        <w:rPr>
          <w:rFonts w:hint="eastAsia" w:ascii="宋体" w:hAnsi="宋体" w:eastAsia="宋体" w:cs="宋体"/>
          <w:b/>
          <w:bCs/>
          <w:smallCaps w:val="0"/>
          <w:color w:val="auto"/>
          <w:spacing w:val="0"/>
          <w:sz w:val="28"/>
          <w:szCs w:val="28"/>
          <w:highlight w:val="none"/>
          <w:u w:val="single"/>
        </w:rPr>
        <w:t xml:space="preserve">                                     </w:t>
      </w:r>
    </w:p>
    <w:p w14:paraId="65C67641">
      <w:pPr>
        <w:spacing w:line="360" w:lineRule="auto"/>
        <w:ind w:firstLine="843" w:firstLineChars="300"/>
        <w:rPr>
          <w:rFonts w:hint="eastAsia" w:ascii="宋体" w:hAnsi="宋体" w:eastAsia="宋体" w:cs="宋体"/>
          <w:b/>
          <w:bCs/>
          <w:smallCaps w:val="0"/>
          <w:color w:val="auto"/>
          <w:spacing w:val="0"/>
          <w:sz w:val="28"/>
          <w:szCs w:val="28"/>
          <w:highlight w:val="none"/>
        </w:rPr>
      </w:pPr>
      <w:r>
        <w:rPr>
          <w:rFonts w:hint="eastAsia" w:ascii="宋体" w:hAnsi="宋体" w:eastAsia="宋体" w:cs="宋体"/>
          <w:b/>
          <w:bCs/>
          <w:smallCaps w:val="0"/>
          <w:color w:val="auto"/>
          <w:spacing w:val="0"/>
          <w:sz w:val="28"/>
          <w:szCs w:val="28"/>
          <w:highlight w:val="none"/>
        </w:rPr>
        <w:t xml:space="preserve">咨 询 人: </w:t>
      </w:r>
      <w:r>
        <w:rPr>
          <w:rFonts w:hint="eastAsia" w:ascii="宋体" w:hAnsi="宋体" w:eastAsia="宋体" w:cs="宋体"/>
          <w:b/>
          <w:bCs/>
          <w:smallCaps w:val="0"/>
          <w:color w:val="auto"/>
          <w:spacing w:val="0"/>
          <w:sz w:val="28"/>
          <w:szCs w:val="28"/>
          <w:highlight w:val="none"/>
          <w:u w:val="single"/>
        </w:rPr>
        <w:t xml:space="preserve">                                     </w:t>
      </w:r>
    </w:p>
    <w:p w14:paraId="0FA9F819">
      <w:pPr>
        <w:spacing w:line="360" w:lineRule="auto"/>
        <w:ind w:firstLine="843" w:firstLineChars="300"/>
        <w:rPr>
          <w:rFonts w:hint="eastAsia" w:ascii="宋体" w:hAnsi="宋体" w:eastAsia="宋体" w:cs="宋体"/>
          <w:smallCaps w:val="0"/>
          <w:color w:val="auto"/>
          <w:spacing w:val="0"/>
          <w:highlight w:val="none"/>
        </w:rPr>
      </w:pPr>
      <w:r>
        <w:rPr>
          <w:rFonts w:hint="eastAsia" w:ascii="宋体" w:hAnsi="宋体" w:eastAsia="宋体" w:cs="宋体"/>
          <w:b/>
          <w:bCs/>
          <w:smallCaps w:val="0"/>
          <w:color w:val="auto"/>
          <w:spacing w:val="0"/>
          <w:sz w:val="28"/>
          <w:szCs w:val="28"/>
          <w:highlight w:val="none"/>
        </w:rPr>
        <w:t>签订时间：</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eastAsia="宋体" w:cs="宋体"/>
          <w:b/>
          <w:bCs/>
          <w:smallCaps w:val="0"/>
          <w:color w:val="auto"/>
          <w:spacing w:val="0"/>
          <w:sz w:val="28"/>
          <w:szCs w:val="28"/>
          <w:highlight w:val="none"/>
          <w:u w:val="single"/>
          <w:lang w:val="en-US" w:eastAsia="zh-CN"/>
        </w:rPr>
        <w:t xml:space="preserve">                </w:t>
      </w:r>
      <w:r>
        <w:rPr>
          <w:rFonts w:hint="eastAsia" w:ascii="宋体" w:hAnsi="宋体" w:eastAsia="宋体" w:cs="宋体"/>
          <w:b/>
          <w:bCs/>
          <w:smallCaps w:val="0"/>
          <w:color w:val="auto"/>
          <w:spacing w:val="0"/>
          <w:sz w:val="28"/>
          <w:szCs w:val="28"/>
          <w:highlight w:val="none"/>
          <w:u w:val="single"/>
        </w:rPr>
        <w:t xml:space="preserve">          </w:t>
      </w:r>
    </w:p>
    <w:p w14:paraId="209562A2">
      <w:pPr>
        <w:spacing w:line="360" w:lineRule="auto"/>
        <w:ind w:left="-420" w:leftChars="-200" w:right="-420" w:rightChars="-200"/>
        <w:rPr>
          <w:rFonts w:hint="eastAsia" w:ascii="宋体" w:hAnsi="宋体" w:eastAsia="宋体" w:cs="宋体"/>
          <w:smallCaps w:val="0"/>
          <w:color w:val="auto"/>
          <w:spacing w:val="0"/>
          <w:highlight w:val="none"/>
        </w:rPr>
      </w:pPr>
    </w:p>
    <w:p w14:paraId="33C985DF">
      <w:pPr>
        <w:spacing w:line="360" w:lineRule="auto"/>
        <w:ind w:left="-420" w:leftChars="-200" w:right="-420" w:rightChars="-200" w:firstLine="420" w:firstLineChars="200"/>
        <w:jc w:val="center"/>
        <w:outlineLvl w:val="0"/>
        <w:rPr>
          <w:rFonts w:hint="eastAsia" w:ascii="宋体" w:hAnsi="宋体" w:eastAsia="宋体" w:cs="宋体"/>
          <w:smallCaps w:val="0"/>
          <w:color w:val="auto"/>
          <w:spacing w:val="0"/>
          <w:highlight w:val="none"/>
        </w:rPr>
      </w:pPr>
    </w:p>
    <w:p w14:paraId="0D63A424">
      <w:pPr>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mallCaps w:val="0"/>
          <w:color w:val="auto"/>
          <w:spacing w:val="0"/>
          <w:highlight w:val="none"/>
        </w:rPr>
      </w:pPr>
    </w:p>
    <w:p w14:paraId="498CECF7">
      <w:pPr>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mallCaps w:val="0"/>
          <w:color w:val="auto"/>
          <w:spacing w:val="0"/>
          <w:highlight w:val="none"/>
        </w:rPr>
      </w:pPr>
    </w:p>
    <w:p w14:paraId="3F738405">
      <w:pPr>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委托方（甲方）：</w:t>
      </w:r>
      <w:r>
        <w:rPr>
          <w:rFonts w:hint="eastAsia" w:ascii="宋体" w:hAnsi="宋体" w:eastAsia="宋体" w:cs="宋体"/>
          <w:smallCaps w:val="0"/>
          <w:color w:val="auto"/>
          <w:spacing w:val="0"/>
          <w:sz w:val="24"/>
          <w:szCs w:val="24"/>
          <w:highlight w:val="none"/>
          <w:u w:val="single"/>
        </w:rPr>
        <w:t xml:space="preserve">                                  </w:t>
      </w:r>
    </w:p>
    <w:p w14:paraId="33E7B446">
      <w:pPr>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受托方（乙方）：</w:t>
      </w:r>
      <w:r>
        <w:rPr>
          <w:rFonts w:hint="eastAsia" w:ascii="宋体" w:hAnsi="宋体" w:eastAsia="宋体" w:cs="宋体"/>
          <w:smallCaps w:val="0"/>
          <w:color w:val="auto"/>
          <w:spacing w:val="0"/>
          <w:sz w:val="24"/>
          <w:szCs w:val="24"/>
          <w:highlight w:val="none"/>
          <w:u w:val="single"/>
        </w:rPr>
        <w:t xml:space="preserve">                                  </w:t>
      </w:r>
    </w:p>
    <w:p w14:paraId="18F0FD8C">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甲方根据萧山区《关于印发〈萧山区投资建设项目跟踪审计实施办法〉的通知》（萧政办发【2011】126号）等文件精神，通过公开竞争，确定乙方为</w:t>
      </w:r>
      <w:r>
        <w:rPr>
          <w:rFonts w:hint="eastAsia" w:ascii="宋体" w:hAnsi="宋体" w:eastAsia="宋体" w:cs="宋体"/>
          <w:smallCaps w:val="0"/>
          <w:color w:val="auto"/>
          <w:spacing w:val="0"/>
          <w:sz w:val="24"/>
          <w:szCs w:val="24"/>
          <w:highlight w:val="none"/>
          <w:u w:val="single"/>
        </w:rPr>
        <w:t xml:space="preserve">         </w:t>
      </w:r>
      <w:r>
        <w:rPr>
          <w:rFonts w:hint="eastAsia" w:ascii="宋体" w:hAnsi="宋体" w:eastAsia="宋体" w:cs="宋体"/>
          <w:smallCaps w:val="0"/>
          <w:color w:val="auto"/>
          <w:spacing w:val="0"/>
          <w:sz w:val="24"/>
          <w:szCs w:val="24"/>
          <w:highlight w:val="none"/>
        </w:rPr>
        <w:t>跟踪审计单位，对所委托工程实行项目跟踪审价。经甲乙双方协商一致，签订本合同。</w:t>
      </w:r>
    </w:p>
    <w:p w14:paraId="1ADEB418">
      <w:pPr>
        <w:pStyle w:val="574"/>
        <w:keepNext w:val="0"/>
        <w:keepLines w:val="0"/>
        <w:pageBreakBefore w:val="0"/>
        <w:numPr>
          <w:ilvl w:val="0"/>
          <w:numId w:val="0"/>
        </w:numPr>
        <w:kinsoku/>
        <w:wordWrap/>
        <w:overflowPunct/>
        <w:topLinePunct w:val="0"/>
        <w:bidi w:val="0"/>
        <w:spacing w:after="0" w:line="360" w:lineRule="auto"/>
        <w:ind w:leftChars="50"/>
        <w:jc w:val="center"/>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lang w:val="en-US" w:eastAsia="zh-CN"/>
        </w:rPr>
        <w:t xml:space="preserve">第一条 </w:t>
      </w:r>
      <w:r>
        <w:rPr>
          <w:rFonts w:hint="eastAsia" w:ascii="宋体" w:hAnsi="宋体" w:eastAsia="宋体" w:cs="宋体"/>
          <w:b/>
          <w:bCs/>
          <w:smallCaps w:val="0"/>
          <w:color w:val="auto"/>
          <w:spacing w:val="0"/>
          <w:sz w:val="24"/>
          <w:szCs w:val="24"/>
          <w:highlight w:val="none"/>
        </w:rPr>
        <w:t>委托事项</w:t>
      </w:r>
    </w:p>
    <w:p w14:paraId="7179626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甲方委托乙方对</w:t>
      </w:r>
      <w:r>
        <w:rPr>
          <w:rFonts w:hint="eastAsia" w:ascii="宋体" w:hAnsi="宋体" w:eastAsia="宋体" w:cs="宋体"/>
          <w:smallCaps w:val="0"/>
          <w:color w:val="auto"/>
          <w:spacing w:val="0"/>
          <w:sz w:val="24"/>
          <w:szCs w:val="24"/>
          <w:highlight w:val="none"/>
          <w:u w:val="single"/>
        </w:rPr>
        <w:t xml:space="preserve">                            </w:t>
      </w:r>
      <w:r>
        <w:rPr>
          <w:rFonts w:hint="eastAsia" w:ascii="宋体" w:hAnsi="宋体" w:eastAsia="宋体" w:cs="宋体"/>
          <w:smallCaps w:val="0"/>
          <w:color w:val="auto"/>
          <w:spacing w:val="0"/>
          <w:sz w:val="24"/>
          <w:szCs w:val="24"/>
          <w:highlight w:val="none"/>
        </w:rPr>
        <w:t>项目，合理控制工程造价。</w:t>
      </w:r>
    </w:p>
    <w:p w14:paraId="3B45E2A4">
      <w:pPr>
        <w:pStyle w:val="42"/>
        <w:keepNext w:val="0"/>
        <w:keepLines w:val="0"/>
        <w:pageBreakBefore w:val="0"/>
        <w:kinsoku/>
        <w:wordWrap/>
        <w:overflowPunct/>
        <w:topLinePunct w:val="0"/>
        <w:bidi w:val="0"/>
        <w:spacing w:after="0" w:afterAutospacing="0" w:line="360" w:lineRule="auto"/>
        <w:textAlignment w:val="auto"/>
        <w:rPr>
          <w:rFonts w:hint="eastAsia" w:ascii="宋体" w:hAnsi="宋体" w:eastAsia="宋体" w:cs="宋体"/>
          <w:color w:val="auto"/>
          <w:sz w:val="24"/>
          <w:szCs w:val="24"/>
          <w:highlight w:val="none"/>
        </w:rPr>
      </w:pPr>
    </w:p>
    <w:p w14:paraId="5BC0E06D">
      <w:pPr>
        <w:pStyle w:val="574"/>
        <w:keepNext w:val="0"/>
        <w:keepLines w:val="0"/>
        <w:pageBreakBefore w:val="0"/>
        <w:numPr>
          <w:ilvl w:val="0"/>
          <w:numId w:val="0"/>
        </w:numPr>
        <w:kinsoku/>
        <w:wordWrap/>
        <w:overflowPunct/>
        <w:topLinePunct w:val="0"/>
        <w:bidi w:val="0"/>
        <w:spacing w:beforeAutospacing="0" w:after="0" w:line="360" w:lineRule="auto"/>
        <w:ind w:leftChars="50"/>
        <w:jc w:val="center"/>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lang w:val="en-US" w:eastAsia="zh-CN"/>
        </w:rPr>
        <w:t xml:space="preserve">第二条 </w:t>
      </w:r>
      <w:r>
        <w:rPr>
          <w:rFonts w:hint="eastAsia" w:ascii="宋体" w:hAnsi="宋体" w:eastAsia="宋体" w:cs="宋体"/>
          <w:b/>
          <w:bCs/>
          <w:smallCaps w:val="0"/>
          <w:color w:val="auto"/>
          <w:spacing w:val="0"/>
          <w:sz w:val="24"/>
          <w:szCs w:val="24"/>
          <w:highlight w:val="none"/>
        </w:rPr>
        <w:t>跟踪审核委托内容</w:t>
      </w:r>
    </w:p>
    <w:p w14:paraId="300F94D8">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跟踪审价的范围为本项目中</w:t>
      </w:r>
      <w:r>
        <w:rPr>
          <w:rFonts w:hint="eastAsia" w:ascii="宋体" w:hAnsi="宋体" w:eastAsia="宋体" w:cs="宋体"/>
          <w:smallCaps w:val="0"/>
          <w:color w:val="auto"/>
          <w:spacing w:val="0"/>
          <w:sz w:val="24"/>
          <w:szCs w:val="24"/>
          <w:highlight w:val="none"/>
          <w:lang w:val="en-US" w:eastAsia="zh-CN"/>
        </w:rPr>
        <w:t>概算工程建安费</w:t>
      </w:r>
      <w:r>
        <w:rPr>
          <w:rFonts w:hint="eastAsia" w:ascii="宋体" w:hAnsi="宋体" w:eastAsia="宋体" w:cs="宋体"/>
          <w:smallCaps w:val="0"/>
          <w:color w:val="auto"/>
          <w:spacing w:val="0"/>
          <w:sz w:val="24"/>
          <w:szCs w:val="24"/>
          <w:highlight w:val="none"/>
        </w:rPr>
        <w:t>所涉及的工程全部内容</w:t>
      </w:r>
      <w:r>
        <w:rPr>
          <w:rFonts w:hint="eastAsia" w:ascii="宋体" w:hAnsi="宋体" w:eastAsia="宋体" w:cs="宋体"/>
          <w:smallCaps w:val="0"/>
          <w:color w:val="auto"/>
          <w:spacing w:val="0"/>
          <w:sz w:val="24"/>
          <w:szCs w:val="24"/>
          <w:highlight w:val="none"/>
          <w:lang w:eastAsia="zh-CN"/>
        </w:rPr>
        <w:t>（</w:t>
      </w:r>
      <w:r>
        <w:rPr>
          <w:rFonts w:hint="eastAsia" w:ascii="宋体" w:hAnsi="宋体" w:eastAsia="宋体" w:cs="宋体"/>
          <w:smallCaps w:val="0"/>
          <w:color w:val="auto"/>
          <w:spacing w:val="0"/>
          <w:sz w:val="24"/>
          <w:szCs w:val="24"/>
          <w:highlight w:val="none"/>
          <w:lang w:val="en-US" w:eastAsia="zh-CN"/>
        </w:rPr>
        <w:t>包含主体土建、设备、自控、变电站等</w:t>
      </w:r>
      <w:r>
        <w:rPr>
          <w:rFonts w:hint="eastAsia" w:ascii="宋体" w:hAnsi="宋体" w:eastAsia="宋体" w:cs="宋体"/>
          <w:smallCaps w:val="0"/>
          <w:color w:val="auto"/>
          <w:spacing w:val="0"/>
          <w:sz w:val="24"/>
          <w:szCs w:val="24"/>
          <w:highlight w:val="none"/>
          <w:lang w:eastAsia="zh-CN"/>
        </w:rPr>
        <w:t>）</w:t>
      </w:r>
      <w:r>
        <w:rPr>
          <w:rFonts w:hint="eastAsia" w:ascii="宋体" w:hAnsi="宋体" w:eastAsia="宋体" w:cs="宋体"/>
          <w:smallCaps w:val="0"/>
          <w:color w:val="auto"/>
          <w:spacing w:val="0"/>
          <w:sz w:val="24"/>
          <w:szCs w:val="24"/>
          <w:highlight w:val="none"/>
        </w:rPr>
        <w:t>。</w:t>
      </w:r>
    </w:p>
    <w:p w14:paraId="336E2CD2">
      <w:pPr>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smallCaps w:val="0"/>
          <w:color w:val="auto"/>
          <w:spacing w:val="0"/>
          <w:sz w:val="24"/>
          <w:szCs w:val="24"/>
          <w:highlight w:val="none"/>
          <w:u w:val="single"/>
        </w:rPr>
      </w:pPr>
      <w:r>
        <w:rPr>
          <w:rFonts w:hint="eastAsia" w:ascii="宋体" w:hAnsi="宋体" w:eastAsia="宋体" w:cs="宋体"/>
          <w:b/>
          <w:bCs/>
          <w:smallCaps w:val="0"/>
          <w:color w:val="auto"/>
          <w:spacing w:val="0"/>
          <w:sz w:val="24"/>
          <w:szCs w:val="24"/>
          <w:highlight w:val="none"/>
        </w:rPr>
        <w:t>1</w:t>
      </w:r>
      <w:r>
        <w:rPr>
          <w:rFonts w:hint="eastAsia" w:ascii="宋体" w:hAnsi="宋体" w:eastAsia="宋体" w:cs="宋体"/>
          <w:b/>
          <w:bCs/>
          <w:smallCaps w:val="0"/>
          <w:color w:val="auto"/>
          <w:spacing w:val="0"/>
          <w:sz w:val="24"/>
          <w:szCs w:val="24"/>
          <w:highlight w:val="none"/>
          <w:lang w:val="en-US" w:eastAsia="zh-CN"/>
        </w:rPr>
        <w:t xml:space="preserve">. </w:t>
      </w:r>
      <w:r>
        <w:rPr>
          <w:rFonts w:hint="eastAsia" w:ascii="宋体" w:hAnsi="宋体" w:eastAsia="宋体" w:cs="宋体"/>
          <w:b/>
          <w:bCs/>
          <w:smallCaps w:val="0"/>
          <w:color w:val="auto"/>
          <w:spacing w:val="0"/>
          <w:sz w:val="24"/>
          <w:szCs w:val="24"/>
          <w:highlight w:val="none"/>
        </w:rPr>
        <w:t>设计阶段</w:t>
      </w:r>
    </w:p>
    <w:p w14:paraId="67922EB1">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1.1根据方案图，提供各项经济技术指标，协助甲方进行目标成本测算工作。</w:t>
      </w:r>
    </w:p>
    <w:p w14:paraId="77ADC809">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1.2方案阶段协助提供类似项目的设计指标，供甲方进行限额设计。</w:t>
      </w:r>
    </w:p>
    <w:p w14:paraId="3D540FE3">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1.3协助甲方进行目标成本编制工作，提供目标成本的控制建议。</w:t>
      </w:r>
    </w:p>
    <w:p w14:paraId="45BF768C">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1.4根据扩初图计算成本指标，与该项目相关的其它方案测算相比，或与同类型项目的成本指标相比，提出优化建议。</w:t>
      </w:r>
    </w:p>
    <w:p w14:paraId="6377E03E">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1.5参与施工图图纸会审工作，针对其对计价的影响，提供审图意见。</w:t>
      </w:r>
    </w:p>
    <w:p w14:paraId="570F2701">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1.6根据施工图计算建安工程相关经济指标，协助甲方进行目标成本修订工作。</w:t>
      </w:r>
    </w:p>
    <w:p w14:paraId="40015213">
      <w:pPr>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rPr>
        <w:t>2</w:t>
      </w:r>
      <w:r>
        <w:rPr>
          <w:rFonts w:hint="eastAsia" w:ascii="宋体" w:hAnsi="宋体" w:eastAsia="宋体" w:cs="宋体"/>
          <w:b/>
          <w:bCs/>
          <w:smallCaps w:val="0"/>
          <w:color w:val="auto"/>
          <w:spacing w:val="0"/>
          <w:sz w:val="24"/>
          <w:szCs w:val="24"/>
          <w:highlight w:val="none"/>
          <w:lang w:val="en-US" w:eastAsia="zh-CN"/>
        </w:rPr>
        <w:t xml:space="preserve">. </w:t>
      </w:r>
      <w:r>
        <w:rPr>
          <w:rFonts w:hint="eastAsia" w:ascii="宋体" w:hAnsi="宋体" w:eastAsia="宋体" w:cs="宋体"/>
          <w:b/>
          <w:bCs/>
          <w:smallCaps w:val="0"/>
          <w:color w:val="auto"/>
          <w:spacing w:val="0"/>
          <w:sz w:val="24"/>
          <w:szCs w:val="24"/>
          <w:highlight w:val="none"/>
        </w:rPr>
        <w:t>招标阶段</w:t>
      </w:r>
    </w:p>
    <w:p w14:paraId="0458EED1">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2.1协助甲方对招标文件中经济条款、经济标编制要求等进行评审，并参与甲方安排的评审会议，将评审意见通过电子或书面形式反馈给甲方。</w:t>
      </w:r>
    </w:p>
    <w:p w14:paraId="5A03D1FF">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2.2拿到招标图纸后必须先组织内部进行图纸会审，并将会审结果通过电子及书面形式提交甲方，并参与甲方安排的评审会议。</w:t>
      </w:r>
    </w:p>
    <w:p w14:paraId="36C20CE0">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2.3根据甲方的要求，审核招标工程量清单。审核预算编审单位报送的工程量清单的内容是否完整、真实、准确、审查项目概算、初步设计、工程计算规则、预算的一致情况，并出具审核意见报告。</w:t>
      </w:r>
    </w:p>
    <w:p w14:paraId="11B3C7DF">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2.4完成本项目工程建设其它部分的相关审计工作（含预算审核，并出具书面报告）。</w:t>
      </w:r>
    </w:p>
    <w:p w14:paraId="3A658298">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2.5根据甲方的要求，按时编制参考价，确保数据准确性，并将计算底稿报送甲方。</w:t>
      </w:r>
    </w:p>
    <w:p w14:paraId="700EEEA3">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2.6投标人对招标文件提出疑议后，乙方提交答复意见给甲方，由甲方审核后统一答复。</w:t>
      </w:r>
    </w:p>
    <w:p w14:paraId="528B81E5">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2.7如果需要与投标单位对增补的工程量进行核对时，乙方安排人员及时、认真完成工程量的核对，必要时做相关分析报告，并将计算底稿及审核参考意见报送甲方。涉及增补工程量的需待甲方审核确认后方可定稿。</w:t>
      </w:r>
    </w:p>
    <w:p w14:paraId="534B747F">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2.8清单确定后或招标工作完成后，乙方根据甲方要求提供统计分析表格完成相应的指标分析工作，同时以电子和书面形式提交甲方。</w:t>
      </w:r>
    </w:p>
    <w:p w14:paraId="5445E715">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2.9、总包工程招投标阶段，根据甲方及管理商的要求，认真审核招标工程量清单并出具审核意见。审核“一编一审”单位报送的工程量清单的内容是否完整、真实、准确、审查项目预算与概算、初步设计、工程计算规则的一致情况。</w:t>
      </w:r>
    </w:p>
    <w:p w14:paraId="0ED5B5E6">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2.10、除总包工程外的其余分部分项建安工程招投标阶段，根据甲方及管理商的要求，按时审核招标标底，完成“一编一审”中的审核工作，并出具审核意见。审核预算单位报送的工程量清单的内容是否完整、真实、准确、审查项目预算与概算、初步设计、工程计算规则的一致情况。</w:t>
      </w:r>
    </w:p>
    <w:p w14:paraId="6AF4A77A">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2.11对于甲方自行招标项目，负责对回标文件进行回标分析，纠正计算错误，并指出其中不合理价格，对差异大的子目进行分析说明，尤其要注意不平衡报价的存在，并以书面形式提交分析过程、指标分析及中标意见。</w:t>
      </w:r>
    </w:p>
    <w:p w14:paraId="0A462008">
      <w:pPr>
        <w:keepNext w:val="0"/>
        <w:keepLines w:val="0"/>
        <w:pageBreakBefore w:val="0"/>
        <w:widowControl/>
        <w:tabs>
          <w:tab w:val="left" w:pos="981"/>
        </w:tabs>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smallCaps w:val="0"/>
          <w:color w:val="auto"/>
          <w:spacing w:val="0"/>
          <w:sz w:val="24"/>
          <w:szCs w:val="24"/>
          <w:highlight w:val="none"/>
        </w:rPr>
        <w:t>3</w:t>
      </w:r>
      <w:r>
        <w:rPr>
          <w:rFonts w:hint="eastAsia" w:ascii="宋体" w:hAnsi="宋体" w:eastAsia="宋体" w:cs="宋体"/>
          <w:b/>
          <w:smallCaps w:val="0"/>
          <w:color w:val="auto"/>
          <w:spacing w:val="0"/>
          <w:sz w:val="24"/>
          <w:szCs w:val="24"/>
          <w:highlight w:val="none"/>
          <w:lang w:val="en-US" w:eastAsia="zh-CN"/>
        </w:rPr>
        <w:t xml:space="preserve">. </w:t>
      </w:r>
      <w:r>
        <w:rPr>
          <w:rFonts w:hint="eastAsia" w:ascii="宋体" w:hAnsi="宋体" w:eastAsia="宋体" w:cs="宋体"/>
          <w:b/>
          <w:smallCaps w:val="0"/>
          <w:color w:val="auto"/>
          <w:spacing w:val="0"/>
          <w:sz w:val="24"/>
          <w:szCs w:val="24"/>
          <w:highlight w:val="none"/>
        </w:rPr>
        <w:t>施工阶段</w:t>
      </w:r>
    </w:p>
    <w:p w14:paraId="0C07729F">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3.1对设计变更及现场签证进行事前估算，并出具变更签证等工程造价的相关问题的参考意见。审查工程设计变更、现场签证是否必要、真实、合理；测算变更的投资额增减情况；审查变更流程是否按规定程序审批。变更实施后及时审核工程变更影响的造价增减额，并核实现场实际施工是否按变更内容执行。</w:t>
      </w:r>
    </w:p>
    <w:p w14:paraId="0706BB9B">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bCs/>
          <w:smallCaps w:val="0"/>
          <w:color w:val="auto"/>
          <w:spacing w:val="0"/>
          <w:sz w:val="24"/>
          <w:szCs w:val="24"/>
          <w:highlight w:val="none"/>
        </w:rPr>
        <w:t>3.2按时对施工单位上报的零星价格进行初审，并出具参考意见。</w:t>
      </w:r>
    </w:p>
    <w:p w14:paraId="35D18D87">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3.3对不同的方案进行测算比较，提交甲方测算结果并选择最佳施工方案。</w:t>
      </w:r>
    </w:p>
    <w:p w14:paraId="36BF6226">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bCs/>
          <w:smallCaps w:val="0"/>
          <w:color w:val="auto"/>
          <w:spacing w:val="0"/>
          <w:sz w:val="24"/>
          <w:szCs w:val="24"/>
          <w:highlight w:val="none"/>
        </w:rPr>
        <w:t>3.4每月按照合同和</w:t>
      </w:r>
      <w:r>
        <w:rPr>
          <w:rFonts w:hint="eastAsia" w:ascii="宋体" w:hAnsi="宋体" w:eastAsia="宋体" w:cs="宋体"/>
          <w:smallCaps w:val="0"/>
          <w:color w:val="auto"/>
          <w:spacing w:val="0"/>
          <w:sz w:val="24"/>
          <w:szCs w:val="24"/>
          <w:highlight w:val="none"/>
        </w:rPr>
        <w:t>甲方</w:t>
      </w:r>
      <w:r>
        <w:rPr>
          <w:rFonts w:hint="eastAsia" w:ascii="宋体" w:hAnsi="宋体" w:eastAsia="宋体" w:cs="宋体"/>
          <w:bCs/>
          <w:smallCaps w:val="0"/>
          <w:color w:val="auto"/>
          <w:spacing w:val="0"/>
          <w:sz w:val="24"/>
          <w:szCs w:val="24"/>
          <w:highlight w:val="none"/>
        </w:rPr>
        <w:t>的要求核对项目范围内工程进度款(工程量需要在现场同监理、</w:t>
      </w:r>
      <w:r>
        <w:rPr>
          <w:rFonts w:hint="eastAsia" w:ascii="宋体" w:hAnsi="宋体" w:eastAsia="宋体" w:cs="宋体"/>
          <w:smallCaps w:val="0"/>
          <w:color w:val="auto"/>
          <w:spacing w:val="0"/>
          <w:sz w:val="24"/>
          <w:szCs w:val="24"/>
          <w:highlight w:val="none"/>
        </w:rPr>
        <w:t>甲方</w:t>
      </w:r>
      <w:r>
        <w:rPr>
          <w:rFonts w:hint="eastAsia" w:ascii="宋体" w:hAnsi="宋体" w:eastAsia="宋体" w:cs="宋体"/>
          <w:bCs/>
          <w:smallCaps w:val="0"/>
          <w:color w:val="auto"/>
          <w:spacing w:val="0"/>
          <w:sz w:val="24"/>
          <w:szCs w:val="24"/>
          <w:highlight w:val="none"/>
        </w:rPr>
        <w:t>工程师一起核对)的支付参考意见</w:t>
      </w:r>
      <w:r>
        <w:rPr>
          <w:rFonts w:hint="eastAsia" w:ascii="宋体" w:hAnsi="宋体" w:eastAsia="宋体" w:cs="宋体"/>
          <w:smallCaps w:val="0"/>
          <w:color w:val="auto"/>
          <w:spacing w:val="0"/>
          <w:sz w:val="24"/>
          <w:szCs w:val="24"/>
          <w:highlight w:val="none"/>
        </w:rPr>
        <w:t>。</w:t>
      </w:r>
    </w:p>
    <w:p w14:paraId="38568204">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3.5现场发生索赔及反索赔时，乙方协助收集、保存、整理相关数据资料，结合现场情况，编写索赔条款或反索赔应对策略并提供咨询意见，必要时参加谈判工作。</w:t>
      </w:r>
    </w:p>
    <w:p w14:paraId="66814971">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3.6根据甲方要求，从成本角度进行施工图纸预审工作，并按时参加施工图纸会审会议，提出审图意见。</w:t>
      </w:r>
    </w:p>
    <w:p w14:paraId="44629A74">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3.7定期踏勘施工现场，做好图文记录；抽查监理人员及投标书中明确的施工班组人员到岗情况，并作书面记录。</w:t>
      </w:r>
    </w:p>
    <w:p w14:paraId="0EA5C2FE">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3.8审查材料设备的采购情况，对工程用的材料和设备可进行抽审，是否按设计要求进行采购；提供材料、设备、工程等造价信息的咨询，协助甲方获取、分析类似项目的成本指标。</w:t>
      </w:r>
    </w:p>
    <w:p w14:paraId="13878D5C">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3.9甲方交办的其他造价咨询服务。</w:t>
      </w:r>
    </w:p>
    <w:p w14:paraId="44D47DCF">
      <w:pPr>
        <w:keepNext w:val="0"/>
        <w:keepLines w:val="0"/>
        <w:pageBreakBefore w:val="0"/>
        <w:widowControl/>
        <w:numPr>
          <w:ilvl w:val="0"/>
          <w:numId w:val="0"/>
        </w:numPr>
        <w:tabs>
          <w:tab w:val="left" w:pos="981"/>
        </w:tabs>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b/>
          <w:smallCaps w:val="0"/>
          <w:color w:val="auto"/>
          <w:spacing w:val="0"/>
          <w:sz w:val="24"/>
          <w:szCs w:val="24"/>
          <w:highlight w:val="none"/>
        </w:rPr>
      </w:pPr>
      <w:r>
        <w:rPr>
          <w:rFonts w:hint="eastAsia" w:ascii="宋体" w:hAnsi="宋体" w:eastAsia="宋体" w:cs="宋体"/>
          <w:b/>
          <w:smallCaps w:val="0"/>
          <w:color w:val="auto"/>
          <w:spacing w:val="0"/>
          <w:sz w:val="24"/>
          <w:szCs w:val="24"/>
          <w:highlight w:val="none"/>
          <w:lang w:val="en-US" w:eastAsia="zh-CN"/>
        </w:rPr>
        <w:t xml:space="preserve">4. </w:t>
      </w:r>
      <w:r>
        <w:rPr>
          <w:rFonts w:hint="eastAsia" w:ascii="宋体" w:hAnsi="宋体" w:eastAsia="宋体" w:cs="宋体"/>
          <w:b/>
          <w:smallCaps w:val="0"/>
          <w:color w:val="auto"/>
          <w:spacing w:val="0"/>
          <w:sz w:val="24"/>
          <w:szCs w:val="24"/>
          <w:highlight w:val="none"/>
        </w:rPr>
        <w:t>其他造价咨询工作</w:t>
      </w:r>
    </w:p>
    <w:p w14:paraId="6939CF0B">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4</w:t>
      </w:r>
      <w:r>
        <w:rPr>
          <w:rFonts w:hint="eastAsia" w:ascii="宋体" w:hAnsi="宋体" w:eastAsia="宋体" w:cs="宋体"/>
          <w:smallCaps w:val="0"/>
          <w:color w:val="auto"/>
          <w:spacing w:val="0"/>
          <w:sz w:val="24"/>
          <w:szCs w:val="24"/>
          <w:highlight w:val="none"/>
        </w:rPr>
        <w:t>.1提供国内基本建设工程项目的造价咨询业务相关法律、法令、条例、规定、标准、规范和一般惯例的咨询服务。</w:t>
      </w:r>
    </w:p>
    <w:p w14:paraId="26F6CBF5">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4</w:t>
      </w:r>
      <w:r>
        <w:rPr>
          <w:rFonts w:hint="eastAsia" w:ascii="宋体" w:hAnsi="宋体" w:eastAsia="宋体" w:cs="宋体"/>
          <w:smallCaps w:val="0"/>
          <w:color w:val="auto"/>
          <w:spacing w:val="0"/>
          <w:sz w:val="24"/>
          <w:szCs w:val="24"/>
          <w:highlight w:val="none"/>
        </w:rPr>
        <w:t>.2提供专业管理的相关培训及接受甲方关于制度等方面的培训。</w:t>
      </w:r>
    </w:p>
    <w:p w14:paraId="6337B555">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4</w:t>
      </w:r>
      <w:r>
        <w:rPr>
          <w:rFonts w:hint="eastAsia" w:ascii="宋体" w:hAnsi="宋体" w:eastAsia="宋体" w:cs="宋体"/>
          <w:smallCaps w:val="0"/>
          <w:color w:val="auto"/>
          <w:spacing w:val="0"/>
          <w:sz w:val="24"/>
          <w:szCs w:val="24"/>
          <w:highlight w:val="none"/>
        </w:rPr>
        <w:t>.3根据甲方要求，做好造价审计相关资料整理及存档，做好工程进度款支付及变更单相关台帐登记工作。</w:t>
      </w:r>
    </w:p>
    <w:p w14:paraId="05350115">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4</w:t>
      </w:r>
      <w:r>
        <w:rPr>
          <w:rFonts w:hint="eastAsia" w:ascii="宋体" w:hAnsi="宋体" w:eastAsia="宋体" w:cs="宋体"/>
          <w:smallCaps w:val="0"/>
          <w:color w:val="auto"/>
          <w:spacing w:val="0"/>
          <w:sz w:val="24"/>
          <w:szCs w:val="24"/>
          <w:highlight w:val="none"/>
        </w:rPr>
        <w:t>.4甲方交办的其他造价咨询服务。</w:t>
      </w:r>
    </w:p>
    <w:p w14:paraId="4EB7D4F8">
      <w:pPr>
        <w:keepNext w:val="0"/>
        <w:keepLines w:val="0"/>
        <w:pageBreakBefore w:val="0"/>
        <w:widowControl/>
        <w:tabs>
          <w:tab w:val="left" w:pos="981"/>
        </w:tabs>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smallCaps w:val="0"/>
          <w:color w:val="auto"/>
          <w:spacing w:val="0"/>
          <w:sz w:val="24"/>
          <w:szCs w:val="24"/>
          <w:highlight w:val="none"/>
        </w:rPr>
      </w:pPr>
      <w:r>
        <w:rPr>
          <w:rFonts w:hint="eastAsia" w:ascii="宋体" w:hAnsi="宋体" w:eastAsia="宋体" w:cs="宋体"/>
          <w:b/>
          <w:smallCaps w:val="0"/>
          <w:color w:val="auto"/>
          <w:spacing w:val="0"/>
          <w:sz w:val="24"/>
          <w:szCs w:val="24"/>
          <w:highlight w:val="none"/>
          <w:lang w:val="en-US" w:eastAsia="zh-CN"/>
        </w:rPr>
        <w:t>5</w:t>
      </w:r>
      <w:r>
        <w:rPr>
          <w:rFonts w:hint="eastAsia" w:ascii="宋体" w:hAnsi="宋体" w:eastAsia="宋体" w:cs="宋体"/>
          <w:b/>
          <w:smallCaps w:val="0"/>
          <w:color w:val="auto"/>
          <w:spacing w:val="0"/>
          <w:sz w:val="24"/>
          <w:szCs w:val="24"/>
          <w:highlight w:val="none"/>
        </w:rPr>
        <w:t>.</w:t>
      </w:r>
      <w:r>
        <w:rPr>
          <w:rFonts w:hint="eastAsia" w:ascii="宋体" w:hAnsi="宋体" w:eastAsia="宋体" w:cs="宋体"/>
          <w:b/>
          <w:smallCaps w:val="0"/>
          <w:color w:val="auto"/>
          <w:spacing w:val="0"/>
          <w:sz w:val="24"/>
          <w:szCs w:val="24"/>
          <w:highlight w:val="none"/>
          <w:lang w:val="en-US" w:eastAsia="zh-CN"/>
        </w:rPr>
        <w:t xml:space="preserve"> </w:t>
      </w:r>
      <w:r>
        <w:rPr>
          <w:rFonts w:hint="eastAsia" w:ascii="宋体" w:hAnsi="宋体" w:eastAsia="宋体" w:cs="宋体"/>
          <w:b/>
          <w:smallCaps w:val="0"/>
          <w:color w:val="auto"/>
          <w:spacing w:val="0"/>
          <w:sz w:val="24"/>
          <w:szCs w:val="24"/>
          <w:highlight w:val="none"/>
        </w:rPr>
        <w:t>审核时限</w:t>
      </w:r>
    </w:p>
    <w:p w14:paraId="2D90DCB0">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5</w:t>
      </w:r>
      <w:r>
        <w:rPr>
          <w:rFonts w:hint="eastAsia" w:ascii="宋体" w:hAnsi="宋体" w:eastAsia="宋体" w:cs="宋体"/>
          <w:smallCaps w:val="0"/>
          <w:color w:val="auto"/>
          <w:spacing w:val="0"/>
          <w:sz w:val="24"/>
          <w:szCs w:val="24"/>
          <w:highlight w:val="none"/>
        </w:rPr>
        <w:t>.1施工全过程跟踪审价：</w:t>
      </w:r>
    </w:p>
    <w:p w14:paraId="27227F5A">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自合同签订后开始实施，至竣工结算完成，其中结算的审核按下述时间，工程变更管理根据萧政发[2010]87号《杭州市萧山区人民政府办公室关于印发萧山区政府投资项目变更管理实施细则的通知》文件要求执行。</w:t>
      </w:r>
    </w:p>
    <w:p w14:paraId="284843E8">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5</w:t>
      </w:r>
      <w:r>
        <w:rPr>
          <w:rFonts w:hint="eastAsia" w:ascii="宋体" w:hAnsi="宋体" w:eastAsia="宋体" w:cs="宋体"/>
          <w:smallCaps w:val="0"/>
          <w:color w:val="auto"/>
          <w:spacing w:val="0"/>
          <w:sz w:val="24"/>
          <w:szCs w:val="24"/>
          <w:highlight w:val="none"/>
        </w:rPr>
        <w:t>.2工程量清单及预算审核：/</w:t>
      </w:r>
    </w:p>
    <w:p w14:paraId="0E3979E2">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5</w:t>
      </w:r>
      <w:r>
        <w:rPr>
          <w:rFonts w:hint="eastAsia" w:ascii="宋体" w:hAnsi="宋体" w:eastAsia="宋体" w:cs="宋体"/>
          <w:smallCaps w:val="0"/>
          <w:color w:val="auto"/>
          <w:spacing w:val="0"/>
          <w:sz w:val="24"/>
          <w:szCs w:val="24"/>
          <w:highlight w:val="none"/>
        </w:rPr>
        <w:t>.</w:t>
      </w:r>
      <w:r>
        <w:rPr>
          <w:rFonts w:hint="eastAsia" w:ascii="宋体" w:hAnsi="宋体" w:eastAsia="宋体" w:cs="宋体"/>
          <w:smallCaps w:val="0"/>
          <w:color w:val="auto"/>
          <w:spacing w:val="0"/>
          <w:sz w:val="24"/>
          <w:szCs w:val="24"/>
          <w:highlight w:val="none"/>
          <w:lang w:val="en-US" w:eastAsia="zh-CN"/>
        </w:rPr>
        <w:t>3</w:t>
      </w:r>
      <w:r>
        <w:rPr>
          <w:rFonts w:hint="eastAsia" w:ascii="宋体" w:hAnsi="宋体" w:eastAsia="宋体" w:cs="宋体"/>
          <w:smallCaps w:val="0"/>
          <w:color w:val="auto"/>
          <w:spacing w:val="0"/>
          <w:sz w:val="24"/>
          <w:szCs w:val="24"/>
          <w:highlight w:val="none"/>
        </w:rPr>
        <w:t>进度款、工程变更、现场签证等审核：</w:t>
      </w:r>
    </w:p>
    <w:p w14:paraId="0E8FCD55">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对承包人报送的每月（期）进度款进行审核，审核时间自受理之日起7天内完成并提交书面报告；对工程变更、现场签证等进行事前估算并出具变更签证等工程造价的相关问题的参考意见，自受理之日起3天内完成并提交书面报告。</w:t>
      </w:r>
    </w:p>
    <w:p w14:paraId="1A8604FB">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5</w:t>
      </w:r>
      <w:r>
        <w:rPr>
          <w:rFonts w:hint="eastAsia" w:ascii="宋体" w:hAnsi="宋体" w:eastAsia="宋体" w:cs="宋体"/>
          <w:smallCaps w:val="0"/>
          <w:color w:val="auto"/>
          <w:spacing w:val="0"/>
          <w:sz w:val="24"/>
          <w:szCs w:val="24"/>
          <w:highlight w:val="none"/>
        </w:rPr>
        <w:t>.</w:t>
      </w:r>
      <w:r>
        <w:rPr>
          <w:rFonts w:hint="eastAsia" w:ascii="宋体" w:hAnsi="宋体" w:eastAsia="宋体" w:cs="宋体"/>
          <w:smallCaps w:val="0"/>
          <w:color w:val="auto"/>
          <w:spacing w:val="0"/>
          <w:sz w:val="24"/>
          <w:szCs w:val="24"/>
          <w:highlight w:val="none"/>
          <w:lang w:val="en-US" w:eastAsia="zh-CN"/>
        </w:rPr>
        <w:t>4</w:t>
      </w:r>
      <w:r>
        <w:rPr>
          <w:rFonts w:hint="eastAsia" w:ascii="宋体" w:hAnsi="宋体" w:eastAsia="宋体" w:cs="宋体"/>
          <w:smallCaps w:val="0"/>
          <w:color w:val="auto"/>
          <w:spacing w:val="0"/>
          <w:sz w:val="24"/>
          <w:szCs w:val="24"/>
          <w:highlight w:val="none"/>
        </w:rPr>
        <w:t>其它协审服务：</w:t>
      </w:r>
    </w:p>
    <w:p w14:paraId="00712779">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除上述服务外的，其它与本建设项目跟踪审计相关的协审服务，自受理之日起3天内完成并提交书面报告。</w:t>
      </w:r>
    </w:p>
    <w:p w14:paraId="076E325D">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5</w:t>
      </w:r>
      <w:r>
        <w:rPr>
          <w:rFonts w:hint="eastAsia" w:ascii="宋体" w:hAnsi="宋体" w:eastAsia="宋体" w:cs="宋体"/>
          <w:smallCaps w:val="0"/>
          <w:color w:val="auto"/>
          <w:spacing w:val="0"/>
          <w:sz w:val="24"/>
          <w:szCs w:val="24"/>
          <w:highlight w:val="none"/>
        </w:rPr>
        <w:t>.</w:t>
      </w:r>
      <w:r>
        <w:rPr>
          <w:rFonts w:hint="eastAsia" w:ascii="宋体" w:hAnsi="宋体" w:eastAsia="宋体" w:cs="宋体"/>
          <w:smallCaps w:val="0"/>
          <w:color w:val="auto"/>
          <w:spacing w:val="0"/>
          <w:sz w:val="24"/>
          <w:szCs w:val="24"/>
          <w:highlight w:val="none"/>
          <w:lang w:val="en-US" w:eastAsia="zh-CN"/>
        </w:rPr>
        <w:t>5</w:t>
      </w:r>
      <w:r>
        <w:rPr>
          <w:rFonts w:hint="eastAsia" w:ascii="宋体" w:hAnsi="宋体" w:eastAsia="宋体" w:cs="宋体"/>
          <w:smallCaps w:val="0"/>
          <w:color w:val="auto"/>
          <w:spacing w:val="0"/>
          <w:sz w:val="24"/>
          <w:szCs w:val="24"/>
          <w:highlight w:val="none"/>
        </w:rPr>
        <w:t>确有特殊原因不能完成审核的需向甲方提供书面情况说明，经甲方同意后方可延长审核期限。</w:t>
      </w:r>
    </w:p>
    <w:p w14:paraId="02E9BF8D">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lang w:val="en-US" w:eastAsia="zh-CN"/>
        </w:rPr>
        <w:t>5</w:t>
      </w:r>
      <w:r>
        <w:rPr>
          <w:rFonts w:hint="eastAsia" w:ascii="宋体" w:hAnsi="宋体" w:eastAsia="宋体" w:cs="宋体"/>
          <w:smallCaps w:val="0"/>
          <w:color w:val="auto"/>
          <w:spacing w:val="0"/>
          <w:sz w:val="24"/>
          <w:szCs w:val="24"/>
          <w:highlight w:val="none"/>
        </w:rPr>
        <w:t>.</w:t>
      </w:r>
      <w:r>
        <w:rPr>
          <w:rFonts w:hint="eastAsia" w:ascii="宋体" w:hAnsi="宋体" w:eastAsia="宋体" w:cs="宋体"/>
          <w:smallCaps w:val="0"/>
          <w:color w:val="auto"/>
          <w:spacing w:val="0"/>
          <w:sz w:val="24"/>
          <w:szCs w:val="24"/>
          <w:highlight w:val="none"/>
          <w:lang w:val="en-US" w:eastAsia="zh-CN"/>
        </w:rPr>
        <w:t>6</w:t>
      </w:r>
      <w:r>
        <w:rPr>
          <w:rFonts w:hint="eastAsia" w:ascii="宋体" w:hAnsi="宋体" w:eastAsia="宋体" w:cs="宋体"/>
          <w:smallCaps w:val="0"/>
          <w:color w:val="auto"/>
          <w:spacing w:val="0"/>
          <w:sz w:val="24"/>
          <w:szCs w:val="24"/>
          <w:highlight w:val="none"/>
        </w:rPr>
        <w:t>乙方应在所承诺的审核期限内完成审核，因乙方的原因造成逾期的，自逾期之日起，变更审价每日扣除该单项工程10％的审价费、</w:t>
      </w:r>
      <w:r>
        <w:rPr>
          <w:rFonts w:hint="eastAsia" w:ascii="宋体" w:hAnsi="宋体" w:eastAsia="宋体" w:cs="宋体"/>
          <w:smallCaps w:val="0"/>
          <w:color w:val="auto"/>
          <w:spacing w:val="0"/>
          <w:sz w:val="24"/>
          <w:szCs w:val="24"/>
          <w:highlight w:val="none"/>
          <w:lang w:val="en-US" w:eastAsia="zh-CN"/>
        </w:rPr>
        <w:t>预算</w:t>
      </w:r>
      <w:r>
        <w:rPr>
          <w:rFonts w:hint="eastAsia" w:ascii="宋体" w:hAnsi="宋体" w:eastAsia="宋体" w:cs="宋体"/>
          <w:smallCaps w:val="0"/>
          <w:color w:val="auto"/>
          <w:spacing w:val="0"/>
          <w:sz w:val="24"/>
          <w:szCs w:val="24"/>
          <w:highlight w:val="none"/>
        </w:rPr>
        <w:t>审价每日扣减该单项工程5%的审价费，但累计赔偿不超过该单项工程审价费用的总数。</w:t>
      </w:r>
    </w:p>
    <w:p w14:paraId="7B90BA9D">
      <w:pPr>
        <w:pStyle w:val="42"/>
        <w:keepNext w:val="0"/>
        <w:keepLines w:val="0"/>
        <w:pageBreakBefore w:val="0"/>
        <w:kinsoku/>
        <w:wordWrap/>
        <w:overflowPunct/>
        <w:topLinePunct w:val="0"/>
        <w:bidi w:val="0"/>
        <w:spacing w:after="0" w:afterAutospacing="0" w:line="360" w:lineRule="auto"/>
        <w:textAlignment w:val="auto"/>
        <w:rPr>
          <w:rFonts w:hint="eastAsia" w:ascii="宋体" w:hAnsi="宋体" w:eastAsia="宋体" w:cs="宋体"/>
          <w:color w:val="auto"/>
          <w:sz w:val="24"/>
          <w:szCs w:val="24"/>
          <w:highlight w:val="none"/>
        </w:rPr>
      </w:pPr>
    </w:p>
    <w:p w14:paraId="20D43F79">
      <w:pPr>
        <w:keepNext w:val="0"/>
        <w:keepLines w:val="0"/>
        <w:pageBreakBefore w:val="0"/>
        <w:widowControl/>
        <w:kinsoku/>
        <w:wordWrap/>
        <w:overflowPunct/>
        <w:topLinePunct w:val="0"/>
        <w:autoSpaceDE/>
        <w:autoSpaceDN/>
        <w:bidi w:val="0"/>
        <w:adjustRightInd/>
        <w:snapToGrid/>
        <w:spacing w:beforeAutospacing="0" w:after="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smallCaps w:val="0"/>
          <w:color w:val="auto"/>
          <w:spacing w:val="0"/>
          <w:sz w:val="24"/>
          <w:szCs w:val="24"/>
          <w:highlight w:val="none"/>
        </w:rPr>
        <w:t>第三条  甲方职责及义务</w:t>
      </w:r>
    </w:p>
    <w:p w14:paraId="6549887D">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有权要求乙方提供根据本合同和《关于印发〈萧山区投资建设项目跟踪审计实施办法〉的通知》（萧政办发【2011】126号）、《萧山区政府投资建设项目跟踪审计操作规程》（萧审【2011】23号、萧财审【2011】281号）文件规定所需提供的跟踪审价资料。</w:t>
      </w:r>
    </w:p>
    <w:p w14:paraId="328FD393">
      <w:pPr>
        <w:pStyle w:val="574"/>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有权对乙方的跟踪审核情况与质量进行检查与考核，对检查与考核不合格的，可依据《萧山区政府投资项目委托审核业务考核管理细则（试行）的通知》（萧财审【2011】29号）等有关文件和本合同的约定作出相应处罚，并有权提前解除本委托合同，另行委托中介机构审核。</w:t>
      </w:r>
    </w:p>
    <w:p w14:paraId="0EB7C72B">
      <w:pPr>
        <w:pStyle w:val="574"/>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甲方有权对乙方的审核结果另行委托有资质的中介复审，复核结果按《萧山区政府投资项目委托审核业务考核管理细则（试行）的通知》（萧财审【2011】29号）文件规定执行。</w:t>
      </w:r>
    </w:p>
    <w:p w14:paraId="2101390F">
      <w:pPr>
        <w:pStyle w:val="574"/>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4</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甲方应帮助建立乙方与建设管理、施工、设计和监理等工程相关部门的联系，帮助取得跟踪审核所必要的相关资料与数据。</w:t>
      </w:r>
    </w:p>
    <w:p w14:paraId="5E3AD26E">
      <w:pPr>
        <w:pStyle w:val="574"/>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5</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乙方在无法取得工程相关方的支持配合时，应书面向甲方提出要求，明确需要帮助解决的事项。甲方要及时协调，帮助乙方解决相关问题。</w:t>
      </w:r>
    </w:p>
    <w:p w14:paraId="639DCF34">
      <w:pPr>
        <w:pStyle w:val="574"/>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6</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甲方有权要求乙方更换不称职或应回避的人员。</w:t>
      </w:r>
    </w:p>
    <w:p w14:paraId="1C6A2CB1">
      <w:pPr>
        <w:pStyle w:val="574"/>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7</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甲方负责对乙方的审价质量、履约情况和现场工作进行监督管理及考核工作。</w:t>
      </w:r>
    </w:p>
    <w:p w14:paraId="5ABFA841">
      <w:pPr>
        <w:pStyle w:val="574"/>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8</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甲方要明确项目联系人，并与乙方建立相应的工作联系机制。</w:t>
      </w:r>
    </w:p>
    <w:p w14:paraId="5113D752">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p>
    <w:p w14:paraId="292ABF27">
      <w:pPr>
        <w:pStyle w:val="574"/>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rPr>
        <w:t>第四条</w:t>
      </w:r>
      <w:r>
        <w:rPr>
          <w:rFonts w:hint="eastAsia" w:ascii="宋体" w:hAnsi="宋体" w:eastAsia="宋体" w:cs="宋体"/>
          <w:b/>
          <w:bCs/>
          <w:smallCaps w:val="0"/>
          <w:color w:val="auto"/>
          <w:spacing w:val="0"/>
          <w:sz w:val="24"/>
          <w:szCs w:val="24"/>
          <w:highlight w:val="none"/>
          <w:lang w:val="en-US" w:eastAsia="zh-CN"/>
        </w:rPr>
        <w:t xml:space="preserve"> </w:t>
      </w:r>
      <w:r>
        <w:rPr>
          <w:rFonts w:hint="eastAsia" w:ascii="宋体" w:hAnsi="宋体" w:eastAsia="宋体" w:cs="宋体"/>
          <w:b/>
          <w:bCs/>
          <w:smallCaps w:val="0"/>
          <w:color w:val="auto"/>
          <w:spacing w:val="0"/>
          <w:sz w:val="24"/>
          <w:szCs w:val="24"/>
          <w:highlight w:val="none"/>
        </w:rPr>
        <w:t>乙方职责及义务</w:t>
      </w:r>
    </w:p>
    <w:p w14:paraId="1141CCFF">
      <w:pPr>
        <w:keepNext w:val="0"/>
        <w:keepLines w:val="0"/>
        <w:pageBreakBefore w:val="0"/>
        <w:kinsoku/>
        <w:wordWrap/>
        <w:overflowPunct/>
        <w:topLinePunct w:val="0"/>
        <w:bidi w:val="0"/>
        <w:spacing w:after="0" w:line="360" w:lineRule="auto"/>
        <w:ind w:left="105" w:leftChars="50" w:firstLine="427" w:firstLineChars="17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乙方必须遵守审核纪律，维护审核的客观公正性、真实性和权威性。</w:t>
      </w:r>
    </w:p>
    <w:p w14:paraId="57C9B5CE">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1.1坚持持证上岗。乙方应在人员安排上给予及时保障，在接到甲方的项目审价委托单后及时接受资料及安排审价人员。乙方至少派</w:t>
      </w:r>
      <w:r>
        <w:rPr>
          <w:rFonts w:hint="eastAsia" w:ascii="宋体" w:hAnsi="宋体" w:eastAsia="宋体" w:cs="宋体"/>
          <w:smallCaps w:val="0"/>
          <w:color w:val="auto"/>
          <w:spacing w:val="0"/>
          <w:sz w:val="24"/>
          <w:szCs w:val="24"/>
          <w:highlight w:val="none"/>
          <w:lang w:val="en-US" w:eastAsia="zh-CN"/>
        </w:rPr>
        <w:t>1</w:t>
      </w:r>
      <w:r>
        <w:rPr>
          <w:rFonts w:hint="eastAsia" w:ascii="宋体" w:hAnsi="宋体" w:eastAsia="宋体" w:cs="宋体"/>
          <w:smallCaps w:val="0"/>
          <w:color w:val="auto"/>
          <w:spacing w:val="0"/>
          <w:sz w:val="24"/>
          <w:szCs w:val="24"/>
          <w:highlight w:val="none"/>
        </w:rPr>
        <w:t>名造价人员（建筑工程专业，</w:t>
      </w:r>
      <w:r>
        <w:rPr>
          <w:rFonts w:hint="eastAsia" w:ascii="宋体" w:hAnsi="宋体" w:eastAsia="宋体" w:cs="宋体"/>
          <w:smallCaps w:val="0"/>
          <w:color w:val="auto"/>
          <w:spacing w:val="0"/>
          <w:sz w:val="24"/>
          <w:szCs w:val="24"/>
          <w:highlight w:val="none"/>
          <w:lang w:val="en-US" w:eastAsia="zh-CN"/>
        </w:rPr>
        <w:t>或</w:t>
      </w:r>
      <w:r>
        <w:rPr>
          <w:rFonts w:hint="eastAsia" w:ascii="宋体" w:hAnsi="宋体" w:eastAsia="宋体" w:cs="宋体"/>
          <w:smallCaps w:val="0"/>
          <w:color w:val="auto"/>
          <w:spacing w:val="0"/>
          <w:sz w:val="24"/>
          <w:szCs w:val="24"/>
          <w:highlight w:val="none"/>
        </w:rPr>
        <w:t>安装工程专业）常驻项目现场办公</w:t>
      </w:r>
      <w:r>
        <w:rPr>
          <w:rFonts w:hint="eastAsia" w:ascii="宋体" w:hAnsi="宋体" w:eastAsia="宋体" w:cs="宋体"/>
          <w:smallCaps w:val="0"/>
          <w:color w:val="auto"/>
          <w:spacing w:val="0"/>
          <w:sz w:val="24"/>
          <w:szCs w:val="24"/>
          <w:highlight w:val="none"/>
          <w:lang w:eastAsia="zh-CN"/>
        </w:rPr>
        <w:t>，</w:t>
      </w:r>
      <w:r>
        <w:rPr>
          <w:rFonts w:hint="eastAsia" w:ascii="宋体" w:hAnsi="宋体" w:eastAsia="宋体" w:cs="宋体"/>
          <w:smallCaps w:val="0"/>
          <w:color w:val="auto"/>
          <w:spacing w:val="0"/>
          <w:sz w:val="24"/>
          <w:szCs w:val="24"/>
          <w:highlight w:val="none"/>
        </w:rPr>
        <w:t>项目负责人至少保证每月</w:t>
      </w:r>
      <w:r>
        <w:rPr>
          <w:rFonts w:hint="eastAsia" w:ascii="宋体" w:hAnsi="宋体" w:eastAsia="宋体" w:cs="宋体"/>
          <w:smallCaps w:val="0"/>
          <w:color w:val="auto"/>
          <w:spacing w:val="0"/>
          <w:sz w:val="24"/>
          <w:szCs w:val="24"/>
          <w:highlight w:val="none"/>
          <w:lang w:val="en-US" w:eastAsia="zh-CN"/>
        </w:rPr>
        <w:t>4</w:t>
      </w:r>
      <w:r>
        <w:rPr>
          <w:rFonts w:hint="eastAsia" w:ascii="宋体" w:hAnsi="宋体" w:eastAsia="宋体" w:cs="宋体"/>
          <w:smallCaps w:val="0"/>
          <w:color w:val="auto"/>
          <w:spacing w:val="0"/>
          <w:sz w:val="24"/>
          <w:szCs w:val="24"/>
          <w:highlight w:val="none"/>
        </w:rPr>
        <w:t>天在现场办公；常驻现场跟踪审计人员必须持证上岗；工作时间与甲方一致，并受甲方管理，若遇特殊情况节假日要求到岗。具体实施过程中人员可根据项目推进情况及甲方要求进行配置，中标单位应无条件认同。乙方派出的工程经济技术人员必须具备国家有关部门规定的专业技术执业资格和建设工程造价管理经验。调换相关审核人员，必须书面征得甲方同意。跟踪审核人员驻现场办公期间住宿、伙食及办公费用等由乙方自理。中标单位项目组工程造价人员须接受甲方考勤，若乙方项目组工程造价人员到岗率不符合要求，处以每人500元/天的违约金；项目负责人到岗率不符合要求，处以每人1000元/天的违约金。如乙方项目负责人及相关造价人员到岗率严重不足的（经考核缺席次数达到3次或者3次以上的），甲方有权提出更换相关人员并处以1万元-10万元的罚款，违约金在审计进度款支付中扣除。</w:t>
      </w:r>
    </w:p>
    <w:p w14:paraId="15582313">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1.2坚持依法审核。认真贯彻执行国家有关的法律法规、萧山区的相关文件及本合同的要求，审核工作进度和审核质量控制都必须接受甲方的管理和监督。</w:t>
      </w:r>
    </w:p>
    <w:p w14:paraId="0F9B77CA">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1.3坚持规范操作。按照审核程序，客观、真实、公正地进行审核，严格操作规范，按审核事项逐一编写跟踪审核情况表或审核工作底稿。</w:t>
      </w:r>
    </w:p>
    <w:p w14:paraId="13AAE844">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1.4坚持廉洁从审。不准接受建设、施工单位等工程相关方的任何礼品、礼金、各种有价证券以及收取任何费用，不准参加工程相关方安排的旅游、娱乐和其他消费活动。</w:t>
      </w:r>
    </w:p>
    <w:p w14:paraId="58C4193A">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1.5坚持责任追究制度。乙方对派出工程经济技术人员所审核的结果的合法性、真实性负责，如出现弄虚作假行为，甲方有权作出相应处罚，直至解除本委托合同。乙方除承担由此造成的经济损失外，还应承担相应的法律责任和其他责任。</w:t>
      </w:r>
    </w:p>
    <w:p w14:paraId="6EE5A01E">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乙方在接受跟踪审核委托后，除按前述做好相关工作外，还应做到：</w:t>
      </w:r>
    </w:p>
    <w:p w14:paraId="4FCC8136">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接到甲方下达的委托审核任务后，要及时组织有关专业人员对项目情况进行了解，在5个工作日内制定跟踪审核方案，成立项目管理小组，并确定一名固定的项目负责人。跟踪方案内容应包括：跟踪内容、跟踪方式、跟踪进度计划、跟踪原则及工作纪律、跟踪步骤及小组成员名单等。跟踪方案报经甲方批准后，由乙方组织实施跟踪审核工作。</w:t>
      </w:r>
    </w:p>
    <w:p w14:paraId="3A72FC23">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2.2跟踪项目报告制度。跟踪人员要对项目的跟踪过程进行记录，并完整保存工作底稿。乙方在每月25日前，以项目跟踪审核工作月报形式，将项目进展情况、存在主要问题及处理意见向甲方进行汇报。重大事项应及时向甲方报告。</w:t>
      </w:r>
    </w:p>
    <w:p w14:paraId="3A695A9B">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2.3涉及需协调的重大事项及查看工程现场、对账会审等，须提前3天通知甲方有关人员参加。</w:t>
      </w:r>
    </w:p>
    <w:p w14:paraId="423F2222">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2.4参加与建设项目相关的重要会议，提出必要的意见建议；对隐蔽工程施工情况进行影像记录，检查是否按规范和设计要求施工；对施工单位上报的工程量在监理核签的基础上进行审核；对工程变更进行恰当估价，从经济角度进行方案比选。</w:t>
      </w:r>
    </w:p>
    <w:p w14:paraId="4F386576">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2.5在规定的时限内完成审核工作。按规定时间出具项目预算、变更等方面的初审报告；如不能在规定时间内完成审核任务，应及时说明原因，经甲方同意后，时间可以适当延长；审核报告需做到依据充分、叙述清楚、定性准确。</w:t>
      </w:r>
    </w:p>
    <w:p w14:paraId="4CECC213">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乙方在跟踪过程中不得以任何形式向项目各参建单位收取任何费用。</w:t>
      </w:r>
    </w:p>
    <w:p w14:paraId="7057421B">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4</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乙方在进入施工现场前必须遵守有关进入施工现场的规定，如不履行有关规定造成的安全事故由乙方自负。</w:t>
      </w:r>
    </w:p>
    <w:p w14:paraId="52367DFF">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5．跟踪审核资料的收集归档</w:t>
      </w:r>
    </w:p>
    <w:p w14:paraId="1D7A4D88">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为保证项目资料的完整性，乙方应建立跟踪项目资料档案库，将自项目立项起的主要文件、合同及各阶段的跟踪记录、报告、竣工验收报告等存入项目档案，项目档案应由专人负责归集和保存，以保证项目资料及审核记录的完整、准确、真实。跟踪项目结束后移交资料档案库存档，以备有关部门检查和调阅。取得的证据资料应由被审核单位盖章确认。</w:t>
      </w:r>
    </w:p>
    <w:p w14:paraId="0348F7AB">
      <w:pPr>
        <w:keepNext w:val="0"/>
        <w:keepLines w:val="0"/>
        <w:pageBreakBefore w:val="0"/>
        <w:kinsoku/>
        <w:wordWrap/>
        <w:overflowPunct/>
        <w:topLinePunct w:val="0"/>
        <w:bidi w:val="0"/>
        <w:spacing w:after="0" w:line="360" w:lineRule="auto"/>
        <w:ind w:firstLine="600" w:firstLineChars="25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乙方向甲方报送有关调查表、审核记录、审核意见书等资料时，应填制审核情况呈报表，下附审核记录等相关资料。报送的资料应同时采用纸质和电子方式，并由乙方签章确认。</w:t>
      </w:r>
    </w:p>
    <w:p w14:paraId="5B1CF4BC">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6．跟踪审核报告及各有关表格的格式按照《萧山区政府投资建设项目跟踪审计操作规程》（萧审【2011】23号、萧财审【2011】281号）文件规定执行。</w:t>
      </w:r>
    </w:p>
    <w:p w14:paraId="783AB464">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7.</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跟踪审核工作完成后，如甲方提出需要乙方配合的本项目有关事项时，乙方需及时、认真做好相应工作。</w:t>
      </w:r>
    </w:p>
    <w:p w14:paraId="6B6A6E1B">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mallCaps w:val="0"/>
          <w:color w:val="auto"/>
          <w:spacing w:val="0"/>
          <w:sz w:val="24"/>
          <w:szCs w:val="24"/>
          <w:highlight w:val="none"/>
        </w:rPr>
        <w:t>8</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乙方不得将甲方组织的审价业务转包或分包给其他单位或个人。</w:t>
      </w:r>
    </w:p>
    <w:p w14:paraId="6E00F2BF">
      <w:pPr>
        <w:keepNext w:val="0"/>
        <w:keepLines w:val="0"/>
        <w:pageBreakBefore w:val="0"/>
        <w:kinsoku/>
        <w:wordWrap/>
        <w:overflowPunct/>
        <w:topLinePunct w:val="0"/>
        <w:bidi w:val="0"/>
        <w:spacing w:beforeAutospacing="0" w:after="0" w:line="360" w:lineRule="auto"/>
        <w:ind w:left="0" w:leftChars="0" w:firstLine="0" w:firstLineChars="0"/>
        <w:jc w:val="center"/>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rPr>
        <w:t>第五条  跟踪审核费与支付</w:t>
      </w:r>
    </w:p>
    <w:p w14:paraId="0496AF87">
      <w:pPr>
        <w:keepNext w:val="0"/>
        <w:keepLines w:val="0"/>
        <w:pageBreakBefore w:val="0"/>
        <w:kinsoku/>
        <w:wordWrap/>
        <w:overflowPunct/>
        <w:topLinePunct w:val="0"/>
        <w:bidi w:val="0"/>
        <w:spacing w:after="0" w:line="360" w:lineRule="auto"/>
        <w:ind w:firstLine="600" w:firstLineChars="250"/>
        <w:textAlignment w:val="auto"/>
        <w:rPr>
          <w:rFonts w:hint="eastAsia" w:ascii="宋体" w:hAnsi="宋体" w:eastAsia="宋体" w:cs="宋体"/>
          <w:b w:val="0"/>
          <w:bCs w:val="0"/>
          <w:smallCaps w:val="0"/>
          <w:color w:val="auto"/>
          <w:spacing w:val="0"/>
          <w:sz w:val="24"/>
          <w:szCs w:val="24"/>
          <w:highlight w:val="none"/>
          <w:lang w:eastAsia="zh-CN"/>
        </w:rPr>
      </w:pPr>
      <w:r>
        <w:rPr>
          <w:rFonts w:hint="eastAsia" w:ascii="宋体" w:hAnsi="宋体" w:eastAsia="宋体" w:cs="宋体"/>
          <w:b w:val="0"/>
          <w:bCs w:val="0"/>
          <w:smallCaps w:val="0"/>
          <w:color w:val="auto"/>
          <w:spacing w:val="0"/>
          <w:sz w:val="24"/>
          <w:szCs w:val="24"/>
          <w:highlight w:val="none"/>
        </w:rPr>
        <w:t>1、最终跟踪审计费用:</w:t>
      </w:r>
      <w:r>
        <w:rPr>
          <w:rFonts w:hint="eastAsia" w:ascii="宋体" w:hAnsi="宋体" w:eastAsia="宋体" w:cs="宋体"/>
          <w:b w:val="0"/>
          <w:bCs w:val="0"/>
          <w:smallCaps w:val="0"/>
          <w:color w:val="auto"/>
          <w:spacing w:val="0"/>
          <w:sz w:val="24"/>
          <w:szCs w:val="24"/>
          <w:highlight w:val="none"/>
          <w:lang w:val="en-US" w:eastAsia="zh-CN"/>
        </w:rPr>
        <w:t>按概算工程建安费内所有项目总额累计与中标</w:t>
      </w:r>
      <w:r>
        <w:rPr>
          <w:rFonts w:hint="eastAsia" w:ascii="宋体" w:hAnsi="宋体" w:eastAsia="宋体" w:cs="宋体"/>
          <w:b w:val="0"/>
          <w:bCs w:val="0"/>
          <w:smallCaps w:val="0"/>
          <w:color w:val="auto"/>
          <w:spacing w:val="0"/>
          <w:sz w:val="24"/>
          <w:szCs w:val="24"/>
          <w:highlight w:val="none"/>
        </w:rPr>
        <w:t>费率</w:t>
      </w:r>
      <w:r>
        <w:rPr>
          <w:rFonts w:hint="eastAsia" w:ascii="宋体" w:hAnsi="宋体" w:eastAsia="宋体" w:cs="宋体"/>
          <w:b w:val="0"/>
          <w:bCs w:val="0"/>
          <w:smallCaps w:val="0"/>
          <w:color w:val="auto"/>
          <w:spacing w:val="0"/>
          <w:sz w:val="24"/>
          <w:szCs w:val="24"/>
          <w:highlight w:val="none"/>
          <w:lang w:val="en-US" w:eastAsia="zh-CN"/>
        </w:rPr>
        <w:t>乘积</w:t>
      </w:r>
      <w:r>
        <w:rPr>
          <w:rFonts w:hint="eastAsia" w:ascii="宋体" w:hAnsi="宋体" w:eastAsia="宋体" w:cs="宋体"/>
          <w:b w:val="0"/>
          <w:bCs w:val="0"/>
          <w:smallCaps w:val="0"/>
          <w:color w:val="auto"/>
          <w:spacing w:val="0"/>
          <w:sz w:val="24"/>
          <w:szCs w:val="24"/>
          <w:highlight w:val="none"/>
        </w:rPr>
        <w:t>进行结算。</w:t>
      </w:r>
    </w:p>
    <w:p w14:paraId="21196704">
      <w:pPr>
        <w:keepNext w:val="0"/>
        <w:keepLines w:val="0"/>
        <w:pageBreakBefore w:val="0"/>
        <w:kinsoku/>
        <w:wordWrap/>
        <w:overflowPunct/>
        <w:topLinePunct w:val="0"/>
        <w:bidi w:val="0"/>
        <w:spacing w:after="0" w:line="360" w:lineRule="auto"/>
        <w:ind w:firstLine="600" w:firstLineChars="250"/>
        <w:textAlignment w:val="auto"/>
        <w:rPr>
          <w:rFonts w:hint="eastAsia" w:ascii="宋体" w:hAnsi="宋体" w:eastAsia="宋体" w:cs="宋体"/>
          <w:b w:val="0"/>
          <w:bCs w:val="0"/>
          <w:smallCaps w:val="0"/>
          <w:color w:val="auto"/>
          <w:spacing w:val="0"/>
          <w:sz w:val="24"/>
          <w:szCs w:val="24"/>
          <w:highlight w:val="none"/>
        </w:rPr>
      </w:pPr>
      <w:r>
        <w:rPr>
          <w:rFonts w:hint="eastAsia" w:ascii="宋体" w:hAnsi="宋体" w:eastAsia="宋体" w:cs="宋体"/>
          <w:b w:val="0"/>
          <w:bCs w:val="0"/>
          <w:smallCaps w:val="0"/>
          <w:color w:val="auto"/>
          <w:spacing w:val="0"/>
          <w:sz w:val="24"/>
          <w:szCs w:val="24"/>
          <w:highlight w:val="none"/>
          <w:lang w:val="en-US" w:eastAsia="zh-CN"/>
        </w:rPr>
        <w:t>2、本项目</w:t>
      </w:r>
      <w:r>
        <w:rPr>
          <w:rFonts w:hint="eastAsia" w:ascii="宋体" w:hAnsi="宋体" w:eastAsia="宋体" w:cs="宋体"/>
          <w:b w:val="0"/>
          <w:bCs w:val="0"/>
          <w:smallCaps w:val="0"/>
          <w:color w:val="auto"/>
          <w:spacing w:val="0"/>
          <w:sz w:val="24"/>
          <w:szCs w:val="24"/>
          <w:highlight w:val="none"/>
        </w:rPr>
        <w:t>暂定合同价为</w:t>
      </w:r>
      <w:r>
        <w:rPr>
          <w:rFonts w:hint="eastAsia" w:ascii="宋体" w:hAnsi="宋体" w:eastAsia="宋体" w:cs="宋体"/>
          <w:b w:val="0"/>
          <w:bCs w:val="0"/>
          <w:smallCaps w:val="0"/>
          <w:color w:val="auto"/>
          <w:spacing w:val="0"/>
          <w:sz w:val="24"/>
          <w:szCs w:val="24"/>
          <w:highlight w:val="none"/>
          <w:u w:val="single"/>
          <w:lang w:val="en-US" w:eastAsia="zh-CN"/>
        </w:rPr>
        <w:t xml:space="preserve">      </w:t>
      </w:r>
      <w:r>
        <w:rPr>
          <w:rFonts w:hint="eastAsia" w:ascii="宋体" w:hAnsi="宋体" w:eastAsia="宋体" w:cs="宋体"/>
          <w:b w:val="0"/>
          <w:bCs w:val="0"/>
          <w:smallCaps w:val="0"/>
          <w:color w:val="auto"/>
          <w:spacing w:val="0"/>
          <w:sz w:val="24"/>
          <w:szCs w:val="24"/>
          <w:highlight w:val="none"/>
        </w:rPr>
        <w:t>元。</w:t>
      </w:r>
      <w:r>
        <w:rPr>
          <w:rFonts w:hint="eastAsia" w:ascii="宋体" w:hAnsi="宋体" w:eastAsia="宋体" w:cs="宋体"/>
          <w:b w:val="0"/>
          <w:bCs w:val="0"/>
          <w:smallCaps w:val="0"/>
          <w:color w:val="auto"/>
          <w:spacing w:val="0"/>
          <w:sz w:val="24"/>
          <w:szCs w:val="24"/>
          <w:highlight w:val="none"/>
          <w:lang w:val="en-US" w:eastAsia="zh-CN"/>
        </w:rPr>
        <w:t>中标</w:t>
      </w:r>
      <w:r>
        <w:rPr>
          <w:rFonts w:hint="eastAsia" w:ascii="宋体" w:hAnsi="宋体" w:eastAsia="宋体" w:cs="宋体"/>
          <w:b w:val="0"/>
          <w:bCs w:val="0"/>
          <w:smallCaps w:val="0"/>
          <w:color w:val="auto"/>
          <w:spacing w:val="0"/>
          <w:sz w:val="24"/>
          <w:szCs w:val="24"/>
          <w:highlight w:val="none"/>
        </w:rPr>
        <w:t>费率</w:t>
      </w:r>
      <w:r>
        <w:rPr>
          <w:rFonts w:hint="eastAsia" w:ascii="宋体" w:hAnsi="宋体" w:eastAsia="宋体" w:cs="宋体"/>
          <w:b w:val="0"/>
          <w:bCs w:val="0"/>
          <w:smallCaps w:val="0"/>
          <w:color w:val="auto"/>
          <w:spacing w:val="0"/>
          <w:sz w:val="24"/>
          <w:szCs w:val="24"/>
          <w:highlight w:val="none"/>
          <w:u w:val="single"/>
          <w:lang w:val="en-US" w:eastAsia="zh-CN"/>
        </w:rPr>
        <w:t xml:space="preserve">   </w:t>
      </w:r>
      <w:r>
        <w:rPr>
          <w:rFonts w:hint="eastAsia" w:ascii="宋体" w:hAnsi="宋体" w:eastAsia="宋体" w:cs="宋体"/>
          <w:b w:val="0"/>
          <w:bCs w:val="0"/>
          <w:smallCaps w:val="0"/>
          <w:color w:val="auto"/>
          <w:spacing w:val="0"/>
          <w:sz w:val="24"/>
          <w:szCs w:val="24"/>
          <w:highlight w:val="none"/>
          <w:u w:val="none"/>
          <w:lang w:val="en-US" w:eastAsia="zh-CN"/>
        </w:rPr>
        <w:t>‰（</w:t>
      </w:r>
      <w:r>
        <w:rPr>
          <w:rFonts w:hint="eastAsia" w:ascii="宋体" w:hAnsi="宋体" w:eastAsia="宋体" w:cs="宋体"/>
          <w:b w:val="0"/>
          <w:bCs w:val="0"/>
          <w:smallCaps w:val="0"/>
          <w:color w:val="auto"/>
          <w:spacing w:val="0"/>
          <w:sz w:val="24"/>
          <w:szCs w:val="24"/>
          <w:highlight w:val="none"/>
        </w:rPr>
        <w:t>一次性包干今后不作调整</w:t>
      </w:r>
      <w:r>
        <w:rPr>
          <w:rFonts w:hint="eastAsia" w:ascii="宋体" w:hAnsi="宋体" w:eastAsia="宋体" w:cs="宋体"/>
          <w:b w:val="0"/>
          <w:bCs w:val="0"/>
          <w:smallCaps w:val="0"/>
          <w:color w:val="auto"/>
          <w:spacing w:val="0"/>
          <w:sz w:val="24"/>
          <w:szCs w:val="24"/>
          <w:highlight w:val="none"/>
          <w:u w:val="none"/>
          <w:lang w:val="en-US" w:eastAsia="zh-CN"/>
        </w:rPr>
        <w:t>）</w:t>
      </w:r>
      <w:r>
        <w:rPr>
          <w:rFonts w:hint="eastAsia" w:ascii="宋体" w:hAnsi="宋体" w:eastAsia="宋体" w:cs="宋体"/>
          <w:b w:val="0"/>
          <w:bCs w:val="0"/>
          <w:smallCaps w:val="0"/>
          <w:color w:val="auto"/>
          <w:spacing w:val="0"/>
          <w:sz w:val="24"/>
          <w:szCs w:val="24"/>
          <w:highlight w:val="none"/>
        </w:rPr>
        <w:t>。</w:t>
      </w:r>
    </w:p>
    <w:p w14:paraId="5707A0C3">
      <w:pPr>
        <w:keepNext w:val="0"/>
        <w:keepLines w:val="0"/>
        <w:pageBreakBefore w:val="0"/>
        <w:kinsoku/>
        <w:wordWrap/>
        <w:overflowPunct/>
        <w:topLinePunct w:val="0"/>
        <w:bidi w:val="0"/>
        <w:spacing w:after="0" w:line="360" w:lineRule="auto"/>
        <w:ind w:firstLine="600" w:firstLineChars="250"/>
        <w:textAlignment w:val="auto"/>
        <w:rPr>
          <w:rFonts w:hint="eastAsia" w:ascii="宋体" w:hAnsi="宋体" w:eastAsia="宋体" w:cs="宋体"/>
          <w:b w:val="0"/>
          <w:bCs w:val="0"/>
          <w:smallCaps w:val="0"/>
          <w:strike/>
          <w:dstrike w:val="0"/>
          <w:color w:val="auto"/>
          <w:spacing w:val="0"/>
          <w:sz w:val="24"/>
          <w:szCs w:val="24"/>
          <w:highlight w:val="none"/>
        </w:rPr>
      </w:pPr>
      <w:r>
        <w:rPr>
          <w:rFonts w:hint="eastAsia" w:ascii="宋体" w:hAnsi="宋体" w:eastAsia="宋体" w:cs="宋体"/>
          <w:b w:val="0"/>
          <w:bCs w:val="0"/>
          <w:smallCaps w:val="0"/>
          <w:color w:val="auto"/>
          <w:spacing w:val="0"/>
          <w:sz w:val="24"/>
          <w:szCs w:val="24"/>
          <w:highlight w:val="none"/>
        </w:rPr>
        <w:t>3、审核费用支付:</w:t>
      </w:r>
      <w:r>
        <w:rPr>
          <w:rFonts w:hint="eastAsia" w:ascii="宋体" w:hAnsi="宋体" w:eastAsia="宋体" w:cs="宋体"/>
          <w:b w:val="0"/>
          <w:bCs w:val="0"/>
          <w:smallCaps w:val="0"/>
          <w:color w:val="auto"/>
          <w:spacing w:val="0"/>
          <w:sz w:val="24"/>
          <w:szCs w:val="24"/>
          <w:highlight w:val="none"/>
          <w:lang w:val="en-US" w:eastAsia="zh-CN"/>
        </w:rPr>
        <w:t>主体土建项目完成至50%时支付至暂定合同总价的30%，主体土建项目完成至100%时支付至暂定</w:t>
      </w:r>
      <w:bookmarkStart w:id="403" w:name="_GoBack"/>
      <w:r>
        <w:rPr>
          <w:rFonts w:hint="eastAsia" w:ascii="宋体" w:hAnsi="宋体" w:eastAsia="宋体" w:cs="宋体"/>
          <w:b w:val="0"/>
          <w:bCs w:val="0"/>
          <w:smallCaps w:val="0"/>
          <w:color w:val="auto"/>
          <w:spacing w:val="0"/>
          <w:sz w:val="24"/>
          <w:szCs w:val="24"/>
          <w:highlight w:val="none"/>
          <w:lang w:val="en-US" w:eastAsia="zh-CN"/>
        </w:rPr>
        <w:t>合同总价的50%，概算建安费内项目整体完工验收合格后支付至暂定合同价的80%，尾款（</w:t>
      </w:r>
      <w:r>
        <w:rPr>
          <w:rFonts w:hint="eastAsia" w:ascii="宋体" w:hAnsi="宋体" w:cs="宋体"/>
          <w:b w:val="0"/>
          <w:bCs w:val="0"/>
          <w:smallCaps w:val="0"/>
          <w:color w:val="auto"/>
          <w:spacing w:val="0"/>
          <w:sz w:val="24"/>
          <w:szCs w:val="24"/>
          <w:highlight w:val="none"/>
          <w:lang w:val="en-US" w:eastAsia="zh-CN"/>
        </w:rPr>
        <w:t>以</w:t>
      </w:r>
      <w:r>
        <w:rPr>
          <w:rFonts w:hint="eastAsia" w:ascii="宋体" w:hAnsi="宋体" w:eastAsia="宋体" w:cs="宋体"/>
          <w:b w:val="0"/>
          <w:bCs w:val="0"/>
          <w:smallCaps w:val="0"/>
          <w:color w:val="auto"/>
          <w:spacing w:val="0"/>
          <w:sz w:val="24"/>
          <w:szCs w:val="24"/>
          <w:highlight w:val="none"/>
          <w:lang w:val="en-US" w:eastAsia="zh-CN"/>
        </w:rPr>
        <w:t>最终审计结果为基数得出跟审费用减去前期已支付总额）在结算审计完成后一次性支付</w:t>
      </w:r>
      <w:r>
        <w:rPr>
          <w:rFonts w:hint="eastAsia" w:ascii="宋体" w:hAnsi="宋体" w:cs="宋体"/>
          <w:b w:val="0"/>
          <w:bCs w:val="0"/>
          <w:smallCaps w:val="0"/>
          <w:color w:val="auto"/>
          <w:spacing w:val="0"/>
          <w:sz w:val="24"/>
          <w:szCs w:val="24"/>
          <w:highlight w:val="none"/>
          <w:lang w:val="en-US" w:eastAsia="zh-CN"/>
        </w:rPr>
        <w:t>。</w:t>
      </w:r>
      <w:r>
        <w:rPr>
          <w:rFonts w:hint="eastAsia" w:ascii="宋体" w:hAnsi="宋体" w:eastAsia="宋体" w:cs="宋体"/>
          <w:b w:val="0"/>
          <w:bCs w:val="0"/>
          <w:smallCaps w:val="0"/>
          <w:color w:val="auto"/>
          <w:spacing w:val="0"/>
          <w:sz w:val="24"/>
          <w:szCs w:val="24"/>
          <w:highlight w:val="none"/>
          <w:lang w:val="en-US" w:eastAsia="zh-CN"/>
        </w:rPr>
        <w:t>在支付前应按甲方要求提供服务费款项的增值税专用发票。</w:t>
      </w:r>
      <w:bookmarkEnd w:id="403"/>
    </w:p>
    <w:p w14:paraId="5F1B3632">
      <w:pPr>
        <w:keepNext w:val="0"/>
        <w:keepLines w:val="0"/>
        <w:pageBreakBefore w:val="0"/>
        <w:kinsoku/>
        <w:wordWrap/>
        <w:overflowPunct/>
        <w:topLinePunct w:val="0"/>
        <w:bidi w:val="0"/>
        <w:spacing w:after="0" w:line="360" w:lineRule="auto"/>
        <w:ind w:firstLine="600" w:firstLineChars="250"/>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val="0"/>
          <w:bCs w:val="0"/>
          <w:smallCaps w:val="0"/>
          <w:strike w:val="0"/>
          <w:dstrike w:val="0"/>
          <w:color w:val="auto"/>
          <w:spacing w:val="0"/>
          <w:sz w:val="24"/>
          <w:szCs w:val="24"/>
          <w:highlight w:val="none"/>
        </w:rPr>
        <w:t>合同签订</w:t>
      </w:r>
      <w:r>
        <w:rPr>
          <w:rFonts w:hint="eastAsia" w:ascii="宋体" w:hAnsi="宋体" w:eastAsia="宋体" w:cs="宋体"/>
          <w:b w:val="0"/>
          <w:bCs w:val="0"/>
          <w:smallCaps w:val="0"/>
          <w:strike w:val="0"/>
          <w:dstrike w:val="0"/>
          <w:color w:val="auto"/>
          <w:spacing w:val="0"/>
          <w:sz w:val="24"/>
          <w:szCs w:val="24"/>
          <w:highlight w:val="none"/>
          <w:lang w:val="en-US" w:eastAsia="zh-CN"/>
        </w:rPr>
        <w:t>前</w:t>
      </w:r>
      <w:r>
        <w:rPr>
          <w:rFonts w:hint="eastAsia" w:ascii="宋体" w:hAnsi="宋体" w:eastAsia="宋体" w:cs="宋体"/>
          <w:b w:val="0"/>
          <w:bCs w:val="0"/>
          <w:smallCaps w:val="0"/>
          <w:strike w:val="0"/>
          <w:dstrike w:val="0"/>
          <w:color w:val="auto"/>
          <w:spacing w:val="0"/>
          <w:sz w:val="24"/>
          <w:szCs w:val="24"/>
          <w:highlight w:val="none"/>
        </w:rPr>
        <w:t>并提交</w:t>
      </w:r>
      <w:r>
        <w:rPr>
          <w:rFonts w:hint="eastAsia" w:ascii="宋体" w:hAnsi="宋体" w:eastAsia="宋体" w:cs="宋体"/>
          <w:b w:val="0"/>
          <w:bCs w:val="0"/>
          <w:smallCaps w:val="0"/>
          <w:strike w:val="0"/>
          <w:dstrike w:val="0"/>
          <w:color w:val="auto"/>
          <w:spacing w:val="0"/>
          <w:sz w:val="24"/>
          <w:szCs w:val="24"/>
          <w:highlight w:val="none"/>
          <w:lang w:val="en-US" w:eastAsia="zh-CN"/>
        </w:rPr>
        <w:t>合同价2%的履约</w:t>
      </w:r>
      <w:r>
        <w:rPr>
          <w:rFonts w:hint="eastAsia" w:ascii="宋体" w:hAnsi="宋体" w:eastAsia="宋体" w:cs="宋体"/>
          <w:b w:val="0"/>
          <w:bCs w:val="0"/>
          <w:smallCaps w:val="0"/>
          <w:strike w:val="0"/>
          <w:dstrike w:val="0"/>
          <w:color w:val="auto"/>
          <w:spacing w:val="0"/>
          <w:sz w:val="24"/>
          <w:szCs w:val="24"/>
          <w:highlight w:val="none"/>
        </w:rPr>
        <w:t>保证金</w:t>
      </w:r>
      <w:r>
        <w:rPr>
          <w:rFonts w:hint="eastAsia" w:ascii="宋体" w:hAnsi="宋体" w:eastAsia="宋体" w:cs="宋体"/>
          <w:b w:val="0"/>
          <w:bCs w:val="0"/>
          <w:smallCaps w:val="0"/>
          <w:strike w:val="0"/>
          <w:dstrike w:val="0"/>
          <w:color w:val="auto"/>
          <w:spacing w:val="0"/>
          <w:sz w:val="24"/>
          <w:szCs w:val="24"/>
          <w:highlight w:val="none"/>
          <w:lang w:eastAsia="zh-CN"/>
        </w:rPr>
        <w:t>，</w:t>
      </w:r>
      <w:r>
        <w:rPr>
          <w:rFonts w:hint="eastAsia" w:ascii="宋体" w:hAnsi="宋体" w:eastAsia="宋体" w:cs="宋体"/>
          <w:smallCaps w:val="0"/>
          <w:color w:val="auto"/>
          <w:spacing w:val="0"/>
          <w:sz w:val="24"/>
          <w:szCs w:val="24"/>
          <w:highlight w:val="none"/>
        </w:rPr>
        <w:t>履约保证金待完成结算审计履约完成后无息退还，乙方如有违约行为，甲方将扣除乙方部分或全部履约保证金。</w:t>
      </w:r>
    </w:p>
    <w:p w14:paraId="53DA8953">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跟踪审核过程中产生的相关违约金在审计进度款支付中扣除。</w:t>
      </w:r>
    </w:p>
    <w:p w14:paraId="313A5AB0">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跟踪审核过程中单项工程未审核的应作相应扣减（根据《浙江省物价局关于进一步完善工程造价咨询服务收费的通知》浙价服【2009】84号文件及中标费率进行扣减）。所有审核费用的支付须报甲方现场项目管理人员审核、签字确认后方可提交申请支付。</w:t>
      </w:r>
    </w:p>
    <w:p w14:paraId="18F44C76">
      <w:pPr>
        <w:keepNext w:val="0"/>
        <w:keepLines w:val="0"/>
        <w:pageBreakBefore w:val="0"/>
        <w:kinsoku/>
        <w:wordWrap/>
        <w:overflowPunct/>
        <w:topLinePunct w:val="0"/>
        <w:bidi w:val="0"/>
        <w:spacing w:after="0" w:line="360" w:lineRule="auto"/>
        <w:ind w:firstLine="600" w:firstLineChars="25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甲方支付工程款前，乙方必须开具同等数额的增值税专用发票，否则甲方有权拒绝支付。</w:t>
      </w:r>
    </w:p>
    <w:p w14:paraId="7D3A921F">
      <w:pPr>
        <w:pStyle w:val="42"/>
        <w:keepNext w:val="0"/>
        <w:keepLines w:val="0"/>
        <w:pageBreakBefore w:val="0"/>
        <w:kinsoku/>
        <w:wordWrap/>
        <w:overflowPunct/>
        <w:topLinePunct w:val="0"/>
        <w:bidi w:val="0"/>
        <w:spacing w:after="0" w:afterAutospacing="0" w:line="360" w:lineRule="auto"/>
        <w:textAlignment w:val="auto"/>
        <w:rPr>
          <w:rFonts w:hint="eastAsia" w:ascii="宋体" w:hAnsi="宋体" w:eastAsia="宋体" w:cs="宋体"/>
          <w:color w:val="auto"/>
          <w:sz w:val="24"/>
          <w:szCs w:val="24"/>
          <w:highlight w:val="none"/>
        </w:rPr>
      </w:pPr>
    </w:p>
    <w:p w14:paraId="7BCAE886">
      <w:pPr>
        <w:keepNext w:val="0"/>
        <w:keepLines w:val="0"/>
        <w:pageBreakBefore w:val="0"/>
        <w:kinsoku/>
        <w:wordWrap/>
        <w:overflowPunct/>
        <w:topLinePunct w:val="0"/>
        <w:bidi w:val="0"/>
        <w:spacing w:beforeAutospacing="0" w:after="0" w:line="360" w:lineRule="auto"/>
        <w:ind w:left="105" w:leftChars="50"/>
        <w:jc w:val="center"/>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rPr>
        <w:t xml:space="preserve">第六条 </w:t>
      </w:r>
      <w:r>
        <w:rPr>
          <w:rFonts w:hint="eastAsia" w:ascii="宋体" w:hAnsi="宋体" w:eastAsia="宋体" w:cs="宋体"/>
          <w:b/>
          <w:bCs/>
          <w:smallCaps w:val="0"/>
          <w:color w:val="auto"/>
          <w:spacing w:val="0"/>
          <w:sz w:val="24"/>
          <w:szCs w:val="24"/>
          <w:highlight w:val="none"/>
          <w:lang w:val="en-US" w:eastAsia="zh-CN"/>
        </w:rPr>
        <w:t xml:space="preserve"> </w:t>
      </w:r>
      <w:r>
        <w:rPr>
          <w:rFonts w:hint="eastAsia" w:ascii="宋体" w:hAnsi="宋体" w:eastAsia="宋体" w:cs="宋体"/>
          <w:b/>
          <w:bCs/>
          <w:smallCaps w:val="0"/>
          <w:color w:val="auto"/>
          <w:spacing w:val="0"/>
          <w:sz w:val="24"/>
          <w:szCs w:val="24"/>
          <w:highlight w:val="none"/>
        </w:rPr>
        <w:t>合同变更与解除</w:t>
      </w:r>
    </w:p>
    <w:p w14:paraId="1E567E41">
      <w:pPr>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凡有下列情形之一的，合同可以变更或解除：</w:t>
      </w:r>
    </w:p>
    <w:p w14:paraId="7BB2F5BB">
      <w:pPr>
        <w:pStyle w:val="574"/>
        <w:keepNext w:val="0"/>
        <w:keepLines w:val="0"/>
        <w:pageBreakBefore w:val="0"/>
        <w:numPr>
          <w:ilvl w:val="0"/>
          <w:numId w:val="5"/>
        </w:numPr>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经双方协商一致；</w:t>
      </w:r>
    </w:p>
    <w:p w14:paraId="0F5367F0">
      <w:pPr>
        <w:pStyle w:val="574"/>
        <w:keepNext w:val="0"/>
        <w:keepLines w:val="0"/>
        <w:pageBreakBefore w:val="0"/>
        <w:numPr>
          <w:ilvl w:val="0"/>
          <w:numId w:val="5"/>
        </w:numPr>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非甲乙双方原因，如项目停止建设等导致本合同的委托事项无法或无必要办理；</w:t>
      </w:r>
    </w:p>
    <w:p w14:paraId="1C6128A6">
      <w:pPr>
        <w:pStyle w:val="574"/>
        <w:keepNext w:val="0"/>
        <w:keepLines w:val="0"/>
        <w:pageBreakBefore w:val="0"/>
        <w:numPr>
          <w:ilvl w:val="0"/>
          <w:numId w:val="5"/>
        </w:numPr>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因一方违约，导致本合同无法或无必要履行；</w:t>
      </w:r>
    </w:p>
    <w:p w14:paraId="6CB51FC7">
      <w:pPr>
        <w:pStyle w:val="574"/>
        <w:keepNext w:val="0"/>
        <w:keepLines w:val="0"/>
        <w:pageBreakBefore w:val="0"/>
        <w:numPr>
          <w:ilvl w:val="0"/>
          <w:numId w:val="5"/>
        </w:numPr>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本合同约定的其他情形。</w:t>
      </w:r>
    </w:p>
    <w:p w14:paraId="6D932BCE">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p>
    <w:p w14:paraId="6DEC6FC8">
      <w:pPr>
        <w:pStyle w:val="574"/>
        <w:keepNext w:val="0"/>
        <w:keepLines w:val="0"/>
        <w:pageBreakBefore w:val="0"/>
        <w:kinsoku/>
        <w:wordWrap/>
        <w:overflowPunct/>
        <w:topLinePunct w:val="0"/>
        <w:bidi w:val="0"/>
        <w:spacing w:after="0" w:line="360" w:lineRule="auto"/>
        <w:ind w:left="104" w:leftChars="0" w:hanging="104" w:hangingChars="43"/>
        <w:jc w:val="center"/>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rPr>
        <w:t>第七条  违约责任</w:t>
      </w:r>
    </w:p>
    <w:p w14:paraId="1B923BD0">
      <w:pPr>
        <w:pStyle w:val="574"/>
        <w:keepNext w:val="0"/>
        <w:keepLines w:val="0"/>
        <w:pageBreakBefore w:val="0"/>
        <w:kinsoku/>
        <w:wordWrap/>
        <w:overflowPunct/>
        <w:topLinePunct w:val="0"/>
        <w:bidi w:val="0"/>
        <w:spacing w:after="0" w:line="360" w:lineRule="auto"/>
        <w:ind w:left="105" w:leftChars="50" w:firstLine="48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甲方违约责任</w:t>
      </w:r>
    </w:p>
    <w:p w14:paraId="2B944425">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1.1因甲方原因造成不能按时跟踪审核，甲方应同意延长审核时间，审核费不另行增加。</w:t>
      </w:r>
    </w:p>
    <w:p w14:paraId="632C70D6">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1.2非乙方原因，甲方擅自解除本合同且未与乙方达成一致意见的，甲方应视代理工作完成情况，给予乙方补偿，乙方应向甲方出具已完成工作量清单和工作成果文件。</w:t>
      </w:r>
    </w:p>
    <w:p w14:paraId="59E30F01">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乙方违约责任</w:t>
      </w:r>
    </w:p>
    <w:p w14:paraId="7E5AB868">
      <w:pPr>
        <w:keepNext w:val="0"/>
        <w:keepLines w:val="0"/>
        <w:pageBreakBefore w:val="0"/>
        <w:kinsoku/>
        <w:wordWrap/>
        <w:overflowPunct/>
        <w:topLinePunct w:val="0"/>
        <w:bidi w:val="0"/>
        <w:spacing w:after="0" w:line="360" w:lineRule="auto"/>
        <w:ind w:firstLine="600" w:firstLineChars="25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2.1乙方因履行本合同而知悉或取得的审核资料和信息，应视为审核秘密，未经甲方同意，不得任意向外披露，否则将扣除履约保证金，承担由此造成的经济损失，并承担相应的法律责任。</w:t>
      </w:r>
    </w:p>
    <w:p w14:paraId="3D24E815">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2.2因乙方原因造成未能在承诺的审核期限内完成审核工作的，自逾期之日起，</w:t>
      </w:r>
      <w:r>
        <w:rPr>
          <w:rFonts w:hint="eastAsia" w:ascii="宋体" w:hAnsi="宋体" w:eastAsia="宋体" w:cs="宋体"/>
          <w:smallCaps w:val="0"/>
          <w:color w:val="auto"/>
          <w:spacing w:val="0"/>
          <w:sz w:val="24"/>
          <w:szCs w:val="24"/>
          <w:highlight w:val="none"/>
          <w:lang w:val="en-US" w:eastAsia="zh-CN"/>
        </w:rPr>
        <w:t>预算审核、</w:t>
      </w:r>
      <w:r>
        <w:rPr>
          <w:rFonts w:hint="eastAsia" w:ascii="宋体" w:hAnsi="宋体" w:eastAsia="宋体" w:cs="宋体"/>
          <w:smallCaps w:val="0"/>
          <w:color w:val="auto"/>
          <w:spacing w:val="0"/>
          <w:sz w:val="24"/>
          <w:szCs w:val="24"/>
          <w:highlight w:val="none"/>
        </w:rPr>
        <w:t>变更审价每延迟一日扣除2000元的审价费。按规定时间必须送达开标现场的招标控制价审价材料，发生逾期送达造成不良影响的，扣减该单项工程审价费并停止该中标有效期内全部委托审价业务。</w:t>
      </w:r>
    </w:p>
    <w:p w14:paraId="106FC21F">
      <w:pPr>
        <w:pStyle w:val="32"/>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2.3 甲方可对乙方所承诺的审价结果误差率进行稽核确认。高于所承诺的审核误差率的，扣减该单项工程50%的审价费；审核误差率超过3%的，则该单项工程不支付审价费。</w:t>
      </w:r>
    </w:p>
    <w:p w14:paraId="5D9F558A">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2.4跟踪审核人员和工程承包商串通，损害甲方利益，一经发现，甲方有权解除本合同，并扣除应付跟踪审核费，同时乙方须支付合同价20%的违约金，并同时承担连带赔偿责任和法律责任。</w:t>
      </w:r>
    </w:p>
    <w:p w14:paraId="2086D143">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2.5乙方擅自将本合同的全部或部分事务转由第三人承担，甲方有权解除本合同，同时乙方应向甲方支付合同价的50%违约金，发生损失的应赔偿损失。</w:t>
      </w:r>
    </w:p>
    <w:p w14:paraId="6320C49A">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2.6因跟踪审核人员违反有关审核规定，出具不真实的跟踪审核报告，乙方须支付合同价20%的违约金，并同时承担相应经济赔偿责任和法律责任。</w:t>
      </w:r>
    </w:p>
    <w:p w14:paraId="7192A99B">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2.7乙方如因其他原因被中止参与组织审价，仍应协助甲方完成已组织审价项目的后续工作，否则甲方有权扣除乙方该项目的审价费用，并取消其以后承接组织审价业务的资格。</w:t>
      </w:r>
    </w:p>
    <w:p w14:paraId="0CB25403">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2.8乙方有其他违约行为，应立即补救更正，因此给对方造成损失的，应赔偿损失。</w:t>
      </w:r>
    </w:p>
    <w:p w14:paraId="0159FFF4">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2.9若乙方履行合同过程中，对甲方安排的工作不予配合，或者对招标文件和合同中明确的工作内容未实施的，须支付20%合同价的违约金。</w:t>
      </w:r>
    </w:p>
    <w:p w14:paraId="04160E06">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2.10若乙方项目组工程造价人员到岗率不符合要求，处以每人500元/天的违约金；项目负责人到岗率不符合要求，处以1000元/天的违约金。如乙方项目负责人及相关造价人员到岗率严重不足的（经考核缺席次数达到3次或者3次以上的），甲方有权提出更换相关人员并处以1万元-10万元的罚款。</w:t>
      </w:r>
    </w:p>
    <w:p w14:paraId="2406DDDA">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2.11双方有其他违约行为，应立即补救更正，因此给对方造成损失的，应赔偿损失。</w:t>
      </w:r>
    </w:p>
    <w:p w14:paraId="077663E8">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2.12若乙方在履行合同过程中，乙方出现违规行为或者工作质量达不到甲方要求，甲方有权更换乙方。</w:t>
      </w:r>
    </w:p>
    <w:p w14:paraId="3D43F262">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2.13对承包人报送的每月（期）进度款进行审核，审核时间自受理之日起7天内完成并提交书面报告，超过规定时间未完成的发包人有权扣除</w:t>
      </w:r>
      <w:r>
        <w:rPr>
          <w:rFonts w:hint="eastAsia" w:ascii="宋体" w:hAnsi="宋体" w:eastAsia="宋体" w:cs="宋体"/>
          <w:smallCaps w:val="0"/>
          <w:color w:val="auto"/>
          <w:spacing w:val="0"/>
          <w:sz w:val="24"/>
          <w:szCs w:val="24"/>
          <w:highlight w:val="none"/>
          <w:lang w:val="en-US" w:eastAsia="zh-CN"/>
        </w:rPr>
        <w:t>2</w:t>
      </w:r>
      <w:r>
        <w:rPr>
          <w:rFonts w:hint="eastAsia" w:ascii="宋体" w:hAnsi="宋体" w:eastAsia="宋体" w:cs="宋体"/>
          <w:smallCaps w:val="0"/>
          <w:color w:val="auto"/>
          <w:spacing w:val="0"/>
          <w:sz w:val="24"/>
          <w:szCs w:val="24"/>
          <w:highlight w:val="none"/>
        </w:rPr>
        <w:t>000-5000/次的违约金；对工程变更、现场签证等进行事前估算，自受理之日起3天内完成并提交书面报告，超过规定时间未完成的发包人有权扣除1000-2000/次的违约金。</w:t>
      </w:r>
    </w:p>
    <w:p w14:paraId="26D782F1">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2.14乙方需认真配合招标人完成本项目所有工程招标工程量清单审核工作，审核“一编一审”单位报送的工程量清单的内容是否完整、真实、准确、审查项目预算与概算、初步设计、工程计算规则的一致情况，确保经乙方审查后的工程量清单不出现漏项、缺项、错项等现象，每出现一处漏项、缺项、错项现象，中标人应向招标人支付该漏项、缺项、错项相应造价的千分之一的违约金，直至履约保证金扣完为止。</w:t>
      </w:r>
    </w:p>
    <w:p w14:paraId="4B7DDF75">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2.15由乙方实施的审核工作项目，乙方应认真审核招标工程量清单的内容是否完整、真实、准确、审查项目预算与概算、初步设计、工程计算规则的一致情况，确保经乙方审查后的工程量清单不出现漏项、缺项、错项等现象，每出现一处漏项、缺项、错项现象，中标人应向招标人支付该漏项、缺项、错项相应造价的千分之一的违约金，直至履约保证金扣完为止。</w:t>
      </w:r>
    </w:p>
    <w:p w14:paraId="06773F0D">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2.16无特殊原因，乙方不能拒绝或推托甲方、管理商分派的项目。如乙方确实无法承担该批业务，应在二日内提交书面说明，甲方、管理商将该批业务另行分派。该类情况同一单位在本合同期内不得超过二次，否则取消其以后承接组织审价业务的资格。</w:t>
      </w:r>
    </w:p>
    <w:p w14:paraId="4F19FB90">
      <w:pPr>
        <w:pStyle w:val="42"/>
        <w:rPr>
          <w:rFonts w:hint="eastAsia" w:ascii="宋体" w:hAnsi="宋体" w:eastAsia="宋体" w:cs="宋体"/>
          <w:color w:val="auto"/>
          <w:sz w:val="24"/>
          <w:szCs w:val="24"/>
          <w:highlight w:val="none"/>
        </w:rPr>
      </w:pPr>
    </w:p>
    <w:p w14:paraId="69976C28">
      <w:pPr>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b/>
          <w:bCs w:val="0"/>
          <w:smallCaps w:val="0"/>
          <w:color w:val="auto"/>
          <w:spacing w:val="0"/>
          <w:sz w:val="24"/>
          <w:szCs w:val="24"/>
          <w:highlight w:val="none"/>
        </w:rPr>
      </w:pPr>
      <w:r>
        <w:rPr>
          <w:rFonts w:hint="eastAsia" w:ascii="宋体" w:hAnsi="宋体" w:eastAsia="宋体" w:cs="宋体"/>
          <w:b/>
          <w:bCs w:val="0"/>
          <w:smallCaps w:val="0"/>
          <w:color w:val="auto"/>
          <w:spacing w:val="0"/>
          <w:sz w:val="24"/>
          <w:szCs w:val="24"/>
          <w:highlight w:val="none"/>
        </w:rPr>
        <w:t>第八条  履约保证金</w:t>
      </w:r>
    </w:p>
    <w:p w14:paraId="458EB8A0">
      <w:pPr>
        <w:keepNext w:val="0"/>
        <w:keepLines w:val="0"/>
        <w:pageBreakBefore w:val="0"/>
        <w:kinsoku/>
        <w:wordWrap/>
        <w:overflowPunct/>
        <w:topLinePunct w:val="0"/>
        <w:autoSpaceDE w:val="0"/>
        <w:autoSpaceDN w:val="0"/>
        <w:bidi w:val="0"/>
        <w:spacing w:after="0" w:line="360" w:lineRule="auto"/>
        <w:ind w:firstLine="57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乙方应在合同签订</w:t>
      </w:r>
      <w:r>
        <w:rPr>
          <w:rFonts w:hint="eastAsia" w:ascii="宋体" w:hAnsi="宋体" w:eastAsia="宋体" w:cs="宋体"/>
          <w:smallCaps w:val="0"/>
          <w:color w:val="auto"/>
          <w:spacing w:val="0"/>
          <w:sz w:val="24"/>
          <w:szCs w:val="24"/>
          <w:highlight w:val="none"/>
          <w:lang w:val="en-US" w:eastAsia="zh-CN"/>
        </w:rPr>
        <w:t>前</w:t>
      </w:r>
      <w:r>
        <w:rPr>
          <w:rFonts w:hint="eastAsia" w:ascii="宋体" w:hAnsi="宋体" w:eastAsia="宋体" w:cs="宋体"/>
          <w:smallCaps w:val="0"/>
          <w:color w:val="auto"/>
          <w:spacing w:val="0"/>
          <w:sz w:val="24"/>
          <w:szCs w:val="24"/>
          <w:highlight w:val="none"/>
        </w:rPr>
        <w:t>向甲方提交合同价</w:t>
      </w:r>
      <w:r>
        <w:rPr>
          <w:rFonts w:hint="eastAsia" w:ascii="宋体" w:hAnsi="宋体" w:eastAsia="宋体" w:cs="宋体"/>
          <w:smallCaps w:val="0"/>
          <w:color w:val="auto"/>
          <w:spacing w:val="0"/>
          <w:sz w:val="24"/>
          <w:szCs w:val="24"/>
          <w:highlight w:val="none"/>
          <w:lang w:val="en-US" w:eastAsia="zh-CN"/>
        </w:rPr>
        <w:t>2</w:t>
      </w:r>
      <w:r>
        <w:rPr>
          <w:rFonts w:hint="eastAsia" w:ascii="宋体" w:hAnsi="宋体" w:eastAsia="宋体" w:cs="宋体"/>
          <w:smallCaps w:val="0"/>
          <w:color w:val="auto"/>
          <w:spacing w:val="0"/>
          <w:sz w:val="24"/>
          <w:szCs w:val="24"/>
          <w:highlight w:val="none"/>
        </w:rPr>
        <w:t>%的履约保证金，履约保证金用于保证乙方按合同履行其全部义务，乙方如有违约行为，甲方将扣除乙方部分或全部履约保证金。</w:t>
      </w:r>
    </w:p>
    <w:p w14:paraId="177E9B10">
      <w:pPr>
        <w:keepNext w:val="0"/>
        <w:keepLines w:val="0"/>
        <w:pageBreakBefore w:val="0"/>
        <w:kinsoku/>
        <w:wordWrap/>
        <w:overflowPunct/>
        <w:topLinePunct w:val="0"/>
        <w:autoSpaceDE w:val="0"/>
        <w:autoSpaceDN w:val="0"/>
        <w:bidi w:val="0"/>
        <w:spacing w:after="0" w:line="360" w:lineRule="auto"/>
        <w:ind w:firstLine="57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乙方无违约行为的，在本合同履约完成起五个工作日内甲方将无息退还乙方全部履约保证金。履约保证金应以银行支票、银行汇票形式交纳。</w:t>
      </w:r>
    </w:p>
    <w:p w14:paraId="612B7C1B">
      <w:pPr>
        <w:pStyle w:val="42"/>
        <w:keepNext w:val="0"/>
        <w:keepLines w:val="0"/>
        <w:pageBreakBefore w:val="0"/>
        <w:kinsoku/>
        <w:wordWrap/>
        <w:overflowPunct/>
        <w:topLinePunct w:val="0"/>
        <w:bidi w:val="0"/>
        <w:spacing w:after="0" w:afterAutospacing="0" w:line="360" w:lineRule="auto"/>
        <w:textAlignment w:val="auto"/>
        <w:rPr>
          <w:rFonts w:hint="eastAsia" w:ascii="宋体" w:hAnsi="宋体" w:eastAsia="宋体" w:cs="宋体"/>
          <w:color w:val="auto"/>
          <w:sz w:val="24"/>
          <w:szCs w:val="24"/>
          <w:highlight w:val="none"/>
        </w:rPr>
      </w:pPr>
    </w:p>
    <w:p w14:paraId="71C61106">
      <w:pPr>
        <w:keepNext w:val="0"/>
        <w:keepLines w:val="0"/>
        <w:pageBreakBefore w:val="0"/>
        <w:kinsoku/>
        <w:wordWrap/>
        <w:overflowPunct/>
        <w:topLinePunct w:val="0"/>
        <w:bidi w:val="0"/>
        <w:spacing w:beforeAutospacing="0" w:after="0" w:line="360" w:lineRule="auto"/>
        <w:ind w:left="105" w:leftChars="50"/>
        <w:jc w:val="center"/>
        <w:textAlignment w:val="auto"/>
        <w:rPr>
          <w:rFonts w:hint="eastAsia" w:ascii="宋体" w:hAnsi="宋体" w:eastAsia="宋体" w:cs="宋体"/>
          <w:b/>
          <w:bCs/>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rPr>
        <w:t>第九条  争议解决</w:t>
      </w:r>
    </w:p>
    <w:p w14:paraId="406C27DF">
      <w:pPr>
        <w:keepNext w:val="0"/>
        <w:keepLines w:val="0"/>
        <w:pageBreakBefore w:val="0"/>
        <w:kinsoku/>
        <w:wordWrap/>
        <w:overflowPunct/>
        <w:topLinePunct w:val="0"/>
        <w:bidi w:val="0"/>
        <w:spacing w:after="0" w:line="360" w:lineRule="auto"/>
        <w:ind w:left="105" w:leftChars="50"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因本合同发生的纠纷，双方协商解决；协商不成的，向</w:t>
      </w:r>
      <w:r>
        <w:rPr>
          <w:rFonts w:hint="eastAsia" w:ascii="宋体" w:hAnsi="宋体" w:eastAsia="宋体" w:cs="宋体"/>
          <w:smallCaps w:val="0"/>
          <w:color w:val="auto"/>
          <w:spacing w:val="0"/>
          <w:sz w:val="24"/>
          <w:szCs w:val="24"/>
          <w:highlight w:val="none"/>
          <w:u w:val="single"/>
        </w:rPr>
        <w:t>项目所在地</w:t>
      </w:r>
      <w:r>
        <w:rPr>
          <w:rFonts w:hint="eastAsia" w:ascii="宋体" w:hAnsi="宋体" w:eastAsia="宋体" w:cs="宋体"/>
          <w:smallCaps w:val="0"/>
          <w:color w:val="auto"/>
          <w:spacing w:val="0"/>
          <w:sz w:val="24"/>
          <w:szCs w:val="24"/>
          <w:highlight w:val="none"/>
        </w:rPr>
        <w:t>人民法院起诉。</w:t>
      </w:r>
    </w:p>
    <w:p w14:paraId="77AD75B4">
      <w:pPr>
        <w:pStyle w:val="42"/>
        <w:keepNext w:val="0"/>
        <w:keepLines w:val="0"/>
        <w:pageBreakBefore w:val="0"/>
        <w:kinsoku/>
        <w:wordWrap/>
        <w:overflowPunct/>
        <w:topLinePunct w:val="0"/>
        <w:bidi w:val="0"/>
        <w:spacing w:after="0" w:afterAutospacing="0" w:line="360" w:lineRule="auto"/>
        <w:textAlignment w:val="auto"/>
        <w:rPr>
          <w:rFonts w:hint="eastAsia" w:ascii="宋体" w:hAnsi="宋体" w:eastAsia="宋体" w:cs="宋体"/>
          <w:color w:val="auto"/>
          <w:sz w:val="24"/>
          <w:szCs w:val="24"/>
          <w:highlight w:val="none"/>
        </w:rPr>
      </w:pPr>
    </w:p>
    <w:p w14:paraId="4643AAB3">
      <w:pPr>
        <w:keepNext w:val="0"/>
        <w:keepLines w:val="0"/>
        <w:pageBreakBefore w:val="0"/>
        <w:kinsoku/>
        <w:wordWrap/>
        <w:overflowPunct/>
        <w:topLinePunct w:val="0"/>
        <w:bidi w:val="0"/>
        <w:spacing w:beforeAutospacing="0" w:after="0" w:line="360" w:lineRule="auto"/>
        <w:jc w:val="center"/>
        <w:textAlignment w:val="auto"/>
        <w:rPr>
          <w:rFonts w:hint="eastAsia" w:ascii="宋体" w:hAnsi="宋体" w:eastAsia="宋体" w:cs="宋体"/>
          <w:b/>
          <w:bCs w:val="0"/>
          <w:smallCaps w:val="0"/>
          <w:color w:val="auto"/>
          <w:spacing w:val="0"/>
          <w:sz w:val="24"/>
          <w:szCs w:val="24"/>
          <w:highlight w:val="none"/>
        </w:rPr>
      </w:pPr>
      <w:r>
        <w:rPr>
          <w:rFonts w:hint="eastAsia" w:ascii="宋体" w:hAnsi="宋体" w:eastAsia="宋体" w:cs="宋体"/>
          <w:b/>
          <w:bCs w:val="0"/>
          <w:smallCaps w:val="0"/>
          <w:color w:val="auto"/>
          <w:spacing w:val="0"/>
          <w:sz w:val="24"/>
          <w:szCs w:val="24"/>
          <w:highlight w:val="none"/>
        </w:rPr>
        <w:t>第十条  有效期限和终止</w:t>
      </w:r>
    </w:p>
    <w:p w14:paraId="705A68D8">
      <w:pPr>
        <w:keepNext w:val="0"/>
        <w:keepLines w:val="0"/>
        <w:pageBreakBefore w:val="0"/>
        <w:kinsoku/>
        <w:wordWrap/>
        <w:overflowPunct/>
        <w:topLinePunct w:val="0"/>
        <w:bidi w:val="0"/>
        <w:spacing w:after="0" w:line="360" w:lineRule="auto"/>
        <w:ind w:firstLine="487" w:firstLineChars="203"/>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本合同自签订之日起生效，至本项目跟踪审计完成时终止。</w:t>
      </w:r>
    </w:p>
    <w:p w14:paraId="0133F6EE">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由于第三方的原因使审价工作延误或延长了时间，则乙方应当将此情况与可能产生的影响以书面形式及时通知甲方，审核时限经甲方同意后可相应延长。</w:t>
      </w:r>
    </w:p>
    <w:p w14:paraId="55188B4C">
      <w:pPr>
        <w:keepNext w:val="0"/>
        <w:keepLines w:val="0"/>
        <w:pageBreakBefore w:val="0"/>
        <w:kinsoku/>
        <w:wordWrap/>
        <w:overflowPunct/>
        <w:topLinePunct w:val="0"/>
        <w:bidi w:val="0"/>
        <w:spacing w:after="0" w:line="360" w:lineRule="auto"/>
        <w:ind w:firstLine="487" w:firstLineChars="203"/>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合同的终止并不影响双方应有的权利和应当承担的责任。</w:t>
      </w:r>
    </w:p>
    <w:p w14:paraId="1417CB93">
      <w:pPr>
        <w:pStyle w:val="42"/>
        <w:rPr>
          <w:rFonts w:hint="eastAsia" w:ascii="宋体" w:hAnsi="宋体" w:eastAsia="宋体" w:cs="宋体"/>
          <w:color w:val="auto"/>
          <w:sz w:val="24"/>
          <w:szCs w:val="24"/>
          <w:highlight w:val="none"/>
        </w:rPr>
      </w:pPr>
    </w:p>
    <w:p w14:paraId="04945C81">
      <w:pPr>
        <w:keepNext w:val="0"/>
        <w:keepLines w:val="0"/>
        <w:pageBreakBefore w:val="0"/>
        <w:kinsoku/>
        <w:wordWrap/>
        <w:overflowPunct/>
        <w:topLinePunct w:val="0"/>
        <w:bidi w:val="0"/>
        <w:spacing w:after="0" w:line="360" w:lineRule="auto"/>
        <w:ind w:left="0" w:leftChars="0" w:firstLine="0" w:firstLineChars="0"/>
        <w:jc w:val="center"/>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b/>
          <w:bCs/>
          <w:smallCaps w:val="0"/>
          <w:color w:val="auto"/>
          <w:spacing w:val="0"/>
          <w:sz w:val="24"/>
          <w:szCs w:val="24"/>
          <w:highlight w:val="none"/>
        </w:rPr>
        <w:t>第十一条  文本及生效</w:t>
      </w:r>
    </w:p>
    <w:p w14:paraId="6263880C">
      <w:pPr>
        <w:keepNext w:val="0"/>
        <w:keepLines w:val="0"/>
        <w:pageBreakBefore w:val="0"/>
        <w:kinsoku/>
        <w:wordWrap/>
        <w:overflowPunct/>
        <w:topLinePunct w:val="0"/>
        <w:bidi w:val="0"/>
        <w:spacing w:after="0" w:line="360" w:lineRule="auto"/>
        <w:ind w:firstLine="487" w:firstLineChars="203"/>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本合同一式6份，甲乙双方各执3份。</w:t>
      </w:r>
    </w:p>
    <w:p w14:paraId="31EE01D4">
      <w:pPr>
        <w:keepNext w:val="0"/>
        <w:keepLines w:val="0"/>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本合同经甲、乙双方法定代表人或授权代理人签字并加盖公章后即生效。</w:t>
      </w:r>
    </w:p>
    <w:p w14:paraId="34EF4906">
      <w:pPr>
        <w:keepNext w:val="0"/>
        <w:keepLines w:val="0"/>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本合同未涉及的部分以招标文件及其补充、修改文件为准，上述文件和乙方针对本项目的投标文件及承诺是本合同的附件，与本合同具有同等法律效力。</w:t>
      </w:r>
    </w:p>
    <w:p w14:paraId="0FB6A0ED">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4</w:t>
      </w:r>
      <w:r>
        <w:rPr>
          <w:rFonts w:hint="eastAsia" w:ascii="宋体" w:hAnsi="宋体" w:eastAsia="宋体" w:cs="宋体"/>
          <w:smallCaps w:val="0"/>
          <w:color w:val="auto"/>
          <w:spacing w:val="0"/>
          <w:sz w:val="24"/>
          <w:szCs w:val="24"/>
          <w:highlight w:val="none"/>
          <w:lang w:val="en-US" w:eastAsia="zh-CN"/>
        </w:rPr>
        <w:t xml:space="preserve">. </w:t>
      </w:r>
      <w:r>
        <w:rPr>
          <w:rFonts w:hint="eastAsia" w:ascii="宋体" w:hAnsi="宋体" w:eastAsia="宋体" w:cs="宋体"/>
          <w:smallCaps w:val="0"/>
          <w:color w:val="auto"/>
          <w:spacing w:val="0"/>
          <w:sz w:val="24"/>
          <w:szCs w:val="24"/>
          <w:highlight w:val="none"/>
        </w:rPr>
        <w:t>本合同未尽事宜，经双方商议可续签补充合同，该补充合同与本合同具有相同法律效力，但该补充合同的内容不能实质性修改本合同的主要条款。</w:t>
      </w:r>
    </w:p>
    <w:p w14:paraId="1D23D81B">
      <w:pPr>
        <w:spacing w:line="360" w:lineRule="auto"/>
        <w:ind w:left="105" w:leftChars="50"/>
        <w:rPr>
          <w:rFonts w:hint="eastAsia" w:ascii="宋体" w:hAnsi="宋体" w:eastAsia="宋体" w:cs="宋体"/>
          <w:smallCaps w:val="0"/>
          <w:color w:val="auto"/>
          <w:spacing w:val="0"/>
          <w:sz w:val="24"/>
          <w:szCs w:val="24"/>
          <w:highlight w:val="none"/>
        </w:rPr>
      </w:pPr>
    </w:p>
    <w:p w14:paraId="70AA68FF">
      <w:pPr>
        <w:spacing w:line="360" w:lineRule="auto"/>
        <w:ind w:left="105" w:leftChars="5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甲方（盖章）：                             乙方（盖章）：</w:t>
      </w:r>
    </w:p>
    <w:p w14:paraId="4A741788">
      <w:pPr>
        <w:spacing w:line="360" w:lineRule="auto"/>
        <w:ind w:left="105" w:leftChars="50"/>
        <w:rPr>
          <w:rFonts w:hint="eastAsia" w:ascii="宋体" w:hAnsi="宋体" w:eastAsia="宋体" w:cs="宋体"/>
          <w:smallCaps w:val="0"/>
          <w:color w:val="auto"/>
          <w:spacing w:val="0"/>
          <w:sz w:val="24"/>
          <w:szCs w:val="24"/>
          <w:highlight w:val="none"/>
        </w:rPr>
      </w:pPr>
    </w:p>
    <w:p w14:paraId="3C50602D">
      <w:pPr>
        <w:spacing w:line="360" w:lineRule="auto"/>
        <w:ind w:left="105" w:leftChars="5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                                法定代表人</w:t>
      </w:r>
    </w:p>
    <w:p w14:paraId="0A92C2F0">
      <w:pPr>
        <w:spacing w:line="360" w:lineRule="auto"/>
        <w:ind w:left="105" w:leftChars="5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或委托人（签字或盖章）：                   或委托人（签字或盖章）：</w:t>
      </w:r>
    </w:p>
    <w:p w14:paraId="299908BA">
      <w:pPr>
        <w:spacing w:line="360" w:lineRule="auto"/>
        <w:rPr>
          <w:rFonts w:hint="eastAsia" w:ascii="宋体" w:hAnsi="宋体" w:eastAsia="宋体" w:cs="宋体"/>
          <w:smallCaps w:val="0"/>
          <w:color w:val="auto"/>
          <w:spacing w:val="0"/>
          <w:sz w:val="24"/>
          <w:szCs w:val="24"/>
          <w:highlight w:val="none"/>
        </w:rPr>
      </w:pPr>
    </w:p>
    <w:p w14:paraId="338B6F30">
      <w:pPr>
        <w:pStyle w:val="6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 xml:space="preserve">             年    月     日                   年    月     日</w:t>
      </w:r>
    </w:p>
    <w:p w14:paraId="0A526296">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mallCaps w:val="0"/>
          <w:color w:val="auto"/>
          <w:spacing w:val="0"/>
          <w:sz w:val="36"/>
          <w:szCs w:val="20"/>
          <w:highlight w:val="none"/>
        </w:rPr>
        <w:br w:type="page"/>
      </w:r>
      <w:r>
        <w:rPr>
          <w:rFonts w:hint="eastAsia" w:ascii="宋体" w:hAnsi="宋体" w:eastAsia="宋体" w:cs="宋体"/>
          <w:b/>
          <w:sz w:val="36"/>
          <w:szCs w:val="20"/>
          <w:highlight w:val="none"/>
        </w:rPr>
        <w:t>第六部分 应提交的有关格式范例</w:t>
      </w:r>
    </w:p>
    <w:p w14:paraId="5D643F59">
      <w:pPr>
        <w:spacing w:line="360" w:lineRule="auto"/>
        <w:jc w:val="center"/>
        <w:outlineLvl w:val="0"/>
        <w:rPr>
          <w:rFonts w:hint="eastAsia" w:ascii="宋体" w:hAnsi="宋体" w:eastAsia="宋体" w:cs="宋体"/>
          <w:b/>
          <w:kern w:val="0"/>
          <w:sz w:val="36"/>
          <w:szCs w:val="36"/>
          <w:highlight w:val="none"/>
        </w:rPr>
      </w:pPr>
    </w:p>
    <w:p w14:paraId="723B8361">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057EC3F5">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40E58D8">
      <w:pPr>
        <w:spacing w:line="360" w:lineRule="auto"/>
        <w:jc w:val="center"/>
        <w:outlineLvl w:val="0"/>
        <w:rPr>
          <w:rFonts w:hint="eastAsia" w:ascii="宋体" w:hAnsi="宋体" w:eastAsia="宋体" w:cs="宋体"/>
          <w:b/>
          <w:kern w:val="0"/>
          <w:sz w:val="36"/>
          <w:szCs w:val="36"/>
          <w:highlight w:val="none"/>
        </w:rPr>
      </w:pPr>
    </w:p>
    <w:p w14:paraId="50439B2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67BF25BF">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641BF4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2EABFC7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23C59A7">
      <w:pPr>
        <w:snapToGrid w:val="0"/>
        <w:spacing w:line="360" w:lineRule="auto"/>
        <w:ind w:firstLine="480" w:firstLineChars="200"/>
        <w:rPr>
          <w:rFonts w:hint="eastAsia" w:ascii="宋体" w:hAnsi="宋体" w:eastAsia="宋体" w:cs="宋体"/>
          <w:sz w:val="24"/>
          <w:highlight w:val="none"/>
        </w:rPr>
      </w:pPr>
    </w:p>
    <w:p w14:paraId="3B4CF95A">
      <w:pPr>
        <w:spacing w:line="360" w:lineRule="auto"/>
        <w:ind w:firstLine="480" w:firstLineChars="200"/>
        <w:rPr>
          <w:rFonts w:hint="eastAsia" w:ascii="宋体" w:hAnsi="宋体" w:eastAsia="宋体" w:cs="宋体"/>
          <w:sz w:val="24"/>
          <w:highlight w:val="none"/>
        </w:rPr>
      </w:pPr>
    </w:p>
    <w:p w14:paraId="30DB37F9">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315C9B7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691344A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14:paraId="08763555">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0F2C583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2B4B418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0EBB356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1653A9F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3A26653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5360DAA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3761E8C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165BF96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F748D3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5B28F3B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77538D6F">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D1509B3">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F15E85A">
      <w:pPr>
        <w:snapToGrid w:val="0"/>
        <w:spacing w:line="360" w:lineRule="auto"/>
        <w:ind w:right="480"/>
        <w:rPr>
          <w:rFonts w:hint="eastAsia" w:ascii="宋体" w:hAnsi="宋体" w:eastAsia="宋体" w:cs="宋体"/>
          <w:b/>
          <w:kern w:val="0"/>
          <w:sz w:val="32"/>
          <w:szCs w:val="32"/>
          <w:highlight w:val="none"/>
        </w:rPr>
      </w:pPr>
    </w:p>
    <w:p w14:paraId="1F085922">
      <w:pPr>
        <w:snapToGrid w:val="0"/>
        <w:spacing w:line="360" w:lineRule="auto"/>
        <w:ind w:right="480" w:firstLine="559" w:firstLineChars="233"/>
        <w:jc w:val="left"/>
        <w:rPr>
          <w:rFonts w:hint="eastAsia" w:ascii="宋体" w:hAnsi="宋体" w:eastAsia="宋体" w:cs="宋体"/>
          <w:b/>
          <w:kern w:val="0"/>
          <w:sz w:val="32"/>
          <w:szCs w:val="32"/>
          <w:highlight w:val="none"/>
        </w:rPr>
      </w:pPr>
      <w:r>
        <w:rPr>
          <w:rFonts w:hint="eastAsia" w:ascii="宋体" w:hAnsi="宋体" w:eastAsia="宋体" w:cs="宋体"/>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7D504A6">
      <w:pPr>
        <w:snapToGrid w:val="0"/>
        <w:spacing w:line="360" w:lineRule="auto"/>
        <w:ind w:right="480"/>
        <w:rPr>
          <w:rFonts w:hint="eastAsia" w:ascii="宋体" w:hAnsi="宋体" w:eastAsia="宋体" w:cs="宋体"/>
          <w:b/>
          <w:kern w:val="0"/>
          <w:sz w:val="32"/>
          <w:szCs w:val="32"/>
          <w:highlight w:val="none"/>
        </w:rPr>
      </w:pPr>
    </w:p>
    <w:p w14:paraId="0E0F8821">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51AEE84B">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13885D46">
      <w:pPr>
        <w:snapToGrid w:val="0"/>
        <w:spacing w:line="360" w:lineRule="auto"/>
        <w:ind w:right="480"/>
        <w:jc w:val="center"/>
        <w:rPr>
          <w:rFonts w:hint="eastAsia" w:ascii="宋体" w:hAnsi="宋体" w:eastAsia="宋体" w:cs="宋体"/>
          <w:b/>
          <w:kern w:val="0"/>
          <w:sz w:val="32"/>
          <w:szCs w:val="32"/>
          <w:highlight w:val="none"/>
        </w:rPr>
      </w:pPr>
    </w:p>
    <w:p w14:paraId="2241C07C">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247D14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5C8FE52">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.专门面向中小企业，货物全部由符合政策要求的中小企业（或小微企业）制造的，提供相应的中小企业声明函（附件7）。 </w:t>
      </w:r>
    </w:p>
    <w:p w14:paraId="65E77747">
      <w:pPr>
        <w:widowControl/>
        <w:spacing w:line="360" w:lineRule="auto"/>
        <w:ind w:firstLine="480"/>
        <w:jc w:val="left"/>
        <w:rPr>
          <w:rFonts w:hint="eastAsia" w:ascii="宋体" w:hAnsi="宋体" w:eastAsia="宋体" w:cs="宋体"/>
          <w:sz w:val="24"/>
          <w:highlight w:val="none"/>
        </w:rPr>
      </w:pPr>
    </w:p>
    <w:p w14:paraId="2C694CF1">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6B615C7A">
      <w:pPr>
        <w:snapToGrid w:val="0"/>
        <w:spacing w:before="50" w:after="50"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6D77C553">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39DE92B1">
      <w:pPr>
        <w:widowControl/>
        <w:spacing w:line="360" w:lineRule="auto"/>
        <w:ind w:left="150"/>
        <w:jc w:val="center"/>
        <w:rPr>
          <w:rFonts w:hint="eastAsia" w:ascii="宋体" w:hAnsi="宋体" w:eastAsia="宋体" w:cs="宋体"/>
          <w:b/>
          <w:kern w:val="0"/>
          <w:sz w:val="32"/>
          <w:szCs w:val="32"/>
          <w:highlight w:val="none"/>
        </w:rPr>
      </w:pPr>
    </w:p>
    <w:p w14:paraId="13FC6A57">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5951E7D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51F9A629">
      <w:pPr>
        <w:rPr>
          <w:rFonts w:hint="eastAsia" w:ascii="宋体" w:hAnsi="宋体" w:eastAsia="宋体" w:cs="宋体"/>
          <w:highlight w:val="none"/>
        </w:rPr>
      </w:pPr>
    </w:p>
    <w:p w14:paraId="72C3B4DF">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72D99A8">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06540000">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3E881789">
      <w:pPr>
        <w:widowControl w:val="0"/>
        <w:numPr>
          <w:ilvl w:val="0"/>
          <w:numId w:val="6"/>
        </w:numPr>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投标函…………………………………………………………（页码）</w:t>
      </w:r>
    </w:p>
    <w:p w14:paraId="3D6EE9E5">
      <w:pPr>
        <w:widowControl w:val="0"/>
        <w:numPr>
          <w:ilvl w:val="0"/>
          <w:numId w:val="0"/>
        </w:numPr>
        <w:wordWrap/>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（2）授权委托书或法定代表人（单位负责人、自然人本人）身份证明…（页码）</w:t>
      </w:r>
    </w:p>
    <w:p w14:paraId="5AFD8585">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（3）分包意向协议………………………………………………………（页码）</w:t>
      </w:r>
    </w:p>
    <w:p w14:paraId="39769FB3">
      <w:pPr>
        <w:widowControl w:val="0"/>
        <w:wordWrap/>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（4）符合性审查资料……………………………………………………（页码）</w:t>
      </w:r>
    </w:p>
    <w:p w14:paraId="171FFAF5">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（5）评标标准相应的商务技术资料……………………………………（页码）（6）投标标的清单………………………………………………………（页码）</w:t>
      </w:r>
    </w:p>
    <w:p w14:paraId="293D22D7">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（7）商务技术偏离表……………………………………………………（页码）</w:t>
      </w:r>
    </w:p>
    <w:p w14:paraId="41BB80E7">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sz w:val="24"/>
          <w:szCs w:val="24"/>
          <w:highlight w:val="none"/>
        </w:rPr>
        <w:t>…………………………………（页码）</w:t>
      </w:r>
    </w:p>
    <w:p w14:paraId="17CE7336">
      <w:pPr>
        <w:snapToGrid w:val="0"/>
        <w:spacing w:line="360" w:lineRule="auto"/>
        <w:jc w:val="center"/>
        <w:rPr>
          <w:rFonts w:hint="eastAsia" w:ascii="宋体" w:hAnsi="宋体" w:eastAsia="宋体" w:cs="宋体"/>
          <w:b/>
          <w:kern w:val="0"/>
          <w:sz w:val="32"/>
          <w:szCs w:val="32"/>
          <w:highlight w:val="none"/>
          <w:lang w:val="zh-CN"/>
        </w:rPr>
      </w:pPr>
    </w:p>
    <w:p w14:paraId="19A62EAA">
      <w:pPr>
        <w:snapToGrid w:val="0"/>
        <w:spacing w:line="360" w:lineRule="auto"/>
        <w:jc w:val="center"/>
        <w:rPr>
          <w:rFonts w:hint="eastAsia" w:ascii="宋体" w:hAnsi="宋体" w:eastAsia="宋体" w:cs="宋体"/>
          <w:b/>
          <w:kern w:val="0"/>
          <w:sz w:val="32"/>
          <w:szCs w:val="32"/>
          <w:highlight w:val="none"/>
          <w:lang w:val="zh-CN"/>
        </w:rPr>
      </w:pPr>
    </w:p>
    <w:p w14:paraId="7532FCEC">
      <w:pPr>
        <w:snapToGrid w:val="0"/>
        <w:spacing w:line="360" w:lineRule="auto"/>
        <w:jc w:val="center"/>
        <w:rPr>
          <w:rFonts w:hint="eastAsia" w:ascii="宋体" w:hAnsi="宋体" w:eastAsia="宋体" w:cs="宋体"/>
          <w:b/>
          <w:kern w:val="0"/>
          <w:sz w:val="32"/>
          <w:szCs w:val="32"/>
          <w:highlight w:val="none"/>
          <w:lang w:val="zh-CN"/>
        </w:rPr>
      </w:pPr>
    </w:p>
    <w:p w14:paraId="546A2313">
      <w:pPr>
        <w:snapToGrid w:val="0"/>
        <w:spacing w:line="360" w:lineRule="auto"/>
        <w:jc w:val="center"/>
        <w:rPr>
          <w:rFonts w:hint="eastAsia" w:ascii="宋体" w:hAnsi="宋体" w:eastAsia="宋体" w:cs="宋体"/>
          <w:b/>
          <w:kern w:val="0"/>
          <w:sz w:val="32"/>
          <w:szCs w:val="32"/>
          <w:highlight w:val="none"/>
          <w:lang w:val="zh-CN"/>
        </w:rPr>
      </w:pPr>
    </w:p>
    <w:p w14:paraId="34A57FC2">
      <w:pPr>
        <w:snapToGrid w:val="0"/>
        <w:spacing w:line="360" w:lineRule="auto"/>
        <w:jc w:val="center"/>
        <w:rPr>
          <w:rFonts w:hint="eastAsia" w:ascii="宋体" w:hAnsi="宋体" w:eastAsia="宋体" w:cs="宋体"/>
          <w:b/>
          <w:kern w:val="0"/>
          <w:sz w:val="32"/>
          <w:szCs w:val="32"/>
          <w:highlight w:val="none"/>
          <w:lang w:val="zh-CN"/>
        </w:rPr>
      </w:pPr>
    </w:p>
    <w:p w14:paraId="20BC44B7">
      <w:pPr>
        <w:snapToGrid w:val="0"/>
        <w:spacing w:line="360" w:lineRule="auto"/>
        <w:jc w:val="center"/>
        <w:outlineLvl w:val="0"/>
        <w:rPr>
          <w:rFonts w:hint="eastAsia" w:ascii="宋体" w:hAnsi="宋体" w:eastAsia="宋体" w:cs="宋体"/>
          <w:b/>
          <w:kern w:val="0"/>
          <w:sz w:val="32"/>
          <w:szCs w:val="32"/>
          <w:highlight w:val="none"/>
        </w:rPr>
      </w:pPr>
    </w:p>
    <w:p w14:paraId="7830B2CC">
      <w:pPr>
        <w:snapToGrid w:val="0"/>
        <w:spacing w:line="360" w:lineRule="auto"/>
        <w:jc w:val="center"/>
        <w:outlineLvl w:val="0"/>
        <w:rPr>
          <w:rFonts w:hint="eastAsia" w:ascii="宋体" w:hAnsi="宋体" w:eastAsia="宋体" w:cs="宋体"/>
          <w:b/>
          <w:kern w:val="0"/>
          <w:sz w:val="32"/>
          <w:szCs w:val="32"/>
          <w:highlight w:val="none"/>
        </w:rPr>
      </w:pPr>
    </w:p>
    <w:p w14:paraId="66B0DF37">
      <w:pPr>
        <w:rPr>
          <w:rFonts w:hint="eastAsia" w:ascii="宋体" w:hAnsi="宋体" w:eastAsia="宋体" w:cs="宋体"/>
          <w:highlight w:val="none"/>
        </w:rPr>
      </w:pPr>
    </w:p>
    <w:p w14:paraId="21C714BA">
      <w:pPr>
        <w:snapToGrid w:val="0"/>
        <w:spacing w:line="360" w:lineRule="auto"/>
        <w:jc w:val="center"/>
        <w:outlineLvl w:val="0"/>
        <w:rPr>
          <w:rFonts w:hint="eastAsia" w:ascii="宋体" w:hAnsi="宋体" w:eastAsia="宋体" w:cs="宋体"/>
          <w:b/>
          <w:kern w:val="0"/>
          <w:sz w:val="32"/>
          <w:szCs w:val="32"/>
          <w:highlight w:val="none"/>
        </w:rPr>
      </w:pPr>
    </w:p>
    <w:p w14:paraId="13017D11">
      <w:pPr>
        <w:snapToGrid w:val="0"/>
        <w:spacing w:line="360" w:lineRule="auto"/>
        <w:jc w:val="center"/>
        <w:outlineLvl w:val="0"/>
        <w:rPr>
          <w:rFonts w:hint="eastAsia" w:ascii="宋体" w:hAnsi="宋体" w:eastAsia="宋体" w:cs="宋体"/>
          <w:b/>
          <w:kern w:val="0"/>
          <w:sz w:val="32"/>
          <w:szCs w:val="32"/>
          <w:highlight w:val="none"/>
        </w:rPr>
      </w:pPr>
    </w:p>
    <w:p w14:paraId="00D7EDEC">
      <w:pPr>
        <w:pStyle w:val="4"/>
        <w:rPr>
          <w:rFonts w:hint="eastAsia" w:ascii="宋体" w:hAnsi="宋体" w:eastAsia="宋体" w:cs="宋体"/>
          <w:highlight w:val="none"/>
          <w:lang w:val="en-US"/>
        </w:rPr>
      </w:pPr>
    </w:p>
    <w:p w14:paraId="448168ED">
      <w:pPr>
        <w:rPr>
          <w:rFonts w:hint="eastAsia" w:ascii="宋体" w:hAnsi="宋体" w:eastAsia="宋体" w:cs="宋体"/>
          <w:highlight w:val="none"/>
        </w:rPr>
      </w:pPr>
    </w:p>
    <w:p w14:paraId="48A2582C">
      <w:pPr>
        <w:snapToGrid w:val="0"/>
        <w:spacing w:line="360" w:lineRule="auto"/>
        <w:ind w:firstLine="3855" w:firstLineChars="1200"/>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4E5E267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E2337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14:paraId="7B7C9E5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40D32A1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0BDB6547">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547DFDC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3F59147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联合协议（如果有)；</w:t>
      </w:r>
    </w:p>
    <w:p w14:paraId="5FA1D91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B978EB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05F4CC3">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6C51D5E1">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733E0F21">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1D2E3F2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6728E2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27BB6DA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3577E1C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7C1BC9AE">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90BD9F7">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2EA14E5A">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FEDF2D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337D82D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21EA6CB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687B80C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29CE614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730378C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6727558D">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20334D04">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F9E6D88">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339DF04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25C9332">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51EC0FE9">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D770E55">
      <w:pPr>
        <w:snapToGrid w:val="0"/>
        <w:spacing w:line="360" w:lineRule="auto"/>
        <w:jc w:val="center"/>
        <w:rPr>
          <w:rFonts w:hint="eastAsia" w:ascii="宋体" w:hAnsi="宋体" w:eastAsia="宋体" w:cs="宋体"/>
          <w:b/>
          <w:kern w:val="0"/>
          <w:sz w:val="32"/>
          <w:szCs w:val="32"/>
          <w:highlight w:val="none"/>
        </w:rPr>
      </w:pPr>
    </w:p>
    <w:p w14:paraId="60060D3D">
      <w:pPr>
        <w:snapToGrid w:val="0"/>
        <w:spacing w:line="360" w:lineRule="auto"/>
        <w:rPr>
          <w:rFonts w:hint="eastAsia" w:ascii="宋体" w:hAnsi="宋体" w:eastAsia="宋体" w:cs="宋体"/>
          <w:sz w:val="24"/>
          <w:highlight w:val="none"/>
        </w:rPr>
      </w:pPr>
    </w:p>
    <w:p w14:paraId="79EDC632">
      <w:pPr>
        <w:jc w:val="center"/>
        <w:rPr>
          <w:rFonts w:hint="eastAsia" w:ascii="宋体" w:hAnsi="宋体" w:eastAsia="宋体" w:cs="宋体"/>
          <w:b/>
          <w:kern w:val="0"/>
          <w:sz w:val="32"/>
          <w:szCs w:val="32"/>
          <w:highlight w:val="none"/>
        </w:rPr>
      </w:pPr>
    </w:p>
    <w:p w14:paraId="45702A71">
      <w:pPr>
        <w:jc w:val="center"/>
        <w:rPr>
          <w:rFonts w:hint="eastAsia" w:ascii="宋体" w:hAnsi="宋体" w:eastAsia="宋体" w:cs="宋体"/>
          <w:b/>
          <w:kern w:val="0"/>
          <w:sz w:val="32"/>
          <w:szCs w:val="32"/>
          <w:highlight w:val="none"/>
        </w:rPr>
      </w:pPr>
    </w:p>
    <w:p w14:paraId="5453C943">
      <w:pPr>
        <w:jc w:val="center"/>
        <w:rPr>
          <w:rFonts w:hint="eastAsia" w:ascii="宋体" w:hAnsi="宋体" w:eastAsia="宋体" w:cs="宋体"/>
          <w:b/>
          <w:kern w:val="0"/>
          <w:sz w:val="32"/>
          <w:szCs w:val="32"/>
          <w:highlight w:val="none"/>
        </w:rPr>
      </w:pPr>
    </w:p>
    <w:p w14:paraId="4FA0220C">
      <w:pPr>
        <w:jc w:val="center"/>
        <w:rPr>
          <w:rFonts w:hint="eastAsia" w:ascii="宋体" w:hAnsi="宋体" w:eastAsia="宋体" w:cs="宋体"/>
          <w:b/>
          <w:kern w:val="0"/>
          <w:sz w:val="32"/>
          <w:szCs w:val="32"/>
          <w:highlight w:val="none"/>
        </w:rPr>
      </w:pPr>
    </w:p>
    <w:p w14:paraId="62B1A7F3">
      <w:pPr>
        <w:jc w:val="center"/>
        <w:rPr>
          <w:rFonts w:hint="eastAsia" w:ascii="宋体" w:hAnsi="宋体" w:eastAsia="宋体" w:cs="宋体"/>
          <w:b/>
          <w:kern w:val="0"/>
          <w:sz w:val="32"/>
          <w:szCs w:val="32"/>
          <w:highlight w:val="none"/>
        </w:rPr>
      </w:pPr>
    </w:p>
    <w:p w14:paraId="49D73C60">
      <w:pPr>
        <w:jc w:val="center"/>
        <w:rPr>
          <w:rFonts w:hint="eastAsia" w:ascii="宋体" w:hAnsi="宋体" w:eastAsia="宋体" w:cs="宋体"/>
          <w:b/>
          <w:kern w:val="0"/>
          <w:sz w:val="32"/>
          <w:szCs w:val="32"/>
          <w:highlight w:val="none"/>
        </w:rPr>
      </w:pPr>
    </w:p>
    <w:p w14:paraId="53C932D7">
      <w:pPr>
        <w:jc w:val="center"/>
        <w:rPr>
          <w:rFonts w:hint="eastAsia" w:ascii="宋体" w:hAnsi="宋体" w:eastAsia="宋体" w:cs="宋体"/>
          <w:b/>
          <w:kern w:val="0"/>
          <w:sz w:val="32"/>
          <w:szCs w:val="32"/>
          <w:highlight w:val="none"/>
        </w:rPr>
      </w:pPr>
    </w:p>
    <w:p w14:paraId="2FF14A3B">
      <w:pPr>
        <w:jc w:val="center"/>
        <w:rPr>
          <w:rFonts w:hint="eastAsia" w:ascii="宋体" w:hAnsi="宋体" w:eastAsia="宋体" w:cs="宋体"/>
          <w:b/>
          <w:kern w:val="0"/>
          <w:sz w:val="32"/>
          <w:szCs w:val="32"/>
          <w:highlight w:val="none"/>
        </w:rPr>
      </w:pPr>
    </w:p>
    <w:p w14:paraId="26FB12F1">
      <w:pPr>
        <w:jc w:val="center"/>
        <w:rPr>
          <w:rFonts w:hint="eastAsia" w:ascii="宋体" w:hAnsi="宋体" w:eastAsia="宋体" w:cs="宋体"/>
          <w:b/>
          <w:kern w:val="0"/>
          <w:sz w:val="32"/>
          <w:szCs w:val="32"/>
          <w:highlight w:val="none"/>
        </w:rPr>
      </w:pPr>
    </w:p>
    <w:p w14:paraId="27B155E5">
      <w:pPr>
        <w:jc w:val="center"/>
        <w:rPr>
          <w:rFonts w:hint="eastAsia" w:ascii="宋体" w:hAnsi="宋体" w:eastAsia="宋体" w:cs="宋体"/>
          <w:b/>
          <w:kern w:val="0"/>
          <w:sz w:val="32"/>
          <w:szCs w:val="32"/>
          <w:highlight w:val="none"/>
        </w:rPr>
      </w:pPr>
    </w:p>
    <w:p w14:paraId="338ED897">
      <w:pPr>
        <w:jc w:val="center"/>
        <w:rPr>
          <w:rFonts w:hint="eastAsia" w:ascii="宋体" w:hAnsi="宋体" w:eastAsia="宋体" w:cs="宋体"/>
          <w:b/>
          <w:kern w:val="0"/>
          <w:sz w:val="32"/>
          <w:szCs w:val="32"/>
          <w:highlight w:val="none"/>
        </w:rPr>
      </w:pPr>
    </w:p>
    <w:p w14:paraId="1D712C85">
      <w:pPr>
        <w:jc w:val="center"/>
        <w:rPr>
          <w:rFonts w:hint="eastAsia" w:ascii="宋体" w:hAnsi="宋体" w:eastAsia="宋体" w:cs="宋体"/>
          <w:b/>
          <w:kern w:val="0"/>
          <w:sz w:val="32"/>
          <w:szCs w:val="32"/>
          <w:highlight w:val="none"/>
        </w:rPr>
      </w:pPr>
    </w:p>
    <w:p w14:paraId="173A5399">
      <w:pPr>
        <w:jc w:val="center"/>
        <w:rPr>
          <w:rFonts w:hint="eastAsia" w:ascii="宋体" w:hAnsi="宋体" w:eastAsia="宋体" w:cs="宋体"/>
          <w:b/>
          <w:kern w:val="0"/>
          <w:sz w:val="32"/>
          <w:szCs w:val="32"/>
          <w:highlight w:val="none"/>
        </w:rPr>
      </w:pPr>
    </w:p>
    <w:p w14:paraId="2CFC3FEF">
      <w:pPr>
        <w:jc w:val="center"/>
        <w:rPr>
          <w:rFonts w:hint="eastAsia" w:ascii="宋体" w:hAnsi="宋体" w:eastAsia="宋体" w:cs="宋体"/>
          <w:b/>
          <w:kern w:val="0"/>
          <w:sz w:val="32"/>
          <w:szCs w:val="32"/>
          <w:highlight w:val="none"/>
        </w:rPr>
      </w:pPr>
    </w:p>
    <w:p w14:paraId="093ACE3C">
      <w:pPr>
        <w:jc w:val="center"/>
        <w:rPr>
          <w:rFonts w:hint="eastAsia" w:ascii="宋体" w:hAnsi="宋体" w:eastAsia="宋体" w:cs="宋体"/>
          <w:b/>
          <w:kern w:val="0"/>
          <w:sz w:val="32"/>
          <w:szCs w:val="32"/>
          <w:highlight w:val="none"/>
        </w:rPr>
      </w:pPr>
    </w:p>
    <w:p w14:paraId="6720E856">
      <w:pPr>
        <w:jc w:val="center"/>
        <w:rPr>
          <w:rFonts w:hint="eastAsia" w:ascii="宋体" w:hAnsi="宋体" w:eastAsia="宋体" w:cs="宋体"/>
          <w:b/>
          <w:kern w:val="0"/>
          <w:sz w:val="32"/>
          <w:szCs w:val="32"/>
          <w:highlight w:val="none"/>
        </w:rPr>
      </w:pPr>
    </w:p>
    <w:p w14:paraId="47F5FC41">
      <w:pPr>
        <w:jc w:val="center"/>
        <w:rPr>
          <w:rFonts w:hint="eastAsia" w:ascii="宋体" w:hAnsi="宋体" w:eastAsia="宋体" w:cs="宋体"/>
          <w:b/>
          <w:kern w:val="0"/>
          <w:sz w:val="32"/>
          <w:szCs w:val="32"/>
          <w:highlight w:val="none"/>
        </w:rPr>
      </w:pPr>
    </w:p>
    <w:p w14:paraId="14B4D3A0">
      <w:pPr>
        <w:jc w:val="center"/>
        <w:rPr>
          <w:rFonts w:hint="eastAsia" w:ascii="宋体" w:hAnsi="宋体" w:eastAsia="宋体" w:cs="宋体"/>
          <w:b/>
          <w:kern w:val="0"/>
          <w:sz w:val="32"/>
          <w:szCs w:val="32"/>
          <w:highlight w:val="none"/>
        </w:rPr>
      </w:pPr>
    </w:p>
    <w:p w14:paraId="44B7D199">
      <w:pPr>
        <w:jc w:val="center"/>
        <w:rPr>
          <w:rFonts w:hint="eastAsia" w:ascii="宋体" w:hAnsi="宋体" w:eastAsia="宋体" w:cs="宋体"/>
          <w:b/>
          <w:kern w:val="0"/>
          <w:sz w:val="32"/>
          <w:szCs w:val="32"/>
          <w:highlight w:val="none"/>
        </w:rPr>
      </w:pPr>
    </w:p>
    <w:p w14:paraId="747A1D4D">
      <w:pPr>
        <w:jc w:val="center"/>
        <w:rPr>
          <w:rFonts w:hint="eastAsia" w:ascii="宋体" w:hAnsi="宋体" w:eastAsia="宋体" w:cs="宋体"/>
          <w:b/>
          <w:kern w:val="0"/>
          <w:sz w:val="32"/>
          <w:szCs w:val="32"/>
          <w:highlight w:val="none"/>
        </w:rPr>
      </w:pPr>
    </w:p>
    <w:p w14:paraId="026ABB8D">
      <w:pPr>
        <w:jc w:val="center"/>
        <w:rPr>
          <w:rFonts w:hint="eastAsia" w:ascii="宋体" w:hAnsi="宋体" w:eastAsia="宋体" w:cs="宋体"/>
          <w:b/>
          <w:kern w:val="0"/>
          <w:sz w:val="32"/>
          <w:szCs w:val="32"/>
          <w:highlight w:val="none"/>
        </w:rPr>
      </w:pPr>
    </w:p>
    <w:p w14:paraId="088D4F4B">
      <w:pPr>
        <w:jc w:val="center"/>
        <w:rPr>
          <w:rFonts w:hint="eastAsia" w:ascii="宋体" w:hAnsi="宋体" w:eastAsia="宋体" w:cs="宋体"/>
          <w:b/>
          <w:kern w:val="0"/>
          <w:sz w:val="32"/>
          <w:szCs w:val="32"/>
          <w:highlight w:val="none"/>
        </w:rPr>
      </w:pPr>
    </w:p>
    <w:p w14:paraId="3B85AC69">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78B328F4">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40842CD5">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F4BB5C7">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5D384E1C">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2837D9F">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60BEFE6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39FF6EA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5D38DCA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0A243158">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签发日期：  年  月   日</w:t>
      </w:r>
    </w:p>
    <w:p w14:paraId="4532CE86">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 xml:space="preserve">      </w:t>
      </w:r>
    </w:p>
    <w:p w14:paraId="4A7F18A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094E312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B7CBC8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394E393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088EC2E1">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1CABB356">
      <w:pPr>
        <w:jc w:val="center"/>
        <w:rPr>
          <w:rFonts w:hint="eastAsia" w:ascii="宋体" w:hAnsi="宋体" w:eastAsia="宋体" w:cs="宋体"/>
          <w:b/>
          <w:kern w:val="0"/>
          <w:sz w:val="32"/>
          <w:szCs w:val="32"/>
          <w:highlight w:val="none"/>
        </w:rPr>
      </w:pPr>
    </w:p>
    <w:p w14:paraId="6D0DA53D">
      <w:pPr>
        <w:rPr>
          <w:rFonts w:hint="eastAsia" w:ascii="宋体" w:hAnsi="宋体" w:eastAsia="宋体" w:cs="宋体"/>
          <w:highlight w:val="none"/>
        </w:rPr>
      </w:pPr>
    </w:p>
    <w:p w14:paraId="076A6C6B">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01C4FB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8CA66E4">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470D6AC3">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3BA9F18">
      <w:pPr>
        <w:autoSpaceDE w:val="0"/>
        <w:autoSpaceDN w:val="0"/>
        <w:spacing w:line="360" w:lineRule="auto"/>
        <w:jc w:val="center"/>
        <w:rPr>
          <w:rFonts w:hint="eastAsia" w:ascii="宋体" w:hAnsi="宋体" w:eastAsia="宋体" w:cs="宋体"/>
          <w:b/>
          <w:kern w:val="0"/>
          <w:sz w:val="32"/>
          <w:szCs w:val="32"/>
          <w:highlight w:val="none"/>
          <w:lang w:val="zh-CN"/>
        </w:rPr>
      </w:pPr>
    </w:p>
    <w:p w14:paraId="3B0D7D68">
      <w:pPr>
        <w:autoSpaceDE w:val="0"/>
        <w:autoSpaceDN w:val="0"/>
        <w:spacing w:line="360" w:lineRule="auto"/>
        <w:jc w:val="center"/>
        <w:rPr>
          <w:rFonts w:hint="eastAsia" w:ascii="宋体" w:hAnsi="宋体" w:eastAsia="宋体" w:cs="宋体"/>
          <w:b/>
          <w:kern w:val="0"/>
          <w:sz w:val="32"/>
          <w:szCs w:val="32"/>
          <w:highlight w:val="none"/>
          <w:lang w:val="zh-CN"/>
        </w:rPr>
      </w:pPr>
    </w:p>
    <w:p w14:paraId="620DDC98">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00E53DE8">
      <w:pPr>
        <w:pStyle w:val="87"/>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63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88478C6">
            <w:pPr>
              <w:pStyle w:val="87"/>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19B1660C">
            <w:pPr>
              <w:pStyle w:val="87"/>
              <w:adjustRightInd w:val="0"/>
              <w:spacing w:line="360" w:lineRule="auto"/>
              <w:rPr>
                <w:rFonts w:hint="eastAsia" w:ascii="宋体" w:hAnsi="宋体" w:eastAsia="宋体" w:cs="宋体"/>
                <w:bCs/>
                <w:sz w:val="24"/>
                <w:highlight w:val="none"/>
              </w:rPr>
            </w:pPr>
          </w:p>
        </w:tc>
      </w:tr>
    </w:tbl>
    <w:p w14:paraId="7AA0517E">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1915E493">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47EBB90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67493AE8">
      <w:pPr>
        <w:jc w:val="center"/>
        <w:rPr>
          <w:rFonts w:hint="eastAsia" w:ascii="宋体" w:hAnsi="宋体" w:eastAsia="宋体" w:cs="宋体"/>
          <w:b/>
          <w:kern w:val="0"/>
          <w:sz w:val="32"/>
          <w:szCs w:val="32"/>
          <w:highlight w:val="none"/>
        </w:rPr>
      </w:pPr>
    </w:p>
    <w:p w14:paraId="384BFD92">
      <w:pPr>
        <w:jc w:val="center"/>
        <w:rPr>
          <w:rFonts w:hint="eastAsia" w:ascii="宋体" w:hAnsi="宋体" w:eastAsia="宋体" w:cs="宋体"/>
          <w:b/>
          <w:kern w:val="0"/>
          <w:sz w:val="32"/>
          <w:szCs w:val="32"/>
          <w:highlight w:val="none"/>
        </w:rPr>
      </w:pPr>
    </w:p>
    <w:p w14:paraId="60FE1F98">
      <w:pPr>
        <w:jc w:val="center"/>
        <w:rPr>
          <w:rFonts w:hint="eastAsia" w:ascii="宋体" w:hAnsi="宋体" w:eastAsia="宋体" w:cs="宋体"/>
          <w:b/>
          <w:kern w:val="0"/>
          <w:sz w:val="32"/>
          <w:szCs w:val="32"/>
          <w:highlight w:val="none"/>
        </w:rPr>
      </w:pPr>
    </w:p>
    <w:p w14:paraId="21FA0E73">
      <w:pPr>
        <w:jc w:val="center"/>
        <w:rPr>
          <w:rFonts w:hint="eastAsia" w:ascii="宋体" w:hAnsi="宋体" w:eastAsia="宋体" w:cs="宋体"/>
          <w:b/>
          <w:kern w:val="0"/>
          <w:sz w:val="32"/>
          <w:szCs w:val="32"/>
          <w:highlight w:val="none"/>
        </w:rPr>
      </w:pPr>
    </w:p>
    <w:p w14:paraId="0D435EA6">
      <w:pPr>
        <w:jc w:val="center"/>
        <w:rPr>
          <w:rFonts w:hint="eastAsia" w:ascii="宋体" w:hAnsi="宋体" w:eastAsia="宋体" w:cs="宋体"/>
          <w:b/>
          <w:kern w:val="0"/>
          <w:sz w:val="32"/>
          <w:szCs w:val="32"/>
          <w:highlight w:val="none"/>
        </w:rPr>
      </w:pPr>
    </w:p>
    <w:p w14:paraId="39717B8D">
      <w:pPr>
        <w:jc w:val="center"/>
        <w:rPr>
          <w:rFonts w:hint="eastAsia" w:ascii="宋体" w:hAnsi="宋体" w:eastAsia="宋体" w:cs="宋体"/>
          <w:b/>
          <w:kern w:val="0"/>
          <w:sz w:val="32"/>
          <w:szCs w:val="32"/>
          <w:highlight w:val="none"/>
        </w:rPr>
      </w:pPr>
    </w:p>
    <w:p w14:paraId="74CE239D">
      <w:pPr>
        <w:jc w:val="center"/>
        <w:rPr>
          <w:rFonts w:hint="eastAsia" w:ascii="宋体" w:hAnsi="宋体" w:eastAsia="宋体" w:cs="宋体"/>
          <w:b/>
          <w:kern w:val="0"/>
          <w:sz w:val="32"/>
          <w:szCs w:val="32"/>
          <w:highlight w:val="none"/>
        </w:rPr>
      </w:pPr>
    </w:p>
    <w:p w14:paraId="6243EC9D">
      <w:pPr>
        <w:jc w:val="center"/>
        <w:rPr>
          <w:rFonts w:hint="eastAsia" w:ascii="宋体" w:hAnsi="宋体" w:eastAsia="宋体" w:cs="宋体"/>
          <w:b/>
          <w:kern w:val="0"/>
          <w:sz w:val="32"/>
          <w:szCs w:val="32"/>
          <w:highlight w:val="none"/>
        </w:rPr>
      </w:pPr>
    </w:p>
    <w:p w14:paraId="65A48990">
      <w:pPr>
        <w:jc w:val="center"/>
        <w:rPr>
          <w:rFonts w:hint="eastAsia" w:ascii="宋体" w:hAnsi="宋体" w:eastAsia="宋体" w:cs="宋体"/>
          <w:b/>
          <w:kern w:val="0"/>
          <w:sz w:val="32"/>
          <w:szCs w:val="32"/>
          <w:highlight w:val="none"/>
        </w:rPr>
      </w:pPr>
    </w:p>
    <w:p w14:paraId="5644C9FD">
      <w:pPr>
        <w:jc w:val="center"/>
        <w:rPr>
          <w:rFonts w:hint="eastAsia" w:ascii="宋体" w:hAnsi="宋体" w:eastAsia="宋体" w:cs="宋体"/>
          <w:b/>
          <w:kern w:val="0"/>
          <w:sz w:val="32"/>
          <w:szCs w:val="32"/>
          <w:highlight w:val="none"/>
        </w:rPr>
      </w:pPr>
    </w:p>
    <w:p w14:paraId="4AC01833">
      <w:pPr>
        <w:snapToGrid w:val="0"/>
        <w:spacing w:line="360" w:lineRule="auto"/>
        <w:ind w:right="480"/>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7" w:h="16840"/>
          <w:pgMar w:top="1474" w:right="1814" w:bottom="1474" w:left="1814" w:header="851" w:footer="992" w:gutter="0"/>
          <w:cols w:space="720" w:num="1"/>
          <w:titlePg/>
          <w:docGrid w:linePitch="312" w:charSpace="0"/>
        </w:sectPr>
      </w:pPr>
    </w:p>
    <w:p w14:paraId="7F80CBE4">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0F000693">
      <w:pPr>
        <w:widowControl/>
        <w:spacing w:line="360" w:lineRule="auto"/>
        <w:ind w:firstLine="120" w:firstLineChars="50"/>
        <w:jc w:val="left"/>
        <w:rPr>
          <w:rFonts w:hint="eastAsia" w:ascii="宋体" w:hAnsi="宋体" w:eastAsia="宋体" w:cs="宋体"/>
          <w:sz w:val="24"/>
          <w:highlight w:val="none"/>
        </w:rPr>
      </w:pPr>
      <w:bookmarkStart w:id="396"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396"/>
    <w:p w14:paraId="0B96E238">
      <w:pPr>
        <w:snapToGrid w:val="0"/>
        <w:spacing w:line="360" w:lineRule="auto"/>
        <w:rPr>
          <w:rFonts w:hint="eastAsia" w:ascii="宋体" w:hAnsi="宋体" w:eastAsia="宋体" w:cs="宋体"/>
          <w:kern w:val="0"/>
          <w:sz w:val="24"/>
          <w:highlight w:val="none"/>
        </w:rPr>
      </w:pPr>
    </w:p>
    <w:p w14:paraId="33EC0D56">
      <w:pPr>
        <w:jc w:val="center"/>
        <w:rPr>
          <w:rFonts w:hint="eastAsia" w:ascii="宋体" w:hAnsi="宋体" w:eastAsia="宋体" w:cs="宋体"/>
          <w:b/>
          <w:kern w:val="0"/>
          <w:sz w:val="32"/>
          <w:szCs w:val="32"/>
          <w:highlight w:val="none"/>
        </w:rPr>
      </w:pPr>
    </w:p>
    <w:p w14:paraId="446E0320">
      <w:pPr>
        <w:pStyle w:val="4"/>
        <w:rPr>
          <w:rFonts w:hint="eastAsia" w:ascii="宋体" w:hAnsi="宋体" w:eastAsia="宋体" w:cs="宋体"/>
          <w:highlight w:val="none"/>
          <w:lang w:val="en-US"/>
        </w:rPr>
      </w:pPr>
    </w:p>
    <w:p w14:paraId="6989F3D7">
      <w:pPr>
        <w:rPr>
          <w:rFonts w:hint="eastAsia" w:ascii="宋体" w:hAnsi="宋体" w:eastAsia="宋体" w:cs="宋体"/>
          <w:highlight w:val="none"/>
        </w:rPr>
      </w:pPr>
    </w:p>
    <w:p w14:paraId="2E8CCC62">
      <w:pPr>
        <w:pStyle w:val="4"/>
        <w:rPr>
          <w:rFonts w:hint="eastAsia" w:ascii="宋体" w:hAnsi="宋体" w:eastAsia="宋体" w:cs="宋体"/>
          <w:highlight w:val="none"/>
          <w:lang w:val="en-US"/>
        </w:rPr>
      </w:pPr>
    </w:p>
    <w:p w14:paraId="66108AD0">
      <w:pPr>
        <w:jc w:val="center"/>
        <w:rPr>
          <w:rFonts w:hint="eastAsia" w:ascii="宋体" w:hAnsi="宋体" w:eastAsia="宋体" w:cs="宋体"/>
          <w:b/>
          <w:kern w:val="0"/>
          <w:sz w:val="32"/>
          <w:szCs w:val="32"/>
          <w:highlight w:val="none"/>
        </w:rPr>
      </w:pPr>
    </w:p>
    <w:p w14:paraId="5D4C248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69F1AA47">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D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760BA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62EDB62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27E34874">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6C132D1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66C1946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71BA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F7484">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14:paraId="29FD6CB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0B621892">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14:paraId="3BA7E498">
            <w:pPr>
              <w:rPr>
                <w:rFonts w:hint="eastAsia" w:ascii="宋体" w:hAnsi="宋体" w:eastAsia="宋体" w:cs="宋体"/>
                <w:sz w:val="24"/>
                <w:highlight w:val="none"/>
              </w:rPr>
            </w:pPr>
          </w:p>
          <w:p w14:paraId="47A73C04">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7C376814">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F02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075BE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14:paraId="53B2940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4617D02D">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14:paraId="7ED64497">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E51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BBE156">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top"/>
          </w:tcPr>
          <w:p w14:paraId="2AA207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258E8EE6">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top"/>
          </w:tcPr>
          <w:p w14:paraId="661B0336">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460C32C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04A578FF">
      <w:pPr>
        <w:jc w:val="center"/>
        <w:rPr>
          <w:rFonts w:hint="eastAsia" w:ascii="宋体" w:hAnsi="宋体" w:eastAsia="宋体" w:cs="宋体"/>
          <w:b/>
          <w:kern w:val="0"/>
          <w:sz w:val="32"/>
          <w:szCs w:val="32"/>
          <w:highlight w:val="none"/>
        </w:rPr>
      </w:pPr>
    </w:p>
    <w:p w14:paraId="1782747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72B165D3">
      <w:pPr>
        <w:jc w:val="center"/>
        <w:rPr>
          <w:rFonts w:hint="eastAsia" w:ascii="宋体" w:hAnsi="宋体" w:eastAsia="宋体" w:cs="宋体"/>
          <w:b/>
          <w:kern w:val="0"/>
          <w:sz w:val="32"/>
          <w:szCs w:val="32"/>
          <w:highlight w:val="none"/>
        </w:rPr>
      </w:pPr>
    </w:p>
    <w:p w14:paraId="22DFEBB1">
      <w:pPr>
        <w:jc w:val="center"/>
        <w:rPr>
          <w:rFonts w:hint="eastAsia" w:ascii="宋体" w:hAnsi="宋体" w:eastAsia="宋体" w:cs="宋体"/>
          <w:b/>
          <w:kern w:val="0"/>
          <w:sz w:val="32"/>
          <w:szCs w:val="32"/>
          <w:highlight w:val="none"/>
        </w:rPr>
      </w:pPr>
    </w:p>
    <w:p w14:paraId="0E5143B1">
      <w:pPr>
        <w:jc w:val="center"/>
        <w:rPr>
          <w:rFonts w:hint="eastAsia" w:ascii="宋体" w:hAnsi="宋体" w:eastAsia="宋体" w:cs="宋体"/>
          <w:b/>
          <w:kern w:val="0"/>
          <w:sz w:val="32"/>
          <w:szCs w:val="32"/>
          <w:highlight w:val="none"/>
        </w:rPr>
      </w:pPr>
    </w:p>
    <w:p w14:paraId="2923D077">
      <w:pPr>
        <w:jc w:val="center"/>
        <w:rPr>
          <w:rFonts w:hint="eastAsia" w:ascii="宋体" w:hAnsi="宋体" w:eastAsia="宋体" w:cs="宋体"/>
          <w:b/>
          <w:kern w:val="0"/>
          <w:sz w:val="32"/>
          <w:szCs w:val="32"/>
          <w:highlight w:val="none"/>
        </w:rPr>
      </w:pPr>
    </w:p>
    <w:p w14:paraId="20D6528D">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1AC17DC">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3D653BA8">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4E0E35F3">
      <w:pPr>
        <w:jc w:val="center"/>
        <w:rPr>
          <w:rFonts w:hint="eastAsia" w:ascii="宋体" w:hAnsi="宋体" w:eastAsia="宋体" w:cs="宋体"/>
          <w:b/>
          <w:kern w:val="0"/>
          <w:sz w:val="32"/>
          <w:szCs w:val="32"/>
          <w:highlight w:val="none"/>
        </w:rPr>
      </w:pPr>
    </w:p>
    <w:p w14:paraId="375204D7">
      <w:pPr>
        <w:jc w:val="center"/>
        <w:rPr>
          <w:rFonts w:hint="eastAsia" w:ascii="宋体" w:hAnsi="宋体" w:eastAsia="宋体" w:cs="宋体"/>
          <w:b/>
          <w:kern w:val="0"/>
          <w:sz w:val="32"/>
          <w:szCs w:val="32"/>
          <w:highlight w:val="none"/>
        </w:rPr>
      </w:pPr>
    </w:p>
    <w:p w14:paraId="787AD6F4">
      <w:pPr>
        <w:jc w:val="center"/>
        <w:rPr>
          <w:rFonts w:hint="eastAsia" w:ascii="宋体" w:hAnsi="宋体" w:eastAsia="宋体" w:cs="宋体"/>
          <w:b/>
          <w:kern w:val="0"/>
          <w:sz w:val="32"/>
          <w:szCs w:val="32"/>
          <w:highlight w:val="none"/>
        </w:rPr>
      </w:pPr>
    </w:p>
    <w:p w14:paraId="5BC94488">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A0B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D7F3A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2854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E08B823">
            <w:pPr>
              <w:spacing w:line="360" w:lineRule="auto"/>
              <w:jc w:val="center"/>
              <w:rPr>
                <w:rFonts w:hint="eastAsia" w:ascii="宋体" w:hAnsi="宋体" w:eastAsia="宋体" w:cs="宋体"/>
                <w:b/>
                <w:sz w:val="24"/>
                <w:highlight w:val="none"/>
              </w:rPr>
            </w:pPr>
          </w:p>
          <w:p w14:paraId="4791268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CBC46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A41699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490FEEF">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7815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2E2C2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A6DB37">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A6B08F">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969D0F">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F59C3F">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3225B05">
            <w:pPr>
              <w:spacing w:line="360" w:lineRule="auto"/>
              <w:jc w:val="center"/>
              <w:rPr>
                <w:rFonts w:hint="eastAsia" w:ascii="宋体" w:hAnsi="宋体" w:eastAsia="宋体" w:cs="宋体"/>
                <w:sz w:val="24"/>
                <w:highlight w:val="none"/>
              </w:rPr>
            </w:pPr>
          </w:p>
        </w:tc>
      </w:tr>
      <w:tr w14:paraId="654B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CABB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3FBB0E">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4A33D0">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1B77C6">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6B98AE">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78FF3A">
            <w:pPr>
              <w:spacing w:line="360" w:lineRule="auto"/>
              <w:jc w:val="center"/>
              <w:rPr>
                <w:rFonts w:hint="eastAsia" w:ascii="宋体" w:hAnsi="宋体" w:eastAsia="宋体" w:cs="宋体"/>
                <w:sz w:val="24"/>
                <w:highlight w:val="none"/>
              </w:rPr>
            </w:pPr>
          </w:p>
        </w:tc>
      </w:tr>
      <w:tr w14:paraId="6E8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67D9A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E2DC0F">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9817E1">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4CFD67">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D0FE0D">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06C4CA">
            <w:pPr>
              <w:spacing w:line="360" w:lineRule="auto"/>
              <w:jc w:val="center"/>
              <w:rPr>
                <w:rFonts w:hint="eastAsia" w:ascii="宋体" w:hAnsi="宋体" w:eastAsia="宋体" w:cs="宋体"/>
                <w:sz w:val="24"/>
                <w:highlight w:val="none"/>
              </w:rPr>
            </w:pPr>
          </w:p>
        </w:tc>
      </w:tr>
    </w:tbl>
    <w:p w14:paraId="5D362787">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F8DE8EE">
      <w:pPr>
        <w:jc w:val="center"/>
        <w:rPr>
          <w:rFonts w:hint="eastAsia" w:ascii="宋体" w:hAnsi="宋体" w:eastAsia="宋体" w:cs="宋体"/>
          <w:b/>
          <w:kern w:val="0"/>
          <w:sz w:val="32"/>
          <w:szCs w:val="32"/>
          <w:highlight w:val="none"/>
        </w:rPr>
      </w:pPr>
    </w:p>
    <w:p w14:paraId="572CE43D">
      <w:pPr>
        <w:jc w:val="center"/>
        <w:rPr>
          <w:rFonts w:hint="eastAsia" w:ascii="宋体" w:hAnsi="宋体" w:eastAsia="宋体" w:cs="宋体"/>
          <w:b/>
          <w:kern w:val="0"/>
          <w:sz w:val="32"/>
          <w:szCs w:val="32"/>
          <w:highlight w:val="none"/>
        </w:rPr>
      </w:pPr>
    </w:p>
    <w:p w14:paraId="38AEEDAB">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2"/>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3683"/>
        <w:gridCol w:w="3546"/>
        <w:gridCol w:w="1276"/>
      </w:tblGrid>
      <w:tr w14:paraId="77FA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1E45FC80">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top"/>
          </w:tcPr>
          <w:p w14:paraId="4550FF28">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top"/>
          </w:tcPr>
          <w:p w14:paraId="6EB6D95F">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top"/>
          </w:tcPr>
          <w:p w14:paraId="3B3E7B8B">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000A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2F7417C9">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14:paraId="3C2D89FB">
            <w:pPr>
              <w:jc w:val="center"/>
              <w:rPr>
                <w:rFonts w:hint="eastAsia" w:ascii="宋体" w:hAnsi="宋体" w:eastAsia="宋体" w:cs="宋体"/>
                <w:b/>
                <w:kern w:val="0"/>
                <w:sz w:val="32"/>
                <w:szCs w:val="32"/>
                <w:highlight w:val="none"/>
              </w:rPr>
            </w:pPr>
          </w:p>
        </w:tc>
        <w:tc>
          <w:tcPr>
            <w:tcW w:w="3546" w:type="dxa"/>
            <w:vAlign w:val="top"/>
          </w:tcPr>
          <w:p w14:paraId="0550EE65">
            <w:pPr>
              <w:jc w:val="center"/>
              <w:rPr>
                <w:rFonts w:hint="eastAsia" w:ascii="宋体" w:hAnsi="宋体" w:eastAsia="宋体" w:cs="宋体"/>
                <w:b/>
                <w:kern w:val="0"/>
                <w:sz w:val="32"/>
                <w:szCs w:val="32"/>
                <w:highlight w:val="none"/>
              </w:rPr>
            </w:pPr>
          </w:p>
        </w:tc>
        <w:tc>
          <w:tcPr>
            <w:tcW w:w="1276" w:type="dxa"/>
            <w:vAlign w:val="top"/>
          </w:tcPr>
          <w:p w14:paraId="0BDFA8B6">
            <w:pPr>
              <w:jc w:val="center"/>
              <w:rPr>
                <w:rFonts w:hint="eastAsia" w:ascii="宋体" w:hAnsi="宋体" w:eastAsia="宋体" w:cs="宋体"/>
                <w:b/>
                <w:kern w:val="0"/>
                <w:sz w:val="32"/>
                <w:szCs w:val="32"/>
                <w:highlight w:val="none"/>
              </w:rPr>
            </w:pPr>
          </w:p>
        </w:tc>
      </w:tr>
      <w:tr w14:paraId="36D5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49CDF117">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14:paraId="48DFA83E">
            <w:pPr>
              <w:jc w:val="center"/>
              <w:rPr>
                <w:rFonts w:hint="eastAsia" w:ascii="宋体" w:hAnsi="宋体" w:eastAsia="宋体" w:cs="宋体"/>
                <w:b/>
                <w:kern w:val="0"/>
                <w:sz w:val="32"/>
                <w:szCs w:val="32"/>
                <w:highlight w:val="none"/>
              </w:rPr>
            </w:pPr>
          </w:p>
        </w:tc>
        <w:tc>
          <w:tcPr>
            <w:tcW w:w="3546" w:type="dxa"/>
            <w:vAlign w:val="top"/>
          </w:tcPr>
          <w:p w14:paraId="526FD0B1">
            <w:pPr>
              <w:jc w:val="center"/>
              <w:rPr>
                <w:rFonts w:hint="eastAsia" w:ascii="宋体" w:hAnsi="宋体" w:eastAsia="宋体" w:cs="宋体"/>
                <w:b/>
                <w:kern w:val="0"/>
                <w:sz w:val="32"/>
                <w:szCs w:val="32"/>
                <w:highlight w:val="none"/>
              </w:rPr>
            </w:pPr>
          </w:p>
        </w:tc>
        <w:tc>
          <w:tcPr>
            <w:tcW w:w="1276" w:type="dxa"/>
            <w:vAlign w:val="top"/>
          </w:tcPr>
          <w:p w14:paraId="2A6AEA78">
            <w:pPr>
              <w:jc w:val="center"/>
              <w:rPr>
                <w:rFonts w:hint="eastAsia" w:ascii="宋体" w:hAnsi="宋体" w:eastAsia="宋体" w:cs="宋体"/>
                <w:b/>
                <w:kern w:val="0"/>
                <w:sz w:val="32"/>
                <w:szCs w:val="32"/>
                <w:highlight w:val="none"/>
              </w:rPr>
            </w:pPr>
          </w:p>
        </w:tc>
      </w:tr>
      <w:tr w14:paraId="5D38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1D8B886F">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14:paraId="6DF3DA7F">
            <w:pPr>
              <w:jc w:val="center"/>
              <w:rPr>
                <w:rFonts w:hint="eastAsia" w:ascii="宋体" w:hAnsi="宋体" w:eastAsia="宋体" w:cs="宋体"/>
                <w:b/>
                <w:kern w:val="0"/>
                <w:sz w:val="32"/>
                <w:szCs w:val="32"/>
                <w:highlight w:val="none"/>
              </w:rPr>
            </w:pPr>
          </w:p>
        </w:tc>
        <w:tc>
          <w:tcPr>
            <w:tcW w:w="3546" w:type="dxa"/>
            <w:vAlign w:val="top"/>
          </w:tcPr>
          <w:p w14:paraId="676BA437">
            <w:pPr>
              <w:jc w:val="center"/>
              <w:rPr>
                <w:rFonts w:hint="eastAsia" w:ascii="宋体" w:hAnsi="宋体" w:eastAsia="宋体" w:cs="宋体"/>
                <w:b/>
                <w:kern w:val="0"/>
                <w:sz w:val="32"/>
                <w:szCs w:val="32"/>
                <w:highlight w:val="none"/>
              </w:rPr>
            </w:pPr>
          </w:p>
        </w:tc>
        <w:tc>
          <w:tcPr>
            <w:tcW w:w="1276" w:type="dxa"/>
            <w:vAlign w:val="top"/>
          </w:tcPr>
          <w:p w14:paraId="30D71583">
            <w:pPr>
              <w:jc w:val="center"/>
              <w:rPr>
                <w:rFonts w:hint="eastAsia" w:ascii="宋体" w:hAnsi="宋体" w:eastAsia="宋体" w:cs="宋体"/>
                <w:b/>
                <w:kern w:val="0"/>
                <w:sz w:val="32"/>
                <w:szCs w:val="32"/>
                <w:highlight w:val="none"/>
              </w:rPr>
            </w:pPr>
          </w:p>
        </w:tc>
      </w:tr>
    </w:tbl>
    <w:p w14:paraId="27ED1CD8">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53B59DC6">
      <w:pPr>
        <w:jc w:val="center"/>
        <w:rPr>
          <w:rFonts w:hint="eastAsia" w:ascii="宋体" w:hAnsi="宋体" w:eastAsia="宋体" w:cs="宋体"/>
          <w:b/>
          <w:kern w:val="0"/>
          <w:sz w:val="32"/>
          <w:szCs w:val="32"/>
          <w:highlight w:val="none"/>
        </w:rPr>
      </w:pPr>
    </w:p>
    <w:p w14:paraId="242B513D">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283563">
      <w:pPr>
        <w:ind w:firstLine="1911" w:firstLineChars="595"/>
        <w:rPr>
          <w:rFonts w:hint="eastAsia" w:ascii="宋体" w:hAnsi="宋体" w:eastAsia="宋体" w:cs="宋体"/>
          <w:b/>
          <w:bCs/>
          <w:sz w:val="32"/>
          <w:szCs w:val="32"/>
          <w:highlight w:val="none"/>
        </w:rPr>
      </w:pPr>
    </w:p>
    <w:p w14:paraId="12017370">
      <w:pPr>
        <w:ind w:firstLine="1911" w:firstLineChars="595"/>
        <w:rPr>
          <w:rFonts w:hint="eastAsia" w:ascii="宋体" w:hAnsi="宋体" w:eastAsia="宋体" w:cs="宋体"/>
          <w:b/>
          <w:bCs/>
          <w:sz w:val="32"/>
          <w:szCs w:val="32"/>
          <w:highlight w:val="none"/>
        </w:rPr>
      </w:pPr>
    </w:p>
    <w:p w14:paraId="1E49A454">
      <w:pPr>
        <w:ind w:firstLine="1911" w:firstLineChars="595"/>
        <w:rPr>
          <w:rFonts w:hint="eastAsia" w:ascii="宋体" w:hAnsi="宋体" w:eastAsia="宋体" w:cs="宋体"/>
          <w:b/>
          <w:bCs/>
          <w:sz w:val="32"/>
          <w:szCs w:val="32"/>
          <w:highlight w:val="none"/>
        </w:rPr>
      </w:pPr>
    </w:p>
    <w:p w14:paraId="49B7D3B5">
      <w:pPr>
        <w:ind w:firstLine="1911" w:firstLineChars="595"/>
        <w:rPr>
          <w:rFonts w:hint="eastAsia" w:ascii="宋体" w:hAnsi="宋体" w:eastAsia="宋体" w:cs="宋体"/>
          <w:b/>
          <w:bCs/>
          <w:sz w:val="32"/>
          <w:szCs w:val="32"/>
          <w:highlight w:val="none"/>
        </w:rPr>
      </w:pPr>
    </w:p>
    <w:p w14:paraId="1C76C09D">
      <w:pPr>
        <w:ind w:firstLine="1911" w:firstLineChars="595"/>
        <w:rPr>
          <w:rFonts w:hint="eastAsia" w:ascii="宋体" w:hAnsi="宋体" w:eastAsia="宋体" w:cs="宋体"/>
          <w:b/>
          <w:bCs/>
          <w:sz w:val="32"/>
          <w:szCs w:val="32"/>
          <w:highlight w:val="none"/>
        </w:rPr>
      </w:pPr>
    </w:p>
    <w:p w14:paraId="717BB3C2">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1A9FC483">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6FDD95C1">
      <w:pPr>
        <w:snapToGrid w:val="0"/>
        <w:spacing w:line="360" w:lineRule="auto"/>
        <w:rPr>
          <w:rFonts w:hint="eastAsia" w:ascii="宋体" w:hAnsi="宋体" w:eastAsia="宋体" w:cs="宋体"/>
          <w:sz w:val="24"/>
          <w:highlight w:val="none"/>
        </w:rPr>
      </w:pPr>
    </w:p>
    <w:p w14:paraId="6C949C4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45E0946">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692064F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D965DA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55B0B6C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5134E3CD">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15C99126">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E60BEF4">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4E43E08B">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0EEBC31F">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03779E4C">
      <w:pPr>
        <w:autoSpaceDE w:val="0"/>
        <w:autoSpaceDN w:val="0"/>
        <w:spacing w:line="360" w:lineRule="auto"/>
        <w:ind w:left="2"/>
        <w:jc w:val="left"/>
        <w:rPr>
          <w:rFonts w:hint="eastAsia" w:ascii="宋体" w:hAnsi="宋体" w:eastAsia="宋体" w:cs="宋体"/>
          <w:kern w:val="0"/>
          <w:sz w:val="24"/>
          <w:highlight w:val="none"/>
          <w:lang w:val="zh-CN"/>
        </w:rPr>
      </w:pPr>
    </w:p>
    <w:p w14:paraId="77EA8FFD">
      <w:pPr>
        <w:autoSpaceDE w:val="0"/>
        <w:autoSpaceDN w:val="0"/>
        <w:spacing w:line="360" w:lineRule="auto"/>
        <w:ind w:left="2"/>
        <w:jc w:val="left"/>
        <w:rPr>
          <w:rFonts w:hint="eastAsia" w:ascii="宋体" w:hAnsi="宋体" w:eastAsia="宋体" w:cs="宋体"/>
          <w:kern w:val="0"/>
          <w:sz w:val="24"/>
          <w:highlight w:val="none"/>
          <w:lang w:val="zh-CN"/>
        </w:rPr>
      </w:pPr>
    </w:p>
    <w:p w14:paraId="72059F7C">
      <w:pPr>
        <w:autoSpaceDE w:val="0"/>
        <w:autoSpaceDN w:val="0"/>
        <w:spacing w:line="360" w:lineRule="auto"/>
        <w:ind w:left="2"/>
        <w:jc w:val="left"/>
        <w:rPr>
          <w:rFonts w:hint="eastAsia" w:ascii="宋体" w:hAnsi="宋体" w:eastAsia="宋体" w:cs="宋体"/>
          <w:kern w:val="0"/>
          <w:sz w:val="24"/>
          <w:highlight w:val="none"/>
          <w:lang w:val="zh-CN"/>
        </w:rPr>
      </w:pPr>
    </w:p>
    <w:p w14:paraId="191D70ED">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75FF5AB">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11B68C8">
      <w:pPr>
        <w:spacing w:line="360" w:lineRule="auto"/>
        <w:jc w:val="center"/>
        <w:rPr>
          <w:rFonts w:hint="eastAsia" w:ascii="宋体" w:hAnsi="宋体" w:eastAsia="宋体" w:cs="宋体"/>
          <w:b/>
          <w:bCs/>
          <w:sz w:val="24"/>
          <w:highlight w:val="none"/>
        </w:rPr>
      </w:pPr>
    </w:p>
    <w:p w14:paraId="3866831D">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F0D29ED">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14:paraId="5B31722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0BA29E5F">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0B3CA764">
      <w:pPr>
        <w:spacing w:line="360" w:lineRule="auto"/>
        <w:jc w:val="center"/>
        <w:outlineLvl w:val="0"/>
        <w:rPr>
          <w:rFonts w:hint="eastAsia" w:ascii="宋体" w:hAnsi="宋体" w:eastAsia="宋体" w:cs="宋体"/>
          <w:b/>
          <w:kern w:val="0"/>
          <w:sz w:val="36"/>
          <w:szCs w:val="36"/>
          <w:highlight w:val="none"/>
        </w:rPr>
      </w:pPr>
    </w:p>
    <w:p w14:paraId="6DB0F56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17922EB2">
      <w:pPr>
        <w:snapToGrid w:val="0"/>
        <w:spacing w:line="360" w:lineRule="auto"/>
        <w:ind w:right="480"/>
        <w:jc w:val="center"/>
        <w:rPr>
          <w:rFonts w:hint="eastAsia" w:ascii="宋体" w:hAnsi="宋体" w:eastAsia="宋体" w:cs="宋体"/>
          <w:b/>
          <w:kern w:val="0"/>
          <w:sz w:val="32"/>
          <w:szCs w:val="32"/>
          <w:highlight w:val="none"/>
        </w:rPr>
      </w:pPr>
    </w:p>
    <w:p w14:paraId="404AF291">
      <w:pPr>
        <w:snapToGrid w:val="0"/>
        <w:spacing w:line="360" w:lineRule="auto"/>
        <w:ind w:right="480"/>
        <w:jc w:val="center"/>
        <w:rPr>
          <w:rFonts w:hint="eastAsia" w:ascii="宋体" w:hAnsi="宋体" w:eastAsia="宋体" w:cs="宋体"/>
          <w:b/>
          <w:kern w:val="0"/>
          <w:sz w:val="32"/>
          <w:szCs w:val="32"/>
          <w:highlight w:val="none"/>
        </w:rPr>
      </w:pPr>
    </w:p>
    <w:p w14:paraId="0D68321D">
      <w:pPr>
        <w:snapToGrid w:val="0"/>
        <w:spacing w:line="360" w:lineRule="auto"/>
        <w:ind w:right="480"/>
        <w:jc w:val="center"/>
        <w:rPr>
          <w:rFonts w:hint="eastAsia" w:ascii="宋体" w:hAnsi="宋体" w:eastAsia="宋体" w:cs="宋体"/>
          <w:b/>
          <w:kern w:val="0"/>
          <w:sz w:val="32"/>
          <w:szCs w:val="32"/>
          <w:highlight w:val="none"/>
        </w:rPr>
      </w:pPr>
    </w:p>
    <w:p w14:paraId="3D4FD461">
      <w:pPr>
        <w:snapToGrid w:val="0"/>
        <w:spacing w:line="360" w:lineRule="auto"/>
        <w:ind w:right="480"/>
        <w:jc w:val="center"/>
        <w:rPr>
          <w:rFonts w:hint="eastAsia" w:ascii="宋体" w:hAnsi="宋体" w:eastAsia="宋体" w:cs="宋体"/>
          <w:b/>
          <w:kern w:val="0"/>
          <w:sz w:val="32"/>
          <w:szCs w:val="32"/>
          <w:highlight w:val="none"/>
        </w:rPr>
      </w:pPr>
    </w:p>
    <w:p w14:paraId="0347BFBE">
      <w:pPr>
        <w:snapToGrid w:val="0"/>
        <w:spacing w:line="360" w:lineRule="auto"/>
        <w:ind w:right="480"/>
        <w:jc w:val="center"/>
        <w:rPr>
          <w:rFonts w:hint="eastAsia" w:ascii="宋体" w:hAnsi="宋体" w:eastAsia="宋体" w:cs="宋体"/>
          <w:b/>
          <w:kern w:val="0"/>
          <w:sz w:val="32"/>
          <w:szCs w:val="32"/>
          <w:highlight w:val="none"/>
        </w:rPr>
      </w:pPr>
    </w:p>
    <w:p w14:paraId="302BBDE6">
      <w:pPr>
        <w:snapToGrid w:val="0"/>
        <w:spacing w:line="360" w:lineRule="auto"/>
        <w:ind w:right="480"/>
        <w:jc w:val="center"/>
        <w:rPr>
          <w:rFonts w:hint="eastAsia" w:ascii="宋体" w:hAnsi="宋体" w:eastAsia="宋体" w:cs="宋体"/>
          <w:b/>
          <w:kern w:val="0"/>
          <w:sz w:val="32"/>
          <w:szCs w:val="32"/>
          <w:highlight w:val="none"/>
        </w:rPr>
      </w:pPr>
    </w:p>
    <w:p w14:paraId="30249E09">
      <w:pPr>
        <w:snapToGrid w:val="0"/>
        <w:spacing w:line="360" w:lineRule="auto"/>
        <w:ind w:right="480"/>
        <w:jc w:val="center"/>
        <w:rPr>
          <w:rFonts w:hint="eastAsia" w:ascii="宋体" w:hAnsi="宋体" w:eastAsia="宋体" w:cs="宋体"/>
          <w:b/>
          <w:kern w:val="0"/>
          <w:sz w:val="32"/>
          <w:szCs w:val="32"/>
          <w:highlight w:val="none"/>
        </w:rPr>
      </w:pPr>
    </w:p>
    <w:p w14:paraId="6C6D6C1E">
      <w:pPr>
        <w:snapToGrid w:val="0"/>
        <w:spacing w:line="360" w:lineRule="auto"/>
        <w:ind w:right="480"/>
        <w:jc w:val="center"/>
        <w:rPr>
          <w:rFonts w:hint="eastAsia" w:ascii="宋体" w:hAnsi="宋体" w:eastAsia="宋体" w:cs="宋体"/>
          <w:b/>
          <w:kern w:val="0"/>
          <w:sz w:val="32"/>
          <w:szCs w:val="32"/>
          <w:highlight w:val="none"/>
        </w:rPr>
      </w:pPr>
    </w:p>
    <w:p w14:paraId="1F96D04E">
      <w:pPr>
        <w:snapToGrid w:val="0"/>
        <w:spacing w:line="360" w:lineRule="auto"/>
        <w:ind w:right="480"/>
        <w:jc w:val="center"/>
        <w:rPr>
          <w:rFonts w:hint="eastAsia" w:ascii="宋体" w:hAnsi="宋体" w:eastAsia="宋体" w:cs="宋体"/>
          <w:b/>
          <w:kern w:val="0"/>
          <w:sz w:val="32"/>
          <w:szCs w:val="32"/>
          <w:highlight w:val="none"/>
        </w:rPr>
      </w:pPr>
    </w:p>
    <w:p w14:paraId="6049450B">
      <w:pPr>
        <w:snapToGrid w:val="0"/>
        <w:spacing w:line="360" w:lineRule="auto"/>
        <w:ind w:right="480"/>
        <w:jc w:val="center"/>
        <w:rPr>
          <w:rFonts w:hint="eastAsia" w:ascii="宋体" w:hAnsi="宋体" w:eastAsia="宋体" w:cs="宋体"/>
          <w:b/>
          <w:kern w:val="0"/>
          <w:sz w:val="32"/>
          <w:szCs w:val="32"/>
          <w:highlight w:val="none"/>
        </w:rPr>
      </w:pPr>
    </w:p>
    <w:p w14:paraId="5559A426">
      <w:pPr>
        <w:snapToGrid w:val="0"/>
        <w:spacing w:line="360" w:lineRule="auto"/>
        <w:ind w:right="480"/>
        <w:jc w:val="center"/>
        <w:rPr>
          <w:rFonts w:hint="eastAsia" w:ascii="宋体" w:hAnsi="宋体" w:eastAsia="宋体" w:cs="宋体"/>
          <w:b/>
          <w:kern w:val="0"/>
          <w:sz w:val="32"/>
          <w:szCs w:val="32"/>
          <w:highlight w:val="none"/>
        </w:rPr>
      </w:pPr>
    </w:p>
    <w:p w14:paraId="5A98DDEA">
      <w:pPr>
        <w:snapToGrid w:val="0"/>
        <w:spacing w:line="360" w:lineRule="auto"/>
        <w:ind w:right="480"/>
        <w:jc w:val="center"/>
        <w:rPr>
          <w:rFonts w:hint="eastAsia" w:ascii="宋体" w:hAnsi="宋体" w:eastAsia="宋体" w:cs="宋体"/>
          <w:b/>
          <w:kern w:val="0"/>
          <w:sz w:val="32"/>
          <w:szCs w:val="32"/>
          <w:highlight w:val="none"/>
        </w:rPr>
      </w:pPr>
    </w:p>
    <w:p w14:paraId="441E9273">
      <w:pPr>
        <w:snapToGrid w:val="0"/>
        <w:spacing w:line="360" w:lineRule="auto"/>
        <w:ind w:right="480"/>
        <w:jc w:val="center"/>
        <w:rPr>
          <w:rFonts w:hint="eastAsia" w:ascii="宋体" w:hAnsi="宋体" w:eastAsia="宋体" w:cs="宋体"/>
          <w:b/>
          <w:kern w:val="0"/>
          <w:sz w:val="32"/>
          <w:szCs w:val="32"/>
          <w:highlight w:val="none"/>
        </w:rPr>
      </w:pPr>
    </w:p>
    <w:p w14:paraId="62A9067F">
      <w:pPr>
        <w:snapToGrid w:val="0"/>
        <w:spacing w:line="360" w:lineRule="auto"/>
        <w:ind w:right="480"/>
        <w:jc w:val="center"/>
        <w:rPr>
          <w:rFonts w:hint="eastAsia" w:ascii="宋体" w:hAnsi="宋体" w:eastAsia="宋体" w:cs="宋体"/>
          <w:b/>
          <w:kern w:val="0"/>
          <w:sz w:val="32"/>
          <w:szCs w:val="32"/>
          <w:highlight w:val="none"/>
        </w:rPr>
      </w:pPr>
    </w:p>
    <w:p w14:paraId="617998F2">
      <w:pPr>
        <w:snapToGrid w:val="0"/>
        <w:spacing w:line="360" w:lineRule="auto"/>
        <w:ind w:right="480"/>
        <w:jc w:val="center"/>
        <w:rPr>
          <w:rFonts w:hint="eastAsia" w:ascii="宋体" w:hAnsi="宋体" w:eastAsia="宋体" w:cs="宋体"/>
          <w:b/>
          <w:kern w:val="0"/>
          <w:sz w:val="32"/>
          <w:szCs w:val="32"/>
          <w:highlight w:val="none"/>
        </w:rPr>
      </w:pPr>
    </w:p>
    <w:p w14:paraId="643C64C6">
      <w:pPr>
        <w:pStyle w:val="375"/>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14:paraId="77BF333D">
      <w:pPr>
        <w:pStyle w:val="375"/>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7AC37DE7">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39B219C">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14:paraId="6A76C639">
      <w:pPr>
        <w:spacing w:line="600" w:lineRule="exact"/>
        <w:ind w:left="1155" w:hanging="1155" w:hangingChars="550"/>
        <w:rPr>
          <w:rFonts w:hint="eastAsia" w:ascii="宋体" w:hAnsi="宋体" w:eastAsia="宋体" w:cs="宋体"/>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456"/>
        <w:gridCol w:w="1908"/>
        <w:gridCol w:w="1892"/>
        <w:gridCol w:w="1817"/>
        <w:gridCol w:w="1682"/>
        <w:gridCol w:w="1345"/>
        <w:gridCol w:w="969"/>
      </w:tblGrid>
      <w:tr w14:paraId="5AAA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jc w:val="center"/>
        </w:trPr>
        <w:tc>
          <w:tcPr>
            <w:tcW w:w="931" w:type="dxa"/>
            <w:noWrap w:val="0"/>
            <w:vAlign w:val="center"/>
          </w:tcPr>
          <w:p w14:paraId="5B4364C8">
            <w:pPr>
              <w:snapToGrid w:val="0"/>
              <w:jc w:val="center"/>
              <w:rPr>
                <w:rFonts w:ascii="宋体" w:hAnsi="宋体" w:cs="Courier New"/>
                <w:snapToGrid w:val="0"/>
                <w:color w:val="auto"/>
                <w:kern w:val="0"/>
                <w:szCs w:val="21"/>
                <w:highlight w:val="none"/>
              </w:rPr>
            </w:pPr>
            <w:r>
              <w:rPr>
                <w:rFonts w:ascii="宋体" w:hAnsi="宋体" w:cs="Courier New"/>
                <w:snapToGrid w:val="0"/>
                <w:color w:val="auto"/>
                <w:kern w:val="0"/>
                <w:szCs w:val="21"/>
                <w:highlight w:val="none"/>
              </w:rPr>
              <w:t>序号</w:t>
            </w:r>
          </w:p>
        </w:tc>
        <w:tc>
          <w:tcPr>
            <w:tcW w:w="3456" w:type="dxa"/>
            <w:noWrap w:val="0"/>
            <w:vAlign w:val="center"/>
          </w:tcPr>
          <w:p w14:paraId="02B19F6E">
            <w:pPr>
              <w:snapToGrid w:val="0"/>
              <w:jc w:val="center"/>
              <w:textAlignment w:val="baseline"/>
              <w:rPr>
                <w:rFonts w:ascii="宋体" w:hAnsi="宋体" w:cs="Courier New"/>
                <w:snapToGrid w:val="0"/>
                <w:color w:val="auto"/>
                <w:kern w:val="0"/>
                <w:szCs w:val="21"/>
                <w:highlight w:val="none"/>
              </w:rPr>
            </w:pPr>
            <w:r>
              <w:rPr>
                <w:rFonts w:ascii="宋体" w:hAnsi="宋体" w:cs="Courier New"/>
                <w:snapToGrid w:val="0"/>
                <w:color w:val="auto"/>
                <w:kern w:val="0"/>
                <w:szCs w:val="21"/>
                <w:highlight w:val="none"/>
              </w:rPr>
              <w:t>名称</w:t>
            </w:r>
          </w:p>
        </w:tc>
        <w:tc>
          <w:tcPr>
            <w:tcW w:w="1908" w:type="dxa"/>
            <w:noWrap w:val="0"/>
            <w:vAlign w:val="center"/>
          </w:tcPr>
          <w:p w14:paraId="7737C963">
            <w:pPr>
              <w:snapToGrid w:val="0"/>
              <w:jc w:val="center"/>
              <w:textAlignment w:val="baseline"/>
              <w:rPr>
                <w:rFonts w:hint="eastAsia" w:ascii="宋体" w:hAnsi="宋体" w:cs="Courier New"/>
                <w:snapToGrid w:val="0"/>
                <w:color w:val="auto"/>
                <w:kern w:val="0"/>
                <w:szCs w:val="21"/>
                <w:highlight w:val="none"/>
              </w:rPr>
            </w:pPr>
            <w:r>
              <w:rPr>
                <w:rFonts w:hint="eastAsia" w:ascii="宋体" w:hAnsi="宋体" w:eastAsia="宋体" w:cs="宋体"/>
                <w:lang w:val="en-US" w:eastAsia="zh-CN"/>
              </w:rPr>
              <w:t>投标费率，</w:t>
            </w:r>
            <w:r>
              <w:rPr>
                <w:rFonts w:hint="default" w:ascii="Arial" w:hAnsi="Arial" w:eastAsia="宋体" w:cs="Arial"/>
                <w:lang w:val="en-US" w:eastAsia="zh-CN"/>
              </w:rPr>
              <w:t>‰</w:t>
            </w:r>
            <w:r>
              <w:rPr>
                <w:rFonts w:hint="eastAsia" w:ascii="宋体" w:hAnsi="宋体" w:eastAsia="宋体" w:cs="宋体"/>
                <w:lang w:val="en-US" w:eastAsia="zh-CN"/>
              </w:rPr>
              <w:t>最多保留小数点后 2 位</w:t>
            </w:r>
          </w:p>
        </w:tc>
        <w:tc>
          <w:tcPr>
            <w:tcW w:w="1892" w:type="dxa"/>
            <w:noWrap w:val="0"/>
            <w:vAlign w:val="center"/>
          </w:tcPr>
          <w:p w14:paraId="6466CACB">
            <w:pPr>
              <w:snapToGrid w:val="0"/>
              <w:jc w:val="center"/>
              <w:rPr>
                <w:rFonts w:hint="eastAsia" w:ascii="宋体" w:hAnsi="宋体" w:eastAsia="宋体" w:cs="Courier New"/>
                <w:snapToGrid w:val="0"/>
                <w:color w:val="auto"/>
                <w:kern w:val="0"/>
                <w:sz w:val="21"/>
                <w:szCs w:val="21"/>
                <w:highlight w:val="none"/>
                <w:lang w:val="en-US" w:eastAsia="zh-CN" w:bidi="ar-SA"/>
              </w:rPr>
            </w:pPr>
            <w:r>
              <w:rPr>
                <w:rFonts w:hint="eastAsia" w:ascii="宋体" w:hAnsi="宋体" w:cs="Courier New"/>
                <w:snapToGrid w:val="0"/>
                <w:color w:val="auto"/>
                <w:kern w:val="0"/>
                <w:szCs w:val="21"/>
                <w:highlight w:val="none"/>
              </w:rPr>
              <w:t>投标报价</w:t>
            </w:r>
            <w:r>
              <w:rPr>
                <w:rFonts w:ascii="宋体" w:hAnsi="宋体" w:cs="Courier New"/>
                <w:snapToGrid w:val="0"/>
                <w:color w:val="auto"/>
                <w:kern w:val="0"/>
                <w:szCs w:val="21"/>
                <w:highlight w:val="none"/>
              </w:rPr>
              <w:t>（</w:t>
            </w:r>
            <w:r>
              <w:rPr>
                <w:rFonts w:hint="eastAsia" w:ascii="宋体" w:hAnsi="宋体" w:cs="Courier New"/>
                <w:snapToGrid w:val="0"/>
                <w:color w:val="auto"/>
                <w:kern w:val="0"/>
                <w:szCs w:val="21"/>
                <w:highlight w:val="none"/>
              </w:rPr>
              <w:t>人民币：</w:t>
            </w:r>
            <w:r>
              <w:rPr>
                <w:rFonts w:ascii="宋体" w:hAnsi="宋体" w:cs="Courier New"/>
                <w:snapToGrid w:val="0"/>
                <w:color w:val="auto"/>
                <w:kern w:val="0"/>
                <w:szCs w:val="21"/>
                <w:highlight w:val="none"/>
              </w:rPr>
              <w:t>元）</w:t>
            </w:r>
          </w:p>
        </w:tc>
        <w:tc>
          <w:tcPr>
            <w:tcW w:w="1817" w:type="dxa"/>
            <w:noWrap w:val="0"/>
            <w:vAlign w:val="center"/>
          </w:tcPr>
          <w:p w14:paraId="2F2A9C1E">
            <w:pPr>
              <w:snapToGrid w:val="0"/>
              <w:jc w:val="center"/>
              <w:textAlignment w:val="baseline"/>
              <w:rPr>
                <w:rFonts w:hint="eastAsia" w:ascii="宋体" w:hAnsi="宋体" w:eastAsia="宋体" w:cs="Courier New"/>
                <w:snapToGrid w:val="0"/>
                <w:color w:val="auto"/>
                <w:kern w:val="0"/>
                <w:sz w:val="21"/>
                <w:szCs w:val="21"/>
                <w:highlight w:val="none"/>
                <w:lang w:val="en-US" w:eastAsia="zh-CN" w:bidi="ar-SA"/>
              </w:rPr>
            </w:pPr>
            <w:r>
              <w:rPr>
                <w:rFonts w:hint="eastAsia" w:ascii="宋体" w:hAnsi="宋体" w:eastAsia="宋体" w:cs="宋体"/>
                <w:lang w:val="en-US" w:eastAsia="zh-CN"/>
              </w:rPr>
              <w:t>服务时限（是否响应交易文件要求）</w:t>
            </w:r>
          </w:p>
        </w:tc>
        <w:tc>
          <w:tcPr>
            <w:tcW w:w="1682" w:type="dxa"/>
            <w:noWrap w:val="0"/>
            <w:vAlign w:val="center"/>
          </w:tcPr>
          <w:p w14:paraId="1AE142E1">
            <w:pPr>
              <w:snapToGrid w:val="0"/>
              <w:jc w:val="center"/>
              <w:rPr>
                <w:rFonts w:hint="eastAsia" w:ascii="宋体" w:hAnsi="宋体" w:eastAsia="宋体" w:cs="Courier New"/>
                <w:snapToGrid w:val="0"/>
                <w:color w:val="auto"/>
                <w:kern w:val="0"/>
                <w:szCs w:val="21"/>
                <w:highlight w:val="none"/>
              </w:rPr>
            </w:pPr>
            <w:r>
              <w:rPr>
                <w:rFonts w:hint="eastAsia" w:ascii="宋体" w:hAnsi="宋体" w:eastAsia="宋体" w:cs="Courier New"/>
                <w:snapToGrid w:val="0"/>
                <w:color w:val="auto"/>
                <w:kern w:val="0"/>
                <w:szCs w:val="21"/>
                <w:highlight w:val="none"/>
                <w:lang w:val="en-US" w:eastAsia="zh-CN"/>
              </w:rPr>
              <w:t>项目负责人</w:t>
            </w:r>
          </w:p>
          <w:p w14:paraId="0F23AF5F">
            <w:pPr>
              <w:snapToGrid w:val="0"/>
              <w:jc w:val="center"/>
              <w:rPr>
                <w:rFonts w:hint="eastAsia" w:ascii="宋体" w:hAnsi="宋体" w:eastAsia="宋体" w:cs="Courier New"/>
                <w:snapToGrid w:val="0"/>
                <w:color w:val="auto"/>
                <w:kern w:val="0"/>
                <w:szCs w:val="21"/>
                <w:highlight w:val="none"/>
              </w:rPr>
            </w:pPr>
          </w:p>
        </w:tc>
        <w:tc>
          <w:tcPr>
            <w:tcW w:w="1345" w:type="dxa"/>
            <w:noWrap w:val="0"/>
            <w:vAlign w:val="center"/>
          </w:tcPr>
          <w:p w14:paraId="780AB5A0">
            <w:pPr>
              <w:spacing w:line="600" w:lineRule="exact"/>
              <w:jc w:val="center"/>
              <w:rPr>
                <w:rFonts w:hint="eastAsia" w:ascii="宋体" w:hAnsi="宋体" w:eastAsia="宋体" w:cs="宋体"/>
              </w:rPr>
            </w:pPr>
            <w:r>
              <w:rPr>
                <w:rFonts w:hint="eastAsia" w:ascii="宋体" w:hAnsi="宋体" w:eastAsia="宋体" w:cs="宋体"/>
                <w:lang w:val="en-US" w:eastAsia="zh-CN"/>
              </w:rPr>
              <w:t>误差率</w:t>
            </w:r>
          </w:p>
          <w:p w14:paraId="3480FD5E">
            <w:pPr>
              <w:snapToGrid w:val="0"/>
              <w:jc w:val="center"/>
              <w:rPr>
                <w:rFonts w:hint="eastAsia" w:ascii="宋体" w:hAnsi="宋体" w:eastAsia="宋体" w:cs="Courier New"/>
                <w:snapToGrid w:val="0"/>
                <w:color w:val="auto"/>
                <w:kern w:val="0"/>
                <w:szCs w:val="21"/>
                <w:highlight w:val="none"/>
              </w:rPr>
            </w:pPr>
          </w:p>
        </w:tc>
        <w:tc>
          <w:tcPr>
            <w:tcW w:w="969" w:type="dxa"/>
            <w:noWrap w:val="0"/>
            <w:vAlign w:val="center"/>
          </w:tcPr>
          <w:p w14:paraId="779646BC">
            <w:pPr>
              <w:snapToGrid w:val="0"/>
              <w:jc w:val="center"/>
              <w:textAlignment w:val="baseline"/>
              <w:rPr>
                <w:rFonts w:ascii="宋体" w:hAnsi="宋体" w:cs="Courier New"/>
                <w:snapToGrid w:val="0"/>
                <w:color w:val="auto"/>
                <w:kern w:val="0"/>
                <w:szCs w:val="21"/>
                <w:highlight w:val="none"/>
              </w:rPr>
            </w:pPr>
            <w:r>
              <w:rPr>
                <w:rFonts w:ascii="宋体" w:hAnsi="宋体" w:cs="Courier New"/>
                <w:snapToGrid w:val="0"/>
                <w:color w:val="auto"/>
                <w:kern w:val="0"/>
                <w:szCs w:val="21"/>
                <w:highlight w:val="none"/>
              </w:rPr>
              <w:t>备  注</w:t>
            </w:r>
          </w:p>
        </w:tc>
      </w:tr>
      <w:tr w14:paraId="4943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31" w:type="dxa"/>
            <w:noWrap w:val="0"/>
            <w:vAlign w:val="center"/>
          </w:tcPr>
          <w:p w14:paraId="0C22DDFB">
            <w:pPr>
              <w:snapToGrid w:val="0"/>
              <w:jc w:val="center"/>
              <w:rPr>
                <w:rFonts w:ascii="宋体" w:hAnsi="宋体" w:cs="Courier New"/>
                <w:snapToGrid w:val="0"/>
                <w:color w:val="auto"/>
                <w:kern w:val="0"/>
                <w:szCs w:val="21"/>
                <w:highlight w:val="none"/>
              </w:rPr>
            </w:pPr>
            <w:r>
              <w:rPr>
                <w:rFonts w:ascii="宋体" w:hAnsi="宋体" w:cs="Courier New"/>
                <w:snapToGrid w:val="0"/>
                <w:color w:val="auto"/>
                <w:kern w:val="0"/>
                <w:szCs w:val="21"/>
                <w:highlight w:val="none"/>
              </w:rPr>
              <w:t>1</w:t>
            </w:r>
          </w:p>
        </w:tc>
        <w:tc>
          <w:tcPr>
            <w:tcW w:w="3456" w:type="dxa"/>
            <w:noWrap w:val="0"/>
            <w:vAlign w:val="center"/>
          </w:tcPr>
          <w:p w14:paraId="032F076F">
            <w:pPr>
              <w:snapToGrid w:val="0"/>
              <w:jc w:val="center"/>
              <w:textAlignment w:val="baseline"/>
              <w:rPr>
                <w:rFonts w:hint="eastAsia" w:ascii="宋体" w:hAnsi="宋体" w:cs="Courier New"/>
                <w:snapToGrid w:val="0"/>
                <w:color w:val="auto"/>
                <w:kern w:val="0"/>
                <w:szCs w:val="21"/>
                <w:highlight w:val="none"/>
              </w:rPr>
            </w:pPr>
            <w:r>
              <w:rPr>
                <w:rFonts w:hint="eastAsia" w:ascii="宋体" w:hAnsi="宋体" w:cs="Courier New"/>
                <w:snapToGrid w:val="0"/>
                <w:color w:val="auto"/>
                <w:kern w:val="0"/>
                <w:szCs w:val="21"/>
                <w:highlight w:val="none"/>
                <w:lang w:val="en-US" w:eastAsia="zh-CN"/>
              </w:rPr>
              <w:t>取水头部上移新建泵站及连接管线工程(泵站部分)项目跟踪审计</w:t>
            </w:r>
          </w:p>
        </w:tc>
        <w:tc>
          <w:tcPr>
            <w:tcW w:w="1908" w:type="dxa"/>
            <w:noWrap w:val="0"/>
            <w:vAlign w:val="center"/>
          </w:tcPr>
          <w:p w14:paraId="2D5F883F">
            <w:pPr>
              <w:snapToGrid w:val="0"/>
              <w:jc w:val="center"/>
              <w:textAlignment w:val="baseline"/>
              <w:rPr>
                <w:rFonts w:ascii="宋体" w:hAnsi="宋体" w:cs="Courier New"/>
                <w:snapToGrid w:val="0"/>
                <w:color w:val="auto"/>
                <w:kern w:val="0"/>
                <w:szCs w:val="21"/>
                <w:highlight w:val="none"/>
              </w:rPr>
            </w:pPr>
            <w:r>
              <w:rPr>
                <w:rFonts w:hint="eastAsia" w:ascii="宋体" w:hAnsi="宋体" w:eastAsia="宋体" w:cs="Courier New"/>
                <w:snapToGrid w:val="0"/>
                <w:color w:val="auto"/>
                <w:kern w:val="0"/>
                <w:szCs w:val="21"/>
                <w:highlight w:val="none"/>
                <w:u w:val="single"/>
                <w:lang w:val="en-US" w:eastAsia="zh-CN"/>
              </w:rPr>
              <w:t xml:space="preserve">     </w:t>
            </w:r>
            <w:r>
              <w:rPr>
                <w:rFonts w:hint="default" w:ascii="Arial" w:hAnsi="Arial" w:eastAsia="宋体" w:cs="Arial"/>
                <w:lang w:val="en-US" w:eastAsia="zh-CN"/>
              </w:rPr>
              <w:t>‰</w:t>
            </w:r>
          </w:p>
        </w:tc>
        <w:tc>
          <w:tcPr>
            <w:tcW w:w="1892" w:type="dxa"/>
            <w:noWrap w:val="0"/>
            <w:vAlign w:val="center"/>
          </w:tcPr>
          <w:p w14:paraId="6705AB85">
            <w:pPr>
              <w:snapToGrid w:val="0"/>
              <w:jc w:val="center"/>
              <w:textAlignment w:val="baseline"/>
              <w:rPr>
                <w:rFonts w:hint="eastAsia" w:ascii="宋体" w:hAnsi="宋体" w:eastAsia="宋体" w:cs="Courier New"/>
                <w:snapToGrid w:val="0"/>
                <w:color w:val="auto"/>
                <w:kern w:val="0"/>
                <w:sz w:val="21"/>
                <w:szCs w:val="21"/>
                <w:highlight w:val="none"/>
                <w:lang w:val="en-US" w:eastAsia="zh-CN" w:bidi="ar-SA"/>
              </w:rPr>
            </w:pPr>
          </w:p>
        </w:tc>
        <w:tc>
          <w:tcPr>
            <w:tcW w:w="1817" w:type="dxa"/>
            <w:noWrap w:val="0"/>
            <w:vAlign w:val="center"/>
          </w:tcPr>
          <w:p w14:paraId="309059D7">
            <w:pPr>
              <w:snapToGrid w:val="0"/>
              <w:jc w:val="center"/>
              <w:textAlignment w:val="baseline"/>
              <w:rPr>
                <w:rFonts w:hint="eastAsia" w:ascii="宋体" w:hAnsi="宋体" w:eastAsia="宋体" w:cs="Courier New"/>
                <w:snapToGrid w:val="0"/>
                <w:color w:val="auto"/>
                <w:kern w:val="0"/>
                <w:sz w:val="21"/>
                <w:szCs w:val="21"/>
                <w:highlight w:val="none"/>
                <w:lang w:val="en-US" w:eastAsia="zh-CN" w:bidi="ar-SA"/>
              </w:rPr>
            </w:pPr>
          </w:p>
        </w:tc>
        <w:tc>
          <w:tcPr>
            <w:tcW w:w="1682" w:type="dxa"/>
            <w:noWrap w:val="0"/>
            <w:vAlign w:val="center"/>
          </w:tcPr>
          <w:p w14:paraId="68320977">
            <w:pPr>
              <w:snapToGrid w:val="0"/>
              <w:jc w:val="center"/>
              <w:rPr>
                <w:rFonts w:hint="eastAsia" w:ascii="宋体" w:hAnsi="宋体" w:eastAsia="宋体" w:cs="Courier New"/>
                <w:snapToGrid w:val="0"/>
                <w:color w:val="auto"/>
                <w:kern w:val="0"/>
                <w:szCs w:val="21"/>
                <w:highlight w:val="none"/>
              </w:rPr>
            </w:pPr>
          </w:p>
        </w:tc>
        <w:tc>
          <w:tcPr>
            <w:tcW w:w="1345" w:type="dxa"/>
            <w:noWrap w:val="0"/>
            <w:vAlign w:val="center"/>
          </w:tcPr>
          <w:p w14:paraId="1BA17DD1">
            <w:pPr>
              <w:snapToGrid w:val="0"/>
              <w:jc w:val="center"/>
              <w:rPr>
                <w:rFonts w:hint="eastAsia" w:ascii="宋体" w:hAnsi="宋体" w:eastAsia="宋体" w:cs="Courier New"/>
                <w:snapToGrid w:val="0"/>
                <w:color w:val="auto"/>
                <w:kern w:val="0"/>
                <w:szCs w:val="21"/>
                <w:highlight w:val="none"/>
                <w:lang w:val="en-US" w:eastAsia="zh-CN"/>
              </w:rPr>
            </w:pPr>
            <w:r>
              <w:rPr>
                <w:rFonts w:hint="eastAsia" w:ascii="宋体" w:hAnsi="宋体" w:eastAsia="宋体" w:cs="Courier New"/>
                <w:snapToGrid w:val="0"/>
                <w:color w:val="auto"/>
                <w:kern w:val="0"/>
                <w:szCs w:val="21"/>
                <w:highlight w:val="none"/>
                <w:u w:val="single"/>
                <w:lang w:val="en-US" w:eastAsia="zh-CN"/>
              </w:rPr>
              <w:t xml:space="preserve">     </w:t>
            </w:r>
            <w:r>
              <w:rPr>
                <w:rFonts w:hint="eastAsia" w:ascii="宋体" w:hAnsi="宋体" w:eastAsia="宋体" w:cs="Courier New"/>
                <w:snapToGrid w:val="0"/>
                <w:color w:val="auto"/>
                <w:kern w:val="0"/>
                <w:szCs w:val="21"/>
                <w:highlight w:val="none"/>
                <w:lang w:val="en-US" w:eastAsia="zh-CN"/>
              </w:rPr>
              <w:t xml:space="preserve"> %</w:t>
            </w:r>
          </w:p>
        </w:tc>
        <w:tc>
          <w:tcPr>
            <w:tcW w:w="969" w:type="dxa"/>
            <w:noWrap w:val="0"/>
            <w:vAlign w:val="center"/>
          </w:tcPr>
          <w:p w14:paraId="069DBD50">
            <w:pPr>
              <w:snapToGrid w:val="0"/>
              <w:jc w:val="center"/>
              <w:textAlignment w:val="baseline"/>
              <w:rPr>
                <w:rFonts w:ascii="宋体" w:hAnsi="宋体" w:cs="Courier New"/>
                <w:snapToGrid w:val="0"/>
                <w:color w:val="auto"/>
                <w:kern w:val="0"/>
                <w:szCs w:val="21"/>
                <w:highlight w:val="none"/>
              </w:rPr>
            </w:pPr>
          </w:p>
        </w:tc>
      </w:tr>
    </w:tbl>
    <w:p w14:paraId="6AC4C39D">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44ABF46C">
      <w:pPr>
        <w:numPr>
          <w:ilvl w:val="0"/>
          <w:numId w:val="0"/>
        </w:num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1、此表在不改变表式的情况下，可自行制作。</w:t>
      </w:r>
      <w:r>
        <w:rPr>
          <w:rFonts w:hint="eastAsia" w:ascii="宋体" w:hAnsi="宋体" w:eastAsia="宋体" w:cs="宋体"/>
          <w:kern w:val="0"/>
          <w:sz w:val="24"/>
          <w:lang w:val="zh-CN"/>
        </w:rPr>
        <w:tab/>
      </w:r>
    </w:p>
    <w:p w14:paraId="4875398E">
      <w:pPr>
        <w:numPr>
          <w:ilvl w:val="0"/>
          <w:numId w:val="0"/>
        </w:num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2、有关本项目实施所涉及的一切费用均计入报价。包括</w:t>
      </w:r>
      <w:r>
        <w:rPr>
          <w:rFonts w:hint="eastAsia" w:ascii="宋体" w:hAnsi="宋体" w:cs="宋体"/>
          <w:kern w:val="0"/>
          <w:sz w:val="24"/>
          <w:lang w:val="en-US" w:eastAsia="zh-CN"/>
        </w:rPr>
        <w:t>专家评审会议所有费用（含场地）、</w:t>
      </w:r>
      <w:r>
        <w:rPr>
          <w:rFonts w:hint="eastAsia" w:ascii="宋体" w:hAnsi="宋体" w:eastAsia="宋体" w:cs="宋体"/>
          <w:kern w:val="0"/>
          <w:sz w:val="24"/>
          <w:lang w:val="zh-CN"/>
        </w:rPr>
        <w:t>人工费用（含按国家规定需缴纳的各种社会保险）、办公费用（含项目人员交通费用、食宿费、办公设备、生活设施、通讯工具等）、管理费用、赶工费、利润、税费等所有费用。</w:t>
      </w:r>
    </w:p>
    <w:p w14:paraId="6302CDAE">
      <w:pPr>
        <w:snapToGrid w:val="0"/>
        <w:spacing w:line="360" w:lineRule="auto"/>
        <w:rPr>
          <w:rFonts w:hint="eastAsia" w:ascii="宋体" w:hAnsi="宋体" w:eastAsia="宋体" w:cs="宋体"/>
          <w:b/>
          <w:kern w:val="0"/>
          <w:sz w:val="24"/>
        </w:rPr>
      </w:pPr>
    </w:p>
    <w:p w14:paraId="0B90BBDE">
      <w:pPr>
        <w:spacing w:line="360" w:lineRule="auto"/>
        <w:ind w:firstLine="480" w:firstLineChars="200"/>
        <w:jc w:val="center"/>
        <w:rPr>
          <w:rFonts w:hint="eastAsia" w:ascii="宋体" w:hAnsi="宋体" w:eastAsia="宋体" w:cs="宋体"/>
          <w:sz w:val="24"/>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sz w:val="24"/>
        </w:rPr>
        <w:t xml:space="preserve">                                                                               </w:t>
      </w:r>
    </w:p>
    <w:p w14:paraId="208C510C">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200869DE">
      <w:pPr>
        <w:pStyle w:val="375"/>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40" w:h="11907" w:orient="landscape"/>
          <w:pgMar w:top="1814" w:right="1474" w:bottom="1814" w:left="1474" w:header="851" w:footer="992" w:gutter="0"/>
          <w:cols w:space="720" w:num="1"/>
          <w:titlePg/>
          <w:docGrid w:linePitch="312" w:charSpace="0"/>
        </w:sectPr>
      </w:pPr>
    </w:p>
    <w:p w14:paraId="7B86C959">
      <w:pPr>
        <w:pStyle w:val="3"/>
        <w:pageBreakBefore/>
        <w:widowControl/>
        <w:spacing w:before="100" w:beforeAutospacing="1" w:after="100" w:afterAutospacing="1" w:line="360" w:lineRule="auto"/>
        <w:jc w:val="center"/>
        <w:rPr>
          <w:rFonts w:hint="eastAsia" w:ascii="宋体" w:hAnsi="宋体" w:eastAsia="宋体" w:cs="宋体"/>
          <w:highlight w:val="none"/>
        </w:rPr>
      </w:pPr>
      <w:bookmarkStart w:id="397" w:name="_Toc465665161"/>
      <w:r>
        <w:rPr>
          <w:rFonts w:hint="eastAsia" w:ascii="宋体" w:hAnsi="宋体" w:eastAsia="宋体" w:cs="宋体"/>
          <w:highlight w:val="none"/>
        </w:rPr>
        <w:t>附件</w:t>
      </w:r>
      <w:bookmarkEnd w:id="397"/>
    </w:p>
    <w:p w14:paraId="78B88C60">
      <w:pPr>
        <w:autoSpaceDE w:val="0"/>
        <w:autoSpaceDN w:val="0"/>
        <w:jc w:val="both"/>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附件1：</w:t>
      </w:r>
      <w:r>
        <w:rPr>
          <w:rFonts w:hint="eastAsia" w:ascii="宋体" w:hAnsi="宋体" w:eastAsia="宋体" w:cs="宋体"/>
          <w:b/>
          <w:bCs/>
          <w:sz w:val="32"/>
          <w:szCs w:val="32"/>
          <w:highlight w:val="none"/>
        </w:rPr>
        <w:t>业务专用章使用说明函</w:t>
      </w:r>
    </w:p>
    <w:p w14:paraId="168065C0">
      <w:pPr>
        <w:spacing w:line="360" w:lineRule="auto"/>
        <w:rPr>
          <w:rFonts w:hint="eastAsia" w:ascii="宋体" w:hAnsi="宋体" w:eastAsia="宋体" w:cs="宋体"/>
          <w:sz w:val="24"/>
          <w:highlight w:val="none"/>
          <w:u w:val="single"/>
        </w:rPr>
      </w:pPr>
    </w:p>
    <w:p w14:paraId="44BC0F7F">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4E495B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7E4576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1EA0ED4B">
      <w:pPr>
        <w:spacing w:line="360" w:lineRule="auto"/>
        <w:ind w:firstLine="494"/>
        <w:rPr>
          <w:rFonts w:hint="eastAsia" w:ascii="宋体" w:hAnsi="宋体" w:eastAsia="宋体" w:cs="宋体"/>
          <w:sz w:val="24"/>
          <w:highlight w:val="none"/>
        </w:rPr>
      </w:pPr>
    </w:p>
    <w:p w14:paraId="2A36BE2A">
      <w:pPr>
        <w:spacing w:line="360" w:lineRule="auto"/>
        <w:ind w:firstLine="494"/>
        <w:rPr>
          <w:rFonts w:hint="eastAsia" w:ascii="宋体" w:hAnsi="宋体" w:eastAsia="宋体" w:cs="宋体"/>
          <w:sz w:val="24"/>
          <w:highlight w:val="none"/>
        </w:rPr>
      </w:pPr>
    </w:p>
    <w:p w14:paraId="56B4B8DF">
      <w:pPr>
        <w:spacing w:line="360" w:lineRule="auto"/>
        <w:ind w:firstLine="494"/>
        <w:rPr>
          <w:rFonts w:hint="eastAsia" w:ascii="宋体" w:hAnsi="宋体" w:eastAsia="宋体" w:cs="宋体"/>
          <w:sz w:val="24"/>
          <w:highlight w:val="none"/>
        </w:rPr>
      </w:pPr>
    </w:p>
    <w:p w14:paraId="6407EDE0">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68AF4FFF">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056E5E72">
      <w:pPr>
        <w:rPr>
          <w:rFonts w:hint="eastAsia" w:ascii="宋体" w:hAnsi="宋体" w:eastAsia="宋体" w:cs="宋体"/>
          <w:sz w:val="24"/>
          <w:highlight w:val="none"/>
        </w:rPr>
      </w:pPr>
      <w:r>
        <w:rPr>
          <w:rFonts w:hint="eastAsia" w:ascii="宋体" w:hAnsi="宋体" w:eastAsia="宋体" w:cs="宋体"/>
          <w:b/>
          <w:bCs/>
          <w:sz w:val="24"/>
          <w:highlight w:val="none"/>
        </w:rPr>
        <w:t>附：</w:t>
      </w:r>
    </w:p>
    <w:p w14:paraId="7DA8D792">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11639F72">
      <w:pPr>
        <w:autoSpaceDE w:val="0"/>
        <w:autoSpaceDN w:val="0"/>
        <w:jc w:val="center"/>
        <w:rPr>
          <w:rFonts w:hint="eastAsia" w:ascii="宋体" w:hAnsi="宋体" w:eastAsia="宋体" w:cs="宋体"/>
          <w:b/>
          <w:spacing w:val="6"/>
          <w:sz w:val="32"/>
          <w:szCs w:val="32"/>
          <w:highlight w:val="none"/>
        </w:rPr>
      </w:pPr>
    </w:p>
    <w:p w14:paraId="7DAEB89C">
      <w:pPr>
        <w:autoSpaceDE w:val="0"/>
        <w:autoSpaceDN w:val="0"/>
        <w:jc w:val="center"/>
        <w:rPr>
          <w:rFonts w:hint="eastAsia" w:ascii="宋体" w:hAnsi="宋体" w:eastAsia="宋体" w:cs="宋体"/>
          <w:b/>
          <w:spacing w:val="6"/>
          <w:sz w:val="32"/>
          <w:szCs w:val="32"/>
          <w:highlight w:val="none"/>
        </w:rPr>
      </w:pPr>
    </w:p>
    <w:p w14:paraId="2EDADDFC">
      <w:pPr>
        <w:autoSpaceDE w:val="0"/>
        <w:autoSpaceDN w:val="0"/>
        <w:jc w:val="center"/>
        <w:rPr>
          <w:rFonts w:hint="eastAsia" w:ascii="宋体" w:hAnsi="宋体" w:eastAsia="宋体" w:cs="宋体"/>
          <w:b/>
          <w:spacing w:val="6"/>
          <w:sz w:val="32"/>
          <w:szCs w:val="32"/>
          <w:highlight w:val="none"/>
        </w:rPr>
      </w:pPr>
    </w:p>
    <w:p w14:paraId="3F157B63">
      <w:pPr>
        <w:autoSpaceDE w:val="0"/>
        <w:autoSpaceDN w:val="0"/>
        <w:jc w:val="center"/>
        <w:rPr>
          <w:rFonts w:hint="eastAsia" w:ascii="宋体" w:hAnsi="宋体" w:eastAsia="宋体" w:cs="宋体"/>
          <w:b/>
          <w:spacing w:val="6"/>
          <w:sz w:val="32"/>
          <w:szCs w:val="32"/>
          <w:highlight w:val="none"/>
        </w:rPr>
      </w:pPr>
    </w:p>
    <w:p w14:paraId="7C54CBF6">
      <w:pPr>
        <w:autoSpaceDE w:val="0"/>
        <w:autoSpaceDN w:val="0"/>
        <w:jc w:val="center"/>
        <w:rPr>
          <w:rFonts w:hint="eastAsia" w:ascii="宋体" w:hAnsi="宋体" w:eastAsia="宋体" w:cs="宋体"/>
          <w:b/>
          <w:spacing w:val="6"/>
          <w:sz w:val="32"/>
          <w:szCs w:val="32"/>
          <w:highlight w:val="none"/>
        </w:rPr>
      </w:pPr>
    </w:p>
    <w:p w14:paraId="3327EBE3">
      <w:pPr>
        <w:autoSpaceDE w:val="0"/>
        <w:autoSpaceDN w:val="0"/>
        <w:jc w:val="center"/>
        <w:rPr>
          <w:rFonts w:hint="eastAsia" w:ascii="宋体" w:hAnsi="宋体" w:eastAsia="宋体" w:cs="宋体"/>
          <w:b/>
          <w:spacing w:val="6"/>
          <w:sz w:val="32"/>
          <w:szCs w:val="32"/>
          <w:highlight w:val="none"/>
        </w:rPr>
      </w:pPr>
    </w:p>
    <w:p w14:paraId="01F86F8B">
      <w:pPr>
        <w:autoSpaceDE w:val="0"/>
        <w:autoSpaceDN w:val="0"/>
        <w:jc w:val="center"/>
        <w:rPr>
          <w:rFonts w:hint="eastAsia" w:ascii="宋体" w:hAnsi="宋体" w:eastAsia="宋体" w:cs="宋体"/>
          <w:b/>
          <w:spacing w:val="6"/>
          <w:sz w:val="32"/>
          <w:szCs w:val="32"/>
          <w:highlight w:val="none"/>
        </w:rPr>
      </w:pPr>
    </w:p>
    <w:p w14:paraId="08FBBAB3">
      <w:pPr>
        <w:autoSpaceDE w:val="0"/>
        <w:autoSpaceDN w:val="0"/>
        <w:jc w:val="center"/>
        <w:rPr>
          <w:rFonts w:hint="eastAsia" w:ascii="宋体" w:hAnsi="宋体" w:eastAsia="宋体" w:cs="宋体"/>
          <w:b/>
          <w:spacing w:val="6"/>
          <w:sz w:val="32"/>
          <w:szCs w:val="32"/>
          <w:highlight w:val="none"/>
        </w:rPr>
      </w:pPr>
    </w:p>
    <w:p w14:paraId="20C332E9">
      <w:pPr>
        <w:autoSpaceDE w:val="0"/>
        <w:autoSpaceDN w:val="0"/>
        <w:jc w:val="center"/>
        <w:rPr>
          <w:rFonts w:hint="eastAsia" w:ascii="宋体" w:hAnsi="宋体" w:eastAsia="宋体" w:cs="宋体"/>
          <w:b/>
          <w:spacing w:val="6"/>
          <w:sz w:val="32"/>
          <w:szCs w:val="32"/>
          <w:highlight w:val="none"/>
        </w:rPr>
      </w:pPr>
    </w:p>
    <w:p w14:paraId="12521C45">
      <w:pPr>
        <w:autoSpaceDE w:val="0"/>
        <w:autoSpaceDN w:val="0"/>
        <w:jc w:val="center"/>
        <w:rPr>
          <w:rFonts w:hint="eastAsia" w:ascii="宋体" w:hAnsi="宋体" w:eastAsia="宋体" w:cs="宋体"/>
          <w:b/>
          <w:spacing w:val="6"/>
          <w:sz w:val="32"/>
          <w:szCs w:val="32"/>
          <w:highlight w:val="none"/>
        </w:rPr>
      </w:pPr>
    </w:p>
    <w:p w14:paraId="22DECBC9">
      <w:pPr>
        <w:autoSpaceDE w:val="0"/>
        <w:autoSpaceDN w:val="0"/>
        <w:jc w:val="center"/>
        <w:rPr>
          <w:rFonts w:hint="eastAsia" w:ascii="宋体" w:hAnsi="宋体" w:eastAsia="宋体" w:cs="宋体"/>
          <w:b/>
          <w:spacing w:val="6"/>
          <w:sz w:val="32"/>
          <w:szCs w:val="32"/>
          <w:highlight w:val="none"/>
        </w:rPr>
      </w:pPr>
    </w:p>
    <w:p w14:paraId="5F74B7E3">
      <w:pPr>
        <w:autoSpaceDE w:val="0"/>
        <w:autoSpaceDN w:val="0"/>
        <w:jc w:val="center"/>
        <w:rPr>
          <w:rFonts w:hint="eastAsia" w:ascii="宋体" w:hAnsi="宋体" w:eastAsia="宋体" w:cs="宋体"/>
          <w:b/>
          <w:spacing w:val="6"/>
          <w:sz w:val="32"/>
          <w:szCs w:val="32"/>
          <w:highlight w:val="none"/>
        </w:rPr>
      </w:pPr>
    </w:p>
    <w:p w14:paraId="4A3A115F">
      <w:pPr>
        <w:autoSpaceDE w:val="0"/>
        <w:autoSpaceDN w:val="0"/>
        <w:jc w:val="center"/>
        <w:rPr>
          <w:rFonts w:hint="eastAsia" w:ascii="宋体" w:hAnsi="宋体" w:eastAsia="宋体" w:cs="宋体"/>
          <w:b/>
          <w:spacing w:val="6"/>
          <w:sz w:val="32"/>
          <w:szCs w:val="32"/>
          <w:highlight w:val="none"/>
        </w:rPr>
      </w:pPr>
    </w:p>
    <w:p w14:paraId="78082CFF">
      <w:pPr>
        <w:snapToGrid w:val="0"/>
        <w:spacing w:line="360" w:lineRule="auto"/>
        <w:jc w:val="center"/>
        <w:outlineLvl w:val="0"/>
        <w:rPr>
          <w:rFonts w:hint="eastAsia" w:ascii="宋体" w:hAnsi="宋体" w:eastAsia="宋体" w:cs="宋体"/>
          <w:b/>
          <w:kern w:val="0"/>
          <w:sz w:val="32"/>
          <w:szCs w:val="32"/>
          <w:highlight w:val="none"/>
        </w:rPr>
      </w:pPr>
    </w:p>
    <w:p w14:paraId="082DFB44">
      <w:pPr>
        <w:snapToGrid w:val="0"/>
        <w:spacing w:line="360" w:lineRule="auto"/>
        <w:jc w:val="both"/>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r>
        <w:rPr>
          <w:rFonts w:hint="eastAsia" w:ascii="宋体" w:hAnsi="宋体" w:eastAsia="宋体" w:cs="宋体"/>
          <w:b/>
          <w:kern w:val="0"/>
          <w:sz w:val="32"/>
          <w:szCs w:val="32"/>
          <w:highlight w:val="none"/>
          <w:lang w:val="en-US" w:eastAsia="zh-CN"/>
        </w:rPr>
        <w:t>2</w:t>
      </w:r>
      <w:r>
        <w:rPr>
          <w:rFonts w:hint="eastAsia" w:ascii="宋体" w:hAnsi="宋体" w:eastAsia="宋体" w:cs="宋体"/>
          <w:b/>
          <w:kern w:val="0"/>
          <w:sz w:val="32"/>
          <w:szCs w:val="32"/>
          <w:highlight w:val="none"/>
        </w:rPr>
        <w:t>：联合协议</w:t>
      </w:r>
    </w:p>
    <w:p w14:paraId="30F05135">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1AE1A8F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7E8EF10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7F2F1E6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339A31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1D36AA06">
      <w:pPr>
        <w:snapToGrid w:val="0"/>
        <w:spacing w:line="360" w:lineRule="auto"/>
        <w:ind w:firstLine="576"/>
        <w:rPr>
          <w:rFonts w:hint="eastAsia" w:ascii="宋体" w:hAnsi="宋体" w:eastAsia="宋体" w:cs="宋体"/>
          <w:kern w:val="0"/>
          <w:sz w:val="24"/>
          <w:highlight w:val="none"/>
          <w:lang w:val="zh-CN"/>
        </w:rPr>
      </w:pPr>
      <w:bookmarkStart w:id="398"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0EEAEAB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4788724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398"/>
    <w:p w14:paraId="620CF9B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46F10445">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3F019AB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3696A5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4C14A3B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02AB138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196A612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544424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796C1C24">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94ACF4E">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F468723">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0B294F6B">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2A03E6A">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38A62630">
      <w:pPr>
        <w:spacing w:line="360" w:lineRule="auto"/>
        <w:rPr>
          <w:rFonts w:hint="eastAsia" w:ascii="宋体" w:hAnsi="宋体" w:eastAsia="宋体" w:cs="宋体"/>
          <w:b/>
          <w:sz w:val="32"/>
          <w:szCs w:val="32"/>
          <w:highlight w:val="none"/>
        </w:rPr>
      </w:pPr>
    </w:p>
    <w:p w14:paraId="53B81D0D">
      <w:pPr>
        <w:pStyle w:val="4"/>
        <w:rPr>
          <w:rFonts w:hint="eastAsia" w:ascii="宋体" w:hAnsi="宋体" w:eastAsia="宋体" w:cs="宋体"/>
          <w:b/>
          <w:sz w:val="32"/>
          <w:szCs w:val="32"/>
          <w:highlight w:val="none"/>
        </w:rPr>
      </w:pPr>
    </w:p>
    <w:p w14:paraId="07AAEDE3">
      <w:pPr>
        <w:rPr>
          <w:rFonts w:hint="eastAsia" w:ascii="宋体" w:hAnsi="宋体" w:eastAsia="宋体" w:cs="宋体"/>
          <w:b/>
          <w:sz w:val="32"/>
          <w:szCs w:val="32"/>
          <w:highlight w:val="none"/>
        </w:rPr>
      </w:pPr>
    </w:p>
    <w:p w14:paraId="72D8E202">
      <w:pPr>
        <w:pStyle w:val="4"/>
        <w:rPr>
          <w:rFonts w:hint="eastAsia" w:ascii="宋体" w:hAnsi="宋体" w:eastAsia="宋体" w:cs="宋体"/>
          <w:b/>
          <w:sz w:val="32"/>
          <w:szCs w:val="32"/>
          <w:highlight w:val="none"/>
        </w:rPr>
      </w:pPr>
    </w:p>
    <w:p w14:paraId="3D6746CE">
      <w:pPr>
        <w:rPr>
          <w:rFonts w:hint="eastAsia" w:ascii="宋体" w:hAnsi="宋体" w:eastAsia="宋体" w:cs="宋体"/>
          <w:b/>
          <w:sz w:val="32"/>
          <w:szCs w:val="32"/>
          <w:highlight w:val="none"/>
        </w:rPr>
      </w:pPr>
    </w:p>
    <w:p w14:paraId="7DCEE687">
      <w:pPr>
        <w:pStyle w:val="4"/>
        <w:rPr>
          <w:rFonts w:hint="eastAsia" w:ascii="宋体" w:hAnsi="宋体" w:eastAsia="宋体" w:cs="宋体"/>
          <w:b/>
          <w:sz w:val="32"/>
          <w:szCs w:val="32"/>
          <w:highlight w:val="none"/>
        </w:rPr>
      </w:pPr>
    </w:p>
    <w:p w14:paraId="084DE0FC">
      <w:pPr>
        <w:rPr>
          <w:rFonts w:hint="eastAsia" w:ascii="宋体" w:hAnsi="宋体" w:eastAsia="宋体" w:cs="宋体"/>
          <w:b/>
          <w:sz w:val="32"/>
          <w:szCs w:val="32"/>
          <w:highlight w:val="none"/>
        </w:rPr>
      </w:pPr>
    </w:p>
    <w:p w14:paraId="1837EC96">
      <w:pPr>
        <w:pStyle w:val="4"/>
        <w:rPr>
          <w:rFonts w:hint="eastAsia" w:ascii="宋体" w:hAnsi="宋体" w:eastAsia="宋体" w:cs="宋体"/>
          <w:b/>
          <w:sz w:val="32"/>
          <w:szCs w:val="32"/>
          <w:highlight w:val="none"/>
        </w:rPr>
      </w:pPr>
    </w:p>
    <w:p w14:paraId="6B347E6E">
      <w:pPr>
        <w:rPr>
          <w:rFonts w:hint="eastAsia" w:ascii="宋体" w:hAnsi="宋体" w:eastAsia="宋体" w:cs="宋体"/>
          <w:b/>
          <w:sz w:val="32"/>
          <w:szCs w:val="32"/>
          <w:highlight w:val="none"/>
        </w:rPr>
      </w:pPr>
    </w:p>
    <w:p w14:paraId="303FDD07">
      <w:pPr>
        <w:pStyle w:val="4"/>
        <w:rPr>
          <w:rFonts w:hint="eastAsia" w:ascii="宋体" w:hAnsi="宋体" w:eastAsia="宋体" w:cs="宋体"/>
          <w:b/>
          <w:sz w:val="32"/>
          <w:szCs w:val="32"/>
          <w:highlight w:val="none"/>
        </w:rPr>
      </w:pPr>
    </w:p>
    <w:p w14:paraId="4D34EA15">
      <w:pPr>
        <w:rPr>
          <w:rFonts w:hint="eastAsia" w:ascii="宋体" w:hAnsi="宋体" w:eastAsia="宋体" w:cs="宋体"/>
          <w:b/>
          <w:sz w:val="32"/>
          <w:szCs w:val="32"/>
          <w:highlight w:val="none"/>
        </w:rPr>
      </w:pPr>
    </w:p>
    <w:p w14:paraId="3E40501D">
      <w:pPr>
        <w:pStyle w:val="4"/>
        <w:rPr>
          <w:rFonts w:hint="eastAsia" w:ascii="宋体" w:hAnsi="宋体" w:eastAsia="宋体" w:cs="宋体"/>
          <w:b/>
          <w:sz w:val="32"/>
          <w:szCs w:val="32"/>
          <w:highlight w:val="none"/>
        </w:rPr>
      </w:pPr>
    </w:p>
    <w:p w14:paraId="641F3C0B">
      <w:pPr>
        <w:rPr>
          <w:rFonts w:hint="eastAsia" w:ascii="宋体" w:hAnsi="宋体" w:eastAsia="宋体" w:cs="宋体"/>
          <w:b/>
          <w:sz w:val="32"/>
          <w:szCs w:val="32"/>
          <w:highlight w:val="none"/>
        </w:rPr>
      </w:pPr>
    </w:p>
    <w:p w14:paraId="11E1A9EB">
      <w:pPr>
        <w:pStyle w:val="4"/>
        <w:rPr>
          <w:rFonts w:hint="eastAsia" w:ascii="宋体" w:hAnsi="宋体" w:eastAsia="宋体" w:cs="宋体"/>
          <w:b/>
          <w:sz w:val="32"/>
          <w:szCs w:val="32"/>
          <w:highlight w:val="none"/>
        </w:rPr>
      </w:pPr>
    </w:p>
    <w:p w14:paraId="263DFB02">
      <w:pPr>
        <w:rPr>
          <w:rFonts w:hint="eastAsia" w:ascii="宋体" w:hAnsi="宋体" w:eastAsia="宋体" w:cs="宋体"/>
          <w:b/>
          <w:sz w:val="32"/>
          <w:szCs w:val="32"/>
          <w:highlight w:val="none"/>
        </w:rPr>
      </w:pPr>
    </w:p>
    <w:p w14:paraId="7A62F266">
      <w:pPr>
        <w:pStyle w:val="4"/>
        <w:rPr>
          <w:rFonts w:hint="eastAsia" w:ascii="宋体" w:hAnsi="宋体" w:eastAsia="宋体" w:cs="宋体"/>
          <w:b/>
          <w:sz w:val="32"/>
          <w:szCs w:val="32"/>
          <w:highlight w:val="none"/>
        </w:rPr>
      </w:pPr>
    </w:p>
    <w:p w14:paraId="375D9F20">
      <w:pPr>
        <w:rPr>
          <w:rFonts w:hint="eastAsia" w:ascii="宋体" w:hAnsi="宋体" w:eastAsia="宋体" w:cs="宋体"/>
          <w:b/>
          <w:sz w:val="32"/>
          <w:szCs w:val="32"/>
          <w:highlight w:val="none"/>
        </w:rPr>
      </w:pPr>
    </w:p>
    <w:p w14:paraId="7ADCB78B">
      <w:pPr>
        <w:rPr>
          <w:rFonts w:hint="eastAsia" w:ascii="宋体" w:hAnsi="宋体" w:eastAsia="宋体" w:cs="宋体"/>
          <w:b/>
          <w:sz w:val="32"/>
          <w:szCs w:val="32"/>
          <w:highlight w:val="none"/>
        </w:rPr>
      </w:pPr>
    </w:p>
    <w:p w14:paraId="07B945B9">
      <w:pPr>
        <w:pStyle w:val="4"/>
        <w:rPr>
          <w:rFonts w:hint="eastAsia" w:ascii="宋体" w:hAnsi="宋体" w:eastAsia="宋体" w:cs="宋体"/>
          <w:sz w:val="24"/>
          <w:highlight w:val="none"/>
        </w:rPr>
      </w:pPr>
      <w:r>
        <w:rPr>
          <w:rFonts w:hint="eastAsia" w:ascii="宋体" w:hAnsi="宋体" w:eastAsia="宋体" w:cs="宋体"/>
          <w:highlight w:val="none"/>
        </w:rPr>
        <w:t>附件</w:t>
      </w:r>
      <w:r>
        <w:rPr>
          <w:rFonts w:hint="eastAsia" w:ascii="宋体" w:hAnsi="宋体" w:eastAsia="宋体" w:cs="宋体"/>
          <w:highlight w:val="none"/>
          <w:lang w:val="en-US" w:eastAsia="zh-CN"/>
        </w:rPr>
        <w:t>3</w:t>
      </w:r>
      <w:r>
        <w:rPr>
          <w:rFonts w:hint="eastAsia" w:ascii="宋体" w:hAnsi="宋体" w:eastAsia="宋体" w:cs="宋体"/>
          <w:highlight w:val="none"/>
        </w:rPr>
        <w:t>样品（演示）授权委托书</w:t>
      </w:r>
    </w:p>
    <w:p w14:paraId="2902A5E3">
      <w:pPr>
        <w:jc w:val="center"/>
        <w:rPr>
          <w:rFonts w:hint="eastAsia" w:ascii="宋体" w:hAnsi="宋体" w:eastAsia="宋体" w:cs="宋体"/>
          <w:sz w:val="40"/>
          <w:highlight w:val="none"/>
        </w:rPr>
      </w:pPr>
      <w:r>
        <w:rPr>
          <w:rFonts w:hint="eastAsia" w:ascii="宋体" w:hAnsi="宋体" w:eastAsia="宋体" w:cs="宋体"/>
          <w:sz w:val="40"/>
          <w:highlight w:val="none"/>
        </w:rPr>
        <w:t>样品（演示）授权委托书</w:t>
      </w:r>
    </w:p>
    <w:p w14:paraId="62901672">
      <w:pPr>
        <w:jc w:val="center"/>
        <w:rPr>
          <w:rFonts w:hint="eastAsia" w:ascii="宋体" w:hAnsi="宋体" w:eastAsia="宋体" w:cs="宋体"/>
          <w:sz w:val="40"/>
          <w:highlight w:val="none"/>
        </w:rPr>
      </w:pPr>
    </w:p>
    <w:p w14:paraId="5AD21FE4">
      <w:pPr>
        <w:snapToGrid w:val="0"/>
        <w:spacing w:line="360" w:lineRule="auto"/>
        <w:rPr>
          <w:rFonts w:hint="eastAsia" w:ascii="宋体" w:hAnsi="宋体" w:eastAsia="宋体" w:cs="宋体"/>
          <w:highlight w:val="none"/>
        </w:rPr>
      </w:pPr>
      <w:r>
        <w:rPr>
          <w:rFonts w:hint="eastAsia" w:ascii="宋体" w:hAnsi="宋体" w:eastAsia="宋体" w:cs="宋体"/>
          <w:highlight w:val="none"/>
        </w:rPr>
        <w:t>XXX（单位名称或采购机构名称）</w:t>
      </w:r>
      <w:r>
        <w:rPr>
          <w:rFonts w:hint="eastAsia" w:ascii="宋体" w:hAnsi="宋体" w:eastAsia="宋体" w:cs="宋体"/>
          <w:highlight w:val="none"/>
          <w:lang w:val="zh-CN"/>
        </w:rPr>
        <w:t>：</w:t>
      </w:r>
    </w:p>
    <w:p w14:paraId="7FDFA282">
      <w:pPr>
        <w:snapToGrid w:val="0"/>
        <w:spacing w:line="360" w:lineRule="auto"/>
        <w:ind w:left="254" w:leftChars="121" w:firstLine="420" w:firstLineChars="200"/>
        <w:rPr>
          <w:rFonts w:hint="eastAsia" w:ascii="宋体" w:hAnsi="宋体" w:eastAsia="宋体" w:cs="宋体"/>
          <w:highlight w:val="none"/>
          <w:u w:val="single"/>
          <w:lang w:val="zh-CN"/>
        </w:rPr>
      </w:pPr>
      <w:r>
        <w:rPr>
          <w:rFonts w:hint="eastAsia" w:ascii="宋体" w:hAnsi="宋体" w:eastAsia="宋体" w:cs="宋体"/>
          <w:highlight w:val="none"/>
          <w:lang w:val="zh-CN"/>
        </w:rPr>
        <w:t>兹委派</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先生/女士，身份证号：</w:t>
      </w:r>
      <w:r>
        <w:rPr>
          <w:rFonts w:hint="eastAsia" w:ascii="宋体" w:hAnsi="宋体" w:eastAsia="宋体" w:cs="宋体"/>
          <w:highlight w:val="none"/>
          <w:u w:val="single"/>
          <w:lang w:val="zh-CN"/>
        </w:rPr>
        <w:t xml:space="preserve">                   </w:t>
      </w:r>
    </w:p>
    <w:p w14:paraId="43189266">
      <w:pPr>
        <w:snapToGrid w:val="0"/>
        <w:spacing w:line="360" w:lineRule="auto"/>
        <w:ind w:left="254" w:leftChars="121" w:firstLine="420" w:firstLineChars="200"/>
        <w:rPr>
          <w:rFonts w:hint="eastAsia" w:ascii="宋体" w:hAnsi="宋体" w:eastAsia="宋体" w:cs="宋体"/>
          <w:highlight w:val="none"/>
        </w:rPr>
      </w:pPr>
      <w:r>
        <w:rPr>
          <w:rFonts w:hint="eastAsia" w:ascii="宋体" w:hAnsi="宋体" w:eastAsia="宋体" w:cs="宋体"/>
          <w:highlight w:val="none"/>
          <w:lang w:val="zh-CN"/>
        </w:rPr>
        <w:t>手机：</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，代表我公司前来递交</w:t>
      </w:r>
      <w:r>
        <w:rPr>
          <w:rFonts w:hint="eastAsia" w:ascii="宋体" w:hAnsi="宋体" w:eastAsia="宋体" w:cs="宋体"/>
          <w:highlight w:val="none"/>
          <w:u w:val="single"/>
          <w:lang w:val="zh-CN"/>
        </w:rPr>
        <w:t xml:space="preserve">                           采购项目</w:t>
      </w:r>
      <w:r>
        <w:rPr>
          <w:rFonts w:hint="eastAsia" w:ascii="宋体" w:hAnsi="宋体" w:eastAsia="宋体" w:cs="宋体"/>
          <w:highlight w:val="none"/>
          <w:lang w:val="zh-CN"/>
        </w:rPr>
        <w:t>【项目编号：              】（标项号：  ）投标样品或参加演示，并全权负责标后取回样品等其他处理事宜。</w:t>
      </w:r>
    </w:p>
    <w:p w14:paraId="0553808F">
      <w:pPr>
        <w:snapToGri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 xml:space="preserve">  </w:t>
      </w:r>
    </w:p>
    <w:p w14:paraId="7F020703">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特此告知。</w:t>
      </w:r>
    </w:p>
    <w:p w14:paraId="7F79AFCA">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投标人名称(公章)：</w:t>
      </w:r>
    </w:p>
    <w:p w14:paraId="170532AB">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w:t>
      </w:r>
    </w:p>
    <w:p w14:paraId="526BF85C">
      <w:pPr>
        <w:snapToGrid w:val="0"/>
        <w:spacing w:line="360" w:lineRule="auto"/>
        <w:ind w:right="240"/>
        <w:jc w:val="right"/>
        <w:rPr>
          <w:rFonts w:hint="eastAsia" w:ascii="宋体" w:hAnsi="宋体" w:eastAsia="宋体" w:cs="宋体"/>
          <w:highlight w:val="none"/>
          <w:lang w:val="zh-CN"/>
        </w:rPr>
      </w:pPr>
      <w:r>
        <w:rPr>
          <w:rFonts w:hint="eastAsia" w:ascii="宋体" w:hAnsi="宋体" w:eastAsia="宋体" w:cs="宋体"/>
          <w:highlight w:val="none"/>
          <w:lang w:val="zh-CN"/>
        </w:rPr>
        <w:t>签发日期：  年  月   日</w:t>
      </w:r>
    </w:p>
    <w:p w14:paraId="7031096D">
      <w:pPr>
        <w:snapToGrid w:val="0"/>
        <w:spacing w:line="360" w:lineRule="auto"/>
        <w:ind w:right="240"/>
        <w:jc w:val="right"/>
        <w:rPr>
          <w:rFonts w:hint="eastAsia" w:ascii="宋体" w:hAnsi="宋体" w:eastAsia="宋体" w:cs="宋体"/>
          <w:highlight w:val="none"/>
          <w:lang w:val="zh-CN"/>
        </w:rPr>
      </w:pPr>
    </w:p>
    <w:p w14:paraId="39519256">
      <w:pPr>
        <w:snapToGrid w:val="0"/>
        <w:spacing w:line="360" w:lineRule="auto"/>
        <w:ind w:right="1920"/>
        <w:rPr>
          <w:rFonts w:hint="eastAsia" w:ascii="宋体" w:hAnsi="宋体" w:eastAsia="宋体" w:cs="宋体"/>
          <w:highlight w:val="none"/>
          <w:lang w:val="zh-CN"/>
        </w:rPr>
      </w:pPr>
    </w:p>
    <w:p w14:paraId="27390C5C">
      <w:pPr>
        <w:snapToGrid w:val="0"/>
        <w:spacing w:line="360" w:lineRule="auto"/>
        <w:ind w:right="240"/>
        <w:jc w:val="right"/>
        <w:rPr>
          <w:rFonts w:hint="eastAsia" w:ascii="宋体" w:hAnsi="宋体" w:eastAsia="宋体" w:cs="宋体"/>
          <w:highlight w:val="none"/>
          <w:lang w:val="zh-CN"/>
        </w:rPr>
      </w:pPr>
    </w:p>
    <w:p w14:paraId="1852A6C5">
      <w:pPr>
        <w:snapToGrid w:val="0"/>
        <w:spacing w:line="360" w:lineRule="auto"/>
        <w:ind w:right="240"/>
        <w:rPr>
          <w:rFonts w:hint="eastAsia" w:ascii="宋体" w:hAnsi="宋体" w:eastAsia="宋体" w:cs="宋体"/>
          <w:highlight w:val="none"/>
          <w:lang w:val="zh-CN"/>
        </w:rPr>
      </w:pPr>
      <w:r>
        <w:rPr>
          <w:rFonts w:hint="eastAsia" w:ascii="宋体" w:hAnsi="宋体" w:eastAsia="宋体" w:cs="宋体"/>
          <w:highlight w:val="none"/>
        </w:rPr>
        <w:t>受委托人</w:t>
      </w:r>
      <w:r>
        <w:rPr>
          <w:rFonts w:hint="eastAsia" w:ascii="宋体" w:hAnsi="宋体" w:eastAsia="宋体" w:cs="宋体"/>
          <w:highlight w:val="none"/>
          <w:lang w:val="zh-CN"/>
        </w:rPr>
        <w:t>身份证复印件：</w:t>
      </w:r>
    </w:p>
    <w:p w14:paraId="3F3E65F3">
      <w:pPr>
        <w:snapToGrid w:val="0"/>
        <w:spacing w:line="360" w:lineRule="auto"/>
        <w:ind w:right="240"/>
        <w:rPr>
          <w:rFonts w:hint="eastAsia" w:ascii="宋体" w:hAnsi="宋体" w:eastAsia="宋体" w:cs="宋体"/>
          <w:highlight w:val="none"/>
          <w:lang w:val="zh-CN"/>
        </w:rPr>
      </w:pPr>
    </w:p>
    <w:p w14:paraId="05342B8B">
      <w:pPr>
        <w:snapToGrid w:val="0"/>
        <w:spacing w:line="360" w:lineRule="auto"/>
        <w:ind w:right="240"/>
        <w:rPr>
          <w:rFonts w:hint="eastAsia" w:ascii="宋体" w:hAnsi="宋体" w:eastAsia="宋体" w:cs="宋体"/>
          <w:highlight w:val="none"/>
          <w:lang w:val="zh-CN"/>
        </w:rPr>
      </w:pPr>
      <w:r>
        <w:rPr>
          <w:rFonts w:hint="eastAsia" w:ascii="宋体" w:hAnsi="宋体" w:eastAsia="宋体" w:cs="宋体"/>
          <w:highlight w:val="none"/>
          <w:lang w:val="zh-CN"/>
        </w:rPr>
        <w:t>说明：本委托书在有样品或演示时由受委托人携带至指定地点。</w:t>
      </w:r>
    </w:p>
    <w:p w14:paraId="277F71F6">
      <w:pPr>
        <w:spacing w:line="360" w:lineRule="auto"/>
        <w:rPr>
          <w:rFonts w:hint="eastAsia" w:ascii="宋体" w:hAnsi="宋体" w:eastAsia="宋体" w:cs="宋体"/>
          <w:b/>
          <w:highlight w:val="none"/>
        </w:rPr>
      </w:pPr>
      <w:r>
        <w:rPr>
          <w:rFonts w:hint="eastAsia" w:ascii="宋体" w:hAnsi="宋体" w:eastAsia="宋体" w:cs="宋体"/>
          <w:b/>
          <w:highlight w:val="none"/>
        </w:rPr>
        <w:t>同时有样品和演示的，可委托不同人员。</w:t>
      </w:r>
    </w:p>
    <w:p w14:paraId="0B6836DF">
      <w:pPr>
        <w:pStyle w:val="4"/>
        <w:rPr>
          <w:rFonts w:hint="eastAsia" w:ascii="宋体" w:hAnsi="宋体" w:eastAsia="宋体" w:cs="宋体"/>
          <w:highlight w:val="none"/>
        </w:rPr>
      </w:pPr>
    </w:p>
    <w:p w14:paraId="72337840">
      <w:pPr>
        <w:spacing w:line="360" w:lineRule="auto"/>
        <w:jc w:val="center"/>
        <w:rPr>
          <w:rFonts w:hint="eastAsia" w:ascii="宋体" w:hAnsi="宋体" w:eastAsia="宋体" w:cs="宋体"/>
          <w:b/>
          <w:sz w:val="32"/>
          <w:szCs w:val="32"/>
          <w:highlight w:val="none"/>
        </w:rPr>
      </w:pPr>
    </w:p>
    <w:p w14:paraId="073A6B08">
      <w:pPr>
        <w:pStyle w:val="4"/>
        <w:rPr>
          <w:rFonts w:hint="eastAsia" w:ascii="宋体" w:hAnsi="宋体" w:eastAsia="宋体" w:cs="宋体"/>
          <w:highlight w:val="none"/>
        </w:rPr>
      </w:pPr>
    </w:p>
    <w:p w14:paraId="720D705D">
      <w:pPr>
        <w:pStyle w:val="4"/>
        <w:rPr>
          <w:rFonts w:hint="eastAsia" w:ascii="宋体" w:hAnsi="宋体" w:eastAsia="宋体" w:cs="宋体"/>
          <w:highlight w:val="none"/>
        </w:rPr>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冬青黑体简体中文 W3">
    <w:altName w:val="微软雅黑"/>
    <w:panose1 w:val="020B0300000000000000"/>
    <w:charset w:val="86"/>
    <w:family w:val="auto"/>
    <w:pitch w:val="default"/>
    <w:sig w:usb0="00000000" w:usb1="00000000" w:usb2="00000016" w:usb3="00000000" w:csb0="00060007" w:csb1="00000000"/>
  </w:font>
  <w:font w:name="Songti SC Regular">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62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0BD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0443">
    <w:pPr>
      <w:pStyle w:val="39"/>
      <w:framePr w:wrap="around" w:vAnchor="text" w:hAnchor="margin" w:xAlign="right" w:y="1"/>
      <w:rPr>
        <w:rStyle w:val="72"/>
      </w:rPr>
    </w:pPr>
    <w:r>
      <w:fldChar w:fldCharType="begin"/>
    </w:r>
    <w:r>
      <w:rPr>
        <w:rStyle w:val="72"/>
      </w:rPr>
      <w:instrText xml:space="preserve">PAGE  </w:instrText>
    </w:r>
    <w:r>
      <w:fldChar w:fldCharType="end"/>
    </w:r>
  </w:p>
  <w:p w14:paraId="1F388BE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DE3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138</w:t>
    </w:r>
    <w:r>
      <w:rPr>
        <w:rFonts w:hint="eastAsia" w:ascii="仿宋_GB2312" w:eastAsia="仿宋_GB2312"/>
        <w:kern w:val="0"/>
        <w:szCs w:val="21"/>
      </w:rPr>
      <w:fldChar w:fldCharType="end"/>
    </w:r>
    <w:bookmarkStart w:id="399" w:name="_Toc91899912"/>
    <w:bookmarkStart w:id="400" w:name="_Toc164085800"/>
    <w:bookmarkStart w:id="401" w:name="_Toc131845147"/>
    <w:bookmarkStart w:id="402" w:name="_Toc3611018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76C1">
    <w:pPr>
      <w:pStyle w:val="39"/>
      <w:framePr w:wrap="around" w:vAnchor="text" w:hAnchor="margin" w:xAlign="right" w:y="1"/>
      <w:rPr>
        <w:rStyle w:val="72"/>
      </w:rPr>
    </w:pPr>
    <w:r>
      <w:fldChar w:fldCharType="begin"/>
    </w:r>
    <w:r>
      <w:rPr>
        <w:rStyle w:val="72"/>
      </w:rPr>
      <w:instrText xml:space="preserve">PAGE  </w:instrText>
    </w:r>
    <w:r>
      <w:fldChar w:fldCharType="end"/>
    </w:r>
  </w:p>
  <w:p w14:paraId="054E95A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D1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67E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w:t>
    </w:r>
  </w:p>
  <w:p w14:paraId="35A6013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01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08A638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25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14:paraId="4E18B09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9C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w:t>
    </w:r>
  </w:p>
  <w:p w14:paraId="475E593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7D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14:paraId="69347B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CE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14:paraId="7627633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D6DF">
    <w:pPr>
      <w:pStyle w:val="40"/>
      <w:pBdr>
        <w:bottom w:val="single" w:color="auto" w:sz="6" w:space="4"/>
      </w:pBdr>
      <w:jc w:val="right"/>
    </w:pPr>
    <w:r>
      <w:t></w:t>
    </w:r>
    <w:r>
      <w:rPr>
        <w:rFonts w:hint="eastAsia"/>
      </w:rPr>
      <w:t xml:space="preserve">           </w:t>
    </w:r>
  </w:p>
  <w:p w14:paraId="693D06F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1B8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EA1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9BCC">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BC38">
    <w:pPr>
      <w:pStyle w:val="40"/>
    </w:pPr>
    <w:r>
      <w:t></w:t>
    </w:r>
    <w:r>
      <w:rPr>
        <w:rFonts w:hint="eastAsia"/>
      </w:rPr>
      <w:t xml:space="preserve">         </w:t>
    </w:r>
  </w:p>
  <w:p w14:paraId="7ACD3CC8">
    <w:pPr>
      <w:pStyle w:val="4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B524">
    <w:pPr>
      <w:pStyle w:val="40"/>
      <w:rPr>
        <w:rFonts w:ascii="仿宋_GB2312" w:eastAsia="仿宋_GB2312"/>
        <w:b/>
        <w:i/>
        <w:u w:val="single"/>
      </w:rPr>
    </w:pPr>
    <w:r>
      <w:t></w:t>
    </w:r>
    <w:r>
      <w:rPr>
        <w:rFonts w:hint="eastAsia"/>
      </w:rPr>
      <w:t xml:space="preserve">                                                </w:t>
    </w:r>
    <w:r>
      <w:t xml:space="preserve"> 杭州市政府采购公开招标文件</w:t>
    </w:r>
  </w:p>
  <w:p w14:paraId="7F62E63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0A43">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18CB">
    <w:pPr>
      <w:pStyle w:val="40"/>
      <w:jc w:val="right"/>
      <w:rPr>
        <w:rFonts w:ascii="仿宋_GB2312" w:eastAsia="仿宋_GB2312"/>
        <w:b/>
        <w:i/>
        <w:u w:val="single"/>
      </w:rPr>
    </w:pPr>
    <w:r>
      <w:rPr>
        <w:rFonts w:hint="eastAsia"/>
      </w:rPr>
      <w:t xml:space="preserve">                                  </w:t>
    </w:r>
  </w:p>
  <w:p w14:paraId="21DC318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AE45">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B9D8">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BD57"/>
    <w:multiLevelType w:val="singleLevel"/>
    <w:tmpl w:val="9613BD57"/>
    <w:lvl w:ilvl="0" w:tentative="0">
      <w:start w:val="1"/>
      <w:numFmt w:val="decimal"/>
      <w:suff w:val="nothing"/>
      <w:lvlText w:val="（%1）"/>
      <w:lvlJc w:val="left"/>
    </w:lvl>
  </w:abstractNum>
  <w:abstractNum w:abstractNumId="1">
    <w:nsid w:val="D69F9C50"/>
    <w:multiLevelType w:val="singleLevel"/>
    <w:tmpl w:val="D69F9C50"/>
    <w:lvl w:ilvl="0" w:tentative="0">
      <w:start w:val="5"/>
      <w:numFmt w:val="chineseCounting"/>
      <w:suff w:val="space"/>
      <w:lvlText w:val="第%1部分"/>
      <w:lvlJc w:val="left"/>
      <w:rPr>
        <w:rFonts w:hint="eastAsia"/>
      </w:rPr>
    </w:lvl>
  </w:abstractNum>
  <w:abstractNum w:abstractNumId="2">
    <w:nsid w:val="DD528F3E"/>
    <w:multiLevelType w:val="singleLevel"/>
    <w:tmpl w:val="DD528F3E"/>
    <w:lvl w:ilvl="0" w:tentative="0">
      <w:start w:val="4"/>
      <w:numFmt w:val="decimal"/>
      <w:suff w:val="space"/>
      <w:lvlText w:val="%1."/>
      <w:lvlJc w:val="left"/>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E341C1"/>
    <w:multiLevelType w:val="singleLevel"/>
    <w:tmpl w:val="36E341C1"/>
    <w:lvl w:ilvl="0" w:tentative="0">
      <w:start w:val="1"/>
      <w:numFmt w:val="decimal"/>
      <w:suff w:val="nothing"/>
      <w:lvlText w:val="%1、"/>
      <w:lvlJc w:val="left"/>
    </w:lvl>
  </w:abstractNum>
  <w:abstractNum w:abstractNumId="5">
    <w:nsid w:val="3F4350F1"/>
    <w:multiLevelType w:val="singleLevel"/>
    <w:tmpl w:val="3F4350F1"/>
    <w:lvl w:ilvl="0" w:tentative="0">
      <w:start w:val="1"/>
      <w:numFmt w:val="decimal"/>
      <w:suff w:val="space"/>
      <w:lvlText w:val="%1."/>
      <w:lvlJc w:val="left"/>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Yzc1OTU2NjIwNDg2MjNlM2JhYmUxMzU1M2QyY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DC9"/>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011"/>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3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A8"/>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ABF"/>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CB5"/>
    <w:rsid w:val="00155B95"/>
    <w:rsid w:val="00156853"/>
    <w:rsid w:val="00157432"/>
    <w:rsid w:val="00161185"/>
    <w:rsid w:val="001620BA"/>
    <w:rsid w:val="001623AC"/>
    <w:rsid w:val="00162BAA"/>
    <w:rsid w:val="00163C40"/>
    <w:rsid w:val="0016445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033"/>
    <w:rsid w:val="00190782"/>
    <w:rsid w:val="00190942"/>
    <w:rsid w:val="001909A7"/>
    <w:rsid w:val="001909C3"/>
    <w:rsid w:val="00191215"/>
    <w:rsid w:val="00191459"/>
    <w:rsid w:val="00191603"/>
    <w:rsid w:val="0019173E"/>
    <w:rsid w:val="0019174E"/>
    <w:rsid w:val="0019196B"/>
    <w:rsid w:val="001922FD"/>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5C2"/>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DB8"/>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85E"/>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3748"/>
    <w:rsid w:val="00234248"/>
    <w:rsid w:val="0023449F"/>
    <w:rsid w:val="002344F5"/>
    <w:rsid w:val="0023454D"/>
    <w:rsid w:val="00234679"/>
    <w:rsid w:val="00234FF1"/>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3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3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B95"/>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5B2"/>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7F"/>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43"/>
    <w:rsid w:val="0035455F"/>
    <w:rsid w:val="00355D75"/>
    <w:rsid w:val="00355D8F"/>
    <w:rsid w:val="00356A73"/>
    <w:rsid w:val="00356FF0"/>
    <w:rsid w:val="003577EF"/>
    <w:rsid w:val="00357A3A"/>
    <w:rsid w:val="00357A60"/>
    <w:rsid w:val="00360304"/>
    <w:rsid w:val="00360A78"/>
    <w:rsid w:val="00361492"/>
    <w:rsid w:val="00361750"/>
    <w:rsid w:val="00363894"/>
    <w:rsid w:val="00363B2A"/>
    <w:rsid w:val="00363BF1"/>
    <w:rsid w:val="00365EC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8AC"/>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E24"/>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B1"/>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3BD"/>
    <w:rsid w:val="003D6448"/>
    <w:rsid w:val="003D646C"/>
    <w:rsid w:val="003D663E"/>
    <w:rsid w:val="003D664B"/>
    <w:rsid w:val="003D6793"/>
    <w:rsid w:val="003D6B03"/>
    <w:rsid w:val="003D75D8"/>
    <w:rsid w:val="003E006E"/>
    <w:rsid w:val="003E0947"/>
    <w:rsid w:val="003E0E96"/>
    <w:rsid w:val="003E20F7"/>
    <w:rsid w:val="003E2212"/>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5A"/>
    <w:rsid w:val="003F7CB8"/>
    <w:rsid w:val="00400CB4"/>
    <w:rsid w:val="00401386"/>
    <w:rsid w:val="004013E6"/>
    <w:rsid w:val="00401E31"/>
    <w:rsid w:val="004020B8"/>
    <w:rsid w:val="00402BBA"/>
    <w:rsid w:val="004035D0"/>
    <w:rsid w:val="0040361D"/>
    <w:rsid w:val="00403795"/>
    <w:rsid w:val="004041FB"/>
    <w:rsid w:val="0040443E"/>
    <w:rsid w:val="004056B6"/>
    <w:rsid w:val="00405764"/>
    <w:rsid w:val="00405943"/>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4F68"/>
    <w:rsid w:val="00415034"/>
    <w:rsid w:val="00415B1A"/>
    <w:rsid w:val="00415DFD"/>
    <w:rsid w:val="004160FC"/>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06D"/>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A5"/>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8C4"/>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10"/>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8B"/>
    <w:rsid w:val="00536B03"/>
    <w:rsid w:val="00537456"/>
    <w:rsid w:val="0053790C"/>
    <w:rsid w:val="00537B3D"/>
    <w:rsid w:val="00537CCF"/>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B2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90"/>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5F2"/>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7A9"/>
    <w:rsid w:val="00622B22"/>
    <w:rsid w:val="00622F67"/>
    <w:rsid w:val="00623571"/>
    <w:rsid w:val="00623A5E"/>
    <w:rsid w:val="00625008"/>
    <w:rsid w:val="0062548B"/>
    <w:rsid w:val="006257A3"/>
    <w:rsid w:val="00626710"/>
    <w:rsid w:val="00626930"/>
    <w:rsid w:val="00626AD3"/>
    <w:rsid w:val="00626BAC"/>
    <w:rsid w:val="00626F3D"/>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47827"/>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302"/>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21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739"/>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E90"/>
    <w:rsid w:val="006D5442"/>
    <w:rsid w:val="006D6E4E"/>
    <w:rsid w:val="006D7A7B"/>
    <w:rsid w:val="006D7A8E"/>
    <w:rsid w:val="006D7C59"/>
    <w:rsid w:val="006E00E3"/>
    <w:rsid w:val="006E017B"/>
    <w:rsid w:val="006E045C"/>
    <w:rsid w:val="006E0569"/>
    <w:rsid w:val="006E065E"/>
    <w:rsid w:val="006E0849"/>
    <w:rsid w:val="006E11D6"/>
    <w:rsid w:val="006E1454"/>
    <w:rsid w:val="006E17AC"/>
    <w:rsid w:val="006E189B"/>
    <w:rsid w:val="006E20D9"/>
    <w:rsid w:val="006E27DC"/>
    <w:rsid w:val="006E2902"/>
    <w:rsid w:val="006E2F9D"/>
    <w:rsid w:val="006E37C6"/>
    <w:rsid w:val="006E3AF4"/>
    <w:rsid w:val="006E3CF3"/>
    <w:rsid w:val="006E41ED"/>
    <w:rsid w:val="006E4667"/>
    <w:rsid w:val="006E46B7"/>
    <w:rsid w:val="006E475A"/>
    <w:rsid w:val="006E486D"/>
    <w:rsid w:val="006E4880"/>
    <w:rsid w:val="006E48BB"/>
    <w:rsid w:val="006E69D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2CE"/>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7F"/>
    <w:rsid w:val="007208A7"/>
    <w:rsid w:val="00720B3D"/>
    <w:rsid w:val="00720B6A"/>
    <w:rsid w:val="007210F6"/>
    <w:rsid w:val="0072129A"/>
    <w:rsid w:val="0072139F"/>
    <w:rsid w:val="0072198A"/>
    <w:rsid w:val="00721A7E"/>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2E9"/>
    <w:rsid w:val="00731EDE"/>
    <w:rsid w:val="0073245C"/>
    <w:rsid w:val="00732493"/>
    <w:rsid w:val="00732FE9"/>
    <w:rsid w:val="007333EE"/>
    <w:rsid w:val="00733772"/>
    <w:rsid w:val="00733A43"/>
    <w:rsid w:val="00733AE4"/>
    <w:rsid w:val="00733D5F"/>
    <w:rsid w:val="00734932"/>
    <w:rsid w:val="00734AF7"/>
    <w:rsid w:val="00735D53"/>
    <w:rsid w:val="0073618A"/>
    <w:rsid w:val="00736412"/>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1E41"/>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4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09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3F"/>
    <w:rsid w:val="007B4EE9"/>
    <w:rsid w:val="007B5234"/>
    <w:rsid w:val="007B530C"/>
    <w:rsid w:val="007B54C7"/>
    <w:rsid w:val="007B5637"/>
    <w:rsid w:val="007B5DC5"/>
    <w:rsid w:val="007B5F32"/>
    <w:rsid w:val="007B63FC"/>
    <w:rsid w:val="007B6708"/>
    <w:rsid w:val="007B6C20"/>
    <w:rsid w:val="007B6E8D"/>
    <w:rsid w:val="007B7A8B"/>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9E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6A73"/>
    <w:rsid w:val="0080705B"/>
    <w:rsid w:val="0080723C"/>
    <w:rsid w:val="00807F71"/>
    <w:rsid w:val="0081000F"/>
    <w:rsid w:val="00812657"/>
    <w:rsid w:val="00812A1A"/>
    <w:rsid w:val="00812DFF"/>
    <w:rsid w:val="008135BD"/>
    <w:rsid w:val="0081362F"/>
    <w:rsid w:val="0081383A"/>
    <w:rsid w:val="0081441D"/>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1D7"/>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6DA"/>
    <w:rsid w:val="00833B5B"/>
    <w:rsid w:val="00833E9A"/>
    <w:rsid w:val="00834FEF"/>
    <w:rsid w:val="00836323"/>
    <w:rsid w:val="0083714A"/>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426"/>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C01"/>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81B"/>
    <w:rsid w:val="0087712C"/>
    <w:rsid w:val="008774D5"/>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56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BC9"/>
    <w:rsid w:val="008B3D7F"/>
    <w:rsid w:val="008B3E1B"/>
    <w:rsid w:val="008B3F4B"/>
    <w:rsid w:val="008B48EC"/>
    <w:rsid w:val="008B4AF0"/>
    <w:rsid w:val="008B518E"/>
    <w:rsid w:val="008B527B"/>
    <w:rsid w:val="008B5AB9"/>
    <w:rsid w:val="008B67E6"/>
    <w:rsid w:val="008B69B8"/>
    <w:rsid w:val="008B7042"/>
    <w:rsid w:val="008B770C"/>
    <w:rsid w:val="008C0325"/>
    <w:rsid w:val="008C0817"/>
    <w:rsid w:val="008C094A"/>
    <w:rsid w:val="008C1570"/>
    <w:rsid w:val="008C1792"/>
    <w:rsid w:val="008C17B2"/>
    <w:rsid w:val="008C1E3E"/>
    <w:rsid w:val="008C2059"/>
    <w:rsid w:val="008C21D0"/>
    <w:rsid w:val="008C2DBC"/>
    <w:rsid w:val="008C3A4E"/>
    <w:rsid w:val="008C5371"/>
    <w:rsid w:val="008C5800"/>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82D"/>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6D"/>
    <w:rsid w:val="008E76BB"/>
    <w:rsid w:val="008F1764"/>
    <w:rsid w:val="008F1E3D"/>
    <w:rsid w:val="008F235C"/>
    <w:rsid w:val="008F25E4"/>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9C6"/>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2EA"/>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0FD6"/>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5DA"/>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013"/>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2B"/>
    <w:rsid w:val="009F3572"/>
    <w:rsid w:val="009F3B27"/>
    <w:rsid w:val="009F3CB4"/>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5F0"/>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34F"/>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762"/>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D78"/>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42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4CB"/>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954"/>
    <w:rsid w:val="00AF4CEE"/>
    <w:rsid w:val="00AF4D66"/>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8EE"/>
    <w:rsid w:val="00B26A96"/>
    <w:rsid w:val="00B26F5E"/>
    <w:rsid w:val="00B274E3"/>
    <w:rsid w:val="00B2765C"/>
    <w:rsid w:val="00B27962"/>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BA"/>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47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06A"/>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A80"/>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8F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3E6A"/>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5FC"/>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3EE"/>
    <w:rsid w:val="00C5482D"/>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3A4"/>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80E"/>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E5E"/>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55"/>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165"/>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20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B9D"/>
    <w:rsid w:val="00DA0175"/>
    <w:rsid w:val="00DA099C"/>
    <w:rsid w:val="00DA09FF"/>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947"/>
    <w:rsid w:val="00DB14D3"/>
    <w:rsid w:val="00DB154B"/>
    <w:rsid w:val="00DB1BDC"/>
    <w:rsid w:val="00DB3490"/>
    <w:rsid w:val="00DB3593"/>
    <w:rsid w:val="00DB3932"/>
    <w:rsid w:val="00DB440B"/>
    <w:rsid w:val="00DB4426"/>
    <w:rsid w:val="00DB4522"/>
    <w:rsid w:val="00DB4B40"/>
    <w:rsid w:val="00DB4F12"/>
    <w:rsid w:val="00DB4F21"/>
    <w:rsid w:val="00DB4F42"/>
    <w:rsid w:val="00DB540C"/>
    <w:rsid w:val="00DB6F96"/>
    <w:rsid w:val="00DB71B9"/>
    <w:rsid w:val="00DB7662"/>
    <w:rsid w:val="00DB7E46"/>
    <w:rsid w:val="00DC0E9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3856"/>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669"/>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9AC"/>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D4"/>
    <w:rsid w:val="00ED0257"/>
    <w:rsid w:val="00ED071B"/>
    <w:rsid w:val="00ED18B1"/>
    <w:rsid w:val="00ED1ADE"/>
    <w:rsid w:val="00ED3692"/>
    <w:rsid w:val="00ED3FF2"/>
    <w:rsid w:val="00ED4A77"/>
    <w:rsid w:val="00ED4B6E"/>
    <w:rsid w:val="00ED5981"/>
    <w:rsid w:val="00ED5986"/>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A6E"/>
    <w:rsid w:val="00F01BE6"/>
    <w:rsid w:val="00F01F75"/>
    <w:rsid w:val="00F0217A"/>
    <w:rsid w:val="00F026D3"/>
    <w:rsid w:val="00F027E8"/>
    <w:rsid w:val="00F03395"/>
    <w:rsid w:val="00F034E6"/>
    <w:rsid w:val="00F03A17"/>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0EF8"/>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256"/>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7CC"/>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472"/>
    <w:rsid w:val="00FC38D4"/>
    <w:rsid w:val="00FC391E"/>
    <w:rsid w:val="00FC39B3"/>
    <w:rsid w:val="00FC3BB7"/>
    <w:rsid w:val="00FC4345"/>
    <w:rsid w:val="00FC444A"/>
    <w:rsid w:val="00FC453D"/>
    <w:rsid w:val="00FC4A89"/>
    <w:rsid w:val="00FC5AF7"/>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5E6"/>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87AB4"/>
    <w:rsid w:val="01610122"/>
    <w:rsid w:val="019F7441"/>
    <w:rsid w:val="01B37585"/>
    <w:rsid w:val="01BE7AC1"/>
    <w:rsid w:val="01D55165"/>
    <w:rsid w:val="01DF6BF8"/>
    <w:rsid w:val="01EC2C57"/>
    <w:rsid w:val="025F0711"/>
    <w:rsid w:val="02685C0C"/>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710D28"/>
    <w:rsid w:val="047900FF"/>
    <w:rsid w:val="04824B9E"/>
    <w:rsid w:val="048C54B6"/>
    <w:rsid w:val="048F763B"/>
    <w:rsid w:val="049F330E"/>
    <w:rsid w:val="04AA775C"/>
    <w:rsid w:val="04AB0CBA"/>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5A7AEE"/>
    <w:rsid w:val="0779354C"/>
    <w:rsid w:val="07CF4831"/>
    <w:rsid w:val="07E655D5"/>
    <w:rsid w:val="08061376"/>
    <w:rsid w:val="08452D77"/>
    <w:rsid w:val="086401F8"/>
    <w:rsid w:val="08751CAA"/>
    <w:rsid w:val="087E4C40"/>
    <w:rsid w:val="08A871D0"/>
    <w:rsid w:val="08B04BBA"/>
    <w:rsid w:val="08D66AD6"/>
    <w:rsid w:val="08DA33A3"/>
    <w:rsid w:val="08E80F13"/>
    <w:rsid w:val="09335624"/>
    <w:rsid w:val="0944690F"/>
    <w:rsid w:val="09535675"/>
    <w:rsid w:val="095F057D"/>
    <w:rsid w:val="09642282"/>
    <w:rsid w:val="09733572"/>
    <w:rsid w:val="09772C16"/>
    <w:rsid w:val="097F55EA"/>
    <w:rsid w:val="098353B5"/>
    <w:rsid w:val="09A80260"/>
    <w:rsid w:val="09A92330"/>
    <w:rsid w:val="09B06B87"/>
    <w:rsid w:val="09C13146"/>
    <w:rsid w:val="09E04166"/>
    <w:rsid w:val="0A1C0718"/>
    <w:rsid w:val="0A3E7710"/>
    <w:rsid w:val="0A5B7E63"/>
    <w:rsid w:val="0A826A69"/>
    <w:rsid w:val="0AA374A5"/>
    <w:rsid w:val="0AAB7649"/>
    <w:rsid w:val="0ABC5606"/>
    <w:rsid w:val="0AD6392F"/>
    <w:rsid w:val="0B25421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C6856"/>
    <w:rsid w:val="0E6D5D79"/>
    <w:rsid w:val="0E9D0089"/>
    <w:rsid w:val="0EB803EE"/>
    <w:rsid w:val="0EC00B7E"/>
    <w:rsid w:val="0EF94D4B"/>
    <w:rsid w:val="0F4958DC"/>
    <w:rsid w:val="0F515DF7"/>
    <w:rsid w:val="0F596BA8"/>
    <w:rsid w:val="0F6248D2"/>
    <w:rsid w:val="0F677121"/>
    <w:rsid w:val="0F693536"/>
    <w:rsid w:val="0F7B0511"/>
    <w:rsid w:val="0F7B76D9"/>
    <w:rsid w:val="0F816ACD"/>
    <w:rsid w:val="0F9832DB"/>
    <w:rsid w:val="0FBF3FD2"/>
    <w:rsid w:val="0FBF7FF3"/>
    <w:rsid w:val="10370F00"/>
    <w:rsid w:val="10646583"/>
    <w:rsid w:val="107D4B15"/>
    <w:rsid w:val="108A3C80"/>
    <w:rsid w:val="10C26171"/>
    <w:rsid w:val="10E21987"/>
    <w:rsid w:val="10F33360"/>
    <w:rsid w:val="10FC16EA"/>
    <w:rsid w:val="10FC6AD8"/>
    <w:rsid w:val="110F1D40"/>
    <w:rsid w:val="11184201"/>
    <w:rsid w:val="11266F33"/>
    <w:rsid w:val="118963A1"/>
    <w:rsid w:val="118E2D09"/>
    <w:rsid w:val="11C6522A"/>
    <w:rsid w:val="11E104CC"/>
    <w:rsid w:val="11E20309"/>
    <w:rsid w:val="12255233"/>
    <w:rsid w:val="12530213"/>
    <w:rsid w:val="127723A9"/>
    <w:rsid w:val="12862074"/>
    <w:rsid w:val="12883966"/>
    <w:rsid w:val="129E45B4"/>
    <w:rsid w:val="12D81596"/>
    <w:rsid w:val="13072A44"/>
    <w:rsid w:val="1345590A"/>
    <w:rsid w:val="135F4BE2"/>
    <w:rsid w:val="139B1A0A"/>
    <w:rsid w:val="139D25C7"/>
    <w:rsid w:val="13BF3CE4"/>
    <w:rsid w:val="13F450EC"/>
    <w:rsid w:val="141008D8"/>
    <w:rsid w:val="14125FE6"/>
    <w:rsid w:val="1415556D"/>
    <w:rsid w:val="143E2478"/>
    <w:rsid w:val="146D271E"/>
    <w:rsid w:val="14982588"/>
    <w:rsid w:val="149A5AD9"/>
    <w:rsid w:val="14A7619D"/>
    <w:rsid w:val="14D91E65"/>
    <w:rsid w:val="150536C3"/>
    <w:rsid w:val="150C1963"/>
    <w:rsid w:val="151447A0"/>
    <w:rsid w:val="153220D4"/>
    <w:rsid w:val="154A6454"/>
    <w:rsid w:val="154B10AD"/>
    <w:rsid w:val="15762120"/>
    <w:rsid w:val="158D108E"/>
    <w:rsid w:val="16337E88"/>
    <w:rsid w:val="163C2C7C"/>
    <w:rsid w:val="16A8729C"/>
    <w:rsid w:val="16B33777"/>
    <w:rsid w:val="16BC70A7"/>
    <w:rsid w:val="16C6339E"/>
    <w:rsid w:val="172F2D79"/>
    <w:rsid w:val="17557BEF"/>
    <w:rsid w:val="175E7186"/>
    <w:rsid w:val="177E27F4"/>
    <w:rsid w:val="17C21A07"/>
    <w:rsid w:val="17D349C1"/>
    <w:rsid w:val="18244F26"/>
    <w:rsid w:val="1830729E"/>
    <w:rsid w:val="18346510"/>
    <w:rsid w:val="18650755"/>
    <w:rsid w:val="1870062C"/>
    <w:rsid w:val="187B448D"/>
    <w:rsid w:val="18817102"/>
    <w:rsid w:val="18830A15"/>
    <w:rsid w:val="18852B28"/>
    <w:rsid w:val="188B5321"/>
    <w:rsid w:val="19404D95"/>
    <w:rsid w:val="19563CB9"/>
    <w:rsid w:val="19932372"/>
    <w:rsid w:val="19A20DD5"/>
    <w:rsid w:val="19A838D1"/>
    <w:rsid w:val="19AE03F1"/>
    <w:rsid w:val="1A071A03"/>
    <w:rsid w:val="1A1F16AE"/>
    <w:rsid w:val="1A3B5C77"/>
    <w:rsid w:val="1A434923"/>
    <w:rsid w:val="1A741DB6"/>
    <w:rsid w:val="1A984BAD"/>
    <w:rsid w:val="1AB8220E"/>
    <w:rsid w:val="1AE4166C"/>
    <w:rsid w:val="1AF06CFB"/>
    <w:rsid w:val="1AF11B8D"/>
    <w:rsid w:val="1B11359C"/>
    <w:rsid w:val="1B2A271F"/>
    <w:rsid w:val="1B4715D2"/>
    <w:rsid w:val="1B530544"/>
    <w:rsid w:val="1B713184"/>
    <w:rsid w:val="1B89476A"/>
    <w:rsid w:val="1BA209CF"/>
    <w:rsid w:val="1BB4777D"/>
    <w:rsid w:val="1BC62FDB"/>
    <w:rsid w:val="1BD75AB8"/>
    <w:rsid w:val="1C0459C2"/>
    <w:rsid w:val="1C1B3B4A"/>
    <w:rsid w:val="1C842987"/>
    <w:rsid w:val="1C88086E"/>
    <w:rsid w:val="1CE26EA9"/>
    <w:rsid w:val="1D266CE1"/>
    <w:rsid w:val="1D3963AF"/>
    <w:rsid w:val="1D6A673C"/>
    <w:rsid w:val="1D9247AE"/>
    <w:rsid w:val="1DB567EC"/>
    <w:rsid w:val="1DEF6D8A"/>
    <w:rsid w:val="1DF51A98"/>
    <w:rsid w:val="1E051CD9"/>
    <w:rsid w:val="1E0B3E66"/>
    <w:rsid w:val="1E3D060F"/>
    <w:rsid w:val="1E3F7D2E"/>
    <w:rsid w:val="1E4134E4"/>
    <w:rsid w:val="1E5062B3"/>
    <w:rsid w:val="1E523514"/>
    <w:rsid w:val="1E58665D"/>
    <w:rsid w:val="1E714A66"/>
    <w:rsid w:val="1E802593"/>
    <w:rsid w:val="1E8B6156"/>
    <w:rsid w:val="1EA703CC"/>
    <w:rsid w:val="1EB7330C"/>
    <w:rsid w:val="1EBD10AF"/>
    <w:rsid w:val="1F0A0FF3"/>
    <w:rsid w:val="1F5771FF"/>
    <w:rsid w:val="1FD52574"/>
    <w:rsid w:val="1FE868A9"/>
    <w:rsid w:val="20034907"/>
    <w:rsid w:val="20173E4B"/>
    <w:rsid w:val="204E48BC"/>
    <w:rsid w:val="205D622D"/>
    <w:rsid w:val="207C5818"/>
    <w:rsid w:val="208921B3"/>
    <w:rsid w:val="208D5628"/>
    <w:rsid w:val="20973DEB"/>
    <w:rsid w:val="20A66197"/>
    <w:rsid w:val="20B26522"/>
    <w:rsid w:val="20B44310"/>
    <w:rsid w:val="211116EB"/>
    <w:rsid w:val="216133FC"/>
    <w:rsid w:val="218F4D24"/>
    <w:rsid w:val="219C02A0"/>
    <w:rsid w:val="21D56769"/>
    <w:rsid w:val="21E52EF3"/>
    <w:rsid w:val="21FB5D7B"/>
    <w:rsid w:val="22015E94"/>
    <w:rsid w:val="220B1C3D"/>
    <w:rsid w:val="221D1D20"/>
    <w:rsid w:val="22334A87"/>
    <w:rsid w:val="22696339"/>
    <w:rsid w:val="227A4A01"/>
    <w:rsid w:val="22BE6801"/>
    <w:rsid w:val="22D7413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215923"/>
    <w:rsid w:val="25855D8A"/>
    <w:rsid w:val="258B00E2"/>
    <w:rsid w:val="25A917A6"/>
    <w:rsid w:val="25BE27CC"/>
    <w:rsid w:val="25F74A5C"/>
    <w:rsid w:val="2620680F"/>
    <w:rsid w:val="2628662C"/>
    <w:rsid w:val="262D45DE"/>
    <w:rsid w:val="26871DC8"/>
    <w:rsid w:val="26A53EF9"/>
    <w:rsid w:val="26A649D2"/>
    <w:rsid w:val="26A94201"/>
    <w:rsid w:val="26AC274F"/>
    <w:rsid w:val="26DA6E10"/>
    <w:rsid w:val="27044A29"/>
    <w:rsid w:val="271D34C8"/>
    <w:rsid w:val="276142BF"/>
    <w:rsid w:val="27783712"/>
    <w:rsid w:val="278306B5"/>
    <w:rsid w:val="27907362"/>
    <w:rsid w:val="27B21556"/>
    <w:rsid w:val="27C47CBE"/>
    <w:rsid w:val="28333E1D"/>
    <w:rsid w:val="28454BD6"/>
    <w:rsid w:val="28455253"/>
    <w:rsid w:val="28551971"/>
    <w:rsid w:val="285B1C53"/>
    <w:rsid w:val="289F7086"/>
    <w:rsid w:val="28C32028"/>
    <w:rsid w:val="28C9248A"/>
    <w:rsid w:val="28CC490F"/>
    <w:rsid w:val="28DE40AA"/>
    <w:rsid w:val="29345E77"/>
    <w:rsid w:val="294C65AD"/>
    <w:rsid w:val="29565F0F"/>
    <w:rsid w:val="29806583"/>
    <w:rsid w:val="298B3C4C"/>
    <w:rsid w:val="29E67BCF"/>
    <w:rsid w:val="29F26D24"/>
    <w:rsid w:val="2A15033F"/>
    <w:rsid w:val="2A1662C1"/>
    <w:rsid w:val="2A1C7367"/>
    <w:rsid w:val="2A2815FA"/>
    <w:rsid w:val="2A6D6092"/>
    <w:rsid w:val="2A7D76B4"/>
    <w:rsid w:val="2AB727E4"/>
    <w:rsid w:val="2B1D3BB7"/>
    <w:rsid w:val="2B437463"/>
    <w:rsid w:val="2B7807EE"/>
    <w:rsid w:val="2BA50BF7"/>
    <w:rsid w:val="2BBF00EC"/>
    <w:rsid w:val="2BC37CFD"/>
    <w:rsid w:val="2BD5237F"/>
    <w:rsid w:val="2BE536CE"/>
    <w:rsid w:val="2BE758D9"/>
    <w:rsid w:val="2BF346BB"/>
    <w:rsid w:val="2C09049E"/>
    <w:rsid w:val="2C0A653C"/>
    <w:rsid w:val="2C191F85"/>
    <w:rsid w:val="2C38236F"/>
    <w:rsid w:val="2C57124D"/>
    <w:rsid w:val="2CE82D6F"/>
    <w:rsid w:val="2D343236"/>
    <w:rsid w:val="2D49155D"/>
    <w:rsid w:val="2D575011"/>
    <w:rsid w:val="2D7E2C42"/>
    <w:rsid w:val="2DD15014"/>
    <w:rsid w:val="2DF72DE4"/>
    <w:rsid w:val="2E0220AF"/>
    <w:rsid w:val="2E4B082A"/>
    <w:rsid w:val="2E5844D8"/>
    <w:rsid w:val="2E5D4E86"/>
    <w:rsid w:val="2E5D790B"/>
    <w:rsid w:val="2E9A3C18"/>
    <w:rsid w:val="2EBB0FEE"/>
    <w:rsid w:val="2EC63002"/>
    <w:rsid w:val="2F0A6B38"/>
    <w:rsid w:val="2F946CCB"/>
    <w:rsid w:val="2FD25781"/>
    <w:rsid w:val="2FDC745C"/>
    <w:rsid w:val="2FE10036"/>
    <w:rsid w:val="2FFD7934"/>
    <w:rsid w:val="3001553A"/>
    <w:rsid w:val="30113323"/>
    <w:rsid w:val="30733ACD"/>
    <w:rsid w:val="308C3862"/>
    <w:rsid w:val="309379D8"/>
    <w:rsid w:val="3094785A"/>
    <w:rsid w:val="30A270F7"/>
    <w:rsid w:val="30DF1478"/>
    <w:rsid w:val="30EC586F"/>
    <w:rsid w:val="310E70FE"/>
    <w:rsid w:val="31324338"/>
    <w:rsid w:val="316936EC"/>
    <w:rsid w:val="317F3B29"/>
    <w:rsid w:val="319C6071"/>
    <w:rsid w:val="31AC537E"/>
    <w:rsid w:val="31E3679B"/>
    <w:rsid w:val="31E732FD"/>
    <w:rsid w:val="32517576"/>
    <w:rsid w:val="328A13D0"/>
    <w:rsid w:val="32BE5C2C"/>
    <w:rsid w:val="32ED7598"/>
    <w:rsid w:val="32FB6478"/>
    <w:rsid w:val="33064502"/>
    <w:rsid w:val="33263B3F"/>
    <w:rsid w:val="332749D6"/>
    <w:rsid w:val="336963EB"/>
    <w:rsid w:val="33816EEB"/>
    <w:rsid w:val="339659D3"/>
    <w:rsid w:val="339D56BC"/>
    <w:rsid w:val="33C864FE"/>
    <w:rsid w:val="33EB55CD"/>
    <w:rsid w:val="33EC4C02"/>
    <w:rsid w:val="340D2360"/>
    <w:rsid w:val="3410665D"/>
    <w:rsid w:val="34211214"/>
    <w:rsid w:val="342E63AB"/>
    <w:rsid w:val="346C0CC3"/>
    <w:rsid w:val="34950E68"/>
    <w:rsid w:val="34986E94"/>
    <w:rsid w:val="34AF62C9"/>
    <w:rsid w:val="34CB207A"/>
    <w:rsid w:val="34CB4388"/>
    <w:rsid w:val="34F358EC"/>
    <w:rsid w:val="34FA6E12"/>
    <w:rsid w:val="354D7158"/>
    <w:rsid w:val="358D5588"/>
    <w:rsid w:val="359327BC"/>
    <w:rsid w:val="35F028FF"/>
    <w:rsid w:val="363A3B40"/>
    <w:rsid w:val="365302AE"/>
    <w:rsid w:val="36607A0A"/>
    <w:rsid w:val="366E227C"/>
    <w:rsid w:val="366F2E0D"/>
    <w:rsid w:val="367B6A5C"/>
    <w:rsid w:val="36A74ADA"/>
    <w:rsid w:val="36AD60D5"/>
    <w:rsid w:val="36B224F9"/>
    <w:rsid w:val="36EC0CC9"/>
    <w:rsid w:val="36F81D0E"/>
    <w:rsid w:val="373F410B"/>
    <w:rsid w:val="376D4844"/>
    <w:rsid w:val="37EE7094"/>
    <w:rsid w:val="38296C89"/>
    <w:rsid w:val="383002EB"/>
    <w:rsid w:val="3851596A"/>
    <w:rsid w:val="38586797"/>
    <w:rsid w:val="385B709E"/>
    <w:rsid w:val="385D15DF"/>
    <w:rsid w:val="38AC634D"/>
    <w:rsid w:val="38AD0DE6"/>
    <w:rsid w:val="38BC0149"/>
    <w:rsid w:val="38D87D1C"/>
    <w:rsid w:val="39636459"/>
    <w:rsid w:val="396B7F6C"/>
    <w:rsid w:val="39B417A9"/>
    <w:rsid w:val="39FC5695"/>
    <w:rsid w:val="3A006D8E"/>
    <w:rsid w:val="3A136626"/>
    <w:rsid w:val="3A1E0383"/>
    <w:rsid w:val="3A3651E5"/>
    <w:rsid w:val="3A744481"/>
    <w:rsid w:val="3A8C7BEF"/>
    <w:rsid w:val="3A906246"/>
    <w:rsid w:val="3AC30A14"/>
    <w:rsid w:val="3B2349B7"/>
    <w:rsid w:val="3B2A18B3"/>
    <w:rsid w:val="3B3237CF"/>
    <w:rsid w:val="3B616CFF"/>
    <w:rsid w:val="3B6259F6"/>
    <w:rsid w:val="3B976654"/>
    <w:rsid w:val="3BC01EFC"/>
    <w:rsid w:val="3BCA786A"/>
    <w:rsid w:val="3BD31E2F"/>
    <w:rsid w:val="3BE87854"/>
    <w:rsid w:val="3BF15831"/>
    <w:rsid w:val="3C0331F7"/>
    <w:rsid w:val="3C0E613F"/>
    <w:rsid w:val="3C105946"/>
    <w:rsid w:val="3C471448"/>
    <w:rsid w:val="3C5518A4"/>
    <w:rsid w:val="3C5F759A"/>
    <w:rsid w:val="3C6C525A"/>
    <w:rsid w:val="3CAB1C76"/>
    <w:rsid w:val="3CCE23CB"/>
    <w:rsid w:val="3CD17D17"/>
    <w:rsid w:val="3D3C7F39"/>
    <w:rsid w:val="3D440F09"/>
    <w:rsid w:val="3D4504A0"/>
    <w:rsid w:val="3D8734BB"/>
    <w:rsid w:val="3D9616FC"/>
    <w:rsid w:val="3D9A11D4"/>
    <w:rsid w:val="3DA16D89"/>
    <w:rsid w:val="3DA364BE"/>
    <w:rsid w:val="3DD66BF6"/>
    <w:rsid w:val="3DE041CB"/>
    <w:rsid w:val="3DE90E40"/>
    <w:rsid w:val="3DFE7C92"/>
    <w:rsid w:val="3E0D48F6"/>
    <w:rsid w:val="3E1868B4"/>
    <w:rsid w:val="3E377251"/>
    <w:rsid w:val="3E42664B"/>
    <w:rsid w:val="3E5A7334"/>
    <w:rsid w:val="3E7B5D6B"/>
    <w:rsid w:val="3E815385"/>
    <w:rsid w:val="3E843E66"/>
    <w:rsid w:val="3E8F51FE"/>
    <w:rsid w:val="3E926F87"/>
    <w:rsid w:val="3E9A59DE"/>
    <w:rsid w:val="3EAF4836"/>
    <w:rsid w:val="3EC33DFA"/>
    <w:rsid w:val="3F060E16"/>
    <w:rsid w:val="3F0732A6"/>
    <w:rsid w:val="3F1D1096"/>
    <w:rsid w:val="3F2F0234"/>
    <w:rsid w:val="3F4C7741"/>
    <w:rsid w:val="3F6363FE"/>
    <w:rsid w:val="3F756B8F"/>
    <w:rsid w:val="3F95482B"/>
    <w:rsid w:val="4019356B"/>
    <w:rsid w:val="40592157"/>
    <w:rsid w:val="406E1CAE"/>
    <w:rsid w:val="40A0133A"/>
    <w:rsid w:val="40C31A53"/>
    <w:rsid w:val="40FF545D"/>
    <w:rsid w:val="410067C8"/>
    <w:rsid w:val="4103290C"/>
    <w:rsid w:val="41547687"/>
    <w:rsid w:val="418F0D2A"/>
    <w:rsid w:val="41D01505"/>
    <w:rsid w:val="42474939"/>
    <w:rsid w:val="424C3C57"/>
    <w:rsid w:val="42613FF3"/>
    <w:rsid w:val="42660D96"/>
    <w:rsid w:val="428667D2"/>
    <w:rsid w:val="42A938A4"/>
    <w:rsid w:val="42CD1CE0"/>
    <w:rsid w:val="42E1381E"/>
    <w:rsid w:val="42ED6459"/>
    <w:rsid w:val="42FE58DD"/>
    <w:rsid w:val="43174B3D"/>
    <w:rsid w:val="434B790E"/>
    <w:rsid w:val="4360274F"/>
    <w:rsid w:val="43977AB6"/>
    <w:rsid w:val="43A3342B"/>
    <w:rsid w:val="43C05A66"/>
    <w:rsid w:val="43C77C27"/>
    <w:rsid w:val="43DE09EE"/>
    <w:rsid w:val="44002FAD"/>
    <w:rsid w:val="443B413F"/>
    <w:rsid w:val="449101DD"/>
    <w:rsid w:val="44DE1391"/>
    <w:rsid w:val="451B225C"/>
    <w:rsid w:val="452410C9"/>
    <w:rsid w:val="453013E7"/>
    <w:rsid w:val="45317DFB"/>
    <w:rsid w:val="456D3CE4"/>
    <w:rsid w:val="4579042C"/>
    <w:rsid w:val="457F0571"/>
    <w:rsid w:val="45851176"/>
    <w:rsid w:val="45C63B94"/>
    <w:rsid w:val="45D40490"/>
    <w:rsid w:val="460E7DA5"/>
    <w:rsid w:val="46422483"/>
    <w:rsid w:val="4659254A"/>
    <w:rsid w:val="465B0637"/>
    <w:rsid w:val="465E3F0D"/>
    <w:rsid w:val="466A16E6"/>
    <w:rsid w:val="46893F2B"/>
    <w:rsid w:val="46A41C10"/>
    <w:rsid w:val="46A63670"/>
    <w:rsid w:val="46A81FCE"/>
    <w:rsid w:val="46B16311"/>
    <w:rsid w:val="46C4686E"/>
    <w:rsid w:val="46D1575C"/>
    <w:rsid w:val="46FE2734"/>
    <w:rsid w:val="47067D0D"/>
    <w:rsid w:val="477B778F"/>
    <w:rsid w:val="478203EC"/>
    <w:rsid w:val="47B025FA"/>
    <w:rsid w:val="47C77D44"/>
    <w:rsid w:val="4809698F"/>
    <w:rsid w:val="4811697D"/>
    <w:rsid w:val="487A3E25"/>
    <w:rsid w:val="487E0A9B"/>
    <w:rsid w:val="488B5320"/>
    <w:rsid w:val="488B5503"/>
    <w:rsid w:val="48937E21"/>
    <w:rsid w:val="489A0361"/>
    <w:rsid w:val="48B94FF3"/>
    <w:rsid w:val="48E37AAB"/>
    <w:rsid w:val="48F06D8A"/>
    <w:rsid w:val="48FD385A"/>
    <w:rsid w:val="48FD4B4C"/>
    <w:rsid w:val="490A68E0"/>
    <w:rsid w:val="491055FE"/>
    <w:rsid w:val="495F5B3E"/>
    <w:rsid w:val="496F77D7"/>
    <w:rsid w:val="497654FD"/>
    <w:rsid w:val="498B355B"/>
    <w:rsid w:val="49B64211"/>
    <w:rsid w:val="49F6167F"/>
    <w:rsid w:val="4A064FA0"/>
    <w:rsid w:val="4A16615C"/>
    <w:rsid w:val="4A4424D7"/>
    <w:rsid w:val="4AB82D0F"/>
    <w:rsid w:val="4AEB7664"/>
    <w:rsid w:val="4AFD7C19"/>
    <w:rsid w:val="4B033EDE"/>
    <w:rsid w:val="4B0567D1"/>
    <w:rsid w:val="4B236AAE"/>
    <w:rsid w:val="4B5977C6"/>
    <w:rsid w:val="4B707271"/>
    <w:rsid w:val="4B9739F7"/>
    <w:rsid w:val="4BEE2503"/>
    <w:rsid w:val="4C245A30"/>
    <w:rsid w:val="4CB6685F"/>
    <w:rsid w:val="4CC367FE"/>
    <w:rsid w:val="4D077F3C"/>
    <w:rsid w:val="4D123355"/>
    <w:rsid w:val="4D2A3B31"/>
    <w:rsid w:val="4D312C52"/>
    <w:rsid w:val="4D6A4EB3"/>
    <w:rsid w:val="4D905305"/>
    <w:rsid w:val="4D964A72"/>
    <w:rsid w:val="4D9C1254"/>
    <w:rsid w:val="4DCF7EBB"/>
    <w:rsid w:val="4E611562"/>
    <w:rsid w:val="4E793892"/>
    <w:rsid w:val="4E800872"/>
    <w:rsid w:val="4E8D02BA"/>
    <w:rsid w:val="4EC569ED"/>
    <w:rsid w:val="4ED50EA1"/>
    <w:rsid w:val="4EEC050C"/>
    <w:rsid w:val="4F104EC3"/>
    <w:rsid w:val="4F4226EE"/>
    <w:rsid w:val="4F47354A"/>
    <w:rsid w:val="4F911C54"/>
    <w:rsid w:val="4FE625E0"/>
    <w:rsid w:val="5021480F"/>
    <w:rsid w:val="502B33A2"/>
    <w:rsid w:val="507F7063"/>
    <w:rsid w:val="50841242"/>
    <w:rsid w:val="50962ECB"/>
    <w:rsid w:val="50A42E38"/>
    <w:rsid w:val="50A4577F"/>
    <w:rsid w:val="50B73D1F"/>
    <w:rsid w:val="50BD5BC9"/>
    <w:rsid w:val="50C11EEE"/>
    <w:rsid w:val="50E97CFC"/>
    <w:rsid w:val="50FA4028"/>
    <w:rsid w:val="510D65B7"/>
    <w:rsid w:val="511157AB"/>
    <w:rsid w:val="5142540C"/>
    <w:rsid w:val="5163540F"/>
    <w:rsid w:val="518832C8"/>
    <w:rsid w:val="518E622A"/>
    <w:rsid w:val="519D3C50"/>
    <w:rsid w:val="51A0432A"/>
    <w:rsid w:val="51A86090"/>
    <w:rsid w:val="51B7396D"/>
    <w:rsid w:val="522E4CC3"/>
    <w:rsid w:val="5244713B"/>
    <w:rsid w:val="52615633"/>
    <w:rsid w:val="526F4DE4"/>
    <w:rsid w:val="52977FD4"/>
    <w:rsid w:val="52A25790"/>
    <w:rsid w:val="52A96B6F"/>
    <w:rsid w:val="52B016B0"/>
    <w:rsid w:val="52B45975"/>
    <w:rsid w:val="52B96A43"/>
    <w:rsid w:val="52D94AA4"/>
    <w:rsid w:val="52EA3A62"/>
    <w:rsid w:val="52F50BB8"/>
    <w:rsid w:val="52FF7816"/>
    <w:rsid w:val="53097272"/>
    <w:rsid w:val="530B3D85"/>
    <w:rsid w:val="53544462"/>
    <w:rsid w:val="53894668"/>
    <w:rsid w:val="5397158E"/>
    <w:rsid w:val="53A72B6C"/>
    <w:rsid w:val="54013861"/>
    <w:rsid w:val="54077C82"/>
    <w:rsid w:val="54487265"/>
    <w:rsid w:val="544D6070"/>
    <w:rsid w:val="54536D87"/>
    <w:rsid w:val="54544735"/>
    <w:rsid w:val="54605E1E"/>
    <w:rsid w:val="5468412A"/>
    <w:rsid w:val="54B3506A"/>
    <w:rsid w:val="54CA0D16"/>
    <w:rsid w:val="54DD4057"/>
    <w:rsid w:val="54E7490F"/>
    <w:rsid w:val="550764A4"/>
    <w:rsid w:val="550B2BF6"/>
    <w:rsid w:val="55214EB5"/>
    <w:rsid w:val="55336EC2"/>
    <w:rsid w:val="55364EFD"/>
    <w:rsid w:val="555D4828"/>
    <w:rsid w:val="557A4C8B"/>
    <w:rsid w:val="558931E1"/>
    <w:rsid w:val="55923347"/>
    <w:rsid w:val="55925180"/>
    <w:rsid w:val="55983B1B"/>
    <w:rsid w:val="55A8376B"/>
    <w:rsid w:val="55DC29B6"/>
    <w:rsid w:val="55DD4241"/>
    <w:rsid w:val="55F06C20"/>
    <w:rsid w:val="55FC4543"/>
    <w:rsid w:val="561B338B"/>
    <w:rsid w:val="566B6D1E"/>
    <w:rsid w:val="56D71D47"/>
    <w:rsid w:val="57032A2C"/>
    <w:rsid w:val="570C5CDB"/>
    <w:rsid w:val="570F5219"/>
    <w:rsid w:val="575D12B5"/>
    <w:rsid w:val="57610A87"/>
    <w:rsid w:val="57701FDC"/>
    <w:rsid w:val="577B1140"/>
    <w:rsid w:val="577B7F21"/>
    <w:rsid w:val="577F181B"/>
    <w:rsid w:val="578601F6"/>
    <w:rsid w:val="57921984"/>
    <w:rsid w:val="579737F0"/>
    <w:rsid w:val="57AB7B30"/>
    <w:rsid w:val="57AF5251"/>
    <w:rsid w:val="57B26373"/>
    <w:rsid w:val="57B63F04"/>
    <w:rsid w:val="57CD20C2"/>
    <w:rsid w:val="57D675AB"/>
    <w:rsid w:val="57D73717"/>
    <w:rsid w:val="57D95FDD"/>
    <w:rsid w:val="580E5081"/>
    <w:rsid w:val="58917D2F"/>
    <w:rsid w:val="5894085C"/>
    <w:rsid w:val="58AE4F0C"/>
    <w:rsid w:val="58B85899"/>
    <w:rsid w:val="58E363A9"/>
    <w:rsid w:val="59166304"/>
    <w:rsid w:val="595E1678"/>
    <w:rsid w:val="596D5BD4"/>
    <w:rsid w:val="597E3DD8"/>
    <w:rsid w:val="59CA0E72"/>
    <w:rsid w:val="59F80043"/>
    <w:rsid w:val="5A09252F"/>
    <w:rsid w:val="5A0B2778"/>
    <w:rsid w:val="5A2A7C7B"/>
    <w:rsid w:val="5A3E2560"/>
    <w:rsid w:val="5A5D3B6E"/>
    <w:rsid w:val="5A637A76"/>
    <w:rsid w:val="5A6D33BA"/>
    <w:rsid w:val="5A6F1363"/>
    <w:rsid w:val="5A792B1F"/>
    <w:rsid w:val="5A874767"/>
    <w:rsid w:val="5AA85BE2"/>
    <w:rsid w:val="5AAD6F28"/>
    <w:rsid w:val="5AD63A24"/>
    <w:rsid w:val="5AE71988"/>
    <w:rsid w:val="5B2E1A1D"/>
    <w:rsid w:val="5B2F1F99"/>
    <w:rsid w:val="5B843A1C"/>
    <w:rsid w:val="5B873E3F"/>
    <w:rsid w:val="5BF75AFB"/>
    <w:rsid w:val="5C02690E"/>
    <w:rsid w:val="5C196DA7"/>
    <w:rsid w:val="5C2A048C"/>
    <w:rsid w:val="5C327B4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A1E11"/>
    <w:rsid w:val="5E4A7017"/>
    <w:rsid w:val="5E552BBA"/>
    <w:rsid w:val="5E611C10"/>
    <w:rsid w:val="5E7A0F3F"/>
    <w:rsid w:val="5EFC7377"/>
    <w:rsid w:val="5F06174D"/>
    <w:rsid w:val="5F3A3602"/>
    <w:rsid w:val="5F45733B"/>
    <w:rsid w:val="5F482646"/>
    <w:rsid w:val="5F6277C6"/>
    <w:rsid w:val="5F6D0B1D"/>
    <w:rsid w:val="5F8D0B82"/>
    <w:rsid w:val="5FA06AC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F5B33"/>
    <w:rsid w:val="6182292A"/>
    <w:rsid w:val="619F7F92"/>
    <w:rsid w:val="61C64CD9"/>
    <w:rsid w:val="61F94C26"/>
    <w:rsid w:val="62000E56"/>
    <w:rsid w:val="6237491E"/>
    <w:rsid w:val="624F3E49"/>
    <w:rsid w:val="62632286"/>
    <w:rsid w:val="62712E97"/>
    <w:rsid w:val="62854B94"/>
    <w:rsid w:val="62885958"/>
    <w:rsid w:val="62B66F27"/>
    <w:rsid w:val="62F40B65"/>
    <w:rsid w:val="62FC2CFE"/>
    <w:rsid w:val="63024505"/>
    <w:rsid w:val="63140CBD"/>
    <w:rsid w:val="632443AD"/>
    <w:rsid w:val="635600A5"/>
    <w:rsid w:val="635B1DB5"/>
    <w:rsid w:val="63711FED"/>
    <w:rsid w:val="63880DDC"/>
    <w:rsid w:val="638D750D"/>
    <w:rsid w:val="63AC6CC0"/>
    <w:rsid w:val="64055776"/>
    <w:rsid w:val="64240056"/>
    <w:rsid w:val="643E143A"/>
    <w:rsid w:val="64491666"/>
    <w:rsid w:val="648B6EEF"/>
    <w:rsid w:val="64AA3DFB"/>
    <w:rsid w:val="64B90B25"/>
    <w:rsid w:val="64C158BF"/>
    <w:rsid w:val="64CE2EAA"/>
    <w:rsid w:val="65211A85"/>
    <w:rsid w:val="653C3090"/>
    <w:rsid w:val="655672EE"/>
    <w:rsid w:val="65854376"/>
    <w:rsid w:val="658767BE"/>
    <w:rsid w:val="65892531"/>
    <w:rsid w:val="65982F48"/>
    <w:rsid w:val="66195831"/>
    <w:rsid w:val="662E75B1"/>
    <w:rsid w:val="66342C2E"/>
    <w:rsid w:val="663E784C"/>
    <w:rsid w:val="668B6A45"/>
    <w:rsid w:val="669E7FD2"/>
    <w:rsid w:val="672F3F24"/>
    <w:rsid w:val="673246AE"/>
    <w:rsid w:val="673E055F"/>
    <w:rsid w:val="67551CE3"/>
    <w:rsid w:val="676736D1"/>
    <w:rsid w:val="67A22552"/>
    <w:rsid w:val="67B22DCC"/>
    <w:rsid w:val="67BE71AA"/>
    <w:rsid w:val="67C823EF"/>
    <w:rsid w:val="67D90273"/>
    <w:rsid w:val="67DE5875"/>
    <w:rsid w:val="67E55852"/>
    <w:rsid w:val="67EB1AB4"/>
    <w:rsid w:val="67FA1285"/>
    <w:rsid w:val="682269E1"/>
    <w:rsid w:val="6838664D"/>
    <w:rsid w:val="683D1418"/>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406977"/>
    <w:rsid w:val="6ADE0BD1"/>
    <w:rsid w:val="6AE96859"/>
    <w:rsid w:val="6B147746"/>
    <w:rsid w:val="6B170353"/>
    <w:rsid w:val="6B24787C"/>
    <w:rsid w:val="6B573233"/>
    <w:rsid w:val="6B5B6274"/>
    <w:rsid w:val="6B657311"/>
    <w:rsid w:val="6B791360"/>
    <w:rsid w:val="6B935D53"/>
    <w:rsid w:val="6BE44B34"/>
    <w:rsid w:val="6C133210"/>
    <w:rsid w:val="6C196F71"/>
    <w:rsid w:val="6C226FCB"/>
    <w:rsid w:val="6C31226F"/>
    <w:rsid w:val="6C552F0B"/>
    <w:rsid w:val="6C8C67B7"/>
    <w:rsid w:val="6C9D744C"/>
    <w:rsid w:val="6D167928"/>
    <w:rsid w:val="6D26299B"/>
    <w:rsid w:val="6D4772EC"/>
    <w:rsid w:val="6D9078AF"/>
    <w:rsid w:val="6D943EDD"/>
    <w:rsid w:val="6DAA3FEF"/>
    <w:rsid w:val="6DBD1D84"/>
    <w:rsid w:val="6DC0172B"/>
    <w:rsid w:val="6DCB690C"/>
    <w:rsid w:val="6DD41A5B"/>
    <w:rsid w:val="6DDA6ACC"/>
    <w:rsid w:val="6DF43C2E"/>
    <w:rsid w:val="6DF51CA3"/>
    <w:rsid w:val="6E8335BD"/>
    <w:rsid w:val="6E8E12EF"/>
    <w:rsid w:val="6E972936"/>
    <w:rsid w:val="6E9F2B3A"/>
    <w:rsid w:val="6ED446C5"/>
    <w:rsid w:val="6F2A7D94"/>
    <w:rsid w:val="6F8331F1"/>
    <w:rsid w:val="6FAE1A09"/>
    <w:rsid w:val="6FD75BF8"/>
    <w:rsid w:val="70713D1E"/>
    <w:rsid w:val="707723D0"/>
    <w:rsid w:val="70D25DFA"/>
    <w:rsid w:val="70F5661B"/>
    <w:rsid w:val="71360107"/>
    <w:rsid w:val="713B688E"/>
    <w:rsid w:val="719F449E"/>
    <w:rsid w:val="71D43752"/>
    <w:rsid w:val="71F1796A"/>
    <w:rsid w:val="72154626"/>
    <w:rsid w:val="72262B5D"/>
    <w:rsid w:val="72283FF7"/>
    <w:rsid w:val="722E7212"/>
    <w:rsid w:val="723A0474"/>
    <w:rsid w:val="725923E4"/>
    <w:rsid w:val="72853476"/>
    <w:rsid w:val="72864BF7"/>
    <w:rsid w:val="729023FC"/>
    <w:rsid w:val="736E4414"/>
    <w:rsid w:val="736F7CF2"/>
    <w:rsid w:val="73A909E7"/>
    <w:rsid w:val="73C0646E"/>
    <w:rsid w:val="73D50AB3"/>
    <w:rsid w:val="742222F5"/>
    <w:rsid w:val="742B1662"/>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561D7"/>
    <w:rsid w:val="76C87133"/>
    <w:rsid w:val="76CD08D5"/>
    <w:rsid w:val="76DB4B92"/>
    <w:rsid w:val="76E5462F"/>
    <w:rsid w:val="76FD44E2"/>
    <w:rsid w:val="76FF5330"/>
    <w:rsid w:val="77052AA4"/>
    <w:rsid w:val="770C7E43"/>
    <w:rsid w:val="77136511"/>
    <w:rsid w:val="77167A87"/>
    <w:rsid w:val="77340A39"/>
    <w:rsid w:val="77351FD0"/>
    <w:rsid w:val="77472422"/>
    <w:rsid w:val="777F31F2"/>
    <w:rsid w:val="77D1700D"/>
    <w:rsid w:val="77EA74CC"/>
    <w:rsid w:val="77EC04CC"/>
    <w:rsid w:val="780C3F22"/>
    <w:rsid w:val="78775729"/>
    <w:rsid w:val="78950564"/>
    <w:rsid w:val="789D4270"/>
    <w:rsid w:val="78A42DB0"/>
    <w:rsid w:val="78A656AB"/>
    <w:rsid w:val="78B2245C"/>
    <w:rsid w:val="78E172CC"/>
    <w:rsid w:val="78EA1D1F"/>
    <w:rsid w:val="7904172F"/>
    <w:rsid w:val="790F7E27"/>
    <w:rsid w:val="792A231A"/>
    <w:rsid w:val="79316829"/>
    <w:rsid w:val="793965E5"/>
    <w:rsid w:val="7956577B"/>
    <w:rsid w:val="79635B60"/>
    <w:rsid w:val="797A714D"/>
    <w:rsid w:val="797E66A9"/>
    <w:rsid w:val="798518A4"/>
    <w:rsid w:val="79A97383"/>
    <w:rsid w:val="79E27E8B"/>
    <w:rsid w:val="79F850CE"/>
    <w:rsid w:val="79FB4930"/>
    <w:rsid w:val="79FD443C"/>
    <w:rsid w:val="7A1D1975"/>
    <w:rsid w:val="7A3E5150"/>
    <w:rsid w:val="7A4670D6"/>
    <w:rsid w:val="7A534B63"/>
    <w:rsid w:val="7A615382"/>
    <w:rsid w:val="7A67303B"/>
    <w:rsid w:val="7AAB1D04"/>
    <w:rsid w:val="7ABA4368"/>
    <w:rsid w:val="7ABD66CE"/>
    <w:rsid w:val="7AD05746"/>
    <w:rsid w:val="7B257FFD"/>
    <w:rsid w:val="7B343476"/>
    <w:rsid w:val="7B486307"/>
    <w:rsid w:val="7B5A2978"/>
    <w:rsid w:val="7B5A7E4C"/>
    <w:rsid w:val="7B667AF9"/>
    <w:rsid w:val="7B7468F8"/>
    <w:rsid w:val="7B85298D"/>
    <w:rsid w:val="7BEE0103"/>
    <w:rsid w:val="7C0A0FE4"/>
    <w:rsid w:val="7C254906"/>
    <w:rsid w:val="7C590818"/>
    <w:rsid w:val="7C6732F0"/>
    <w:rsid w:val="7C7C10F6"/>
    <w:rsid w:val="7C853BEA"/>
    <w:rsid w:val="7C881368"/>
    <w:rsid w:val="7CE27788"/>
    <w:rsid w:val="7CF566CD"/>
    <w:rsid w:val="7D012C11"/>
    <w:rsid w:val="7D0C32F1"/>
    <w:rsid w:val="7D0F408D"/>
    <w:rsid w:val="7D491C6C"/>
    <w:rsid w:val="7D5429C0"/>
    <w:rsid w:val="7D6E6D43"/>
    <w:rsid w:val="7DB57A34"/>
    <w:rsid w:val="7DC0487A"/>
    <w:rsid w:val="7DE60973"/>
    <w:rsid w:val="7DEF0916"/>
    <w:rsid w:val="7E1259AA"/>
    <w:rsid w:val="7E1D7A5B"/>
    <w:rsid w:val="7E1E5218"/>
    <w:rsid w:val="7E877771"/>
    <w:rsid w:val="7E9A4E1F"/>
    <w:rsid w:val="7EA7723A"/>
    <w:rsid w:val="7EDE520E"/>
    <w:rsid w:val="7EF56FBB"/>
    <w:rsid w:val="7F0768EB"/>
    <w:rsid w:val="7F143BEC"/>
    <w:rsid w:val="7F17496E"/>
    <w:rsid w:val="7F715AF2"/>
    <w:rsid w:val="7F743B6E"/>
    <w:rsid w:val="7F886E69"/>
    <w:rsid w:val="7FA50237"/>
    <w:rsid w:val="7FFE6AA4"/>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2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2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2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2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2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2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link w:val="633"/>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6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628"/>
    <w:autoRedefine/>
    <w:qFormat/>
    <w:uiPriority w:val="0"/>
    <w:pPr>
      <w:shd w:val="clear" w:color="auto" w:fill="000080"/>
    </w:pPr>
  </w:style>
  <w:style w:type="paragraph" w:styleId="20">
    <w:name w:val="annotation text"/>
    <w:basedOn w:val="1"/>
    <w:link w:val="629"/>
    <w:autoRedefine/>
    <w:qFormat/>
    <w:uiPriority w:val="99"/>
    <w:pPr>
      <w:jc w:val="left"/>
    </w:pPr>
  </w:style>
  <w:style w:type="paragraph" w:styleId="21">
    <w:name w:val="Salutation"/>
    <w:basedOn w:val="1"/>
    <w:next w:val="1"/>
    <w:link w:val="630"/>
    <w:autoRedefine/>
    <w:qFormat/>
    <w:uiPriority w:val="0"/>
    <w:rPr>
      <w:rFonts w:ascii="仿宋_GB2312" w:eastAsia="仿宋_GB2312"/>
      <w:sz w:val="28"/>
      <w:szCs w:val="20"/>
    </w:rPr>
  </w:style>
  <w:style w:type="paragraph" w:styleId="22">
    <w:name w:val="Body Text 3"/>
    <w:basedOn w:val="1"/>
    <w:link w:val="6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6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63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35"/>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36"/>
    <w:autoRedefine/>
    <w:qFormat/>
    <w:uiPriority w:val="0"/>
    <w:pPr>
      <w:ind w:left="100" w:leftChars="2500"/>
    </w:pPr>
    <w:rPr>
      <w:rFonts w:ascii="宋体"/>
      <w:sz w:val="24"/>
      <w:szCs w:val="21"/>
      <w:lang w:val="zh-CN"/>
    </w:rPr>
  </w:style>
  <w:style w:type="paragraph" w:styleId="36">
    <w:name w:val="Body Text Indent 2"/>
    <w:basedOn w:val="1"/>
    <w:link w:val="63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638"/>
    <w:autoRedefine/>
    <w:qFormat/>
    <w:uiPriority w:val="0"/>
    <w:rPr>
      <w:lang w:val="zh-CN"/>
    </w:rPr>
  </w:style>
  <w:style w:type="paragraph" w:styleId="38">
    <w:name w:val="Balloon Text"/>
    <w:basedOn w:val="1"/>
    <w:link w:val="639"/>
    <w:autoRedefine/>
    <w:qFormat/>
    <w:uiPriority w:val="0"/>
    <w:rPr>
      <w:sz w:val="18"/>
      <w:szCs w:val="18"/>
    </w:rPr>
  </w:style>
  <w:style w:type="paragraph" w:styleId="39">
    <w:name w:val="footer"/>
    <w:basedOn w:val="1"/>
    <w:link w:val="640"/>
    <w:autoRedefine/>
    <w:qFormat/>
    <w:uiPriority w:val="99"/>
    <w:pPr>
      <w:tabs>
        <w:tab w:val="center" w:pos="4153"/>
        <w:tab w:val="right" w:pos="8306"/>
      </w:tabs>
      <w:snapToGrid w:val="0"/>
      <w:jc w:val="left"/>
    </w:pPr>
    <w:rPr>
      <w:sz w:val="18"/>
      <w:szCs w:val="18"/>
    </w:rPr>
  </w:style>
  <w:style w:type="paragraph" w:styleId="40">
    <w:name w:val="header"/>
    <w:basedOn w:val="1"/>
    <w:link w:val="64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6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644"/>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64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646"/>
    <w:autoRedefine/>
    <w:qFormat/>
    <w:uiPriority w:val="0"/>
    <w:pPr>
      <w:spacing w:after="120" w:line="480" w:lineRule="auto"/>
    </w:pPr>
  </w:style>
  <w:style w:type="paragraph" w:styleId="56">
    <w:name w:val="HTML Preformatted"/>
    <w:basedOn w:val="1"/>
    <w:link w:val="6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648"/>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49"/>
    <w:autoRedefine/>
    <w:qFormat/>
    <w:uiPriority w:val="0"/>
    <w:rPr>
      <w:b/>
      <w:bCs/>
    </w:rPr>
  </w:style>
  <w:style w:type="paragraph" w:styleId="60">
    <w:name w:val="Body Text First Indent"/>
    <w:basedOn w:val="24"/>
    <w:next w:val="50"/>
    <w:link w:val="650"/>
    <w:autoRedefine/>
    <w:qFormat/>
    <w:uiPriority w:val="0"/>
    <w:pPr>
      <w:ind w:firstLine="420"/>
    </w:pPr>
    <w:rPr>
      <w:rFonts w:hAnsi="Calibri" w:cs="Times New Roman"/>
      <w:szCs w:val="20"/>
    </w:rPr>
  </w:style>
  <w:style w:type="paragraph" w:styleId="61">
    <w:name w:val="Body Text First Indent 2"/>
    <w:basedOn w:val="2"/>
    <w:link w:val="65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77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非标题文字"/>
    <w:link w:val="65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53"/>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61"/>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67"/>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8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92"/>
    <w:autoRedefine/>
    <w:qFormat/>
    <w:uiPriority w:val="0"/>
    <w:pPr>
      <w:spacing w:before="156" w:line="360" w:lineRule="auto"/>
      <w:ind w:firstLine="510" w:firstLineChars="200"/>
    </w:pPr>
    <w:rPr>
      <w:sz w:val="24"/>
      <w:szCs w:val="20"/>
    </w:rPr>
  </w:style>
  <w:style w:type="paragraph" w:customStyle="1" w:styleId="86">
    <w:name w:val="无间隔1"/>
    <w:link w:val="69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706"/>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716"/>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72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42"/>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47"/>
    <w:autoRedefine/>
    <w:qFormat/>
    <w:uiPriority w:val="0"/>
    <w:pPr>
      <w:ind w:left="0" w:right="466" w:firstLine="288"/>
    </w:pPr>
    <w:rPr>
      <w:rFonts w:hAnsi="宋体"/>
    </w:rPr>
  </w:style>
  <w:style w:type="paragraph" w:customStyle="1" w:styleId="93">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6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6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正文样式"/>
    <w:basedOn w:val="1"/>
    <w:link w:val="786"/>
    <w:autoRedefine/>
    <w:qFormat/>
    <w:uiPriority w:val="0"/>
    <w:pPr>
      <w:adjustRightInd/>
      <w:spacing w:line="360" w:lineRule="auto"/>
      <w:ind w:firstLine="480" w:firstLineChars="200"/>
    </w:pPr>
    <w:rPr>
      <w:kern w:val="0"/>
      <w:sz w:val="24"/>
    </w:rPr>
  </w:style>
  <w:style w:type="paragraph" w:customStyle="1" w:styleId="97">
    <w:name w:val="gf正文1"/>
    <w:basedOn w:val="1"/>
    <w:link w:val="79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9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0">
    <w:name w:val="此正文"/>
    <w:basedOn w:val="1"/>
    <w:link w:val="816"/>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32"/>
    <w:autoRedefine/>
    <w:qFormat/>
    <w:uiPriority w:val="0"/>
    <w:pPr>
      <w:tabs>
        <w:tab w:val="left" w:pos="2356"/>
      </w:tabs>
    </w:pPr>
  </w:style>
  <w:style w:type="paragraph" w:customStyle="1" w:styleId="102">
    <w:name w:val="样式 标题 4h4H4Fab-4T5Ref Heading 1rh1Heading sqlsect 1.2.3...."/>
    <w:basedOn w:val="6"/>
    <w:link w:val="83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4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43"/>
    <w:autoRedefine/>
    <w:qFormat/>
    <w:uiPriority w:val="0"/>
    <w:pPr>
      <w:adjustRightInd/>
    </w:pPr>
    <w:rPr>
      <w:rFonts w:ascii="宋体" w:hAnsi="Courier New"/>
      <w:kern w:val="0"/>
      <w:sz w:val="20"/>
      <w:szCs w:val="20"/>
    </w:rPr>
  </w:style>
  <w:style w:type="paragraph" w:customStyle="1" w:styleId="105">
    <w:name w:val="正文说明"/>
    <w:basedOn w:val="1"/>
    <w:link w:val="852"/>
    <w:autoRedefine/>
    <w:qFormat/>
    <w:uiPriority w:val="0"/>
    <w:pPr>
      <w:adjustRightInd/>
      <w:spacing w:line="360" w:lineRule="auto"/>
    </w:pPr>
    <w:rPr>
      <w:kern w:val="0"/>
      <w:sz w:val="24"/>
    </w:rPr>
  </w:style>
  <w:style w:type="paragraph" w:customStyle="1" w:styleId="106">
    <w:name w:val="Table Text"/>
    <w:basedOn w:val="1"/>
    <w:link w:val="858"/>
    <w:autoRedefine/>
    <w:qFormat/>
    <w:uiPriority w:val="0"/>
    <w:pPr>
      <w:widowControl/>
      <w:spacing w:before="60" w:after="60"/>
      <w:jc w:val="left"/>
    </w:pPr>
    <w:rPr>
      <w:kern w:val="0"/>
      <w:sz w:val="24"/>
    </w:rPr>
  </w:style>
  <w:style w:type="paragraph" w:customStyle="1" w:styleId="107">
    <w:name w:val="公文正文"/>
    <w:basedOn w:val="1"/>
    <w:link w:val="868"/>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7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16"/>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312"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5"/>
    <w:autoRedefine/>
    <w:qFormat/>
    <w:uiPriority w:val="1"/>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5"/>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5"/>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5"/>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4"/>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9"/>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5"/>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40"/>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Normal]"/>
    <w:autoRedefine/>
    <w:qFormat/>
    <w:uiPriority w:val="99"/>
    <w:rPr>
      <w:rFonts w:ascii="宋体" w:hAnsi="宋体" w:eastAsia="宋体" w:cs="Times New Roman"/>
      <w:sz w:val="24"/>
      <w:szCs w:val="22"/>
      <w:lang w:val="zh-CN" w:eastAsia="zh-CN" w:bidi="ar-SA"/>
    </w:rPr>
  </w:style>
  <w:style w:type="character" w:customStyle="1" w:styleId="619">
    <w:name w:val="标题 1 Char"/>
    <w:link w:val="3"/>
    <w:autoRedefine/>
    <w:qFormat/>
    <w:uiPriority w:val="9"/>
    <w:rPr>
      <w:b/>
      <w:bCs/>
      <w:kern w:val="44"/>
      <w:sz w:val="44"/>
      <w:szCs w:val="44"/>
    </w:rPr>
  </w:style>
  <w:style w:type="character" w:customStyle="1" w:styleId="620">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21">
    <w:name w:val="标题 4 Char2"/>
    <w:link w:val="6"/>
    <w:autoRedefine/>
    <w:qFormat/>
    <w:uiPriority w:val="9"/>
    <w:rPr>
      <w:rFonts w:ascii="Arial" w:hAnsi="Arial" w:eastAsia="黑体"/>
      <w:b/>
      <w:bCs/>
      <w:kern w:val="2"/>
      <w:sz w:val="28"/>
      <w:szCs w:val="28"/>
      <w:lang w:val="zh-CN"/>
    </w:rPr>
  </w:style>
  <w:style w:type="character" w:customStyle="1" w:styleId="622">
    <w:name w:val="标题 5 Char"/>
    <w:link w:val="7"/>
    <w:autoRedefine/>
    <w:qFormat/>
    <w:uiPriority w:val="9"/>
    <w:rPr>
      <w:b/>
      <w:bCs/>
      <w:kern w:val="2"/>
      <w:sz w:val="28"/>
      <w:szCs w:val="28"/>
    </w:rPr>
  </w:style>
  <w:style w:type="character" w:customStyle="1" w:styleId="623">
    <w:name w:val="标题 6 Char"/>
    <w:link w:val="8"/>
    <w:autoRedefine/>
    <w:qFormat/>
    <w:uiPriority w:val="0"/>
    <w:rPr>
      <w:rFonts w:ascii="Arial" w:hAnsi="Arial" w:eastAsia="黑体"/>
      <w:b/>
      <w:bCs/>
      <w:kern w:val="2"/>
      <w:sz w:val="24"/>
      <w:szCs w:val="24"/>
    </w:rPr>
  </w:style>
  <w:style w:type="character" w:customStyle="1" w:styleId="624">
    <w:name w:val="标题 7 Char"/>
    <w:link w:val="9"/>
    <w:autoRedefine/>
    <w:qFormat/>
    <w:uiPriority w:val="0"/>
    <w:rPr>
      <w:b/>
      <w:bCs/>
      <w:kern w:val="2"/>
      <w:sz w:val="24"/>
      <w:szCs w:val="24"/>
    </w:rPr>
  </w:style>
  <w:style w:type="character" w:customStyle="1" w:styleId="625">
    <w:name w:val="标题 8 Char"/>
    <w:link w:val="10"/>
    <w:autoRedefine/>
    <w:qFormat/>
    <w:uiPriority w:val="0"/>
    <w:rPr>
      <w:rFonts w:ascii="Arial" w:hAnsi="Arial" w:eastAsia="黑体"/>
      <w:kern w:val="2"/>
      <w:sz w:val="24"/>
      <w:szCs w:val="24"/>
    </w:rPr>
  </w:style>
  <w:style w:type="character" w:customStyle="1" w:styleId="626">
    <w:name w:val="标题 9 Char"/>
    <w:link w:val="11"/>
    <w:autoRedefine/>
    <w:qFormat/>
    <w:uiPriority w:val="0"/>
    <w:rPr>
      <w:rFonts w:ascii="Arial" w:hAnsi="Arial" w:eastAsia="黑体"/>
      <w:kern w:val="2"/>
      <w:sz w:val="21"/>
      <w:szCs w:val="21"/>
    </w:rPr>
  </w:style>
  <w:style w:type="character" w:customStyle="1" w:styleId="627">
    <w:name w:val="题注 Char"/>
    <w:link w:val="17"/>
    <w:autoRedefine/>
    <w:qFormat/>
    <w:uiPriority w:val="0"/>
    <w:rPr>
      <w:b/>
      <w:kern w:val="2"/>
      <w:sz w:val="28"/>
    </w:rPr>
  </w:style>
  <w:style w:type="character" w:customStyle="1" w:styleId="628">
    <w:name w:val="文档结构图 Char1"/>
    <w:link w:val="19"/>
    <w:autoRedefine/>
    <w:qFormat/>
    <w:uiPriority w:val="0"/>
    <w:rPr>
      <w:kern w:val="2"/>
      <w:sz w:val="21"/>
      <w:szCs w:val="24"/>
      <w:shd w:val="clear" w:color="auto" w:fill="000080"/>
    </w:rPr>
  </w:style>
  <w:style w:type="character" w:customStyle="1" w:styleId="629">
    <w:name w:val="批注文字 Char1"/>
    <w:link w:val="20"/>
    <w:autoRedefine/>
    <w:qFormat/>
    <w:uiPriority w:val="0"/>
    <w:rPr>
      <w:kern w:val="2"/>
      <w:sz w:val="21"/>
      <w:szCs w:val="24"/>
    </w:rPr>
  </w:style>
  <w:style w:type="character" w:customStyle="1" w:styleId="630">
    <w:name w:val="称呼 Char"/>
    <w:link w:val="21"/>
    <w:autoRedefine/>
    <w:qFormat/>
    <w:uiPriority w:val="0"/>
    <w:rPr>
      <w:rFonts w:ascii="仿宋_GB2312" w:eastAsia="仿宋_GB2312"/>
      <w:kern w:val="2"/>
      <w:sz w:val="28"/>
    </w:rPr>
  </w:style>
  <w:style w:type="character" w:customStyle="1" w:styleId="631">
    <w:name w:val="正文文本 3 Char"/>
    <w:link w:val="22"/>
    <w:autoRedefine/>
    <w:qFormat/>
    <w:uiPriority w:val="0"/>
    <w:rPr>
      <w:kern w:val="2"/>
      <w:sz w:val="21"/>
    </w:rPr>
  </w:style>
  <w:style w:type="character" w:customStyle="1" w:styleId="63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633">
    <w:name w:val="正文文本缩进 Char3"/>
    <w:link w:val="2"/>
    <w:autoRedefine/>
    <w:qFormat/>
    <w:uiPriority w:val="0"/>
    <w:rPr>
      <w:rFonts w:ascii="宋体" w:hAnsi="宋体"/>
      <w:kern w:val="2"/>
      <w:sz w:val="24"/>
      <w:szCs w:val="24"/>
    </w:rPr>
  </w:style>
  <w:style w:type="character" w:customStyle="1" w:styleId="634">
    <w:name w:val="HTML 地址 Char"/>
    <w:link w:val="29"/>
    <w:autoRedefine/>
    <w:qFormat/>
    <w:uiPriority w:val="0"/>
    <w:rPr>
      <w:rFonts w:ascii="宋体" w:hAnsi="宋体"/>
      <w:i/>
      <w:iCs/>
      <w:sz w:val="24"/>
      <w:szCs w:val="24"/>
    </w:rPr>
  </w:style>
  <w:style w:type="character" w:customStyle="1" w:styleId="635">
    <w:name w:val="纯文本 Char"/>
    <w:link w:val="32"/>
    <w:autoRedefine/>
    <w:qFormat/>
    <w:uiPriority w:val="99"/>
    <w:rPr>
      <w:rFonts w:ascii="宋体" w:hAnsi="Courier New" w:eastAsia="宋体" w:cs="Arial"/>
      <w:snapToGrid w:val="0"/>
      <w:kern w:val="2"/>
      <w:sz w:val="21"/>
      <w:szCs w:val="21"/>
      <w:lang w:val="en-US" w:eastAsia="zh-CN" w:bidi="ar-SA"/>
    </w:rPr>
  </w:style>
  <w:style w:type="character" w:customStyle="1" w:styleId="636">
    <w:name w:val="日期 Char"/>
    <w:link w:val="35"/>
    <w:autoRedefine/>
    <w:qFormat/>
    <w:uiPriority w:val="0"/>
    <w:rPr>
      <w:rFonts w:ascii="宋体"/>
      <w:kern w:val="2"/>
      <w:sz w:val="24"/>
      <w:szCs w:val="21"/>
      <w:lang w:val="zh-CN"/>
    </w:rPr>
  </w:style>
  <w:style w:type="character" w:customStyle="1" w:styleId="637">
    <w:name w:val="正文文本缩进 2 Char"/>
    <w:link w:val="36"/>
    <w:autoRedefine/>
    <w:qFormat/>
    <w:uiPriority w:val="0"/>
    <w:rPr>
      <w:rFonts w:ascii="宋体"/>
      <w:sz w:val="28"/>
    </w:rPr>
  </w:style>
  <w:style w:type="character" w:customStyle="1" w:styleId="638">
    <w:name w:val="尾注文本 Char"/>
    <w:link w:val="37"/>
    <w:autoRedefine/>
    <w:qFormat/>
    <w:uiPriority w:val="0"/>
    <w:rPr>
      <w:kern w:val="2"/>
      <w:sz w:val="21"/>
      <w:szCs w:val="24"/>
      <w:lang w:val="zh-CN"/>
    </w:rPr>
  </w:style>
  <w:style w:type="character" w:customStyle="1" w:styleId="639">
    <w:name w:val="批注框文本 Char"/>
    <w:link w:val="38"/>
    <w:autoRedefine/>
    <w:qFormat/>
    <w:uiPriority w:val="0"/>
    <w:rPr>
      <w:kern w:val="2"/>
      <w:sz w:val="18"/>
      <w:szCs w:val="18"/>
    </w:rPr>
  </w:style>
  <w:style w:type="character" w:customStyle="1" w:styleId="640">
    <w:name w:val="页脚 Char2"/>
    <w:link w:val="39"/>
    <w:autoRedefine/>
    <w:qFormat/>
    <w:locked/>
    <w:uiPriority w:val="99"/>
    <w:rPr>
      <w:kern w:val="2"/>
      <w:sz w:val="18"/>
      <w:szCs w:val="18"/>
    </w:rPr>
  </w:style>
  <w:style w:type="character" w:customStyle="1" w:styleId="641">
    <w:name w:val="页眉 Char2"/>
    <w:link w:val="40"/>
    <w:autoRedefine/>
    <w:qFormat/>
    <w:uiPriority w:val="99"/>
    <w:rPr>
      <w:kern w:val="2"/>
      <w:sz w:val="18"/>
      <w:szCs w:val="18"/>
    </w:rPr>
  </w:style>
  <w:style w:type="character" w:customStyle="1" w:styleId="642">
    <w:name w:val="签名 Char"/>
    <w:link w:val="41"/>
    <w:autoRedefine/>
    <w:qFormat/>
    <w:uiPriority w:val="0"/>
    <w:rPr>
      <w:rFonts w:eastAsia="仿宋_GB2312"/>
      <w:sz w:val="24"/>
    </w:rPr>
  </w:style>
  <w:style w:type="character" w:customStyle="1" w:styleId="643">
    <w:name w:val="副标题 Char"/>
    <w:link w:val="46"/>
    <w:autoRedefine/>
    <w:qFormat/>
    <w:uiPriority w:val="0"/>
    <w:rPr>
      <w:rFonts w:ascii="Arial" w:hAnsi="Arial" w:eastAsia="隶书"/>
      <w:b/>
      <w:bCs/>
      <w:kern w:val="28"/>
      <w:sz w:val="44"/>
      <w:szCs w:val="32"/>
      <w:lang w:val="en-US" w:eastAsia="zh-CN" w:bidi="ar-SA"/>
    </w:rPr>
  </w:style>
  <w:style w:type="character" w:customStyle="1" w:styleId="644">
    <w:name w:val="脚注文本 Char"/>
    <w:link w:val="49"/>
    <w:autoRedefine/>
    <w:qFormat/>
    <w:uiPriority w:val="0"/>
    <w:rPr>
      <w:color w:val="0000FF"/>
      <w:sz w:val="21"/>
    </w:rPr>
  </w:style>
  <w:style w:type="character" w:customStyle="1" w:styleId="645">
    <w:name w:val="正文文本缩进 3 Char"/>
    <w:link w:val="52"/>
    <w:autoRedefine/>
    <w:qFormat/>
    <w:uiPriority w:val="0"/>
    <w:rPr>
      <w:kern w:val="2"/>
      <w:sz w:val="24"/>
    </w:rPr>
  </w:style>
  <w:style w:type="character" w:customStyle="1" w:styleId="646">
    <w:name w:val="正文文本 2 Char1"/>
    <w:link w:val="55"/>
    <w:autoRedefine/>
    <w:qFormat/>
    <w:uiPriority w:val="0"/>
    <w:rPr>
      <w:kern w:val="2"/>
      <w:sz w:val="21"/>
      <w:szCs w:val="24"/>
    </w:rPr>
  </w:style>
  <w:style w:type="character" w:customStyle="1" w:styleId="647">
    <w:name w:val="HTML 预设格式 Char"/>
    <w:link w:val="56"/>
    <w:autoRedefine/>
    <w:qFormat/>
    <w:uiPriority w:val="0"/>
    <w:rPr>
      <w:rFonts w:ascii="黑体" w:hAnsi="Courier New" w:eastAsia="黑体"/>
    </w:rPr>
  </w:style>
  <w:style w:type="character" w:customStyle="1" w:styleId="648">
    <w:name w:val="标题 Char2"/>
    <w:link w:val="58"/>
    <w:autoRedefine/>
    <w:qFormat/>
    <w:uiPriority w:val="10"/>
    <w:rPr>
      <w:b/>
      <w:sz w:val="24"/>
    </w:rPr>
  </w:style>
  <w:style w:type="character" w:customStyle="1" w:styleId="649">
    <w:name w:val="批注主题 Char1"/>
    <w:link w:val="59"/>
    <w:autoRedefine/>
    <w:qFormat/>
    <w:uiPriority w:val="0"/>
    <w:rPr>
      <w:b/>
      <w:bCs/>
      <w:kern w:val="2"/>
      <w:sz w:val="21"/>
      <w:szCs w:val="24"/>
    </w:rPr>
  </w:style>
  <w:style w:type="character" w:customStyle="1" w:styleId="650">
    <w:name w:val="正文首行缩进 Char"/>
    <w:link w:val="60"/>
    <w:autoRedefine/>
    <w:qFormat/>
    <w:uiPriority w:val="0"/>
    <w:rPr>
      <w:rFonts w:ascii="宋体"/>
      <w:kern w:val="2"/>
      <w:sz w:val="24"/>
      <w:lang w:val="zh-CN"/>
    </w:rPr>
  </w:style>
  <w:style w:type="character" w:customStyle="1" w:styleId="651">
    <w:name w:val="正文首行缩进 2 Char"/>
    <w:link w:val="61"/>
    <w:autoRedefine/>
    <w:qFormat/>
    <w:uiPriority w:val="0"/>
    <w:rPr>
      <w:rFonts w:ascii="宋体" w:hAnsi="宋体"/>
      <w:kern w:val="2"/>
      <w:sz w:val="21"/>
      <w:szCs w:val="24"/>
    </w:rPr>
  </w:style>
  <w:style w:type="character" w:customStyle="1" w:styleId="652">
    <w:name w:val="表格非标题文字 Char"/>
    <w:link w:val="80"/>
    <w:autoRedefine/>
    <w:qFormat/>
    <w:uiPriority w:val="0"/>
    <w:rPr>
      <w:rFonts w:ascii="Futura Bk" w:hAnsi="Futura Bk"/>
      <w:kern w:val="2"/>
      <w:sz w:val="18"/>
      <w:szCs w:val="21"/>
      <w:lang w:val="en-US" w:eastAsia="zh-CN" w:bidi="ar-SA"/>
    </w:rPr>
  </w:style>
  <w:style w:type="character" w:customStyle="1" w:styleId="653">
    <w:name w:val="*正文 Char"/>
    <w:link w:val="81"/>
    <w:autoRedefine/>
    <w:qFormat/>
    <w:locked/>
    <w:uiPriority w:val="0"/>
    <w:rPr>
      <w:rFonts w:ascii="宋体" w:hAnsi="宋体"/>
      <w:sz w:val="24"/>
    </w:rPr>
  </w:style>
  <w:style w:type="character" w:customStyle="1" w:styleId="654">
    <w:name w:val="Char Char71"/>
    <w:autoRedefine/>
    <w:semiHidden/>
    <w:qFormat/>
    <w:uiPriority w:val="0"/>
    <w:rPr>
      <w:rFonts w:eastAsia="宋体"/>
      <w:kern w:val="2"/>
      <w:sz w:val="21"/>
      <w:szCs w:val="24"/>
      <w:lang w:val="en-US" w:eastAsia="zh-CN" w:bidi="ar-SA"/>
    </w:rPr>
  </w:style>
  <w:style w:type="character" w:customStyle="1" w:styleId="655">
    <w:name w:val="Char Char6"/>
    <w:autoRedefine/>
    <w:qFormat/>
    <w:uiPriority w:val="0"/>
    <w:rPr>
      <w:rFonts w:eastAsia="宋体"/>
      <w:kern w:val="2"/>
      <w:sz w:val="21"/>
      <w:szCs w:val="24"/>
      <w:lang w:val="en-US" w:eastAsia="zh-CN" w:bidi="ar-SA"/>
    </w:rPr>
  </w:style>
  <w:style w:type="character" w:customStyle="1" w:styleId="656">
    <w:name w:val="正文缩进 Char"/>
    <w:autoRedefine/>
    <w:qFormat/>
    <w:uiPriority w:val="0"/>
    <w:rPr>
      <w:rFonts w:eastAsia="宋体"/>
      <w:kern w:val="2"/>
      <w:sz w:val="21"/>
      <w:lang w:val="en-US" w:eastAsia="zh-CN"/>
    </w:rPr>
  </w:style>
  <w:style w:type="character" w:customStyle="1" w:styleId="65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58">
    <w:name w:val="Char Char28"/>
    <w:autoRedefine/>
    <w:qFormat/>
    <w:uiPriority w:val="6"/>
    <w:rPr>
      <w:rFonts w:ascii="仿宋_GB2312" w:hAnsi="仿宋_GB2312" w:eastAsia="仿宋_GB2312"/>
      <w:kern w:val="1"/>
      <w:sz w:val="28"/>
    </w:rPr>
  </w:style>
  <w:style w:type="character" w:customStyle="1" w:styleId="65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60">
    <w:name w:val="Heading 1 Char"/>
    <w:autoRedefine/>
    <w:qFormat/>
    <w:uiPriority w:val="6"/>
    <w:rPr>
      <w:rFonts w:ascii="Times New Roman" w:hAnsi="Times New Roman" w:eastAsia="黑体" w:cs="Times New Roman"/>
      <w:b/>
      <w:kern w:val="0"/>
      <w:sz w:val="24"/>
      <w:szCs w:val="24"/>
    </w:rPr>
  </w:style>
  <w:style w:type="character" w:customStyle="1" w:styleId="661">
    <w:name w:val="U_正文 Char"/>
    <w:link w:val="82"/>
    <w:autoRedefine/>
    <w:qFormat/>
    <w:uiPriority w:val="0"/>
    <w:rPr>
      <w:sz w:val="24"/>
      <w:szCs w:val="24"/>
    </w:rPr>
  </w:style>
  <w:style w:type="character" w:customStyle="1" w:styleId="662">
    <w:name w:val="HTML 地址 Char1"/>
    <w:autoRedefine/>
    <w:qFormat/>
    <w:uiPriority w:val="0"/>
    <w:rPr>
      <w:rFonts w:ascii="Times New Roman" w:hAnsi="Times New Roman" w:eastAsia="宋体" w:cs="Times New Roman"/>
      <w:i/>
      <w:iCs/>
      <w:szCs w:val="24"/>
    </w:rPr>
  </w:style>
  <w:style w:type="character" w:customStyle="1" w:styleId="663">
    <w:name w:val="Char Char51"/>
    <w:autoRedefine/>
    <w:qFormat/>
    <w:uiPriority w:val="0"/>
    <w:rPr>
      <w:rFonts w:ascii="宋体" w:hAnsi="Courier New" w:eastAsia="宋体"/>
      <w:kern w:val="2"/>
      <w:sz w:val="21"/>
      <w:lang w:val="en-US" w:eastAsia="zh-CN"/>
    </w:rPr>
  </w:style>
  <w:style w:type="character" w:customStyle="1" w:styleId="664">
    <w:name w:val="表正文 Char"/>
    <w:autoRedefine/>
    <w:qFormat/>
    <w:uiPriority w:val="0"/>
    <w:rPr>
      <w:rFonts w:ascii="宋体" w:eastAsia="宋体"/>
      <w:snapToGrid w:val="0"/>
      <w:color w:val="000000"/>
      <w:kern w:val="28"/>
      <w:sz w:val="28"/>
      <w:lang w:val="en-US" w:eastAsia="zh-CN" w:bidi="ar-SA"/>
    </w:rPr>
  </w:style>
  <w:style w:type="character" w:customStyle="1" w:styleId="665">
    <w:name w:val="Char Char34"/>
    <w:autoRedefine/>
    <w:qFormat/>
    <w:uiPriority w:val="6"/>
    <w:rPr>
      <w:b/>
      <w:kern w:val="1"/>
      <w:sz w:val="28"/>
      <w:szCs w:val="28"/>
    </w:rPr>
  </w:style>
  <w:style w:type="character" w:customStyle="1" w:styleId="66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67">
    <w:name w:val="哈哈正文 Char"/>
    <w:link w:val="83"/>
    <w:autoRedefine/>
    <w:qFormat/>
    <w:uiPriority w:val="0"/>
    <w:rPr>
      <w:rFonts w:ascii="宋体" w:hAnsi="宋体" w:eastAsia="宋体"/>
      <w:kern w:val="2"/>
      <w:sz w:val="24"/>
      <w:lang w:bidi="ar-SA"/>
    </w:rPr>
  </w:style>
  <w:style w:type="character" w:customStyle="1" w:styleId="668">
    <w:name w:val="未处理的提及1"/>
    <w:autoRedefine/>
    <w:qFormat/>
    <w:uiPriority w:val="0"/>
    <w:rPr>
      <w:color w:val="808080"/>
      <w:shd w:val="clear" w:color="auto" w:fill="E6E6E6"/>
    </w:rPr>
  </w:style>
  <w:style w:type="character" w:customStyle="1" w:styleId="669">
    <w:name w:val="txt"/>
    <w:autoRedefine/>
    <w:qFormat/>
    <w:uiPriority w:val="0"/>
    <w:rPr>
      <w:rFonts w:ascii="仿宋_GB2312" w:eastAsia="微软雅黑"/>
      <w:b/>
      <w:kern w:val="2"/>
      <w:sz w:val="32"/>
      <w:szCs w:val="32"/>
      <w:lang w:val="en-US" w:eastAsia="zh-CN" w:bidi="ar-SA"/>
    </w:rPr>
  </w:style>
  <w:style w:type="character" w:customStyle="1" w:styleId="6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71">
    <w:name w:val="Char Char32"/>
    <w:autoRedefine/>
    <w:qFormat/>
    <w:uiPriority w:val="6"/>
    <w:rPr>
      <w:b/>
      <w:kern w:val="1"/>
      <w:sz w:val="24"/>
      <w:szCs w:val="24"/>
    </w:rPr>
  </w:style>
  <w:style w:type="character" w:customStyle="1" w:styleId="672">
    <w:name w:val="PI Char1"/>
    <w:autoRedefine/>
    <w:qFormat/>
    <w:uiPriority w:val="0"/>
    <w:rPr>
      <w:rFonts w:ascii="宋体" w:hAnsi="宋体"/>
      <w:kern w:val="2"/>
      <w:sz w:val="24"/>
      <w:szCs w:val="24"/>
    </w:rPr>
  </w:style>
  <w:style w:type="character" w:customStyle="1" w:styleId="673">
    <w:name w:val="tw4winTerm"/>
    <w:autoRedefine/>
    <w:qFormat/>
    <w:uiPriority w:val="0"/>
    <w:rPr>
      <w:color w:val="0000FF"/>
    </w:rPr>
  </w:style>
  <w:style w:type="character" w:customStyle="1" w:styleId="674">
    <w:name w:val="Footer Char"/>
    <w:autoRedefine/>
    <w:qFormat/>
    <w:locked/>
    <w:uiPriority w:val="0"/>
    <w:rPr>
      <w:rFonts w:eastAsia="宋体"/>
      <w:kern w:val="2"/>
      <w:sz w:val="18"/>
      <w:lang w:val="en-US" w:eastAsia="zh-CN" w:bidi="ar-SA"/>
    </w:rPr>
  </w:style>
  <w:style w:type="character" w:customStyle="1" w:styleId="675">
    <w:name w:val="普通文字 Char Char1"/>
    <w:autoRedefine/>
    <w:qFormat/>
    <w:uiPriority w:val="0"/>
    <w:rPr>
      <w:rFonts w:ascii="宋体" w:hAnsi="Courier New"/>
      <w:kern w:val="2"/>
      <w:sz w:val="21"/>
    </w:rPr>
  </w:style>
  <w:style w:type="character" w:customStyle="1" w:styleId="676">
    <w:name w:val="Char Char101"/>
    <w:autoRedefine/>
    <w:qFormat/>
    <w:uiPriority w:val="6"/>
    <w:rPr>
      <w:rFonts w:ascii="宋体" w:hAnsi="宋体"/>
      <w:kern w:val="2"/>
      <w:sz w:val="21"/>
      <w:szCs w:val="24"/>
      <w:lang w:val="en-US" w:eastAsia="zh-CN"/>
    </w:rPr>
  </w:style>
  <w:style w:type="character" w:customStyle="1" w:styleId="677">
    <w:name w:val="标题 4 Char"/>
    <w:autoRedefine/>
    <w:qFormat/>
    <w:uiPriority w:val="0"/>
    <w:rPr>
      <w:rFonts w:ascii="Arial" w:hAnsi="Arial" w:eastAsia="黑体"/>
      <w:b/>
      <w:kern w:val="2"/>
      <w:sz w:val="28"/>
    </w:rPr>
  </w:style>
  <w:style w:type="character" w:customStyle="1" w:styleId="678">
    <w:name w:val="链接"/>
    <w:autoRedefine/>
    <w:qFormat/>
    <w:uiPriority w:val="0"/>
    <w:rPr>
      <w:color w:val="0000FF"/>
      <w:sz w:val="21"/>
      <w:szCs w:val="21"/>
      <w:u w:val="single"/>
    </w:rPr>
  </w:style>
  <w:style w:type="character" w:customStyle="1" w:styleId="679">
    <w:name w:val="h4 Char"/>
    <w:autoRedefine/>
    <w:qFormat/>
    <w:uiPriority w:val="0"/>
    <w:rPr>
      <w:rFonts w:ascii="Arial" w:hAnsi="Arial" w:eastAsia="黑体"/>
      <w:b/>
      <w:bCs/>
      <w:kern w:val="2"/>
      <w:sz w:val="28"/>
      <w:szCs w:val="28"/>
      <w:lang w:val="zh-CN" w:eastAsia="zh-CN" w:bidi="ar-SA"/>
    </w:rPr>
  </w:style>
  <w:style w:type="character" w:customStyle="1" w:styleId="680">
    <w:name w:val="5正文 Char"/>
    <w:link w:val="84"/>
    <w:autoRedefine/>
    <w:qFormat/>
    <w:uiPriority w:val="0"/>
    <w:rPr>
      <w:rFonts w:ascii="仿宋_GB2312" w:hAnsi="微软雅黑" w:eastAsia="仿宋_GB2312"/>
      <w:sz w:val="28"/>
      <w:szCs w:val="21"/>
    </w:rPr>
  </w:style>
  <w:style w:type="character" w:customStyle="1" w:styleId="681">
    <w:name w:val="标题 3 字符"/>
    <w:autoRedefine/>
    <w:qFormat/>
    <w:uiPriority w:val="9"/>
    <w:rPr>
      <w:b/>
      <w:bCs/>
      <w:kern w:val="2"/>
      <w:sz w:val="32"/>
      <w:szCs w:val="32"/>
    </w:rPr>
  </w:style>
  <w:style w:type="character" w:customStyle="1" w:styleId="682">
    <w:name w:val="样式6 Char"/>
    <w:autoRedefine/>
    <w:qFormat/>
    <w:uiPriority w:val="0"/>
    <w:rPr>
      <w:rFonts w:ascii="仿宋_GB2312" w:hAnsi="宋体" w:eastAsia="仿宋_GB2312"/>
      <w:b/>
      <w:bCs/>
      <w:kern w:val="2"/>
      <w:sz w:val="24"/>
      <w:szCs w:val="24"/>
      <w:lang w:val="en-US" w:eastAsia="zh-CN" w:bidi="ar-SA"/>
    </w:rPr>
  </w:style>
  <w:style w:type="character" w:customStyle="1" w:styleId="683">
    <w:name w:val="Char Char14"/>
    <w:autoRedefine/>
    <w:qFormat/>
    <w:uiPriority w:val="6"/>
    <w:rPr>
      <w:rFonts w:ascii="黑体" w:hAnsi="黑体" w:eastAsia="黑体"/>
    </w:rPr>
  </w:style>
  <w:style w:type="character" w:customStyle="1" w:styleId="684">
    <w:name w:val="Heading 2 Hidden Char"/>
    <w:autoRedefine/>
    <w:qFormat/>
    <w:uiPriority w:val="0"/>
    <w:rPr>
      <w:rFonts w:ascii="仿宋_GB2312" w:eastAsia="仿宋_GB2312"/>
      <w:b/>
      <w:bCs/>
      <w:kern w:val="2"/>
      <w:sz w:val="24"/>
      <w:szCs w:val="24"/>
      <w:lang w:val="zh-CN" w:eastAsia="zh-CN" w:bidi="ar-SA"/>
    </w:rPr>
  </w:style>
  <w:style w:type="character" w:customStyle="1" w:styleId="685">
    <w:name w:val="font11"/>
    <w:autoRedefine/>
    <w:qFormat/>
    <w:uiPriority w:val="0"/>
    <w:rPr>
      <w:rFonts w:hint="default" w:ascii="Times New Roman" w:hAnsi="Times New Roman" w:cs="Times New Roman"/>
      <w:color w:val="000000"/>
      <w:sz w:val="22"/>
      <w:szCs w:val="22"/>
      <w:u w:val="none"/>
    </w:rPr>
  </w:style>
  <w:style w:type="character" w:customStyle="1" w:styleId="686">
    <w:name w:val="表正文 Char1"/>
    <w:autoRedefine/>
    <w:qFormat/>
    <w:uiPriority w:val="0"/>
    <w:rPr>
      <w:rFonts w:ascii="宋体" w:eastAsia="宋体"/>
      <w:snapToGrid w:val="0"/>
      <w:color w:val="000000"/>
      <w:kern w:val="28"/>
      <w:sz w:val="28"/>
    </w:rPr>
  </w:style>
  <w:style w:type="character" w:customStyle="1" w:styleId="687">
    <w:name w:val="blue1"/>
    <w:basedOn w:val="69"/>
    <w:autoRedefine/>
    <w:qFormat/>
    <w:uiPriority w:val="0"/>
    <w:rPr>
      <w:rFonts w:ascii="Arial" w:hAnsi="Arial" w:eastAsia="黑体" w:cs="Arial"/>
      <w:snapToGrid w:val="0"/>
      <w:kern w:val="0"/>
      <w:szCs w:val="21"/>
    </w:rPr>
  </w:style>
  <w:style w:type="character" w:customStyle="1" w:styleId="688">
    <w:name w:val="标书1 Char"/>
    <w:autoRedefine/>
    <w:qFormat/>
    <w:uiPriority w:val="0"/>
    <w:rPr>
      <w:rFonts w:eastAsia="宋体"/>
      <w:b/>
      <w:bCs/>
      <w:kern w:val="44"/>
      <w:sz w:val="44"/>
      <w:szCs w:val="44"/>
      <w:lang w:val="en-US" w:eastAsia="zh-CN" w:bidi="ar-SA"/>
    </w:rPr>
  </w:style>
  <w:style w:type="character" w:customStyle="1" w:styleId="689">
    <w:name w:val="样式5 Char"/>
    <w:autoRedefine/>
    <w:qFormat/>
    <w:uiPriority w:val="0"/>
    <w:rPr>
      <w:rFonts w:ascii="仿宋_GB2312" w:hAnsi="仿宋" w:eastAsia="仿宋_GB2312"/>
      <w:kern w:val="2"/>
      <w:sz w:val="24"/>
      <w:szCs w:val="24"/>
    </w:rPr>
  </w:style>
  <w:style w:type="character" w:customStyle="1" w:styleId="690">
    <w:name w:val="样式4 Char"/>
    <w:autoRedefine/>
    <w:qFormat/>
    <w:uiPriority w:val="0"/>
    <w:rPr>
      <w:rFonts w:ascii="仿宋_GB2312" w:hAnsi="仿宋" w:eastAsia="仿宋_GB2312"/>
      <w:b/>
      <w:kern w:val="2"/>
      <w:sz w:val="32"/>
      <w:szCs w:val="32"/>
      <w:lang w:bidi="ar-SA"/>
    </w:rPr>
  </w:style>
  <w:style w:type="character" w:customStyle="1" w:styleId="691">
    <w:name w:val="插图说明 Char"/>
    <w:autoRedefine/>
    <w:qFormat/>
    <w:uiPriority w:val="0"/>
    <w:rPr>
      <w:rFonts w:eastAsia="黑体"/>
      <w:sz w:val="24"/>
      <w:lang w:val="en-US" w:eastAsia="zh-CN"/>
    </w:rPr>
  </w:style>
  <w:style w:type="character" w:customStyle="1" w:styleId="692">
    <w:name w:val="正文2 Char Char"/>
    <w:link w:val="85"/>
    <w:autoRedefine/>
    <w:qFormat/>
    <w:uiPriority w:val="0"/>
    <w:rPr>
      <w:rFonts w:eastAsia="宋体"/>
      <w:kern w:val="2"/>
      <w:sz w:val="24"/>
      <w:lang w:val="en-US" w:eastAsia="zh-CN" w:bidi="ar-SA"/>
    </w:rPr>
  </w:style>
  <w:style w:type="character" w:customStyle="1" w:styleId="693">
    <w:name w:val="Char Char24"/>
    <w:autoRedefine/>
    <w:qFormat/>
    <w:uiPriority w:val="6"/>
    <w:rPr>
      <w:kern w:val="1"/>
      <w:sz w:val="21"/>
    </w:rPr>
  </w:style>
  <w:style w:type="character" w:customStyle="1" w:styleId="694">
    <w:name w:val="普通文字 Char1 Char"/>
    <w:autoRedefine/>
    <w:qFormat/>
    <w:uiPriority w:val="0"/>
    <w:rPr>
      <w:rFonts w:ascii="宋体" w:hAnsi="Courier New" w:eastAsia="宋体"/>
      <w:kern w:val="2"/>
      <w:sz w:val="21"/>
      <w:szCs w:val="24"/>
      <w:lang w:val="en-US" w:eastAsia="zh-CN" w:bidi="ar-SA"/>
    </w:rPr>
  </w:style>
  <w:style w:type="character" w:customStyle="1" w:styleId="695">
    <w:name w:val="h3 Char1"/>
    <w:autoRedefine/>
    <w:qFormat/>
    <w:uiPriority w:val="0"/>
    <w:rPr>
      <w:rFonts w:eastAsia="宋体"/>
      <w:b/>
      <w:bCs/>
      <w:kern w:val="2"/>
      <w:sz w:val="32"/>
      <w:szCs w:val="32"/>
      <w:lang w:bidi="ar-SA"/>
    </w:rPr>
  </w:style>
  <w:style w:type="character" w:customStyle="1" w:styleId="696">
    <w:name w:val="标题 Char1"/>
    <w:autoRedefine/>
    <w:qFormat/>
    <w:uiPriority w:val="0"/>
    <w:rPr>
      <w:rFonts w:ascii="Cambria" w:hAnsi="Cambria" w:eastAsia="宋体" w:cs="Times New Roman"/>
      <w:b/>
      <w:bCs/>
      <w:sz w:val="32"/>
      <w:szCs w:val="32"/>
      <w:lang w:bidi="ar-SA"/>
    </w:rPr>
  </w:style>
  <w:style w:type="character" w:customStyle="1" w:styleId="697">
    <w:name w:val="gf正文1 Char"/>
    <w:autoRedefine/>
    <w:qFormat/>
    <w:uiPriority w:val="0"/>
    <w:rPr>
      <w:rFonts w:ascii="宋体" w:hAnsi="宋体" w:eastAsia="宋体" w:cs="宋体"/>
      <w:kern w:val="2"/>
      <w:sz w:val="24"/>
      <w:szCs w:val="24"/>
      <w:lang w:val="en-US" w:eastAsia="zh-CN" w:bidi="ar-SA"/>
    </w:rPr>
  </w:style>
  <w:style w:type="character" w:customStyle="1" w:styleId="698">
    <w:name w:val="正文文本缩进 Char1"/>
    <w:autoRedefine/>
    <w:qFormat/>
    <w:uiPriority w:val="0"/>
    <w:rPr>
      <w:rFonts w:ascii="Calibri" w:hAnsi="Calibri"/>
      <w:sz w:val="28"/>
    </w:rPr>
  </w:style>
  <w:style w:type="character" w:customStyle="1" w:styleId="699">
    <w:name w:val="No Spacing Char"/>
    <w:link w:val="86"/>
    <w:autoRedefine/>
    <w:qFormat/>
    <w:uiPriority w:val="1"/>
    <w:rPr>
      <w:sz w:val="22"/>
      <w:szCs w:val="22"/>
      <w:lang w:val="en-US" w:eastAsia="zh-CN" w:bidi="ar-SA"/>
    </w:rPr>
  </w:style>
  <w:style w:type="character" w:customStyle="1" w:styleId="700">
    <w:name w:val="样式7 Char"/>
    <w:autoRedefine/>
    <w:qFormat/>
    <w:uiPriority w:val="0"/>
    <w:rPr>
      <w:rFonts w:ascii="仿宋_GB2312" w:hAnsi="仿宋" w:eastAsia="仿宋_GB2312"/>
      <w:b/>
      <w:kern w:val="2"/>
      <w:sz w:val="24"/>
      <w:szCs w:val="24"/>
    </w:rPr>
  </w:style>
  <w:style w:type="character" w:customStyle="1" w:styleId="701">
    <w:name w:val="font12gray1"/>
    <w:autoRedefine/>
    <w:qFormat/>
    <w:uiPriority w:val="0"/>
    <w:rPr>
      <w:rFonts w:ascii="仿宋_GB2312" w:eastAsia="微软雅黑"/>
      <w:b/>
      <w:spacing w:val="300"/>
      <w:kern w:val="2"/>
      <w:sz w:val="18"/>
      <w:szCs w:val="18"/>
      <w:lang w:val="en-US" w:eastAsia="zh-CN" w:bidi="ar-SA"/>
    </w:rPr>
  </w:style>
  <w:style w:type="character" w:customStyle="1" w:styleId="702">
    <w:name w:val="Char Char7"/>
    <w:autoRedefine/>
    <w:semiHidden/>
    <w:qFormat/>
    <w:uiPriority w:val="0"/>
    <w:rPr>
      <w:rFonts w:eastAsia="宋体"/>
      <w:kern w:val="2"/>
      <w:sz w:val="21"/>
      <w:szCs w:val="24"/>
      <w:lang w:val="en-US" w:eastAsia="zh-CN" w:bidi="ar-SA"/>
    </w:rPr>
  </w:style>
  <w:style w:type="character" w:customStyle="1" w:styleId="703">
    <w:name w:val="表名 Char"/>
    <w:autoRedefine/>
    <w:qFormat/>
    <w:uiPriority w:val="0"/>
    <w:rPr>
      <w:rFonts w:eastAsia="宋体"/>
      <w:b/>
      <w:bCs/>
      <w:kern w:val="2"/>
      <w:sz w:val="24"/>
      <w:szCs w:val="24"/>
      <w:lang w:val="en-US" w:eastAsia="zh-CN" w:bidi="ar-SA"/>
    </w:rPr>
  </w:style>
  <w:style w:type="character" w:customStyle="1" w:styleId="704">
    <w:name w:val="Document Map Char"/>
    <w:autoRedefine/>
    <w:qFormat/>
    <w:locked/>
    <w:uiPriority w:val="0"/>
    <w:rPr>
      <w:rFonts w:eastAsia="宋体"/>
      <w:kern w:val="2"/>
      <w:sz w:val="21"/>
      <w:szCs w:val="24"/>
      <w:lang w:val="en-US" w:eastAsia="zh-CN" w:bidi="ar-SA"/>
    </w:rPr>
  </w:style>
  <w:style w:type="character" w:customStyle="1" w:styleId="705">
    <w:name w:val="font41"/>
    <w:autoRedefine/>
    <w:qFormat/>
    <w:uiPriority w:val="0"/>
    <w:rPr>
      <w:rFonts w:hint="eastAsia" w:ascii="仿宋_GB2312" w:eastAsia="仿宋_GB2312" w:cs="仿宋_GB2312"/>
      <w:color w:val="000000"/>
      <w:sz w:val="22"/>
      <w:szCs w:val="22"/>
      <w:u w:val="none"/>
    </w:rPr>
  </w:style>
  <w:style w:type="character" w:customStyle="1" w:styleId="706">
    <w:name w:val="纯文本 Char_0"/>
    <w:link w:val="87"/>
    <w:autoRedefine/>
    <w:qFormat/>
    <w:uiPriority w:val="0"/>
    <w:rPr>
      <w:rFonts w:ascii="宋体" w:hAnsi="Courier New"/>
      <w:kern w:val="2"/>
      <w:sz w:val="21"/>
      <w:szCs w:val="21"/>
      <w:lang w:val="en-US" w:eastAsia="zh-CN"/>
    </w:rPr>
  </w:style>
  <w:style w:type="character" w:customStyle="1" w:styleId="707">
    <w:name w:val="Balloon Text Char"/>
    <w:autoRedefine/>
    <w:qFormat/>
    <w:locked/>
    <w:uiPriority w:val="0"/>
    <w:rPr>
      <w:rFonts w:eastAsia="宋体"/>
      <w:kern w:val="2"/>
      <w:sz w:val="18"/>
      <w:szCs w:val="18"/>
      <w:lang w:val="en-US" w:eastAsia="zh-CN" w:bidi="ar-SA"/>
    </w:rPr>
  </w:style>
  <w:style w:type="character" w:customStyle="1" w:styleId="708">
    <w:name w:val="正文 项目2 Char"/>
    <w:basedOn w:val="709"/>
    <w:autoRedefine/>
    <w:qFormat/>
    <w:uiPriority w:val="0"/>
    <w:rPr>
      <w:rFonts w:ascii="仿宋_GB2312" w:hAnsi="仿宋_GB2312" w:eastAsia="仿宋_GB2312"/>
      <w:kern w:val="2"/>
      <w:sz w:val="24"/>
      <w:lang w:bidi="ar-SA"/>
    </w:rPr>
  </w:style>
  <w:style w:type="character" w:customStyle="1" w:styleId="709">
    <w:name w:val="正文 项目 Char"/>
    <w:autoRedefine/>
    <w:qFormat/>
    <w:uiPriority w:val="0"/>
    <w:rPr>
      <w:rFonts w:ascii="仿宋_GB2312" w:hAnsi="仿宋_GB2312" w:eastAsia="仿宋_GB2312"/>
      <w:kern w:val="2"/>
      <w:sz w:val="24"/>
      <w:lang w:bidi="ar-SA"/>
    </w:rPr>
  </w:style>
  <w:style w:type="character" w:customStyle="1" w:styleId="710">
    <w:name w:val="h Char Char1"/>
    <w:autoRedefine/>
    <w:qFormat/>
    <w:uiPriority w:val="0"/>
    <w:rPr>
      <w:rFonts w:eastAsia="宋体"/>
      <w:kern w:val="2"/>
      <w:sz w:val="18"/>
      <w:szCs w:val="18"/>
      <w:lang w:val="en-US" w:eastAsia="zh-CN" w:bidi="ar-SA"/>
    </w:rPr>
  </w:style>
  <w:style w:type="character" w:customStyle="1" w:styleId="711">
    <w:name w:val="Char Char27"/>
    <w:autoRedefine/>
    <w:qFormat/>
    <w:uiPriority w:val="6"/>
    <w:rPr>
      <w:rFonts w:ascii="宋体" w:hAnsi="宋体" w:eastAsia="宋体"/>
      <w:color w:val="000000"/>
      <w:kern w:val="1"/>
      <w:sz w:val="28"/>
      <w:lang w:val="en-US" w:eastAsia="zh-CN" w:bidi="ar-SA"/>
    </w:rPr>
  </w:style>
  <w:style w:type="character" w:customStyle="1" w:styleId="712">
    <w:name w:val="px14"/>
    <w:autoRedefine/>
    <w:qFormat/>
    <w:uiPriority w:val="0"/>
    <w:rPr>
      <w:rFonts w:ascii="仿宋_GB2312" w:eastAsia="微软雅黑" w:cs="Times New Roman"/>
      <w:b/>
      <w:kern w:val="2"/>
      <w:sz w:val="32"/>
      <w:szCs w:val="32"/>
      <w:lang w:val="en-US" w:eastAsia="zh-CN" w:bidi="ar-SA"/>
    </w:rPr>
  </w:style>
  <w:style w:type="character" w:customStyle="1" w:styleId="713">
    <w:name w:val="HTML 预设格式 Char1"/>
    <w:autoRedefine/>
    <w:qFormat/>
    <w:uiPriority w:val="0"/>
    <w:rPr>
      <w:rFonts w:ascii="Courier New" w:hAnsi="Courier New" w:eastAsia="宋体" w:cs="Courier New"/>
      <w:sz w:val="20"/>
      <w:szCs w:val="20"/>
    </w:rPr>
  </w:style>
  <w:style w:type="character" w:customStyle="1" w:styleId="714">
    <w:name w:val="普通文字 Char1"/>
    <w:autoRedefine/>
    <w:qFormat/>
    <w:uiPriority w:val="0"/>
    <w:rPr>
      <w:rFonts w:ascii="宋体" w:hAnsi="Courier New" w:eastAsia="宋体"/>
      <w:kern w:val="2"/>
      <w:sz w:val="21"/>
      <w:lang w:val="en-US" w:eastAsia="zh-CN"/>
    </w:rPr>
  </w:style>
  <w:style w:type="character" w:customStyle="1" w:styleId="715">
    <w:name w:val="hei16b1"/>
    <w:autoRedefine/>
    <w:qFormat/>
    <w:uiPriority w:val="0"/>
    <w:rPr>
      <w:rFonts w:hint="default" w:ascii="Arial" w:hAnsi="Arial" w:cs="Arial"/>
      <w:b/>
      <w:bCs/>
      <w:color w:val="000000"/>
      <w:sz w:val="24"/>
      <w:szCs w:val="24"/>
    </w:rPr>
  </w:style>
  <w:style w:type="character" w:customStyle="1" w:styleId="716">
    <w:name w:val="正文（绿盟科技） Char"/>
    <w:link w:val="89"/>
    <w:autoRedefine/>
    <w:qFormat/>
    <w:uiPriority w:val="0"/>
    <w:rPr>
      <w:rFonts w:ascii="Arial" w:hAnsi="Arial"/>
      <w:sz w:val="21"/>
      <w:szCs w:val="21"/>
    </w:rPr>
  </w:style>
  <w:style w:type="character" w:customStyle="1" w:styleId="717">
    <w:name w:val="Char Char19"/>
    <w:autoRedefine/>
    <w:qFormat/>
    <w:uiPriority w:val="6"/>
    <w:rPr>
      <w:rFonts w:ascii="宋体" w:hAnsi="宋体"/>
      <w:i/>
      <w:sz w:val="24"/>
      <w:szCs w:val="24"/>
    </w:rPr>
  </w:style>
  <w:style w:type="character" w:customStyle="1" w:styleId="718">
    <w:name w:val="页脚 Char"/>
    <w:autoRedefine/>
    <w:qFormat/>
    <w:uiPriority w:val="99"/>
    <w:rPr>
      <w:rFonts w:eastAsia="仿宋_GB2312"/>
      <w:kern w:val="2"/>
      <w:sz w:val="18"/>
      <w:lang w:val="en-US" w:eastAsia="zh-CN"/>
    </w:rPr>
  </w:style>
  <w:style w:type="character" w:customStyle="1" w:styleId="719">
    <w:name w:val="批注主题 Char"/>
    <w:autoRedefine/>
    <w:qFormat/>
    <w:uiPriority w:val="0"/>
    <w:rPr>
      <w:rFonts w:eastAsia="宋体"/>
      <w:b/>
      <w:bCs/>
      <w:kern w:val="2"/>
      <w:sz w:val="21"/>
      <w:szCs w:val="24"/>
      <w:lang w:val="en-US" w:eastAsia="zh-CN" w:bidi="ar-SA"/>
    </w:rPr>
  </w:style>
  <w:style w:type="character" w:customStyle="1" w:styleId="720">
    <w:name w:val="Comment Text Char"/>
    <w:autoRedefine/>
    <w:qFormat/>
    <w:locked/>
    <w:uiPriority w:val="0"/>
    <w:rPr>
      <w:rFonts w:ascii="宋体" w:hAnsi="宋体" w:eastAsia="宋体"/>
      <w:kern w:val="2"/>
      <w:sz w:val="24"/>
      <w:lang w:val="en-US" w:eastAsia="zh-CN" w:bidi="ar-SA"/>
    </w:rPr>
  </w:style>
  <w:style w:type="character" w:customStyle="1" w:styleId="721">
    <w:name w:val="标题 2 字符"/>
    <w:autoRedefine/>
    <w:qFormat/>
    <w:uiPriority w:val="1"/>
    <w:rPr>
      <w:rFonts w:ascii="仿宋_GB2312" w:hAnsi="Times New Roman" w:eastAsia="仿宋_GB2312" w:cs="Times New Roman"/>
      <w:b/>
      <w:kern w:val="2"/>
      <w:sz w:val="24"/>
      <w:lang w:val="zh-CN"/>
    </w:rPr>
  </w:style>
  <w:style w:type="character" w:customStyle="1" w:styleId="722">
    <w:name w:val="Char Char72"/>
    <w:autoRedefine/>
    <w:qFormat/>
    <w:uiPriority w:val="0"/>
    <w:rPr>
      <w:rFonts w:eastAsia="宋体"/>
      <w:kern w:val="2"/>
      <w:sz w:val="21"/>
      <w:szCs w:val="24"/>
      <w:lang w:val="en-US" w:eastAsia="zh-CN" w:bidi="ar-SA"/>
    </w:rPr>
  </w:style>
  <w:style w:type="character" w:customStyle="1" w:styleId="723">
    <w:name w:val="正文文本缩进 Char2"/>
    <w:autoRedefine/>
    <w:qFormat/>
    <w:uiPriority w:val="0"/>
    <w:rPr>
      <w:rFonts w:ascii="Times New Roman" w:hAnsi="Times New Roman" w:eastAsia="宋体" w:cs="Times New Roman"/>
      <w:snapToGrid w:val="0"/>
      <w:kern w:val="0"/>
      <w:szCs w:val="24"/>
    </w:rPr>
  </w:style>
  <w:style w:type="character" w:customStyle="1" w:styleId="724">
    <w:name w:val="样式2 Char"/>
    <w:autoRedefine/>
    <w:qFormat/>
    <w:uiPriority w:val="0"/>
    <w:rPr>
      <w:rFonts w:ascii="仿宋_GB2312" w:hAnsi="仿宋" w:eastAsia="仿宋_GB2312" w:cs="仿宋_GB2312"/>
      <w:b/>
      <w:bCs/>
      <w:sz w:val="32"/>
      <w:szCs w:val="30"/>
      <w:lang w:val="zh-CN"/>
    </w:rPr>
  </w:style>
  <w:style w:type="character" w:customStyle="1" w:styleId="725">
    <w:name w:val="表格名称[858D7CFB-ED40-4347-BF05-701D383B685F]"/>
    <w:link w:val="90"/>
    <w:autoRedefine/>
    <w:qFormat/>
    <w:uiPriority w:val="0"/>
    <w:rPr>
      <w:sz w:val="32"/>
    </w:rPr>
  </w:style>
  <w:style w:type="character" w:customStyle="1" w:styleId="726">
    <w:name w:val="Char Char4"/>
    <w:autoRedefine/>
    <w:qFormat/>
    <w:uiPriority w:val="0"/>
    <w:rPr>
      <w:rFonts w:eastAsia="宋体"/>
      <w:b/>
      <w:sz w:val="24"/>
      <w:lang w:eastAsia="zh-CN" w:bidi="ar-SA"/>
    </w:rPr>
  </w:style>
  <w:style w:type="character" w:customStyle="1" w:styleId="727">
    <w:name w:val="c7 style3"/>
    <w:autoRedefine/>
    <w:qFormat/>
    <w:uiPriority w:val="0"/>
  </w:style>
  <w:style w:type="character" w:customStyle="1" w:styleId="728">
    <w:name w:val="正文文本 3 Char1"/>
    <w:autoRedefine/>
    <w:semiHidden/>
    <w:qFormat/>
    <w:uiPriority w:val="99"/>
    <w:rPr>
      <w:rFonts w:ascii="Times New Roman" w:hAnsi="Times New Roman" w:eastAsia="宋体" w:cs="Times New Roman"/>
      <w:sz w:val="16"/>
      <w:szCs w:val="16"/>
    </w:rPr>
  </w:style>
  <w:style w:type="character" w:customStyle="1" w:styleId="729">
    <w:name w:val="tw4winInternal"/>
    <w:autoRedefine/>
    <w:qFormat/>
    <w:uiPriority w:val="0"/>
    <w:rPr>
      <w:rFonts w:ascii="Courier New" w:hAnsi="Courier New" w:cs="Courier New"/>
      <w:color w:val="FF0000"/>
      <w:lang w:val="en-US" w:eastAsia="zh-CN"/>
    </w:rPr>
  </w:style>
  <w:style w:type="character" w:customStyle="1" w:styleId="730">
    <w:name w:val="Char Char10"/>
    <w:autoRedefine/>
    <w:semiHidden/>
    <w:qFormat/>
    <w:uiPriority w:val="0"/>
    <w:rPr>
      <w:rFonts w:ascii="宋体" w:hAnsi="宋体"/>
      <w:kern w:val="2"/>
      <w:sz w:val="21"/>
      <w:szCs w:val="24"/>
      <w:lang w:val="en-US" w:eastAsia="zh-CN"/>
    </w:rPr>
  </w:style>
  <w:style w:type="character" w:customStyle="1" w:styleId="731">
    <w:name w:val="shadow11"/>
    <w:autoRedefine/>
    <w:qFormat/>
    <w:uiPriority w:val="0"/>
    <w:rPr>
      <w:color w:val="000000"/>
      <w:sz w:val="21"/>
    </w:rPr>
  </w:style>
  <w:style w:type="character" w:customStyle="1" w:styleId="732">
    <w:name w:val="正文非缩进 Char3"/>
    <w:autoRedefine/>
    <w:qFormat/>
    <w:uiPriority w:val="0"/>
    <w:rPr>
      <w:rFonts w:ascii="宋体" w:eastAsia="宋体"/>
      <w:snapToGrid w:val="0"/>
      <w:color w:val="000000"/>
      <w:kern w:val="28"/>
      <w:sz w:val="28"/>
      <w:lang w:val="en-US" w:eastAsia="zh-CN" w:bidi="ar-SA"/>
    </w:rPr>
  </w:style>
  <w:style w:type="character" w:customStyle="1" w:styleId="733">
    <w:name w:val="Char Char"/>
    <w:autoRedefine/>
    <w:qFormat/>
    <w:uiPriority w:val="0"/>
    <w:rPr>
      <w:rFonts w:ascii="宋体" w:hAnsi="Courier New" w:eastAsia="宋体"/>
      <w:kern w:val="2"/>
      <w:sz w:val="21"/>
      <w:lang w:val="en-US" w:eastAsia="zh-CN" w:bidi="ar-SA"/>
    </w:rPr>
  </w:style>
  <w:style w:type="character" w:customStyle="1" w:styleId="734">
    <w:name w:val="签名 Char1"/>
    <w:autoRedefine/>
    <w:qFormat/>
    <w:uiPriority w:val="0"/>
    <w:rPr>
      <w:rFonts w:ascii="Times New Roman" w:hAnsi="Times New Roman" w:eastAsia="宋体" w:cs="Times New Roman"/>
      <w:szCs w:val="24"/>
    </w:rPr>
  </w:style>
  <w:style w:type="character" w:customStyle="1" w:styleId="735">
    <w:name w:val="Char Char18"/>
    <w:autoRedefine/>
    <w:qFormat/>
    <w:uiPriority w:val="6"/>
    <w:rPr>
      <w:rFonts w:ascii="宋体" w:hAnsi="宋体"/>
      <w:sz w:val="28"/>
    </w:rPr>
  </w:style>
  <w:style w:type="character" w:customStyle="1" w:styleId="736">
    <w:name w:val="批注文字 Char"/>
    <w:autoRedefine/>
    <w:qFormat/>
    <w:uiPriority w:val="0"/>
    <w:rPr>
      <w:kern w:val="2"/>
      <w:sz w:val="21"/>
      <w:szCs w:val="24"/>
    </w:rPr>
  </w:style>
  <w:style w:type="character" w:customStyle="1" w:styleId="737">
    <w:name w:val="Char Char22"/>
    <w:autoRedefine/>
    <w:qFormat/>
    <w:uiPriority w:val="6"/>
    <w:rPr>
      <w:rFonts w:ascii="宋体" w:hAnsi="宋体"/>
      <w:kern w:val="1"/>
      <w:sz w:val="24"/>
      <w:szCs w:val="24"/>
    </w:rPr>
  </w:style>
  <w:style w:type="character" w:customStyle="1" w:styleId="738">
    <w:name w:val="pt141"/>
    <w:autoRedefine/>
    <w:qFormat/>
    <w:uiPriority w:val="0"/>
    <w:rPr>
      <w:color w:val="330066"/>
      <w:sz w:val="22"/>
      <w:szCs w:val="22"/>
    </w:rPr>
  </w:style>
  <w:style w:type="character" w:customStyle="1" w:styleId="739">
    <w:name w:val="正文文本缩进 2 Char1"/>
    <w:autoRedefine/>
    <w:semiHidden/>
    <w:qFormat/>
    <w:uiPriority w:val="99"/>
    <w:rPr>
      <w:rFonts w:ascii="Times New Roman" w:hAnsi="Times New Roman" w:eastAsia="宋体" w:cs="Times New Roman"/>
      <w:szCs w:val="24"/>
    </w:rPr>
  </w:style>
  <w:style w:type="character" w:customStyle="1" w:styleId="740">
    <w:name w:val="Char Char611"/>
    <w:autoRedefine/>
    <w:qFormat/>
    <w:uiPriority w:val="0"/>
    <w:rPr>
      <w:rFonts w:eastAsia="宋体"/>
      <w:kern w:val="2"/>
      <w:sz w:val="21"/>
      <w:szCs w:val="24"/>
      <w:lang w:val="en-US" w:eastAsia="zh-CN" w:bidi="ar-SA"/>
    </w:rPr>
  </w:style>
  <w:style w:type="character" w:customStyle="1" w:styleId="741">
    <w:name w:val="highlight1"/>
    <w:autoRedefine/>
    <w:qFormat/>
    <w:uiPriority w:val="0"/>
    <w:rPr>
      <w:rFonts w:ascii="仿宋_GB2312" w:eastAsia="微软雅黑"/>
      <w:b/>
      <w:kern w:val="2"/>
      <w:sz w:val="23"/>
      <w:szCs w:val="23"/>
      <w:lang w:val="en-US" w:eastAsia="zh-CN" w:bidi="ar-SA"/>
    </w:rPr>
  </w:style>
  <w:style w:type="character" w:customStyle="1" w:styleId="742">
    <w:name w:val="my正文 Char"/>
    <w:link w:val="91"/>
    <w:autoRedefine/>
    <w:qFormat/>
    <w:locked/>
    <w:uiPriority w:val="0"/>
    <w:rPr>
      <w:rFonts w:ascii="Tahoma" w:hAnsi="Tahoma"/>
      <w:sz w:val="24"/>
      <w:szCs w:val="24"/>
    </w:rPr>
  </w:style>
  <w:style w:type="character" w:customStyle="1" w:styleId="743">
    <w:name w:val="Used by Word for text of Help footnotes Char Char1"/>
    <w:autoRedefine/>
    <w:qFormat/>
    <w:uiPriority w:val="0"/>
    <w:rPr>
      <w:color w:val="0000FF"/>
      <w:sz w:val="21"/>
    </w:rPr>
  </w:style>
  <w:style w:type="character" w:customStyle="1" w:styleId="744">
    <w:name w:val="页眉 Char"/>
    <w:autoRedefine/>
    <w:qFormat/>
    <w:uiPriority w:val="99"/>
    <w:rPr>
      <w:rFonts w:eastAsia="仿宋_GB2312"/>
      <w:kern w:val="2"/>
      <w:sz w:val="18"/>
      <w:lang w:val="en-US" w:eastAsia="zh-CN"/>
    </w:rPr>
  </w:style>
  <w:style w:type="character" w:customStyle="1" w:styleId="745">
    <w:name w:val="FA正文 Char Char"/>
    <w:autoRedefine/>
    <w:qFormat/>
    <w:uiPriority w:val="0"/>
    <w:rPr>
      <w:rFonts w:hAnsi="宋体"/>
      <w:kern w:val="2"/>
      <w:sz w:val="24"/>
      <w:lang w:bidi="ar-SA"/>
    </w:rPr>
  </w:style>
  <w:style w:type="character" w:customStyle="1" w:styleId="74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47">
    <w:name w:val="3级 Char"/>
    <w:link w:val="92"/>
    <w:autoRedefine/>
    <w:qFormat/>
    <w:uiPriority w:val="0"/>
    <w:rPr>
      <w:rFonts w:ascii="宋体" w:hAnsi="宋体"/>
      <w:b/>
      <w:bCs/>
      <w:sz w:val="28"/>
    </w:rPr>
  </w:style>
  <w:style w:type="character" w:customStyle="1" w:styleId="748">
    <w:name w:val="myp11"/>
    <w:autoRedefine/>
    <w:qFormat/>
    <w:uiPriority w:val="0"/>
    <w:rPr>
      <w:rFonts w:ascii="仿宋_GB2312" w:eastAsia="微软雅黑"/>
      <w:b/>
      <w:kern w:val="2"/>
      <w:sz w:val="32"/>
      <w:szCs w:val="32"/>
      <w:lang w:val="en-US" w:eastAsia="zh-CN" w:bidi="ar-SA"/>
    </w:rPr>
  </w:style>
  <w:style w:type="character" w:customStyle="1" w:styleId="749">
    <w:name w:val="H6 Char"/>
    <w:autoRedefine/>
    <w:qFormat/>
    <w:uiPriority w:val="0"/>
    <w:rPr>
      <w:rFonts w:ascii="Arial" w:hAnsi="Arial" w:eastAsia="黑体"/>
      <w:b/>
      <w:bCs/>
      <w:kern w:val="2"/>
      <w:sz w:val="24"/>
      <w:szCs w:val="24"/>
    </w:rPr>
  </w:style>
  <w:style w:type="character" w:customStyle="1" w:styleId="750">
    <w:name w:val="Char Char91"/>
    <w:autoRedefine/>
    <w:qFormat/>
    <w:uiPriority w:val="0"/>
    <w:rPr>
      <w:rFonts w:eastAsia="宋体"/>
      <w:kern w:val="2"/>
      <w:sz w:val="18"/>
      <w:szCs w:val="18"/>
      <w:lang w:val="en-US" w:eastAsia="zh-CN" w:bidi="ar-SA"/>
    </w:rPr>
  </w:style>
  <w:style w:type="character" w:customStyle="1" w:styleId="751">
    <w:name w:val="副标题 Char1"/>
    <w:autoRedefine/>
    <w:qFormat/>
    <w:uiPriority w:val="0"/>
    <w:rPr>
      <w:rFonts w:ascii="Cambria" w:hAnsi="Cambria" w:eastAsia="宋体" w:cs="Times New Roman"/>
      <w:b/>
      <w:bCs/>
      <w:snapToGrid w:val="0"/>
      <w:kern w:val="28"/>
      <w:sz w:val="32"/>
      <w:szCs w:val="32"/>
    </w:rPr>
  </w:style>
  <w:style w:type="character" w:customStyle="1" w:styleId="752">
    <w:name w:val="font61"/>
    <w:autoRedefine/>
    <w:qFormat/>
    <w:uiPriority w:val="0"/>
    <w:rPr>
      <w:rFonts w:hint="eastAsia" w:ascii="仿宋" w:hAnsi="仿宋" w:eastAsia="仿宋" w:cs="仿宋"/>
      <w:color w:val="000000"/>
      <w:sz w:val="20"/>
      <w:szCs w:val="20"/>
      <w:u w:val="none"/>
    </w:rPr>
  </w:style>
  <w:style w:type="character" w:customStyle="1" w:styleId="7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54">
    <w:name w:val="Char Char211"/>
    <w:autoRedefine/>
    <w:qFormat/>
    <w:uiPriority w:val="0"/>
    <w:rPr>
      <w:rFonts w:eastAsia="宋体"/>
      <w:b/>
      <w:bCs/>
      <w:kern w:val="2"/>
      <w:sz w:val="21"/>
      <w:szCs w:val="24"/>
      <w:lang w:val="en-US" w:eastAsia="zh-CN" w:bidi="ar-SA"/>
    </w:rPr>
  </w:style>
  <w:style w:type="character" w:customStyle="1" w:styleId="755">
    <w:name w:val="标题 2 Char"/>
    <w:autoRedefine/>
    <w:qFormat/>
    <w:uiPriority w:val="9"/>
    <w:rPr>
      <w:rFonts w:ascii="Arial" w:hAnsi="Arial" w:eastAsia="黑体"/>
      <w:b/>
      <w:kern w:val="2"/>
      <w:sz w:val="32"/>
      <w:lang w:val="en-US" w:eastAsia="zh-CN"/>
    </w:rPr>
  </w:style>
  <w:style w:type="character" w:customStyle="1" w:styleId="756">
    <w:name w:val="maywed421"/>
    <w:autoRedefine/>
    <w:qFormat/>
    <w:uiPriority w:val="0"/>
    <w:rPr>
      <w:color w:val="366FB6"/>
      <w:u w:val="none"/>
    </w:rPr>
  </w:style>
  <w:style w:type="character" w:customStyle="1" w:styleId="757">
    <w:name w:val="正文文本缩进 Char"/>
    <w:autoRedefine/>
    <w:qFormat/>
    <w:uiPriority w:val="0"/>
    <w:rPr>
      <w:rFonts w:ascii="宋体" w:hAnsi="宋体"/>
      <w:kern w:val="2"/>
      <w:sz w:val="24"/>
      <w:szCs w:val="24"/>
    </w:rPr>
  </w:style>
  <w:style w:type="character" w:customStyle="1" w:styleId="758">
    <w:name w:val="Char Char102"/>
    <w:autoRedefine/>
    <w:semiHidden/>
    <w:qFormat/>
    <w:uiPriority w:val="0"/>
    <w:rPr>
      <w:rFonts w:ascii="宋体" w:hAnsi="宋体"/>
      <w:kern w:val="2"/>
      <w:sz w:val="21"/>
      <w:szCs w:val="24"/>
      <w:lang w:val="en-US" w:eastAsia="zh-CN"/>
    </w:rPr>
  </w:style>
  <w:style w:type="character" w:customStyle="1" w:styleId="759">
    <w:name w:val="页眉 Char1"/>
    <w:autoRedefine/>
    <w:qFormat/>
    <w:uiPriority w:val="0"/>
    <w:rPr>
      <w:rFonts w:eastAsia="宋体"/>
      <w:kern w:val="2"/>
      <w:sz w:val="18"/>
      <w:szCs w:val="18"/>
      <w:lang w:val="en-US" w:eastAsia="zh-CN" w:bidi="ar-SA"/>
    </w:rPr>
  </w:style>
  <w:style w:type="character" w:customStyle="1" w:styleId="760">
    <w:name w:val="md"/>
    <w:basedOn w:val="69"/>
    <w:autoRedefine/>
    <w:qFormat/>
    <w:uiPriority w:val="0"/>
    <w:rPr>
      <w:rFonts w:ascii="Arial" w:hAnsi="Arial" w:eastAsia="黑体" w:cs="Arial"/>
      <w:snapToGrid w:val="0"/>
      <w:kern w:val="0"/>
      <w:szCs w:val="21"/>
    </w:rPr>
  </w:style>
  <w:style w:type="character" w:customStyle="1" w:styleId="761">
    <w:name w:val="big1"/>
    <w:autoRedefine/>
    <w:qFormat/>
    <w:uiPriority w:val="0"/>
    <w:rPr>
      <w:rFonts w:hint="eastAsia" w:ascii="宋体" w:hAnsi="宋体" w:eastAsia="宋体"/>
      <w:color w:val="333333"/>
      <w:sz w:val="22"/>
      <w:szCs w:val="22"/>
    </w:rPr>
  </w:style>
  <w:style w:type="character" w:customStyle="1" w:styleId="762">
    <w:name w:val="Char Char311"/>
    <w:autoRedefine/>
    <w:qFormat/>
    <w:uiPriority w:val="0"/>
    <w:rPr>
      <w:rFonts w:eastAsia="宋体"/>
      <w:kern w:val="2"/>
      <w:sz w:val="21"/>
      <w:szCs w:val="24"/>
      <w:lang w:val="en-US" w:eastAsia="zh-CN" w:bidi="ar-SA"/>
    </w:rPr>
  </w:style>
  <w:style w:type="character" w:customStyle="1" w:styleId="763">
    <w:name w:val="Char Char81"/>
    <w:autoRedefine/>
    <w:qFormat/>
    <w:uiPriority w:val="6"/>
    <w:rPr>
      <w:rFonts w:eastAsia="宋体"/>
      <w:b/>
      <w:sz w:val="24"/>
      <w:lang w:eastAsia="zh-CN"/>
    </w:rPr>
  </w:style>
  <w:style w:type="character" w:customStyle="1" w:styleId="764">
    <w:name w:val="样式3 Char"/>
    <w:basedOn w:val="724"/>
    <w:autoRedefine/>
    <w:qFormat/>
    <w:uiPriority w:val="0"/>
    <w:rPr>
      <w:rFonts w:ascii="仿宋_GB2312" w:hAnsi="仿宋" w:eastAsia="仿宋_GB2312" w:cs="仿宋_GB2312"/>
      <w:sz w:val="32"/>
      <w:szCs w:val="30"/>
      <w:lang w:val="zh-CN"/>
    </w:rPr>
  </w:style>
  <w:style w:type="character" w:customStyle="1" w:styleId="765">
    <w:name w:val="正文首行缩进 2 Char1"/>
    <w:autoRedefine/>
    <w:qFormat/>
    <w:uiPriority w:val="0"/>
    <w:rPr>
      <w:rFonts w:ascii="Times New Roman" w:hAnsi="Times New Roman" w:eastAsia="宋体" w:cs="Times New Roman"/>
      <w:kern w:val="2"/>
      <w:sz w:val="24"/>
      <w:szCs w:val="24"/>
    </w:rPr>
  </w:style>
  <w:style w:type="character" w:customStyle="1" w:styleId="766">
    <w:name w:val="副标题 Char2"/>
    <w:autoRedefine/>
    <w:qFormat/>
    <w:uiPriority w:val="0"/>
    <w:rPr>
      <w:rFonts w:ascii="Cambria" w:hAnsi="Cambria" w:eastAsia="宋体" w:cs="Times New Roman"/>
      <w:b/>
      <w:bCs/>
      <w:snapToGrid w:val="0"/>
      <w:kern w:val="28"/>
      <w:sz w:val="32"/>
      <w:szCs w:val="32"/>
    </w:rPr>
  </w:style>
  <w:style w:type="character" w:customStyle="1" w:styleId="767">
    <w:name w:val="标题4-dyf Char"/>
    <w:link w:val="94"/>
    <w:autoRedefine/>
    <w:qFormat/>
    <w:uiPriority w:val="0"/>
    <w:rPr>
      <w:rFonts w:ascii="Cambria" w:hAnsi="Cambria"/>
      <w:b/>
      <w:bCs/>
      <w:color w:val="000000"/>
      <w:kern w:val="2"/>
      <w:sz w:val="21"/>
      <w:szCs w:val="21"/>
    </w:rPr>
  </w:style>
  <w:style w:type="character" w:customStyle="1" w:styleId="768">
    <w:name w:val="dectext1"/>
    <w:autoRedefine/>
    <w:qFormat/>
    <w:uiPriority w:val="0"/>
    <w:rPr>
      <w:rFonts w:ascii="宋体" w:hAnsi="宋体" w:eastAsia="宋体"/>
      <w:color w:val="333333"/>
      <w:sz w:val="21"/>
      <w:szCs w:val="21"/>
      <w:u w:val="none"/>
    </w:rPr>
  </w:style>
  <w:style w:type="character" w:customStyle="1" w:styleId="769">
    <w:name w:val="冯 Char"/>
    <w:link w:val="95"/>
    <w:autoRedefine/>
    <w:qFormat/>
    <w:uiPriority w:val="0"/>
    <w:rPr>
      <w:rFonts w:ascii="宋体" w:hAnsi="宋体"/>
      <w:color w:val="000000"/>
      <w:sz w:val="24"/>
      <w:szCs w:val="24"/>
    </w:rPr>
  </w:style>
  <w:style w:type="character" w:customStyle="1" w:styleId="770">
    <w:name w:val="Header Char"/>
    <w:autoRedefine/>
    <w:qFormat/>
    <w:locked/>
    <w:uiPriority w:val="0"/>
    <w:rPr>
      <w:rFonts w:eastAsia="宋体"/>
      <w:kern w:val="2"/>
      <w:sz w:val="18"/>
      <w:szCs w:val="18"/>
      <w:lang w:val="en-US" w:eastAsia="zh-CN" w:bidi="ar-SA"/>
    </w:rPr>
  </w:style>
  <w:style w:type="character" w:customStyle="1" w:styleId="771">
    <w:name w:val="Char Char12"/>
    <w:autoRedefine/>
    <w:qFormat/>
    <w:uiPriority w:val="0"/>
    <w:rPr>
      <w:rFonts w:ascii="仿宋_GB2312" w:eastAsia="仿宋_GB2312"/>
      <w:b/>
      <w:bCs/>
      <w:kern w:val="2"/>
      <w:sz w:val="24"/>
      <w:szCs w:val="24"/>
      <w:lang w:val="zh-CN" w:eastAsia="zh-CN" w:bidi="ar-SA"/>
    </w:rPr>
  </w:style>
  <w:style w:type="character" w:customStyle="1" w:styleId="772">
    <w:name w:val="普通文字 Char3"/>
    <w:autoRedefine/>
    <w:qFormat/>
    <w:uiPriority w:val="0"/>
    <w:rPr>
      <w:rFonts w:ascii="宋体" w:hAnsi="Courier New" w:eastAsia="宋体"/>
      <w:kern w:val="2"/>
      <w:sz w:val="21"/>
      <w:lang w:val="en-US" w:eastAsia="zh-CN" w:bidi="ar-SA"/>
    </w:rPr>
  </w:style>
  <w:style w:type="character" w:customStyle="1" w:styleId="773">
    <w:name w:val="公文正文 Char"/>
    <w:autoRedefine/>
    <w:qFormat/>
    <w:uiPriority w:val="0"/>
    <w:rPr>
      <w:rFonts w:ascii="仿宋_GB2312" w:eastAsia="仿宋_GB2312"/>
      <w:kern w:val="2"/>
      <w:sz w:val="24"/>
      <w:szCs w:val="24"/>
      <w:lang w:val="en-US" w:eastAsia="zh-CN" w:bidi="ar-SA"/>
    </w:rPr>
  </w:style>
  <w:style w:type="character" w:customStyle="1" w:styleId="774">
    <w:name w:val="正文首行缩进 Char Char Char Char Char"/>
    <w:autoRedefine/>
    <w:qFormat/>
    <w:uiPriority w:val="0"/>
    <w:rPr>
      <w:rFonts w:ascii="宋体"/>
      <w:kern w:val="2"/>
      <w:sz w:val="24"/>
      <w:lang w:val="zh-CN"/>
    </w:rPr>
  </w:style>
  <w:style w:type="character" w:customStyle="1" w:styleId="775">
    <w:name w:val="PI Char"/>
    <w:autoRedefine/>
    <w:qFormat/>
    <w:uiPriority w:val="0"/>
    <w:rPr>
      <w:rFonts w:ascii="宋体" w:hAnsi="宋体" w:eastAsia="宋体"/>
      <w:kern w:val="2"/>
      <w:sz w:val="24"/>
      <w:szCs w:val="24"/>
      <w:lang w:val="en-US" w:eastAsia="zh-CN" w:bidi="ar-SA"/>
    </w:rPr>
  </w:style>
  <w:style w:type="character" w:customStyle="1" w:styleId="776">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777">
    <w:name w:val="style91"/>
    <w:autoRedefine/>
    <w:qFormat/>
    <w:uiPriority w:val="0"/>
    <w:rPr>
      <w:color w:val="333333"/>
    </w:rPr>
  </w:style>
  <w:style w:type="character" w:customStyle="1" w:styleId="778">
    <w:name w:val="列出段落 Char2"/>
    <w:autoRedefine/>
    <w:qFormat/>
    <w:uiPriority w:val="34"/>
    <w:rPr>
      <w:rFonts w:ascii="Calibri" w:hAnsi="Calibri"/>
      <w:kern w:val="2"/>
      <w:sz w:val="28"/>
    </w:rPr>
  </w:style>
  <w:style w:type="character" w:customStyle="1" w:styleId="779">
    <w:name w:val="mdeck"/>
    <w:autoRedefine/>
    <w:qFormat/>
    <w:uiPriority w:val="0"/>
    <w:rPr>
      <w:rFonts w:ascii="仿宋_GB2312" w:eastAsia="微软雅黑"/>
      <w:b/>
      <w:kern w:val="2"/>
      <w:sz w:val="32"/>
      <w:szCs w:val="32"/>
      <w:lang w:val="en-US" w:eastAsia="zh-CN" w:bidi="ar-SA"/>
    </w:rPr>
  </w:style>
  <w:style w:type="character" w:customStyle="1" w:styleId="780">
    <w:name w:val="unnamed11"/>
    <w:autoRedefine/>
    <w:qFormat/>
    <w:uiPriority w:val="0"/>
    <w:rPr>
      <w:sz w:val="20"/>
      <w:szCs w:val="20"/>
    </w:rPr>
  </w:style>
  <w:style w:type="character" w:customStyle="1" w:styleId="781">
    <w:name w:val="正文文本 Char2"/>
    <w:autoRedefine/>
    <w:semiHidden/>
    <w:qFormat/>
    <w:uiPriority w:val="99"/>
    <w:rPr>
      <w:rFonts w:ascii="Times New Roman" w:hAnsi="Times New Roman" w:eastAsia="宋体" w:cs="Times New Roman"/>
      <w:snapToGrid w:val="0"/>
      <w:kern w:val="0"/>
      <w:szCs w:val="24"/>
    </w:rPr>
  </w:style>
  <w:style w:type="character" w:customStyle="1" w:styleId="782">
    <w:name w:val="标书正文格式 Char"/>
    <w:autoRedefine/>
    <w:qFormat/>
    <w:uiPriority w:val="0"/>
    <w:rPr>
      <w:rFonts w:eastAsia="楷体_GB2312"/>
      <w:kern w:val="2"/>
      <w:sz w:val="24"/>
      <w:szCs w:val="24"/>
      <w:lang w:bidi="ar-SA"/>
    </w:rPr>
  </w:style>
  <w:style w:type="character" w:customStyle="1" w:styleId="783">
    <w:name w:val="Char Char11"/>
    <w:autoRedefine/>
    <w:qFormat/>
    <w:locked/>
    <w:uiPriority w:val="0"/>
    <w:rPr>
      <w:rFonts w:ascii="宋体" w:hAnsi="宋体" w:eastAsia="宋体"/>
      <w:b/>
      <w:kern w:val="2"/>
      <w:sz w:val="24"/>
      <w:szCs w:val="24"/>
      <w:lang w:val="en-US" w:eastAsia="zh-CN" w:bidi="ar-SA"/>
    </w:rPr>
  </w:style>
  <w:style w:type="character" w:customStyle="1" w:styleId="784">
    <w:name w:val="ca-131"/>
    <w:autoRedefine/>
    <w:qFormat/>
    <w:uiPriority w:val="0"/>
    <w:rPr>
      <w:rFonts w:hint="eastAsia" w:ascii="仿宋_GB2312" w:eastAsia="仿宋_GB2312"/>
      <w:b/>
      <w:bCs/>
      <w:color w:val="000000"/>
      <w:spacing w:val="-20"/>
      <w:sz w:val="24"/>
      <w:szCs w:val="24"/>
    </w:rPr>
  </w:style>
  <w:style w:type="character" w:customStyle="1" w:styleId="785">
    <w:name w:val="tw4winMark"/>
    <w:autoRedefine/>
    <w:qFormat/>
    <w:uiPriority w:val="0"/>
    <w:rPr>
      <w:rFonts w:ascii="Courier New" w:hAnsi="Courier New" w:cs="Courier New"/>
      <w:vanish/>
      <w:color w:val="800080"/>
      <w:sz w:val="24"/>
      <w:szCs w:val="24"/>
      <w:vertAlign w:val="subscript"/>
    </w:rPr>
  </w:style>
  <w:style w:type="character" w:customStyle="1" w:styleId="786">
    <w:name w:val="正文样式 Char"/>
    <w:link w:val="96"/>
    <w:autoRedefine/>
    <w:qFormat/>
    <w:uiPriority w:val="0"/>
    <w:rPr>
      <w:rFonts w:ascii="Calibri" w:hAnsi="Calibri"/>
      <w:sz w:val="24"/>
      <w:szCs w:val="24"/>
    </w:rPr>
  </w:style>
  <w:style w:type="character" w:customStyle="1" w:styleId="787">
    <w:name w:val="表正文 Char3"/>
    <w:autoRedefine/>
    <w:qFormat/>
    <w:uiPriority w:val="0"/>
    <w:rPr>
      <w:rFonts w:eastAsia="宋体"/>
    </w:rPr>
  </w:style>
  <w:style w:type="character" w:customStyle="1" w:styleId="788">
    <w:name w:val="H5 Char"/>
    <w:autoRedefine/>
    <w:qFormat/>
    <w:uiPriority w:val="0"/>
    <w:rPr>
      <w:b/>
      <w:bCs/>
      <w:kern w:val="2"/>
      <w:sz w:val="28"/>
      <w:szCs w:val="28"/>
    </w:rPr>
  </w:style>
  <w:style w:type="character" w:customStyle="1" w:styleId="789">
    <w:name w:val="Char Char3"/>
    <w:autoRedefine/>
    <w:qFormat/>
    <w:uiPriority w:val="0"/>
    <w:rPr>
      <w:rFonts w:eastAsia="宋体"/>
      <w:kern w:val="2"/>
      <w:sz w:val="21"/>
      <w:szCs w:val="24"/>
      <w:lang w:val="en-US" w:eastAsia="zh-CN" w:bidi="ar-SA"/>
    </w:rPr>
  </w:style>
  <w:style w:type="character" w:customStyle="1" w:styleId="790">
    <w:name w:val="正文 编号 Char"/>
    <w:autoRedefine/>
    <w:qFormat/>
    <w:uiPriority w:val="0"/>
    <w:rPr>
      <w:rFonts w:ascii="仿宋_GB2312" w:hAnsi="仿宋_GB2312" w:eastAsia="仿宋_GB2312"/>
      <w:kern w:val="2"/>
      <w:sz w:val="24"/>
      <w:lang w:bidi="ar-SA"/>
    </w:rPr>
  </w:style>
  <w:style w:type="character" w:customStyle="1" w:styleId="791">
    <w:name w:val="question-title2"/>
    <w:autoRedefine/>
    <w:qFormat/>
    <w:uiPriority w:val="6"/>
    <w:rPr>
      <w:rFonts w:ascii="Arial" w:hAnsi="Arial" w:eastAsia="黑体" w:cs="Arial"/>
      <w:snapToGrid w:val="0"/>
      <w:kern w:val="0"/>
      <w:szCs w:val="21"/>
    </w:rPr>
  </w:style>
  <w:style w:type="character" w:customStyle="1" w:styleId="792">
    <w:name w:val="gf正文1 Char Char"/>
    <w:link w:val="97"/>
    <w:autoRedefine/>
    <w:qFormat/>
    <w:uiPriority w:val="0"/>
    <w:rPr>
      <w:rFonts w:ascii="宋体" w:hAnsi="宋体" w:cs="宋体"/>
      <w:kern w:val="2"/>
      <w:sz w:val="24"/>
      <w:szCs w:val="24"/>
    </w:rPr>
  </w:style>
  <w:style w:type="character" w:customStyle="1" w:styleId="793">
    <w:name w:val="Char Char15"/>
    <w:autoRedefine/>
    <w:qFormat/>
    <w:uiPriority w:val="6"/>
    <w:rPr>
      <w:rFonts w:ascii="宋体" w:hAnsi="宋体"/>
      <w:kern w:val="1"/>
      <w:sz w:val="21"/>
    </w:rPr>
  </w:style>
  <w:style w:type="character" w:customStyle="1" w:styleId="794">
    <w:name w:val="正文缩进 Char3"/>
    <w:autoRedefine/>
    <w:qFormat/>
    <w:uiPriority w:val="0"/>
    <w:rPr>
      <w:rFonts w:ascii="宋体" w:eastAsia="宋体"/>
      <w:snapToGrid w:val="0"/>
      <w:color w:val="000000"/>
      <w:kern w:val="28"/>
      <w:sz w:val="28"/>
      <w:lang w:val="en-US" w:eastAsia="zh-CN" w:bidi="ar-SA"/>
    </w:rPr>
  </w:style>
  <w:style w:type="character" w:customStyle="1" w:styleId="795">
    <w:name w:val="列出段落 Char1"/>
    <w:link w:val="98"/>
    <w:autoRedefine/>
    <w:qFormat/>
    <w:uiPriority w:val="0"/>
    <w:rPr>
      <w:rFonts w:ascii="Calibri" w:hAnsi="Calibri"/>
      <w:sz w:val="24"/>
      <w:lang w:eastAsia="en-US"/>
    </w:rPr>
  </w:style>
  <w:style w:type="character" w:customStyle="1" w:styleId="796">
    <w:name w:val="Char Char8"/>
    <w:autoRedefine/>
    <w:qFormat/>
    <w:uiPriority w:val="0"/>
    <w:rPr>
      <w:rFonts w:eastAsia="宋体"/>
      <w:b/>
      <w:sz w:val="24"/>
      <w:lang w:eastAsia="zh-CN"/>
    </w:rPr>
  </w:style>
  <w:style w:type="character" w:customStyle="1" w:styleId="797">
    <w:name w:val="Normal Indent Char Char"/>
    <w:autoRedefine/>
    <w:qFormat/>
    <w:uiPriority w:val="0"/>
    <w:rPr>
      <w:rFonts w:eastAsia="宋体"/>
      <w:kern w:val="2"/>
      <w:sz w:val="21"/>
      <w:lang w:val="en-US" w:eastAsia="zh-CN" w:bidi="ar-SA"/>
    </w:rPr>
  </w:style>
  <w:style w:type="character" w:customStyle="1" w:styleId="798">
    <w:name w:val="列表段落 字符"/>
    <w:autoRedefine/>
    <w:qFormat/>
    <w:uiPriority w:val="99"/>
  </w:style>
  <w:style w:type="character" w:customStyle="1" w:styleId="799">
    <w:name w:val="Ò³Ã¼ Char Char1"/>
    <w:autoRedefine/>
    <w:qFormat/>
    <w:uiPriority w:val="0"/>
    <w:rPr>
      <w:rFonts w:eastAsia="宋体"/>
      <w:kern w:val="2"/>
      <w:sz w:val="18"/>
      <w:szCs w:val="18"/>
      <w:lang w:val="en-US" w:eastAsia="zh-CN" w:bidi="ar-SA"/>
    </w:rPr>
  </w:style>
  <w:style w:type="character" w:customStyle="1" w:styleId="800">
    <w:name w:val="方案正文 Char"/>
    <w:autoRedefine/>
    <w:qFormat/>
    <w:uiPriority w:val="0"/>
    <w:rPr>
      <w:rFonts w:ascii="仿宋_GB2312" w:eastAsia="仿宋_GB2312"/>
      <w:b/>
      <w:color w:val="000000"/>
      <w:kern w:val="2"/>
      <w:sz w:val="24"/>
      <w:lang w:val="en-US" w:eastAsia="zh-CN" w:bidi="ar-SA"/>
    </w:rPr>
  </w:style>
  <w:style w:type="character" w:customStyle="1" w:styleId="801">
    <w:name w:val="Char Char30"/>
    <w:autoRedefine/>
    <w:qFormat/>
    <w:uiPriority w:val="6"/>
    <w:rPr>
      <w:rFonts w:ascii="Arial" w:hAnsi="Arial" w:eastAsia="黑体"/>
      <w:kern w:val="1"/>
      <w:sz w:val="21"/>
      <w:szCs w:val="21"/>
    </w:rPr>
  </w:style>
  <w:style w:type="character" w:customStyle="1" w:styleId="802">
    <w:name w:val="font01"/>
    <w:autoRedefine/>
    <w:qFormat/>
    <w:uiPriority w:val="0"/>
    <w:rPr>
      <w:rFonts w:hint="eastAsia" w:ascii="微软雅黑" w:hAnsi="微软雅黑" w:eastAsia="微软雅黑" w:cs="微软雅黑"/>
      <w:color w:val="000000"/>
      <w:sz w:val="20"/>
      <w:szCs w:val="20"/>
      <w:u w:val="none"/>
    </w:rPr>
  </w:style>
  <w:style w:type="character" w:customStyle="1" w:styleId="803">
    <w:name w:val="Char Char20"/>
    <w:autoRedefine/>
    <w:qFormat/>
    <w:uiPriority w:val="6"/>
    <w:rPr>
      <w:kern w:val="1"/>
      <w:sz w:val="24"/>
    </w:rPr>
  </w:style>
  <w:style w:type="character" w:customStyle="1" w:styleId="804">
    <w:name w:val="tw4winExternal"/>
    <w:autoRedefine/>
    <w:qFormat/>
    <w:uiPriority w:val="0"/>
    <w:rPr>
      <w:rFonts w:ascii="Courier New" w:hAnsi="Courier New" w:cs="Courier New"/>
      <w:color w:val="808080"/>
      <w:lang w:val="en-US" w:eastAsia="zh-CN"/>
    </w:rPr>
  </w:style>
  <w:style w:type="character" w:customStyle="1" w:styleId="805">
    <w:name w:val="标题 4 Char1"/>
    <w:autoRedefine/>
    <w:qFormat/>
    <w:uiPriority w:val="9"/>
    <w:rPr>
      <w:rFonts w:ascii="Cambria" w:hAnsi="Cambria" w:eastAsia="宋体" w:cs="Times New Roman"/>
      <w:b/>
      <w:bCs/>
      <w:kern w:val="2"/>
      <w:sz w:val="28"/>
      <w:szCs w:val="28"/>
    </w:rPr>
  </w:style>
  <w:style w:type="character" w:customStyle="1" w:styleId="806">
    <w:name w:val="批注文字 Char2"/>
    <w:autoRedefine/>
    <w:qFormat/>
    <w:uiPriority w:val="99"/>
    <w:rPr>
      <w:rFonts w:ascii="Times New Roman" w:hAnsi="Times New Roman" w:eastAsia="宋体" w:cs="Times New Roman"/>
      <w:snapToGrid w:val="0"/>
      <w:kern w:val="0"/>
      <w:szCs w:val="24"/>
    </w:rPr>
  </w:style>
  <w:style w:type="character" w:customStyle="1" w:styleId="807">
    <w:name w:val="正文文本 2 Char"/>
    <w:autoRedefine/>
    <w:qFormat/>
    <w:uiPriority w:val="0"/>
    <w:rPr>
      <w:rFonts w:eastAsia="宋体"/>
      <w:kern w:val="2"/>
      <w:sz w:val="21"/>
      <w:szCs w:val="24"/>
      <w:lang w:val="en-US" w:eastAsia="zh-CN" w:bidi="ar-SA"/>
    </w:rPr>
  </w:style>
  <w:style w:type="character" w:customStyle="1" w:styleId="808">
    <w:name w:val="Ò³Ã¼ Char Char"/>
    <w:autoRedefine/>
    <w:qFormat/>
    <w:uiPriority w:val="0"/>
    <w:rPr>
      <w:rFonts w:eastAsia="宋体"/>
      <w:kern w:val="2"/>
      <w:sz w:val="18"/>
      <w:lang w:val="en-US" w:eastAsia="zh-CN" w:bidi="ar-SA"/>
    </w:rPr>
  </w:style>
  <w:style w:type="character" w:customStyle="1" w:styleId="809">
    <w:name w:val="message1"/>
    <w:autoRedefine/>
    <w:qFormat/>
    <w:uiPriority w:val="0"/>
    <w:rPr>
      <w:rFonts w:hint="default" w:ascii="Tahoma" w:hAnsi="Tahoma" w:cs="Tahoma"/>
      <w:sz w:val="18"/>
      <w:szCs w:val="18"/>
    </w:rPr>
  </w:style>
  <w:style w:type="character" w:customStyle="1" w:styleId="810">
    <w:name w:val="Char Char23"/>
    <w:autoRedefine/>
    <w:qFormat/>
    <w:uiPriority w:val="6"/>
    <w:rPr>
      <w:color w:val="0000FF"/>
      <w:sz w:val="21"/>
    </w:rPr>
  </w:style>
  <w:style w:type="character" w:customStyle="1" w:styleId="811">
    <w:name w:val="批注框文本 字符"/>
    <w:autoRedefine/>
    <w:qFormat/>
    <w:uiPriority w:val="0"/>
    <w:rPr>
      <w:rFonts w:ascii="Arial" w:hAnsi="Arial" w:eastAsia="黑体" w:cs="Arial"/>
      <w:snapToGrid w:val="0"/>
      <w:kern w:val="0"/>
      <w:sz w:val="18"/>
      <w:szCs w:val="18"/>
    </w:rPr>
  </w:style>
  <w:style w:type="character" w:customStyle="1" w:styleId="812">
    <w:name w:val="纯文本 Char2"/>
    <w:autoRedefine/>
    <w:semiHidden/>
    <w:qFormat/>
    <w:uiPriority w:val="99"/>
    <w:rPr>
      <w:rFonts w:ascii="宋体" w:hAnsi="Courier New" w:eastAsia="宋体" w:cs="Courier New"/>
    </w:rPr>
  </w:style>
  <w:style w:type="character" w:customStyle="1" w:styleId="813">
    <w:name w:val="Char Char25"/>
    <w:autoRedefine/>
    <w:qFormat/>
    <w:uiPriority w:val="6"/>
    <w:rPr>
      <w:rFonts w:ascii="宋体" w:hAnsi="宋体"/>
      <w:kern w:val="1"/>
      <w:sz w:val="24"/>
      <w:lang w:val="zh-CN"/>
    </w:rPr>
  </w:style>
  <w:style w:type="character" w:customStyle="1" w:styleId="814">
    <w:name w:val="Char Char411"/>
    <w:autoRedefine/>
    <w:qFormat/>
    <w:uiPriority w:val="0"/>
    <w:rPr>
      <w:rFonts w:eastAsia="宋体"/>
      <w:b/>
      <w:sz w:val="24"/>
      <w:lang w:eastAsia="zh-CN" w:bidi="ar-SA"/>
    </w:rPr>
  </w:style>
  <w:style w:type="character" w:customStyle="1" w:styleId="815">
    <w:name w:val="Heading 7 Char"/>
    <w:autoRedefine/>
    <w:qFormat/>
    <w:locked/>
    <w:uiPriority w:val="0"/>
    <w:rPr>
      <w:rFonts w:ascii="宋体" w:hAnsi="宋体" w:eastAsia="宋体"/>
      <w:b/>
      <w:bCs/>
      <w:kern w:val="2"/>
      <w:sz w:val="24"/>
      <w:szCs w:val="24"/>
      <w:lang w:val="en-US" w:eastAsia="zh-CN" w:bidi="ar-SA"/>
    </w:rPr>
  </w:style>
  <w:style w:type="character" w:customStyle="1" w:styleId="816">
    <w:name w:val="此正文 Char"/>
    <w:link w:val="100"/>
    <w:autoRedefine/>
    <w:qFormat/>
    <w:uiPriority w:val="0"/>
    <w:rPr>
      <w:kern w:val="2"/>
      <w:sz w:val="24"/>
      <w:szCs w:val="24"/>
    </w:rPr>
  </w:style>
  <w:style w:type="character" w:customStyle="1" w:styleId="817">
    <w:name w:val="Char Char2"/>
    <w:autoRedefine/>
    <w:qFormat/>
    <w:uiPriority w:val="0"/>
    <w:rPr>
      <w:rFonts w:eastAsia="宋体"/>
      <w:b/>
      <w:bCs/>
      <w:kern w:val="2"/>
      <w:sz w:val="21"/>
      <w:szCs w:val="24"/>
      <w:lang w:val="en-US" w:eastAsia="zh-CN" w:bidi="ar-SA"/>
    </w:rPr>
  </w:style>
  <w:style w:type="character" w:customStyle="1" w:styleId="818">
    <w:name w:val="Footer-Even Char1"/>
    <w:autoRedefine/>
    <w:qFormat/>
    <w:uiPriority w:val="0"/>
    <w:rPr>
      <w:rFonts w:eastAsia="宋体"/>
      <w:kern w:val="2"/>
      <w:sz w:val="18"/>
      <w:szCs w:val="18"/>
      <w:lang w:val="en-US" w:eastAsia="zh-CN" w:bidi="ar-SA"/>
    </w:rPr>
  </w:style>
  <w:style w:type="character" w:customStyle="1" w:styleId="819">
    <w:name w:val="Char Char29"/>
    <w:autoRedefine/>
    <w:qFormat/>
    <w:uiPriority w:val="6"/>
    <w:rPr>
      <w:rFonts w:ascii="Arial" w:hAnsi="Arial" w:eastAsia="微软雅黑"/>
      <w:b/>
      <w:kern w:val="1"/>
      <w:sz w:val="44"/>
      <w:szCs w:val="32"/>
      <w:lang w:val="en-US" w:eastAsia="zh-CN" w:bidi="ar-SA"/>
    </w:rPr>
  </w:style>
  <w:style w:type="character" w:customStyle="1" w:styleId="820">
    <w:name w:val="font81"/>
    <w:autoRedefine/>
    <w:qFormat/>
    <w:uiPriority w:val="0"/>
    <w:rPr>
      <w:rFonts w:ascii="微软雅黑" w:hAnsi="微软雅黑" w:eastAsia="微软雅黑" w:cs="微软雅黑"/>
      <w:color w:val="000000"/>
      <w:sz w:val="20"/>
      <w:szCs w:val="20"/>
      <w:u w:val="none"/>
    </w:rPr>
  </w:style>
  <w:style w:type="character" w:customStyle="1" w:styleId="82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22">
    <w:name w:val="t21"/>
    <w:autoRedefine/>
    <w:qFormat/>
    <w:uiPriority w:val="0"/>
    <w:rPr>
      <w:rFonts w:ascii="仿宋_GB2312" w:eastAsia="微软雅黑"/>
      <w:b/>
      <w:kern w:val="2"/>
      <w:sz w:val="23"/>
      <w:szCs w:val="23"/>
      <w:lang w:val="en-US" w:eastAsia="zh-CN" w:bidi="ar-SA"/>
    </w:rPr>
  </w:style>
  <w:style w:type="character" w:customStyle="1" w:styleId="823">
    <w:name w:val="样式8 Char"/>
    <w:autoRedefine/>
    <w:qFormat/>
    <w:uiPriority w:val="0"/>
    <w:rPr>
      <w:rFonts w:ascii="仿宋_GB2312" w:hAnsi="宋体" w:eastAsia="仿宋_GB2312"/>
      <w:b/>
      <w:bCs/>
      <w:kern w:val="2"/>
      <w:sz w:val="24"/>
      <w:szCs w:val="24"/>
    </w:rPr>
  </w:style>
  <w:style w:type="character" w:customStyle="1" w:styleId="824">
    <w:name w:val="表格 Char Char"/>
    <w:autoRedefine/>
    <w:qFormat/>
    <w:uiPriority w:val="0"/>
    <w:rPr>
      <w:rFonts w:ascii="宋体" w:hAnsi="宋体" w:eastAsia="宋体"/>
      <w:lang w:bidi="ar-SA"/>
    </w:rPr>
  </w:style>
  <w:style w:type="character" w:customStyle="1" w:styleId="825">
    <w:name w:val="正文文本 字符1"/>
    <w:autoRedefine/>
    <w:qFormat/>
    <w:uiPriority w:val="0"/>
    <w:rPr>
      <w:rFonts w:ascii="Calibri" w:hAnsi="Calibri" w:eastAsia="黑体" w:cs="Arial"/>
      <w:snapToGrid w:val="0"/>
      <w:kern w:val="2"/>
      <w:sz w:val="28"/>
      <w:szCs w:val="21"/>
    </w:rPr>
  </w:style>
  <w:style w:type="character" w:customStyle="1" w:styleId="826">
    <w:name w:val="标题 6 Char1"/>
    <w:autoRedefine/>
    <w:qFormat/>
    <w:uiPriority w:val="0"/>
    <w:rPr>
      <w:rFonts w:ascii="Arial" w:hAnsi="Arial" w:eastAsia="黑体" w:cs="Times New Roman"/>
      <w:b/>
      <w:sz w:val="24"/>
      <w:szCs w:val="20"/>
      <w:lang w:bidi="ar-SA"/>
    </w:rPr>
  </w:style>
  <w:style w:type="character" w:customStyle="1" w:styleId="827">
    <w:name w:val="带编号样式 Char"/>
    <w:autoRedefine/>
    <w:qFormat/>
    <w:uiPriority w:val="0"/>
    <w:rPr>
      <w:rFonts w:ascii="仿宋_GB2312" w:eastAsia="仿宋_GB2312"/>
      <w:color w:val="000000"/>
      <w:sz w:val="24"/>
      <w:lang w:bidi="ar-SA"/>
    </w:rPr>
  </w:style>
  <w:style w:type="character" w:customStyle="1" w:styleId="828">
    <w:name w:val="unnamed31"/>
    <w:autoRedefine/>
    <w:qFormat/>
    <w:uiPriority w:val="0"/>
    <w:rPr>
      <w:rFonts w:ascii="Tahoma" w:hAnsi="Tahoma" w:eastAsia="宋体"/>
      <w:b/>
      <w:kern w:val="2"/>
      <w:sz w:val="24"/>
      <w:szCs w:val="32"/>
      <w:u w:val="none"/>
      <w:lang w:val="en-US" w:eastAsia="zh-CN" w:bidi="ar-SA"/>
    </w:rPr>
  </w:style>
  <w:style w:type="character" w:customStyle="1" w:styleId="829">
    <w:name w:val="正文首行缩进 Char Char Char Char Char Char1"/>
    <w:autoRedefine/>
    <w:qFormat/>
    <w:uiPriority w:val="0"/>
    <w:rPr>
      <w:rFonts w:ascii="宋体" w:eastAsia="宋体"/>
      <w:kern w:val="2"/>
      <w:sz w:val="24"/>
      <w:szCs w:val="24"/>
      <w:lang w:val="zh-CN" w:bidi="ar-SA"/>
    </w:rPr>
  </w:style>
  <w:style w:type="character" w:customStyle="1" w:styleId="830">
    <w:name w:val="文本正文 Char Char"/>
    <w:autoRedefine/>
    <w:qFormat/>
    <w:locked/>
    <w:uiPriority w:val="0"/>
    <w:rPr>
      <w:sz w:val="24"/>
      <w:lang w:bidi="ar-SA"/>
    </w:rPr>
  </w:style>
  <w:style w:type="character" w:customStyle="1" w:styleId="831">
    <w:name w:val="正文缩进 字符"/>
    <w:autoRedefine/>
    <w:qFormat/>
    <w:uiPriority w:val="0"/>
    <w:rPr>
      <w:rFonts w:ascii="宋体" w:eastAsia="宋体"/>
      <w:snapToGrid w:val="0"/>
      <w:color w:val="000000"/>
      <w:kern w:val="28"/>
      <w:sz w:val="28"/>
      <w:lang w:val="en-US" w:eastAsia="zh-CN" w:bidi="ar-SA"/>
    </w:rPr>
  </w:style>
  <w:style w:type="character" w:customStyle="1" w:styleId="832">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33">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834">
    <w:name w:val="正文非缩进 Char"/>
    <w:autoRedefine/>
    <w:qFormat/>
    <w:uiPriority w:val="0"/>
    <w:rPr>
      <w:rFonts w:ascii="宋体" w:eastAsia="宋体"/>
      <w:snapToGrid w:val="0"/>
      <w:color w:val="000000"/>
      <w:kern w:val="28"/>
      <w:sz w:val="28"/>
      <w:lang w:val="en-US" w:eastAsia="zh-CN" w:bidi="ar-SA"/>
    </w:rPr>
  </w:style>
  <w:style w:type="character" w:customStyle="1" w:styleId="835">
    <w:name w:val="Char Char5"/>
    <w:autoRedefine/>
    <w:qFormat/>
    <w:uiPriority w:val="0"/>
    <w:rPr>
      <w:rFonts w:ascii="宋体" w:hAnsi="Courier New" w:eastAsia="宋体"/>
      <w:kern w:val="2"/>
      <w:sz w:val="21"/>
      <w:lang w:val="en-US" w:eastAsia="zh-CN"/>
    </w:rPr>
  </w:style>
  <w:style w:type="character" w:customStyle="1" w:styleId="836">
    <w:name w:val="称呼 Char1"/>
    <w:autoRedefine/>
    <w:qFormat/>
    <w:uiPriority w:val="0"/>
    <w:rPr>
      <w:rFonts w:ascii="Times New Roman" w:hAnsi="Times New Roman" w:eastAsia="宋体" w:cs="Times New Roman"/>
      <w:szCs w:val="24"/>
    </w:rPr>
  </w:style>
  <w:style w:type="character" w:customStyle="1" w:styleId="837">
    <w:name w:val="正文1 Char"/>
    <w:autoRedefine/>
    <w:qFormat/>
    <w:uiPriority w:val="0"/>
    <w:rPr>
      <w:rFonts w:ascii="宋体" w:eastAsia="宋体"/>
      <w:snapToGrid w:val="0"/>
      <w:color w:val="000000"/>
      <w:kern w:val="28"/>
      <w:sz w:val="28"/>
      <w:lang w:val="en-US" w:eastAsia="zh-CN" w:bidi="ar-SA"/>
    </w:rPr>
  </w:style>
  <w:style w:type="character" w:customStyle="1" w:styleId="838">
    <w:name w:val="正文缩进 Char1"/>
    <w:autoRedefine/>
    <w:qFormat/>
    <w:uiPriority w:val="0"/>
    <w:rPr>
      <w:rFonts w:ascii="宋体" w:eastAsia="宋体"/>
      <w:snapToGrid w:val="0"/>
      <w:color w:val="000000"/>
      <w:kern w:val="28"/>
      <w:sz w:val="28"/>
      <w:lang w:val="en-US" w:eastAsia="zh-CN" w:bidi="ar-SA"/>
    </w:rPr>
  </w:style>
  <w:style w:type="character" w:customStyle="1" w:styleId="839">
    <w:name w:val="font21"/>
    <w:autoRedefine/>
    <w:qFormat/>
    <w:uiPriority w:val="0"/>
    <w:rPr>
      <w:rFonts w:hint="eastAsia" w:ascii="宋体" w:hAnsi="宋体" w:eastAsia="宋体"/>
      <w:kern w:val="2"/>
      <w:sz w:val="28"/>
      <w:szCs w:val="28"/>
      <w:lang w:val="en-US" w:eastAsia="zh-CN" w:bidi="ar-SA"/>
    </w:rPr>
  </w:style>
  <w:style w:type="character" w:customStyle="1" w:styleId="840">
    <w:name w:val="Char Char26"/>
    <w:autoRedefine/>
    <w:qFormat/>
    <w:uiPriority w:val="6"/>
    <w:rPr>
      <w:kern w:val="1"/>
      <w:sz w:val="21"/>
      <w:szCs w:val="24"/>
    </w:rPr>
  </w:style>
  <w:style w:type="character" w:customStyle="1" w:styleId="841">
    <w:name w:val="Item List Char"/>
    <w:link w:val="103"/>
    <w:autoRedefine/>
    <w:qFormat/>
    <w:uiPriority w:val="0"/>
    <w:rPr>
      <w:rFonts w:ascii="Arial"/>
      <w:bCs/>
      <w:sz w:val="21"/>
      <w:szCs w:val="21"/>
      <w:lang w:val="en-US" w:eastAsia="zh-CN" w:bidi="ar-SA"/>
    </w:rPr>
  </w:style>
  <w:style w:type="character" w:customStyle="1" w:styleId="842">
    <w:name w:val="批注框文本 Char1"/>
    <w:autoRedefine/>
    <w:qFormat/>
    <w:uiPriority w:val="0"/>
    <w:rPr>
      <w:rFonts w:ascii="Times New Roman" w:hAnsi="Times New Roman" w:eastAsia="宋体" w:cs="Times New Roman"/>
      <w:sz w:val="18"/>
      <w:szCs w:val="18"/>
    </w:rPr>
  </w:style>
  <w:style w:type="character" w:customStyle="1" w:styleId="843">
    <w:name w:val="纯文本 Char1"/>
    <w:link w:val="104"/>
    <w:autoRedefine/>
    <w:qFormat/>
    <w:uiPriority w:val="0"/>
    <w:rPr>
      <w:rFonts w:ascii="宋体" w:hAnsi="Courier New"/>
    </w:rPr>
  </w:style>
  <w:style w:type="character" w:customStyle="1" w:styleId="844">
    <w:name w:val="h3 Char"/>
    <w:autoRedefine/>
    <w:qFormat/>
    <w:uiPriority w:val="0"/>
    <w:rPr>
      <w:rFonts w:eastAsia="宋体"/>
      <w:b/>
      <w:kern w:val="2"/>
      <w:sz w:val="32"/>
      <w:lang w:val="en-US" w:eastAsia="zh-CN" w:bidi="ar-SA"/>
    </w:rPr>
  </w:style>
  <w:style w:type="character" w:customStyle="1" w:styleId="845">
    <w:name w:val="dandyren_title1"/>
    <w:autoRedefine/>
    <w:qFormat/>
    <w:uiPriority w:val="0"/>
    <w:rPr>
      <w:b/>
      <w:bCs/>
      <w:color w:val="FF6633"/>
      <w:sz w:val="18"/>
      <w:szCs w:val="18"/>
    </w:rPr>
  </w:style>
  <w:style w:type="character" w:customStyle="1" w:styleId="846">
    <w:name w:val="Char Char31"/>
    <w:autoRedefine/>
    <w:qFormat/>
    <w:uiPriority w:val="6"/>
    <w:rPr>
      <w:rFonts w:ascii="Arial" w:hAnsi="Arial" w:eastAsia="黑体"/>
      <w:kern w:val="1"/>
      <w:sz w:val="24"/>
      <w:szCs w:val="24"/>
    </w:rPr>
  </w:style>
  <w:style w:type="character" w:customStyle="1" w:styleId="847">
    <w:name w:val="h Char1"/>
    <w:autoRedefine/>
    <w:qFormat/>
    <w:uiPriority w:val="0"/>
    <w:rPr>
      <w:sz w:val="18"/>
      <w:szCs w:val="18"/>
    </w:rPr>
  </w:style>
  <w:style w:type="character" w:customStyle="1" w:styleId="848">
    <w:name w:val="solutionfonts"/>
    <w:autoRedefine/>
    <w:qFormat/>
    <w:uiPriority w:val="0"/>
  </w:style>
  <w:style w:type="character" w:customStyle="1" w:styleId="849">
    <w:name w:val="首行缩进 Char"/>
    <w:autoRedefine/>
    <w:qFormat/>
    <w:uiPriority w:val="0"/>
    <w:rPr>
      <w:rFonts w:ascii="宋体" w:eastAsia="宋体"/>
      <w:kern w:val="2"/>
      <w:sz w:val="24"/>
      <w:lang w:val="en-US" w:eastAsia="zh-CN" w:bidi="ar-SA"/>
    </w:rPr>
  </w:style>
  <w:style w:type="character" w:customStyle="1" w:styleId="850">
    <w:name w:val="Char Char52"/>
    <w:autoRedefine/>
    <w:qFormat/>
    <w:uiPriority w:val="0"/>
    <w:rPr>
      <w:rFonts w:ascii="宋体" w:hAnsi="Courier New" w:eastAsia="宋体"/>
      <w:kern w:val="2"/>
      <w:sz w:val="21"/>
      <w:lang w:val="en-US" w:eastAsia="zh-CN"/>
    </w:rPr>
  </w:style>
  <w:style w:type="character" w:customStyle="1" w:styleId="851">
    <w:name w:val="font31"/>
    <w:autoRedefine/>
    <w:qFormat/>
    <w:uiPriority w:val="0"/>
    <w:rPr>
      <w:rFonts w:hint="eastAsia" w:ascii="仿宋" w:hAnsi="仿宋" w:eastAsia="仿宋" w:cs="仿宋"/>
      <w:color w:val="000000"/>
      <w:sz w:val="20"/>
      <w:szCs w:val="20"/>
      <w:u w:val="none"/>
    </w:rPr>
  </w:style>
  <w:style w:type="character" w:customStyle="1" w:styleId="852">
    <w:name w:val="正文说明 Char"/>
    <w:link w:val="105"/>
    <w:autoRedefine/>
    <w:qFormat/>
    <w:uiPriority w:val="0"/>
    <w:rPr>
      <w:sz w:val="24"/>
      <w:szCs w:val="24"/>
    </w:rPr>
  </w:style>
  <w:style w:type="character" w:customStyle="1" w:styleId="853">
    <w:name w:val="脚注文本 Char1"/>
    <w:autoRedefine/>
    <w:qFormat/>
    <w:uiPriority w:val="0"/>
    <w:rPr>
      <w:rFonts w:ascii="Times New Roman" w:hAnsi="Times New Roman" w:eastAsia="宋体" w:cs="Times New Roman"/>
      <w:sz w:val="18"/>
      <w:szCs w:val="18"/>
    </w:rPr>
  </w:style>
  <w:style w:type="character" w:customStyle="1" w:styleId="854">
    <w:name w:val="Char Char1211"/>
    <w:autoRedefine/>
    <w:qFormat/>
    <w:uiPriority w:val="0"/>
    <w:rPr>
      <w:rFonts w:ascii="仿宋_GB2312" w:eastAsia="仿宋_GB2312"/>
      <w:b/>
      <w:bCs/>
      <w:kern w:val="2"/>
      <w:sz w:val="24"/>
      <w:szCs w:val="24"/>
      <w:lang w:val="zh-CN" w:eastAsia="zh-CN" w:bidi="ar-SA"/>
    </w:rPr>
  </w:style>
  <w:style w:type="character" w:customStyle="1" w:styleId="855">
    <w:name w:val="标题 Char"/>
    <w:autoRedefine/>
    <w:qFormat/>
    <w:uiPriority w:val="0"/>
    <w:rPr>
      <w:rFonts w:eastAsia="宋体"/>
      <w:b/>
      <w:sz w:val="24"/>
      <w:lang w:eastAsia="zh-CN" w:bidi="ar-SA"/>
    </w:rPr>
  </w:style>
  <w:style w:type="character" w:customStyle="1" w:styleId="856">
    <w:name w:val="Char Char35"/>
    <w:autoRedefine/>
    <w:qFormat/>
    <w:uiPriority w:val="6"/>
    <w:rPr>
      <w:rFonts w:ascii="Arial" w:hAnsi="Arial" w:eastAsia="黑体"/>
      <w:b/>
      <w:kern w:val="1"/>
      <w:sz w:val="28"/>
      <w:szCs w:val="28"/>
      <w:lang w:val="zh-CN"/>
    </w:rPr>
  </w:style>
  <w:style w:type="character" w:customStyle="1" w:styleId="857">
    <w:name w:val="纯文本 Char Char Char"/>
    <w:autoRedefine/>
    <w:qFormat/>
    <w:uiPriority w:val="0"/>
    <w:rPr>
      <w:rFonts w:ascii="宋体" w:hAnsi="Courier New" w:eastAsia="宋体"/>
      <w:kern w:val="2"/>
      <w:sz w:val="21"/>
      <w:lang w:val="en-US" w:eastAsia="zh-CN" w:bidi="ar-SA"/>
    </w:rPr>
  </w:style>
  <w:style w:type="character" w:customStyle="1" w:styleId="858">
    <w:name w:val="Table Text Char"/>
    <w:link w:val="106"/>
    <w:autoRedefine/>
    <w:qFormat/>
    <w:uiPriority w:val="0"/>
    <w:rPr>
      <w:sz w:val="24"/>
      <w:szCs w:val="24"/>
    </w:rPr>
  </w:style>
  <w:style w:type="character" w:customStyle="1" w:styleId="859">
    <w:name w:val="正文1 Char1"/>
    <w:autoRedefine/>
    <w:qFormat/>
    <w:uiPriority w:val="0"/>
    <w:rPr>
      <w:rFonts w:ascii="仿宋_GB2312" w:hAnsi="Courier New" w:eastAsia="仿宋_GB2312"/>
      <w:kern w:val="28"/>
      <w:sz w:val="24"/>
      <w:szCs w:val="24"/>
      <w:lang w:val="en-US" w:eastAsia="zh-CN"/>
    </w:rPr>
  </w:style>
  <w:style w:type="character" w:customStyle="1" w:styleId="860">
    <w:name w:val="页脚 Char1"/>
    <w:autoRedefine/>
    <w:qFormat/>
    <w:uiPriority w:val="0"/>
    <w:rPr>
      <w:rFonts w:eastAsia="宋体"/>
      <w:kern w:val="2"/>
      <w:sz w:val="18"/>
      <w:szCs w:val="18"/>
      <w:lang w:val="en-US" w:eastAsia="zh-CN" w:bidi="ar-SA"/>
    </w:rPr>
  </w:style>
  <w:style w:type="character" w:customStyle="1" w:styleId="861">
    <w:name w:val="Bold"/>
    <w:autoRedefine/>
    <w:qFormat/>
    <w:uiPriority w:val="0"/>
    <w:rPr>
      <w:rFonts w:ascii="Arial" w:hAnsi="Arial" w:eastAsia="黑体" w:cs="Times New Roman"/>
      <w:b/>
      <w:kern w:val="2"/>
      <w:sz w:val="32"/>
      <w:szCs w:val="32"/>
      <w:lang w:val="en-US" w:eastAsia="zh-CN" w:bidi="ar-SA"/>
    </w:rPr>
  </w:style>
  <w:style w:type="character" w:customStyle="1" w:styleId="862">
    <w:name w:val="hui3"/>
    <w:autoRedefine/>
    <w:qFormat/>
    <w:uiPriority w:val="0"/>
    <w:rPr>
      <w:color w:val="333333"/>
    </w:rPr>
  </w:style>
  <w:style w:type="character" w:customStyle="1" w:styleId="863">
    <w:name w:val="Char Char17"/>
    <w:autoRedefine/>
    <w:qFormat/>
    <w:uiPriority w:val="6"/>
    <w:rPr>
      <w:rFonts w:eastAsia="仿宋_GB2312"/>
      <w:sz w:val="24"/>
    </w:rPr>
  </w:style>
  <w:style w:type="character" w:customStyle="1" w:styleId="864">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5">
    <w:name w:val="Char Char37"/>
    <w:autoRedefine/>
    <w:qFormat/>
    <w:uiPriority w:val="6"/>
    <w:rPr>
      <w:b/>
      <w:kern w:val="1"/>
      <w:sz w:val="44"/>
      <w:szCs w:val="44"/>
    </w:rPr>
  </w:style>
  <w:style w:type="character" w:customStyle="1" w:styleId="866">
    <w:name w:val="列出段落 Char"/>
    <w:autoRedefine/>
    <w:qFormat/>
    <w:uiPriority w:val="0"/>
    <w:rPr>
      <w:rFonts w:eastAsia="楷体_GB2312" w:cs="Lucida Sans"/>
      <w:kern w:val="2"/>
      <w:sz w:val="24"/>
      <w:szCs w:val="24"/>
      <w:lang w:val="en-US" w:eastAsia="zh-CN" w:bidi="ar-SA"/>
    </w:rPr>
  </w:style>
  <w:style w:type="character" w:customStyle="1" w:styleId="867">
    <w:name w:val="正文文本缩进 3 Char1"/>
    <w:autoRedefine/>
    <w:semiHidden/>
    <w:qFormat/>
    <w:uiPriority w:val="99"/>
    <w:rPr>
      <w:rFonts w:ascii="Times New Roman" w:hAnsi="Times New Roman" w:eastAsia="宋体" w:cs="Times New Roman"/>
      <w:sz w:val="16"/>
      <w:szCs w:val="16"/>
    </w:rPr>
  </w:style>
  <w:style w:type="character" w:customStyle="1" w:styleId="868">
    <w:name w:val="公文正文 Char Char"/>
    <w:link w:val="107"/>
    <w:autoRedefine/>
    <w:qFormat/>
    <w:uiPriority w:val="0"/>
    <w:rPr>
      <w:rFonts w:ascii="仿宋_GB2312" w:eastAsia="仿宋_GB2312"/>
      <w:kern w:val="2"/>
      <w:sz w:val="24"/>
      <w:szCs w:val="24"/>
    </w:rPr>
  </w:style>
  <w:style w:type="character" w:customStyle="1" w:styleId="869">
    <w:name w:val="Table Text Char1"/>
    <w:autoRedefine/>
    <w:qFormat/>
    <w:uiPriority w:val="0"/>
    <w:rPr>
      <w:rFonts w:eastAsia="宋体"/>
      <w:sz w:val="24"/>
      <w:szCs w:val="24"/>
      <w:lang w:val="en-US" w:eastAsia="zh-CN" w:bidi="ar-SA"/>
    </w:rPr>
  </w:style>
  <w:style w:type="character" w:customStyle="1" w:styleId="870">
    <w:name w:val="标题 1 Char Char"/>
    <w:autoRedefine/>
    <w:qFormat/>
    <w:uiPriority w:val="0"/>
    <w:rPr>
      <w:rFonts w:hint="eastAsia" w:ascii="宋体" w:hAnsi="宋体" w:eastAsia="宋体"/>
      <w:b/>
      <w:spacing w:val="-2"/>
      <w:sz w:val="24"/>
      <w:lang w:val="en-US" w:eastAsia="zh-CN" w:bidi="ar-SA"/>
    </w:rPr>
  </w:style>
  <w:style w:type="character" w:customStyle="1" w:styleId="871">
    <w:name w:val="正文（缩进2汉字） Char"/>
    <w:link w:val="108"/>
    <w:autoRedefine/>
    <w:qFormat/>
    <w:uiPriority w:val="0"/>
    <w:rPr>
      <w:rFonts w:ascii="宋体"/>
    </w:rPr>
  </w:style>
  <w:style w:type="character" w:customStyle="1" w:styleId="872">
    <w:name w:val="标书表格字体格式 Char"/>
    <w:autoRedefine/>
    <w:qFormat/>
    <w:uiPriority w:val="0"/>
    <w:rPr>
      <w:kern w:val="2"/>
      <w:sz w:val="21"/>
      <w:szCs w:val="24"/>
      <w:lang w:bidi="ar-SA"/>
    </w:rPr>
  </w:style>
  <w:style w:type="character" w:customStyle="1" w:styleId="873">
    <w:name w:val="tw4winError"/>
    <w:autoRedefine/>
    <w:qFormat/>
    <w:uiPriority w:val="0"/>
    <w:rPr>
      <w:rFonts w:ascii="Courier New" w:hAnsi="Courier New" w:cs="Courier New"/>
      <w:color w:val="00FF00"/>
      <w:sz w:val="40"/>
      <w:szCs w:val="40"/>
    </w:rPr>
  </w:style>
  <w:style w:type="character" w:customStyle="1" w:styleId="874">
    <w:name w:val="Body Text(ch) Char Char"/>
    <w:autoRedefine/>
    <w:qFormat/>
    <w:uiPriority w:val="0"/>
    <w:rPr>
      <w:rFonts w:ascii="宋体"/>
      <w:kern w:val="2"/>
      <w:sz w:val="24"/>
      <w:szCs w:val="21"/>
      <w:lang w:val="zh-CN"/>
    </w:rPr>
  </w:style>
  <w:style w:type="character" w:customStyle="1" w:styleId="875">
    <w:name w:val="正文首行缩进两字 Char"/>
    <w:autoRedefine/>
    <w:qFormat/>
    <w:uiPriority w:val="0"/>
    <w:rPr>
      <w:sz w:val="24"/>
      <w:szCs w:val="24"/>
      <w:lang w:val="en-US" w:eastAsia="zh-CN" w:bidi="ar-SA"/>
    </w:rPr>
  </w:style>
  <w:style w:type="character" w:customStyle="1" w:styleId="876">
    <w:name w:val="正文文本 Char"/>
    <w:autoRedefine/>
    <w:qFormat/>
    <w:uiPriority w:val="0"/>
    <w:rPr>
      <w:rFonts w:eastAsia="宋体"/>
      <w:kern w:val="2"/>
      <w:sz w:val="24"/>
      <w:szCs w:val="24"/>
      <w:lang w:val="en-US" w:eastAsia="zh-CN" w:bidi="ar-SA"/>
    </w:rPr>
  </w:style>
  <w:style w:type="character" w:customStyle="1" w:styleId="877">
    <w:name w:val="文档结构图 字符1"/>
    <w:autoRedefine/>
    <w:qFormat/>
    <w:uiPriority w:val="0"/>
    <w:rPr>
      <w:rFonts w:ascii="宋体" w:hAnsi="Calibri" w:eastAsia="黑体" w:cs="Arial"/>
      <w:snapToGrid w:val="0"/>
      <w:kern w:val="2"/>
      <w:sz w:val="18"/>
      <w:szCs w:val="18"/>
    </w:rPr>
  </w:style>
  <w:style w:type="character" w:customStyle="1" w:styleId="878">
    <w:name w:val="content"/>
    <w:autoRedefine/>
    <w:qFormat/>
    <w:uiPriority w:val="0"/>
  </w:style>
  <w:style w:type="character" w:customStyle="1" w:styleId="879">
    <w:name w:val="tw4winPopup"/>
    <w:autoRedefine/>
    <w:qFormat/>
    <w:uiPriority w:val="0"/>
    <w:rPr>
      <w:rFonts w:ascii="Courier New" w:hAnsi="Courier New" w:cs="Courier New"/>
      <w:color w:val="008000"/>
      <w:lang w:val="en-US" w:eastAsia="zh-CN"/>
    </w:rPr>
  </w:style>
  <w:style w:type="character" w:customStyle="1" w:styleId="880">
    <w:name w:val="param-name"/>
    <w:autoRedefine/>
    <w:qFormat/>
    <w:uiPriority w:val="99"/>
    <w:rPr>
      <w:rFonts w:ascii="Arial" w:hAnsi="Arial" w:eastAsia="黑体" w:cs="Arial"/>
      <w:snapToGrid w:val="0"/>
      <w:kern w:val="0"/>
      <w:szCs w:val="21"/>
    </w:rPr>
  </w:style>
  <w:style w:type="character" w:customStyle="1" w:styleId="881">
    <w:name w:val="标准正文格式 Char"/>
    <w:autoRedefine/>
    <w:qFormat/>
    <w:uiPriority w:val="0"/>
    <w:rPr>
      <w:rFonts w:ascii="宋体" w:eastAsia="仿宋_GB2312" w:cs="宋体"/>
      <w:color w:val="000000"/>
      <w:sz w:val="24"/>
      <w:lang w:val="en-US" w:eastAsia="zh-CN" w:bidi="ar-SA"/>
    </w:rPr>
  </w:style>
  <w:style w:type="character" w:customStyle="1" w:styleId="882">
    <w:name w:val="Char Char212"/>
    <w:autoRedefine/>
    <w:qFormat/>
    <w:uiPriority w:val="0"/>
    <w:rPr>
      <w:rFonts w:eastAsia="宋体"/>
      <w:b/>
      <w:bCs/>
      <w:kern w:val="2"/>
      <w:sz w:val="21"/>
      <w:szCs w:val="24"/>
      <w:lang w:val="en-US" w:eastAsia="zh-CN" w:bidi="ar-SA"/>
    </w:rPr>
  </w:style>
  <w:style w:type="character" w:customStyle="1" w:styleId="883">
    <w:name w:val="文档结构图 Char"/>
    <w:autoRedefine/>
    <w:qFormat/>
    <w:uiPriority w:val="0"/>
    <w:rPr>
      <w:rFonts w:eastAsia="宋体"/>
      <w:kern w:val="2"/>
      <w:sz w:val="21"/>
      <w:szCs w:val="24"/>
      <w:lang w:val="en-US" w:eastAsia="zh-CN" w:bidi="ar-SA"/>
    </w:rPr>
  </w:style>
  <w:style w:type="character" w:customStyle="1" w:styleId="884">
    <w:name w:val="zbggmain style9"/>
    <w:autoRedefine/>
    <w:qFormat/>
    <w:uiPriority w:val="0"/>
  </w:style>
  <w:style w:type="character" w:customStyle="1" w:styleId="885">
    <w:name w:val="Char Char16"/>
    <w:autoRedefine/>
    <w:qFormat/>
    <w:uiPriority w:val="6"/>
    <w:rPr>
      <w:kern w:val="1"/>
      <w:sz w:val="18"/>
      <w:szCs w:val="18"/>
    </w:rPr>
  </w:style>
  <w:style w:type="character" w:customStyle="1" w:styleId="886">
    <w:name w:val="font51"/>
    <w:autoRedefine/>
    <w:qFormat/>
    <w:uiPriority w:val="0"/>
    <w:rPr>
      <w:rFonts w:hint="eastAsia" w:ascii="仿宋" w:hAnsi="仿宋" w:eastAsia="仿宋" w:cs="仿宋"/>
      <w:color w:val="000000"/>
      <w:sz w:val="20"/>
      <w:szCs w:val="20"/>
      <w:u w:val="none"/>
    </w:rPr>
  </w:style>
  <w:style w:type="character" w:customStyle="1" w:styleId="887">
    <w:name w:val="Char Char82"/>
    <w:autoRedefine/>
    <w:qFormat/>
    <w:uiPriority w:val="0"/>
    <w:rPr>
      <w:rFonts w:eastAsia="宋体"/>
      <w:b/>
      <w:sz w:val="24"/>
      <w:lang w:eastAsia="zh-CN"/>
    </w:rPr>
  </w:style>
  <w:style w:type="character" w:customStyle="1" w:styleId="888">
    <w:name w:val="日期 Char1"/>
    <w:autoRedefine/>
    <w:semiHidden/>
    <w:qFormat/>
    <w:uiPriority w:val="99"/>
    <w:rPr>
      <w:rFonts w:ascii="Times New Roman" w:hAnsi="Times New Roman" w:eastAsia="宋体" w:cs="Times New Roman"/>
      <w:szCs w:val="24"/>
    </w:rPr>
  </w:style>
  <w:style w:type="character" w:customStyle="1" w:styleId="889">
    <w:name w:val="页眉 字符"/>
    <w:autoRedefine/>
    <w:qFormat/>
    <w:uiPriority w:val="99"/>
    <w:rPr>
      <w:kern w:val="2"/>
      <w:sz w:val="18"/>
      <w:szCs w:val="18"/>
    </w:rPr>
  </w:style>
  <w:style w:type="character" w:customStyle="1" w:styleId="890">
    <w:name w:val="Char Char33"/>
    <w:autoRedefine/>
    <w:qFormat/>
    <w:uiPriority w:val="6"/>
    <w:rPr>
      <w:rFonts w:ascii="Arial" w:hAnsi="Arial" w:eastAsia="黑体"/>
      <w:b/>
      <w:kern w:val="1"/>
      <w:sz w:val="24"/>
      <w:szCs w:val="24"/>
    </w:rPr>
  </w:style>
  <w:style w:type="character" w:customStyle="1" w:styleId="891">
    <w:name w:val="b11_01b Char"/>
    <w:link w:val="109"/>
    <w:autoRedefine/>
    <w:qFormat/>
    <w:uiPriority w:val="0"/>
    <w:rPr>
      <w:rFonts w:ascii="Verdana" w:hAnsi="Verdana"/>
      <w:b/>
      <w:bCs/>
      <w:color w:val="4A82CA"/>
      <w:sz w:val="17"/>
      <w:szCs w:val="17"/>
    </w:rPr>
  </w:style>
  <w:style w:type="character" w:customStyle="1" w:styleId="892">
    <w:name w:val="Char Char121"/>
    <w:autoRedefine/>
    <w:qFormat/>
    <w:uiPriority w:val="6"/>
    <w:rPr>
      <w:rFonts w:ascii="仿宋_GB2312" w:eastAsia="仿宋_GB2312"/>
      <w:b/>
      <w:bCs/>
      <w:kern w:val="2"/>
      <w:sz w:val="24"/>
      <w:szCs w:val="24"/>
      <w:lang w:val="zh-CN" w:eastAsia="zh-CN" w:bidi="ar-SA"/>
    </w:rPr>
  </w:style>
  <w:style w:type="character" w:customStyle="1" w:styleId="893">
    <w:name w:val="Footer-Even Char"/>
    <w:autoRedefine/>
    <w:qFormat/>
    <w:uiPriority w:val="0"/>
    <w:rPr>
      <w:rFonts w:eastAsia="宋体"/>
      <w:kern w:val="2"/>
      <w:sz w:val="18"/>
      <w:lang w:val="en-US" w:eastAsia="zh-CN" w:bidi="ar-SA"/>
    </w:rPr>
  </w:style>
  <w:style w:type="character" w:customStyle="1" w:styleId="8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10"/>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1"/>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2"/>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3"/>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4"/>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69"/>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15"/>
    <w:autoRedefine/>
    <w:qFormat/>
    <w:uiPriority w:val="0"/>
    <w:rPr>
      <w:rFonts w:cs="宋体"/>
      <w:kern w:val="2"/>
      <w:sz w:val="24"/>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无间隔 Char"/>
    <w:link w:val="165"/>
    <w:autoRedefine/>
    <w:qFormat/>
    <w:uiPriority w:val="1"/>
    <w:rPr>
      <w:kern w:val="2"/>
      <w:sz w:val="21"/>
      <w:szCs w:val="22"/>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标准文本 Char Char"/>
    <w:link w:val="604"/>
    <w:autoRedefine/>
    <w:qFormat/>
    <w:uiPriority w:val="0"/>
    <w:rPr>
      <w:rFonts w:cs="宋体"/>
      <w:kern w:val="2"/>
      <w:sz w:val="24"/>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character" w:customStyle="1" w:styleId="954">
    <w:name w:val="ksfind_class_select1"/>
    <w:basedOn w:val="69"/>
    <w:autoRedefine/>
    <w:qFormat/>
    <w:uiPriority w:val="0"/>
    <w:rPr>
      <w:color w:val="000000"/>
      <w:shd w:val="clear" w:color="auto" w:fill="EFD200"/>
    </w:rPr>
  </w:style>
  <w:style w:type="character" w:customStyle="1" w:styleId="955">
    <w:name w:val="font71"/>
    <w:autoRedefine/>
    <w:qFormat/>
    <w:uiPriority w:val="0"/>
    <w:rPr>
      <w:rFonts w:hint="eastAsia" w:ascii="宋体" w:hAnsi="宋体" w:eastAsia="宋体" w:cs="宋体"/>
      <w:color w:val="000000"/>
      <w:sz w:val="22"/>
      <w:szCs w:val="22"/>
      <w:u w:val="none"/>
    </w:rPr>
  </w:style>
  <w:style w:type="character" w:customStyle="1" w:styleId="956">
    <w:name w:val="font91"/>
    <w:autoRedefine/>
    <w:qFormat/>
    <w:uiPriority w:val="0"/>
    <w:rPr>
      <w:rFonts w:hint="eastAsia" w:ascii="仿宋" w:hAnsi="仿宋" w:eastAsia="仿宋" w:cs="仿宋"/>
      <w:color w:val="000000"/>
      <w:sz w:val="22"/>
      <w:szCs w:val="22"/>
      <w:u w:val="none"/>
    </w:rPr>
  </w:style>
  <w:style w:type="character" w:customStyle="1" w:styleId="957">
    <w:name w:val="不明显强调1"/>
    <w:autoRedefine/>
    <w:qFormat/>
    <w:uiPriority w:val="19"/>
    <w:rPr>
      <w:i/>
      <w:iCs/>
    </w:rPr>
  </w:style>
  <w:style w:type="character" w:customStyle="1" w:styleId="958">
    <w:name w:val="font171"/>
    <w:basedOn w:val="69"/>
    <w:autoRedefine/>
    <w:qFormat/>
    <w:uiPriority w:val="0"/>
    <w:rPr>
      <w:rFonts w:ascii="Calibri" w:hAnsi="Calibri" w:cs="Calibri"/>
      <w:color w:val="000000"/>
      <w:sz w:val="22"/>
      <w:szCs w:val="22"/>
      <w:u w:val="none"/>
    </w:rPr>
  </w:style>
  <w:style w:type="character" w:customStyle="1" w:styleId="959">
    <w:name w:val="font181"/>
    <w:basedOn w:val="69"/>
    <w:autoRedefine/>
    <w:qFormat/>
    <w:uiPriority w:val="0"/>
    <w:rPr>
      <w:rFonts w:ascii="等线" w:hAnsi="等线" w:eastAsia="等线" w:cs="等线"/>
      <w:color w:val="000000"/>
      <w:sz w:val="22"/>
      <w:szCs w:val="22"/>
      <w:u w:val="none"/>
    </w:rPr>
  </w:style>
  <w:style w:type="character" w:customStyle="1" w:styleId="960">
    <w:name w:val="font191"/>
    <w:basedOn w:val="69"/>
    <w:autoRedefine/>
    <w:qFormat/>
    <w:uiPriority w:val="0"/>
    <w:rPr>
      <w:rFonts w:hint="default" w:ascii="等线" w:hAnsi="等线" w:eastAsia="等线" w:cs="等线"/>
      <w:color w:val="000000"/>
      <w:sz w:val="22"/>
      <w:szCs w:val="22"/>
      <w:u w:val="none"/>
    </w:rPr>
  </w:style>
  <w:style w:type="character" w:customStyle="1" w:styleId="961">
    <w:name w:val="font101"/>
    <w:autoRedefine/>
    <w:qFormat/>
    <w:uiPriority w:val="0"/>
    <w:rPr>
      <w:rFonts w:hint="default" w:ascii="冬青黑体简体中文 W3" w:hAnsi="冬青黑体简体中文 W3" w:eastAsia="冬青黑体简体中文 W3" w:cs="冬青黑体简体中文 W3"/>
      <w:color w:val="000000"/>
      <w:sz w:val="20"/>
      <w:szCs w:val="20"/>
      <w:u w:val="none"/>
    </w:rPr>
  </w:style>
  <w:style w:type="character" w:customStyle="1" w:styleId="962">
    <w:name w:val="font131"/>
    <w:autoRedefine/>
    <w:qFormat/>
    <w:uiPriority w:val="0"/>
    <w:rPr>
      <w:rFonts w:hint="default" w:ascii="Songti SC Regular" w:hAnsi="Songti SC Regular" w:eastAsia="Songti SC Regular" w:cs="Songti SC Regular"/>
      <w:color w:val="000000"/>
      <w:sz w:val="20"/>
      <w:szCs w:val="20"/>
      <w:u w:val="none"/>
    </w:rPr>
  </w:style>
  <w:style w:type="character" w:customStyle="1" w:styleId="963">
    <w:name w:val="font121"/>
    <w:autoRedefine/>
    <w:qFormat/>
    <w:uiPriority w:val="0"/>
    <w:rPr>
      <w:rFonts w:hint="eastAsia" w:ascii="宋体" w:hAnsi="宋体" w:eastAsia="宋体" w:cs="宋体"/>
      <w:color w:val="000000"/>
      <w:sz w:val="20"/>
      <w:szCs w:val="20"/>
      <w:u w:val="none"/>
    </w:rPr>
  </w:style>
  <w:style w:type="character" w:customStyle="1" w:styleId="964">
    <w:name w:val="font141"/>
    <w:autoRedefine/>
    <w:qFormat/>
    <w:uiPriority w:val="0"/>
    <w:rPr>
      <w:rFonts w:hint="default" w:ascii="Songti SC Regular" w:hAnsi="Songti SC Regular" w:eastAsia="Songti SC Regular" w:cs="Songti SC Regular"/>
      <w:color w:val="000000"/>
      <w:sz w:val="20"/>
      <w:szCs w:val="20"/>
      <w:u w:val="none"/>
    </w:rPr>
  </w:style>
  <w:style w:type="character" w:customStyle="1" w:styleId="965">
    <w:name w:val="font151"/>
    <w:autoRedefine/>
    <w:qFormat/>
    <w:uiPriority w:val="0"/>
    <w:rPr>
      <w:rFonts w:hint="default" w:ascii="Songti SC Regular" w:hAnsi="Songti SC Regular" w:eastAsia="Songti SC Regular" w:cs="Songti SC Regular"/>
      <w:color w:val="000000"/>
      <w:sz w:val="20"/>
      <w:szCs w:val="20"/>
      <w:u w:val="none"/>
    </w:rPr>
  </w:style>
  <w:style w:type="character" w:customStyle="1" w:styleId="966">
    <w:name w:val="font201"/>
    <w:autoRedefine/>
    <w:qFormat/>
    <w:uiPriority w:val="0"/>
    <w:rPr>
      <w:rFonts w:hint="eastAsia" w:ascii="宋体" w:hAnsi="宋体" w:eastAsia="宋体" w:cs="宋体"/>
      <w:color w:val="FF0000"/>
      <w:sz w:val="20"/>
      <w:szCs w:val="20"/>
      <w:u w:val="none"/>
    </w:rPr>
  </w:style>
  <w:style w:type="character" w:customStyle="1" w:styleId="967">
    <w:name w:val="font212"/>
    <w:autoRedefine/>
    <w:qFormat/>
    <w:uiPriority w:val="0"/>
    <w:rPr>
      <w:rFonts w:hint="eastAsia" w:ascii="宋体" w:hAnsi="宋体" w:eastAsia="宋体" w:cs="宋体"/>
      <w:b/>
      <w:bCs/>
      <w:color w:val="000000"/>
      <w:sz w:val="20"/>
      <w:szCs w:val="20"/>
      <w:u w:val="none"/>
    </w:rPr>
  </w:style>
  <w:style w:type="table" w:customStyle="1" w:styleId="96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4">
    <w:name w:val="hover"/>
    <w:basedOn w:val="69"/>
    <w:autoRedefine/>
    <w:qFormat/>
    <w:uiPriority w:val="0"/>
    <w:rPr>
      <w:shd w:val="clear" w:fill="F3F3F3"/>
    </w:rPr>
  </w:style>
  <w:style w:type="character" w:customStyle="1" w:styleId="975">
    <w:name w:val="hover1"/>
    <w:basedOn w:val="69"/>
    <w:autoRedefine/>
    <w:qFormat/>
    <w:uiPriority w:val="0"/>
    <w:rPr>
      <w:sz w:val="19"/>
      <w:szCs w:val="19"/>
    </w:rPr>
  </w:style>
  <w:style w:type="character" w:customStyle="1" w:styleId="976">
    <w:name w:val="layui-layer-tabnow"/>
    <w:basedOn w:val="69"/>
    <w:autoRedefine/>
    <w:qFormat/>
    <w:uiPriority w:val="0"/>
    <w:rPr>
      <w:bdr w:val="single" w:color="CCCCCC" w:sz="6" w:space="0"/>
      <w:shd w:val="clear" w:fill="FFFFFF"/>
    </w:rPr>
  </w:style>
  <w:style w:type="character" w:customStyle="1" w:styleId="977">
    <w:name w:val="first-child"/>
    <w:basedOn w:val="69"/>
    <w:autoRedefine/>
    <w:qFormat/>
    <w:uiPriority w:val="0"/>
  </w:style>
  <w:style w:type="character" w:customStyle="1" w:styleId="978">
    <w:name w:val="hover7"/>
    <w:basedOn w:val="69"/>
    <w:autoRedefine/>
    <w:qFormat/>
    <w:uiPriority w:val="0"/>
    <w:rPr>
      <w:shd w:val="clear" w:fill="F3F3F3"/>
    </w:rPr>
  </w:style>
  <w:style w:type="character" w:customStyle="1" w:styleId="979">
    <w:name w:val="hover8"/>
    <w:basedOn w:val="69"/>
    <w:autoRedefine/>
    <w:qFormat/>
    <w:uiPriority w:val="0"/>
    <w:rPr>
      <w:sz w:val="19"/>
      <w:szCs w:val="19"/>
    </w:rPr>
  </w:style>
  <w:style w:type="table" w:customStyle="1" w:styleId="9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3201</Words>
  <Characters>3566</Characters>
  <Lines>817</Lines>
  <Paragraphs>230</Paragraphs>
  <TotalTime>4</TotalTime>
  <ScaleCrop>false</ScaleCrop>
  <LinksUpToDate>false</LinksUpToDate>
  <CharactersWithSpaces>3728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陈炳</cp:lastModifiedBy>
  <cp:lastPrinted>2021-12-27T03:06:00Z</cp:lastPrinted>
  <dcterms:modified xsi:type="dcterms:W3CDTF">2025-01-16T02:02:18Z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EECB5EBC18754A569DB876A38FA73632_13</vt:lpwstr>
  </property>
  <property fmtid="{D5CDD505-2E9C-101B-9397-08002B2CF9AE}" pid="5" name="KSOTemplateDocerSaveRecord">
    <vt:lpwstr>eyJoZGlkIjoiOTk5MDM5ZTMxMzliZjhlMTExZWEwZjY4YmE1ZGIyMDQiLCJ1c2VySWQiOiI0NTg1MTIyMDQifQ==</vt:lpwstr>
  </property>
</Properties>
</file>