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7FF5BC">
      <w:pPr>
        <w:spacing w:line="360" w:lineRule="auto"/>
        <w:jc w:val="center"/>
        <w:rPr>
          <w:rFonts w:hint="eastAsia" w:ascii="仿宋" w:hAnsi="仿宋" w:eastAsia="仿宋" w:cs="仿宋"/>
          <w:b/>
          <w:sz w:val="24"/>
        </w:rPr>
      </w:pPr>
    </w:p>
    <w:p w14:paraId="713FDADB">
      <w:pPr>
        <w:adjustRightInd/>
        <w:spacing w:line="360" w:lineRule="auto"/>
        <w:jc w:val="center"/>
        <w:rPr>
          <w:rFonts w:hint="eastAsia" w:ascii="仿宋" w:hAnsi="仿宋" w:eastAsia="仿宋" w:cs="仿宋"/>
          <w:b/>
          <w:sz w:val="48"/>
          <w:szCs w:val="48"/>
        </w:rPr>
      </w:pPr>
    </w:p>
    <w:p w14:paraId="33737F28">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lang w:val="en-US" w:eastAsia="zh-CN"/>
        </w:rPr>
        <w:t>杭州市萧山区所前镇社区卫生服务中</w:t>
      </w:r>
      <w:bookmarkStart w:id="393" w:name="_GoBack"/>
      <w:bookmarkEnd w:id="393"/>
      <w:r>
        <w:rPr>
          <w:rFonts w:hint="eastAsia" w:ascii="仿宋" w:hAnsi="仿宋" w:eastAsia="仿宋" w:cs="仿宋"/>
          <w:sz w:val="48"/>
          <w:szCs w:val="48"/>
          <w:lang w:val="en-US" w:eastAsia="zh-CN"/>
        </w:rPr>
        <w:t>心2025年度职工疗休养项目</w:t>
      </w:r>
    </w:p>
    <w:p w14:paraId="0D80996A">
      <w:pPr>
        <w:adjustRightInd/>
        <w:spacing w:line="360" w:lineRule="auto"/>
        <w:jc w:val="center"/>
        <w:rPr>
          <w:rFonts w:hint="eastAsia" w:ascii="仿宋" w:hAnsi="仿宋" w:eastAsia="仿宋" w:cs="仿宋"/>
          <w:sz w:val="48"/>
          <w:szCs w:val="48"/>
        </w:rPr>
      </w:pPr>
    </w:p>
    <w:p w14:paraId="32EBD0D3">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交易文件</w:t>
      </w:r>
    </w:p>
    <w:p w14:paraId="406D8207">
      <w:pPr>
        <w:adjustRightInd/>
        <w:spacing w:line="360" w:lineRule="auto"/>
        <w:jc w:val="center"/>
        <w:rPr>
          <w:rFonts w:hint="eastAsia" w:ascii="仿宋" w:hAnsi="仿宋" w:eastAsia="仿宋" w:cs="仿宋"/>
          <w:sz w:val="44"/>
          <w:szCs w:val="44"/>
        </w:rPr>
      </w:pPr>
      <w:r>
        <w:rPr>
          <w:rFonts w:hint="eastAsia" w:ascii="仿宋" w:hAnsi="仿宋" w:eastAsia="仿宋" w:cs="仿宋"/>
          <w:sz w:val="44"/>
          <w:szCs w:val="44"/>
        </w:rPr>
        <w:t xml:space="preserve"> （电子交易标）</w:t>
      </w:r>
    </w:p>
    <w:p w14:paraId="2ABB304A">
      <w:pPr>
        <w:snapToGrid w:val="0"/>
        <w:spacing w:line="360" w:lineRule="auto"/>
        <w:jc w:val="center"/>
        <w:rPr>
          <w:rFonts w:hint="default" w:ascii="仿宋" w:hAnsi="仿宋" w:eastAsia="仿宋" w:cs="仿宋"/>
          <w:color w:val="0000FF"/>
          <w:sz w:val="30"/>
          <w:szCs w:val="30"/>
          <w:lang w:val="en-US"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SQFC2025004</w:t>
      </w:r>
    </w:p>
    <w:p w14:paraId="07E39A7E">
      <w:pPr>
        <w:adjustRightInd/>
        <w:spacing w:line="360" w:lineRule="auto"/>
        <w:rPr>
          <w:rFonts w:hint="eastAsia" w:ascii="仿宋" w:hAnsi="仿宋" w:eastAsia="仿宋" w:cs="仿宋"/>
          <w:sz w:val="28"/>
          <w:szCs w:val="20"/>
        </w:rPr>
      </w:pPr>
    </w:p>
    <w:p w14:paraId="73616AAC">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w:t>
      </w:r>
    </w:p>
    <w:p w14:paraId="5EE891F1">
      <w:pPr>
        <w:spacing w:line="360" w:lineRule="auto"/>
        <w:jc w:val="center"/>
        <w:rPr>
          <w:rFonts w:hint="eastAsia" w:ascii="仿宋" w:hAnsi="仿宋" w:eastAsia="仿宋" w:cs="仿宋"/>
          <w:b/>
          <w:sz w:val="44"/>
          <w:szCs w:val="44"/>
        </w:rPr>
      </w:pPr>
    </w:p>
    <w:p w14:paraId="678693F4">
      <w:pPr>
        <w:bidi w:val="0"/>
        <w:rPr>
          <w:rFonts w:hint="eastAsia" w:ascii="仿宋" w:hAnsi="仿宋" w:eastAsia="仿宋" w:cs="仿宋"/>
        </w:rPr>
      </w:pPr>
    </w:p>
    <w:p w14:paraId="00340F69">
      <w:pPr>
        <w:spacing w:line="360" w:lineRule="auto"/>
        <w:jc w:val="center"/>
        <w:rPr>
          <w:rFonts w:hint="eastAsia" w:ascii="仿宋" w:hAnsi="仿宋" w:eastAsia="仿宋" w:cs="仿宋"/>
          <w:sz w:val="24"/>
        </w:rPr>
      </w:pPr>
    </w:p>
    <w:p w14:paraId="75FED430">
      <w:pPr>
        <w:pStyle w:val="26"/>
        <w:rPr>
          <w:rFonts w:hint="eastAsia" w:ascii="仿宋" w:hAnsi="仿宋" w:eastAsia="仿宋" w:cs="仿宋"/>
        </w:rPr>
      </w:pPr>
    </w:p>
    <w:p w14:paraId="30406E69">
      <w:pPr>
        <w:spacing w:line="360" w:lineRule="auto"/>
        <w:rPr>
          <w:rFonts w:hint="eastAsia" w:ascii="仿宋" w:hAnsi="仿宋" w:eastAsia="仿宋" w:cs="仿宋"/>
          <w:sz w:val="32"/>
          <w:szCs w:val="32"/>
        </w:rPr>
      </w:pPr>
    </w:p>
    <w:p w14:paraId="0083B300">
      <w:pPr>
        <w:pStyle w:val="26"/>
        <w:rPr>
          <w:rFonts w:hint="eastAsia" w:ascii="仿宋" w:hAnsi="仿宋" w:eastAsia="仿宋" w:cs="仿宋"/>
        </w:rPr>
      </w:pPr>
    </w:p>
    <w:p w14:paraId="7612BB17">
      <w:pPr>
        <w:spacing w:line="360" w:lineRule="auto"/>
        <w:jc w:val="center"/>
        <w:rPr>
          <w:rFonts w:hint="eastAsia" w:ascii="仿宋" w:hAnsi="仿宋" w:eastAsia="仿宋" w:cs="仿宋"/>
          <w:bCs/>
          <w:sz w:val="32"/>
          <w:szCs w:val="32"/>
        </w:rPr>
      </w:pPr>
      <w:r>
        <w:rPr>
          <w:rFonts w:hint="eastAsia" w:ascii="仿宋" w:hAnsi="仿宋" w:eastAsia="仿宋" w:cs="仿宋"/>
          <w:bCs/>
          <w:sz w:val="32"/>
          <w:szCs w:val="32"/>
          <w:lang w:val="en-US" w:eastAsia="zh-CN"/>
        </w:rPr>
        <w:t>杭州市萧山区所前镇社区卫生服务中心</w:t>
      </w:r>
    </w:p>
    <w:p w14:paraId="593EBE35">
      <w:pPr>
        <w:spacing w:line="360" w:lineRule="auto"/>
        <w:jc w:val="center"/>
        <w:rPr>
          <w:rFonts w:hint="eastAsia" w:ascii="仿宋" w:hAnsi="仿宋" w:eastAsia="仿宋" w:cs="仿宋"/>
          <w:bCs/>
          <w:sz w:val="32"/>
          <w:szCs w:val="32"/>
          <w:lang w:eastAsia="zh-CN"/>
        </w:rPr>
      </w:pPr>
      <w:r>
        <w:rPr>
          <w:rFonts w:hint="eastAsia" w:ascii="仿宋" w:hAnsi="仿宋" w:eastAsia="仿宋" w:cs="仿宋"/>
          <w:bCs/>
          <w:sz w:val="32"/>
          <w:szCs w:val="32"/>
          <w:lang w:eastAsia="zh-CN"/>
        </w:rPr>
        <w:t>浙江华域高宇项目管理有限公司</w:t>
      </w:r>
    </w:p>
    <w:p w14:paraId="6F941E7E">
      <w:pPr>
        <w:snapToGrid w:val="0"/>
        <w:spacing w:line="360" w:lineRule="auto"/>
        <w:jc w:val="center"/>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2025年4月1日</w:t>
      </w:r>
    </w:p>
    <w:p w14:paraId="5479F3FC">
      <w:pPr>
        <w:snapToGrid w:val="0"/>
        <w:spacing w:line="360" w:lineRule="auto"/>
        <w:jc w:val="center"/>
        <w:rPr>
          <w:rFonts w:hint="eastAsia" w:ascii="仿宋" w:hAnsi="仿宋" w:eastAsia="仿宋" w:cs="仿宋"/>
          <w:sz w:val="24"/>
        </w:rPr>
      </w:pPr>
    </w:p>
    <w:p w14:paraId="7613D71A">
      <w:pPr>
        <w:snapToGrid w:val="0"/>
        <w:spacing w:line="360" w:lineRule="auto"/>
        <w:jc w:val="center"/>
        <w:rPr>
          <w:rFonts w:hint="eastAsia" w:ascii="仿宋" w:hAnsi="仿宋" w:eastAsia="仿宋" w:cs="仿宋"/>
          <w:sz w:val="24"/>
        </w:rPr>
      </w:pPr>
      <w:bookmarkStart w:id="0" w:name="_Hlt67893495"/>
      <w:bookmarkEnd w:id="0"/>
    </w:p>
    <w:p w14:paraId="653CE9EC">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14:paraId="148F6907">
      <w:pPr>
        <w:spacing w:line="360" w:lineRule="auto"/>
        <w:rPr>
          <w:rFonts w:hint="eastAsia" w:ascii="仿宋" w:hAnsi="仿宋" w:eastAsia="仿宋" w:cs="仿宋"/>
          <w:sz w:val="32"/>
          <w:szCs w:val="32"/>
        </w:rPr>
      </w:pPr>
    </w:p>
    <w:p w14:paraId="05B63806">
      <w:pPr>
        <w:spacing w:line="360" w:lineRule="auto"/>
        <w:rPr>
          <w:rFonts w:hint="eastAsia" w:ascii="仿宋" w:hAnsi="仿宋" w:eastAsia="仿宋" w:cs="仿宋"/>
          <w:sz w:val="32"/>
          <w:szCs w:val="32"/>
        </w:rPr>
      </w:pPr>
    </w:p>
    <w:p w14:paraId="316AAA87">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交易公告</w:t>
      </w:r>
    </w:p>
    <w:p w14:paraId="50AE0A06">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供应商须知</w:t>
      </w:r>
    </w:p>
    <w:p w14:paraId="77107517">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14:paraId="19BE5DA8">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评审办法</w:t>
      </w:r>
    </w:p>
    <w:p w14:paraId="7F2419CD">
      <w:pPr>
        <w:spacing w:line="360" w:lineRule="auto"/>
        <w:ind w:firstLine="1280" w:firstLineChars="400"/>
        <w:rPr>
          <w:rFonts w:hint="eastAsia" w:ascii="仿宋" w:hAnsi="仿宋" w:eastAsia="仿宋" w:cs="仿宋"/>
          <w:lang w:val="en-US" w:eastAsia="zh-CN"/>
        </w:rPr>
      </w:pPr>
      <w:r>
        <w:rPr>
          <w:rFonts w:hint="eastAsia" w:ascii="仿宋" w:hAnsi="仿宋" w:eastAsia="仿宋" w:cs="仿宋"/>
          <w:sz w:val="32"/>
          <w:szCs w:val="32"/>
        </w:rPr>
        <w:t xml:space="preserve">第五部分      </w:t>
      </w:r>
      <w:r>
        <w:rPr>
          <w:rFonts w:hint="eastAsia" w:ascii="仿宋" w:hAnsi="仿宋" w:eastAsia="仿宋" w:cs="仿宋"/>
          <w:sz w:val="32"/>
          <w:szCs w:val="32"/>
          <w:lang w:val="en-US" w:eastAsia="zh-CN"/>
        </w:rPr>
        <w:t>拟签订的合同文本</w:t>
      </w:r>
    </w:p>
    <w:p w14:paraId="7626808D">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w:t>
      </w:r>
      <w:r>
        <w:rPr>
          <w:rFonts w:hint="eastAsia" w:ascii="仿宋" w:hAnsi="仿宋" w:eastAsia="仿宋" w:cs="仿宋"/>
          <w:sz w:val="32"/>
          <w:szCs w:val="32"/>
          <w:lang w:val="en-US" w:eastAsia="zh-CN"/>
        </w:rPr>
        <w:t>六</w:t>
      </w:r>
      <w:r>
        <w:rPr>
          <w:rFonts w:hint="eastAsia" w:ascii="仿宋" w:hAnsi="仿宋" w:eastAsia="仿宋" w:cs="仿宋"/>
          <w:sz w:val="32"/>
          <w:szCs w:val="32"/>
        </w:rPr>
        <w:t>部分      应提交的有关格式范例</w:t>
      </w:r>
    </w:p>
    <w:p w14:paraId="0559F91B">
      <w:pPr>
        <w:spacing w:line="360" w:lineRule="auto"/>
        <w:ind w:firstLine="549" w:firstLineChars="229"/>
        <w:rPr>
          <w:rFonts w:hint="eastAsia" w:ascii="仿宋" w:hAnsi="仿宋" w:eastAsia="仿宋" w:cs="仿宋"/>
          <w:sz w:val="24"/>
        </w:rPr>
      </w:pPr>
      <w:bookmarkStart w:id="1" w:name="_Hlt91233176"/>
      <w:bookmarkEnd w:id="1"/>
      <w:bookmarkStart w:id="2" w:name="_Toc91899869"/>
    </w:p>
    <w:p w14:paraId="1753873E">
      <w:pPr>
        <w:spacing w:line="360" w:lineRule="auto"/>
        <w:ind w:firstLine="549" w:firstLineChars="229"/>
        <w:rPr>
          <w:rFonts w:hint="eastAsia" w:ascii="仿宋" w:hAnsi="仿宋" w:eastAsia="仿宋" w:cs="仿宋"/>
          <w:sz w:val="24"/>
        </w:rPr>
      </w:pPr>
    </w:p>
    <w:p w14:paraId="5C73237F">
      <w:pPr>
        <w:spacing w:line="360" w:lineRule="auto"/>
        <w:ind w:firstLine="549" w:firstLineChars="229"/>
        <w:rPr>
          <w:rFonts w:hint="eastAsia" w:ascii="仿宋" w:hAnsi="仿宋" w:eastAsia="仿宋" w:cs="仿宋"/>
          <w:sz w:val="24"/>
        </w:rPr>
      </w:pPr>
    </w:p>
    <w:p w14:paraId="260A6ACB">
      <w:pPr>
        <w:spacing w:line="360" w:lineRule="auto"/>
        <w:ind w:firstLine="549" w:firstLineChars="229"/>
        <w:rPr>
          <w:rFonts w:hint="eastAsia" w:ascii="仿宋" w:hAnsi="仿宋" w:eastAsia="仿宋" w:cs="仿宋"/>
          <w:sz w:val="24"/>
        </w:rPr>
      </w:pPr>
    </w:p>
    <w:p w14:paraId="151D9A8F">
      <w:pPr>
        <w:spacing w:line="360" w:lineRule="auto"/>
        <w:ind w:firstLine="549" w:firstLineChars="229"/>
        <w:rPr>
          <w:rFonts w:hint="eastAsia" w:ascii="仿宋" w:hAnsi="仿宋" w:eastAsia="仿宋" w:cs="仿宋"/>
          <w:sz w:val="24"/>
        </w:rPr>
      </w:pPr>
    </w:p>
    <w:p w14:paraId="59F46B2C">
      <w:pPr>
        <w:spacing w:line="360" w:lineRule="auto"/>
        <w:ind w:firstLine="549" w:firstLineChars="229"/>
        <w:rPr>
          <w:rFonts w:hint="eastAsia" w:ascii="仿宋" w:hAnsi="仿宋" w:eastAsia="仿宋" w:cs="仿宋"/>
          <w:sz w:val="24"/>
        </w:rPr>
      </w:pPr>
    </w:p>
    <w:p w14:paraId="31330B17">
      <w:pPr>
        <w:spacing w:line="360" w:lineRule="auto"/>
        <w:ind w:firstLine="549" w:firstLineChars="229"/>
        <w:rPr>
          <w:rFonts w:hint="eastAsia" w:ascii="仿宋" w:hAnsi="仿宋" w:eastAsia="仿宋" w:cs="仿宋"/>
          <w:sz w:val="24"/>
        </w:rPr>
      </w:pPr>
    </w:p>
    <w:p w14:paraId="0AE69EA4">
      <w:pPr>
        <w:spacing w:line="360" w:lineRule="auto"/>
        <w:ind w:firstLine="549" w:firstLineChars="229"/>
        <w:rPr>
          <w:rFonts w:hint="eastAsia" w:ascii="仿宋" w:hAnsi="仿宋" w:eastAsia="仿宋" w:cs="仿宋"/>
          <w:sz w:val="24"/>
        </w:rPr>
      </w:pPr>
    </w:p>
    <w:p w14:paraId="07D0E93B">
      <w:pPr>
        <w:spacing w:line="360" w:lineRule="auto"/>
        <w:ind w:firstLine="549" w:firstLineChars="229"/>
        <w:rPr>
          <w:rFonts w:hint="eastAsia" w:ascii="仿宋" w:hAnsi="仿宋" w:eastAsia="仿宋" w:cs="仿宋"/>
          <w:sz w:val="24"/>
        </w:rPr>
      </w:pPr>
    </w:p>
    <w:p w14:paraId="2F985B14">
      <w:pPr>
        <w:spacing w:line="360" w:lineRule="auto"/>
        <w:ind w:firstLine="549" w:firstLineChars="229"/>
        <w:rPr>
          <w:rFonts w:hint="eastAsia" w:ascii="仿宋" w:hAnsi="仿宋" w:eastAsia="仿宋" w:cs="仿宋"/>
          <w:sz w:val="24"/>
        </w:rPr>
      </w:pPr>
    </w:p>
    <w:p w14:paraId="2E2BFF63">
      <w:pPr>
        <w:spacing w:line="360" w:lineRule="auto"/>
        <w:ind w:firstLine="549" w:firstLineChars="229"/>
        <w:rPr>
          <w:rFonts w:hint="eastAsia" w:ascii="仿宋" w:hAnsi="仿宋" w:eastAsia="仿宋" w:cs="仿宋"/>
          <w:sz w:val="24"/>
        </w:rPr>
      </w:pPr>
    </w:p>
    <w:p w14:paraId="30B48CB2">
      <w:pPr>
        <w:spacing w:line="360" w:lineRule="auto"/>
        <w:ind w:firstLine="549" w:firstLineChars="229"/>
        <w:rPr>
          <w:rFonts w:hint="eastAsia" w:ascii="仿宋" w:hAnsi="仿宋" w:eastAsia="仿宋" w:cs="仿宋"/>
          <w:sz w:val="24"/>
        </w:rPr>
      </w:pPr>
    </w:p>
    <w:p w14:paraId="047A8A37">
      <w:pPr>
        <w:spacing w:line="360" w:lineRule="auto"/>
        <w:ind w:firstLine="549" w:firstLineChars="229"/>
        <w:rPr>
          <w:rFonts w:hint="eastAsia" w:ascii="仿宋" w:hAnsi="仿宋" w:eastAsia="仿宋" w:cs="仿宋"/>
          <w:sz w:val="24"/>
        </w:rPr>
      </w:pPr>
    </w:p>
    <w:p w14:paraId="00DB67D0">
      <w:pPr>
        <w:spacing w:line="360" w:lineRule="auto"/>
        <w:rPr>
          <w:rFonts w:hint="eastAsia" w:ascii="仿宋" w:hAnsi="仿宋" w:eastAsia="仿宋" w:cs="仿宋"/>
          <w:sz w:val="24"/>
        </w:rPr>
      </w:pPr>
    </w:p>
    <w:p w14:paraId="6D1CA1D2">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仿宋" w:hAnsi="仿宋" w:eastAsia="仿宋" w:cs="仿宋"/>
          <w:b/>
          <w:sz w:val="36"/>
          <w:szCs w:val="20"/>
        </w:rPr>
        <w:t>第一部分 交易公告</w:t>
      </w:r>
    </w:p>
    <w:p w14:paraId="073C5728">
      <w:pPr>
        <w:pBdr>
          <w:top w:val="single" w:color="auto" w:sz="4" w:space="1"/>
          <w:left w:val="single" w:color="auto" w:sz="4" w:space="4"/>
          <w:bottom w:val="single" w:color="auto" w:sz="4" w:space="1"/>
          <w:right w:val="single" w:color="auto" w:sz="4" w:space="4"/>
        </w:pBd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项目概况</w:t>
      </w:r>
    </w:p>
    <w:p w14:paraId="7408B48C">
      <w:pPr>
        <w:pBdr>
          <w:top w:val="single" w:color="auto" w:sz="4" w:space="1"/>
          <w:left w:val="single" w:color="auto" w:sz="4" w:space="4"/>
          <w:bottom w:val="single" w:color="auto" w:sz="4" w:space="1"/>
          <w:right w:val="single" w:color="auto" w:sz="4" w:space="4"/>
        </w:pBdr>
        <w:spacing w:line="360" w:lineRule="auto"/>
        <w:ind w:firstLine="480" w:firstLineChars="200"/>
        <w:jc w:val="left"/>
        <w:rPr>
          <w:rFonts w:hint="eastAsia" w:ascii="仿宋" w:hAnsi="仿宋" w:eastAsia="仿宋" w:cs="仿宋"/>
          <w:sz w:val="24"/>
          <w:u w:val="single"/>
        </w:rPr>
      </w:pPr>
      <w:r>
        <w:rPr>
          <w:rFonts w:hint="eastAsia" w:ascii="仿宋" w:hAnsi="仿宋" w:eastAsia="仿宋" w:cs="仿宋"/>
          <w:sz w:val="24"/>
          <w:u w:val="single"/>
          <w:lang w:val="en-US" w:eastAsia="zh-CN"/>
        </w:rPr>
        <w:t>杭州市萧山区所前镇社区卫生服务中心2025年度职工疗休养项目</w:t>
      </w:r>
      <w:r>
        <w:rPr>
          <w:rFonts w:hint="eastAsia" w:ascii="仿宋" w:hAnsi="仿宋" w:eastAsia="仿宋" w:cs="仿宋"/>
          <w:sz w:val="24"/>
        </w:rPr>
        <w:t>交易项目的潜在供应商应在</w:t>
      </w:r>
      <w:r>
        <w:rPr>
          <w:rFonts w:hint="eastAsia" w:ascii="仿宋" w:hAnsi="仿宋" w:eastAsia="仿宋" w:cs="仿宋"/>
          <w:color w:val="auto"/>
          <w:sz w:val="24"/>
          <w:highlight w:val="none"/>
          <w:lang w:eastAsia="zh-CN"/>
        </w:rPr>
        <w:t>乐采云</w:t>
      </w:r>
      <w:r>
        <w:rPr>
          <w:rFonts w:hint="eastAsia" w:ascii="仿宋" w:hAnsi="仿宋" w:eastAsia="仿宋" w:cs="仿宋"/>
          <w:sz w:val="24"/>
        </w:rPr>
        <w:t>(萧采云)平台（</w:t>
      </w:r>
      <w:r>
        <w:rPr>
          <w:rFonts w:hint="eastAsia" w:ascii="仿宋" w:hAnsi="仿宋" w:eastAsia="仿宋" w:cs="仿宋"/>
        </w:rPr>
        <w:fldChar w:fldCharType="begin"/>
      </w:r>
      <w:r>
        <w:rPr>
          <w:rFonts w:hint="eastAsia" w:ascii="仿宋" w:hAnsi="仿宋" w:eastAsia="仿宋" w:cs="仿宋"/>
        </w:rPr>
        <w:instrText xml:space="preserve"> HYPERLINK "https://www.zcygov.cn/）获取（下载）招标文件，并于2021年" </w:instrText>
      </w:r>
      <w:r>
        <w:rPr>
          <w:rFonts w:hint="eastAsia" w:ascii="仿宋" w:hAnsi="仿宋" w:eastAsia="仿宋" w:cs="仿宋"/>
        </w:rPr>
        <w:fldChar w:fldCharType="separate"/>
      </w:r>
      <w:r>
        <w:rPr>
          <w:rStyle w:val="77"/>
          <w:rFonts w:hint="eastAsia" w:ascii="仿宋" w:hAnsi="仿宋" w:eastAsia="仿宋" w:cs="仿宋"/>
          <w:color w:val="auto"/>
          <w:kern w:val="2"/>
          <w:sz w:val="24"/>
          <w:szCs w:val="24"/>
        </w:rPr>
        <w:t>https://www.zcygov.cn/）获取（下载）交易文件，并于</w:t>
      </w:r>
      <w:r>
        <w:rPr>
          <w:rFonts w:hint="eastAsia" w:ascii="仿宋" w:hAnsi="仿宋" w:eastAsia="仿宋" w:cs="仿宋"/>
          <w:sz w:val="24"/>
          <w:u w:val="single"/>
          <w:lang w:eastAsia="zh-CN"/>
        </w:rPr>
        <w:t>202</w:t>
      </w:r>
      <w:r>
        <w:rPr>
          <w:rFonts w:hint="eastAsia" w:ascii="仿宋" w:hAnsi="仿宋" w:eastAsia="仿宋" w:cs="仿宋"/>
          <w:sz w:val="24"/>
          <w:u w:val="single"/>
          <w:lang w:val="en-US" w:eastAsia="zh-CN"/>
        </w:rPr>
        <w:t>5</w:t>
      </w:r>
      <w:r>
        <w:rPr>
          <w:rFonts w:hint="eastAsia" w:ascii="仿宋" w:hAnsi="仿宋" w:eastAsia="仿宋" w:cs="仿宋"/>
          <w:sz w:val="24"/>
          <w:u w:val="single"/>
        </w:rPr>
        <w:t>年</w:t>
      </w:r>
      <w:r>
        <w:rPr>
          <w:rFonts w:hint="eastAsia" w:ascii="仿宋" w:hAnsi="仿宋" w:eastAsia="仿宋" w:cs="仿宋"/>
          <w:sz w:val="24"/>
          <w:u w:val="single"/>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10</w:t>
      </w:r>
      <w:r>
        <w:rPr>
          <w:rFonts w:hint="eastAsia" w:ascii="仿宋" w:hAnsi="仿宋" w:eastAsia="仿宋" w:cs="仿宋"/>
          <w:sz w:val="24"/>
          <w:u w:val="single"/>
        </w:rPr>
        <w:t>日</w:t>
      </w:r>
      <w:r>
        <w:rPr>
          <w:rFonts w:hint="eastAsia" w:ascii="仿宋" w:hAnsi="仿宋" w:eastAsia="仿宋" w:cs="仿宋"/>
          <w:sz w:val="24"/>
          <w:u w:val="single"/>
          <w:lang w:val="en-US" w:eastAsia="zh-CN"/>
        </w:rPr>
        <w:t>9</w:t>
      </w:r>
      <w:r>
        <w:rPr>
          <w:rFonts w:hint="eastAsia" w:ascii="仿宋" w:hAnsi="仿宋" w:eastAsia="仿宋" w:cs="仿宋"/>
          <w:sz w:val="24"/>
          <w:u w:val="single"/>
        </w:rPr>
        <w:t>点</w:t>
      </w:r>
      <w:r>
        <w:rPr>
          <w:rFonts w:hint="eastAsia" w:ascii="仿宋" w:hAnsi="仿宋" w:eastAsia="仿宋" w:cs="仿宋"/>
          <w:sz w:val="24"/>
          <w:u w:val="single"/>
          <w:lang w:val="en-US" w:eastAsia="zh-CN"/>
        </w:rPr>
        <w:t>30</w:t>
      </w:r>
      <w:r>
        <w:rPr>
          <w:rFonts w:hint="eastAsia" w:ascii="仿宋" w:hAnsi="仿宋" w:eastAsia="仿宋" w:cs="仿宋"/>
          <w:sz w:val="24"/>
          <w:u w:val="single"/>
        </w:rPr>
        <w:t>分</w:t>
      </w:r>
      <w:r>
        <w:rPr>
          <w:rFonts w:hint="eastAsia" w:ascii="仿宋" w:hAnsi="仿宋" w:eastAsia="仿宋" w:cs="仿宋"/>
          <w:bCs/>
          <w:sz w:val="24"/>
          <w:u w:val="single"/>
        </w:rPr>
        <w:t>00秒</w:t>
      </w:r>
      <w:r>
        <w:rPr>
          <w:rFonts w:hint="eastAsia" w:ascii="仿宋" w:hAnsi="仿宋" w:eastAsia="仿宋" w:cs="仿宋"/>
          <w:bCs/>
          <w:sz w:val="24"/>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递交（上传）响应文件。</w:t>
      </w:r>
    </w:p>
    <w:p w14:paraId="211AD6B4">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14:paraId="403E7325">
      <w:pPr>
        <w:spacing w:line="360" w:lineRule="auto"/>
        <w:rPr>
          <w:rFonts w:hint="default" w:ascii="仿宋" w:hAnsi="仿宋" w:eastAsia="仿宋" w:cs="仿宋"/>
          <w:b w:val="0"/>
          <w:bCs w:val="0"/>
          <w:sz w:val="24"/>
          <w:lang w:val="en-US" w:eastAsia="zh-CN"/>
        </w:rPr>
      </w:pPr>
      <w:r>
        <w:rPr>
          <w:rFonts w:hint="eastAsia" w:ascii="仿宋" w:hAnsi="仿宋" w:eastAsia="仿宋" w:cs="仿宋"/>
          <w:sz w:val="24"/>
        </w:rPr>
        <w:t xml:space="preserve">   </w:t>
      </w:r>
      <w:r>
        <w:rPr>
          <w:rFonts w:hint="eastAsia" w:ascii="仿宋" w:hAnsi="仿宋" w:eastAsia="仿宋" w:cs="仿宋"/>
          <w:b w:val="0"/>
          <w:bCs w:val="0"/>
          <w:sz w:val="24"/>
        </w:rPr>
        <w:t xml:space="preserve"> 项目编号：</w:t>
      </w:r>
      <w:r>
        <w:rPr>
          <w:rFonts w:hint="eastAsia" w:ascii="仿宋" w:hAnsi="仿宋" w:eastAsia="仿宋" w:cs="仿宋"/>
          <w:b w:val="0"/>
          <w:bCs w:val="0"/>
          <w:sz w:val="24"/>
          <w:lang w:val="en-US" w:eastAsia="zh-CN"/>
        </w:rPr>
        <w:t>SQFC2025004</w:t>
      </w:r>
    </w:p>
    <w:p w14:paraId="6DE2757F">
      <w:pPr>
        <w:spacing w:line="360" w:lineRule="auto"/>
        <w:ind w:right="-388" w:rightChars="-185"/>
        <w:rPr>
          <w:rFonts w:hint="eastAsia" w:ascii="仿宋" w:hAnsi="仿宋" w:eastAsia="仿宋" w:cs="仿宋"/>
          <w:b w:val="0"/>
          <w:bCs w:val="0"/>
          <w:sz w:val="24"/>
        </w:rPr>
      </w:pPr>
      <w:r>
        <w:rPr>
          <w:rFonts w:hint="eastAsia" w:ascii="仿宋" w:hAnsi="仿宋" w:eastAsia="仿宋" w:cs="仿宋"/>
          <w:b w:val="0"/>
          <w:bCs w:val="0"/>
          <w:sz w:val="24"/>
        </w:rPr>
        <w:t xml:space="preserve">    项目名称：</w:t>
      </w:r>
      <w:r>
        <w:rPr>
          <w:rFonts w:hint="eastAsia" w:ascii="仿宋" w:hAnsi="仿宋" w:eastAsia="仿宋" w:cs="仿宋"/>
          <w:b w:val="0"/>
          <w:bCs w:val="0"/>
          <w:sz w:val="24"/>
          <w:lang w:val="en-US" w:eastAsia="zh-CN"/>
        </w:rPr>
        <w:t>杭州市萧山区所前镇社区卫生服务中心2025年度职工疗休养项目</w:t>
      </w:r>
    </w:p>
    <w:p w14:paraId="7EB41996">
      <w:pPr>
        <w:spacing w:line="360" w:lineRule="auto"/>
        <w:rPr>
          <w:rFonts w:hint="default" w:ascii="仿宋" w:hAnsi="仿宋" w:eastAsia="仿宋" w:cs="仿宋"/>
          <w:b w:val="0"/>
          <w:bCs w:val="0"/>
          <w:sz w:val="24"/>
          <w:lang w:val="en-US" w:eastAsia="zh-CN"/>
        </w:rPr>
      </w:pPr>
      <w:r>
        <w:rPr>
          <w:rFonts w:hint="eastAsia" w:ascii="仿宋" w:hAnsi="仿宋" w:eastAsia="仿宋" w:cs="仿宋"/>
          <w:b w:val="0"/>
          <w:bCs w:val="0"/>
          <w:sz w:val="24"/>
        </w:rPr>
        <w:t xml:space="preserve">    预算金额（元）：</w:t>
      </w:r>
      <w:r>
        <w:rPr>
          <w:rFonts w:hint="eastAsia" w:ascii="仿宋" w:hAnsi="仿宋" w:eastAsia="仿宋" w:cs="仿宋"/>
          <w:b w:val="0"/>
          <w:bCs w:val="0"/>
          <w:sz w:val="24"/>
          <w:lang w:val="en-US" w:eastAsia="zh-CN"/>
        </w:rPr>
        <w:t>333000</w:t>
      </w:r>
    </w:p>
    <w:p w14:paraId="0E6880D1">
      <w:pPr>
        <w:tabs>
          <w:tab w:val="center" w:pos="4535"/>
        </w:tabs>
        <w:spacing w:line="360" w:lineRule="auto"/>
        <w:ind w:firstLine="480"/>
        <w:rPr>
          <w:rFonts w:hint="eastAsia" w:ascii="仿宋" w:hAnsi="仿宋" w:eastAsia="仿宋" w:cs="仿宋"/>
          <w:b w:val="0"/>
          <w:bCs w:val="0"/>
          <w:sz w:val="24"/>
          <w:lang w:val="en-US" w:eastAsia="zh-CN"/>
        </w:rPr>
      </w:pPr>
      <w:r>
        <w:rPr>
          <w:rFonts w:hint="eastAsia" w:ascii="仿宋" w:hAnsi="仿宋" w:eastAsia="仿宋" w:cs="仿宋"/>
          <w:b w:val="0"/>
          <w:bCs w:val="0"/>
          <w:sz w:val="24"/>
        </w:rPr>
        <w:t>最高限价（元）：</w:t>
      </w:r>
      <w:r>
        <w:rPr>
          <w:rFonts w:hint="eastAsia" w:ascii="仿宋" w:hAnsi="仿宋" w:eastAsia="仿宋" w:cs="仿宋"/>
          <w:b w:val="0"/>
          <w:bCs w:val="0"/>
          <w:sz w:val="24"/>
          <w:lang w:val="en-US" w:eastAsia="zh-CN"/>
        </w:rPr>
        <w:t>333000</w:t>
      </w:r>
    </w:p>
    <w:p w14:paraId="1795C6CC">
      <w:pPr>
        <w:spacing w:line="360" w:lineRule="auto"/>
        <w:ind w:left="420" w:leftChars="200"/>
        <w:jc w:val="left"/>
        <w:rPr>
          <w:rFonts w:hint="eastAsia" w:ascii="仿宋" w:hAnsi="仿宋" w:eastAsia="仿宋" w:cs="仿宋"/>
          <w:b w:val="0"/>
          <w:bCs w:val="0"/>
          <w:sz w:val="24"/>
          <w:szCs w:val="28"/>
          <w:u w:val="single"/>
        </w:rPr>
      </w:pPr>
      <w:r>
        <w:rPr>
          <w:rFonts w:hint="eastAsia" w:ascii="仿宋" w:hAnsi="仿宋" w:eastAsia="仿宋" w:cs="仿宋"/>
          <w:b w:val="0"/>
          <w:bCs w:val="0"/>
          <w:color w:val="auto"/>
          <w:sz w:val="24"/>
        </w:rPr>
        <w:t>采购需求：主要内容为</w:t>
      </w:r>
      <w:r>
        <w:rPr>
          <w:rFonts w:hint="eastAsia" w:ascii="仿宋" w:hAnsi="仿宋" w:eastAsia="仿宋" w:cs="仿宋"/>
          <w:b w:val="0"/>
          <w:bCs w:val="0"/>
          <w:sz w:val="24"/>
          <w:lang w:val="en-US" w:eastAsia="zh-CN"/>
        </w:rPr>
        <w:t>杭州市萧山区所前镇社区卫生服务中心2025年度职工疗休养</w:t>
      </w:r>
      <w:r>
        <w:rPr>
          <w:rFonts w:hint="eastAsia" w:ascii="仿宋" w:hAnsi="仿宋" w:eastAsia="仿宋" w:cs="仿宋"/>
          <w:b w:val="0"/>
          <w:bCs w:val="0"/>
          <w:color w:val="auto"/>
          <w:sz w:val="24"/>
        </w:rPr>
        <w:t>,详见交易文件第三部分采购需求。</w:t>
      </w:r>
    </w:p>
    <w:p w14:paraId="1586B352">
      <w:pPr>
        <w:spacing w:line="360" w:lineRule="auto"/>
        <w:ind w:left="420" w:leftChars="200"/>
        <w:jc w:val="left"/>
        <w:rPr>
          <w:rFonts w:hint="eastAsia" w:ascii="仿宋" w:hAnsi="仿宋" w:eastAsia="仿宋" w:cs="仿宋"/>
          <w:b w:val="0"/>
          <w:bCs/>
          <w:sz w:val="24"/>
          <w:szCs w:val="28"/>
        </w:rPr>
      </w:pPr>
      <w:r>
        <w:rPr>
          <w:rFonts w:hint="eastAsia" w:ascii="仿宋" w:hAnsi="仿宋" w:eastAsia="仿宋" w:cs="仿宋"/>
          <w:b w:val="0"/>
          <w:bCs/>
          <w:sz w:val="24"/>
        </w:rPr>
        <w:t>合同履约期限：</w:t>
      </w:r>
      <w:r>
        <w:rPr>
          <w:rFonts w:hint="eastAsia" w:ascii="仿宋" w:hAnsi="仿宋" w:eastAsia="仿宋" w:cs="仿宋"/>
          <w:b w:val="0"/>
          <w:bCs/>
          <w:sz w:val="24"/>
          <w:szCs w:val="28"/>
        </w:rPr>
        <w:t>详见第三部分采购需求</w:t>
      </w:r>
    </w:p>
    <w:p w14:paraId="20B48597">
      <w:pPr>
        <w:spacing w:line="360" w:lineRule="auto"/>
        <w:ind w:left="420" w:leftChars="200"/>
        <w:jc w:val="left"/>
        <w:rPr>
          <w:rFonts w:hint="eastAsia" w:ascii="仿宋" w:hAnsi="仿宋" w:eastAsia="仿宋" w:cs="仿宋"/>
          <w:b/>
          <w:sz w:val="24"/>
        </w:rPr>
      </w:pPr>
      <w:r>
        <w:rPr>
          <w:rFonts w:hint="eastAsia" w:ascii="仿宋" w:hAnsi="仿宋" w:eastAsia="仿宋" w:cs="仿宋"/>
          <w:b w:val="0"/>
          <w:bCs/>
          <w:sz w:val="24"/>
        </w:rPr>
        <w:t xml:space="preserve">本项目接受联合体响应：（ ）是；（√）否 </w:t>
      </w:r>
      <w:r>
        <w:rPr>
          <w:rFonts w:hint="eastAsia" w:ascii="仿宋" w:hAnsi="仿宋" w:eastAsia="仿宋" w:cs="仿宋"/>
          <w:b w:val="0"/>
          <w:bCs/>
          <w:kern w:val="0"/>
          <w:sz w:val="24"/>
        </w:rPr>
        <w:t>。</w:t>
      </w:r>
    </w:p>
    <w:p w14:paraId="060BA03D">
      <w:pPr>
        <w:spacing w:line="360" w:lineRule="auto"/>
        <w:rPr>
          <w:rFonts w:hint="eastAsia" w:ascii="仿宋" w:hAnsi="仿宋" w:eastAsia="仿宋" w:cs="仿宋"/>
          <w:b/>
          <w:sz w:val="24"/>
        </w:rPr>
      </w:pPr>
      <w:r>
        <w:rPr>
          <w:rFonts w:hint="eastAsia" w:ascii="仿宋" w:hAnsi="仿宋" w:eastAsia="仿宋" w:cs="仿宋"/>
          <w:b/>
          <w:sz w:val="24"/>
        </w:rPr>
        <w:t>二、申请人的资格要求：</w:t>
      </w:r>
    </w:p>
    <w:p w14:paraId="5F1CB75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1、具有独立承担民事责任的能力； </w:t>
      </w:r>
    </w:p>
    <w:p w14:paraId="412CADF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5CACC6C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3、具有履行合同所必需的设备和专业技术能力； </w:t>
      </w:r>
    </w:p>
    <w:p w14:paraId="2FF3E1A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5CA00F7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5、参加交易活动前三年内，在经营活动中没有重大违法记录；</w:t>
      </w:r>
    </w:p>
    <w:p w14:paraId="068FC1A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6、法律、行政法规规定的其他条件；</w:t>
      </w:r>
    </w:p>
    <w:p w14:paraId="2BECED1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未被信用中国（www.creditchina.gov.cn)、中国政府采购网（www.ccgp.gov.cn）列入失信被执行人、重大税收违法案件当事人名</w:t>
      </w:r>
      <w:r>
        <w:rPr>
          <w:rFonts w:hint="eastAsia" w:ascii="仿宋" w:hAnsi="仿宋" w:eastAsia="仿宋" w:cs="仿宋"/>
          <w:sz w:val="24"/>
        </w:rPr>
        <w:t>单、政府采购严重违法失信行为记录名单。</w:t>
      </w:r>
    </w:p>
    <w:p w14:paraId="7D392E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8</w:t>
      </w:r>
      <w:r>
        <w:rPr>
          <w:rFonts w:hint="eastAsia" w:ascii="仿宋" w:hAnsi="仿宋" w:eastAsia="仿宋" w:cs="仿宋"/>
          <w:sz w:val="24"/>
        </w:rPr>
        <w:t>、落实政府采购政策需满足的资格要求：</w:t>
      </w:r>
      <w:r>
        <w:rPr>
          <w:rFonts w:hint="eastAsia" w:ascii="仿宋" w:hAnsi="仿宋" w:eastAsia="仿宋" w:cs="仿宋"/>
          <w:sz w:val="24"/>
          <w:lang w:val="en-US" w:eastAsia="zh-CN"/>
        </w:rPr>
        <w:t>本项目专门面向中小企业</w:t>
      </w:r>
      <w:r>
        <w:rPr>
          <w:rFonts w:hint="eastAsia" w:ascii="仿宋" w:hAnsi="仿宋" w:eastAsia="仿宋" w:cs="仿宋"/>
          <w:sz w:val="24"/>
        </w:rPr>
        <w:t>；</w:t>
      </w:r>
    </w:p>
    <w:p w14:paraId="7E3A0DC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9</w:t>
      </w:r>
      <w:r>
        <w:rPr>
          <w:rFonts w:hint="eastAsia" w:ascii="仿宋" w:hAnsi="仿宋" w:eastAsia="仿宋" w:cs="仿宋"/>
          <w:sz w:val="24"/>
        </w:rPr>
        <w:t>、本项目的特定资格要求：</w:t>
      </w:r>
      <w:r>
        <w:rPr>
          <w:rFonts w:hint="eastAsia" w:ascii="仿宋" w:hAnsi="仿宋" w:eastAsia="仿宋" w:cs="仿宋"/>
          <w:sz w:val="24"/>
          <w:lang w:val="en-US" w:eastAsia="zh-CN"/>
        </w:rPr>
        <w:t>具备有效的《旅行社业务经营许可证》；</w:t>
      </w:r>
    </w:p>
    <w:p w14:paraId="326CE45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10</w:t>
      </w:r>
      <w:r>
        <w:rPr>
          <w:rFonts w:hint="eastAsia" w:ascii="仿宋" w:hAnsi="仿宋" w:eastAsia="仿宋" w:cs="仿宋"/>
          <w:sz w:val="24"/>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68A7BA2C">
      <w:pPr>
        <w:spacing w:line="360" w:lineRule="auto"/>
        <w:rPr>
          <w:rFonts w:hint="eastAsia" w:ascii="仿宋" w:hAnsi="仿宋" w:eastAsia="仿宋" w:cs="仿宋"/>
          <w:b/>
          <w:sz w:val="24"/>
        </w:rPr>
      </w:pPr>
      <w:r>
        <w:rPr>
          <w:rFonts w:hint="eastAsia" w:ascii="仿宋" w:hAnsi="仿宋" w:eastAsia="仿宋" w:cs="仿宋"/>
          <w:b/>
          <w:sz w:val="24"/>
        </w:rPr>
        <w:t xml:space="preserve">三、获取交易文件 </w:t>
      </w:r>
    </w:p>
    <w:p w14:paraId="79D9AD24">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时间：/至</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8</w:t>
      </w:r>
      <w:r>
        <w:rPr>
          <w:rFonts w:hint="eastAsia" w:ascii="仿宋" w:hAnsi="仿宋" w:eastAsia="仿宋" w:cs="仿宋"/>
          <w:b w:val="0"/>
          <w:bCs/>
          <w:sz w:val="24"/>
          <w:u w:val="none"/>
        </w:rPr>
        <w:t>日</w:t>
      </w:r>
      <w:r>
        <w:rPr>
          <w:rFonts w:hint="eastAsia" w:ascii="仿宋" w:hAnsi="仿宋" w:eastAsia="仿宋" w:cs="仿宋"/>
          <w:b w:val="0"/>
          <w:bCs/>
          <w:sz w:val="24"/>
        </w:rPr>
        <w:t>，每天上午00:00至12:00，下午12:00至23:59（北京时间，线上获取法定节假日均可，线下获取文件法定节假日除外）</w:t>
      </w:r>
    </w:p>
    <w:p w14:paraId="7EF40245">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 </w:t>
      </w:r>
    </w:p>
    <w:p w14:paraId="11919020">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方式：供应商登录</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(萧采云)平台https://www.zcygov.cn/在线申请获取采购文件（进入“项目采购”应用，在获取采购文件菜单中选择项目，申请获取采购文件）。 </w:t>
      </w:r>
    </w:p>
    <w:p w14:paraId="1AEBD9FB">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 xml:space="preserve">售价（元）：0 </w:t>
      </w:r>
      <w:r>
        <w:rPr>
          <w:rFonts w:hint="eastAsia" w:ascii="仿宋" w:hAnsi="仿宋" w:eastAsia="仿宋" w:cs="仿宋"/>
          <w:b w:val="0"/>
          <w:bCs/>
          <w:sz w:val="24"/>
        </w:rPr>
        <w:tab/>
      </w:r>
    </w:p>
    <w:p w14:paraId="47E36620">
      <w:pPr>
        <w:spacing w:line="360" w:lineRule="auto"/>
        <w:rPr>
          <w:rFonts w:hint="eastAsia" w:ascii="仿宋" w:hAnsi="仿宋" w:eastAsia="仿宋" w:cs="仿宋"/>
          <w:b/>
          <w:sz w:val="24"/>
        </w:rPr>
      </w:pPr>
      <w:r>
        <w:rPr>
          <w:rFonts w:hint="eastAsia" w:ascii="仿宋" w:hAnsi="仿宋" w:eastAsia="仿宋" w:cs="仿宋"/>
          <w:b/>
          <w:sz w:val="24"/>
        </w:rPr>
        <w:t>四、提交响应文件截止时间、交易时间和地点</w:t>
      </w:r>
    </w:p>
    <w:p w14:paraId="5F565CA0">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提交响应文件截止时间：</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10</w:t>
      </w:r>
      <w:r>
        <w:rPr>
          <w:rFonts w:hint="eastAsia" w:ascii="仿宋" w:hAnsi="仿宋" w:eastAsia="仿宋" w:cs="仿宋"/>
          <w:b w:val="0"/>
          <w:bCs/>
          <w:sz w:val="24"/>
          <w:u w:val="none"/>
        </w:rPr>
        <w:t>日</w:t>
      </w:r>
      <w:r>
        <w:rPr>
          <w:rFonts w:hint="eastAsia" w:ascii="仿宋" w:hAnsi="仿宋" w:eastAsia="仿宋" w:cs="仿宋"/>
          <w:b w:val="0"/>
          <w:bCs/>
          <w:sz w:val="24"/>
          <w:u w:val="none"/>
          <w:lang w:val="en-US" w:eastAsia="zh-CN"/>
        </w:rPr>
        <w:t>9</w:t>
      </w:r>
      <w:r>
        <w:rPr>
          <w:rFonts w:hint="eastAsia" w:ascii="仿宋" w:hAnsi="仿宋" w:eastAsia="仿宋" w:cs="仿宋"/>
          <w:b w:val="0"/>
          <w:bCs/>
          <w:sz w:val="24"/>
          <w:u w:val="none"/>
        </w:rPr>
        <w:t>点</w:t>
      </w:r>
      <w:r>
        <w:rPr>
          <w:rFonts w:hint="eastAsia" w:ascii="仿宋" w:hAnsi="仿宋" w:eastAsia="仿宋" w:cs="仿宋"/>
          <w:b w:val="0"/>
          <w:bCs/>
          <w:sz w:val="24"/>
          <w:u w:val="none"/>
          <w:lang w:val="en-US" w:eastAsia="zh-CN"/>
        </w:rPr>
        <w:t>30</w:t>
      </w:r>
      <w:r>
        <w:rPr>
          <w:rFonts w:hint="eastAsia" w:ascii="仿宋" w:hAnsi="仿宋" w:eastAsia="仿宋" w:cs="仿宋"/>
          <w:b w:val="0"/>
          <w:bCs/>
          <w:sz w:val="24"/>
          <w:u w:val="none"/>
        </w:rPr>
        <w:t xml:space="preserve">分 </w:t>
      </w:r>
      <w:r>
        <w:rPr>
          <w:rFonts w:hint="eastAsia" w:ascii="仿宋" w:hAnsi="仿宋" w:eastAsia="仿宋" w:cs="仿宋"/>
          <w:b w:val="0"/>
          <w:bCs/>
          <w:sz w:val="24"/>
        </w:rPr>
        <w:t>（北京时间）</w:t>
      </w:r>
    </w:p>
    <w:p w14:paraId="037D7D16">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交易地点（网址）：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 </w:t>
      </w:r>
    </w:p>
    <w:p w14:paraId="4BC646F0">
      <w:pPr>
        <w:spacing w:line="360" w:lineRule="auto"/>
        <w:ind w:firstLine="480" w:firstLineChars="200"/>
        <w:rPr>
          <w:rFonts w:hint="eastAsia" w:ascii="仿宋" w:hAnsi="仿宋" w:eastAsia="仿宋" w:cs="仿宋"/>
          <w:b w:val="0"/>
          <w:bCs/>
          <w:sz w:val="24"/>
          <w:u w:val="single"/>
        </w:rPr>
      </w:pPr>
      <w:r>
        <w:rPr>
          <w:rFonts w:hint="eastAsia" w:ascii="仿宋" w:hAnsi="仿宋" w:eastAsia="仿宋" w:cs="仿宋"/>
          <w:b w:val="0"/>
          <w:bCs/>
          <w:sz w:val="24"/>
        </w:rPr>
        <w:t>交易时间：</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10</w:t>
      </w:r>
      <w:r>
        <w:rPr>
          <w:rFonts w:hint="eastAsia" w:ascii="仿宋" w:hAnsi="仿宋" w:eastAsia="仿宋" w:cs="仿宋"/>
          <w:b w:val="0"/>
          <w:bCs/>
          <w:sz w:val="24"/>
          <w:u w:val="none"/>
        </w:rPr>
        <w:t>日</w:t>
      </w:r>
      <w:r>
        <w:rPr>
          <w:rFonts w:hint="eastAsia" w:ascii="仿宋" w:hAnsi="仿宋" w:eastAsia="仿宋" w:cs="仿宋"/>
          <w:b w:val="0"/>
          <w:bCs/>
          <w:sz w:val="24"/>
          <w:u w:val="none"/>
          <w:lang w:val="en-US" w:eastAsia="zh-CN"/>
        </w:rPr>
        <w:t>9</w:t>
      </w:r>
      <w:r>
        <w:rPr>
          <w:rFonts w:hint="eastAsia" w:ascii="仿宋" w:hAnsi="仿宋" w:eastAsia="仿宋" w:cs="仿宋"/>
          <w:b w:val="0"/>
          <w:bCs/>
          <w:sz w:val="24"/>
          <w:u w:val="none"/>
        </w:rPr>
        <w:t>点</w:t>
      </w:r>
      <w:r>
        <w:rPr>
          <w:rFonts w:hint="eastAsia" w:ascii="仿宋" w:hAnsi="仿宋" w:eastAsia="仿宋" w:cs="仿宋"/>
          <w:b w:val="0"/>
          <w:bCs/>
          <w:sz w:val="24"/>
          <w:u w:val="none"/>
          <w:lang w:val="en-US" w:eastAsia="zh-CN"/>
        </w:rPr>
        <w:t>30</w:t>
      </w:r>
      <w:r>
        <w:rPr>
          <w:rFonts w:hint="eastAsia" w:ascii="仿宋" w:hAnsi="仿宋" w:eastAsia="仿宋" w:cs="仿宋"/>
          <w:b w:val="0"/>
          <w:bCs/>
          <w:sz w:val="24"/>
          <w:u w:val="none"/>
        </w:rPr>
        <w:t>分</w:t>
      </w:r>
    </w:p>
    <w:p w14:paraId="6E1AA8B9">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交易地点（网址）：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(萧采云)平台（https://www.zcygov.cn/）</w:t>
      </w:r>
      <w:r>
        <w:rPr>
          <w:rFonts w:hint="eastAsia" w:ascii="仿宋" w:hAnsi="仿宋" w:eastAsia="仿宋" w:cs="仿宋"/>
          <w:b w:val="0"/>
          <w:bCs/>
          <w:sz w:val="24"/>
          <w:szCs w:val="28"/>
        </w:rPr>
        <w:t>。</w:t>
      </w:r>
    </w:p>
    <w:p w14:paraId="7EDDE210">
      <w:pPr>
        <w:spacing w:line="360" w:lineRule="auto"/>
        <w:rPr>
          <w:rFonts w:hint="eastAsia" w:ascii="仿宋" w:hAnsi="仿宋" w:eastAsia="仿宋" w:cs="仿宋"/>
          <w:sz w:val="24"/>
        </w:rPr>
      </w:pPr>
      <w:r>
        <w:rPr>
          <w:rFonts w:hint="eastAsia" w:ascii="仿宋" w:hAnsi="仿宋" w:eastAsia="仿宋" w:cs="仿宋"/>
          <w:b/>
          <w:sz w:val="24"/>
        </w:rPr>
        <w:t xml:space="preserve">五、公告期限 </w:t>
      </w:r>
    </w:p>
    <w:p w14:paraId="0ECB9D27">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自本公告发布之日起3日。</w:t>
      </w:r>
    </w:p>
    <w:p w14:paraId="4D21F7C9">
      <w:pPr>
        <w:spacing w:line="360" w:lineRule="auto"/>
        <w:rPr>
          <w:rFonts w:hint="eastAsia" w:ascii="仿宋" w:hAnsi="仿宋" w:eastAsia="仿宋" w:cs="仿宋"/>
          <w:b/>
          <w:sz w:val="24"/>
        </w:rPr>
      </w:pPr>
      <w:r>
        <w:rPr>
          <w:rFonts w:hint="eastAsia" w:ascii="仿宋" w:hAnsi="仿宋" w:eastAsia="仿宋" w:cs="仿宋"/>
          <w:b/>
          <w:sz w:val="24"/>
        </w:rPr>
        <w:t>六、其他补充事宜</w:t>
      </w:r>
    </w:p>
    <w:p w14:paraId="4FA23FB3">
      <w:pPr>
        <w:spacing w:line="360" w:lineRule="auto"/>
        <w:ind w:firstLine="480" w:firstLineChars="200"/>
        <w:rPr>
          <w:rFonts w:hint="eastAsia" w:ascii="仿宋" w:hAnsi="仿宋" w:eastAsia="仿宋" w:cs="仿宋"/>
          <w:sz w:val="24"/>
        </w:rPr>
      </w:pPr>
      <w:r>
        <w:rPr>
          <w:rFonts w:hint="eastAsia" w:ascii="仿宋" w:hAnsi="仿宋" w:eastAsia="仿宋" w:cs="仿宋"/>
          <w:sz w:val="24"/>
        </w:rPr>
        <w:t>1.供应商认为交易标文件使自己的权益受到损害的，可以自获取交易文件之日或者交易文件公告期限届满之日（公告期限届满后获取交易文件的，以公告期限届满之日为准）起</w:t>
      </w:r>
      <w:r>
        <w:rPr>
          <w:rFonts w:hint="eastAsia" w:ascii="仿宋" w:hAnsi="仿宋" w:eastAsia="仿宋" w:cs="仿宋"/>
          <w:sz w:val="24"/>
          <w:lang w:val="en-US" w:eastAsia="zh-CN"/>
        </w:rPr>
        <w:t>5</w:t>
      </w:r>
      <w:r>
        <w:rPr>
          <w:rFonts w:hint="eastAsia" w:ascii="仿宋" w:hAnsi="仿宋" w:eastAsia="仿宋" w:cs="仿宋"/>
          <w:sz w:val="24"/>
        </w:rPr>
        <w:t>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FEB0DC">
      <w:pPr>
        <w:spacing w:line="360" w:lineRule="auto"/>
        <w:ind w:firstLine="480" w:firstLineChars="200"/>
        <w:rPr>
          <w:rFonts w:hint="eastAsia" w:ascii="仿宋" w:hAnsi="仿宋" w:eastAsia="仿宋" w:cs="仿宋"/>
          <w:sz w:val="24"/>
        </w:rPr>
      </w:pPr>
      <w:r>
        <w:rPr>
          <w:rFonts w:hint="eastAsia" w:ascii="仿宋" w:hAnsi="仿宋" w:eastAsia="仿宋" w:cs="仿宋"/>
          <w:sz w:val="24"/>
        </w:rPr>
        <w:t>2.其他事项：电子交易（招投标）的说明：①电子交易：本项目以数据电文形式，依托“</w:t>
      </w:r>
      <w:r>
        <w:rPr>
          <w:rFonts w:hint="eastAsia" w:ascii="仿宋" w:hAnsi="仿宋" w:eastAsia="仿宋" w:cs="仿宋"/>
          <w:sz w:val="24"/>
          <w:lang w:val="en-US" w:eastAsia="zh-CN"/>
        </w:rPr>
        <w:t>乐采云</w:t>
      </w:r>
      <w:r>
        <w:rPr>
          <w:rFonts w:hint="eastAsia" w:ascii="仿宋" w:hAnsi="仿宋" w:eastAsia="仿宋" w:cs="仿宋"/>
          <w:sz w:val="24"/>
        </w:rPr>
        <w:t>(萧采云)平台（www.zcygov.cn）”进行交易活动，不接受纸质响应文件；②交易准备：注册账号--点击“商家入驻”，进行供应商资料填写；申领CA数字证书---申领流程详见“浙江政府采购网-下载专区-电子交易客户端-CA驱动和申领流程”；安装“</w:t>
      </w:r>
      <w:r>
        <w:rPr>
          <w:rFonts w:hint="eastAsia" w:ascii="仿宋" w:hAnsi="仿宋" w:eastAsia="仿宋" w:cs="仿宋"/>
          <w:sz w:val="24"/>
          <w:lang w:val="en-US" w:eastAsia="zh-CN"/>
        </w:rPr>
        <w:t>乐采云</w:t>
      </w:r>
      <w:r>
        <w:rPr>
          <w:rFonts w:hint="eastAsia" w:ascii="仿宋" w:hAnsi="仿宋" w:eastAsia="仿宋" w:cs="仿宋"/>
          <w:sz w:val="24"/>
        </w:rPr>
        <w:t>(萧采云)电子交易客户端”----前往“浙江政府采购网-下载专区-电子交易客户端”进行下载并安装；③交易（采购）文件的获取：使用账号登录或者使用CA登录</w:t>
      </w:r>
      <w:r>
        <w:rPr>
          <w:rFonts w:hint="eastAsia" w:ascii="仿宋" w:hAnsi="仿宋" w:eastAsia="仿宋" w:cs="仿宋"/>
          <w:sz w:val="24"/>
          <w:lang w:val="en-US" w:eastAsia="zh-CN"/>
        </w:rPr>
        <w:t>乐采云</w:t>
      </w:r>
      <w:r>
        <w:rPr>
          <w:rFonts w:hint="eastAsia" w:ascii="仿宋" w:hAnsi="仿宋" w:eastAsia="仿宋" w:cs="仿宋"/>
          <w:sz w:val="24"/>
        </w:rPr>
        <w:t>(萧采云)平台；进入“项目采购”应用，在获取采购文件菜单中选择项目，获取交易文件；④响应文件的制作：在“</w:t>
      </w:r>
      <w:r>
        <w:rPr>
          <w:rFonts w:hint="eastAsia" w:ascii="仿宋" w:hAnsi="仿宋" w:eastAsia="仿宋" w:cs="仿宋"/>
          <w:sz w:val="24"/>
          <w:lang w:val="en-US" w:eastAsia="zh-CN"/>
        </w:rPr>
        <w:t>乐采云</w:t>
      </w:r>
      <w:r>
        <w:rPr>
          <w:rFonts w:hint="eastAsia" w:ascii="仿宋" w:hAnsi="仿宋" w:eastAsia="仿宋" w:cs="仿宋"/>
          <w:sz w:val="24"/>
        </w:rPr>
        <w:t>(萧采云)电子交易客户端”中完成“填写基本信息”、“导入响应文件”、“标书关联”、“标书检查”、“电子签名”、“生成电子标书”等操作；⑤采购人、采购机构将依托</w:t>
      </w:r>
      <w:r>
        <w:rPr>
          <w:rFonts w:hint="eastAsia" w:ascii="仿宋" w:hAnsi="仿宋" w:eastAsia="仿宋" w:cs="仿宋"/>
          <w:sz w:val="24"/>
          <w:lang w:val="en-US" w:eastAsia="zh-CN"/>
        </w:rPr>
        <w:t>乐采云</w:t>
      </w:r>
      <w:r>
        <w:rPr>
          <w:rFonts w:hint="eastAsia" w:ascii="仿宋" w:hAnsi="仿宋" w:eastAsia="仿宋" w:cs="仿宋"/>
          <w:sz w:val="24"/>
        </w:rPr>
        <w:t>(萧采云)平台完成本项目的电子交易活动，平台不接受未按上述方式获取交易文件的供应商进行交易活动； ⑥对未按上述方式获取交易文件的供应商对该文件提出的质疑，采购人或采购代理机构将不予处理；⑦不提供交易文件纸质版；⑧响应文件的传输递交：供应商在交易截止时间前将加密的响应文件上传至</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还可以在交易截止时间前直接提交或者以邮政快递方式递交备份响应文件1份。备份响应文件的制作、存储、密封详见交易文件第二部分第15点—“备份响应文件”；⑨响应文件的解密：供应商按照平台提示和交易文件的规定在半小时内完成在线解密。通过“</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”上传递交的响应文件无法按时解密，交易供应商递交了备份响应文件的，以备份响应文件为依据，否则视为响应文件撤回。通过“</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”上传递交的响应文件已按时解密的，备份响应文件自动失效。供应商仅提交备份响应文件，未在电子交易平台传输递交响应文件的，交易无效；⑩具体操作指南：详见</w:t>
      </w:r>
      <w:r>
        <w:rPr>
          <w:rFonts w:hint="eastAsia" w:ascii="仿宋" w:hAnsi="仿宋" w:eastAsia="仿宋" w:cs="仿宋"/>
          <w:sz w:val="24"/>
          <w:lang w:val="en-US" w:eastAsia="zh-CN"/>
        </w:rPr>
        <w:t>乐采云</w:t>
      </w:r>
      <w:r>
        <w:rPr>
          <w:rFonts w:hint="eastAsia" w:ascii="仿宋" w:hAnsi="仿宋" w:eastAsia="仿宋" w:cs="仿宋"/>
          <w:sz w:val="24"/>
        </w:rPr>
        <w:t>(萧采云)平台“服务中心-帮助文档-项目采购-操作流程-电子招投标-政府采购项目电子交易管理操作指南-供应商”。</w:t>
      </w:r>
    </w:p>
    <w:p w14:paraId="36BCC152">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54D74733">
      <w:pPr>
        <w:widowControl/>
        <w:spacing w:line="360" w:lineRule="auto"/>
        <w:jc w:val="left"/>
        <w:rPr>
          <w:rFonts w:hint="eastAsia" w:ascii="仿宋" w:hAnsi="仿宋" w:eastAsia="仿宋" w:cs="仿宋"/>
          <w:sz w:val="24"/>
          <w:szCs w:val="28"/>
        </w:rPr>
      </w:pPr>
      <w:r>
        <w:rPr>
          <w:rFonts w:hint="eastAsia" w:ascii="仿宋" w:hAnsi="仿宋" w:eastAsia="仿宋" w:cs="仿宋"/>
          <w:sz w:val="24"/>
          <w:szCs w:val="28"/>
        </w:rPr>
        <w:t>1.采购人信息</w:t>
      </w:r>
    </w:p>
    <w:p w14:paraId="474096A6">
      <w:pPr>
        <w:spacing w:line="360" w:lineRule="auto"/>
        <w:jc w:val="left"/>
        <w:rPr>
          <w:rFonts w:hint="eastAsia" w:ascii="仿宋" w:hAnsi="仿宋" w:eastAsia="仿宋" w:cs="仿宋"/>
          <w:kern w:val="0"/>
          <w:sz w:val="24"/>
        </w:rPr>
      </w:pPr>
      <w:bookmarkStart w:id="11" w:name="_Toc28359009"/>
      <w:bookmarkStart w:id="12" w:name="_Toc28359086"/>
      <w:r>
        <w:rPr>
          <w:rFonts w:hint="eastAsia" w:ascii="仿宋" w:hAnsi="仿宋" w:eastAsia="仿宋" w:cs="仿宋"/>
          <w:sz w:val="24"/>
          <w:szCs w:val="28"/>
        </w:rPr>
        <w:t>名称：</w:t>
      </w:r>
      <w:r>
        <w:rPr>
          <w:rFonts w:hint="eastAsia" w:ascii="仿宋" w:hAnsi="仿宋" w:eastAsia="仿宋" w:cs="仿宋"/>
          <w:sz w:val="24"/>
          <w:szCs w:val="28"/>
          <w:lang w:val="en-US" w:eastAsia="zh-CN"/>
        </w:rPr>
        <w:t>杭州市萧山区所前镇社区卫生服务中心</w:t>
      </w:r>
    </w:p>
    <w:p w14:paraId="08D1EBB6">
      <w:pPr>
        <w:spacing w:line="360" w:lineRule="auto"/>
        <w:jc w:val="left"/>
        <w:rPr>
          <w:rFonts w:hint="eastAsia" w:ascii="仿宋" w:hAnsi="仿宋" w:eastAsia="仿宋" w:cs="仿宋"/>
          <w:sz w:val="24"/>
          <w:szCs w:val="28"/>
        </w:rPr>
      </w:pPr>
      <w:r>
        <w:rPr>
          <w:rFonts w:hint="eastAsia" w:ascii="仿宋" w:hAnsi="仿宋" w:eastAsia="仿宋" w:cs="仿宋"/>
          <w:sz w:val="24"/>
          <w:szCs w:val="28"/>
        </w:rPr>
        <w:t>地址：</w:t>
      </w:r>
      <w:r>
        <w:rPr>
          <w:rFonts w:hint="eastAsia" w:ascii="仿宋" w:hAnsi="仿宋" w:eastAsia="仿宋" w:cs="仿宋"/>
          <w:sz w:val="24"/>
          <w:szCs w:val="28"/>
          <w:lang w:val="en-US" w:eastAsia="zh-CN"/>
        </w:rPr>
        <w:t>萧山区所前镇</w:t>
      </w:r>
    </w:p>
    <w:p w14:paraId="66454C3D">
      <w:pPr>
        <w:spacing w:line="360" w:lineRule="auto"/>
        <w:jc w:val="left"/>
        <w:rPr>
          <w:rFonts w:hint="eastAsia" w:ascii="仿宋" w:hAnsi="仿宋" w:eastAsia="仿宋" w:cs="仿宋"/>
          <w:color w:val="000000" w:themeColor="text1"/>
          <w:sz w:val="24"/>
          <w:szCs w:val="28"/>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项目联系人（询问）：倪春燕</w:t>
      </w:r>
    </w:p>
    <w:p w14:paraId="4C18332B">
      <w:pPr>
        <w:spacing w:line="360" w:lineRule="auto"/>
        <w:jc w:val="left"/>
        <w:rPr>
          <w:rFonts w:hint="default" w:ascii="仿宋" w:hAnsi="仿宋" w:eastAsia="仿宋" w:cs="仿宋"/>
          <w:color w:val="000000" w:themeColor="text1"/>
          <w:sz w:val="24"/>
          <w:szCs w:val="28"/>
          <w:highlight w:val="none"/>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项目联系方式（询问）：</w:t>
      </w:r>
      <w:r>
        <w:rPr>
          <w:rFonts w:hint="eastAsia" w:ascii="仿宋" w:hAnsi="仿宋" w:eastAsia="仿宋" w:cs="仿宋"/>
          <w:color w:val="000000" w:themeColor="text1"/>
          <w:sz w:val="24"/>
          <w:szCs w:val="28"/>
          <w:lang w:val="en-US" w:eastAsia="zh-CN"/>
          <w14:textFill>
            <w14:solidFill>
              <w14:schemeClr w14:val="tx1"/>
            </w14:solidFill>
          </w14:textFill>
        </w:rPr>
        <w:t>0571-82316207</w:t>
      </w:r>
    </w:p>
    <w:p w14:paraId="662A3251">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质疑联系人：</w:t>
      </w:r>
      <w:r>
        <w:rPr>
          <w:rFonts w:hint="eastAsia" w:ascii="仿宋" w:hAnsi="仿宋" w:eastAsia="仿宋" w:cs="仿宋"/>
          <w:sz w:val="24"/>
          <w:szCs w:val="28"/>
          <w:lang w:val="en-US" w:eastAsia="zh-CN"/>
        </w:rPr>
        <w:t>祝田英</w:t>
      </w:r>
    </w:p>
    <w:p w14:paraId="1F5DE66F">
      <w:pPr>
        <w:spacing w:line="360" w:lineRule="auto"/>
        <w:jc w:val="left"/>
        <w:rPr>
          <w:rFonts w:hint="default" w:ascii="仿宋" w:hAnsi="仿宋" w:eastAsia="仿宋" w:cs="仿宋"/>
          <w:lang w:val="en-US" w:eastAsia="zh-CN"/>
        </w:rPr>
      </w:pPr>
      <w:r>
        <w:rPr>
          <w:rFonts w:hint="eastAsia" w:ascii="仿宋" w:hAnsi="仿宋" w:eastAsia="仿宋" w:cs="仿宋"/>
          <w:sz w:val="24"/>
          <w:szCs w:val="28"/>
        </w:rPr>
        <w:t>质疑联系方式：</w:t>
      </w:r>
      <w:r>
        <w:rPr>
          <w:rFonts w:hint="eastAsia" w:ascii="仿宋" w:hAnsi="仿宋" w:eastAsia="仿宋" w:cs="仿宋"/>
          <w:kern w:val="0"/>
          <w:sz w:val="24"/>
          <w:highlight w:val="none"/>
        </w:rPr>
        <w:t>0571-82</w:t>
      </w:r>
      <w:r>
        <w:rPr>
          <w:rFonts w:hint="eastAsia" w:ascii="仿宋" w:hAnsi="仿宋" w:eastAsia="仿宋" w:cs="仿宋"/>
          <w:kern w:val="0"/>
          <w:sz w:val="24"/>
          <w:highlight w:val="none"/>
          <w:lang w:val="en-US" w:eastAsia="zh-CN"/>
        </w:rPr>
        <w:t>450291</w:t>
      </w:r>
    </w:p>
    <w:p w14:paraId="0B4C9A4D">
      <w:pPr>
        <w:spacing w:line="360" w:lineRule="auto"/>
        <w:jc w:val="left"/>
        <w:rPr>
          <w:rFonts w:hint="eastAsia" w:ascii="仿宋" w:hAnsi="仿宋" w:eastAsia="仿宋" w:cs="仿宋"/>
          <w:sz w:val="24"/>
          <w:szCs w:val="28"/>
        </w:rPr>
      </w:pPr>
      <w:r>
        <w:rPr>
          <w:rFonts w:hint="eastAsia" w:ascii="仿宋" w:hAnsi="仿宋" w:eastAsia="仿宋" w:cs="仿宋"/>
          <w:sz w:val="24"/>
          <w:szCs w:val="28"/>
        </w:rPr>
        <w:t>2.采购代理机构信息</w:t>
      </w:r>
      <w:bookmarkEnd w:id="11"/>
      <w:bookmarkEnd w:id="12"/>
    </w:p>
    <w:p w14:paraId="790516DD">
      <w:pPr>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rPr>
        <w:t>名称：</w:t>
      </w:r>
      <w:r>
        <w:rPr>
          <w:rFonts w:hint="eastAsia" w:ascii="仿宋" w:hAnsi="仿宋" w:eastAsia="仿宋" w:cs="仿宋"/>
          <w:kern w:val="0"/>
          <w:sz w:val="24"/>
          <w:lang w:eastAsia="zh-CN"/>
        </w:rPr>
        <w:t>浙江华域高宇项目管理有限公司</w:t>
      </w:r>
    </w:p>
    <w:p w14:paraId="2C00F610">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地址：</w:t>
      </w:r>
      <w:r>
        <w:rPr>
          <w:rFonts w:hint="eastAsia" w:ascii="仿宋" w:hAnsi="仿宋" w:eastAsia="仿宋" w:cs="仿宋"/>
          <w:sz w:val="24"/>
          <w:szCs w:val="28"/>
          <w:lang w:val="en-US" w:eastAsia="zh-CN"/>
        </w:rPr>
        <w:t>萧山区心意广场2幢11楼</w:t>
      </w:r>
    </w:p>
    <w:p w14:paraId="0998181F">
      <w:pPr>
        <w:spacing w:line="360" w:lineRule="auto"/>
        <w:jc w:val="left"/>
        <w:rPr>
          <w:rFonts w:hint="default" w:ascii="仿宋" w:hAnsi="仿宋" w:eastAsia="仿宋" w:cs="仿宋"/>
          <w:kern w:val="0"/>
          <w:sz w:val="24"/>
          <w:lang w:val="en-US" w:eastAsia="zh-CN"/>
        </w:rPr>
      </w:pPr>
      <w:r>
        <w:rPr>
          <w:rFonts w:hint="eastAsia" w:ascii="仿宋" w:hAnsi="仿宋" w:eastAsia="仿宋" w:cs="仿宋"/>
          <w:sz w:val="24"/>
          <w:szCs w:val="28"/>
        </w:rPr>
        <w:t>项目联系人（询问）：</w:t>
      </w:r>
      <w:r>
        <w:rPr>
          <w:rFonts w:hint="eastAsia" w:ascii="仿宋" w:hAnsi="仿宋" w:eastAsia="仿宋" w:cs="仿宋"/>
          <w:sz w:val="24"/>
          <w:szCs w:val="28"/>
          <w:lang w:val="en-US" w:eastAsia="zh-CN"/>
        </w:rPr>
        <w:t>付钰航</w:t>
      </w:r>
    </w:p>
    <w:p w14:paraId="790241C0">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项目联系方式（询问）：</w:t>
      </w:r>
      <w:r>
        <w:rPr>
          <w:rFonts w:hint="eastAsia" w:ascii="仿宋" w:hAnsi="仿宋" w:eastAsia="仿宋" w:cs="仿宋"/>
          <w:sz w:val="24"/>
          <w:szCs w:val="28"/>
          <w:lang w:val="en-US" w:eastAsia="zh-CN"/>
        </w:rPr>
        <w:t>18334388354</w:t>
      </w:r>
    </w:p>
    <w:p w14:paraId="6457FE40">
      <w:pPr>
        <w:spacing w:line="360" w:lineRule="auto"/>
        <w:jc w:val="left"/>
        <w:rPr>
          <w:rFonts w:hint="default" w:ascii="仿宋" w:hAnsi="仿宋" w:eastAsia="仿宋" w:cs="仿宋"/>
          <w:sz w:val="24"/>
          <w:szCs w:val="28"/>
          <w:lang w:val="en-US"/>
        </w:rPr>
      </w:pPr>
      <w:r>
        <w:rPr>
          <w:rFonts w:hint="eastAsia" w:ascii="仿宋" w:hAnsi="仿宋" w:eastAsia="仿宋" w:cs="仿宋"/>
          <w:sz w:val="24"/>
          <w:szCs w:val="28"/>
        </w:rPr>
        <w:t>质疑联系人：</w:t>
      </w:r>
      <w:r>
        <w:rPr>
          <w:rFonts w:hint="eastAsia" w:ascii="仿宋" w:hAnsi="仿宋" w:eastAsia="仿宋" w:cs="仿宋"/>
          <w:sz w:val="24"/>
          <w:szCs w:val="28"/>
          <w:highlight w:val="none"/>
          <w:lang w:val="en-US" w:eastAsia="zh-CN"/>
        </w:rPr>
        <w:t>汪路易</w:t>
      </w:r>
    </w:p>
    <w:p w14:paraId="660963B9">
      <w:pPr>
        <w:spacing w:line="360" w:lineRule="auto"/>
        <w:jc w:val="left"/>
        <w:rPr>
          <w:rFonts w:hint="default" w:ascii="仿宋" w:hAnsi="仿宋" w:eastAsia="仿宋" w:cs="仿宋"/>
          <w:lang w:val="en-US" w:eastAsia="zh-CN"/>
        </w:rPr>
      </w:pPr>
      <w:r>
        <w:rPr>
          <w:rFonts w:hint="eastAsia" w:ascii="仿宋" w:hAnsi="仿宋" w:eastAsia="仿宋" w:cs="仿宋"/>
          <w:sz w:val="24"/>
          <w:szCs w:val="28"/>
        </w:rPr>
        <w:t>质疑联系方式：</w:t>
      </w:r>
      <w:r>
        <w:rPr>
          <w:rFonts w:hint="eastAsia" w:ascii="仿宋" w:hAnsi="仿宋" w:eastAsia="仿宋" w:cs="仿宋"/>
          <w:kern w:val="0"/>
          <w:sz w:val="24"/>
          <w:highlight w:val="none"/>
          <w:lang w:val="en-US" w:eastAsia="zh-CN"/>
        </w:rPr>
        <w:t>17816099181</w:t>
      </w:r>
    </w:p>
    <w:p w14:paraId="540CE039">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w:t>
      </w:r>
      <w:r>
        <w:rPr>
          <w:rFonts w:hint="eastAsia" w:ascii="仿宋" w:hAnsi="仿宋" w:eastAsia="仿宋" w:cs="仿宋"/>
          <w:sz w:val="24"/>
          <w:lang w:val="en-US" w:eastAsia="zh-CN"/>
        </w:rPr>
        <w:t>乐采云</w:t>
      </w:r>
      <w:r>
        <w:rPr>
          <w:rFonts w:hint="eastAsia" w:ascii="仿宋" w:hAnsi="仿宋" w:eastAsia="仿宋" w:cs="仿宋"/>
          <w:sz w:val="24"/>
        </w:rPr>
        <w:t>(萧采云)（https://www.zcygov.cn/），点击右侧咨询小采，获取采小蜜智能服务管家帮助，或拨打</w:t>
      </w:r>
      <w:r>
        <w:rPr>
          <w:rFonts w:hint="eastAsia" w:ascii="仿宋" w:hAnsi="仿宋" w:eastAsia="仿宋" w:cs="仿宋"/>
          <w:sz w:val="24"/>
          <w:lang w:val="en-US" w:eastAsia="zh-CN"/>
        </w:rPr>
        <w:t>乐采云</w:t>
      </w:r>
      <w:r>
        <w:rPr>
          <w:rFonts w:hint="eastAsia" w:ascii="仿宋" w:hAnsi="仿宋" w:eastAsia="仿宋" w:cs="仿宋"/>
          <w:sz w:val="24"/>
        </w:rPr>
        <w:t>(萧采云)服务热线400-881-7190获取热线服务帮助。</w:t>
      </w:r>
    </w:p>
    <w:p w14:paraId="5297019F">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537B802C">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rPr>
        <w:t xml:space="preserve">                              </w:t>
      </w:r>
    </w:p>
    <w:p w14:paraId="50E1C028">
      <w:pPr>
        <w:rPr>
          <w:rFonts w:hint="eastAsia" w:ascii="仿宋" w:hAnsi="仿宋" w:eastAsia="仿宋" w:cs="仿宋"/>
          <w:b/>
          <w:sz w:val="36"/>
          <w:szCs w:val="20"/>
        </w:rPr>
      </w:pPr>
      <w:r>
        <w:rPr>
          <w:rFonts w:hint="eastAsia" w:ascii="仿宋" w:hAnsi="仿宋" w:eastAsia="仿宋" w:cs="仿宋"/>
          <w:b/>
          <w:sz w:val="36"/>
          <w:szCs w:val="20"/>
        </w:rPr>
        <w:br w:type="page"/>
      </w:r>
    </w:p>
    <w:p w14:paraId="16D2ECB7">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8"/>
      <w:r>
        <w:rPr>
          <w:rFonts w:hint="eastAsia" w:ascii="仿宋" w:hAnsi="仿宋" w:eastAsia="仿宋" w:cs="仿宋"/>
          <w:b/>
          <w:sz w:val="36"/>
          <w:szCs w:val="20"/>
        </w:rPr>
        <w:t xml:space="preserve"> 供应商须知</w:t>
      </w:r>
      <w:bookmarkEnd w:id="9"/>
    </w:p>
    <w:p w14:paraId="64DA4B78">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3"/>
        <w:tblW w:w="869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5"/>
      </w:tblGrid>
      <w:tr w14:paraId="0BE20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47AA6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35385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6225" w:type="dxa"/>
            <w:tcBorders>
              <w:top w:val="single" w:color="000000" w:sz="8" w:space="0"/>
              <w:left w:val="single" w:color="000000" w:sz="2" w:space="0"/>
              <w:bottom w:val="single" w:color="000000" w:sz="8" w:space="0"/>
              <w:right w:val="single" w:color="000000" w:sz="8" w:space="0"/>
            </w:tcBorders>
            <w:vAlign w:val="center"/>
          </w:tcPr>
          <w:p w14:paraId="0EF4ED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51DC92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3B141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BE3A0E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项目属性与核心产品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281DDE8F">
            <w:pPr>
              <w:spacing w:line="360" w:lineRule="auto"/>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b/>
                <w:sz w:val="24"/>
              </w:rPr>
              <w:t>√</w:t>
            </w:r>
            <w:r>
              <w:rPr>
                <w:rFonts w:hint="eastAsia" w:ascii="仿宋" w:hAnsi="仿宋" w:eastAsia="仿宋" w:cs="仿宋"/>
                <w:kern w:val="0"/>
                <w:sz w:val="24"/>
              </w:rPr>
              <w:t>)B</w:t>
            </w:r>
            <w:r>
              <w:rPr>
                <w:rFonts w:hint="eastAsia" w:ascii="仿宋" w:hAnsi="仿宋" w:eastAsia="仿宋" w:cs="仿宋"/>
                <w:sz w:val="24"/>
              </w:rPr>
              <w:t>服务类。</w:t>
            </w:r>
          </w:p>
        </w:tc>
      </w:tr>
      <w:tr w14:paraId="439122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D847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CD255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采购标的对应的中小企业划分标准所属行业</w:t>
            </w:r>
          </w:p>
        </w:tc>
        <w:tc>
          <w:tcPr>
            <w:tcW w:w="6225" w:type="dxa"/>
            <w:tcBorders>
              <w:top w:val="single" w:color="000000" w:sz="8" w:space="0"/>
              <w:left w:val="single" w:color="000000" w:sz="2" w:space="0"/>
              <w:bottom w:val="single" w:color="000000" w:sz="8" w:space="0"/>
              <w:right w:val="single" w:color="000000" w:sz="8" w:space="0"/>
            </w:tcBorders>
            <w:vAlign w:val="center"/>
          </w:tcPr>
          <w:p w14:paraId="53405C98">
            <w:pPr>
              <w:spacing w:line="400" w:lineRule="exact"/>
              <w:rPr>
                <w:rFonts w:hint="eastAsia" w:ascii="仿宋" w:hAnsi="仿宋" w:eastAsia="仿宋" w:cs="仿宋"/>
                <w:kern w:val="0"/>
                <w:sz w:val="24"/>
              </w:rPr>
            </w:pPr>
            <w:r>
              <w:rPr>
                <w:rFonts w:hint="eastAsia" w:ascii="仿宋" w:hAnsi="仿宋" w:eastAsia="仿宋" w:cs="仿宋"/>
                <w:kern w:val="0"/>
                <w:sz w:val="24"/>
              </w:rPr>
              <w:t>（1）标的：</w:t>
            </w:r>
            <w:r>
              <w:rPr>
                <w:rFonts w:hint="eastAsia" w:ascii="仿宋" w:hAnsi="仿宋" w:eastAsia="仿宋" w:cs="仿宋"/>
                <w:kern w:val="0"/>
                <w:sz w:val="24"/>
                <w:lang w:val="en-US" w:eastAsia="zh-CN"/>
              </w:rPr>
              <w:t>杭州市萧山区所前镇社区卫生服务中心2025年度职工疗休养项目</w:t>
            </w:r>
            <w:r>
              <w:rPr>
                <w:rFonts w:hint="eastAsia" w:ascii="仿宋" w:hAnsi="仿宋" w:eastAsia="仿宋" w:cs="仿宋"/>
                <w:kern w:val="0"/>
                <w:sz w:val="24"/>
              </w:rPr>
              <w:t>，属于</w:t>
            </w:r>
            <w:r>
              <w:rPr>
                <w:rFonts w:hint="eastAsia" w:ascii="仿宋" w:hAnsi="仿宋" w:eastAsia="仿宋" w:cs="仿宋"/>
                <w:kern w:val="0"/>
                <w:sz w:val="24"/>
                <w:u w:val="single"/>
              </w:rPr>
              <w:t>租赁和商务服务业</w:t>
            </w:r>
            <w:r>
              <w:rPr>
                <w:rFonts w:hint="eastAsia" w:ascii="仿宋" w:hAnsi="仿宋" w:eastAsia="仿宋" w:cs="仿宋"/>
                <w:kern w:val="0"/>
                <w:sz w:val="24"/>
              </w:rPr>
              <w:t>行业；</w:t>
            </w:r>
          </w:p>
          <w:p w14:paraId="596A1CE5">
            <w:pPr>
              <w:spacing w:line="400" w:lineRule="exact"/>
              <w:rPr>
                <w:rFonts w:hint="eastAsia" w:ascii="仿宋" w:hAnsi="仿宋" w:eastAsia="仿宋" w:cs="仿宋"/>
                <w:kern w:val="0"/>
                <w:sz w:val="24"/>
              </w:rPr>
            </w:pPr>
            <w:r>
              <w:rPr>
                <w:rFonts w:hint="eastAsia" w:ascii="仿宋" w:hAnsi="仿宋" w:eastAsia="仿宋" w:cs="仿宋"/>
                <w:kern w:val="0"/>
                <w:sz w:val="24"/>
              </w:rPr>
              <w:t>行业划分标准：</w:t>
            </w:r>
          </w:p>
          <w:p w14:paraId="756FB3AD">
            <w:pPr>
              <w:spacing w:line="400" w:lineRule="exact"/>
              <w:rPr>
                <w:rFonts w:hint="eastAsia" w:ascii="仿宋" w:hAnsi="仿宋" w:eastAsia="仿宋" w:cs="仿宋"/>
              </w:rPr>
            </w:pPr>
            <w:r>
              <w:rPr>
                <w:rFonts w:hint="eastAsia" w:ascii="仿宋" w:hAnsi="仿宋" w:eastAsia="仿宋" w:cs="仿宋"/>
                <w:kern w:val="0"/>
                <w:sz w:val="24"/>
              </w:rPr>
              <w:t>《关于印发中小企业划型标准规定的通知》工信部联企业〔2011〕300号</w:t>
            </w:r>
          </w:p>
        </w:tc>
      </w:tr>
      <w:tr w14:paraId="58DFA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61492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1F56FB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是否允许采购进口产品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230F1947">
            <w:pPr>
              <w:spacing w:line="360" w:lineRule="auto"/>
              <w:rPr>
                <w:rFonts w:hint="eastAsia" w:ascii="仿宋" w:hAnsi="仿宋" w:eastAsia="仿宋" w:cs="仿宋"/>
                <w:sz w:val="24"/>
                <w:szCs w:val="32"/>
              </w:rPr>
            </w:pPr>
            <w:r>
              <w:rPr>
                <w:rFonts w:hint="eastAsia" w:ascii="仿宋" w:hAnsi="仿宋" w:eastAsia="仿宋" w:cs="仿宋"/>
                <w:kern w:val="0"/>
                <w:sz w:val="24"/>
              </w:rPr>
              <w:t>(</w:t>
            </w:r>
            <w:r>
              <w:rPr>
                <w:rFonts w:hint="eastAsia" w:ascii="仿宋" w:hAnsi="仿宋" w:eastAsia="仿宋" w:cs="仿宋"/>
                <w:b/>
                <w:sz w:val="24"/>
              </w:rPr>
              <w:t xml:space="preserve">√ </w:t>
            </w:r>
            <w:r>
              <w:rPr>
                <w:rFonts w:hint="eastAsia" w:ascii="仿宋" w:hAnsi="仿宋" w:eastAsia="仿宋" w:cs="仿宋"/>
                <w:kern w:val="0"/>
                <w:sz w:val="24"/>
              </w:rPr>
              <w:t>)</w:t>
            </w:r>
            <w:r>
              <w:rPr>
                <w:rFonts w:hint="eastAsia" w:ascii="仿宋" w:hAnsi="仿宋" w:eastAsia="仿宋" w:cs="仿宋"/>
                <w:sz w:val="24"/>
                <w:szCs w:val="32"/>
              </w:rPr>
              <w:t>本项目不允许采购进口产品。</w:t>
            </w:r>
          </w:p>
          <w:p w14:paraId="422DD09E">
            <w:pPr>
              <w:spacing w:line="360" w:lineRule="auto"/>
              <w:rPr>
                <w:rFonts w:hint="eastAsia" w:ascii="仿宋" w:hAnsi="仿宋" w:eastAsia="仿宋" w:cs="仿宋"/>
                <w:sz w:val="24"/>
                <w:szCs w:val="32"/>
              </w:rPr>
            </w:pPr>
            <w:r>
              <w:rPr>
                <w:rFonts w:hint="eastAsia" w:ascii="仿宋" w:hAnsi="仿宋" w:eastAsia="仿宋" w:cs="仿宋"/>
                <w:kern w:val="0"/>
                <w:sz w:val="24"/>
              </w:rPr>
              <w:t>(   )</w:t>
            </w:r>
            <w:r>
              <w:rPr>
                <w:rFonts w:hint="eastAsia" w:ascii="仿宋" w:hAnsi="仿宋" w:eastAsia="仿宋" w:cs="仿宋"/>
                <w:sz w:val="24"/>
                <w:szCs w:val="32"/>
              </w:rPr>
              <w:t>可以就</w:t>
            </w:r>
            <w:r>
              <w:rPr>
                <w:rFonts w:hint="eastAsia" w:ascii="仿宋" w:hAnsi="仿宋" w:eastAsia="仿宋" w:cs="仿宋"/>
                <w:sz w:val="24"/>
                <w:szCs w:val="32"/>
                <w:u w:val="single"/>
              </w:rPr>
              <w:t xml:space="preserve">  /  </w:t>
            </w:r>
            <w:r>
              <w:rPr>
                <w:rFonts w:hint="eastAsia" w:ascii="仿宋" w:hAnsi="仿宋" w:eastAsia="仿宋" w:cs="仿宋"/>
                <w:sz w:val="24"/>
                <w:szCs w:val="32"/>
              </w:rPr>
              <w:t>采购进口产品。</w:t>
            </w:r>
          </w:p>
          <w:p w14:paraId="0708FF15">
            <w:pPr>
              <w:pStyle w:val="4"/>
              <w:rPr>
                <w:rFonts w:hint="eastAsia" w:ascii="仿宋" w:hAnsi="仿宋" w:eastAsia="仿宋" w:cs="仿宋"/>
                <w:lang w:val="en-US"/>
              </w:rPr>
            </w:pPr>
            <w:r>
              <w:rPr>
                <w:rFonts w:hint="eastAsia" w:ascii="仿宋" w:hAnsi="仿宋" w:eastAsia="仿宋" w:cs="仿宋"/>
                <w:kern w:val="0"/>
                <w:sz w:val="24"/>
                <w:lang w:val="en-US"/>
              </w:rPr>
              <w:t>进口产品是指通过中国海关保关验放进入中国境内且产自境关外的产品。</w:t>
            </w:r>
          </w:p>
        </w:tc>
      </w:tr>
      <w:tr w14:paraId="073FEF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CD2A3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E6C475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分包</w:t>
            </w:r>
          </w:p>
        </w:tc>
        <w:tc>
          <w:tcPr>
            <w:tcW w:w="6225" w:type="dxa"/>
            <w:tcBorders>
              <w:top w:val="single" w:color="000000" w:sz="8" w:space="0"/>
              <w:left w:val="single" w:color="000000" w:sz="2" w:space="0"/>
              <w:bottom w:val="single" w:color="000000" w:sz="8" w:space="0"/>
              <w:right w:val="single" w:color="000000" w:sz="8" w:space="0"/>
            </w:tcBorders>
            <w:vAlign w:val="center"/>
          </w:tcPr>
          <w:p w14:paraId="40DDF42D">
            <w:pPr>
              <w:snapToGrid w:val="0"/>
              <w:spacing w:line="360" w:lineRule="auto"/>
              <w:rPr>
                <w:rFonts w:hint="eastAsia" w:ascii="仿宋" w:hAnsi="仿宋" w:eastAsia="仿宋" w:cs="仿宋"/>
                <w:sz w:val="24"/>
              </w:rPr>
            </w:pPr>
            <w:r>
              <w:rPr>
                <w:rFonts w:hint="eastAsia" w:ascii="仿宋" w:hAnsi="仿宋" w:eastAsia="仿宋" w:cs="仿宋"/>
                <w:b/>
                <w:sz w:val="24"/>
              </w:rPr>
              <w:t>（ ）</w:t>
            </w:r>
            <w:r>
              <w:rPr>
                <w:rFonts w:hint="eastAsia" w:ascii="仿宋" w:hAnsi="仿宋" w:eastAsia="仿宋" w:cs="仿宋"/>
                <w:kern w:val="0"/>
                <w:sz w:val="24"/>
              </w:rPr>
              <w:t>A</w:t>
            </w:r>
            <w:r>
              <w:rPr>
                <w:rFonts w:hint="eastAsia" w:ascii="仿宋" w:hAnsi="仿宋" w:eastAsia="仿宋" w:cs="仿宋"/>
                <w:sz w:val="24"/>
              </w:rPr>
              <w:t>同意将非主体、非关键性的</w:t>
            </w:r>
            <w:r>
              <w:rPr>
                <w:rFonts w:hint="eastAsia" w:ascii="仿宋" w:hAnsi="仿宋" w:eastAsia="仿宋" w:cs="仿宋"/>
                <w:sz w:val="24"/>
                <w:u w:val="single"/>
              </w:rPr>
              <w:t xml:space="preserve">     /     </w:t>
            </w:r>
            <w:r>
              <w:rPr>
                <w:rFonts w:hint="eastAsia" w:ascii="仿宋" w:hAnsi="仿宋" w:eastAsia="仿宋" w:cs="仿宋"/>
                <w:sz w:val="24"/>
              </w:rPr>
              <w:t>工作分包。</w:t>
            </w:r>
          </w:p>
          <w:p w14:paraId="0AC96A8D">
            <w:pPr>
              <w:spacing w:line="360" w:lineRule="auto"/>
              <w:rPr>
                <w:rFonts w:hint="eastAsia" w:ascii="仿宋" w:hAnsi="仿宋" w:eastAsia="仿宋" w:cs="仿宋"/>
                <w:sz w:val="24"/>
              </w:rPr>
            </w:pPr>
            <w:r>
              <w:rPr>
                <w:rFonts w:hint="eastAsia" w:ascii="仿宋" w:hAnsi="仿宋" w:eastAsia="仿宋" w:cs="仿宋"/>
                <w:b/>
                <w:sz w:val="24"/>
              </w:rPr>
              <w:t>（√）</w:t>
            </w:r>
            <w:r>
              <w:rPr>
                <w:rFonts w:hint="eastAsia" w:ascii="仿宋" w:hAnsi="仿宋" w:eastAsia="仿宋" w:cs="仿宋"/>
                <w:kern w:val="0"/>
                <w:sz w:val="24"/>
              </w:rPr>
              <w:t>B</w:t>
            </w:r>
            <w:r>
              <w:rPr>
                <w:rFonts w:hint="eastAsia" w:ascii="仿宋" w:hAnsi="仿宋" w:eastAsia="仿宋" w:cs="仿宋"/>
                <w:sz w:val="24"/>
              </w:rPr>
              <w:t>不同意分包。</w:t>
            </w:r>
          </w:p>
        </w:tc>
      </w:tr>
      <w:tr w14:paraId="5246E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689865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6DDDB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交易前答疑会或现场考察</w:t>
            </w:r>
          </w:p>
        </w:tc>
        <w:tc>
          <w:tcPr>
            <w:tcW w:w="6225" w:type="dxa"/>
            <w:tcBorders>
              <w:top w:val="single" w:color="000000" w:sz="8" w:space="0"/>
              <w:left w:val="single" w:color="000000" w:sz="2" w:space="0"/>
              <w:bottom w:val="single" w:color="000000" w:sz="8" w:space="0"/>
              <w:right w:val="single" w:color="000000" w:sz="8" w:space="0"/>
            </w:tcBorders>
            <w:vAlign w:val="center"/>
          </w:tcPr>
          <w:p w14:paraId="4DD87AF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sz w:val="24"/>
                <w:szCs w:val="20"/>
              </w:rPr>
            </w:pPr>
            <w:r>
              <w:rPr>
                <w:rFonts w:hint="eastAsia" w:ascii="仿宋" w:hAnsi="仿宋" w:eastAsia="仿宋" w:cs="仿宋"/>
                <w:b/>
                <w:sz w:val="24"/>
              </w:rPr>
              <w:t>（√）</w:t>
            </w:r>
            <w:r>
              <w:rPr>
                <w:rFonts w:hint="eastAsia" w:ascii="仿宋" w:hAnsi="仿宋" w:eastAsia="仿宋" w:cs="仿宋"/>
                <w:kern w:val="0"/>
                <w:sz w:val="24"/>
              </w:rPr>
              <w:t>A</w:t>
            </w:r>
            <w:r>
              <w:rPr>
                <w:rFonts w:hint="eastAsia" w:ascii="仿宋" w:hAnsi="仿宋" w:eastAsia="仿宋" w:cs="仿宋"/>
                <w:sz w:val="24"/>
              </w:rPr>
              <w:t>不组织。</w:t>
            </w:r>
          </w:p>
        </w:tc>
      </w:tr>
      <w:tr w14:paraId="65B35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D0D2E7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F4693C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6225" w:type="dxa"/>
            <w:tcBorders>
              <w:top w:val="single" w:color="000000" w:sz="8" w:space="0"/>
              <w:left w:val="single" w:color="000000" w:sz="2" w:space="0"/>
              <w:bottom w:val="single" w:color="000000" w:sz="8" w:space="0"/>
              <w:right w:val="single" w:color="000000" w:sz="8" w:space="0"/>
            </w:tcBorders>
            <w:vAlign w:val="center"/>
          </w:tcPr>
          <w:p w14:paraId="7BA1BDA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sz w:val="24"/>
              </w:rPr>
            </w:pPr>
            <w:r>
              <w:rPr>
                <w:rFonts w:hint="eastAsia" w:ascii="仿宋" w:hAnsi="仿宋" w:eastAsia="仿宋" w:cs="仿宋"/>
                <w:bCs/>
                <w:sz w:val="24"/>
              </w:rPr>
              <w:t>（</w:t>
            </w:r>
            <w:r>
              <w:rPr>
                <w:rFonts w:hint="eastAsia" w:ascii="仿宋" w:hAnsi="仿宋" w:eastAsia="仿宋" w:cs="仿宋"/>
                <w:b/>
                <w:sz w:val="24"/>
              </w:rPr>
              <w:t>√</w:t>
            </w:r>
            <w:r>
              <w:rPr>
                <w:rFonts w:hint="eastAsia" w:ascii="仿宋" w:hAnsi="仿宋" w:eastAsia="仿宋" w:cs="仿宋"/>
                <w:bCs/>
                <w:sz w:val="24"/>
              </w:rPr>
              <w:t>）A不要求提供。</w:t>
            </w:r>
          </w:p>
        </w:tc>
      </w:tr>
      <w:tr w14:paraId="7F567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BBA00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E22C0B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6225" w:type="dxa"/>
            <w:tcBorders>
              <w:top w:val="single" w:color="000000" w:sz="8" w:space="0"/>
              <w:left w:val="single" w:color="000000" w:sz="2" w:space="0"/>
              <w:bottom w:val="single" w:color="000000" w:sz="8" w:space="0"/>
              <w:right w:val="single" w:color="000000" w:sz="8" w:space="0"/>
            </w:tcBorders>
            <w:vAlign w:val="center"/>
          </w:tcPr>
          <w:p w14:paraId="6FD7A08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kern w:val="0"/>
                <w:sz w:val="24"/>
                <w:lang w:val="zh-CN"/>
              </w:rPr>
            </w:pPr>
            <w:r>
              <w:rPr>
                <w:rFonts w:hint="eastAsia" w:ascii="仿宋" w:hAnsi="仿宋" w:eastAsia="仿宋" w:cs="仿宋"/>
                <w:b/>
                <w:sz w:val="24"/>
              </w:rPr>
              <w:t>（√）</w:t>
            </w:r>
            <w:r>
              <w:rPr>
                <w:rFonts w:hint="eastAsia" w:ascii="仿宋" w:hAnsi="仿宋" w:eastAsia="仿宋" w:cs="仿宋"/>
                <w:kern w:val="0"/>
                <w:sz w:val="24"/>
              </w:rPr>
              <w:t>A</w:t>
            </w:r>
            <w:r>
              <w:rPr>
                <w:rFonts w:hint="eastAsia" w:ascii="仿宋" w:hAnsi="仿宋" w:eastAsia="仿宋" w:cs="仿宋"/>
                <w:sz w:val="24"/>
              </w:rPr>
              <w:t>不组织。</w:t>
            </w:r>
          </w:p>
        </w:tc>
      </w:tr>
      <w:tr w14:paraId="005134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EA9A4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14:paraId="7942314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供应商应当提供的资格、资信证明文件</w:t>
            </w:r>
          </w:p>
        </w:tc>
        <w:tc>
          <w:tcPr>
            <w:tcW w:w="6225" w:type="dxa"/>
            <w:tcBorders>
              <w:top w:val="single" w:color="000000" w:sz="8" w:space="0"/>
              <w:left w:val="single" w:color="000000" w:sz="2" w:space="0"/>
              <w:bottom w:val="single" w:color="auto" w:sz="4" w:space="0"/>
              <w:right w:val="single" w:color="000000" w:sz="8" w:space="0"/>
            </w:tcBorders>
            <w:vAlign w:val="center"/>
          </w:tcPr>
          <w:p w14:paraId="63371087">
            <w:pPr>
              <w:spacing w:line="360" w:lineRule="auto"/>
              <w:rPr>
                <w:rFonts w:hint="eastAsia" w:ascii="仿宋" w:hAnsi="仿宋" w:eastAsia="仿宋" w:cs="仿宋"/>
                <w:sz w:val="24"/>
              </w:rPr>
            </w:pPr>
            <w:r>
              <w:rPr>
                <w:rFonts w:hint="eastAsia" w:ascii="仿宋" w:hAnsi="仿宋" w:eastAsia="仿宋" w:cs="仿宋"/>
                <w:sz w:val="24"/>
              </w:rPr>
              <w:t>（1）资格证明文件：见交易文件第二部分11.1。</w:t>
            </w:r>
          </w:p>
          <w:p w14:paraId="65CC70D8">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供应商未提供有效的资格证明文件的，视为供应商不具备交易文件中规定的资格要求，响应无效。</w:t>
            </w:r>
          </w:p>
        </w:tc>
      </w:tr>
      <w:tr w14:paraId="34A1F9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vMerge w:val="continue"/>
            <w:tcBorders>
              <w:left w:val="single" w:color="auto" w:sz="4" w:space="0"/>
              <w:bottom w:val="single" w:color="auto" w:sz="4" w:space="0"/>
              <w:right w:val="single" w:color="auto" w:sz="4" w:space="0"/>
            </w:tcBorders>
            <w:vAlign w:val="center"/>
          </w:tcPr>
          <w:p w14:paraId="3F70221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14:paraId="22911A6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p>
        </w:tc>
        <w:tc>
          <w:tcPr>
            <w:tcW w:w="6225" w:type="dxa"/>
            <w:tcBorders>
              <w:top w:val="single" w:color="auto" w:sz="4" w:space="0"/>
              <w:left w:val="single" w:color="000000" w:sz="2" w:space="0"/>
              <w:bottom w:val="single" w:color="000000" w:sz="8" w:space="0"/>
              <w:right w:val="single" w:color="000000" w:sz="8" w:space="0"/>
            </w:tcBorders>
            <w:vAlign w:val="center"/>
          </w:tcPr>
          <w:p w14:paraId="380B4394">
            <w:pPr>
              <w:spacing w:line="360" w:lineRule="auto"/>
              <w:rPr>
                <w:rFonts w:hint="eastAsia" w:ascii="仿宋" w:hAnsi="仿宋" w:eastAsia="仿宋" w:cs="仿宋"/>
                <w:sz w:val="24"/>
              </w:rPr>
            </w:pPr>
            <w:r>
              <w:rPr>
                <w:rFonts w:hint="eastAsia" w:ascii="仿宋" w:hAnsi="仿宋" w:eastAsia="仿宋" w:cs="仿宋"/>
                <w:sz w:val="24"/>
              </w:rPr>
              <w:t>（2）资信证明文件：根据交易文件第四部分评审标准提供。</w:t>
            </w:r>
          </w:p>
        </w:tc>
      </w:tr>
      <w:tr w14:paraId="21AF77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AFF56D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B3872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rPr>
            </w:pPr>
            <w:r>
              <w:rPr>
                <w:rFonts w:hint="eastAsia" w:ascii="仿宋" w:hAnsi="仿宋" w:eastAsia="仿宋" w:cs="仿宋"/>
                <w:b/>
                <w:sz w:val="24"/>
              </w:rPr>
              <w:t>报价要求</w:t>
            </w:r>
          </w:p>
        </w:tc>
        <w:tc>
          <w:tcPr>
            <w:tcW w:w="6225" w:type="dxa"/>
            <w:tcBorders>
              <w:top w:val="single" w:color="000000" w:sz="8" w:space="0"/>
              <w:left w:val="single" w:color="000000" w:sz="2" w:space="0"/>
              <w:bottom w:val="single" w:color="000000" w:sz="8" w:space="0"/>
              <w:right w:val="single" w:color="000000" w:sz="8" w:space="0"/>
            </w:tcBorders>
            <w:vAlign w:val="center"/>
          </w:tcPr>
          <w:p w14:paraId="405A5489">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有关本项目实施所需的所有费用（含税费）均计入报价。</w:t>
            </w:r>
            <w:r>
              <w:rPr>
                <w:rFonts w:hint="eastAsia" w:ascii="仿宋" w:hAnsi="仿宋" w:eastAsia="仿宋" w:cs="仿宋"/>
                <w:bCs/>
                <w:kern w:val="0"/>
                <w:sz w:val="24"/>
              </w:rPr>
              <w:t>交易一览表（报价表）是报价的唯一载体</w:t>
            </w:r>
            <w:r>
              <w:rPr>
                <w:rFonts w:hint="eastAsia" w:ascii="仿宋" w:hAnsi="仿宋" w:eastAsia="仿宋" w:cs="仿宋"/>
                <w:bCs/>
                <w:kern w:val="0"/>
                <w:sz w:val="24"/>
                <w:lang w:val="zh-CN"/>
              </w:rPr>
              <w:t>。响应文件中价格全部采用人民币报价。交易文件未列明，而供应商认为必需的费用也需列入报价。</w:t>
            </w:r>
          </w:p>
          <w:p w14:paraId="5E16D359">
            <w:pPr>
              <w:spacing w:line="360" w:lineRule="auto"/>
              <w:rPr>
                <w:rFonts w:hint="eastAsia" w:ascii="仿宋" w:hAnsi="仿宋" w:eastAsia="仿宋" w:cs="仿宋"/>
                <w:bCs/>
                <w:kern w:val="0"/>
                <w:sz w:val="24"/>
                <w:lang w:val="zh-CN"/>
              </w:rPr>
            </w:pPr>
            <w:r>
              <w:rPr>
                <w:rFonts w:hint="eastAsia" w:ascii="仿宋" w:hAnsi="仿宋" w:eastAsia="仿宋" w:cs="仿宋"/>
                <w:bCs/>
                <w:kern w:val="0"/>
                <w:sz w:val="24"/>
                <w:lang w:val="zh-CN"/>
              </w:rPr>
              <w:t>响应报价出现下列情形的，响应无效：</w:t>
            </w:r>
          </w:p>
          <w:p w14:paraId="70B593B2">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响应文件出现不是唯一的、有选择性响应报价的；</w:t>
            </w:r>
          </w:p>
          <w:p w14:paraId="2FF2225F">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响应报价超过交易文件中规定的预算金额或者最高限价的；</w:t>
            </w:r>
          </w:p>
          <w:p w14:paraId="4D3BAF19">
            <w:pPr>
              <w:spacing w:line="360" w:lineRule="auto"/>
              <w:ind w:firstLine="480" w:firstLineChars="200"/>
              <w:rPr>
                <w:rFonts w:hint="eastAsia" w:ascii="仿宋" w:hAnsi="仿宋" w:eastAsia="仿宋" w:cs="仿宋"/>
                <w:bCs/>
                <w:kern w:val="0"/>
                <w:sz w:val="24"/>
              </w:rPr>
            </w:pPr>
            <w:r>
              <w:rPr>
                <w:rFonts w:hint="eastAsia" w:ascii="仿宋" w:hAnsi="仿宋" w:eastAsia="仿宋" w:cs="仿宋"/>
                <w:bCs/>
                <w:kern w:val="0"/>
                <w:sz w:val="24"/>
              </w:rPr>
              <w:t>报价明显低于其他通过符合性审查供应商的报价，有可能影响产品质量或者不能诚信履约的，未能按 要求提供书面说明或者提交相关证明材料证明其报价合理性的</w:t>
            </w:r>
            <w:r>
              <w:rPr>
                <w:rFonts w:hint="eastAsia" w:ascii="仿宋" w:hAnsi="仿宋" w:eastAsia="仿宋" w:cs="仿宋"/>
                <w:bCs/>
                <w:kern w:val="0"/>
                <w:sz w:val="24"/>
                <w:lang w:val="zh-CN"/>
              </w:rPr>
              <w:t>；</w:t>
            </w:r>
          </w:p>
          <w:p w14:paraId="389C6553">
            <w:pPr>
              <w:spacing w:line="360" w:lineRule="auto"/>
              <w:ind w:firstLine="480" w:firstLineChars="200"/>
              <w:rPr>
                <w:rFonts w:hint="eastAsia" w:ascii="仿宋" w:hAnsi="仿宋" w:eastAsia="仿宋" w:cs="仿宋"/>
                <w:bCs/>
                <w:kern w:val="0"/>
                <w:sz w:val="24"/>
              </w:rPr>
            </w:pPr>
            <w:r>
              <w:rPr>
                <w:rFonts w:hint="eastAsia" w:ascii="仿宋" w:hAnsi="仿宋" w:eastAsia="仿宋" w:cs="仿宋"/>
                <w:bCs/>
                <w:kern w:val="0"/>
                <w:sz w:val="24"/>
              </w:rPr>
              <w:t>供应商对根据修正原则修正后的报价不确认的。</w:t>
            </w:r>
          </w:p>
          <w:p w14:paraId="6F01A15A">
            <w:pPr>
              <w:spacing w:line="360" w:lineRule="auto"/>
              <w:ind w:firstLine="480" w:firstLineChars="200"/>
              <w:rPr>
                <w:rFonts w:hint="eastAsia" w:ascii="仿宋" w:hAnsi="仿宋" w:eastAsia="仿宋" w:cs="仿宋"/>
                <w:bCs/>
              </w:rPr>
            </w:pPr>
            <w:r>
              <w:rPr>
                <w:rFonts w:hint="eastAsia" w:ascii="仿宋" w:hAnsi="仿宋" w:eastAsia="仿宋" w:cs="仿宋"/>
                <w:bCs/>
                <w:kern w:val="0"/>
                <w:sz w:val="24"/>
              </w:rPr>
              <w:t>资格文件、商务技术文件与报价文件未分开制作</w:t>
            </w:r>
            <w:r>
              <w:rPr>
                <w:rFonts w:hint="eastAsia" w:ascii="仿宋" w:hAnsi="仿宋" w:eastAsia="仿宋" w:cs="仿宋"/>
                <w:bCs/>
                <w:sz w:val="24"/>
              </w:rPr>
              <w:t>。</w:t>
            </w:r>
          </w:p>
        </w:tc>
      </w:tr>
      <w:tr w14:paraId="474BA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8BBE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E92943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备份响应文件</w:t>
            </w:r>
          </w:p>
        </w:tc>
        <w:tc>
          <w:tcPr>
            <w:tcW w:w="6225" w:type="dxa"/>
            <w:tcBorders>
              <w:top w:val="single" w:color="000000" w:sz="8" w:space="0"/>
              <w:left w:val="single" w:color="000000" w:sz="2" w:space="0"/>
              <w:bottom w:val="single" w:color="000000" w:sz="8" w:space="0"/>
              <w:right w:val="single" w:color="000000" w:sz="8" w:space="0"/>
            </w:tcBorders>
            <w:vAlign w:val="center"/>
          </w:tcPr>
          <w:p w14:paraId="123C7CB3">
            <w:pPr>
              <w:pStyle w:val="16"/>
              <w:keepNext w:val="0"/>
              <w:keepLines w:val="0"/>
              <w:pageBreakBefore w:val="0"/>
              <w:kinsoku/>
              <w:wordWrap/>
              <w:overflowPunct/>
              <w:topLinePunct w:val="0"/>
              <w:autoSpaceDE/>
              <w:autoSpaceDN/>
              <w:bidi w:val="0"/>
              <w:adjustRightInd w:val="0"/>
              <w:snapToGrid/>
              <w:spacing w:line="240" w:lineRule="auto"/>
              <w:ind w:hanging="4"/>
              <w:textAlignment w:val="auto"/>
              <w:rPr>
                <w:rFonts w:hint="eastAsia" w:ascii="仿宋" w:hAnsi="仿宋" w:eastAsia="仿宋" w:cs="仿宋"/>
                <w:kern w:val="28"/>
                <w:sz w:val="24"/>
              </w:rPr>
            </w:pPr>
            <w:r>
              <w:rPr>
                <w:rFonts w:hint="eastAsia" w:ascii="仿宋" w:hAnsi="仿宋" w:eastAsia="仿宋" w:cs="仿宋"/>
                <w:kern w:val="28"/>
                <w:sz w:val="24"/>
                <w:szCs w:val="24"/>
              </w:rPr>
              <w:t>备份文件是否收取：不收取。</w:t>
            </w:r>
          </w:p>
        </w:tc>
      </w:tr>
      <w:tr w14:paraId="1A316D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084B0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F005C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采购机构代理费用</w:t>
            </w:r>
          </w:p>
        </w:tc>
        <w:tc>
          <w:tcPr>
            <w:tcW w:w="6225" w:type="dxa"/>
            <w:tcBorders>
              <w:top w:val="single" w:color="000000" w:sz="8" w:space="0"/>
              <w:left w:val="single" w:color="000000" w:sz="2" w:space="0"/>
              <w:bottom w:val="single" w:color="000000" w:sz="8" w:space="0"/>
              <w:right w:val="single" w:color="000000" w:sz="8" w:space="0"/>
            </w:tcBorders>
            <w:vAlign w:val="center"/>
          </w:tcPr>
          <w:p w14:paraId="1C8F07CF">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default" w:ascii="仿宋" w:hAnsi="仿宋" w:eastAsia="仿宋" w:cs="仿宋"/>
                <w:b/>
                <w:sz w:val="24"/>
                <w:lang w:val="en-US" w:eastAsia="zh-CN"/>
              </w:rPr>
            </w:pPr>
            <w:r>
              <w:rPr>
                <w:rFonts w:hint="eastAsia" w:ascii="仿宋" w:hAnsi="仿宋" w:eastAsia="仿宋" w:cs="仿宋"/>
                <w:b/>
                <w:sz w:val="24"/>
                <w:lang w:val="en-US" w:eastAsia="zh-CN"/>
              </w:rPr>
              <w:t>代理费及专家费由采购人支付</w:t>
            </w:r>
          </w:p>
        </w:tc>
      </w:tr>
      <w:tr w14:paraId="4A5F5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90442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5924E8B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履约保证金</w:t>
            </w:r>
          </w:p>
        </w:tc>
        <w:tc>
          <w:tcPr>
            <w:tcW w:w="6225" w:type="dxa"/>
            <w:tcBorders>
              <w:top w:val="single" w:color="000000" w:sz="8" w:space="0"/>
              <w:left w:val="single" w:color="000000" w:sz="2" w:space="0"/>
              <w:bottom w:val="single" w:color="000000" w:sz="8" w:space="0"/>
              <w:right w:val="single" w:color="000000" w:sz="8" w:space="0"/>
            </w:tcBorders>
            <w:vAlign w:val="center"/>
          </w:tcPr>
          <w:p w14:paraId="7ED4FB4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napToGrid w:val="0"/>
                <w:kern w:val="2"/>
                <w:sz w:val="24"/>
                <w:szCs w:val="21"/>
                <w:lang w:val="en-US" w:eastAsia="zh-CN" w:bidi="ar-SA"/>
              </w:rPr>
            </w:pPr>
            <w:r>
              <w:rPr>
                <w:rFonts w:hint="eastAsia" w:ascii="仿宋" w:hAnsi="仿宋" w:eastAsia="仿宋" w:cs="仿宋"/>
                <w:snapToGrid w:val="0"/>
                <w:kern w:val="2"/>
                <w:sz w:val="24"/>
                <w:szCs w:val="21"/>
                <w:lang w:val="en-US" w:eastAsia="zh-CN" w:bidi="ar-SA"/>
              </w:rPr>
              <w:t>履约保证金：3300元，合同签订后支付，履约完成后无息退还。</w:t>
            </w:r>
          </w:p>
          <w:p w14:paraId="09D9C65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rPr>
            </w:pPr>
            <w:r>
              <w:rPr>
                <w:rFonts w:hint="eastAsia" w:ascii="仿宋" w:hAnsi="仿宋" w:eastAsia="仿宋" w:cs="仿宋"/>
                <w:snapToGrid w:val="0"/>
                <w:kern w:val="2"/>
                <w:sz w:val="24"/>
                <w:szCs w:val="21"/>
                <w:lang w:val="en-US" w:eastAsia="zh-CN" w:bidi="ar-SA"/>
              </w:rPr>
              <w:t>供应商应当以支票、汇票、本票或者金融机构、担保机构出具的保函等非现金形式提交。</w:t>
            </w:r>
          </w:p>
        </w:tc>
      </w:tr>
      <w:tr w14:paraId="1BFDC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0EC35C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6D461FF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资格审查和信用信息审查</w:t>
            </w:r>
          </w:p>
        </w:tc>
        <w:tc>
          <w:tcPr>
            <w:tcW w:w="6225" w:type="dxa"/>
            <w:tcBorders>
              <w:top w:val="single" w:color="000000" w:sz="8" w:space="0"/>
              <w:left w:val="single" w:color="000000" w:sz="2" w:space="0"/>
              <w:bottom w:val="single" w:color="000000" w:sz="8" w:space="0"/>
              <w:right w:val="single" w:color="000000" w:sz="8" w:space="0"/>
            </w:tcBorders>
            <w:vAlign w:val="center"/>
          </w:tcPr>
          <w:p w14:paraId="54904680">
            <w:pPr>
              <w:pStyle w:val="16"/>
              <w:keepNext w:val="0"/>
              <w:keepLines w:val="0"/>
              <w:pageBreakBefore w:val="0"/>
              <w:kinsoku/>
              <w:wordWrap/>
              <w:overflowPunct/>
              <w:topLinePunct w:val="0"/>
              <w:autoSpaceDE/>
              <w:autoSpaceDN/>
              <w:bidi w:val="0"/>
              <w:adjustRightInd w:val="0"/>
              <w:snapToGrid/>
              <w:spacing w:line="240" w:lineRule="auto"/>
              <w:ind w:hanging="4"/>
              <w:textAlignment w:val="auto"/>
              <w:rPr>
                <w:rFonts w:hint="eastAsia" w:ascii="仿宋" w:hAnsi="仿宋" w:eastAsia="仿宋" w:cs="仿宋"/>
                <w:sz w:val="24"/>
              </w:rPr>
            </w:pPr>
            <w:r>
              <w:rPr>
                <w:rFonts w:hint="eastAsia" w:ascii="仿宋" w:hAnsi="仿宋" w:eastAsia="仿宋" w:cs="仿宋"/>
                <w:sz w:val="24"/>
              </w:rPr>
              <w:t>本项目由</w:t>
            </w:r>
            <w:r>
              <w:rPr>
                <w:rFonts w:hint="eastAsia" w:ascii="仿宋" w:hAnsi="仿宋" w:eastAsia="仿宋" w:cs="仿宋"/>
                <w:sz w:val="24"/>
                <w:lang w:val="en-US" w:eastAsia="zh-CN"/>
              </w:rPr>
              <w:t>代理机构</w:t>
            </w:r>
            <w:r>
              <w:rPr>
                <w:rFonts w:hint="eastAsia" w:ascii="仿宋" w:hAnsi="仿宋" w:eastAsia="仿宋" w:cs="仿宋"/>
                <w:sz w:val="24"/>
              </w:rPr>
              <w:t>进行资格文件及信用信息查询。</w:t>
            </w:r>
          </w:p>
        </w:tc>
      </w:tr>
      <w:tr w14:paraId="044F8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D1991D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B8D3A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质疑接收人及答复</w:t>
            </w:r>
          </w:p>
        </w:tc>
        <w:tc>
          <w:tcPr>
            <w:tcW w:w="6225" w:type="dxa"/>
            <w:tcBorders>
              <w:top w:val="single" w:color="000000" w:sz="8" w:space="0"/>
              <w:left w:val="single" w:color="000000" w:sz="2" w:space="0"/>
              <w:bottom w:val="single" w:color="000000" w:sz="8" w:space="0"/>
              <w:right w:val="single" w:color="000000" w:sz="8" w:space="0"/>
            </w:tcBorders>
            <w:vAlign w:val="center"/>
          </w:tcPr>
          <w:p w14:paraId="73C070DF">
            <w:pPr>
              <w:pStyle w:val="16"/>
              <w:spacing w:line="360" w:lineRule="auto"/>
              <w:ind w:hanging="4"/>
              <w:rPr>
                <w:rFonts w:hint="eastAsia" w:ascii="仿宋" w:hAnsi="仿宋" w:eastAsia="仿宋" w:cs="仿宋"/>
                <w:sz w:val="24"/>
              </w:rPr>
            </w:pPr>
            <w:r>
              <w:rPr>
                <w:rFonts w:hint="eastAsia" w:ascii="仿宋" w:hAnsi="仿宋" w:eastAsia="仿宋" w:cs="仿宋"/>
                <w:sz w:val="24"/>
              </w:rPr>
              <w:t>采购人、采购机构质疑接收人、联系方式：详见公告</w:t>
            </w:r>
          </w:p>
          <w:p w14:paraId="3823B61C">
            <w:pPr>
              <w:pStyle w:val="16"/>
              <w:spacing w:line="360" w:lineRule="auto"/>
              <w:ind w:hanging="4"/>
              <w:rPr>
                <w:rFonts w:hint="eastAsia" w:ascii="仿宋" w:hAnsi="仿宋" w:eastAsia="仿宋" w:cs="仿宋"/>
                <w:sz w:val="24"/>
              </w:rPr>
            </w:pPr>
            <w:r>
              <w:rPr>
                <w:rFonts w:hint="eastAsia" w:ascii="仿宋" w:hAnsi="仿宋" w:eastAsia="仿宋" w:cs="仿宋"/>
                <w:sz w:val="24"/>
              </w:rPr>
              <w:t>线上提交质疑方式：</w:t>
            </w:r>
            <w:r>
              <w:rPr>
                <w:rFonts w:hint="eastAsia" w:ascii="仿宋" w:hAnsi="仿宋" w:eastAsia="仿宋" w:cs="仿宋"/>
                <w:sz w:val="24"/>
                <w:lang w:val="en-US" w:eastAsia="zh-CN"/>
              </w:rPr>
              <w:t>乐采云</w:t>
            </w:r>
            <w:r>
              <w:rPr>
                <w:rFonts w:hint="eastAsia" w:ascii="仿宋" w:hAnsi="仿宋" w:eastAsia="仿宋" w:cs="仿宋"/>
                <w:sz w:val="24"/>
              </w:rPr>
              <w:t>(萧采云)线上质疑路径：项目采购-询问质疑投诉-质疑列表。请使用ca签章在每一页质疑文件中加盖电子公章，上传完整附件。</w:t>
            </w:r>
          </w:p>
          <w:p w14:paraId="4786C57C">
            <w:pPr>
              <w:pStyle w:val="16"/>
              <w:spacing w:line="360" w:lineRule="auto"/>
              <w:ind w:hanging="4"/>
              <w:rPr>
                <w:rFonts w:hint="eastAsia" w:ascii="仿宋" w:hAnsi="仿宋" w:eastAsia="仿宋" w:cs="仿宋"/>
                <w:sz w:val="24"/>
              </w:rPr>
            </w:pPr>
            <w:r>
              <w:rPr>
                <w:rFonts w:hint="eastAsia" w:ascii="仿宋" w:hAnsi="仿宋" w:eastAsia="仿宋" w:cs="仿宋"/>
                <w:sz w:val="24"/>
              </w:rPr>
              <w:t>本项目涉及资格条件、采购需求、评分办法及采购过程中有关现场考察或开标前答疑会等事项由采购人进行答复。</w:t>
            </w:r>
          </w:p>
          <w:p w14:paraId="4920F918">
            <w:pPr>
              <w:pStyle w:val="16"/>
              <w:spacing w:line="360" w:lineRule="auto"/>
              <w:ind w:hanging="4"/>
              <w:rPr>
                <w:rFonts w:hint="eastAsia" w:ascii="仿宋" w:hAnsi="仿宋" w:eastAsia="仿宋" w:cs="仿宋"/>
                <w:sz w:val="24"/>
              </w:rPr>
            </w:pPr>
            <w:r>
              <w:rPr>
                <w:rFonts w:hint="eastAsia" w:ascii="仿宋" w:hAnsi="仿宋" w:eastAsia="仿宋" w:cs="仿宋"/>
                <w:sz w:val="24"/>
              </w:rPr>
              <w:t>涉及流程规范性、组织程序等相关事项，由采购机构进行答复。</w:t>
            </w:r>
          </w:p>
        </w:tc>
      </w:tr>
      <w:tr w14:paraId="159BB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97D64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178</w:t>
            </w:r>
          </w:p>
        </w:tc>
        <w:tc>
          <w:tcPr>
            <w:tcW w:w="1843" w:type="dxa"/>
            <w:tcBorders>
              <w:top w:val="single" w:color="000000" w:sz="8" w:space="0"/>
              <w:left w:val="single" w:color="000000" w:sz="2" w:space="0"/>
              <w:bottom w:val="single" w:color="000000" w:sz="8" w:space="0"/>
              <w:right w:val="single" w:color="000000" w:sz="8" w:space="0"/>
            </w:tcBorders>
            <w:vAlign w:val="center"/>
          </w:tcPr>
          <w:p w14:paraId="5BD19E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特别说明</w:t>
            </w:r>
          </w:p>
        </w:tc>
        <w:tc>
          <w:tcPr>
            <w:tcW w:w="6225" w:type="dxa"/>
            <w:tcBorders>
              <w:top w:val="single" w:color="000000" w:sz="8" w:space="0"/>
              <w:left w:val="single" w:color="000000" w:sz="2" w:space="0"/>
              <w:bottom w:val="single" w:color="000000" w:sz="8" w:space="0"/>
              <w:right w:val="single" w:color="000000" w:sz="8" w:space="0"/>
            </w:tcBorders>
            <w:vAlign w:val="center"/>
          </w:tcPr>
          <w:p w14:paraId="57A844A4">
            <w:pPr>
              <w:spacing w:line="360" w:lineRule="auto"/>
              <w:ind w:firstLine="482" w:firstLineChars="200"/>
              <w:rPr>
                <w:rFonts w:hint="eastAsia" w:ascii="仿宋" w:hAnsi="仿宋" w:eastAsia="仿宋" w:cs="仿宋"/>
                <w:snapToGrid w:val="0"/>
                <w:kern w:val="28"/>
                <w:sz w:val="24"/>
              </w:rPr>
            </w:pPr>
            <w:r>
              <w:rPr>
                <w:rFonts w:hint="eastAsia" w:ascii="仿宋" w:hAnsi="仿宋" w:eastAsia="仿宋" w:cs="仿宋"/>
                <w:b/>
                <w:sz w:val="24"/>
              </w:rPr>
              <w:t>本项目通用总则条款与前附表等专用特别规定有冲突之处，以专用条款（特别规定）为准</w:t>
            </w:r>
          </w:p>
        </w:tc>
      </w:tr>
    </w:tbl>
    <w:p w14:paraId="596EFD60">
      <w:pPr>
        <w:snapToGrid w:val="0"/>
        <w:spacing w:line="360" w:lineRule="auto"/>
        <w:jc w:val="center"/>
        <w:rPr>
          <w:rFonts w:hint="eastAsia" w:ascii="仿宋" w:hAnsi="仿宋" w:eastAsia="仿宋" w:cs="仿宋"/>
          <w:b/>
          <w:sz w:val="32"/>
          <w:szCs w:val="20"/>
        </w:rPr>
      </w:pPr>
    </w:p>
    <w:bookmarkEnd w:id="10"/>
    <w:p w14:paraId="59EA0BFC">
      <w:pPr>
        <w:rPr>
          <w:rFonts w:hint="eastAsia" w:ascii="仿宋" w:hAnsi="仿宋" w:eastAsia="仿宋" w:cs="仿宋"/>
          <w:b/>
          <w:sz w:val="32"/>
          <w:szCs w:val="20"/>
        </w:rPr>
      </w:pPr>
      <w:bookmarkStart w:id="13" w:name="第三部分"/>
      <w:bookmarkStart w:id="14" w:name="_Toc164416483"/>
      <w:r>
        <w:rPr>
          <w:rFonts w:hint="eastAsia" w:ascii="仿宋" w:hAnsi="仿宋" w:eastAsia="仿宋" w:cs="仿宋"/>
          <w:b/>
          <w:sz w:val="32"/>
          <w:szCs w:val="20"/>
        </w:rPr>
        <w:br w:type="page"/>
      </w:r>
    </w:p>
    <w:p w14:paraId="605BA2B3">
      <w:pPr>
        <w:adjustRightInd/>
        <w:spacing w:line="360"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一、总则</w:t>
      </w:r>
    </w:p>
    <w:p w14:paraId="6B2C0F36">
      <w:pPr>
        <w:snapToGrid w:val="0"/>
        <w:spacing w:line="360" w:lineRule="auto"/>
        <w:ind w:firstLine="482" w:firstLineChars="200"/>
        <w:jc w:val="left"/>
        <w:outlineLvl w:val="1"/>
        <w:rPr>
          <w:rFonts w:hint="eastAsia" w:ascii="仿宋" w:hAnsi="仿宋" w:eastAsia="仿宋" w:cs="仿宋"/>
          <w:b/>
          <w:sz w:val="24"/>
        </w:rPr>
      </w:pPr>
      <w:r>
        <w:rPr>
          <w:rFonts w:hint="eastAsia" w:ascii="仿宋" w:hAnsi="仿宋" w:eastAsia="仿宋" w:cs="仿宋"/>
          <w:b/>
          <w:sz w:val="24"/>
        </w:rPr>
        <w:t>1. 适用范围</w:t>
      </w:r>
    </w:p>
    <w:p w14:paraId="4A4E893E">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本交易文件适用于该项目的交易、资格审查及信用信息查询、评审、定标、合同、验收等行为（法律、法规另有规定的，从其规定）。</w:t>
      </w:r>
    </w:p>
    <w:p w14:paraId="088B40E4">
      <w:pPr>
        <w:snapToGrid w:val="0"/>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2.定义</w:t>
      </w:r>
    </w:p>
    <w:p w14:paraId="164827CE">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“采购人”系指交易公告中载明的本项目的采购人。</w:t>
      </w:r>
    </w:p>
    <w:p w14:paraId="5ED1C182">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“采购机构”系指交易公告中载明的本项目的采购机构。</w:t>
      </w:r>
    </w:p>
    <w:p w14:paraId="59A9B6B9">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“供应商”系指是指响应交易、参加交易竞争的法人、其他组织或者自然人。</w:t>
      </w:r>
    </w:p>
    <w:p w14:paraId="44BBD312">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27F73BBF">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交易时须提供《业务专用章使用说明函》（附件3）。</w:t>
      </w:r>
    </w:p>
    <w:p w14:paraId="4AED801D">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2.6“电子交易平台”是指本项目采购活动所依托的政府采购云平台（https://www.zcygov.cn/）。</w:t>
      </w:r>
    </w:p>
    <w:p w14:paraId="7E5327D0">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bCs/>
          <w:sz w:val="24"/>
        </w:rPr>
        <w:t>√</w:t>
      </w:r>
      <w:r>
        <w:rPr>
          <w:rFonts w:hint="eastAsia" w:ascii="仿宋" w:hAnsi="仿宋" w:eastAsia="仿宋" w:cs="仿宋"/>
          <w:sz w:val="24"/>
        </w:rPr>
        <w:t>）” 系指适用本项目的要求，“（  ）”系指不适用本项目的要求。</w:t>
      </w:r>
    </w:p>
    <w:p w14:paraId="043DDD0E">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 xml:space="preserve"> 询问、质疑、投诉</w:t>
      </w:r>
    </w:p>
    <w:p w14:paraId="07A5E12E">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rPr>
        <w:t>3</w:t>
      </w:r>
      <w:r>
        <w:rPr>
          <w:rFonts w:hint="eastAsia" w:ascii="仿宋" w:hAnsi="仿宋" w:eastAsia="仿宋" w:cs="仿宋"/>
          <w:kern w:val="0"/>
          <w:sz w:val="24"/>
          <w:lang w:val="zh-CN"/>
        </w:rPr>
        <w:t>.1供应商询问</w:t>
      </w:r>
    </w:p>
    <w:p w14:paraId="352933F8">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EE01242">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rPr>
        <w:t>3</w:t>
      </w:r>
      <w:r>
        <w:rPr>
          <w:rFonts w:hint="eastAsia" w:ascii="仿宋" w:hAnsi="仿宋" w:eastAsia="仿宋" w:cs="仿宋"/>
          <w:kern w:val="0"/>
          <w:sz w:val="24"/>
          <w:lang w:val="zh-CN"/>
        </w:rPr>
        <w:t>.2供应商质疑</w:t>
      </w:r>
    </w:p>
    <w:p w14:paraId="0EA16FE6">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3</w:t>
      </w:r>
      <w:r>
        <w:rPr>
          <w:rFonts w:hint="eastAsia" w:ascii="仿宋" w:hAnsi="仿宋" w:eastAsia="仿宋" w:cs="仿宋"/>
          <w:kern w:val="0"/>
          <w:sz w:val="24"/>
          <w:lang w:val="zh-CN"/>
        </w:rPr>
        <w:t>.2</w:t>
      </w:r>
      <w:r>
        <w:rPr>
          <w:rFonts w:hint="eastAsia" w:ascii="仿宋" w:hAnsi="仿宋" w:eastAsia="仿宋" w:cs="仿宋"/>
          <w:sz w:val="24"/>
        </w:rPr>
        <w:t>.1提出质疑的供应商应当是参与所质疑项目采购活动的供应商。潜在供应商已依法获取其可质疑的交易文件的，可以对该文件提出质疑。</w:t>
      </w:r>
    </w:p>
    <w:p w14:paraId="38B769E9">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3</w:t>
      </w:r>
      <w:r>
        <w:rPr>
          <w:rFonts w:hint="eastAsia" w:ascii="仿宋" w:hAnsi="仿宋" w:eastAsia="仿宋" w:cs="仿宋"/>
          <w:kern w:val="0"/>
          <w:sz w:val="24"/>
          <w:lang w:val="zh-CN"/>
        </w:rPr>
        <w:t>.2</w:t>
      </w:r>
      <w:r>
        <w:rPr>
          <w:rFonts w:hint="eastAsia" w:ascii="仿宋" w:hAnsi="仿宋" w:eastAsia="仿宋" w:cs="仿宋"/>
          <w:sz w:val="24"/>
        </w:rPr>
        <w:t>.2供应商认为交易文件、采购过程和成交结果使自己的权益受到损害的，可以在知道或者应知其权益受到损害之日起3日内，以书面形式向采购人或者采购机构提出质疑，否则，采购人或者采购机构不予受理：</w:t>
      </w:r>
    </w:p>
    <w:p w14:paraId="00266200">
      <w:pPr>
        <w:pStyle w:val="15"/>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3.2.2.1对交易文件提出质疑的，质疑期限为供应商获得交易文件之日或者交易文件公告期限届满之日起计算。</w:t>
      </w:r>
    </w:p>
    <w:p w14:paraId="436CC628">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3.2.2.2对采购过程提出质疑的，质疑期限为各采购程序环节结束之日起计算。对同一采购程序环节的质疑，供应商须一次性提出。</w:t>
      </w:r>
    </w:p>
    <w:p w14:paraId="25CC8CC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3.2.2.3对采购结果提出质疑的，质疑期限自采购结果公告期限届满之日起计算。</w:t>
      </w:r>
    </w:p>
    <w:p w14:paraId="2D2457E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3.2.3</w:t>
      </w:r>
      <w:r>
        <w:rPr>
          <w:rFonts w:hint="eastAsia" w:ascii="仿宋" w:hAnsi="仿宋" w:eastAsia="仿宋" w:cs="仿宋"/>
          <w:sz w:val="24"/>
        </w:rPr>
        <w:t>供应商提出质疑应当提交质疑函和必要的证明材料。质疑函应当包括下列内容：</w:t>
      </w:r>
    </w:p>
    <w:p w14:paraId="73335696">
      <w:pPr>
        <w:pStyle w:val="16"/>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3.2.3.1供应商的姓名或者名称、地址、邮编、联系人及联系电话；</w:t>
      </w:r>
    </w:p>
    <w:p w14:paraId="53B69D7E">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3.2.3.2质疑项目的名称、编号；</w:t>
      </w:r>
    </w:p>
    <w:p w14:paraId="232E57F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3.2.3.3具体、明确的质疑事项和与质疑事项相关的请求；</w:t>
      </w:r>
    </w:p>
    <w:p w14:paraId="49F7B5AA">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3.2.3.4事实依据；</w:t>
      </w:r>
    </w:p>
    <w:p w14:paraId="2412BDAC">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3.2.3.5必要的法律依据；</w:t>
      </w:r>
    </w:p>
    <w:p w14:paraId="0C636F6D">
      <w:pPr>
        <w:pStyle w:val="16"/>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3.2.3.6提出质疑的日期。</w:t>
      </w:r>
    </w:p>
    <w:p w14:paraId="376EA9E2">
      <w:pPr>
        <w:pStyle w:val="88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14:paraId="6692CCCD">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质疑函范本及制作说明详见附件2。</w:t>
      </w:r>
    </w:p>
    <w:p w14:paraId="0DD704B8">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lang w:val="zh-CN"/>
        </w:rPr>
        <w:t>3.2</w:t>
      </w:r>
      <w:r>
        <w:rPr>
          <w:rFonts w:hint="eastAsia" w:ascii="仿宋" w:hAnsi="仿宋" w:eastAsia="仿宋" w:cs="仿宋"/>
        </w:rPr>
        <w:t>.4采购人或者采购机构应当在收到供应商的书面质疑后2日内作出答复，并以书面形式通知质疑供应商和其他与质疑处理结果有利害关系的采购当事人，但答复的内容不得涉及商业秘密。</w:t>
      </w:r>
    </w:p>
    <w:p w14:paraId="57F55A4B">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lang w:val="zh-CN"/>
        </w:rPr>
        <w:t>3.2</w:t>
      </w:r>
      <w:r>
        <w:rPr>
          <w:rFonts w:hint="eastAsia" w:ascii="仿宋" w:hAnsi="仿宋" w:eastAsia="仿宋" w:cs="仿宋"/>
        </w:rPr>
        <w:t>.5询问或者质疑事项可能影响采购结果的，采购人应当暂停签订合同，已经签订合同的，应当中止履行合同。</w:t>
      </w:r>
    </w:p>
    <w:p w14:paraId="66FB1124">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lang w:val="zh-CN"/>
        </w:rPr>
      </w:pPr>
      <w:r>
        <w:rPr>
          <w:rFonts w:hint="eastAsia" w:ascii="仿宋" w:hAnsi="仿宋" w:eastAsia="仿宋" w:cs="仿宋"/>
          <w:lang w:val="zh-CN"/>
        </w:rPr>
        <w:t>3.3供应商投诉</w:t>
      </w:r>
    </w:p>
    <w:p w14:paraId="75FF5568">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3.3.1质疑供应商对采购人、采购机构的答复不满意或者采购人、采购机构未在规定的时间内作出答复的，可以在答复期满后十五个工作日内向同级采购监督管理部门提出投诉。</w:t>
      </w:r>
    </w:p>
    <w:p w14:paraId="3C7AD62F">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17D1D2DA">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3.3.3供应商投诉应当有明确的请求和必要的证明材料。</w:t>
      </w:r>
    </w:p>
    <w:p w14:paraId="358E4272">
      <w:pPr>
        <w:pStyle w:val="129"/>
        <w:snapToGrid w:val="0"/>
        <w:spacing w:before="0"/>
        <w:ind w:firstLine="360"/>
        <w:rPr>
          <w:rFonts w:hint="eastAsia" w:ascii="仿宋" w:hAnsi="仿宋" w:eastAsia="仿宋" w:cs="仿宋"/>
          <w:sz w:val="18"/>
          <w:szCs w:val="18"/>
        </w:rPr>
      </w:pPr>
    </w:p>
    <w:p w14:paraId="4D946FD9">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二、交易文件的构成、澄清、修改</w:t>
      </w:r>
    </w:p>
    <w:p w14:paraId="01935597">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4．交易文件的构成</w:t>
      </w:r>
    </w:p>
    <w:p w14:paraId="4B4BE8F2">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 交易文件包括下列文件及附件：</w:t>
      </w:r>
    </w:p>
    <w:p w14:paraId="60FD8558">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4.1.1交易公告；</w:t>
      </w:r>
    </w:p>
    <w:p w14:paraId="0548FA17">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4.1.2供应商须知；</w:t>
      </w:r>
    </w:p>
    <w:p w14:paraId="7F396715">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4.1.3采购需求；</w:t>
      </w:r>
    </w:p>
    <w:p w14:paraId="4987735E">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4.1.4评审办法；</w:t>
      </w:r>
    </w:p>
    <w:p w14:paraId="54963752">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4.1.5拟签订的合同文本；</w:t>
      </w:r>
    </w:p>
    <w:p w14:paraId="439C55D5">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4.1.6</w:t>
      </w:r>
      <w:r>
        <w:rPr>
          <w:rFonts w:hint="eastAsia" w:ascii="仿宋" w:hAnsi="仿宋" w:eastAsia="仿宋" w:cs="仿宋"/>
          <w:sz w:val="24"/>
          <w:szCs w:val="24"/>
        </w:rPr>
        <w:t>应提交的有关格式范例。</w:t>
      </w:r>
    </w:p>
    <w:p w14:paraId="0BEF6CB0">
      <w:pPr>
        <w:spacing w:line="360" w:lineRule="auto"/>
        <w:ind w:firstLine="480" w:firstLineChars="200"/>
        <w:rPr>
          <w:rFonts w:hint="eastAsia" w:ascii="仿宋" w:hAnsi="仿宋" w:eastAsia="仿宋" w:cs="仿宋"/>
          <w:sz w:val="24"/>
        </w:rPr>
      </w:pPr>
      <w:r>
        <w:rPr>
          <w:rFonts w:hint="eastAsia" w:ascii="仿宋" w:hAnsi="仿宋" w:eastAsia="仿宋" w:cs="仿宋"/>
          <w:sz w:val="24"/>
        </w:rPr>
        <w:t>4.2与本项目有关的</w:t>
      </w:r>
      <w:r>
        <w:rPr>
          <w:rFonts w:hint="eastAsia" w:ascii="仿宋" w:hAnsi="仿宋" w:eastAsia="仿宋" w:cs="仿宋"/>
          <w:bCs/>
          <w:sz w:val="24"/>
        </w:rPr>
        <w:t>澄清或者修改的内容为交易文件的组成部分</w:t>
      </w:r>
      <w:r>
        <w:rPr>
          <w:rFonts w:hint="eastAsia" w:ascii="仿宋" w:hAnsi="仿宋" w:eastAsia="仿宋" w:cs="仿宋"/>
          <w:sz w:val="24"/>
        </w:rPr>
        <w:t>。</w:t>
      </w:r>
    </w:p>
    <w:p w14:paraId="02AD55B0">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5. 交易文件的澄清、修改</w:t>
      </w:r>
    </w:p>
    <w:p w14:paraId="04D5C54F">
      <w:pPr>
        <w:pStyle w:val="129"/>
        <w:snapToGrid w:val="0"/>
        <w:spacing w:before="0"/>
        <w:ind w:firstLine="480"/>
        <w:rPr>
          <w:rFonts w:hint="eastAsia" w:ascii="仿宋" w:hAnsi="仿宋" w:eastAsia="仿宋" w:cs="仿宋"/>
        </w:rPr>
      </w:pPr>
      <w:r>
        <w:rPr>
          <w:rFonts w:hint="eastAsia" w:ascii="仿宋" w:hAnsi="仿宋" w:eastAsia="仿宋" w:cs="仿宋"/>
        </w:rPr>
        <w:t>5.1已获取交易文件的潜在供应商，若有问题需要澄清，应于交易截止时间前，以书面形式向采购机构提出。</w:t>
      </w:r>
    </w:p>
    <w:p w14:paraId="1DBC62D3">
      <w:pPr>
        <w:pStyle w:val="129"/>
        <w:snapToGrid w:val="0"/>
        <w:spacing w:before="0"/>
        <w:ind w:firstLine="480"/>
        <w:rPr>
          <w:rFonts w:hint="eastAsia" w:ascii="仿宋" w:hAnsi="仿宋" w:eastAsia="仿宋" w:cs="仿宋"/>
        </w:rPr>
      </w:pPr>
      <w:r>
        <w:rPr>
          <w:rFonts w:hint="eastAsia" w:ascii="仿宋" w:hAnsi="仿宋" w:eastAsia="仿宋" w:cs="仿宋"/>
        </w:rPr>
        <w:t>5.2 采购机构对交易文件进行澄清或修改的，将同时通过电子交易平台通知已获取交易文件的潜在供应商。依法应当公告的，将按规定公告，同时视情况延长交易截止时间和交易时间。该澄清或者修改的内容为交易文件的组成部分。</w:t>
      </w:r>
    </w:p>
    <w:p w14:paraId="2FB1D696">
      <w:pPr>
        <w:pStyle w:val="24"/>
        <w:rPr>
          <w:rFonts w:hint="eastAsia" w:ascii="仿宋" w:hAnsi="仿宋" w:eastAsia="仿宋" w:cs="仿宋"/>
          <w:sz w:val="18"/>
          <w:szCs w:val="18"/>
          <w:lang w:val="en-US"/>
        </w:rPr>
      </w:pPr>
      <w:r>
        <w:rPr>
          <w:rFonts w:hint="eastAsia" w:ascii="仿宋" w:hAnsi="仿宋" w:eastAsia="仿宋" w:cs="仿宋"/>
          <w:szCs w:val="24"/>
          <w:lang w:val="en-US"/>
        </w:rPr>
        <w:t xml:space="preserve">    </w:t>
      </w:r>
    </w:p>
    <w:p w14:paraId="3031D85E">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三、交易</w:t>
      </w:r>
    </w:p>
    <w:p w14:paraId="3805C8E8">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6. 交易文件的获取</w:t>
      </w:r>
    </w:p>
    <w:p w14:paraId="05FDEB22">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详见交易公告中获取交易文件的时间期限、地点、方式及交易文件售价。</w:t>
      </w:r>
    </w:p>
    <w:p w14:paraId="6C99EB4E">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7.交易前答疑会或现场考察</w:t>
      </w:r>
    </w:p>
    <w:p w14:paraId="24CAC3CC">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采购人组织潜在供应商现场考察或者召开交易前答疑会的，潜在供应商按第二部分供应商须知前附表的规定参加现场考察或者交易前答疑会。</w:t>
      </w:r>
    </w:p>
    <w:p w14:paraId="1BBE1143">
      <w:pPr>
        <w:pStyle w:val="16"/>
        <w:spacing w:line="360" w:lineRule="auto"/>
        <w:ind w:firstLine="482" w:firstLineChars="200"/>
        <w:rPr>
          <w:rFonts w:hint="eastAsia" w:ascii="仿宋" w:hAnsi="仿宋" w:eastAsia="仿宋" w:cs="仿宋"/>
          <w:b/>
          <w:szCs w:val="24"/>
        </w:rPr>
      </w:pPr>
      <w:r>
        <w:rPr>
          <w:rFonts w:hint="eastAsia" w:ascii="仿宋" w:hAnsi="仿宋" w:eastAsia="仿宋" w:cs="仿宋"/>
          <w:b/>
          <w:kern w:val="28"/>
          <w:sz w:val="24"/>
          <w:szCs w:val="24"/>
        </w:rPr>
        <w:t>8.交易保证金</w:t>
      </w:r>
    </w:p>
    <w:p w14:paraId="436E8EA5">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金额：3300元（叁仟叁佰元整）</w:t>
      </w:r>
    </w:p>
    <w:p w14:paraId="28EB0356">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交纳方式：</w:t>
      </w:r>
      <w:bookmarkStart w:id="15" w:name="bmk058"/>
      <w:r>
        <w:rPr>
          <w:rFonts w:hint="eastAsia" w:ascii="仿宋" w:hAnsi="仿宋" w:eastAsia="仿宋" w:cs="仿宋"/>
          <w:sz w:val="24"/>
          <w:szCs w:val="24"/>
          <w:lang w:val="en-US" w:eastAsia="zh-CN"/>
        </w:rPr>
        <w:t xml:space="preserve">银行汇票  </w:t>
      </w:r>
      <w:bookmarkEnd w:id="15"/>
      <w:r>
        <w:rPr>
          <w:rFonts w:hint="eastAsia" w:ascii="仿宋" w:hAnsi="仿宋" w:eastAsia="仿宋" w:cs="仿宋"/>
          <w:sz w:val="24"/>
          <w:szCs w:val="24"/>
          <w:lang w:val="en-US" w:eastAsia="zh-CN"/>
        </w:rPr>
        <w:t>。</w:t>
      </w:r>
    </w:p>
    <w:p w14:paraId="2A76EB1A">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成交候选人应当在成交候选人公示期间将交易担保原件交于采购人处，未提交的采购人可以不确定其为成交人。</w:t>
      </w:r>
    </w:p>
    <w:p w14:paraId="272B1BCB">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采购人开户银行：</w:t>
      </w:r>
      <w:bookmarkStart w:id="16" w:name="bmk059"/>
      <w:r>
        <w:rPr>
          <w:rFonts w:hint="eastAsia" w:ascii="仿宋" w:hAnsi="仿宋" w:eastAsia="仿宋" w:cs="仿宋"/>
          <w:sz w:val="24"/>
          <w:szCs w:val="24"/>
          <w:lang w:val="en-US" w:eastAsia="zh-CN"/>
        </w:rPr>
        <w:t>浙江萧山农商行所前支行，账户名称：杭州市萧山区所前镇人民政府结算专户</w:t>
      </w:r>
      <w:bookmarkEnd w:id="16"/>
      <w:r>
        <w:rPr>
          <w:rFonts w:hint="eastAsia" w:ascii="仿宋" w:hAnsi="仿宋" w:eastAsia="仿宋" w:cs="仿宋"/>
          <w:sz w:val="24"/>
          <w:szCs w:val="24"/>
          <w:lang w:val="en-US" w:eastAsia="zh-CN"/>
        </w:rPr>
        <w:t xml:space="preserve"> 账号：</w:t>
      </w:r>
      <w:bookmarkStart w:id="17" w:name="bmk060"/>
      <w:r>
        <w:rPr>
          <w:rFonts w:hint="eastAsia" w:ascii="仿宋" w:hAnsi="仿宋" w:eastAsia="仿宋" w:cs="仿宋"/>
          <w:sz w:val="24"/>
          <w:szCs w:val="24"/>
          <w:lang w:val="en-US" w:eastAsia="zh-CN"/>
        </w:rPr>
        <w:t xml:space="preserve">201000009830529 </w:t>
      </w:r>
      <w:bookmarkEnd w:id="17"/>
    </w:p>
    <w:p w14:paraId="721CA52B">
      <w:pPr>
        <w:pStyle w:val="16"/>
        <w:spacing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商务技术文件中附上交易保证金缴纳证明。</w:t>
      </w:r>
    </w:p>
    <w:p w14:paraId="45F1B4E8">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9. 响应文件的语言</w:t>
      </w:r>
    </w:p>
    <w:p w14:paraId="4734378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响应文件及供应商与采购有关的来往通知、函件和文件均应使用中文。</w:t>
      </w:r>
    </w:p>
    <w:p w14:paraId="387903F2">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10. 响应文件的组成</w:t>
      </w:r>
    </w:p>
    <w:p w14:paraId="2A1D9847">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10.1资格文件：</w:t>
      </w:r>
    </w:p>
    <w:p w14:paraId="0D4EBE7B">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10.1.1符合参加采购活动应当具备的一般条件的承诺函；</w:t>
      </w:r>
    </w:p>
    <w:p w14:paraId="6BEAEB3B">
      <w:pPr>
        <w:snapToGrid w:val="0"/>
        <w:spacing w:line="360" w:lineRule="auto"/>
        <w:ind w:firstLine="960" w:firstLineChars="400"/>
        <w:rPr>
          <w:rFonts w:hint="eastAsia" w:ascii="仿宋" w:hAnsi="仿宋" w:eastAsia="仿宋" w:cs="仿宋"/>
        </w:rPr>
      </w:pPr>
      <w:r>
        <w:rPr>
          <w:rFonts w:hint="eastAsia" w:ascii="仿宋" w:hAnsi="仿宋" w:eastAsia="仿宋" w:cs="仿宋"/>
          <w:sz w:val="24"/>
        </w:rPr>
        <w:t>10.1.2落实采购政策需满足的资格要求。</w:t>
      </w:r>
    </w:p>
    <w:p w14:paraId="288A8583">
      <w:pPr>
        <w:pStyle w:val="25"/>
        <w:ind w:firstLine="960" w:firstLineChars="400"/>
        <w:rPr>
          <w:rFonts w:hint="eastAsia" w:ascii="仿宋" w:hAnsi="仿宋" w:eastAsia="仿宋" w:cs="仿宋"/>
        </w:rPr>
      </w:pPr>
      <w:r>
        <w:rPr>
          <w:rFonts w:hint="eastAsia" w:ascii="仿宋" w:hAnsi="仿宋" w:eastAsia="仿宋" w:cs="仿宋"/>
          <w:sz w:val="24"/>
        </w:rPr>
        <w:t>10.1.3本项目的特定资格要求。</w:t>
      </w:r>
    </w:p>
    <w:p w14:paraId="79721E37">
      <w:pPr>
        <w:snapToGrid w:val="0"/>
        <w:spacing w:line="360" w:lineRule="auto"/>
        <w:ind w:firstLine="482" w:firstLineChars="200"/>
        <w:rPr>
          <w:rFonts w:hint="eastAsia" w:ascii="仿宋" w:hAnsi="仿宋" w:eastAsia="仿宋" w:cs="仿宋"/>
          <w:b/>
          <w:bCs/>
          <w:sz w:val="24"/>
          <w:lang w:val="zh-CN"/>
        </w:rPr>
      </w:pPr>
      <w:r>
        <w:rPr>
          <w:rFonts w:hint="eastAsia" w:ascii="仿宋" w:hAnsi="仿宋" w:eastAsia="仿宋" w:cs="仿宋"/>
          <w:b/>
          <w:bCs/>
          <w:sz w:val="24"/>
          <w:lang w:val="zh-CN"/>
        </w:rPr>
        <w:t>1</w:t>
      </w:r>
      <w:r>
        <w:rPr>
          <w:rFonts w:hint="eastAsia" w:ascii="仿宋" w:hAnsi="仿宋" w:eastAsia="仿宋" w:cs="仿宋"/>
          <w:b/>
          <w:bCs/>
          <w:sz w:val="24"/>
        </w:rPr>
        <w:t>0</w:t>
      </w:r>
      <w:r>
        <w:rPr>
          <w:rFonts w:hint="eastAsia" w:ascii="仿宋" w:hAnsi="仿宋" w:eastAsia="仿宋" w:cs="仿宋"/>
          <w:b/>
          <w:bCs/>
          <w:sz w:val="24"/>
          <w:lang w:val="zh-CN"/>
        </w:rPr>
        <w:t>.</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08B2494F">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10.2.1响应函；</w:t>
      </w:r>
      <w:r>
        <w:rPr>
          <w:rFonts w:hint="eastAsia" w:ascii="仿宋" w:hAnsi="仿宋" w:eastAsia="仿宋" w:cs="仿宋"/>
          <w:sz w:val="24"/>
          <w:lang w:val="zh-CN"/>
        </w:rPr>
        <w:t xml:space="preserve"> </w:t>
      </w:r>
    </w:p>
    <w:p w14:paraId="5D72597F">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10.2.2授权委托书或法定代表人（单位负责人、自然人本人）身份证明；</w:t>
      </w:r>
    </w:p>
    <w:p w14:paraId="2D39D437">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10.2.3符合性审查资料；</w:t>
      </w:r>
    </w:p>
    <w:p w14:paraId="4B19EA2D">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10.2.4评审标准相应的商务技术资料；</w:t>
      </w:r>
    </w:p>
    <w:p w14:paraId="7AAD0630">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10.2.5交易标的清单；</w:t>
      </w:r>
    </w:p>
    <w:p w14:paraId="738CB4B5">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10.2.6商务技术偏离表；</w:t>
      </w:r>
    </w:p>
    <w:p w14:paraId="682BB052">
      <w:pPr>
        <w:snapToGrid w:val="0"/>
        <w:spacing w:line="360" w:lineRule="auto"/>
        <w:ind w:firstLine="960" w:firstLineChars="400"/>
        <w:rPr>
          <w:rFonts w:hint="eastAsia" w:ascii="仿宋" w:hAnsi="仿宋" w:eastAsia="仿宋" w:cs="仿宋"/>
          <w:sz w:val="24"/>
          <w:lang w:val="zh-CN"/>
        </w:rPr>
      </w:pPr>
      <w:r>
        <w:rPr>
          <w:rFonts w:hint="eastAsia" w:ascii="仿宋" w:hAnsi="仿宋" w:eastAsia="仿宋" w:cs="仿宋"/>
          <w:sz w:val="24"/>
        </w:rPr>
        <w:t>10.2.7</w:t>
      </w:r>
      <w:r>
        <w:rPr>
          <w:rFonts w:hint="eastAsia" w:ascii="仿宋" w:hAnsi="仿宋" w:eastAsia="仿宋" w:cs="仿宋"/>
          <w:sz w:val="24"/>
          <w:lang w:val="zh-CN"/>
        </w:rPr>
        <w:t>采购供应商廉洁自律承诺书；</w:t>
      </w:r>
    </w:p>
    <w:p w14:paraId="62301792">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lang w:val="en-US" w:eastAsia="zh-CN"/>
        </w:rPr>
        <w:t>10.2.8交易保证金缴纳证明。</w:t>
      </w:r>
    </w:p>
    <w:p w14:paraId="6E5279A5">
      <w:pPr>
        <w:snapToGrid w:val="0"/>
        <w:spacing w:line="360" w:lineRule="auto"/>
        <w:ind w:firstLine="482" w:firstLineChars="200"/>
        <w:rPr>
          <w:rFonts w:hint="eastAsia" w:ascii="仿宋" w:hAnsi="仿宋" w:eastAsia="仿宋" w:cs="仿宋"/>
          <w:b/>
          <w:bCs/>
          <w:sz w:val="24"/>
          <w:u w:val="single"/>
          <w:lang w:val="zh-CN"/>
        </w:rPr>
      </w:pPr>
      <w:r>
        <w:rPr>
          <w:rFonts w:hint="eastAsia" w:ascii="仿宋" w:hAnsi="仿宋" w:eastAsia="仿宋" w:cs="仿宋"/>
          <w:b/>
          <w:bCs/>
          <w:kern w:val="0"/>
          <w:sz w:val="24"/>
          <w:lang w:val="zh-CN"/>
        </w:rPr>
        <w:t>1</w:t>
      </w:r>
      <w:r>
        <w:rPr>
          <w:rFonts w:hint="eastAsia" w:ascii="仿宋" w:hAnsi="仿宋" w:eastAsia="仿宋" w:cs="仿宋"/>
          <w:b/>
          <w:bCs/>
          <w:kern w:val="0"/>
          <w:sz w:val="24"/>
        </w:rPr>
        <w:t>0</w:t>
      </w:r>
      <w:r>
        <w:rPr>
          <w:rFonts w:hint="eastAsia" w:ascii="仿宋" w:hAnsi="仿宋" w:eastAsia="仿宋" w:cs="仿宋"/>
          <w:b/>
          <w:bCs/>
          <w:kern w:val="0"/>
          <w:sz w:val="24"/>
          <w:lang w:val="zh-CN"/>
        </w:rPr>
        <w:t>.</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003C78DE">
      <w:pPr>
        <w:snapToGrid w:val="0"/>
        <w:spacing w:line="360" w:lineRule="auto"/>
        <w:ind w:firstLine="960" w:firstLineChars="400"/>
        <w:rPr>
          <w:rFonts w:hint="eastAsia" w:ascii="仿宋" w:hAnsi="仿宋" w:eastAsia="仿宋" w:cs="仿宋"/>
          <w:sz w:val="24"/>
          <w:lang w:eastAsia="zh-CN"/>
        </w:rPr>
      </w:pPr>
      <w:r>
        <w:rPr>
          <w:rFonts w:hint="eastAsia" w:ascii="仿宋" w:hAnsi="仿宋" w:eastAsia="仿宋" w:cs="仿宋"/>
          <w:sz w:val="24"/>
        </w:rPr>
        <w:t>10.3.1交易一览表（报价表）</w:t>
      </w:r>
      <w:r>
        <w:rPr>
          <w:rFonts w:hint="eastAsia" w:ascii="仿宋" w:hAnsi="仿宋" w:eastAsia="仿宋" w:cs="仿宋"/>
          <w:sz w:val="24"/>
          <w:lang w:eastAsia="zh-CN"/>
        </w:rPr>
        <w:t>。</w:t>
      </w:r>
    </w:p>
    <w:p w14:paraId="1AEF68D8">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响应文件含有采购人不能接受的附加条件的，交易无效；</w:t>
      </w:r>
    </w:p>
    <w:p w14:paraId="74DE8C43">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供应商提供虚假材料交易的，交易无效。</w:t>
      </w:r>
    </w:p>
    <w:p w14:paraId="7AFB705F">
      <w:pPr>
        <w:pStyle w:val="129"/>
        <w:snapToGrid w:val="0"/>
        <w:spacing w:before="0"/>
        <w:ind w:firstLine="482"/>
        <w:outlineLvl w:val="0"/>
        <w:rPr>
          <w:rFonts w:hint="eastAsia" w:ascii="仿宋" w:hAnsi="仿宋" w:eastAsia="仿宋" w:cs="仿宋"/>
          <w:b/>
          <w:szCs w:val="24"/>
        </w:rPr>
      </w:pPr>
      <w:r>
        <w:rPr>
          <w:rFonts w:hint="eastAsia" w:ascii="仿宋" w:hAnsi="仿宋" w:eastAsia="仿宋" w:cs="仿宋"/>
          <w:b/>
          <w:szCs w:val="24"/>
        </w:rPr>
        <w:t>11</w:t>
      </w:r>
      <w:r>
        <w:rPr>
          <w:rFonts w:hint="eastAsia" w:ascii="仿宋" w:hAnsi="仿宋" w:eastAsia="仿宋" w:cs="仿宋"/>
          <w:b/>
          <w:kern w:val="0"/>
          <w:szCs w:val="24"/>
          <w:lang w:val="zh-CN"/>
        </w:rPr>
        <w:t xml:space="preserve">. </w:t>
      </w:r>
      <w:r>
        <w:rPr>
          <w:rFonts w:hint="eastAsia" w:ascii="仿宋" w:hAnsi="仿宋" w:eastAsia="仿宋" w:cs="仿宋"/>
          <w:b/>
          <w:szCs w:val="24"/>
        </w:rPr>
        <w:t>响应文件的编制</w:t>
      </w:r>
    </w:p>
    <w:p w14:paraId="69ABD516">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4ACD97AA">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.2供应商进行电子交易（投标）应安装客户端软件—“</w:t>
      </w:r>
      <w:r>
        <w:rPr>
          <w:rFonts w:hint="eastAsia" w:ascii="仿宋" w:hAnsi="仿宋" w:eastAsia="仿宋" w:cs="仿宋"/>
          <w:kern w:val="0"/>
          <w:sz w:val="24"/>
          <w:lang w:val="en-US" w:eastAsia="zh-CN"/>
        </w:rPr>
        <w:t>乐采云</w:t>
      </w:r>
      <w:r>
        <w:rPr>
          <w:rFonts w:hint="eastAsia" w:ascii="仿宋" w:hAnsi="仿宋" w:eastAsia="仿宋" w:cs="仿宋"/>
          <w:kern w:val="0"/>
          <w:sz w:val="24"/>
          <w:lang w:val="zh-CN"/>
        </w:rPr>
        <w:t>(萧采云)电子交易客户端”，并按照交易文件和电子交易平台的要求编制并加密响应文件。供应商未按规定加密的响应文件，电子交易平台将拒收并提示。</w:t>
      </w:r>
    </w:p>
    <w:p w14:paraId="7E1976A9">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.3使用“</w:t>
      </w:r>
      <w:r>
        <w:rPr>
          <w:rFonts w:hint="eastAsia" w:ascii="仿宋" w:hAnsi="仿宋" w:eastAsia="仿宋" w:cs="仿宋"/>
          <w:kern w:val="0"/>
          <w:sz w:val="24"/>
          <w:lang w:val="en-US" w:eastAsia="zh-CN"/>
        </w:rPr>
        <w:t>乐采云</w:t>
      </w:r>
      <w:r>
        <w:rPr>
          <w:rFonts w:hint="eastAsia" w:ascii="仿宋" w:hAnsi="仿宋" w:eastAsia="仿宋" w:cs="仿宋"/>
          <w:kern w:val="0"/>
          <w:sz w:val="24"/>
          <w:lang w:val="zh-CN"/>
        </w:rPr>
        <w:t>(萧采云)电子交易客户端”需要提前申领CA数字证书，申领流程请自行前往“浙江政府采购网-下载专区-电子交易客户端-CA驱动和申领流程”进行查阅。</w:t>
      </w:r>
    </w:p>
    <w:p w14:paraId="6BD81546">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12.响应文件的签署、盖章</w:t>
      </w:r>
    </w:p>
    <w:p w14:paraId="4C971CE0">
      <w:pPr>
        <w:pStyle w:val="129"/>
        <w:snapToGrid w:val="0"/>
        <w:spacing w:before="0"/>
        <w:ind w:firstLine="480"/>
        <w:rPr>
          <w:rFonts w:hint="eastAsia" w:ascii="仿宋" w:hAnsi="仿宋" w:eastAsia="仿宋" w:cs="仿宋"/>
          <w:b/>
        </w:rPr>
      </w:pPr>
      <w:r>
        <w:rPr>
          <w:rFonts w:hint="eastAsia" w:ascii="仿宋" w:hAnsi="仿宋" w:eastAsia="仿宋" w:cs="仿宋"/>
          <w:szCs w:val="24"/>
        </w:rPr>
        <w:t>12.1响应文件按照交易文件第六部分格式要</w:t>
      </w:r>
      <w:r>
        <w:rPr>
          <w:rFonts w:hint="eastAsia" w:ascii="仿宋" w:hAnsi="仿宋" w:eastAsia="仿宋" w:cs="仿宋"/>
        </w:rPr>
        <w:t>求进行签署、盖章。</w:t>
      </w:r>
      <w:r>
        <w:rPr>
          <w:rFonts w:hint="eastAsia" w:ascii="仿宋" w:hAnsi="仿宋" w:eastAsia="仿宋" w:cs="仿宋"/>
          <w:b/>
        </w:rPr>
        <w:t>▲供应商的响应文件未按照交易文件要求签署、盖章的，其交易无效</w:t>
      </w:r>
      <w:r>
        <w:rPr>
          <w:rFonts w:hint="eastAsia" w:ascii="仿宋" w:hAnsi="仿宋" w:eastAsia="仿宋" w:cs="仿宋"/>
          <w:szCs w:val="24"/>
        </w:rPr>
        <w:t>。</w:t>
      </w:r>
    </w:p>
    <w:p w14:paraId="29F136DB">
      <w:pPr>
        <w:pStyle w:val="129"/>
        <w:snapToGrid w:val="0"/>
        <w:spacing w:before="0"/>
        <w:ind w:firstLine="480"/>
        <w:rPr>
          <w:rFonts w:hint="eastAsia" w:ascii="仿宋" w:hAnsi="仿宋" w:eastAsia="仿宋" w:cs="仿宋"/>
        </w:rPr>
      </w:pPr>
      <w:r>
        <w:rPr>
          <w:rFonts w:hint="eastAsia" w:ascii="仿宋" w:hAnsi="仿宋" w:eastAsia="仿宋" w:cs="仿宋"/>
        </w:rPr>
        <w:t>12.2为确保网上操作合法、有效和安全，供应商应当在交易截止时间前完成在“政府采购云平台”的身份认证，确保在电子交易（投标）过程中能够对相关数据电文进行加密和使用电子签名。</w:t>
      </w:r>
    </w:p>
    <w:p w14:paraId="7325E27C">
      <w:pPr>
        <w:pStyle w:val="129"/>
        <w:snapToGrid w:val="0"/>
        <w:spacing w:before="0"/>
        <w:ind w:firstLine="480"/>
        <w:rPr>
          <w:rFonts w:hint="eastAsia" w:ascii="仿宋" w:hAnsi="仿宋" w:eastAsia="仿宋" w:cs="仿宋"/>
          <w:szCs w:val="24"/>
        </w:rPr>
      </w:pPr>
      <w:r>
        <w:rPr>
          <w:rFonts w:hint="eastAsia" w:ascii="仿宋" w:hAnsi="仿宋" w:eastAsia="仿宋" w:cs="仿宋"/>
        </w:rPr>
        <w:t>12.3交易文件对响应文件签署、盖章的要求适用于电子签名。</w:t>
      </w:r>
    </w:p>
    <w:p w14:paraId="1CA5869B">
      <w:pPr>
        <w:pStyle w:val="129"/>
        <w:spacing w:before="0"/>
        <w:ind w:firstLine="482"/>
        <w:rPr>
          <w:rFonts w:hint="eastAsia" w:ascii="仿宋" w:hAnsi="仿宋" w:eastAsia="仿宋" w:cs="仿宋"/>
          <w:b/>
          <w:szCs w:val="24"/>
        </w:rPr>
      </w:pPr>
      <w:r>
        <w:rPr>
          <w:rFonts w:hint="eastAsia" w:ascii="仿宋" w:hAnsi="仿宋" w:eastAsia="仿宋" w:cs="仿宋"/>
          <w:b/>
          <w:szCs w:val="24"/>
        </w:rPr>
        <w:t>13. 响应文件的提交、补充、修改、撤回</w:t>
      </w:r>
    </w:p>
    <w:p w14:paraId="17041BBD">
      <w:pPr>
        <w:pStyle w:val="129"/>
        <w:spacing w:before="0"/>
        <w:ind w:firstLine="480"/>
        <w:rPr>
          <w:rFonts w:hint="eastAsia" w:ascii="仿宋" w:hAnsi="仿宋" w:eastAsia="仿宋" w:cs="仿宋"/>
          <w:szCs w:val="24"/>
        </w:rPr>
      </w:pPr>
      <w:r>
        <w:rPr>
          <w:rFonts w:hint="eastAsia" w:ascii="仿宋" w:hAnsi="仿宋" w:eastAsia="仿宋" w:cs="仿宋"/>
          <w:szCs w:val="24"/>
        </w:rPr>
        <w:t>13.1 供应商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14:paraId="681063E7">
      <w:pPr>
        <w:pStyle w:val="129"/>
        <w:spacing w:before="0"/>
        <w:ind w:firstLine="480"/>
        <w:rPr>
          <w:rFonts w:hint="eastAsia" w:ascii="仿宋" w:hAnsi="仿宋" w:eastAsia="仿宋" w:cs="仿宋"/>
          <w:szCs w:val="24"/>
        </w:rPr>
      </w:pPr>
      <w:r>
        <w:rPr>
          <w:rFonts w:hint="eastAsia" w:ascii="仿宋" w:hAnsi="仿宋" w:eastAsia="仿宋" w:cs="仿宋"/>
          <w:szCs w:val="24"/>
        </w:rPr>
        <w:t>13.2电子交易平台收到响应文件，将妥善保存并及时向供应商发出确认回执通知。在交易截止时间前，除供应商补充、修改或者撤回响应文件外，任何单位和个人不得解密或提取响应文件。</w:t>
      </w:r>
    </w:p>
    <w:p w14:paraId="6B046D73">
      <w:pPr>
        <w:pStyle w:val="129"/>
        <w:spacing w:before="0"/>
        <w:ind w:firstLine="480"/>
        <w:rPr>
          <w:rFonts w:hint="eastAsia" w:ascii="仿宋" w:hAnsi="仿宋" w:eastAsia="仿宋" w:cs="仿宋"/>
          <w:szCs w:val="24"/>
        </w:rPr>
      </w:pPr>
      <w:r>
        <w:rPr>
          <w:rFonts w:hint="eastAsia" w:ascii="仿宋" w:hAnsi="仿宋" w:eastAsia="仿宋" w:cs="仿宋"/>
          <w:szCs w:val="24"/>
        </w:rPr>
        <w:t>13.3采购人、采购机构可以视情况延长响应文件提交的截止时间。在上述情况下，采购机构与供应商以前在交易截止期方面的全部权利、责任和义务，将适用于延长至新的交易截止期。</w:t>
      </w:r>
    </w:p>
    <w:p w14:paraId="5FCF0313">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14.备份响应文件</w:t>
      </w:r>
    </w:p>
    <w:p w14:paraId="2A84EF54">
      <w:pPr>
        <w:pStyle w:val="16"/>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本项目不收取备份响应文件</w:t>
      </w:r>
    </w:p>
    <w:p w14:paraId="31396816">
      <w:pPr>
        <w:pStyle w:val="129"/>
        <w:spacing w:before="0"/>
        <w:ind w:firstLine="482"/>
        <w:rPr>
          <w:rFonts w:hint="eastAsia" w:ascii="仿宋" w:hAnsi="仿宋" w:eastAsia="仿宋" w:cs="仿宋"/>
          <w:b/>
          <w:szCs w:val="24"/>
        </w:rPr>
      </w:pPr>
      <w:r>
        <w:rPr>
          <w:rFonts w:hint="eastAsia" w:ascii="仿宋" w:hAnsi="仿宋" w:eastAsia="仿宋" w:cs="仿宋"/>
          <w:b/>
          <w:szCs w:val="24"/>
        </w:rPr>
        <w:t>15.响应文件的无效处理</w:t>
      </w:r>
    </w:p>
    <w:p w14:paraId="5C3F566A">
      <w:pPr>
        <w:pStyle w:val="26"/>
        <w:spacing w:line="360" w:lineRule="auto"/>
        <w:rPr>
          <w:rFonts w:hint="eastAsia" w:ascii="仿宋" w:hAnsi="仿宋" w:eastAsia="仿宋" w:cs="仿宋"/>
          <w:szCs w:val="21"/>
        </w:rPr>
      </w:pPr>
      <w:r>
        <w:rPr>
          <w:rFonts w:hint="eastAsia" w:ascii="仿宋" w:hAnsi="仿宋" w:eastAsia="仿宋" w:cs="仿宋"/>
          <w:szCs w:val="21"/>
        </w:rPr>
        <w:t>有交易文件第四部分</w:t>
      </w:r>
      <w:r>
        <w:rPr>
          <w:rFonts w:hint="eastAsia" w:ascii="仿宋" w:hAnsi="仿宋" w:eastAsia="仿宋" w:cs="仿宋"/>
        </w:rPr>
        <w:t>4.2规定</w:t>
      </w:r>
      <w:r>
        <w:rPr>
          <w:rFonts w:hint="eastAsia" w:ascii="仿宋" w:hAnsi="仿宋" w:eastAsia="仿宋" w:cs="仿宋"/>
          <w:szCs w:val="21"/>
        </w:rPr>
        <w:t>的情形之一的，交易无效：</w:t>
      </w:r>
    </w:p>
    <w:p w14:paraId="6D3B845C">
      <w:pPr>
        <w:pStyle w:val="129"/>
        <w:spacing w:before="0"/>
        <w:ind w:firstLine="482"/>
        <w:rPr>
          <w:rFonts w:hint="eastAsia" w:ascii="仿宋" w:hAnsi="仿宋" w:eastAsia="仿宋" w:cs="仿宋"/>
          <w:b/>
          <w:szCs w:val="24"/>
        </w:rPr>
      </w:pPr>
      <w:r>
        <w:rPr>
          <w:rFonts w:hint="eastAsia" w:ascii="仿宋" w:hAnsi="仿宋" w:eastAsia="仿宋" w:cs="仿宋"/>
          <w:b/>
          <w:szCs w:val="24"/>
        </w:rPr>
        <w:t>16.交易有效期</w:t>
      </w:r>
    </w:p>
    <w:p w14:paraId="7B782AA6">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16.1交易有效期为从提交响应文件的截止之日起90天。▲</w:t>
      </w:r>
      <w:r>
        <w:rPr>
          <w:rFonts w:hint="eastAsia" w:ascii="仿宋" w:hAnsi="仿宋" w:eastAsia="仿宋" w:cs="仿宋"/>
          <w:b/>
          <w:sz w:val="24"/>
          <w:szCs w:val="20"/>
        </w:rPr>
        <w:t>供应商的响应文件中承</w:t>
      </w:r>
      <w:r>
        <w:rPr>
          <w:rFonts w:hint="eastAsia" w:ascii="仿宋" w:hAnsi="仿宋" w:eastAsia="仿宋" w:cs="仿宋"/>
          <w:b/>
          <w:sz w:val="24"/>
          <w:szCs w:val="21"/>
        </w:rPr>
        <w:t>诺的交易有效期少于交易文件中载明的交易有效期的，交易无效。</w:t>
      </w:r>
    </w:p>
    <w:p w14:paraId="28E6D915">
      <w:pPr>
        <w:pStyle w:val="129"/>
        <w:spacing w:before="0"/>
        <w:ind w:firstLine="480"/>
        <w:rPr>
          <w:rFonts w:hint="eastAsia" w:ascii="仿宋" w:hAnsi="仿宋" w:eastAsia="仿宋" w:cs="仿宋"/>
        </w:rPr>
      </w:pPr>
      <w:r>
        <w:rPr>
          <w:rFonts w:hint="eastAsia" w:ascii="仿宋" w:hAnsi="仿宋" w:eastAsia="仿宋" w:cs="仿宋"/>
        </w:rPr>
        <w:t>16.2响应文件合格投递后，自交易截止日期起，在交易有效期内有效。</w:t>
      </w:r>
    </w:p>
    <w:p w14:paraId="3E4A53F6">
      <w:pPr>
        <w:pStyle w:val="129"/>
        <w:spacing w:before="0"/>
        <w:ind w:firstLine="480"/>
        <w:rPr>
          <w:rFonts w:hint="eastAsia" w:ascii="仿宋" w:hAnsi="仿宋" w:eastAsia="仿宋" w:cs="仿宋"/>
        </w:rPr>
      </w:pPr>
      <w:r>
        <w:rPr>
          <w:rFonts w:hint="eastAsia" w:ascii="仿宋" w:hAnsi="仿宋" w:eastAsia="仿宋" w:cs="仿宋"/>
        </w:rPr>
        <w:t>16.3在原定交易有效期满之前，如果出现特殊情况，采购机构可以以书面形式通知供应商延长交易有效期。供应商同意延长的，不得要求或被允许修改其响应文件，供应商拒绝延长的，其交易无效。</w:t>
      </w:r>
    </w:p>
    <w:p w14:paraId="5EEC20C5">
      <w:pPr>
        <w:pStyle w:val="129"/>
        <w:spacing w:before="0"/>
        <w:ind w:firstLine="643"/>
        <w:rPr>
          <w:rFonts w:hint="eastAsia" w:ascii="仿宋" w:hAnsi="仿宋" w:eastAsia="仿宋" w:cs="仿宋"/>
          <w:b/>
          <w:sz w:val="32"/>
        </w:rPr>
      </w:pPr>
    </w:p>
    <w:p w14:paraId="786EB0F8">
      <w:pPr>
        <w:pStyle w:val="129"/>
        <w:spacing w:before="0"/>
        <w:ind w:firstLine="0" w:firstLineChars="0"/>
        <w:jc w:val="center"/>
        <w:rPr>
          <w:rFonts w:hint="eastAsia" w:ascii="仿宋" w:hAnsi="仿宋" w:eastAsia="仿宋" w:cs="仿宋"/>
          <w:b/>
          <w:sz w:val="32"/>
        </w:rPr>
      </w:pPr>
      <w:r>
        <w:rPr>
          <w:rFonts w:hint="eastAsia" w:ascii="仿宋" w:hAnsi="仿宋" w:eastAsia="仿宋" w:cs="仿宋"/>
          <w:b/>
          <w:sz w:val="32"/>
        </w:rPr>
        <w:t>四、交易、资格审查与信用信息查询</w:t>
      </w:r>
    </w:p>
    <w:p w14:paraId="3AECE087">
      <w:pPr>
        <w:pStyle w:val="555"/>
        <w:spacing w:before="0" w:line="360" w:lineRule="auto"/>
        <w:ind w:left="0" w:firstLine="482" w:firstLineChars="200"/>
        <w:contextualSpacing/>
        <w:rPr>
          <w:rFonts w:hint="eastAsia" w:ascii="仿宋" w:hAnsi="仿宋" w:eastAsia="仿宋" w:cs="仿宋"/>
          <w:sz w:val="24"/>
        </w:rPr>
      </w:pPr>
      <w:r>
        <w:rPr>
          <w:rFonts w:hint="eastAsia" w:ascii="仿宋" w:hAnsi="仿宋" w:eastAsia="仿宋" w:cs="仿宋"/>
          <w:b/>
          <w:sz w:val="24"/>
          <w:szCs w:val="24"/>
        </w:rPr>
        <w:t>17.交易</w:t>
      </w:r>
      <w:r>
        <w:rPr>
          <w:rFonts w:hint="eastAsia" w:ascii="仿宋" w:hAnsi="仿宋" w:eastAsia="仿宋" w:cs="仿宋"/>
          <w:sz w:val="24"/>
        </w:rPr>
        <w:t xml:space="preserve"> </w:t>
      </w:r>
    </w:p>
    <w:p w14:paraId="1EE8BF3A">
      <w:pPr>
        <w:pStyle w:val="555"/>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17.1采购机构按照交易文件规定的时间通过电子交易平台组织开标，所有供应商均应当准时在线参加。供应商不足3家的，不得交易。</w:t>
      </w:r>
    </w:p>
    <w:p w14:paraId="30EFD687">
      <w:pPr>
        <w:pStyle w:val="555"/>
        <w:spacing w:before="0" w:line="360" w:lineRule="auto"/>
        <w:ind w:left="0" w:firstLine="240" w:firstLineChars="100"/>
        <w:contextualSpacing/>
        <w:rPr>
          <w:rFonts w:hint="eastAsia" w:ascii="仿宋" w:hAnsi="仿宋" w:eastAsia="仿宋" w:cs="仿宋"/>
          <w:b w:val="0"/>
          <w:bCs w:val="0"/>
          <w:sz w:val="24"/>
        </w:rPr>
      </w:pPr>
      <w:r>
        <w:rPr>
          <w:rFonts w:hint="eastAsia" w:ascii="仿宋" w:hAnsi="仿宋" w:eastAsia="仿宋" w:cs="仿宋"/>
          <w:sz w:val="24"/>
        </w:rPr>
        <w:t>　17.2交易时，电子交易平台按交易时间自动提取所有响应文件。采购机构依托电子交易平台发起开始解密指令，供应商按照平台提示和交易文件的规定在半小时内完成在线</w:t>
      </w:r>
      <w:r>
        <w:rPr>
          <w:rFonts w:hint="eastAsia" w:ascii="仿宋" w:hAnsi="仿宋" w:eastAsia="仿宋" w:cs="仿宋"/>
          <w:b w:val="0"/>
          <w:bCs w:val="0"/>
          <w:sz w:val="24"/>
        </w:rPr>
        <w:t>解密。</w:t>
      </w:r>
    </w:p>
    <w:p w14:paraId="474B1F82">
      <w:pPr>
        <w:pStyle w:val="555"/>
        <w:spacing w:before="0" w:line="360" w:lineRule="auto"/>
        <w:ind w:left="0" w:firstLine="240" w:firstLineChars="100"/>
        <w:contextualSpacing/>
        <w:rPr>
          <w:rFonts w:hint="eastAsia" w:ascii="仿宋" w:hAnsi="仿宋" w:eastAsia="仿宋" w:cs="仿宋"/>
          <w:b w:val="0"/>
          <w:bCs w:val="0"/>
          <w:sz w:val="24"/>
        </w:rPr>
      </w:pPr>
      <w:r>
        <w:rPr>
          <w:rFonts w:hint="eastAsia" w:ascii="仿宋" w:hAnsi="仿宋" w:eastAsia="仿宋" w:cs="仿宋"/>
          <w:b w:val="0"/>
          <w:bCs w:val="0"/>
          <w:sz w:val="24"/>
        </w:rPr>
        <w:t>　17.3响应文件未按时解密，供应商提供了备份响应文件的，以备份响应文件作为依据，否则视为响应文件撤回。响应文件已按时解密的，备份响应文件自动失效。</w:t>
      </w:r>
    </w:p>
    <w:p w14:paraId="7356C813">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2" w:firstLineChars="200"/>
        <w:contextualSpacing/>
        <w:textAlignment w:val="auto"/>
        <w:rPr>
          <w:rFonts w:hint="eastAsia" w:ascii="仿宋" w:hAnsi="仿宋" w:eastAsia="仿宋" w:cs="仿宋"/>
          <w:b/>
          <w:sz w:val="24"/>
        </w:rPr>
      </w:pPr>
      <w:r>
        <w:rPr>
          <w:rFonts w:hint="eastAsia" w:ascii="仿宋" w:hAnsi="仿宋" w:eastAsia="仿宋" w:cs="仿宋"/>
          <w:b/>
          <w:sz w:val="24"/>
        </w:rPr>
        <w:t>18</w:t>
      </w:r>
      <w:r>
        <w:rPr>
          <w:rFonts w:hint="eastAsia" w:ascii="仿宋" w:hAnsi="仿宋" w:eastAsia="仿宋" w:cs="仿宋"/>
          <w:b/>
          <w:sz w:val="24"/>
          <w:lang w:eastAsia="zh-CN"/>
        </w:rPr>
        <w:t>.</w:t>
      </w:r>
      <w:r>
        <w:rPr>
          <w:rFonts w:hint="eastAsia" w:ascii="仿宋" w:hAnsi="仿宋" w:eastAsia="仿宋" w:cs="仿宋"/>
          <w:b/>
          <w:sz w:val="24"/>
        </w:rPr>
        <w:t>资格审查</w:t>
      </w:r>
    </w:p>
    <w:p w14:paraId="364F6A4F">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18.1交易后，采购人或采购机构将依法对供应商的资格进行审查。</w:t>
      </w:r>
    </w:p>
    <w:p w14:paraId="7A50C226">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18.2采购人或采购机构依据法律法规和交易文件的规定，对供应商的基本资格条件、特定资格条件进行审查。</w:t>
      </w:r>
    </w:p>
    <w:p w14:paraId="1220F441">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18.3供应商未按照交易文件要求提供与基本资格条件、特定资格条件相应的有效资格证明材料的，视为供应商不具备交易文件中规定的资格要求，其响应无效。</w:t>
      </w:r>
    </w:p>
    <w:p w14:paraId="3C4B9359">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18.4对未通过资格审查的供应商，采购人或采购机构告知其未通过的原因。</w:t>
      </w:r>
    </w:p>
    <w:p w14:paraId="62748198">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18.5合格供应商不足3家的，不再评标。</w:t>
      </w:r>
    </w:p>
    <w:p w14:paraId="080E4B16">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2" w:firstLineChars="200"/>
        <w:contextualSpacing/>
        <w:textAlignment w:val="auto"/>
        <w:rPr>
          <w:rFonts w:hint="eastAsia" w:ascii="仿宋" w:hAnsi="仿宋" w:eastAsia="仿宋" w:cs="仿宋"/>
          <w:b/>
          <w:bCs/>
          <w:sz w:val="24"/>
          <w:szCs w:val="22"/>
          <w:lang w:val="en-US" w:eastAsia="zh-CN"/>
        </w:rPr>
      </w:pPr>
      <w:r>
        <w:rPr>
          <w:rFonts w:hint="eastAsia" w:ascii="仿宋" w:hAnsi="仿宋" w:eastAsia="仿宋" w:cs="仿宋"/>
          <w:b/>
          <w:bCs/>
          <w:sz w:val="24"/>
          <w:szCs w:val="22"/>
          <w:lang w:val="en-US" w:eastAsia="zh-CN"/>
        </w:rPr>
        <w:t>19.信用信息查询</w:t>
      </w:r>
    </w:p>
    <w:p w14:paraId="32AC351A">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19.1信用信息查询渠道及截止时间：采购机构将通过“信用中国”网站(www.creditchina.gov.cn)、中国政府采购网(www.ccgp.gov.cn)渠道查询供应商交易截止时间当天的信用记录。</w:t>
      </w:r>
    </w:p>
    <w:p w14:paraId="36DDB325">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19.2信用信息查询记录和证据留存的具体方式：现场查询的供应商的信用记录、查询结果经确认后将与采购文件一起存档。</w:t>
      </w:r>
    </w:p>
    <w:p w14:paraId="72A3B0A8">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19.3信用信息的使用规则：经查询列入失信被执行人名单、重大税收违法案件当事人名单（税收违法黑名单）、政府采购严重违法失信行为记录名单的供应商将被拒绝参与采购活动。</w:t>
      </w:r>
    </w:p>
    <w:p w14:paraId="6FC8F1D3">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52D6C327">
      <w:pPr>
        <w:snapToGrid w:val="0"/>
        <w:spacing w:line="360" w:lineRule="auto"/>
        <w:jc w:val="center"/>
        <w:outlineLvl w:val="0"/>
        <w:rPr>
          <w:rFonts w:hint="eastAsia" w:ascii="仿宋" w:hAnsi="仿宋" w:eastAsia="仿宋" w:cs="仿宋"/>
          <w:b/>
          <w:sz w:val="36"/>
          <w:szCs w:val="36"/>
        </w:rPr>
      </w:pPr>
    </w:p>
    <w:p w14:paraId="11AFEDCD">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五、评标</w:t>
      </w:r>
    </w:p>
    <w:p w14:paraId="5D043BAC">
      <w:pPr>
        <w:spacing w:line="360" w:lineRule="auto"/>
        <w:ind w:firstLine="482" w:firstLineChars="200"/>
        <w:rPr>
          <w:rFonts w:hint="eastAsia" w:ascii="仿宋" w:hAnsi="仿宋" w:eastAsia="仿宋" w:cs="仿宋"/>
          <w:b/>
          <w:sz w:val="24"/>
        </w:rPr>
      </w:pPr>
      <w:bookmarkStart w:id="18" w:name="_Toc91899903"/>
      <w:r>
        <w:rPr>
          <w:rFonts w:hint="eastAsia" w:ascii="仿宋" w:hAnsi="仿宋" w:eastAsia="仿宋" w:cs="仿宋"/>
          <w:b/>
          <w:sz w:val="24"/>
          <w:lang w:val="en-US" w:eastAsia="zh-CN"/>
        </w:rPr>
        <w:t>20.</w:t>
      </w:r>
      <w:r>
        <w:rPr>
          <w:rFonts w:hint="eastAsia" w:ascii="仿宋" w:hAnsi="仿宋" w:eastAsia="仿宋" w:cs="仿宋"/>
          <w:sz w:val="24"/>
        </w:rPr>
        <w:t>评标委员会将根据交易文件和有关规定，履行评标工作职责，并按照评审方法及评分标准，全面衡量各供应商对交易文件的响应情况。对实质上响应交易文件的供应商，按照评审因素的量化指标排出推荐成交的供应商的先后顺序，并按顺序提出授标建议。</w:t>
      </w:r>
      <w:r>
        <w:rPr>
          <w:rFonts w:hint="eastAsia" w:ascii="仿宋" w:hAnsi="仿宋" w:eastAsia="仿宋" w:cs="仿宋"/>
          <w:b/>
          <w:sz w:val="24"/>
        </w:rPr>
        <w:t>详见交易文件第四部分评标办法。</w:t>
      </w:r>
    </w:p>
    <w:p w14:paraId="73CF58E4">
      <w:pPr>
        <w:spacing w:line="360" w:lineRule="auto"/>
        <w:rPr>
          <w:rFonts w:hint="eastAsia" w:ascii="仿宋" w:hAnsi="仿宋" w:eastAsia="仿宋" w:cs="仿宋"/>
          <w:b/>
          <w:sz w:val="24"/>
        </w:rPr>
      </w:pPr>
    </w:p>
    <w:p w14:paraId="3A104B52">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六、定 标</w:t>
      </w:r>
    </w:p>
    <w:p w14:paraId="4E6AB98F">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1</w:t>
      </w:r>
      <w:r>
        <w:rPr>
          <w:rFonts w:hint="eastAsia" w:ascii="仿宋" w:hAnsi="仿宋" w:eastAsia="仿宋" w:cs="仿宋"/>
          <w:b/>
        </w:rPr>
        <w:t>. 确定成交供应商</w:t>
      </w:r>
    </w:p>
    <w:p w14:paraId="346C8336">
      <w:pPr>
        <w:pStyle w:val="129"/>
        <w:snapToGrid w:val="0"/>
        <w:spacing w:before="0"/>
        <w:ind w:firstLine="480"/>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采购人将自收到评审报告之日起5个工作日内通过电子交易平台在评审报告推荐的成交候选人中按顺序确定成交供应商。</w:t>
      </w:r>
    </w:p>
    <w:p w14:paraId="5B6FB7C6">
      <w:pPr>
        <w:pStyle w:val="129"/>
        <w:snapToGrid w:val="0"/>
        <w:spacing w:before="0"/>
        <w:ind w:firstLine="482"/>
        <w:rPr>
          <w:rFonts w:hint="eastAsia" w:ascii="仿宋" w:hAnsi="仿宋" w:eastAsia="仿宋" w:cs="仿宋"/>
          <w:b/>
          <w:szCs w:val="24"/>
        </w:rPr>
      </w:pPr>
      <w:r>
        <w:rPr>
          <w:rFonts w:hint="eastAsia" w:ascii="仿宋" w:hAnsi="仿宋" w:eastAsia="仿宋" w:cs="仿宋"/>
          <w:b/>
          <w:szCs w:val="24"/>
        </w:rPr>
        <w:t>2</w:t>
      </w:r>
      <w:r>
        <w:rPr>
          <w:rFonts w:hint="eastAsia" w:ascii="仿宋" w:hAnsi="仿宋" w:eastAsia="仿宋" w:cs="仿宋"/>
          <w:b/>
          <w:szCs w:val="24"/>
          <w:lang w:val="en-US" w:eastAsia="zh-CN"/>
        </w:rPr>
        <w:t>2</w:t>
      </w:r>
      <w:r>
        <w:rPr>
          <w:rFonts w:hint="eastAsia" w:ascii="仿宋" w:hAnsi="仿宋" w:eastAsia="仿宋" w:cs="仿宋"/>
          <w:b/>
          <w:szCs w:val="24"/>
        </w:rPr>
        <w:t>. 成交通知与成交结果公告</w:t>
      </w:r>
    </w:p>
    <w:p w14:paraId="06F0B9E5">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.1自成交人确定之日起2个工作日内，采购机构通过电子交易平台向成交人发出成交通知书，同时编制发布采购结果公告。采购机构也可以以纸质形式进行成交通知。</w:t>
      </w:r>
    </w:p>
    <w:p w14:paraId="03263E2C">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.2成交结果公告内容包括采购人及其委托的采购机构的名称、地址、联系方式，项目名称和项目编号，成交人名称、地址和成交金额，主要成交标的的名称、规格型号、数量、单价、服务要求。</w:t>
      </w:r>
    </w:p>
    <w:p w14:paraId="1341C181">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.3公告期限为1个工作日。</w:t>
      </w:r>
    </w:p>
    <w:p w14:paraId="1BEA675A">
      <w:pPr>
        <w:snapToGrid w:val="0"/>
        <w:spacing w:line="360" w:lineRule="auto"/>
        <w:ind w:left="120" w:leftChars="57" w:firstLine="482" w:firstLineChars="150"/>
        <w:jc w:val="center"/>
        <w:rPr>
          <w:rFonts w:hint="eastAsia" w:ascii="仿宋" w:hAnsi="仿宋" w:eastAsia="仿宋" w:cs="仿宋"/>
          <w:b/>
          <w:sz w:val="32"/>
        </w:rPr>
      </w:pPr>
    </w:p>
    <w:p w14:paraId="683894D3">
      <w:pPr>
        <w:snapToGrid w:val="0"/>
        <w:spacing w:line="360" w:lineRule="auto"/>
        <w:ind w:left="120" w:leftChars="57" w:firstLine="482" w:firstLineChars="150"/>
        <w:jc w:val="center"/>
        <w:rPr>
          <w:rFonts w:hint="eastAsia" w:ascii="仿宋" w:hAnsi="仿宋" w:eastAsia="仿宋" w:cs="仿宋"/>
          <w:b/>
        </w:rPr>
      </w:pPr>
      <w:r>
        <w:rPr>
          <w:rFonts w:hint="eastAsia" w:ascii="仿宋" w:hAnsi="仿宋" w:eastAsia="仿宋" w:cs="仿宋"/>
          <w:b/>
          <w:sz w:val="32"/>
        </w:rPr>
        <w:t>七、合同授予</w:t>
      </w:r>
    </w:p>
    <w:p w14:paraId="069CE253">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3</w:t>
      </w:r>
      <w:r>
        <w:rPr>
          <w:rFonts w:hint="eastAsia" w:ascii="仿宋" w:hAnsi="仿宋" w:eastAsia="仿宋" w:cs="仿宋"/>
          <w:b/>
        </w:rPr>
        <w:t>. 合同的签订</w:t>
      </w:r>
    </w:p>
    <w:p w14:paraId="6411E2A5">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w:t>
      </w:r>
      <w:r>
        <w:rPr>
          <w:rFonts w:hint="eastAsia" w:ascii="仿宋" w:hAnsi="仿宋" w:eastAsia="仿宋" w:cs="仿宋"/>
          <w:sz w:val="24"/>
          <w:lang w:val="en-US" w:eastAsia="zh-CN"/>
        </w:rPr>
        <w:t>3</w:t>
      </w:r>
      <w:r>
        <w:rPr>
          <w:rFonts w:hint="eastAsia" w:ascii="仿宋" w:hAnsi="仿宋" w:eastAsia="仿宋" w:cs="仿宋"/>
          <w:sz w:val="24"/>
        </w:rPr>
        <w:t>.1</w:t>
      </w:r>
      <w:r>
        <w:rPr>
          <w:rFonts w:hint="eastAsia" w:ascii="仿宋" w:hAnsi="仿宋" w:eastAsia="仿宋" w:cs="仿宋"/>
          <w:kern w:val="0"/>
          <w:sz w:val="24"/>
        </w:rPr>
        <w:t xml:space="preserve"> 采购人与成交人应当通过电子交易平台在成交通知书发出之日起三十日内，按照交易文件确定的事项签订采购合同。</w:t>
      </w:r>
    </w:p>
    <w:p w14:paraId="74404417">
      <w:pPr>
        <w:widowControl/>
        <w:shd w:val="clear" w:color="auto" w:fill="FFFFFF"/>
        <w:spacing w:line="360" w:lineRule="auto"/>
        <w:ind w:firstLine="480"/>
        <w:jc w:val="left"/>
        <w:rPr>
          <w:rFonts w:hint="eastAsia" w:ascii="仿宋" w:hAnsi="仿宋" w:eastAsia="仿宋" w:cs="仿宋"/>
          <w:kern w:val="0"/>
        </w:rPr>
      </w:pPr>
      <w:r>
        <w:rPr>
          <w:rFonts w:hint="eastAsia" w:ascii="仿宋" w:hAnsi="仿宋" w:eastAsia="仿宋" w:cs="仿宋"/>
          <w:kern w:val="0"/>
          <w:lang w:val="zh-CN"/>
        </w:rPr>
        <w:t>2</w:t>
      </w:r>
      <w:r>
        <w:rPr>
          <w:rFonts w:hint="eastAsia" w:ascii="仿宋" w:hAnsi="仿宋" w:eastAsia="仿宋" w:cs="仿宋"/>
          <w:kern w:val="0"/>
          <w:lang w:val="en-US" w:eastAsia="zh-CN"/>
        </w:rPr>
        <w:t>3</w:t>
      </w:r>
      <w:r>
        <w:rPr>
          <w:rFonts w:hint="eastAsia" w:ascii="仿宋" w:hAnsi="仿宋" w:eastAsia="仿宋" w:cs="仿宋"/>
          <w:kern w:val="0"/>
          <w:lang w:val="zh-CN"/>
        </w:rPr>
        <w:t>.2</w:t>
      </w:r>
      <w:r>
        <w:rPr>
          <w:rFonts w:hint="eastAsia" w:ascii="仿宋" w:hAnsi="仿宋" w:eastAsia="仿宋" w:cs="仿宋"/>
          <w:kern w:val="0"/>
          <w:sz w:val="24"/>
          <w:lang w:val="zh-CN"/>
        </w:rPr>
        <w:t>成交人按规定的日期、时间、地点，由法定代表人或其授权代表与采购人代表签订合同。如成交人为联合体的，由联合体成员各方法定代表人或其授权代表与采购人代表签订合同。</w:t>
      </w:r>
    </w:p>
    <w:p w14:paraId="54A880AD">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3</w:t>
      </w:r>
      <w:r>
        <w:rPr>
          <w:rFonts w:hint="eastAsia" w:ascii="仿宋" w:hAnsi="仿宋" w:eastAsia="仿宋" w:cs="仿宋"/>
        </w:rPr>
        <w:t>.3如签订合同并生效后，供应商无故拒绝或延期，除按照合同条款处理外，列入不良行为记录一次，并给予通报。</w:t>
      </w:r>
    </w:p>
    <w:p w14:paraId="11EC4449">
      <w:pPr>
        <w:pStyle w:val="129"/>
        <w:snapToGrid w:val="0"/>
        <w:spacing w:before="0"/>
        <w:ind w:firstLine="480"/>
        <w:rPr>
          <w:rFonts w:hint="eastAsia" w:ascii="仿宋" w:hAnsi="仿宋" w:eastAsia="仿宋" w:cs="仿宋"/>
          <w:kern w:val="0"/>
          <w:szCs w:val="24"/>
        </w:rPr>
      </w:pPr>
      <w:r>
        <w:rPr>
          <w:rFonts w:hint="eastAsia" w:ascii="仿宋" w:hAnsi="仿宋" w:eastAsia="仿宋" w:cs="仿宋"/>
        </w:rPr>
        <w:t>2</w:t>
      </w:r>
      <w:r>
        <w:rPr>
          <w:rFonts w:hint="eastAsia" w:ascii="仿宋" w:hAnsi="仿宋" w:eastAsia="仿宋" w:cs="仿宋"/>
          <w:lang w:val="en-US" w:eastAsia="zh-CN"/>
        </w:rPr>
        <w:t>3</w:t>
      </w:r>
      <w:r>
        <w:rPr>
          <w:rFonts w:hint="eastAsia" w:ascii="仿宋" w:hAnsi="仿宋" w:eastAsia="仿宋" w:cs="仿宋"/>
        </w:rPr>
        <w:t>.4成交</w:t>
      </w:r>
      <w:r>
        <w:rPr>
          <w:rFonts w:hint="eastAsia" w:ascii="仿宋" w:hAnsi="仿宋" w:eastAsia="仿宋" w:cs="仿宋"/>
          <w:kern w:val="0"/>
          <w:szCs w:val="24"/>
        </w:rPr>
        <w:t>供应商拒绝与采购人签订合同的，采购人可以按照评审报告推荐的成交或者成交候选人名单排序，确定下一候选人为成交供应商，也可以重新开展采购活动。</w:t>
      </w:r>
    </w:p>
    <w:p w14:paraId="5068C378">
      <w:pPr>
        <w:pStyle w:val="129"/>
        <w:snapToGrid w:val="0"/>
        <w:spacing w:before="0" w:after="120"/>
        <w:ind w:firstLine="480"/>
        <w:rPr>
          <w:rFonts w:hint="eastAsia" w:ascii="仿宋" w:hAnsi="仿宋" w:eastAsia="仿宋" w:cs="仿宋"/>
          <w:kern w:val="0"/>
          <w:szCs w:val="24"/>
        </w:rPr>
      </w:pPr>
      <w:r>
        <w:rPr>
          <w:rFonts w:hint="eastAsia" w:ascii="仿宋" w:hAnsi="仿宋" w:eastAsia="仿宋" w:cs="仿宋"/>
          <w:kern w:val="0"/>
          <w:szCs w:val="24"/>
        </w:rPr>
        <w:t>2</w:t>
      </w:r>
      <w:r>
        <w:rPr>
          <w:rFonts w:hint="eastAsia" w:ascii="仿宋" w:hAnsi="仿宋" w:eastAsia="仿宋" w:cs="仿宋"/>
          <w:kern w:val="0"/>
          <w:szCs w:val="24"/>
          <w:lang w:val="en-US" w:eastAsia="zh-CN"/>
        </w:rPr>
        <w:t>3</w:t>
      </w:r>
      <w:r>
        <w:rPr>
          <w:rFonts w:hint="eastAsia" w:ascii="仿宋" w:hAnsi="仿宋" w:eastAsia="仿宋" w:cs="仿宋"/>
          <w:kern w:val="0"/>
          <w:szCs w:val="24"/>
        </w:rPr>
        <w:t>.5采购合同由采购人与成交供应商根据交易文件、响应文件等内容通过采购电子交易平台在线签订，自动备案。</w:t>
      </w:r>
    </w:p>
    <w:p w14:paraId="331508ED">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4</w:t>
      </w:r>
      <w:r>
        <w:rPr>
          <w:rFonts w:hint="eastAsia" w:ascii="仿宋" w:hAnsi="仿宋" w:eastAsia="仿宋" w:cs="仿宋"/>
          <w:b/>
        </w:rPr>
        <w:t>. 履约保证金</w:t>
      </w:r>
    </w:p>
    <w:p w14:paraId="65EB7FC4">
      <w:pPr>
        <w:tabs>
          <w:tab w:val="left" w:pos="0"/>
        </w:tabs>
        <w:spacing w:line="360" w:lineRule="auto"/>
        <w:ind w:firstLine="482"/>
        <w:rPr>
          <w:rFonts w:hint="eastAsia" w:ascii="仿宋" w:hAnsi="仿宋" w:eastAsia="仿宋" w:cs="仿宋"/>
          <w:b w:val="0"/>
          <w:bCs/>
          <w:sz w:val="24"/>
        </w:rPr>
      </w:pPr>
      <w:r>
        <w:rPr>
          <w:rFonts w:hint="eastAsia" w:ascii="仿宋" w:hAnsi="仿宋" w:eastAsia="仿宋" w:cs="仿宋"/>
          <w:b w:val="0"/>
          <w:bCs/>
          <w:sz w:val="24"/>
        </w:rPr>
        <w:t>拟签订的合同文本要求</w:t>
      </w:r>
      <w:r>
        <w:rPr>
          <w:rFonts w:hint="eastAsia" w:ascii="仿宋" w:hAnsi="仿宋" w:eastAsia="仿宋" w:cs="仿宋"/>
          <w:b w:val="0"/>
          <w:bCs/>
          <w:sz w:val="24"/>
          <w:lang w:val="en-US" w:eastAsia="zh-CN"/>
        </w:rPr>
        <w:t>成交</w:t>
      </w:r>
      <w:r>
        <w:rPr>
          <w:rFonts w:hint="eastAsia" w:ascii="仿宋" w:hAnsi="仿宋" w:eastAsia="仿宋" w:cs="仿宋"/>
          <w:b w:val="0"/>
          <w:bCs/>
          <w:sz w:val="24"/>
        </w:rPr>
        <w:t>供应商提交履约保证金的，供应商应当以支票、汇票、本票或者金融机构、担保机构出具的保函等非现金形式提交。履约保证金的数额不得超过采购合同金额的1%。鼓励和支持供应商以银行、保险公司出具的保函形式提供履约保证金。采购人不得拒收履约保函，项目验收结束后应及时退还。</w:t>
      </w:r>
    </w:p>
    <w:p w14:paraId="1542D5A7">
      <w:pPr>
        <w:pStyle w:val="60"/>
        <w:rPr>
          <w:rFonts w:hint="eastAsia" w:ascii="仿宋" w:hAnsi="仿宋" w:eastAsia="仿宋" w:cs="仿宋"/>
        </w:rPr>
      </w:pPr>
    </w:p>
    <w:p w14:paraId="388F900B">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14:paraId="57D16099">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bCs/>
          <w:szCs w:val="24"/>
          <w:lang w:val="en-US" w:eastAsia="zh-CN"/>
        </w:rPr>
        <w:t>5</w:t>
      </w:r>
      <w:r>
        <w:rPr>
          <w:rFonts w:hint="eastAsia" w:ascii="仿宋" w:hAnsi="仿宋" w:eastAsia="仿宋" w:cs="仿宋"/>
          <w:bCs/>
          <w:szCs w:val="24"/>
        </w:rPr>
        <w:t>.</w:t>
      </w:r>
      <w:r>
        <w:rPr>
          <w:rFonts w:hint="eastAsia" w:ascii="仿宋" w:hAnsi="仿宋" w:eastAsia="仿宋" w:cs="仿宋"/>
          <w:b/>
          <w:szCs w:val="24"/>
        </w:rPr>
        <w:t xml:space="preserve">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5CEEAE02">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 xml:space="preserve">.1电子交易平台发生故障而无法登录访问的； </w:t>
      </w:r>
    </w:p>
    <w:p w14:paraId="0BC46ABC">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.2电子交易平台应用或数据库出现错误，不能进行正常操作的；</w:t>
      </w:r>
    </w:p>
    <w:p w14:paraId="45CB25C3">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.3电子交易平台发现严重安全漏洞，有潜在泄密危险的；</w:t>
      </w:r>
    </w:p>
    <w:p w14:paraId="5C24C208">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 xml:space="preserve">.4病毒发作导致不能进行正常操作的； </w:t>
      </w:r>
    </w:p>
    <w:p w14:paraId="0C957931">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.5其他无法保证电子交易的公平、公正和安全的情况。</w:t>
      </w:r>
    </w:p>
    <w:p w14:paraId="35EB9DF1">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6</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0167DC26">
      <w:pPr>
        <w:tabs>
          <w:tab w:val="left" w:pos="0"/>
        </w:tabs>
        <w:spacing w:line="360" w:lineRule="auto"/>
        <w:ind w:firstLine="480"/>
        <w:rPr>
          <w:rFonts w:hint="eastAsia" w:ascii="仿宋" w:hAnsi="仿宋" w:eastAsia="仿宋" w:cs="仿宋"/>
          <w:sz w:val="24"/>
        </w:rPr>
      </w:pPr>
    </w:p>
    <w:p w14:paraId="47D46366">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25380187">
      <w:pPr>
        <w:pStyle w:val="26"/>
        <w:spacing w:line="360" w:lineRule="auto"/>
        <w:ind w:firstLine="482"/>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7</w:t>
      </w:r>
      <w:r>
        <w:rPr>
          <w:rFonts w:hint="eastAsia" w:ascii="仿宋" w:hAnsi="仿宋" w:eastAsia="仿宋" w:cs="仿宋"/>
          <w:b/>
        </w:rPr>
        <w:t>.验收</w:t>
      </w:r>
    </w:p>
    <w:p w14:paraId="7765430E">
      <w:pPr>
        <w:tabs>
          <w:tab w:val="left" w:pos="0"/>
        </w:tabs>
        <w:spacing w:line="360" w:lineRule="auto"/>
        <w:ind w:firstLine="480"/>
        <w:rPr>
          <w:rFonts w:hint="eastAsia" w:ascii="仿宋" w:hAnsi="仿宋" w:eastAsia="仿宋" w:cs="仿宋"/>
          <w:b/>
          <w:sz w:val="36"/>
          <w:szCs w:val="36"/>
        </w:rPr>
      </w:pPr>
      <w:r>
        <w:rPr>
          <w:rFonts w:hint="eastAsia" w:ascii="仿宋" w:hAnsi="仿宋" w:eastAsia="仿宋" w:cs="仿宋"/>
          <w:kern w:val="0"/>
          <w:sz w:val="24"/>
        </w:rPr>
        <w:t>2</w:t>
      </w:r>
      <w:r>
        <w:rPr>
          <w:rFonts w:hint="eastAsia" w:ascii="仿宋" w:hAnsi="仿宋" w:eastAsia="仿宋" w:cs="仿宋"/>
          <w:kern w:val="0"/>
          <w:sz w:val="24"/>
          <w:lang w:val="en-US" w:eastAsia="zh-CN"/>
        </w:rPr>
        <w:t>7</w:t>
      </w:r>
      <w:r>
        <w:rPr>
          <w:rFonts w:hint="eastAsia" w:ascii="仿宋" w:hAnsi="仿宋" w:eastAsia="仿宋" w:cs="仿宋"/>
          <w:kern w:val="0"/>
          <w:sz w:val="24"/>
        </w:rPr>
        <w:t>.1采购人应当组织对供应商履约的验收。</w:t>
      </w:r>
      <w:bookmarkEnd w:id="13"/>
      <w:bookmarkEnd w:id="14"/>
      <w:bookmarkEnd w:id="18"/>
      <w:bookmarkStart w:id="19" w:name="第四部分"/>
    </w:p>
    <w:p w14:paraId="6CE4323F">
      <w:pPr>
        <w:spacing w:line="360" w:lineRule="auto"/>
        <w:jc w:val="center"/>
        <w:outlineLvl w:val="0"/>
        <w:rPr>
          <w:rFonts w:hint="eastAsia" w:ascii="仿宋" w:hAnsi="仿宋" w:eastAsia="仿宋" w:cs="仿宋"/>
          <w:b/>
          <w:sz w:val="36"/>
          <w:szCs w:val="36"/>
        </w:rPr>
      </w:pPr>
    </w:p>
    <w:p w14:paraId="1D390A24">
      <w:pPr>
        <w:rPr>
          <w:rFonts w:hint="eastAsia" w:ascii="仿宋" w:hAnsi="仿宋" w:eastAsia="仿宋" w:cs="仿宋"/>
          <w:b/>
          <w:sz w:val="36"/>
          <w:szCs w:val="36"/>
        </w:rPr>
      </w:pPr>
      <w:r>
        <w:rPr>
          <w:rFonts w:hint="eastAsia" w:ascii="仿宋" w:hAnsi="仿宋" w:eastAsia="仿宋" w:cs="仿宋"/>
          <w:b/>
          <w:sz w:val="36"/>
          <w:szCs w:val="36"/>
        </w:rPr>
        <w:br w:type="page"/>
      </w:r>
    </w:p>
    <w:p w14:paraId="379D857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 xml:space="preserve"> 第三部分 采购需求</w:t>
      </w:r>
    </w:p>
    <w:p w14:paraId="72AA292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属于实质性要求条款的，请用符号“▲”标明，否则属于非实质性要求。</w:t>
      </w:r>
    </w:p>
    <w:p w14:paraId="14FBB26C">
      <w:pPr>
        <w:keepNext w:val="0"/>
        <w:keepLines w:val="0"/>
        <w:pageBreakBefore w:val="0"/>
        <w:widowControl w:val="0"/>
        <w:numPr>
          <w:ilvl w:val="0"/>
          <w:numId w:val="0"/>
        </w:numPr>
        <w:kinsoku/>
        <w:wordWrap/>
        <w:overflowPunct/>
        <w:topLinePunct w:val="0"/>
        <w:autoSpaceDE/>
        <w:autoSpaceDN/>
        <w:bidi w:val="0"/>
        <w:adjustRightInd w:val="0"/>
        <w:snapToGrid/>
        <w:spacing w:before="313" w:beforeLines="100" w:line="360" w:lineRule="auto"/>
        <w:jc w:val="center"/>
        <w:textAlignment w:val="auto"/>
        <w:rPr>
          <w:rFonts w:hint="eastAsia" w:ascii="仿宋" w:hAnsi="仿宋" w:eastAsia="仿宋" w:cs="仿宋"/>
          <w:b/>
          <w:sz w:val="28"/>
          <w:lang w:val="en-US" w:eastAsia="zh-CN"/>
        </w:rPr>
      </w:pPr>
      <w:r>
        <w:rPr>
          <w:rFonts w:hint="eastAsia" w:ascii="仿宋" w:hAnsi="仿宋" w:eastAsia="仿宋" w:cs="仿宋"/>
          <w:b/>
          <w:sz w:val="28"/>
          <w:lang w:val="en-US" w:eastAsia="zh-CN"/>
        </w:rPr>
        <w:t>一、交易一览表</w:t>
      </w:r>
    </w:p>
    <w:tbl>
      <w:tblPr>
        <w:tblStyle w:val="63"/>
        <w:tblpPr w:leftFromText="180" w:rightFromText="180" w:vertAnchor="text" w:horzAnchor="margin" w:tblpXSpec="center" w:tblpY="55"/>
        <w:tblW w:w="9136" w:type="dxa"/>
        <w:tblInd w:w="0" w:type="dxa"/>
        <w:tblLayout w:type="fixed"/>
        <w:tblCellMar>
          <w:top w:w="0" w:type="dxa"/>
          <w:left w:w="0" w:type="dxa"/>
          <w:bottom w:w="0" w:type="dxa"/>
          <w:right w:w="0" w:type="dxa"/>
        </w:tblCellMar>
      </w:tblPr>
      <w:tblGrid>
        <w:gridCol w:w="792"/>
        <w:gridCol w:w="3452"/>
        <w:gridCol w:w="2475"/>
        <w:gridCol w:w="801"/>
        <w:gridCol w:w="870"/>
        <w:gridCol w:w="746"/>
      </w:tblGrid>
      <w:tr w14:paraId="6F156442">
        <w:tblPrEx>
          <w:tblCellMar>
            <w:top w:w="0" w:type="dxa"/>
            <w:left w:w="0" w:type="dxa"/>
            <w:bottom w:w="0" w:type="dxa"/>
            <w:right w:w="0" w:type="dxa"/>
          </w:tblCellMar>
        </w:tblPrEx>
        <w:trPr>
          <w:cantSplit/>
          <w:trHeight w:val="557" w:hRule="atLeast"/>
        </w:trPr>
        <w:tc>
          <w:tcPr>
            <w:tcW w:w="79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0CC3774">
            <w:pPr>
              <w:jc w:val="center"/>
              <w:rPr>
                <w:rFonts w:hint="eastAsia" w:ascii="仿宋" w:hAnsi="仿宋" w:eastAsia="仿宋" w:cs="仿宋"/>
                <w:bCs/>
                <w:sz w:val="24"/>
              </w:rPr>
            </w:pPr>
            <w:r>
              <w:rPr>
                <w:rFonts w:hint="eastAsia" w:ascii="仿宋" w:hAnsi="仿宋" w:eastAsia="仿宋" w:cs="仿宋"/>
                <w:bCs/>
                <w:sz w:val="24"/>
              </w:rPr>
              <w:t>标项</w:t>
            </w:r>
          </w:p>
        </w:tc>
        <w:tc>
          <w:tcPr>
            <w:tcW w:w="345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615BDE2">
            <w:pPr>
              <w:jc w:val="center"/>
              <w:rPr>
                <w:rFonts w:hint="eastAsia" w:ascii="仿宋" w:hAnsi="仿宋" w:eastAsia="仿宋" w:cs="仿宋"/>
                <w:bCs/>
                <w:sz w:val="24"/>
              </w:rPr>
            </w:pPr>
            <w:r>
              <w:rPr>
                <w:rFonts w:hint="eastAsia" w:ascii="仿宋" w:hAnsi="仿宋" w:eastAsia="仿宋" w:cs="仿宋"/>
                <w:bCs/>
                <w:sz w:val="24"/>
              </w:rPr>
              <w:t>名称</w:t>
            </w:r>
          </w:p>
        </w:tc>
        <w:tc>
          <w:tcPr>
            <w:tcW w:w="247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5CBFC0E8">
            <w:pPr>
              <w:jc w:val="center"/>
              <w:rPr>
                <w:rFonts w:hint="eastAsia" w:ascii="仿宋" w:hAnsi="仿宋" w:eastAsia="仿宋" w:cs="仿宋"/>
                <w:bCs/>
                <w:sz w:val="24"/>
                <w:lang w:val="en-US" w:eastAsia="zh-CN"/>
              </w:rPr>
            </w:pPr>
            <w:r>
              <w:rPr>
                <w:rFonts w:hint="eastAsia" w:ascii="仿宋" w:hAnsi="仿宋" w:eastAsia="仿宋" w:cs="仿宋"/>
                <w:bCs/>
                <w:sz w:val="24"/>
              </w:rPr>
              <w:t>规格型号与参数</w:t>
            </w:r>
          </w:p>
        </w:tc>
        <w:tc>
          <w:tcPr>
            <w:tcW w:w="80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95CCF08">
            <w:pPr>
              <w:jc w:val="center"/>
              <w:rPr>
                <w:rFonts w:hint="eastAsia" w:ascii="仿宋" w:hAnsi="仿宋" w:eastAsia="仿宋" w:cs="仿宋"/>
                <w:bCs/>
                <w:sz w:val="24"/>
              </w:rPr>
            </w:pPr>
            <w:r>
              <w:rPr>
                <w:rFonts w:hint="eastAsia" w:ascii="仿宋" w:hAnsi="仿宋" w:eastAsia="仿宋" w:cs="仿宋"/>
                <w:bCs/>
                <w:sz w:val="24"/>
              </w:rPr>
              <w:t>单位</w:t>
            </w:r>
          </w:p>
        </w:tc>
        <w:tc>
          <w:tcPr>
            <w:tcW w:w="8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1D77186">
            <w:pPr>
              <w:jc w:val="center"/>
              <w:rPr>
                <w:rFonts w:hint="eastAsia" w:ascii="仿宋" w:hAnsi="仿宋" w:eastAsia="仿宋" w:cs="仿宋"/>
                <w:bCs/>
                <w:sz w:val="24"/>
              </w:rPr>
            </w:pPr>
            <w:r>
              <w:rPr>
                <w:rFonts w:hint="eastAsia" w:ascii="仿宋" w:hAnsi="仿宋" w:eastAsia="仿宋" w:cs="仿宋"/>
                <w:bCs/>
                <w:sz w:val="24"/>
              </w:rPr>
              <w:t>数量</w:t>
            </w:r>
          </w:p>
        </w:tc>
        <w:tc>
          <w:tcPr>
            <w:tcW w:w="746" w:type="dxa"/>
            <w:tcBorders>
              <w:top w:val="single" w:color="auto" w:sz="4" w:space="0"/>
              <w:left w:val="nil"/>
              <w:bottom w:val="single" w:color="auto" w:sz="4" w:space="0"/>
              <w:right w:val="single" w:color="auto" w:sz="4" w:space="0"/>
            </w:tcBorders>
            <w:vAlign w:val="center"/>
          </w:tcPr>
          <w:p w14:paraId="015266E0">
            <w:pPr>
              <w:jc w:val="center"/>
              <w:rPr>
                <w:rFonts w:hint="eastAsia" w:ascii="仿宋" w:hAnsi="仿宋" w:eastAsia="仿宋" w:cs="仿宋"/>
                <w:bCs/>
                <w:sz w:val="24"/>
              </w:rPr>
            </w:pPr>
            <w:r>
              <w:rPr>
                <w:rFonts w:hint="eastAsia" w:ascii="仿宋" w:hAnsi="仿宋" w:eastAsia="仿宋" w:cs="仿宋"/>
                <w:bCs/>
                <w:sz w:val="24"/>
              </w:rPr>
              <w:t>备注</w:t>
            </w:r>
          </w:p>
        </w:tc>
      </w:tr>
      <w:tr w14:paraId="5D9F7C0E">
        <w:tblPrEx>
          <w:tblCellMar>
            <w:top w:w="0" w:type="dxa"/>
            <w:left w:w="0" w:type="dxa"/>
            <w:bottom w:w="0" w:type="dxa"/>
            <w:right w:w="0" w:type="dxa"/>
          </w:tblCellMar>
        </w:tblPrEx>
        <w:trPr>
          <w:cantSplit/>
          <w:trHeight w:val="670" w:hRule="atLeast"/>
        </w:trPr>
        <w:tc>
          <w:tcPr>
            <w:tcW w:w="79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7BEDEBB">
            <w:pPr>
              <w:jc w:val="center"/>
              <w:rPr>
                <w:rFonts w:hint="eastAsia" w:ascii="仿宋" w:hAnsi="仿宋" w:eastAsia="仿宋" w:cs="仿宋"/>
                <w:sz w:val="24"/>
              </w:rPr>
            </w:pPr>
            <w:r>
              <w:rPr>
                <w:rFonts w:hint="eastAsia" w:ascii="仿宋" w:hAnsi="仿宋" w:eastAsia="仿宋" w:cs="仿宋"/>
                <w:sz w:val="24"/>
              </w:rPr>
              <w:t>1</w:t>
            </w:r>
          </w:p>
        </w:tc>
        <w:tc>
          <w:tcPr>
            <w:tcW w:w="345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C89995F">
            <w:pPr>
              <w:widowControl/>
              <w:spacing w:before="75" w:after="75" w:line="360" w:lineRule="atLeast"/>
              <w:jc w:val="center"/>
              <w:rPr>
                <w:rFonts w:hint="eastAsia" w:ascii="仿宋" w:hAnsi="仿宋" w:eastAsia="仿宋" w:cs="仿宋"/>
                <w:sz w:val="24"/>
              </w:rPr>
            </w:pPr>
            <w:r>
              <w:rPr>
                <w:rFonts w:hint="eastAsia" w:ascii="仿宋" w:hAnsi="仿宋" w:eastAsia="仿宋" w:cs="仿宋"/>
                <w:sz w:val="24"/>
                <w:lang w:val="en-US" w:eastAsia="zh-CN"/>
              </w:rPr>
              <w:t>杭州市萧山区所前镇社区卫生服务中心2025年度职工疗休养项目</w:t>
            </w:r>
          </w:p>
        </w:tc>
        <w:tc>
          <w:tcPr>
            <w:tcW w:w="247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155316E">
            <w:pPr>
              <w:widowControl/>
              <w:spacing w:before="75" w:after="75" w:line="360" w:lineRule="atLeast"/>
              <w:jc w:val="center"/>
              <w:rPr>
                <w:rFonts w:hint="eastAsia" w:ascii="仿宋" w:hAnsi="仿宋" w:eastAsia="仿宋" w:cs="仿宋"/>
                <w:kern w:val="0"/>
                <w:sz w:val="24"/>
                <w:szCs w:val="24"/>
                <w:lang w:val="en-US" w:eastAsia="zh-CN" w:bidi="ar-SA"/>
              </w:rPr>
            </w:pPr>
            <w:r>
              <w:rPr>
                <w:rFonts w:hint="eastAsia" w:ascii="仿宋" w:hAnsi="仿宋" w:eastAsia="仿宋" w:cs="仿宋"/>
                <w:sz w:val="24"/>
                <w:lang w:val="en-US" w:eastAsia="zh-CN"/>
              </w:rPr>
              <w:t>详见交易需求</w:t>
            </w:r>
          </w:p>
        </w:tc>
        <w:tc>
          <w:tcPr>
            <w:tcW w:w="80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7192B1B">
            <w:pPr>
              <w:widowControl/>
              <w:spacing w:before="75" w:after="75" w:line="360" w:lineRule="atLeast"/>
              <w:jc w:val="center"/>
              <w:rPr>
                <w:rFonts w:hint="eastAsia" w:ascii="仿宋" w:hAnsi="仿宋" w:eastAsia="仿宋" w:cs="仿宋"/>
                <w:sz w:val="24"/>
                <w:lang w:eastAsia="zh-CN"/>
              </w:rPr>
            </w:pPr>
            <w:r>
              <w:rPr>
                <w:rFonts w:hint="eastAsia" w:ascii="仿宋" w:hAnsi="仿宋" w:eastAsia="仿宋" w:cs="仿宋"/>
                <w:sz w:val="24"/>
                <w:lang w:val="en-US" w:eastAsia="zh-CN"/>
              </w:rPr>
              <w:t>人</w:t>
            </w:r>
          </w:p>
        </w:tc>
        <w:tc>
          <w:tcPr>
            <w:tcW w:w="8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005C66C">
            <w:pPr>
              <w:widowControl/>
              <w:spacing w:before="75" w:after="75" w:line="360" w:lineRule="atLeast"/>
              <w:jc w:val="center"/>
              <w:rPr>
                <w:rFonts w:hint="default" w:ascii="仿宋" w:hAnsi="仿宋" w:eastAsia="仿宋" w:cs="仿宋"/>
                <w:sz w:val="24"/>
                <w:lang w:val="en-US" w:eastAsia="zh-CN"/>
              </w:rPr>
            </w:pPr>
            <w:r>
              <w:rPr>
                <w:rFonts w:hint="eastAsia" w:ascii="仿宋" w:hAnsi="仿宋" w:eastAsia="仿宋" w:cs="仿宋"/>
                <w:sz w:val="24"/>
                <w:lang w:val="en-US" w:eastAsia="zh-CN"/>
              </w:rPr>
              <w:t>111</w:t>
            </w:r>
          </w:p>
        </w:tc>
        <w:tc>
          <w:tcPr>
            <w:tcW w:w="746" w:type="dxa"/>
            <w:tcBorders>
              <w:top w:val="single" w:color="auto" w:sz="4" w:space="0"/>
              <w:left w:val="single" w:color="auto" w:sz="4" w:space="0"/>
              <w:bottom w:val="single" w:color="auto" w:sz="4" w:space="0"/>
              <w:right w:val="single" w:color="auto" w:sz="4" w:space="0"/>
            </w:tcBorders>
            <w:vAlign w:val="center"/>
          </w:tcPr>
          <w:p w14:paraId="5E17DC37">
            <w:pPr>
              <w:jc w:val="center"/>
              <w:rPr>
                <w:rFonts w:hint="eastAsia" w:ascii="仿宋" w:hAnsi="仿宋" w:eastAsia="仿宋" w:cs="仿宋"/>
                <w:color w:val="000000"/>
                <w:sz w:val="24"/>
              </w:rPr>
            </w:pPr>
          </w:p>
        </w:tc>
      </w:tr>
    </w:tbl>
    <w:p w14:paraId="6EC59AE1">
      <w:pPr>
        <w:keepNext w:val="0"/>
        <w:keepLines w:val="0"/>
        <w:pageBreakBefore w:val="0"/>
        <w:widowControl w:val="0"/>
        <w:numPr>
          <w:ilvl w:val="0"/>
          <w:numId w:val="0"/>
        </w:numPr>
        <w:kinsoku/>
        <w:wordWrap/>
        <w:overflowPunct/>
        <w:topLinePunct w:val="0"/>
        <w:autoSpaceDE/>
        <w:autoSpaceDN/>
        <w:bidi w:val="0"/>
        <w:adjustRightInd w:val="0"/>
        <w:snapToGrid/>
        <w:spacing w:before="313" w:beforeLines="100" w:line="360" w:lineRule="auto"/>
        <w:jc w:val="center"/>
        <w:textAlignment w:val="auto"/>
        <w:rPr>
          <w:rFonts w:hint="eastAsia" w:ascii="仿宋" w:hAnsi="仿宋" w:eastAsia="仿宋" w:cs="仿宋"/>
          <w:b/>
          <w:sz w:val="28"/>
          <w:lang w:eastAsia="zh-CN"/>
        </w:rPr>
      </w:pPr>
      <w:bookmarkStart w:id="20" w:name="_Toc14137"/>
      <w:r>
        <w:rPr>
          <w:rFonts w:hint="eastAsia" w:ascii="仿宋" w:hAnsi="仿宋" w:eastAsia="仿宋" w:cs="仿宋"/>
          <w:b/>
          <w:sz w:val="28"/>
          <w:lang w:val="en-US" w:eastAsia="zh-CN"/>
        </w:rPr>
        <w:t>二、</w:t>
      </w:r>
      <w:r>
        <w:rPr>
          <w:rFonts w:hint="eastAsia" w:ascii="仿宋" w:hAnsi="仿宋" w:eastAsia="仿宋" w:cs="仿宋"/>
          <w:b/>
          <w:sz w:val="28"/>
        </w:rPr>
        <w:t xml:space="preserve"> 交易</w:t>
      </w:r>
      <w:r>
        <w:rPr>
          <w:rFonts w:hint="eastAsia" w:ascii="仿宋" w:hAnsi="仿宋" w:eastAsia="仿宋" w:cs="仿宋"/>
          <w:b/>
          <w:sz w:val="28"/>
          <w:lang w:val="en-US" w:eastAsia="zh-CN"/>
        </w:rPr>
        <w:t>需求</w:t>
      </w:r>
    </w:p>
    <w:bookmarkEnd w:id="20"/>
    <w:p w14:paraId="3012D0A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一、服务内容及要求：</w:t>
      </w:r>
    </w:p>
    <w:p w14:paraId="2CB88FD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1、出行时间：预计2025年4月出行，人数暂定111人，分三批次出行，每批最多40人，具体出行路线选择及时间人数等以采购人要求为准。</w:t>
      </w:r>
    </w:p>
    <w:p w14:paraId="435EDA5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2、目的地等其他要求：</w:t>
      </w:r>
    </w:p>
    <w:p w14:paraId="28BD7CE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线路1：台州（神仙居、温岭）（5天4晚）：5日疗休养行程，预算：3000.00元/人次（含大交通费）。</w:t>
      </w:r>
    </w:p>
    <w:p w14:paraId="2333A8F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线路2：南京、扬州（5天4晚）：5日疗休养行程，预算：3000.00元/人次。</w:t>
      </w:r>
    </w:p>
    <w:p w14:paraId="346DCD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要求行程安排轻松合理，休闲休养相结合。最终服务过程中包括但不仅限于以上线路，各供应商自行承担报价风险。</w:t>
      </w:r>
    </w:p>
    <w:p w14:paraId="37D0E9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餐标：线路一4早9正，线路二4早9正。早餐为酒店早餐，中餐不低于60元/人，晚餐不低于80元/人，餐厅必须有接待资质、环境好的饭店就餐。中晚餐每桌提供一瓶可乐、雪碧、果粒橙各一瓶（均为1.5升）。如采购人对菜品质量不满意的，有权更换菜品，成交供应商应当给予调换，直至采购人满意为止。须允许团队等额退餐，自己点菜。</w:t>
      </w:r>
    </w:p>
    <w:p w14:paraId="78AB00C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住宿：住宿综合环境好，要求携程网四星或四钻以上（含）酒店，设施较好的三年以内新装修的酒店（如因男女人数为单，剩下两人须安排一人一间，费用不做调整，各供应商在报价时需综合考虑）。住宿酒店要求交通便利、环境较好、干净卫生、服务优质，有较强的接待能力，同时配套设施齐全、使用安全方便。若住宿不符合采购人要求，采购人有权更换，成交供应商应当给予调换，直至采购人满意为止。要求标注疗休养行程中每天住宿宾馆的名称、星级和具体地址，不得出现同级酒店字样，如实际接待中，响应文件中指定酒店无法安排，需要安排高一级酒店。</w:t>
      </w:r>
    </w:p>
    <w:p w14:paraId="49123FE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5、门票：必须包含所有门票（包括景区内所有门票、上行索道、景交、缆车、游船票、电瓶车等）。</w:t>
      </w:r>
    </w:p>
    <w:p w14:paraId="2560EA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用车要求：汽车统一为全程空调旅游车（3年内购置），必须保证每人一正座（座位按人数1：1.2比例配备），要求车况好，冷暖空调效果好，车内整洁、明亮，司机必须安全行车5年或以上且无重大安全事故和严重交通违规记录，车上需配备晕车药和一次性塑料袋。</w:t>
      </w:r>
    </w:p>
    <w:p w14:paraId="3A7FEDF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7、大交通费用说明：浙江省外除往返目的地大交通费即飞机、火车为票管理网站购买，若通过其他购买途径，则需低于政府采购机票管理网站的当日价格信息，报销时附政府采购机票管理网站当天机票截图价格信息）。 </w:t>
      </w:r>
    </w:p>
    <w:p w14:paraId="0C36C67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8、导游：要求全程提供持证全陪、地陪导游服务（全陪导游须持有导游证3年以上，出团前1周提交疗休养方审核）。</w:t>
      </w:r>
    </w:p>
    <w:p w14:paraId="4390B41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9、保险：购买疗休养过程中的各类保险（包括：旅行社责任险，旅游意外伤害保险等），做到应保则保，响应文件中应说明具体险种和单人保额。其中，旅行社责任险不少于100万元/人、旅游安全人身意外伤害保险不少于100万元/人。实际实施过程中，旅行社必须提供每批休养人员购买保险的原始凭证的复印件给采购人。</w:t>
      </w:r>
    </w:p>
    <w:p w14:paraId="6902DD3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10、其他：要求为参加疗休养职工提供每人每天2瓶矿泉水，适当零食，水果，应急药物等；要求不进任何购物店,不组织任何自费项目。针对疗休养活动中可能发生的突发状况、意外情况等（如：投诉、纠纷、安全事故等），供应商须制定周密、可靠的安全保障和突发事件应急预案，确保在各种情况下参团人员的人身及财产安全，供应商应在响应文件中提供详细说明。</w:t>
      </w:r>
    </w:p>
    <w:p w14:paraId="60300BD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11、本项目须满足职工家属随同参加疗休养需求。</w:t>
      </w:r>
    </w:p>
    <w:p w14:paraId="5EF639A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12、如遇政策性调整等各项不确定因素，采购人有权终止合同。</w:t>
      </w:r>
    </w:p>
    <w:p w14:paraId="23F08E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13、出发前，每人一个背包，其中需内含疗休养行程1份、注意事项1份、口罩、小点心等。</w:t>
      </w:r>
    </w:p>
    <w:p w14:paraId="320E7A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二、其他事项：</w:t>
      </w:r>
    </w:p>
    <w:p w14:paraId="5DDA56A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1、响应报价包括供应商完成本项目所需的一切费用，包括但不限于：交通费（含燃油费、过路费、景点交通费等）、购买交通车票服务费、住宿费、伙食费、景点门票、 导游费、保险费及涉及的其他所有费用、税金。要求不进任何购物店,不组织任何自费项目。为保障疗休养服务品质，供应商在报价时需考虑安排省外 100 元/人，省内 200 元/人作为临时零星小额服务经费（主要用来购买水果、应对高原反应药品用具、临时加餐等），此项费用包含在响应报价内，供应商自行考虑相关报价风险。本项目各供应商按照以上线路报价，最终服务过程包括但不仅限于以上线路，各供应商自行承担报价风险。</w:t>
      </w:r>
    </w:p>
    <w:p w14:paraId="05D08E6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供应商需在响应文件中需提供具体行程、出行方式、就餐标准等具体明细，报价根据要求提供每人次的单价，结算时按实际参加人数*成交单价计算。响应单价为供应商综合考虑后的单价，不得再有淡季旺季的价格区别。本项目各供应商须考虑出行时间、出行人数、目的地、淡旺季等情况，各供应商须自行承担报价风险，均以各线路成交单价为结算依据。</w:t>
      </w:r>
    </w:p>
    <w:p w14:paraId="329876A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3、响应人需确定一名项目负责人，具有类似疗休养项目经验，负责与采购人就每批次安排具体事宜联系，一旦成交不得随意更换。</w:t>
      </w:r>
    </w:p>
    <w:p w14:paraId="51FE75B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4、制定应急预案，发放《行程安排表》和《注意事项》。如遇意外突发事件成交供应商要在第一时间内进行妥善处理，处理结果要及时与采购人汇报和沟通，并积极配合有关单位做好善后处理工作。</w:t>
      </w:r>
    </w:p>
    <w:p w14:paraId="5DB3DB6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5、做到有问必答。对疗休养人员反映的情况或投诉，不回避矛盾、不推卸责任，对发生的问题予以及时处理，将问题解决在旅途中。</w:t>
      </w:r>
    </w:p>
    <w:p w14:paraId="2028A2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6、参加疗休养人员名单和个人信息不得外泄。</w:t>
      </w:r>
    </w:p>
    <w:p w14:paraId="520889E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7、若部分疗休养区域不开发或政策不允许游览的，供应商可在征得采购人同意后作适当修改。</w:t>
      </w:r>
    </w:p>
    <w:p w14:paraId="156CE5A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三、商务需求：</w:t>
      </w:r>
    </w:p>
    <w:p w14:paraId="516E35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1、服务期限：分批疗养，具体以采购人要求为准。</w:t>
      </w:r>
    </w:p>
    <w:p w14:paraId="7AFFFD2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2、服务质量承诺：</w:t>
      </w:r>
    </w:p>
    <w:p w14:paraId="7931B84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（1）为确保服务质量及与采购人沟通联络，成交供应商须设置兼职主管，负责对承包项目、范围、服务质量的检查监督及与采购人日常业务联系；</w:t>
      </w:r>
    </w:p>
    <w:p w14:paraId="117C9AB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（2）成交供应商需提供员工管理服务规范要求及确保服务质量达标的具体措施；</w:t>
      </w:r>
    </w:p>
    <w:p w14:paraId="594ECAC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（3）成交供应商需向采购人提供服务承诺；</w:t>
      </w:r>
    </w:p>
    <w:p w14:paraId="4CADCFE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（4）成交供应商须主动接受采购人的指导、检查、监督及协调；</w:t>
      </w:r>
    </w:p>
    <w:p w14:paraId="4E0C56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（5）现有服务范围内，由于调整而增加的工作量，不再增加费用；</w:t>
      </w:r>
    </w:p>
    <w:p w14:paraId="4BC8033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（6）因成交供应商工作人员的失误造成的损失由成交供应商负责；</w:t>
      </w:r>
    </w:p>
    <w:p w14:paraId="01A1101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（7）成交供应商员工在工作及服务期间发生的一切安全事故由成交供应商负责，与采购人无关。</w:t>
      </w:r>
    </w:p>
    <w:p w14:paraId="5E2E7D8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3、付款方式</w:t>
      </w:r>
    </w:p>
    <w:p w14:paraId="2F24CC7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按实际人员结算，最终结算价按照实际参加人数*线路成交单价，按实结算，合同结束后十五个工作日内结清。</w:t>
      </w:r>
    </w:p>
    <w:p w14:paraId="21007A55">
      <w:pPr>
        <w:spacing w:line="360" w:lineRule="auto"/>
        <w:ind w:firstLine="482" w:firstLineChars="200"/>
        <w:rPr>
          <w:rFonts w:hint="eastAsia" w:ascii="仿宋" w:hAnsi="仿宋" w:eastAsia="仿宋" w:cs="仿宋"/>
          <w:b/>
          <w:color w:val="000000" w:themeColor="text1"/>
          <w:sz w:val="24"/>
          <w14:textFill>
            <w14:solidFill>
              <w14:schemeClr w14:val="tx1"/>
            </w14:solidFill>
          </w14:textFill>
        </w:rPr>
      </w:pPr>
    </w:p>
    <w:p w14:paraId="74FED577">
      <w:pPr>
        <w:spacing w:line="360" w:lineRule="auto"/>
        <w:ind w:firstLine="482" w:firstLineChars="20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注：</w:t>
      </w:r>
    </w:p>
    <w:p w14:paraId="2B8CA279">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1、除标注的参考品牌外，欢迎其它能满足本项目技术需求且性能与所注品牌相当的产品参与。</w:t>
      </w:r>
    </w:p>
    <w:p w14:paraId="5E4675A3">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2、如有附图，仅作参考。</w:t>
      </w:r>
    </w:p>
    <w:p w14:paraId="425584C9">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3、打▲内容为实质性要求，不允许有负偏离，否则将以涉及无效响应条款作无效响应。</w:t>
      </w:r>
    </w:p>
    <w:p w14:paraId="078C0872">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4、成交人所提供的货物、服务须与响应承诺一致，不得以次充好、偷工减料，若在项目验收中发现有上述情况，将向有关部门举报，根据相关规定进行处理。</w:t>
      </w:r>
    </w:p>
    <w:p w14:paraId="5E4A82A5">
      <w:pPr>
        <w:adjustRightInd/>
        <w:spacing w:line="360" w:lineRule="auto"/>
        <w:jc w:val="center"/>
        <w:outlineLvl w:val="0"/>
        <w:rPr>
          <w:rFonts w:hint="eastAsia" w:ascii="仿宋" w:hAnsi="仿宋" w:eastAsia="仿宋" w:cs="仿宋"/>
          <w:b/>
          <w:color w:val="000000" w:themeColor="text1"/>
          <w:sz w:val="36"/>
          <w:szCs w:val="20"/>
          <w14:textFill>
            <w14:solidFill>
              <w14:schemeClr w14:val="tx1"/>
            </w14:solidFill>
          </w14:textFill>
        </w:rPr>
      </w:pPr>
    </w:p>
    <w:p w14:paraId="3DD64C79">
      <w:pPr>
        <w:rPr>
          <w:rFonts w:hint="eastAsia"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b/>
          <w:color w:val="000000" w:themeColor="text1"/>
          <w:sz w:val="36"/>
          <w:szCs w:val="20"/>
          <w14:textFill>
            <w14:solidFill>
              <w14:schemeClr w14:val="tx1"/>
            </w14:solidFill>
          </w14:textFill>
        </w:rPr>
        <w:br w:type="page"/>
      </w:r>
    </w:p>
    <w:p w14:paraId="5C05441D">
      <w:pPr>
        <w:keepNext w:val="0"/>
        <w:keepLines w:val="0"/>
        <w:pageBreakBefore w:val="0"/>
        <w:widowControl w:val="0"/>
        <w:kinsoku/>
        <w:wordWrap/>
        <w:overflowPunct/>
        <w:topLinePunct w:val="0"/>
        <w:autoSpaceDE/>
        <w:autoSpaceDN/>
        <w:bidi w:val="0"/>
        <w:adjustRightInd/>
        <w:snapToGrid w:val="0"/>
        <w:spacing w:line="360" w:lineRule="auto"/>
        <w:jc w:val="center"/>
        <w:outlineLvl w:val="0"/>
        <w:rPr>
          <w:rFonts w:hint="eastAsia"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b/>
          <w:color w:val="000000" w:themeColor="text1"/>
          <w:sz w:val="36"/>
          <w:szCs w:val="20"/>
          <w14:textFill>
            <w14:solidFill>
              <w14:schemeClr w14:val="tx1"/>
            </w14:solidFill>
          </w14:textFill>
        </w:rPr>
        <w:t xml:space="preserve">第四部分   </w:t>
      </w:r>
      <w:bookmarkStart w:id="21" w:name="_Toc184313273"/>
      <w:bookmarkEnd w:id="21"/>
      <w:bookmarkStart w:id="22" w:name="_Toc184308087"/>
      <w:bookmarkEnd w:id="22"/>
      <w:bookmarkStart w:id="23" w:name="_Toc184308061"/>
      <w:bookmarkEnd w:id="23"/>
      <w:bookmarkStart w:id="24" w:name="_Toc184313284"/>
      <w:bookmarkEnd w:id="24"/>
      <w:bookmarkStart w:id="25" w:name="_Toc184310272"/>
      <w:bookmarkEnd w:id="25"/>
      <w:bookmarkStart w:id="26" w:name="_Toc184313238"/>
      <w:bookmarkEnd w:id="26"/>
      <w:bookmarkStart w:id="27" w:name="_Toc184310298"/>
      <w:bookmarkEnd w:id="27"/>
      <w:bookmarkStart w:id="28" w:name="_Toc184313277"/>
      <w:bookmarkEnd w:id="28"/>
      <w:bookmarkStart w:id="29" w:name="_Toc184310333"/>
      <w:bookmarkEnd w:id="29"/>
      <w:bookmarkStart w:id="30" w:name="_Toc184308088"/>
      <w:bookmarkEnd w:id="30"/>
      <w:bookmarkStart w:id="31" w:name="_Toc184313281"/>
      <w:bookmarkEnd w:id="31"/>
      <w:bookmarkStart w:id="32" w:name="_Toc184312095"/>
      <w:bookmarkEnd w:id="32"/>
      <w:bookmarkStart w:id="33" w:name="_Toc184308085"/>
      <w:bookmarkEnd w:id="33"/>
      <w:bookmarkStart w:id="34" w:name="_Toc184314417"/>
      <w:bookmarkEnd w:id="34"/>
      <w:bookmarkStart w:id="35" w:name="_Toc184313257"/>
      <w:bookmarkEnd w:id="35"/>
      <w:bookmarkStart w:id="36" w:name="_Toc184308089"/>
      <w:bookmarkEnd w:id="36"/>
      <w:bookmarkStart w:id="37" w:name="_Toc184308060"/>
      <w:bookmarkEnd w:id="37"/>
      <w:bookmarkStart w:id="38" w:name="_Toc184314414"/>
      <w:bookmarkEnd w:id="38"/>
      <w:bookmarkStart w:id="39" w:name="_Toc184312094"/>
      <w:bookmarkEnd w:id="39"/>
      <w:bookmarkStart w:id="40" w:name="_Toc184308038"/>
      <w:bookmarkEnd w:id="40"/>
      <w:bookmarkStart w:id="41" w:name="_Toc184308099"/>
      <w:bookmarkEnd w:id="41"/>
      <w:bookmarkStart w:id="42" w:name="_Toc184310297"/>
      <w:bookmarkEnd w:id="42"/>
      <w:bookmarkStart w:id="43" w:name="_Toc184314454"/>
      <w:bookmarkEnd w:id="43"/>
      <w:bookmarkStart w:id="44" w:name="_Toc184310331"/>
      <w:bookmarkEnd w:id="44"/>
      <w:bookmarkStart w:id="45" w:name="_Toc184314435"/>
      <w:bookmarkEnd w:id="45"/>
      <w:bookmarkStart w:id="46" w:name="_Toc184312100"/>
      <w:bookmarkEnd w:id="46"/>
      <w:bookmarkStart w:id="47" w:name="_Toc184313241"/>
      <w:bookmarkEnd w:id="47"/>
      <w:bookmarkStart w:id="48" w:name="_Toc184314467"/>
      <w:bookmarkEnd w:id="48"/>
      <w:bookmarkStart w:id="49" w:name="_Toc184313290"/>
      <w:bookmarkEnd w:id="49"/>
      <w:bookmarkStart w:id="50" w:name="_Toc184313295"/>
      <w:bookmarkEnd w:id="50"/>
      <w:bookmarkStart w:id="51" w:name="_Toc184308047"/>
      <w:bookmarkEnd w:id="51"/>
      <w:bookmarkStart w:id="52" w:name="_Toc184308073"/>
      <w:bookmarkEnd w:id="52"/>
      <w:bookmarkStart w:id="53" w:name="_Toc184314466"/>
      <w:bookmarkEnd w:id="53"/>
      <w:bookmarkStart w:id="54" w:name="_Toc184312127"/>
      <w:bookmarkEnd w:id="54"/>
      <w:bookmarkStart w:id="55" w:name="_Toc184313248"/>
      <w:bookmarkEnd w:id="55"/>
      <w:bookmarkStart w:id="56" w:name="_Toc184310316"/>
      <w:bookmarkEnd w:id="56"/>
      <w:bookmarkStart w:id="57" w:name="_Toc184313245"/>
      <w:bookmarkEnd w:id="57"/>
      <w:bookmarkStart w:id="58" w:name="_Toc184312101"/>
      <w:bookmarkEnd w:id="58"/>
      <w:bookmarkStart w:id="59" w:name="_Toc184314461"/>
      <w:bookmarkEnd w:id="59"/>
      <w:bookmarkStart w:id="60" w:name="_Toc184312085"/>
      <w:bookmarkEnd w:id="60"/>
      <w:bookmarkStart w:id="61" w:name="_Toc184310310"/>
      <w:bookmarkEnd w:id="61"/>
      <w:bookmarkStart w:id="62" w:name="_Toc184308084"/>
      <w:bookmarkEnd w:id="62"/>
      <w:bookmarkStart w:id="63" w:name="_Toc184308059"/>
      <w:bookmarkEnd w:id="63"/>
      <w:bookmarkStart w:id="64" w:name="_Toc184313293"/>
      <w:bookmarkEnd w:id="64"/>
      <w:bookmarkStart w:id="65" w:name="_Toc184308042"/>
      <w:bookmarkEnd w:id="65"/>
      <w:bookmarkStart w:id="66" w:name="_Toc184313305"/>
      <w:bookmarkEnd w:id="66"/>
      <w:bookmarkStart w:id="67" w:name="_Toc184310284"/>
      <w:bookmarkEnd w:id="67"/>
      <w:bookmarkStart w:id="68" w:name="_Toc184314425"/>
      <w:bookmarkEnd w:id="68"/>
      <w:bookmarkStart w:id="69" w:name="_Toc184312116"/>
      <w:bookmarkEnd w:id="69"/>
      <w:bookmarkStart w:id="70" w:name="_Toc184308081"/>
      <w:bookmarkEnd w:id="70"/>
      <w:bookmarkStart w:id="71" w:name="_Toc184313264"/>
      <w:bookmarkEnd w:id="71"/>
      <w:bookmarkStart w:id="72" w:name="_Toc184308106"/>
      <w:bookmarkEnd w:id="72"/>
      <w:bookmarkStart w:id="73" w:name="_Toc184310281"/>
      <w:bookmarkEnd w:id="73"/>
      <w:bookmarkStart w:id="74" w:name="_Toc184314445"/>
      <w:bookmarkEnd w:id="74"/>
      <w:bookmarkStart w:id="75" w:name="_Toc184310286"/>
      <w:bookmarkEnd w:id="75"/>
      <w:bookmarkStart w:id="76" w:name="_Toc184312105"/>
      <w:bookmarkEnd w:id="76"/>
      <w:bookmarkStart w:id="77" w:name="_Toc184313291"/>
      <w:bookmarkEnd w:id="77"/>
      <w:bookmarkStart w:id="78" w:name="_Toc184313249"/>
      <w:bookmarkEnd w:id="78"/>
      <w:bookmarkStart w:id="79" w:name="_Toc184313260"/>
      <w:bookmarkEnd w:id="79"/>
      <w:bookmarkStart w:id="80" w:name="_Toc184310325"/>
      <w:bookmarkEnd w:id="80"/>
      <w:bookmarkStart w:id="81" w:name="_Toc184312076"/>
      <w:bookmarkEnd w:id="81"/>
      <w:bookmarkStart w:id="82" w:name="_Toc184310321"/>
      <w:bookmarkEnd w:id="82"/>
      <w:bookmarkStart w:id="83" w:name="_Toc184312135"/>
      <w:bookmarkEnd w:id="83"/>
      <w:bookmarkStart w:id="84" w:name="_Toc184308076"/>
      <w:bookmarkEnd w:id="84"/>
      <w:bookmarkStart w:id="85" w:name="_Toc184312081"/>
      <w:bookmarkEnd w:id="85"/>
      <w:bookmarkStart w:id="86" w:name="_Toc184310303"/>
      <w:bookmarkEnd w:id="86"/>
      <w:bookmarkStart w:id="87" w:name="_Toc184312121"/>
      <w:bookmarkEnd w:id="87"/>
      <w:bookmarkStart w:id="88" w:name="_Toc184314452"/>
      <w:bookmarkEnd w:id="88"/>
      <w:bookmarkStart w:id="89" w:name="_Toc184308067"/>
      <w:bookmarkEnd w:id="89"/>
      <w:bookmarkStart w:id="90" w:name="_Toc184314450"/>
      <w:bookmarkEnd w:id="90"/>
      <w:bookmarkStart w:id="91" w:name="_Toc184313289"/>
      <w:bookmarkEnd w:id="91"/>
      <w:bookmarkStart w:id="92" w:name="_Toc184314448"/>
      <w:bookmarkEnd w:id="92"/>
      <w:bookmarkStart w:id="93" w:name="_Toc184310283"/>
      <w:bookmarkEnd w:id="93"/>
      <w:bookmarkStart w:id="94" w:name="_Toc184313266"/>
      <w:bookmarkEnd w:id="94"/>
      <w:bookmarkStart w:id="95" w:name="_Toc184314482"/>
      <w:bookmarkEnd w:id="95"/>
      <w:bookmarkStart w:id="96" w:name="_Toc184308086"/>
      <w:bookmarkEnd w:id="96"/>
      <w:bookmarkStart w:id="97" w:name="_Toc184310299"/>
      <w:bookmarkEnd w:id="97"/>
      <w:bookmarkStart w:id="98" w:name="_Toc184314421"/>
      <w:bookmarkEnd w:id="98"/>
      <w:bookmarkStart w:id="99" w:name="_Toc184313307"/>
      <w:bookmarkEnd w:id="99"/>
      <w:bookmarkStart w:id="100" w:name="_Toc184312099"/>
      <w:bookmarkEnd w:id="100"/>
      <w:bookmarkStart w:id="101" w:name="_Toc184310293"/>
      <w:bookmarkEnd w:id="101"/>
      <w:bookmarkStart w:id="102" w:name="_Toc184313272"/>
      <w:bookmarkEnd w:id="102"/>
      <w:bookmarkStart w:id="103" w:name="_Toc184312103"/>
      <w:bookmarkEnd w:id="103"/>
      <w:bookmarkStart w:id="104" w:name="_Toc184308082"/>
      <w:bookmarkEnd w:id="104"/>
      <w:bookmarkStart w:id="105" w:name="_Toc184310315"/>
      <w:bookmarkEnd w:id="105"/>
      <w:bookmarkStart w:id="106" w:name="_Toc184314447"/>
      <w:bookmarkEnd w:id="106"/>
      <w:bookmarkStart w:id="107" w:name="_Toc184313255"/>
      <w:bookmarkEnd w:id="107"/>
      <w:bookmarkStart w:id="108" w:name="_Toc184312106"/>
      <w:bookmarkEnd w:id="108"/>
      <w:bookmarkStart w:id="109" w:name="_Toc184314419"/>
      <w:bookmarkEnd w:id="109"/>
      <w:bookmarkStart w:id="110" w:name="_Toc184310309"/>
      <w:bookmarkEnd w:id="110"/>
      <w:bookmarkStart w:id="111" w:name="_Toc184308053"/>
      <w:bookmarkEnd w:id="111"/>
      <w:bookmarkStart w:id="112" w:name="_Toc184312084"/>
      <w:bookmarkEnd w:id="112"/>
      <w:bookmarkStart w:id="113" w:name="_Toc184312118"/>
      <w:bookmarkEnd w:id="113"/>
      <w:bookmarkStart w:id="114" w:name="_Toc184314444"/>
      <w:bookmarkEnd w:id="114"/>
      <w:bookmarkStart w:id="115" w:name="_Toc184308055"/>
      <w:bookmarkEnd w:id="115"/>
      <w:bookmarkStart w:id="116" w:name="_Toc184313256"/>
      <w:bookmarkEnd w:id="116"/>
      <w:bookmarkStart w:id="117" w:name="_Toc184313292"/>
      <w:bookmarkEnd w:id="117"/>
      <w:bookmarkStart w:id="118" w:name="_Toc184308102"/>
      <w:bookmarkEnd w:id="118"/>
      <w:bookmarkStart w:id="119" w:name="_Toc184314429"/>
      <w:bookmarkEnd w:id="119"/>
      <w:bookmarkStart w:id="120" w:name="_Toc184313298"/>
      <w:bookmarkEnd w:id="120"/>
      <w:bookmarkStart w:id="121" w:name="_Toc184312132"/>
      <w:bookmarkEnd w:id="121"/>
      <w:bookmarkStart w:id="122" w:name="_Toc184312097"/>
      <w:bookmarkEnd w:id="122"/>
      <w:bookmarkStart w:id="123" w:name="_Toc184312134"/>
      <w:bookmarkEnd w:id="123"/>
      <w:bookmarkStart w:id="124" w:name="_Toc184314474"/>
      <w:bookmarkEnd w:id="124"/>
      <w:bookmarkStart w:id="125" w:name="_Toc184312139"/>
      <w:bookmarkEnd w:id="125"/>
      <w:bookmarkStart w:id="126" w:name="_Toc184310274"/>
      <w:bookmarkEnd w:id="126"/>
      <w:bookmarkStart w:id="127" w:name="_Toc184312079"/>
      <w:bookmarkEnd w:id="127"/>
      <w:bookmarkStart w:id="128" w:name="_Toc184314460"/>
      <w:bookmarkEnd w:id="128"/>
      <w:bookmarkStart w:id="129" w:name="_Toc184312122"/>
      <w:bookmarkEnd w:id="129"/>
      <w:bookmarkStart w:id="130" w:name="_Toc184313243"/>
      <w:bookmarkEnd w:id="130"/>
      <w:bookmarkStart w:id="131" w:name="_Toc184308096"/>
      <w:bookmarkEnd w:id="131"/>
      <w:bookmarkStart w:id="132" w:name="_Toc184312136"/>
      <w:bookmarkEnd w:id="132"/>
      <w:bookmarkStart w:id="133" w:name="_Toc184308049"/>
      <w:bookmarkEnd w:id="133"/>
      <w:bookmarkStart w:id="134" w:name="_Toc184308068"/>
      <w:bookmarkEnd w:id="134"/>
      <w:bookmarkStart w:id="135" w:name="_Toc184312137"/>
      <w:bookmarkEnd w:id="135"/>
      <w:bookmarkStart w:id="136" w:name="_Toc184314478"/>
      <w:bookmarkEnd w:id="136"/>
      <w:bookmarkStart w:id="137" w:name="_Toc184313302"/>
      <w:bookmarkEnd w:id="137"/>
      <w:bookmarkStart w:id="138" w:name="_Toc184313240"/>
      <w:bookmarkEnd w:id="138"/>
      <w:bookmarkStart w:id="139" w:name="_Toc184308043"/>
      <w:bookmarkEnd w:id="139"/>
      <w:bookmarkStart w:id="140" w:name="_Toc184314471"/>
      <w:bookmarkEnd w:id="140"/>
      <w:bookmarkStart w:id="141" w:name="_Toc184308051"/>
      <w:bookmarkEnd w:id="141"/>
      <w:bookmarkStart w:id="142" w:name="_Toc184310339"/>
      <w:bookmarkEnd w:id="142"/>
      <w:bookmarkStart w:id="143" w:name="_Toc184312104"/>
      <w:bookmarkEnd w:id="143"/>
      <w:bookmarkStart w:id="144" w:name="_Toc184308065"/>
      <w:bookmarkEnd w:id="144"/>
      <w:bookmarkStart w:id="145" w:name="_Toc184308046"/>
      <w:bookmarkEnd w:id="145"/>
      <w:bookmarkStart w:id="146" w:name="_Toc184308041"/>
      <w:bookmarkEnd w:id="146"/>
      <w:bookmarkStart w:id="147" w:name="_Toc184312129"/>
      <w:bookmarkEnd w:id="147"/>
      <w:bookmarkStart w:id="148" w:name="_Toc184308045"/>
      <w:bookmarkEnd w:id="148"/>
      <w:bookmarkStart w:id="149" w:name="_Toc184314431"/>
      <w:bookmarkEnd w:id="149"/>
      <w:bookmarkStart w:id="150" w:name="_Toc184314438"/>
      <w:bookmarkEnd w:id="150"/>
      <w:bookmarkStart w:id="151" w:name="_Toc184313296"/>
      <w:bookmarkEnd w:id="151"/>
      <w:bookmarkStart w:id="152" w:name="_Toc184312068"/>
      <w:bookmarkEnd w:id="152"/>
      <w:bookmarkStart w:id="153" w:name="_Toc184308044"/>
      <w:bookmarkEnd w:id="153"/>
      <w:bookmarkStart w:id="154" w:name="_Toc184310332"/>
      <w:bookmarkEnd w:id="154"/>
      <w:bookmarkStart w:id="155" w:name="_Toc184310334"/>
      <w:bookmarkEnd w:id="155"/>
      <w:bookmarkStart w:id="156" w:name="_Toc184308108"/>
      <w:bookmarkEnd w:id="156"/>
      <w:bookmarkStart w:id="157" w:name="_Toc184310330"/>
      <w:bookmarkEnd w:id="157"/>
      <w:bookmarkStart w:id="158" w:name="_Toc184312077"/>
      <w:bookmarkEnd w:id="158"/>
      <w:bookmarkStart w:id="159" w:name="_Toc184313301"/>
      <w:bookmarkEnd w:id="159"/>
      <w:bookmarkStart w:id="160" w:name="_Toc184310305"/>
      <w:bookmarkEnd w:id="160"/>
      <w:bookmarkStart w:id="161" w:name="_Toc184308091"/>
      <w:bookmarkEnd w:id="161"/>
      <w:bookmarkStart w:id="162" w:name="_Toc184310275"/>
      <w:bookmarkEnd w:id="162"/>
      <w:bookmarkStart w:id="163" w:name="_Toc184313269"/>
      <w:bookmarkEnd w:id="163"/>
      <w:bookmarkStart w:id="164" w:name="_Toc184308071"/>
      <w:bookmarkEnd w:id="164"/>
      <w:bookmarkStart w:id="165" w:name="_Toc184314440"/>
      <w:bookmarkEnd w:id="165"/>
      <w:bookmarkStart w:id="166" w:name="_Toc184308103"/>
      <w:bookmarkEnd w:id="166"/>
      <w:bookmarkStart w:id="167" w:name="_Toc184310327"/>
      <w:bookmarkEnd w:id="167"/>
      <w:bookmarkStart w:id="168" w:name="_Toc184310337"/>
      <w:bookmarkEnd w:id="168"/>
      <w:bookmarkStart w:id="169" w:name="_Toc184308078"/>
      <w:bookmarkEnd w:id="169"/>
      <w:bookmarkStart w:id="170" w:name="_Toc184308092"/>
      <w:bookmarkEnd w:id="170"/>
      <w:bookmarkStart w:id="171" w:name="_Toc184313274"/>
      <w:bookmarkEnd w:id="171"/>
      <w:bookmarkStart w:id="172" w:name="_Toc184308037"/>
      <w:bookmarkEnd w:id="172"/>
      <w:bookmarkStart w:id="173" w:name="_Toc184310300"/>
      <w:bookmarkEnd w:id="173"/>
      <w:bookmarkStart w:id="174" w:name="_Toc184314443"/>
      <w:bookmarkEnd w:id="174"/>
      <w:bookmarkStart w:id="175" w:name="_Toc184310276"/>
      <w:bookmarkEnd w:id="175"/>
      <w:bookmarkStart w:id="176" w:name="_Toc184308100"/>
      <w:bookmarkEnd w:id="176"/>
      <w:bookmarkStart w:id="177" w:name="_Toc184313297"/>
      <w:bookmarkEnd w:id="177"/>
      <w:bookmarkStart w:id="178" w:name="_Toc184314475"/>
      <w:bookmarkEnd w:id="178"/>
      <w:bookmarkStart w:id="179" w:name="_Toc184310317"/>
      <w:bookmarkEnd w:id="179"/>
      <w:bookmarkStart w:id="180" w:name="_Toc184312096"/>
      <w:bookmarkEnd w:id="180"/>
      <w:bookmarkStart w:id="181" w:name="_Toc184312091"/>
      <w:bookmarkEnd w:id="181"/>
      <w:bookmarkStart w:id="182" w:name="_Toc184310280"/>
      <w:bookmarkEnd w:id="182"/>
      <w:bookmarkStart w:id="183" w:name="_Toc184312090"/>
      <w:bookmarkEnd w:id="183"/>
      <w:bookmarkStart w:id="184" w:name="_Toc184310311"/>
      <w:bookmarkEnd w:id="184"/>
      <w:bookmarkStart w:id="185" w:name="_Toc184310273"/>
      <w:bookmarkEnd w:id="185"/>
      <w:bookmarkStart w:id="186" w:name="_Toc184308063"/>
      <w:bookmarkEnd w:id="186"/>
      <w:bookmarkStart w:id="187" w:name="_Toc184310335"/>
      <w:bookmarkEnd w:id="187"/>
      <w:bookmarkStart w:id="188" w:name="_Toc184310338"/>
      <w:bookmarkEnd w:id="188"/>
      <w:bookmarkStart w:id="189" w:name="_Toc184308104"/>
      <w:bookmarkEnd w:id="189"/>
      <w:bookmarkStart w:id="190" w:name="_Toc184314418"/>
      <w:bookmarkEnd w:id="190"/>
      <w:bookmarkStart w:id="191" w:name="_Toc184312107"/>
      <w:bookmarkEnd w:id="191"/>
      <w:bookmarkStart w:id="192" w:name="_Toc184308048"/>
      <w:bookmarkEnd w:id="192"/>
      <w:bookmarkStart w:id="193" w:name="_Toc184308105"/>
      <w:bookmarkEnd w:id="193"/>
      <w:bookmarkStart w:id="194" w:name="_Toc184314446"/>
      <w:bookmarkEnd w:id="194"/>
      <w:bookmarkStart w:id="195" w:name="_Toc184312117"/>
      <w:bookmarkEnd w:id="195"/>
      <w:bookmarkStart w:id="196" w:name="_Toc184313280"/>
      <w:bookmarkEnd w:id="196"/>
      <w:bookmarkStart w:id="197" w:name="_Toc184312102"/>
      <w:bookmarkEnd w:id="197"/>
      <w:bookmarkStart w:id="198" w:name="_Toc184312112"/>
      <w:bookmarkEnd w:id="198"/>
      <w:bookmarkStart w:id="199" w:name="_Toc184314464"/>
      <w:bookmarkEnd w:id="199"/>
      <w:bookmarkStart w:id="200" w:name="_Toc184310290"/>
      <w:bookmarkEnd w:id="200"/>
      <w:bookmarkStart w:id="201" w:name="_Toc184312125"/>
      <w:bookmarkEnd w:id="201"/>
      <w:bookmarkStart w:id="202" w:name="_Toc184313258"/>
      <w:bookmarkEnd w:id="202"/>
      <w:bookmarkStart w:id="203" w:name="_Toc184312098"/>
      <w:bookmarkEnd w:id="203"/>
      <w:bookmarkStart w:id="204" w:name="_Toc184310328"/>
      <w:bookmarkEnd w:id="204"/>
      <w:bookmarkStart w:id="205" w:name="_Toc184313300"/>
      <w:bookmarkEnd w:id="205"/>
      <w:bookmarkStart w:id="206" w:name="_Toc184313287"/>
      <w:bookmarkEnd w:id="206"/>
      <w:bookmarkStart w:id="207" w:name="_Toc184314462"/>
      <w:bookmarkEnd w:id="207"/>
      <w:bookmarkStart w:id="208" w:name="_Toc184312123"/>
      <w:bookmarkEnd w:id="208"/>
      <w:bookmarkStart w:id="209" w:name="_Toc184313244"/>
      <w:bookmarkEnd w:id="209"/>
      <w:bookmarkStart w:id="210" w:name="_Toc184314457"/>
      <w:bookmarkEnd w:id="210"/>
      <w:bookmarkStart w:id="211" w:name="_Toc184314470"/>
      <w:bookmarkEnd w:id="211"/>
      <w:bookmarkStart w:id="212" w:name="_Toc184314473"/>
      <w:bookmarkEnd w:id="212"/>
      <w:bookmarkStart w:id="213" w:name="_Toc184313310"/>
      <w:bookmarkEnd w:id="213"/>
      <w:bookmarkStart w:id="214" w:name="_Toc184310319"/>
      <w:bookmarkEnd w:id="214"/>
      <w:bookmarkStart w:id="215" w:name="_Toc184308054"/>
      <w:bookmarkEnd w:id="215"/>
      <w:bookmarkStart w:id="216" w:name="_Toc184314413"/>
      <w:bookmarkEnd w:id="216"/>
      <w:bookmarkStart w:id="217" w:name="_Toc184312071"/>
      <w:bookmarkEnd w:id="217"/>
      <w:bookmarkStart w:id="218" w:name="_Toc184310308"/>
      <w:bookmarkEnd w:id="218"/>
      <w:bookmarkStart w:id="219" w:name="_Toc184308072"/>
      <w:bookmarkEnd w:id="219"/>
      <w:bookmarkStart w:id="220" w:name="_Toc184308107"/>
      <w:bookmarkEnd w:id="220"/>
      <w:bookmarkStart w:id="221" w:name="_Toc184310336"/>
      <w:bookmarkEnd w:id="221"/>
      <w:bookmarkStart w:id="222" w:name="_Toc184310292"/>
      <w:bookmarkEnd w:id="222"/>
      <w:bookmarkStart w:id="223" w:name="_Toc184310306"/>
      <w:bookmarkEnd w:id="223"/>
      <w:bookmarkStart w:id="224" w:name="_Toc184310318"/>
      <w:bookmarkEnd w:id="224"/>
      <w:bookmarkStart w:id="225" w:name="_Toc184312119"/>
      <w:bookmarkEnd w:id="225"/>
      <w:bookmarkStart w:id="226" w:name="_Toc184313303"/>
      <w:bookmarkEnd w:id="226"/>
      <w:bookmarkStart w:id="227" w:name="_Toc184314481"/>
      <w:bookmarkEnd w:id="227"/>
      <w:bookmarkStart w:id="228" w:name="_Toc184313283"/>
      <w:bookmarkEnd w:id="228"/>
      <w:bookmarkStart w:id="229" w:name="_Toc184310289"/>
      <w:bookmarkEnd w:id="229"/>
      <w:bookmarkStart w:id="230" w:name="_Toc184314441"/>
      <w:bookmarkEnd w:id="230"/>
      <w:bookmarkStart w:id="231" w:name="_Toc184312115"/>
      <w:bookmarkEnd w:id="231"/>
      <w:bookmarkStart w:id="232" w:name="_Toc184308039"/>
      <w:bookmarkEnd w:id="232"/>
      <w:bookmarkStart w:id="233" w:name="_Toc184312093"/>
      <w:bookmarkEnd w:id="233"/>
      <w:bookmarkStart w:id="234" w:name="_Toc184312083"/>
      <w:bookmarkEnd w:id="234"/>
      <w:bookmarkStart w:id="235" w:name="_Toc184314411"/>
      <w:bookmarkEnd w:id="235"/>
      <w:bookmarkStart w:id="236" w:name="_Toc184308064"/>
      <w:bookmarkEnd w:id="236"/>
      <w:bookmarkStart w:id="237" w:name="_Toc184314430"/>
      <w:bookmarkEnd w:id="237"/>
      <w:bookmarkStart w:id="238" w:name="_Toc184313308"/>
      <w:bookmarkEnd w:id="238"/>
      <w:bookmarkStart w:id="239" w:name="_Toc184312124"/>
      <w:bookmarkEnd w:id="239"/>
      <w:bookmarkStart w:id="240" w:name="_Toc184312111"/>
      <w:bookmarkEnd w:id="240"/>
      <w:bookmarkStart w:id="241" w:name="_Toc184313285"/>
      <w:bookmarkEnd w:id="241"/>
      <w:bookmarkStart w:id="242" w:name="_Toc184314455"/>
      <w:bookmarkEnd w:id="242"/>
      <w:bookmarkStart w:id="243" w:name="_Toc184312074"/>
      <w:bookmarkEnd w:id="243"/>
      <w:bookmarkStart w:id="244" w:name="_Toc184313299"/>
      <w:bookmarkEnd w:id="244"/>
      <w:bookmarkStart w:id="245" w:name="_Toc184308101"/>
      <w:bookmarkEnd w:id="245"/>
      <w:bookmarkStart w:id="246" w:name="_Toc184314412"/>
      <w:bookmarkEnd w:id="246"/>
      <w:bookmarkStart w:id="247" w:name="_Toc184314416"/>
      <w:bookmarkEnd w:id="247"/>
      <w:bookmarkStart w:id="248" w:name="_Toc184313253"/>
      <w:bookmarkEnd w:id="248"/>
      <w:bookmarkStart w:id="249" w:name="_Toc184308083"/>
      <w:bookmarkEnd w:id="249"/>
      <w:bookmarkStart w:id="250" w:name="_Toc184313271"/>
      <w:bookmarkEnd w:id="250"/>
      <w:bookmarkStart w:id="251" w:name="_Toc184314432"/>
      <w:bookmarkEnd w:id="251"/>
      <w:bookmarkStart w:id="252" w:name="_Toc184314453"/>
      <w:bookmarkEnd w:id="252"/>
      <w:bookmarkStart w:id="253" w:name="_Toc184310342"/>
      <w:bookmarkEnd w:id="253"/>
      <w:bookmarkStart w:id="254" w:name="_Toc184310313"/>
      <w:bookmarkEnd w:id="254"/>
      <w:bookmarkStart w:id="255" w:name="_Toc184310341"/>
      <w:bookmarkEnd w:id="255"/>
      <w:bookmarkStart w:id="256" w:name="_Toc184308056"/>
      <w:bookmarkEnd w:id="256"/>
      <w:bookmarkStart w:id="257" w:name="_Toc184310320"/>
      <w:bookmarkEnd w:id="257"/>
      <w:bookmarkStart w:id="258" w:name="_Toc184313279"/>
      <w:bookmarkEnd w:id="258"/>
      <w:bookmarkStart w:id="259" w:name="_Toc184314427"/>
      <w:bookmarkEnd w:id="259"/>
      <w:bookmarkStart w:id="260" w:name="_Toc184314468"/>
      <w:bookmarkEnd w:id="260"/>
      <w:bookmarkStart w:id="261" w:name="_Toc184310343"/>
      <w:bookmarkEnd w:id="261"/>
      <w:bookmarkStart w:id="262" w:name="_Toc184308057"/>
      <w:bookmarkEnd w:id="262"/>
      <w:bookmarkStart w:id="263" w:name="_Toc184308079"/>
      <w:bookmarkEnd w:id="263"/>
      <w:bookmarkStart w:id="264" w:name="_Toc184310277"/>
      <w:bookmarkEnd w:id="264"/>
      <w:bookmarkStart w:id="265" w:name="_Toc184314434"/>
      <w:bookmarkEnd w:id="265"/>
      <w:bookmarkStart w:id="266" w:name="_Toc184308070"/>
      <w:bookmarkEnd w:id="266"/>
      <w:bookmarkStart w:id="267" w:name="_Toc184310278"/>
      <w:bookmarkEnd w:id="267"/>
      <w:bookmarkStart w:id="268" w:name="_Toc184312067"/>
      <w:bookmarkEnd w:id="268"/>
      <w:bookmarkStart w:id="269" w:name="_Toc184314458"/>
      <w:bookmarkEnd w:id="269"/>
      <w:bookmarkStart w:id="270" w:name="_Toc184312120"/>
      <w:bookmarkEnd w:id="270"/>
      <w:bookmarkStart w:id="271" w:name="_Toc184308066"/>
      <w:bookmarkEnd w:id="271"/>
      <w:bookmarkStart w:id="272" w:name="_Toc184313304"/>
      <w:bookmarkEnd w:id="272"/>
      <w:bookmarkStart w:id="273" w:name="_Toc184310329"/>
      <w:bookmarkEnd w:id="273"/>
      <w:bookmarkStart w:id="274" w:name="_Toc184310295"/>
      <w:bookmarkEnd w:id="274"/>
      <w:bookmarkStart w:id="275" w:name="_Toc184314422"/>
      <w:bookmarkEnd w:id="275"/>
      <w:bookmarkStart w:id="276" w:name="_Toc184314479"/>
      <w:bookmarkEnd w:id="276"/>
      <w:bookmarkStart w:id="277" w:name="_Toc184312110"/>
      <w:bookmarkEnd w:id="277"/>
      <w:bookmarkStart w:id="278" w:name="_Toc184313270"/>
      <w:bookmarkEnd w:id="278"/>
      <w:bookmarkStart w:id="279" w:name="_Toc184314477"/>
      <w:bookmarkEnd w:id="279"/>
      <w:bookmarkStart w:id="280" w:name="_Toc184310302"/>
      <w:bookmarkEnd w:id="280"/>
      <w:bookmarkStart w:id="281" w:name="_Toc184314472"/>
      <w:bookmarkEnd w:id="281"/>
      <w:bookmarkStart w:id="282" w:name="_Toc184313294"/>
      <w:bookmarkEnd w:id="282"/>
      <w:bookmarkStart w:id="283" w:name="_Toc184313282"/>
      <w:bookmarkEnd w:id="283"/>
      <w:bookmarkStart w:id="284" w:name="_Toc184313267"/>
      <w:bookmarkEnd w:id="284"/>
      <w:bookmarkStart w:id="285" w:name="_Toc184313261"/>
      <w:bookmarkEnd w:id="285"/>
      <w:bookmarkStart w:id="286" w:name="_Toc184313251"/>
      <w:bookmarkEnd w:id="286"/>
      <w:bookmarkStart w:id="287" w:name="_Toc184314415"/>
      <w:bookmarkEnd w:id="287"/>
      <w:bookmarkStart w:id="288" w:name="_Toc184308052"/>
      <w:bookmarkEnd w:id="288"/>
      <w:bookmarkStart w:id="289" w:name="_Toc184310291"/>
      <w:bookmarkEnd w:id="289"/>
      <w:bookmarkStart w:id="290" w:name="_Toc184312109"/>
      <w:bookmarkEnd w:id="290"/>
      <w:bookmarkStart w:id="291" w:name="_Toc184313288"/>
      <w:bookmarkEnd w:id="291"/>
      <w:bookmarkStart w:id="292" w:name="_Toc184314459"/>
      <w:bookmarkEnd w:id="292"/>
      <w:bookmarkStart w:id="293" w:name="_Toc184310322"/>
      <w:bookmarkEnd w:id="293"/>
      <w:bookmarkStart w:id="294" w:name="_Toc184313259"/>
      <w:bookmarkEnd w:id="294"/>
      <w:bookmarkStart w:id="295" w:name="_Toc184308093"/>
      <w:bookmarkEnd w:id="295"/>
      <w:bookmarkStart w:id="296" w:name="_Toc184314420"/>
      <w:bookmarkEnd w:id="296"/>
      <w:bookmarkStart w:id="297" w:name="_Toc184308062"/>
      <w:bookmarkEnd w:id="297"/>
      <w:bookmarkStart w:id="298" w:name="_Toc184308058"/>
      <w:bookmarkEnd w:id="298"/>
      <w:bookmarkStart w:id="299" w:name="_Toc184314480"/>
      <w:bookmarkEnd w:id="299"/>
      <w:bookmarkStart w:id="300" w:name="_Toc184314439"/>
      <w:bookmarkEnd w:id="300"/>
      <w:bookmarkStart w:id="301" w:name="_Toc184314456"/>
      <w:bookmarkEnd w:id="301"/>
      <w:bookmarkStart w:id="302" w:name="_Toc184314423"/>
      <w:bookmarkEnd w:id="302"/>
      <w:bookmarkStart w:id="303" w:name="_Toc184313268"/>
      <w:bookmarkEnd w:id="303"/>
      <w:bookmarkStart w:id="304" w:name="_Toc184313265"/>
      <w:bookmarkEnd w:id="304"/>
      <w:bookmarkStart w:id="305" w:name="_Toc184310344"/>
      <w:bookmarkEnd w:id="305"/>
      <w:bookmarkStart w:id="306" w:name="_Toc184313309"/>
      <w:bookmarkEnd w:id="306"/>
      <w:bookmarkStart w:id="307" w:name="_Toc184312073"/>
      <w:bookmarkEnd w:id="307"/>
      <w:bookmarkStart w:id="308" w:name="_Toc184313254"/>
      <w:bookmarkEnd w:id="308"/>
      <w:bookmarkStart w:id="309" w:name="_Toc184312088"/>
      <w:bookmarkEnd w:id="309"/>
      <w:bookmarkStart w:id="310" w:name="_Toc184310279"/>
      <w:bookmarkEnd w:id="310"/>
      <w:bookmarkStart w:id="311" w:name="_Toc184310285"/>
      <w:bookmarkEnd w:id="311"/>
      <w:bookmarkStart w:id="312" w:name="_Toc184313278"/>
      <w:bookmarkEnd w:id="312"/>
      <w:bookmarkStart w:id="313" w:name="_Toc184310304"/>
      <w:bookmarkEnd w:id="313"/>
      <w:bookmarkStart w:id="314" w:name="_Toc184314463"/>
      <w:bookmarkEnd w:id="314"/>
      <w:bookmarkStart w:id="315" w:name="_Toc184308090"/>
      <w:bookmarkEnd w:id="315"/>
      <w:bookmarkStart w:id="316" w:name="_Toc184312080"/>
      <w:bookmarkEnd w:id="316"/>
      <w:bookmarkStart w:id="317" w:name="_Toc184308074"/>
      <w:bookmarkEnd w:id="317"/>
      <w:bookmarkStart w:id="318" w:name="_Toc184313239"/>
      <w:bookmarkEnd w:id="318"/>
      <w:bookmarkStart w:id="319" w:name="_Toc184310287"/>
      <w:bookmarkEnd w:id="319"/>
      <w:bookmarkStart w:id="320" w:name="_Toc184312072"/>
      <w:bookmarkEnd w:id="320"/>
      <w:bookmarkStart w:id="321" w:name="_Toc184314433"/>
      <w:bookmarkEnd w:id="321"/>
      <w:bookmarkStart w:id="322" w:name="_Toc184313247"/>
      <w:bookmarkEnd w:id="322"/>
      <w:bookmarkStart w:id="323" w:name="_Toc184308050"/>
      <w:bookmarkEnd w:id="323"/>
      <w:bookmarkStart w:id="324" w:name="_Toc184313250"/>
      <w:bookmarkEnd w:id="324"/>
      <w:bookmarkStart w:id="325" w:name="_Toc184312113"/>
      <w:bookmarkEnd w:id="325"/>
      <w:bookmarkStart w:id="326" w:name="_Toc184314437"/>
      <w:bookmarkEnd w:id="326"/>
      <w:bookmarkStart w:id="327" w:name="_Toc184312128"/>
      <w:bookmarkEnd w:id="327"/>
      <w:bookmarkStart w:id="328" w:name="_Toc184314476"/>
      <w:bookmarkEnd w:id="328"/>
      <w:bookmarkStart w:id="329" w:name="_Toc184314451"/>
      <w:bookmarkEnd w:id="329"/>
      <w:bookmarkStart w:id="330" w:name="_Toc184312070"/>
      <w:bookmarkEnd w:id="330"/>
      <w:bookmarkStart w:id="331" w:name="_Toc184312069"/>
      <w:bookmarkEnd w:id="331"/>
      <w:bookmarkStart w:id="332" w:name="_Toc184310294"/>
      <w:bookmarkEnd w:id="332"/>
      <w:bookmarkStart w:id="333" w:name="_Toc184308095"/>
      <w:bookmarkEnd w:id="333"/>
      <w:bookmarkStart w:id="334" w:name="_Toc184308077"/>
      <w:bookmarkEnd w:id="334"/>
      <w:bookmarkStart w:id="335" w:name="_Toc184310324"/>
      <w:bookmarkEnd w:id="335"/>
      <w:bookmarkStart w:id="336" w:name="_Toc184314426"/>
      <w:bookmarkEnd w:id="336"/>
      <w:bookmarkStart w:id="337" w:name="_Toc184313262"/>
      <w:bookmarkEnd w:id="337"/>
      <w:bookmarkStart w:id="338" w:name="_Toc184308036"/>
      <w:bookmarkEnd w:id="338"/>
      <w:bookmarkStart w:id="339" w:name="_Toc184313246"/>
      <w:bookmarkEnd w:id="339"/>
      <w:bookmarkStart w:id="340" w:name="_Toc184314436"/>
      <w:bookmarkEnd w:id="340"/>
      <w:bookmarkStart w:id="341" w:name="_Toc184308098"/>
      <w:bookmarkEnd w:id="341"/>
      <w:bookmarkStart w:id="342" w:name="_Toc184312114"/>
      <w:bookmarkEnd w:id="342"/>
      <w:bookmarkStart w:id="343" w:name="_Toc184312087"/>
      <w:bookmarkEnd w:id="343"/>
      <w:bookmarkStart w:id="344" w:name="_Toc184313263"/>
      <w:bookmarkEnd w:id="344"/>
      <w:bookmarkStart w:id="345" w:name="_Toc184310307"/>
      <w:bookmarkEnd w:id="345"/>
      <w:bookmarkStart w:id="346" w:name="_Toc184313242"/>
      <w:bookmarkEnd w:id="346"/>
      <w:bookmarkStart w:id="347" w:name="_Toc184314442"/>
      <w:bookmarkEnd w:id="347"/>
      <w:bookmarkStart w:id="348" w:name="_Toc184310296"/>
      <w:bookmarkEnd w:id="348"/>
      <w:bookmarkStart w:id="349" w:name="_Toc184313286"/>
      <w:bookmarkEnd w:id="349"/>
      <w:bookmarkStart w:id="350" w:name="_Toc184310312"/>
      <w:bookmarkEnd w:id="350"/>
      <w:bookmarkStart w:id="351" w:name="_Toc184310314"/>
      <w:bookmarkEnd w:id="351"/>
      <w:bookmarkStart w:id="352" w:name="_Toc184314410"/>
      <w:bookmarkEnd w:id="352"/>
      <w:bookmarkStart w:id="353" w:name="_Toc184310340"/>
      <w:bookmarkEnd w:id="353"/>
      <w:bookmarkStart w:id="354" w:name="_Toc184312130"/>
      <w:bookmarkEnd w:id="354"/>
      <w:bookmarkStart w:id="355" w:name="_Toc184312086"/>
      <w:bookmarkEnd w:id="355"/>
      <w:bookmarkStart w:id="356" w:name="_Toc184308075"/>
      <w:bookmarkEnd w:id="356"/>
      <w:bookmarkStart w:id="357" w:name="_Toc184313306"/>
      <w:bookmarkEnd w:id="357"/>
      <w:bookmarkStart w:id="358" w:name="_Toc184310301"/>
      <w:bookmarkEnd w:id="358"/>
      <w:bookmarkStart w:id="359" w:name="_Toc184314465"/>
      <w:bookmarkEnd w:id="359"/>
      <w:bookmarkStart w:id="360" w:name="_Toc184312092"/>
      <w:bookmarkEnd w:id="360"/>
      <w:bookmarkStart w:id="361" w:name="_Toc184314469"/>
      <w:bookmarkEnd w:id="361"/>
      <w:bookmarkStart w:id="362" w:name="_Toc184312089"/>
      <w:bookmarkEnd w:id="362"/>
      <w:bookmarkStart w:id="363" w:name="_Toc184312075"/>
      <w:bookmarkEnd w:id="363"/>
      <w:bookmarkStart w:id="364" w:name="_Toc184312131"/>
      <w:bookmarkEnd w:id="364"/>
      <w:bookmarkStart w:id="365" w:name="_Toc184313276"/>
      <w:bookmarkEnd w:id="365"/>
      <w:bookmarkStart w:id="366" w:name="_Toc184310323"/>
      <w:bookmarkEnd w:id="366"/>
      <w:bookmarkStart w:id="367" w:name="_Toc184312133"/>
      <w:bookmarkEnd w:id="367"/>
      <w:bookmarkStart w:id="368" w:name="_Toc184308069"/>
      <w:bookmarkEnd w:id="368"/>
      <w:bookmarkStart w:id="369" w:name="_Toc184308094"/>
      <w:bookmarkEnd w:id="369"/>
      <w:bookmarkStart w:id="370" w:name="_Toc184314449"/>
      <w:bookmarkEnd w:id="370"/>
      <w:bookmarkStart w:id="371" w:name="_Toc184313275"/>
      <w:bookmarkEnd w:id="371"/>
      <w:bookmarkStart w:id="372" w:name="_Toc184314428"/>
      <w:bookmarkEnd w:id="372"/>
      <w:bookmarkStart w:id="373" w:name="_Toc184310282"/>
      <w:bookmarkEnd w:id="373"/>
      <w:bookmarkStart w:id="374" w:name="_Toc184312138"/>
      <w:bookmarkEnd w:id="374"/>
      <w:bookmarkStart w:id="375" w:name="_Toc184313252"/>
      <w:bookmarkEnd w:id="375"/>
      <w:bookmarkStart w:id="376" w:name="_Toc184312126"/>
      <w:bookmarkEnd w:id="376"/>
      <w:bookmarkStart w:id="377" w:name="_Toc184312082"/>
      <w:bookmarkEnd w:id="377"/>
      <w:bookmarkStart w:id="378" w:name="_Toc184310326"/>
      <w:bookmarkEnd w:id="378"/>
      <w:bookmarkStart w:id="379" w:name="_Toc184312078"/>
      <w:bookmarkEnd w:id="379"/>
      <w:bookmarkStart w:id="380" w:name="_Toc184308040"/>
      <w:bookmarkEnd w:id="380"/>
      <w:bookmarkStart w:id="381" w:name="_Toc184308097"/>
      <w:bookmarkEnd w:id="381"/>
      <w:bookmarkStart w:id="382" w:name="_Toc184310288"/>
      <w:bookmarkEnd w:id="382"/>
      <w:bookmarkStart w:id="383" w:name="_Toc184308080"/>
      <w:bookmarkEnd w:id="383"/>
      <w:bookmarkStart w:id="384" w:name="_Toc184314424"/>
      <w:bookmarkEnd w:id="384"/>
      <w:bookmarkStart w:id="385" w:name="_Toc184312108"/>
      <w:bookmarkEnd w:id="385"/>
      <w:r>
        <w:rPr>
          <w:rFonts w:hint="eastAsia" w:ascii="仿宋" w:hAnsi="仿宋" w:eastAsia="仿宋" w:cs="仿宋"/>
          <w:b/>
          <w:color w:val="000000" w:themeColor="text1"/>
          <w:sz w:val="36"/>
          <w:szCs w:val="20"/>
          <w14:textFill>
            <w14:solidFill>
              <w14:schemeClr w14:val="tx1"/>
            </w14:solidFill>
          </w14:textFill>
        </w:rPr>
        <w:t>评标办法</w:t>
      </w:r>
    </w:p>
    <w:p w14:paraId="688AFBC3">
      <w:pPr>
        <w:keepNext w:val="0"/>
        <w:keepLines w:val="0"/>
        <w:pageBreakBefore w:val="0"/>
        <w:widowControl w:val="0"/>
        <w:kinsoku/>
        <w:wordWrap/>
        <w:overflowPunct/>
        <w:topLinePunct w:val="0"/>
        <w:autoSpaceDE/>
        <w:autoSpaceDN/>
        <w:bidi w:val="0"/>
        <w:snapToGrid w:val="0"/>
        <w:spacing w:line="360" w:lineRule="auto"/>
        <w:jc w:val="center"/>
        <w:rPr>
          <w:rFonts w:hint="eastAsia" w:ascii="仿宋" w:hAnsi="仿宋" w:eastAsia="仿宋" w:cs="仿宋"/>
          <w:b/>
          <w:bCs/>
          <w:color w:val="000000" w:themeColor="text1"/>
          <w:kern w:val="2"/>
          <w:sz w:val="24"/>
          <w:szCs w:val="20"/>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0"/>
          <w:lang w:val="en-US" w:eastAsia="zh-CN" w:bidi="ar-SA"/>
          <w14:textFill>
            <w14:solidFill>
              <w14:schemeClr w14:val="tx1"/>
            </w14:solidFill>
          </w14:textFill>
        </w:rPr>
        <w:t>评标办法前附表</w:t>
      </w:r>
    </w:p>
    <w:p w14:paraId="7DC72FB8">
      <w:pPr>
        <w:keepNext w:val="0"/>
        <w:keepLines w:val="0"/>
        <w:pageBreakBefore w:val="0"/>
        <w:widowControl w:val="0"/>
        <w:kinsoku/>
        <w:wordWrap/>
        <w:overflowPunct/>
        <w:topLinePunct w:val="0"/>
        <w:autoSpaceDE/>
        <w:autoSpaceDN/>
        <w:bidi w:val="0"/>
        <w:snapToGrid w:val="0"/>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lang w:val="en-US" w:eastAsia="zh-CN"/>
          <w14:textFill>
            <w14:solidFill>
              <w14:schemeClr w14:val="tx1"/>
            </w14:solidFill>
          </w14:textFill>
        </w:rPr>
        <w:t>1、</w:t>
      </w:r>
      <w:r>
        <w:rPr>
          <w:rFonts w:hint="eastAsia" w:ascii="仿宋" w:hAnsi="仿宋" w:eastAsia="仿宋" w:cs="仿宋"/>
          <w:b/>
          <w:color w:val="000000" w:themeColor="text1"/>
          <w14:textFill>
            <w14:solidFill>
              <w14:schemeClr w14:val="tx1"/>
            </w14:solidFill>
          </w14:textFill>
        </w:rPr>
        <w:t>商务技术分（</w:t>
      </w:r>
      <w:r>
        <w:rPr>
          <w:rFonts w:hint="eastAsia" w:ascii="仿宋" w:hAnsi="仿宋" w:eastAsia="仿宋" w:cs="仿宋"/>
          <w:b/>
          <w:color w:val="000000" w:themeColor="text1"/>
          <w:lang w:val="en-US" w:eastAsia="zh-CN"/>
          <w14:textFill>
            <w14:solidFill>
              <w14:schemeClr w14:val="tx1"/>
            </w14:solidFill>
          </w14:textFill>
        </w:rPr>
        <w:t>9</w:t>
      </w:r>
      <w:r>
        <w:rPr>
          <w:rFonts w:hint="eastAsia" w:ascii="仿宋" w:hAnsi="仿宋" w:eastAsia="仿宋" w:cs="仿宋"/>
          <w:b/>
          <w:color w:val="000000" w:themeColor="text1"/>
          <w14:textFill>
            <w14:solidFill>
              <w14:schemeClr w14:val="tx1"/>
            </w14:solidFill>
          </w14:textFill>
        </w:rPr>
        <w:t>0分）</w:t>
      </w:r>
    </w:p>
    <w:p w14:paraId="3A3E3B84">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仿宋" w:hAnsi="仿宋" w:eastAsia="仿宋" w:cs="仿宋"/>
          <w:b/>
          <w:color w:val="000000" w:themeColor="text1"/>
          <w14:textFill>
            <w14:solidFill>
              <w14:schemeClr w14:val="tx1"/>
            </w14:solidFill>
          </w14:textFill>
        </w:rPr>
      </w:pPr>
      <w:r>
        <w:rPr>
          <w:rStyle w:val="963"/>
          <w:rFonts w:hint="eastAsia" w:ascii="仿宋" w:hAnsi="仿宋" w:eastAsia="仿宋" w:cs="仿宋"/>
          <w:color w:val="000000" w:themeColor="text1"/>
          <w:sz w:val="24"/>
          <w14:textFill>
            <w14:solidFill>
              <w14:schemeClr w14:val="tx1"/>
            </w14:solidFill>
          </w14:textFill>
        </w:rPr>
        <w:t>1</w:t>
      </w:r>
      <w:r>
        <w:rPr>
          <w:rStyle w:val="963"/>
          <w:rFonts w:hint="eastAsia" w:ascii="仿宋" w:hAnsi="仿宋" w:eastAsia="仿宋" w:cs="仿宋"/>
          <w:color w:val="000000" w:themeColor="text1"/>
          <w:sz w:val="24"/>
          <w:lang w:val="en-US"/>
          <w14:textFill>
            <w14:solidFill>
              <w14:schemeClr w14:val="tx1"/>
            </w14:solidFill>
          </w14:textFill>
        </w:rPr>
        <w:t>.1</w:t>
      </w:r>
      <w:r>
        <w:rPr>
          <w:rStyle w:val="963"/>
          <w:rFonts w:hint="eastAsia" w:ascii="仿宋" w:hAnsi="仿宋" w:eastAsia="仿宋" w:cs="仿宋"/>
          <w:color w:val="000000" w:themeColor="text1"/>
          <w:sz w:val="24"/>
          <w14:textFill>
            <w14:solidFill>
              <w14:schemeClr w14:val="tx1"/>
            </w14:solidFill>
          </w14:textFill>
        </w:rPr>
        <w:t>商务部分（1</w:t>
      </w:r>
      <w:r>
        <w:rPr>
          <w:rStyle w:val="963"/>
          <w:rFonts w:hint="eastAsia" w:ascii="仿宋" w:hAnsi="仿宋" w:eastAsia="仿宋" w:cs="仿宋"/>
          <w:color w:val="000000" w:themeColor="text1"/>
          <w:sz w:val="24"/>
          <w:lang w:val="en-US"/>
          <w14:textFill>
            <w14:solidFill>
              <w14:schemeClr w14:val="tx1"/>
            </w14:solidFill>
          </w14:textFill>
        </w:rPr>
        <w:t>2</w:t>
      </w:r>
      <w:r>
        <w:rPr>
          <w:rStyle w:val="963"/>
          <w:rFonts w:hint="eastAsia" w:ascii="仿宋" w:hAnsi="仿宋" w:eastAsia="仿宋" w:cs="仿宋"/>
          <w:color w:val="000000" w:themeColor="text1"/>
          <w:sz w:val="24"/>
          <w14:textFill>
            <w14:solidFill>
              <w14:schemeClr w14:val="tx1"/>
            </w14:solidFill>
          </w14:textFill>
        </w:rPr>
        <w:t>分）</w:t>
      </w:r>
    </w:p>
    <w:tbl>
      <w:tblPr>
        <w:tblStyle w:val="63"/>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523"/>
        <w:gridCol w:w="6600"/>
        <w:gridCol w:w="739"/>
        <w:gridCol w:w="1121"/>
      </w:tblGrid>
      <w:tr w14:paraId="465C5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55" w:type="dxa"/>
            <w:vAlign w:val="center"/>
          </w:tcPr>
          <w:p w14:paraId="03CC6021">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7123" w:type="dxa"/>
            <w:gridSpan w:val="2"/>
            <w:vAlign w:val="center"/>
          </w:tcPr>
          <w:p w14:paraId="1189DD1E">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评分内容和标准</w:t>
            </w:r>
          </w:p>
        </w:tc>
        <w:tc>
          <w:tcPr>
            <w:tcW w:w="739" w:type="dxa"/>
            <w:vAlign w:val="center"/>
          </w:tcPr>
          <w:p w14:paraId="79D03406">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c>
          <w:tcPr>
            <w:tcW w:w="1121" w:type="dxa"/>
            <w:vAlign w:val="center"/>
          </w:tcPr>
          <w:p w14:paraId="0003D6C6">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主客观分</w:t>
            </w:r>
          </w:p>
        </w:tc>
      </w:tr>
      <w:tr w14:paraId="2A2DF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855" w:type="dxa"/>
            <w:vMerge w:val="restart"/>
            <w:vAlign w:val="center"/>
          </w:tcPr>
          <w:p w14:paraId="29657F3E">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商务资 信分（12分）</w:t>
            </w:r>
          </w:p>
          <w:p w14:paraId="0EB641F1">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04F92BD9">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6600" w:type="dxa"/>
            <w:vAlign w:val="center"/>
          </w:tcPr>
          <w:p w14:paraId="2CBECE8A">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具有类似</w:t>
            </w:r>
            <w:r>
              <w:rPr>
                <w:rFonts w:hint="eastAsia" w:ascii="仿宋" w:hAnsi="仿宋" w:eastAsia="仿宋" w:cs="仿宋"/>
                <w:color w:val="auto"/>
                <w:sz w:val="24"/>
                <w:szCs w:val="24"/>
                <w:highlight w:val="none"/>
                <w:lang w:eastAsia="zh-CN"/>
              </w:rPr>
              <w:t>旅游服务</w:t>
            </w:r>
            <w:r>
              <w:rPr>
                <w:rFonts w:hint="eastAsia" w:ascii="仿宋" w:hAnsi="仿宋" w:eastAsia="仿宋" w:cs="仿宋"/>
                <w:color w:val="auto"/>
                <w:sz w:val="24"/>
                <w:szCs w:val="24"/>
                <w:highlight w:val="none"/>
              </w:rPr>
              <w:t>项目合同业绩的每个得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（提供合同复印件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p>
        </w:tc>
        <w:tc>
          <w:tcPr>
            <w:tcW w:w="739" w:type="dxa"/>
            <w:vAlign w:val="center"/>
          </w:tcPr>
          <w:p w14:paraId="3277DEC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67D37F7C">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70268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55" w:type="dxa"/>
            <w:vMerge w:val="continue"/>
            <w:vAlign w:val="center"/>
          </w:tcPr>
          <w:p w14:paraId="40FAA6D3">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684B626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600" w:type="dxa"/>
            <w:vAlign w:val="center"/>
          </w:tcPr>
          <w:p w14:paraId="796C1303">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供应商自</w:t>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年1月1日以来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已完成的类似项目获得所服务的业主单位满意评价的，每提供1份得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格式</w:t>
            </w:r>
            <w:r>
              <w:rPr>
                <w:rFonts w:hint="eastAsia" w:ascii="仿宋" w:hAnsi="仿宋" w:eastAsia="仿宋" w:cs="仿宋"/>
                <w:color w:val="auto"/>
                <w:sz w:val="24"/>
                <w:szCs w:val="24"/>
                <w:highlight w:val="none"/>
                <w:lang w:val="en-US" w:eastAsia="zh-CN"/>
              </w:rPr>
              <w:t>自拟并</w:t>
            </w:r>
            <w:r>
              <w:rPr>
                <w:rFonts w:hint="eastAsia" w:ascii="仿宋" w:hAnsi="仿宋" w:eastAsia="仿宋" w:cs="仿宋"/>
                <w:color w:val="auto"/>
                <w:sz w:val="24"/>
                <w:szCs w:val="24"/>
                <w:highlight w:val="none"/>
              </w:rPr>
              <w:t>加盖</w:t>
            </w:r>
            <w:r>
              <w:rPr>
                <w:rFonts w:hint="eastAsia" w:ascii="仿宋" w:hAnsi="仿宋" w:eastAsia="仿宋" w:cs="仿宋"/>
                <w:color w:val="auto"/>
                <w:sz w:val="24"/>
                <w:szCs w:val="24"/>
                <w:highlight w:val="none"/>
                <w:lang w:val="en-US" w:eastAsia="zh-CN"/>
              </w:rPr>
              <w:t>业主</w:t>
            </w:r>
            <w:r>
              <w:rPr>
                <w:rFonts w:hint="eastAsia" w:ascii="仿宋" w:hAnsi="仿宋" w:eastAsia="仿宋" w:cs="仿宋"/>
                <w:color w:val="auto"/>
                <w:sz w:val="24"/>
                <w:szCs w:val="24"/>
                <w:highlight w:val="none"/>
              </w:rPr>
              <w:t>公章</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rPr>
              <w:t>）</w:t>
            </w:r>
          </w:p>
        </w:tc>
        <w:tc>
          <w:tcPr>
            <w:tcW w:w="739" w:type="dxa"/>
            <w:vAlign w:val="center"/>
          </w:tcPr>
          <w:p w14:paraId="28213C6D">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488DFDEC">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3B91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855" w:type="dxa"/>
            <w:vMerge w:val="continue"/>
            <w:vAlign w:val="center"/>
          </w:tcPr>
          <w:p w14:paraId="25E7252C">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47994C07">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600" w:type="dxa"/>
            <w:vAlign w:val="center"/>
          </w:tcPr>
          <w:p w14:paraId="120DEC22">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rPr>
              <w:t>获得旅游行政管理部门认定的三星级旅行社的得1分，四星级及以上的得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lang w:val="en-US" w:eastAsia="zh-CN"/>
              </w:rPr>
              <w:t>其余不得分</w:t>
            </w:r>
            <w:r>
              <w:rPr>
                <w:rFonts w:hint="eastAsia" w:ascii="仿宋" w:hAnsi="仿宋" w:eastAsia="仿宋" w:cs="仿宋"/>
                <w:color w:val="auto"/>
                <w:sz w:val="24"/>
                <w:szCs w:val="24"/>
                <w:highlight w:val="none"/>
                <w:lang w:val="zh-CN"/>
              </w:rPr>
              <w:t>。（提供</w:t>
            </w:r>
            <w:r>
              <w:rPr>
                <w:rFonts w:hint="eastAsia" w:ascii="仿宋" w:hAnsi="仿宋" w:eastAsia="仿宋" w:cs="仿宋"/>
                <w:color w:val="auto"/>
                <w:sz w:val="24"/>
                <w:szCs w:val="24"/>
                <w:highlight w:val="none"/>
                <w:lang w:val="en-US" w:eastAsia="zh-CN"/>
              </w:rPr>
              <w:t>相关证明文件</w:t>
            </w:r>
            <w:r>
              <w:rPr>
                <w:rFonts w:hint="eastAsia" w:ascii="仿宋" w:hAnsi="仿宋" w:eastAsia="仿宋" w:cs="仿宋"/>
                <w:color w:val="auto"/>
                <w:sz w:val="24"/>
                <w:szCs w:val="24"/>
                <w:highlight w:val="none"/>
                <w:lang w:val="zh-CN"/>
              </w:rPr>
              <w:t>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lang w:val="zh-CN"/>
              </w:rPr>
              <w:t>）</w:t>
            </w:r>
          </w:p>
        </w:tc>
        <w:tc>
          <w:tcPr>
            <w:tcW w:w="739" w:type="dxa"/>
            <w:vAlign w:val="center"/>
          </w:tcPr>
          <w:p w14:paraId="546DDE1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28D5C803">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72C0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855" w:type="dxa"/>
            <w:vMerge w:val="continue"/>
            <w:vAlign w:val="center"/>
          </w:tcPr>
          <w:p w14:paraId="1944CF70">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56E04A5A">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00" w:type="dxa"/>
            <w:vAlign w:val="center"/>
          </w:tcPr>
          <w:p w14:paraId="27D3CFEF">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供应商具有质量保证体系、环境管理体系认证、职业健康安全管理体系认证（证书须在有效期内），每提供一个得1分，本项最高得3分。</w:t>
            </w:r>
            <w:r>
              <w:rPr>
                <w:rFonts w:hint="eastAsia" w:ascii="仿宋" w:hAnsi="仿宋" w:eastAsia="仿宋" w:cs="仿宋"/>
                <w:color w:val="auto"/>
                <w:sz w:val="24"/>
                <w:szCs w:val="24"/>
                <w:highlight w:val="none"/>
                <w:lang w:val="zh-CN" w:eastAsia="zh-CN"/>
              </w:rPr>
              <w:t>（提供</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zh-CN" w:eastAsia="zh-CN"/>
              </w:rPr>
              <w:t>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lang w:val="zh-CN" w:eastAsia="zh-CN"/>
              </w:rPr>
              <w:t>）</w:t>
            </w:r>
          </w:p>
        </w:tc>
        <w:tc>
          <w:tcPr>
            <w:tcW w:w="739" w:type="dxa"/>
            <w:vAlign w:val="center"/>
          </w:tcPr>
          <w:p w14:paraId="7C8FA73F">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121" w:type="dxa"/>
            <w:vAlign w:val="center"/>
          </w:tcPr>
          <w:p w14:paraId="6C203708">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bl>
    <w:p w14:paraId="6950B6BB">
      <w:pPr>
        <w:rPr>
          <w:rFonts w:hint="eastAsia" w:ascii="仿宋" w:hAnsi="仿宋" w:eastAsia="仿宋" w:cs="仿宋"/>
          <w:b/>
          <w:sz w:val="24"/>
        </w:rPr>
      </w:pPr>
    </w:p>
    <w:p w14:paraId="64DB75F1">
      <w:pPr>
        <w:keepNext w:val="0"/>
        <w:keepLines w:val="0"/>
        <w:pageBreakBefore w:val="0"/>
        <w:widowControl w:val="0"/>
        <w:kinsoku/>
        <w:wordWrap/>
        <w:overflowPunct/>
        <w:topLinePunct w:val="0"/>
        <w:autoSpaceDE/>
        <w:autoSpaceDN/>
        <w:bidi w:val="0"/>
        <w:snapToGrid w:val="0"/>
        <w:spacing w:line="360" w:lineRule="auto"/>
        <w:textAlignment w:val="baseline"/>
        <w:rPr>
          <w:rStyle w:val="963"/>
          <w:rFonts w:hint="eastAsia" w:ascii="仿宋" w:hAnsi="仿宋" w:eastAsia="仿宋" w:cs="仿宋"/>
          <w:color w:val="000000" w:themeColor="text1"/>
          <w:sz w:val="24"/>
          <w14:textFill>
            <w14:solidFill>
              <w14:schemeClr w14:val="tx1"/>
            </w14:solidFill>
          </w14:textFill>
        </w:rPr>
      </w:pPr>
      <w:r>
        <w:rPr>
          <w:rStyle w:val="963"/>
          <w:rFonts w:hint="eastAsia" w:ascii="仿宋" w:hAnsi="仿宋" w:eastAsia="仿宋" w:cs="仿宋"/>
          <w:color w:val="000000" w:themeColor="text1"/>
          <w:sz w:val="24"/>
          <w14:textFill>
            <w14:solidFill>
              <w14:schemeClr w14:val="tx1"/>
            </w14:solidFill>
          </w14:textFill>
        </w:rPr>
        <w:t>2、技术部分（</w:t>
      </w:r>
      <w:r>
        <w:rPr>
          <w:rStyle w:val="963"/>
          <w:rFonts w:hint="eastAsia" w:ascii="仿宋" w:hAnsi="仿宋" w:eastAsia="仿宋" w:cs="仿宋"/>
          <w:color w:val="000000" w:themeColor="text1"/>
          <w:sz w:val="24"/>
          <w:lang w:val="en-US"/>
          <w14:textFill>
            <w14:solidFill>
              <w14:schemeClr w14:val="tx1"/>
            </w14:solidFill>
          </w14:textFill>
        </w:rPr>
        <w:t>78</w:t>
      </w:r>
      <w:r>
        <w:rPr>
          <w:rStyle w:val="963"/>
          <w:rFonts w:hint="eastAsia" w:ascii="仿宋" w:hAnsi="仿宋" w:eastAsia="仿宋" w:cs="仿宋"/>
          <w:color w:val="000000" w:themeColor="text1"/>
          <w:sz w:val="24"/>
          <w14:textFill>
            <w14:solidFill>
              <w14:schemeClr w14:val="tx1"/>
            </w14:solidFill>
          </w14:textFill>
        </w:rPr>
        <w:t>分）</w:t>
      </w:r>
    </w:p>
    <w:tbl>
      <w:tblPr>
        <w:tblStyle w:val="63"/>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695"/>
        <w:gridCol w:w="1775"/>
        <w:gridCol w:w="4700"/>
        <w:gridCol w:w="700"/>
        <w:gridCol w:w="1136"/>
      </w:tblGrid>
      <w:tr w14:paraId="70786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61" w:type="dxa"/>
            <w:vAlign w:val="center"/>
          </w:tcPr>
          <w:p w14:paraId="7A78DF4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470" w:type="dxa"/>
            <w:gridSpan w:val="2"/>
            <w:vAlign w:val="center"/>
          </w:tcPr>
          <w:p w14:paraId="0E13FC92">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评分内容和标准</w:t>
            </w:r>
          </w:p>
        </w:tc>
        <w:tc>
          <w:tcPr>
            <w:tcW w:w="4700" w:type="dxa"/>
            <w:vAlign w:val="center"/>
          </w:tcPr>
          <w:p w14:paraId="22422C93">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具体描述</w:t>
            </w:r>
          </w:p>
        </w:tc>
        <w:tc>
          <w:tcPr>
            <w:tcW w:w="700" w:type="dxa"/>
            <w:vAlign w:val="center"/>
          </w:tcPr>
          <w:p w14:paraId="2CD0E97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c>
          <w:tcPr>
            <w:tcW w:w="1136" w:type="dxa"/>
            <w:vAlign w:val="center"/>
          </w:tcPr>
          <w:p w14:paraId="636E6F49">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主客观分</w:t>
            </w:r>
          </w:p>
        </w:tc>
      </w:tr>
      <w:tr w14:paraId="64B5F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861" w:type="dxa"/>
            <w:vMerge w:val="restart"/>
            <w:vAlign w:val="center"/>
          </w:tcPr>
          <w:p w14:paraId="3B51EE6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技术分（78分）</w:t>
            </w:r>
          </w:p>
        </w:tc>
        <w:tc>
          <w:tcPr>
            <w:tcW w:w="695" w:type="dxa"/>
            <w:vAlign w:val="center"/>
          </w:tcPr>
          <w:p w14:paraId="491AADEA">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c>
          <w:tcPr>
            <w:tcW w:w="1775" w:type="dxa"/>
            <w:vMerge w:val="restart"/>
            <w:vAlign w:val="center"/>
          </w:tcPr>
          <w:p w14:paraId="1E3B77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响应方案的合理性、科学性、全面性（综合评定）</w:t>
            </w:r>
          </w:p>
        </w:tc>
        <w:tc>
          <w:tcPr>
            <w:tcW w:w="4700" w:type="dxa"/>
            <w:vAlign w:val="center"/>
          </w:tcPr>
          <w:p w14:paraId="5D9028E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详细提供疗休养整体方案：包括</w:t>
            </w:r>
            <w:r>
              <w:rPr>
                <w:rFonts w:hint="eastAsia" w:ascii="仿宋" w:hAnsi="仿宋" w:eastAsia="仿宋" w:cs="仿宋"/>
                <w:color w:val="auto"/>
                <w:sz w:val="24"/>
                <w:szCs w:val="24"/>
                <w:highlight w:val="none"/>
                <w:lang w:val="zh-CN" w:eastAsia="zh-CN"/>
              </w:rPr>
              <w:t>行程线路策划等方案以及对本次</w:t>
            </w:r>
            <w:r>
              <w:rPr>
                <w:rFonts w:hint="eastAsia" w:ascii="仿宋" w:hAnsi="仿宋" w:eastAsia="仿宋" w:cs="仿宋"/>
                <w:color w:val="auto"/>
                <w:sz w:val="24"/>
                <w:szCs w:val="24"/>
                <w:highlight w:val="none"/>
                <w:lang w:val="en-US" w:eastAsia="zh-CN"/>
              </w:rPr>
              <w:t>疗休养主题的吻合程度综合评定。（0-3分）</w:t>
            </w:r>
          </w:p>
        </w:tc>
        <w:tc>
          <w:tcPr>
            <w:tcW w:w="700" w:type="dxa"/>
            <w:vAlign w:val="center"/>
          </w:tcPr>
          <w:p w14:paraId="236BDF7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480DBB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7232A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861" w:type="dxa"/>
            <w:vMerge w:val="continue"/>
            <w:vAlign w:val="center"/>
          </w:tcPr>
          <w:p w14:paraId="087F2F6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108A1744">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775" w:type="dxa"/>
            <w:vMerge w:val="continue"/>
            <w:vAlign w:val="center"/>
          </w:tcPr>
          <w:p w14:paraId="440909F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2DBCC2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餐饮优化服务：根据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eastAsia="zh-CN"/>
              </w:rPr>
              <w:t>提供的</w:t>
            </w:r>
            <w:r>
              <w:rPr>
                <w:rFonts w:hint="eastAsia" w:ascii="仿宋" w:hAnsi="仿宋" w:eastAsia="仿宋" w:cs="仿宋"/>
                <w:color w:val="auto"/>
                <w:sz w:val="24"/>
                <w:szCs w:val="24"/>
                <w:highlight w:val="none"/>
                <w:lang w:val="en-US" w:eastAsia="zh-CN"/>
              </w:rPr>
              <w:t>餐饮</w:t>
            </w:r>
            <w:r>
              <w:rPr>
                <w:rFonts w:hint="eastAsia" w:ascii="仿宋" w:hAnsi="仿宋" w:eastAsia="仿宋" w:cs="仿宋"/>
                <w:color w:val="auto"/>
                <w:sz w:val="24"/>
                <w:szCs w:val="24"/>
                <w:highlight w:val="none"/>
                <w:lang w:val="zh-CN" w:eastAsia="zh-CN"/>
              </w:rPr>
              <w:t>条件承诺情况综合评定。（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135B18F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8721B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6A44F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61" w:type="dxa"/>
            <w:vMerge w:val="continue"/>
            <w:vAlign w:val="center"/>
          </w:tcPr>
          <w:p w14:paraId="2C835AD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3E25DB4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775" w:type="dxa"/>
            <w:vMerge w:val="continue"/>
            <w:vAlign w:val="center"/>
          </w:tcPr>
          <w:p w14:paraId="31DD55F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6E8667C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住宿优化服务：根据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eastAsia="zh-CN"/>
              </w:rPr>
              <w:t>提供的住宿条件承诺情况综合评定。（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0892D0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C6062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4904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861" w:type="dxa"/>
            <w:vMerge w:val="continue"/>
            <w:vAlign w:val="center"/>
          </w:tcPr>
          <w:p w14:paraId="313A89E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6E7E98BE">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1775" w:type="dxa"/>
            <w:vMerge w:val="continue"/>
            <w:vAlign w:val="center"/>
          </w:tcPr>
          <w:p w14:paraId="58A0E41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2B192F3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根据</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val="zh-CN" w:eastAsia="zh-CN"/>
              </w:rPr>
              <w:t>文件中针对本项目实施前及实施过程中提供的特色服务方案的可行性等内容进行综合评定。（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FD7279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6C5CE41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76C5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861" w:type="dxa"/>
            <w:vMerge w:val="continue"/>
            <w:vAlign w:val="center"/>
          </w:tcPr>
          <w:p w14:paraId="09E866D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Merge w:val="restart"/>
            <w:vAlign w:val="center"/>
          </w:tcPr>
          <w:p w14:paraId="60EF4C16">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9</w:t>
            </w:r>
          </w:p>
        </w:tc>
        <w:tc>
          <w:tcPr>
            <w:tcW w:w="1775" w:type="dxa"/>
            <w:vMerge w:val="restart"/>
            <w:vAlign w:val="center"/>
          </w:tcPr>
          <w:p w14:paraId="548B100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旅行保险方案</w:t>
            </w:r>
          </w:p>
        </w:tc>
        <w:tc>
          <w:tcPr>
            <w:tcW w:w="4700" w:type="dxa"/>
            <w:vAlign w:val="center"/>
          </w:tcPr>
          <w:p w14:paraId="25B7B33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提供旅行社责任保险保额100万元的得1分；150万元及以上得2分，200万元及以上得3分，本项最高得3分。</w:t>
            </w:r>
          </w:p>
          <w:p w14:paraId="5E01B7E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(提供供应商2025年旅行社责任险复印件加盖公章，不提供或未按要求提供的不得分）</w:t>
            </w:r>
          </w:p>
        </w:tc>
        <w:tc>
          <w:tcPr>
            <w:tcW w:w="700" w:type="dxa"/>
            <w:vAlign w:val="center"/>
          </w:tcPr>
          <w:p w14:paraId="16A5722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DEB29F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699F0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861" w:type="dxa"/>
            <w:vMerge w:val="continue"/>
            <w:vAlign w:val="center"/>
          </w:tcPr>
          <w:p w14:paraId="7511BF2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48FE03B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200880C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0BAAB13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根据供应商承诺的为游客购买人身意外伤害保险大于等于100万元的得3分，本项最高得3分。</w:t>
            </w:r>
          </w:p>
          <w:p w14:paraId="74AF671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(提供供应商2025年旅行社责任险复印件加盖公章，不提供或未按要求提供的不得分）</w:t>
            </w:r>
          </w:p>
        </w:tc>
        <w:tc>
          <w:tcPr>
            <w:tcW w:w="700" w:type="dxa"/>
            <w:shd w:val="clear" w:color="auto" w:fill="auto"/>
            <w:vAlign w:val="center"/>
          </w:tcPr>
          <w:p w14:paraId="35A8B28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4867F24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客观分</w:t>
            </w:r>
          </w:p>
        </w:tc>
      </w:tr>
      <w:tr w14:paraId="39A22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861" w:type="dxa"/>
            <w:vMerge w:val="continue"/>
            <w:vAlign w:val="center"/>
          </w:tcPr>
          <w:p w14:paraId="194178A4">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51E5D05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c>
          <w:tcPr>
            <w:tcW w:w="1775" w:type="dxa"/>
            <w:vMerge w:val="restart"/>
            <w:vAlign w:val="center"/>
          </w:tcPr>
          <w:p w14:paraId="4EECCA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响应方案中提供或使用主要车辆、设备的优劣（综合评定）</w:t>
            </w:r>
          </w:p>
        </w:tc>
        <w:tc>
          <w:tcPr>
            <w:tcW w:w="4700" w:type="dxa"/>
            <w:vAlign w:val="center"/>
          </w:tcPr>
          <w:p w14:paraId="4E88F35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根据响应文件中提供车型、车况、座位比较等情况评定。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0BD1EA3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A18BC7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59FD2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861" w:type="dxa"/>
            <w:vMerge w:val="continue"/>
            <w:vAlign w:val="center"/>
          </w:tcPr>
          <w:p w14:paraId="2A95CCB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6CAADDF8">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11</w:t>
            </w:r>
          </w:p>
        </w:tc>
        <w:tc>
          <w:tcPr>
            <w:tcW w:w="1775" w:type="dxa"/>
            <w:vMerge w:val="continue"/>
            <w:vAlign w:val="center"/>
          </w:tcPr>
          <w:p w14:paraId="7B07199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7351361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根据响应文件中提供的司机驾龄、当地用车情况评定。（0-3分）</w:t>
            </w:r>
          </w:p>
        </w:tc>
        <w:tc>
          <w:tcPr>
            <w:tcW w:w="700" w:type="dxa"/>
            <w:vAlign w:val="center"/>
          </w:tcPr>
          <w:p w14:paraId="4EDFB63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44C696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BF7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861" w:type="dxa"/>
            <w:vMerge w:val="continue"/>
            <w:vAlign w:val="center"/>
          </w:tcPr>
          <w:p w14:paraId="4C48674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22E6752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12</w:t>
            </w:r>
          </w:p>
        </w:tc>
        <w:tc>
          <w:tcPr>
            <w:tcW w:w="1775" w:type="dxa"/>
            <w:vMerge w:val="continue"/>
            <w:vAlign w:val="center"/>
          </w:tcPr>
          <w:p w14:paraId="06940F4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29D8C9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根据车队本地化服务能力（例若遇车辆故障，供应商异地调取车辆能力）等情况评定。（0-3分）</w:t>
            </w:r>
          </w:p>
        </w:tc>
        <w:tc>
          <w:tcPr>
            <w:tcW w:w="700" w:type="dxa"/>
            <w:vAlign w:val="center"/>
          </w:tcPr>
          <w:p w14:paraId="3DCECD1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72AB8C8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6C72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861" w:type="dxa"/>
            <w:vMerge w:val="continue"/>
            <w:vAlign w:val="center"/>
          </w:tcPr>
          <w:p w14:paraId="56CC28D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1A56428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w:t>
            </w:r>
          </w:p>
        </w:tc>
        <w:tc>
          <w:tcPr>
            <w:tcW w:w="1775" w:type="dxa"/>
            <w:vAlign w:val="center"/>
          </w:tcPr>
          <w:p w14:paraId="6A0A4A1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保证进度和项目完成的方案和措施等（综合评定）</w:t>
            </w:r>
          </w:p>
        </w:tc>
        <w:tc>
          <w:tcPr>
            <w:tcW w:w="4700" w:type="dxa"/>
            <w:vAlign w:val="center"/>
          </w:tcPr>
          <w:p w14:paraId="6AD7BE9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本次疗休养实施工作程序和步骤、管理和协调方法以及关键步骤和要点等</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4ECC4F9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08828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8303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61" w:type="dxa"/>
            <w:vMerge w:val="continue"/>
            <w:vAlign w:val="center"/>
          </w:tcPr>
          <w:p w14:paraId="4911A590">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729713FC">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14</w:t>
            </w:r>
          </w:p>
        </w:tc>
        <w:tc>
          <w:tcPr>
            <w:tcW w:w="1775" w:type="dxa"/>
            <w:vMerge w:val="restart"/>
            <w:vAlign w:val="center"/>
          </w:tcPr>
          <w:p w14:paraId="453567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项目负责人及技术力量安排、行程中安排导游等（综合评定）</w:t>
            </w:r>
          </w:p>
        </w:tc>
        <w:tc>
          <w:tcPr>
            <w:tcW w:w="4700" w:type="dxa"/>
            <w:vAlign w:val="center"/>
          </w:tcPr>
          <w:p w14:paraId="1A7D660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项目负责人的专业素质、</w:t>
            </w:r>
            <w:r>
              <w:rPr>
                <w:rFonts w:hint="eastAsia" w:ascii="仿宋" w:hAnsi="仿宋" w:eastAsia="仿宋" w:cs="仿宋"/>
                <w:color w:val="auto"/>
                <w:sz w:val="24"/>
                <w:szCs w:val="24"/>
                <w:highlight w:val="none"/>
                <w:lang w:val="en-US" w:eastAsia="zh-CN"/>
              </w:rPr>
              <w:t>荣誉</w:t>
            </w:r>
            <w:r>
              <w:rPr>
                <w:rFonts w:hint="eastAsia" w:ascii="仿宋" w:hAnsi="仿宋" w:eastAsia="仿宋" w:cs="仿宋"/>
                <w:color w:val="auto"/>
                <w:sz w:val="24"/>
                <w:szCs w:val="24"/>
                <w:highlight w:val="none"/>
                <w:lang w:val="zh-CN" w:eastAsia="zh-CN"/>
              </w:rPr>
              <w:t>、经验等情况，由评标委员会</w:t>
            </w:r>
            <w:r>
              <w:rPr>
                <w:rFonts w:hint="eastAsia" w:ascii="仿宋" w:hAnsi="仿宋" w:eastAsia="仿宋" w:cs="仿宋"/>
                <w:color w:val="auto"/>
                <w:sz w:val="24"/>
                <w:szCs w:val="24"/>
                <w:highlight w:val="none"/>
                <w:lang w:val="en-US" w:eastAsia="zh-CN"/>
              </w:rPr>
              <w:t>综合评定。（0-3分）</w:t>
            </w:r>
          </w:p>
        </w:tc>
        <w:tc>
          <w:tcPr>
            <w:tcW w:w="700" w:type="dxa"/>
            <w:vAlign w:val="center"/>
          </w:tcPr>
          <w:p w14:paraId="3BA7646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7BC893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151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61" w:type="dxa"/>
            <w:vMerge w:val="continue"/>
            <w:vAlign w:val="center"/>
          </w:tcPr>
          <w:p w14:paraId="137366A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3A42B8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7A28E4E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3FC18E5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项目负责人是否具有类似项目经验，由评标委员会</w:t>
            </w:r>
            <w:r>
              <w:rPr>
                <w:rFonts w:hint="eastAsia" w:ascii="仿宋" w:hAnsi="仿宋" w:eastAsia="仿宋" w:cs="仿宋"/>
                <w:color w:val="auto"/>
                <w:sz w:val="24"/>
                <w:szCs w:val="24"/>
                <w:highlight w:val="none"/>
                <w:lang w:val="en-US" w:eastAsia="zh-CN"/>
              </w:rPr>
              <w:t>综合评定。（0-3分）</w:t>
            </w:r>
          </w:p>
        </w:tc>
        <w:tc>
          <w:tcPr>
            <w:tcW w:w="700" w:type="dxa"/>
            <w:shd w:val="clear" w:color="auto" w:fill="auto"/>
            <w:vAlign w:val="center"/>
          </w:tcPr>
          <w:p w14:paraId="7D57D3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21BE023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主观分</w:t>
            </w:r>
          </w:p>
        </w:tc>
      </w:tr>
      <w:tr w14:paraId="2A132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61" w:type="dxa"/>
            <w:vMerge w:val="continue"/>
            <w:vAlign w:val="center"/>
          </w:tcPr>
          <w:p w14:paraId="260C73F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695" w:type="dxa"/>
            <w:vMerge w:val="continue"/>
            <w:vAlign w:val="center"/>
          </w:tcPr>
          <w:p w14:paraId="3CB3BAA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1775" w:type="dxa"/>
            <w:vMerge w:val="continue"/>
            <w:vAlign w:val="center"/>
          </w:tcPr>
          <w:p w14:paraId="653E2AA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4700" w:type="dxa"/>
            <w:vAlign w:val="center"/>
          </w:tcPr>
          <w:p w14:paraId="13C053E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项目负责人是否具有调动各项资源的能力，由评标委员会</w:t>
            </w:r>
            <w:r>
              <w:rPr>
                <w:rFonts w:hint="eastAsia" w:ascii="仿宋" w:hAnsi="仿宋" w:eastAsia="仿宋" w:cs="仿宋"/>
                <w:color w:val="auto"/>
                <w:sz w:val="24"/>
                <w:szCs w:val="24"/>
                <w:highlight w:val="none"/>
                <w:lang w:val="en-US" w:eastAsia="zh-CN"/>
              </w:rPr>
              <w:t>综合评定。（0-3分）</w:t>
            </w:r>
          </w:p>
        </w:tc>
        <w:tc>
          <w:tcPr>
            <w:tcW w:w="700" w:type="dxa"/>
            <w:shd w:val="clear" w:color="auto" w:fill="auto"/>
            <w:vAlign w:val="center"/>
          </w:tcPr>
          <w:p w14:paraId="3749AE7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279B3FC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主观分</w:t>
            </w:r>
          </w:p>
        </w:tc>
      </w:tr>
      <w:tr w14:paraId="21717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535BD3A5">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4E8C6664">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15</w:t>
            </w:r>
          </w:p>
        </w:tc>
        <w:tc>
          <w:tcPr>
            <w:tcW w:w="1775" w:type="dxa"/>
            <w:vMerge w:val="continue"/>
            <w:vAlign w:val="center"/>
          </w:tcPr>
          <w:p w14:paraId="694458E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6270211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供应商拥有区县级金牌或优秀导游员每人得</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val="zh-CN" w:eastAsia="zh-CN"/>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eastAsia="zh-CN"/>
              </w:rPr>
              <w:t>分；</w:t>
            </w:r>
          </w:p>
          <w:p w14:paraId="768DC14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vAlign w:val="center"/>
          </w:tcPr>
          <w:p w14:paraId="61A4C5E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758506D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25ED7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719B817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290782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3F0E00C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77C4989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拥有市级优秀金牌导游员或中级导游员每人</w:t>
            </w:r>
            <w:r>
              <w:rPr>
                <w:rFonts w:hint="eastAsia" w:ascii="仿宋" w:hAnsi="仿宋" w:eastAsia="仿宋" w:cs="仿宋"/>
                <w:color w:val="auto"/>
                <w:sz w:val="24"/>
                <w:szCs w:val="24"/>
                <w:highlight w:val="none"/>
                <w:lang w:val="en-US" w:eastAsia="zh-CN"/>
              </w:rPr>
              <w:t>得1.5</w:t>
            </w:r>
            <w:r>
              <w:rPr>
                <w:rFonts w:hint="eastAsia" w:ascii="仿宋" w:hAnsi="仿宋" w:eastAsia="仿宋" w:cs="仿宋"/>
                <w:color w:val="auto"/>
                <w:sz w:val="24"/>
                <w:szCs w:val="24"/>
                <w:highlight w:val="none"/>
                <w:lang w:val="zh-CN" w:eastAsia="zh-CN"/>
              </w:rPr>
              <w:t>分，最高</w:t>
            </w:r>
            <w:r>
              <w:rPr>
                <w:rFonts w:hint="eastAsia" w:ascii="仿宋" w:hAnsi="仿宋" w:eastAsia="仿宋" w:cs="仿宋"/>
                <w:color w:val="auto"/>
                <w:sz w:val="24"/>
                <w:szCs w:val="24"/>
                <w:highlight w:val="none"/>
                <w:lang w:val="en-US" w:eastAsia="zh-CN"/>
              </w:rPr>
              <w:t>得3</w:t>
            </w:r>
            <w:r>
              <w:rPr>
                <w:rFonts w:hint="eastAsia" w:ascii="仿宋" w:hAnsi="仿宋" w:eastAsia="仿宋" w:cs="仿宋"/>
                <w:color w:val="auto"/>
                <w:sz w:val="24"/>
                <w:szCs w:val="24"/>
                <w:highlight w:val="none"/>
                <w:lang w:val="zh-CN" w:eastAsia="zh-CN"/>
              </w:rPr>
              <w:t>分；</w:t>
            </w:r>
          </w:p>
          <w:p w14:paraId="2872B6C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shd w:val="clear" w:color="auto" w:fill="auto"/>
            <w:vAlign w:val="center"/>
          </w:tcPr>
          <w:p w14:paraId="1DEA489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5ECE45D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客观分</w:t>
            </w:r>
          </w:p>
        </w:tc>
      </w:tr>
      <w:tr w14:paraId="08191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15CA63C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035CFEE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03C1B27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6CA7686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拥有全国优秀（金牌）导游员或省级及以上优秀导游员或高级导游员每人加1.5分，最高加3分。</w:t>
            </w:r>
          </w:p>
          <w:p w14:paraId="35A0AB1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shd w:val="clear" w:color="auto" w:fill="auto"/>
            <w:vAlign w:val="center"/>
          </w:tcPr>
          <w:p w14:paraId="68DF1C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1D5E474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客观分</w:t>
            </w:r>
          </w:p>
        </w:tc>
      </w:tr>
      <w:tr w14:paraId="2759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861" w:type="dxa"/>
            <w:vMerge w:val="continue"/>
            <w:vAlign w:val="center"/>
          </w:tcPr>
          <w:p w14:paraId="0223A2CC">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6D20BF7A">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16</w:t>
            </w:r>
          </w:p>
        </w:tc>
        <w:tc>
          <w:tcPr>
            <w:tcW w:w="1775" w:type="dxa"/>
            <w:vAlign w:val="center"/>
          </w:tcPr>
          <w:p w14:paraId="0958658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对本项目的合理化建议（综合评定）</w:t>
            </w:r>
          </w:p>
        </w:tc>
        <w:tc>
          <w:tcPr>
            <w:tcW w:w="4700" w:type="dxa"/>
            <w:vAlign w:val="center"/>
          </w:tcPr>
          <w:p w14:paraId="2E95261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在采购需求中规定的线路标准的基础上，根据供应商优化方案，提出合理化建议</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2C2D35C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3B264B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77C4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58DBF4F1">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6F55916E">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17</w:t>
            </w:r>
          </w:p>
        </w:tc>
        <w:tc>
          <w:tcPr>
            <w:tcW w:w="1775" w:type="dxa"/>
            <w:vMerge w:val="restart"/>
            <w:vAlign w:val="center"/>
          </w:tcPr>
          <w:p w14:paraId="17C1C48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服务质量保证情况（综合评定）</w:t>
            </w:r>
          </w:p>
        </w:tc>
        <w:tc>
          <w:tcPr>
            <w:tcW w:w="4700" w:type="dxa"/>
            <w:vAlign w:val="center"/>
          </w:tcPr>
          <w:p w14:paraId="637BD90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根据出行服务与本次疗休养有关的服务质量情况综合评定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1766BB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5A125D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C409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490E4AB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59E4830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37738B9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0CF6C72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根据人性化服务与本次疗休养有关的服务质量情况综合评定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00FF6E8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7095BF5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2646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02401F3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695" w:type="dxa"/>
            <w:vMerge w:val="continue"/>
            <w:vAlign w:val="center"/>
          </w:tcPr>
          <w:p w14:paraId="3B72F5D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1775" w:type="dxa"/>
            <w:vMerge w:val="continue"/>
            <w:vAlign w:val="center"/>
          </w:tcPr>
          <w:p w14:paraId="646FC67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4700" w:type="dxa"/>
            <w:vAlign w:val="center"/>
          </w:tcPr>
          <w:p w14:paraId="7D84EE0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根据与地接人员衔接服务与本次疗休养有关的服务质量情况综合评定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293C0B9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50E3D57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31ECD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861" w:type="dxa"/>
            <w:vMerge w:val="continue"/>
            <w:vAlign w:val="center"/>
          </w:tcPr>
          <w:p w14:paraId="2C7F9078">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1B141566">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18</w:t>
            </w:r>
          </w:p>
        </w:tc>
        <w:tc>
          <w:tcPr>
            <w:tcW w:w="1775" w:type="dxa"/>
            <w:vAlign w:val="center"/>
          </w:tcPr>
          <w:p w14:paraId="66E6272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服务承诺（综合评定）</w:t>
            </w:r>
          </w:p>
        </w:tc>
        <w:tc>
          <w:tcPr>
            <w:tcW w:w="4700" w:type="dxa"/>
            <w:vAlign w:val="center"/>
          </w:tcPr>
          <w:p w14:paraId="623EF82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根据供应商提供后续服务计划等服务情况综合评定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2F9A8FC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5DD228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1EBEF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61" w:type="dxa"/>
            <w:vMerge w:val="continue"/>
            <w:vAlign w:val="center"/>
          </w:tcPr>
          <w:p w14:paraId="67B201E5">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33C9072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19</w:t>
            </w:r>
          </w:p>
        </w:tc>
        <w:tc>
          <w:tcPr>
            <w:tcW w:w="1775" w:type="dxa"/>
            <w:vMerge w:val="restart"/>
            <w:vAlign w:val="center"/>
          </w:tcPr>
          <w:p w14:paraId="7695B83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疫情防控措施、突发事件处理等情况（综合评定）</w:t>
            </w:r>
          </w:p>
        </w:tc>
        <w:tc>
          <w:tcPr>
            <w:tcW w:w="4700" w:type="dxa"/>
            <w:vAlign w:val="center"/>
          </w:tcPr>
          <w:p w14:paraId="268E8CC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根据疫情有完善的防控方案及应急预案进行打分。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986B73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9FD839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A9A3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861" w:type="dxa"/>
            <w:vMerge w:val="continue"/>
            <w:vAlign w:val="center"/>
          </w:tcPr>
          <w:p w14:paraId="6B0BF34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48A3A94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035CEB4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3FF5B7D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根据应急物资方案进行打分。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0A9CE75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3DA4A28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70C02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861" w:type="dxa"/>
            <w:vMerge w:val="continue"/>
            <w:vAlign w:val="center"/>
          </w:tcPr>
          <w:p w14:paraId="73756DB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Merge w:val="continue"/>
            <w:vAlign w:val="center"/>
          </w:tcPr>
          <w:p w14:paraId="30C2F35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1775" w:type="dxa"/>
            <w:vMerge w:val="continue"/>
            <w:vAlign w:val="center"/>
          </w:tcPr>
          <w:p w14:paraId="2364991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B1A3C7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导游是否熟知防控方案及具有较好的应对能力。</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3430EF4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6831201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1854A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861" w:type="dxa"/>
            <w:vMerge w:val="continue"/>
            <w:vAlign w:val="center"/>
          </w:tcPr>
          <w:p w14:paraId="024C6A11">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continue"/>
            <w:vAlign w:val="center"/>
          </w:tcPr>
          <w:p w14:paraId="5A871788">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p>
        </w:tc>
        <w:tc>
          <w:tcPr>
            <w:tcW w:w="1775" w:type="dxa"/>
            <w:vMerge w:val="continue"/>
            <w:vAlign w:val="center"/>
          </w:tcPr>
          <w:p w14:paraId="7928D4E4">
            <w:pPr>
              <w:pStyle w:val="26"/>
              <w:keepNext w:val="0"/>
              <w:keepLines w:val="0"/>
              <w:pageBreakBefore w:val="0"/>
              <w:kinsoku/>
              <w:wordWrap/>
              <w:overflowPunct/>
              <w:topLinePunct w:val="0"/>
              <w:autoSpaceDE/>
              <w:autoSpaceDN/>
              <w:bidi w:val="0"/>
              <w:adjustRightInd w:val="0"/>
              <w:snapToGrid w:val="0"/>
              <w:spacing w:line="300" w:lineRule="exact"/>
              <w:ind w:firstLine="0" w:firstLineChars="0"/>
              <w:textAlignment w:val="auto"/>
              <w:rPr>
                <w:rFonts w:hint="eastAsia" w:ascii="仿宋" w:hAnsi="仿宋" w:eastAsia="仿宋" w:cs="仿宋"/>
                <w:color w:val="auto"/>
                <w:sz w:val="24"/>
                <w:szCs w:val="24"/>
                <w:highlight w:val="none"/>
                <w:lang w:val="en-US" w:eastAsia="zh-CN"/>
              </w:rPr>
            </w:pPr>
          </w:p>
        </w:tc>
        <w:tc>
          <w:tcPr>
            <w:tcW w:w="4700" w:type="dxa"/>
            <w:vAlign w:val="center"/>
          </w:tcPr>
          <w:p w14:paraId="550F407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根据供应商提供详细的突发事件处理方案等情况综合评定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F67193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48BDD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73D04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61" w:type="dxa"/>
            <w:vMerge w:val="continue"/>
            <w:vAlign w:val="center"/>
          </w:tcPr>
          <w:p w14:paraId="18C5FAD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0FAC2D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606AE1D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6317ABA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根据供应商提供详细的安防措施、投诉、纠纷处理方案等情况综合评定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B5D899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00256C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bl>
    <w:p w14:paraId="01877ED4">
      <w:pPr>
        <w:rPr>
          <w:rFonts w:hint="eastAsia" w:ascii="仿宋" w:hAnsi="仿宋" w:eastAsia="仿宋" w:cs="仿宋"/>
        </w:rPr>
      </w:pPr>
    </w:p>
    <w:p w14:paraId="3A4666D7">
      <w:pPr>
        <w:spacing w:line="360" w:lineRule="auto"/>
        <w:rPr>
          <w:rFonts w:hint="eastAsia" w:ascii="仿宋" w:hAnsi="仿宋" w:eastAsia="仿宋" w:cs="仿宋"/>
          <w:b/>
          <w:sz w:val="24"/>
        </w:rPr>
      </w:pPr>
      <w:r>
        <w:rPr>
          <w:rFonts w:hint="eastAsia" w:ascii="仿宋" w:hAnsi="仿宋" w:eastAsia="仿宋" w:cs="仿宋"/>
          <w:b/>
          <w:sz w:val="24"/>
        </w:rPr>
        <w:t>价格分（</w:t>
      </w:r>
      <w:r>
        <w:rPr>
          <w:rFonts w:hint="eastAsia" w:ascii="仿宋" w:hAnsi="仿宋" w:eastAsia="仿宋" w:cs="仿宋"/>
          <w:b/>
          <w:sz w:val="24"/>
          <w:lang w:val="en-US" w:eastAsia="zh-CN"/>
        </w:rPr>
        <w:t>30</w:t>
      </w:r>
      <w:r>
        <w:rPr>
          <w:rFonts w:hint="eastAsia" w:ascii="仿宋" w:hAnsi="仿宋" w:eastAsia="仿宋" w:cs="仿宋"/>
          <w:b/>
          <w:sz w:val="24"/>
        </w:rPr>
        <w:t>分）</w:t>
      </w:r>
    </w:p>
    <w:tbl>
      <w:tblPr>
        <w:tblStyle w:val="64"/>
        <w:tblW w:w="100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669"/>
        <w:gridCol w:w="2027"/>
        <w:gridCol w:w="4680"/>
        <w:gridCol w:w="780"/>
        <w:gridCol w:w="1080"/>
      </w:tblGrid>
      <w:tr w14:paraId="504CA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816" w:type="dxa"/>
            <w:vAlign w:val="center"/>
          </w:tcPr>
          <w:p w14:paraId="57BC7993">
            <w:pPr>
              <w:jc w:val="center"/>
              <w:rPr>
                <w:rFonts w:hint="eastAsia" w:ascii="仿宋" w:hAnsi="仿宋" w:eastAsia="仿宋" w:cs="仿宋"/>
                <w:kern w:val="0"/>
                <w:sz w:val="24"/>
              </w:rPr>
            </w:pPr>
            <w:r>
              <w:rPr>
                <w:rFonts w:hint="eastAsia" w:ascii="仿宋" w:hAnsi="仿宋" w:eastAsia="仿宋" w:cs="仿宋"/>
                <w:kern w:val="0"/>
                <w:sz w:val="24"/>
              </w:rPr>
              <w:t>价格分</w:t>
            </w:r>
          </w:p>
        </w:tc>
        <w:tc>
          <w:tcPr>
            <w:tcW w:w="669" w:type="dxa"/>
            <w:vAlign w:val="center"/>
          </w:tcPr>
          <w:p w14:paraId="30A3C80A">
            <w:pPr>
              <w:pStyle w:val="256"/>
              <w:ind w:firstLine="0" w:firstLineChars="0"/>
              <w:jc w:val="center"/>
              <w:rPr>
                <w:rFonts w:hint="default" w:ascii="仿宋" w:hAnsi="仿宋" w:eastAsia="仿宋" w:cs="仿宋"/>
                <w:kern w:val="0"/>
                <w:lang w:val="en-US" w:eastAsia="zh-CN"/>
              </w:rPr>
            </w:pPr>
            <w:r>
              <w:rPr>
                <w:rFonts w:hint="eastAsia" w:ascii="仿宋" w:hAnsi="仿宋" w:eastAsia="仿宋" w:cs="仿宋"/>
                <w:kern w:val="0"/>
                <w:lang w:val="en-US" w:eastAsia="zh-CN"/>
              </w:rPr>
              <w:t>20</w:t>
            </w:r>
          </w:p>
        </w:tc>
        <w:tc>
          <w:tcPr>
            <w:tcW w:w="2027" w:type="dxa"/>
            <w:vAlign w:val="center"/>
          </w:tcPr>
          <w:p w14:paraId="46C1046C">
            <w:pPr>
              <w:rPr>
                <w:rFonts w:hint="eastAsia" w:ascii="仿宋" w:hAnsi="仿宋" w:eastAsia="仿宋" w:cs="仿宋"/>
                <w:kern w:val="0"/>
                <w:sz w:val="24"/>
              </w:rPr>
            </w:pPr>
            <w:r>
              <w:rPr>
                <w:rFonts w:hint="eastAsia" w:ascii="仿宋" w:hAnsi="仿宋" w:eastAsia="仿宋" w:cs="仿宋"/>
                <w:kern w:val="0"/>
                <w:sz w:val="24"/>
              </w:rPr>
              <w:t>价格权值=0.</w:t>
            </w:r>
            <w:r>
              <w:rPr>
                <w:rFonts w:hint="eastAsia" w:ascii="仿宋" w:hAnsi="仿宋" w:eastAsia="仿宋" w:cs="仿宋"/>
                <w:kern w:val="0"/>
                <w:sz w:val="24"/>
                <w:lang w:val="en-US" w:eastAsia="zh-CN"/>
              </w:rPr>
              <w:t>1</w:t>
            </w:r>
            <w:r>
              <w:rPr>
                <w:rFonts w:hint="eastAsia" w:ascii="仿宋" w:hAnsi="仿宋" w:eastAsia="仿宋" w:cs="仿宋"/>
                <w:kern w:val="0"/>
                <w:sz w:val="24"/>
              </w:rPr>
              <w:t>0</w:t>
            </w:r>
          </w:p>
        </w:tc>
        <w:tc>
          <w:tcPr>
            <w:tcW w:w="4680" w:type="dxa"/>
            <w:vAlign w:val="center"/>
          </w:tcPr>
          <w:p w14:paraId="7B3D6D6F">
            <w:pPr>
              <w:spacing w:line="360" w:lineRule="auto"/>
              <w:rPr>
                <w:rFonts w:hint="eastAsia" w:ascii="仿宋" w:hAnsi="仿宋" w:eastAsia="仿宋" w:cs="仿宋"/>
                <w:kern w:val="0"/>
                <w:sz w:val="24"/>
              </w:rPr>
            </w:pPr>
            <w:r>
              <w:rPr>
                <w:rFonts w:hint="eastAsia" w:ascii="仿宋" w:hAnsi="仿宋" w:eastAsia="仿宋" w:cs="仿宋"/>
                <w:kern w:val="0"/>
                <w:sz w:val="24"/>
              </w:rPr>
              <w:t>最低有效投标价格为评标基准价</w:t>
            </w:r>
          </w:p>
          <w:p w14:paraId="7D940AD2">
            <w:pPr>
              <w:spacing w:line="360" w:lineRule="auto"/>
              <w:rPr>
                <w:rFonts w:hint="eastAsia" w:ascii="仿宋" w:hAnsi="仿宋" w:eastAsia="仿宋" w:cs="仿宋"/>
                <w:kern w:val="0"/>
                <w:sz w:val="24"/>
              </w:rPr>
            </w:pPr>
            <w:r>
              <w:rPr>
                <w:rFonts w:hint="eastAsia" w:ascii="仿宋" w:hAnsi="仿宋" w:eastAsia="仿宋" w:cs="仿宋"/>
                <w:kern w:val="0"/>
                <w:sz w:val="24"/>
              </w:rPr>
              <w:t xml:space="preserve">投标报价得分=(评标基准价／投标报价)×价格权值×100 </w:t>
            </w:r>
          </w:p>
          <w:p w14:paraId="558859C0">
            <w:pPr>
              <w:rPr>
                <w:rFonts w:hint="eastAsia" w:ascii="仿宋" w:hAnsi="仿宋" w:eastAsia="仿宋" w:cs="仿宋"/>
                <w:kern w:val="0"/>
                <w:sz w:val="24"/>
              </w:rPr>
            </w:pPr>
            <w:r>
              <w:rPr>
                <w:rFonts w:hint="eastAsia" w:ascii="仿宋" w:hAnsi="仿宋" w:eastAsia="仿宋" w:cs="仿宋"/>
                <w:kern w:val="0"/>
                <w:sz w:val="24"/>
              </w:rPr>
              <w:t>（计算得分保留小数点后2位）</w:t>
            </w:r>
          </w:p>
        </w:tc>
        <w:tc>
          <w:tcPr>
            <w:tcW w:w="780" w:type="dxa"/>
            <w:vAlign w:val="center"/>
          </w:tcPr>
          <w:p w14:paraId="0D5BE710">
            <w:pPr>
              <w:jc w:val="center"/>
              <w:rPr>
                <w:rFonts w:hint="eastAsia" w:ascii="仿宋" w:hAnsi="仿宋" w:eastAsia="仿宋" w:cs="仿宋"/>
                <w:kern w:val="0"/>
                <w:sz w:val="24"/>
              </w:rPr>
            </w:pPr>
            <w:r>
              <w:rPr>
                <w:rFonts w:hint="eastAsia" w:ascii="仿宋" w:hAnsi="仿宋" w:eastAsia="仿宋" w:cs="仿宋"/>
                <w:kern w:val="0"/>
                <w:sz w:val="24"/>
                <w:lang w:val="en-US" w:eastAsia="zh-CN"/>
              </w:rPr>
              <w:t>1</w:t>
            </w:r>
            <w:r>
              <w:rPr>
                <w:rFonts w:hint="eastAsia" w:ascii="仿宋" w:hAnsi="仿宋" w:eastAsia="仿宋" w:cs="仿宋"/>
                <w:kern w:val="0"/>
                <w:sz w:val="24"/>
              </w:rPr>
              <w:t>0</w:t>
            </w:r>
          </w:p>
        </w:tc>
        <w:tc>
          <w:tcPr>
            <w:tcW w:w="1080" w:type="dxa"/>
            <w:vAlign w:val="center"/>
          </w:tcPr>
          <w:p w14:paraId="74BC5FA6">
            <w:pPr>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客观分</w:t>
            </w:r>
          </w:p>
        </w:tc>
      </w:tr>
    </w:tbl>
    <w:p w14:paraId="1BC61799">
      <w:pPr>
        <w:keepNext w:val="0"/>
        <w:keepLines w:val="0"/>
        <w:pageBreakBefore w:val="0"/>
        <w:widowControl w:val="0"/>
        <w:kinsoku/>
        <w:wordWrap/>
        <w:overflowPunct/>
        <w:topLinePunct w:val="0"/>
        <w:autoSpaceDE/>
        <w:autoSpaceDN/>
        <w:bidi w:val="0"/>
        <w:adjustRightInd w:val="0"/>
        <w:snapToGrid/>
        <w:spacing w:before="313" w:beforeLines="100" w:line="360" w:lineRule="auto"/>
        <w:textAlignment w:val="auto"/>
        <w:rPr>
          <w:rFonts w:hint="eastAsia"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1、评分条款中涉及的业绩、荣誉、人员、社保等分公司均有效。</w:t>
      </w:r>
    </w:p>
    <w:p w14:paraId="2FFA27F5">
      <w:pPr>
        <w:spacing w:line="360" w:lineRule="auto"/>
        <w:rPr>
          <w:rFonts w:hint="eastAsia" w:ascii="仿宋" w:hAnsi="仿宋" w:eastAsia="仿宋" w:cs="仿宋"/>
          <w:sz w:val="24"/>
        </w:rPr>
      </w:pPr>
      <w:r>
        <w:rPr>
          <w:rFonts w:hint="eastAsia" w:ascii="仿宋" w:hAnsi="仿宋" w:eastAsia="仿宋" w:cs="仿宋"/>
          <w:sz w:val="24"/>
        </w:rPr>
        <w:t>2、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64CE8AE5">
      <w:pPr>
        <w:spacing w:line="360" w:lineRule="auto"/>
        <w:rPr>
          <w:rFonts w:hint="eastAsia" w:ascii="仿宋" w:hAnsi="仿宋" w:eastAsia="仿宋" w:cs="仿宋"/>
        </w:rPr>
      </w:pPr>
      <w:r>
        <w:rPr>
          <w:rFonts w:hint="eastAsia" w:ascii="仿宋" w:hAnsi="仿宋" w:eastAsia="仿宋" w:cs="仿宋"/>
          <w:sz w:val="24"/>
        </w:rPr>
        <w:t>3、供应商编制响应文件（商务技术文件部分）时，建议按此目录（序号和内容）提供评标标准相应的商务技术资料。 </w:t>
      </w:r>
    </w:p>
    <w:p w14:paraId="32CE80B4">
      <w:pPr>
        <w:widowControl/>
        <w:spacing w:line="360" w:lineRule="auto"/>
        <w:rPr>
          <w:rFonts w:hint="eastAsia" w:ascii="仿宋" w:hAnsi="仿宋" w:eastAsia="仿宋" w:cs="仿宋"/>
          <w:sz w:val="24"/>
        </w:rPr>
      </w:pPr>
    </w:p>
    <w:p w14:paraId="33614872">
      <w:pPr>
        <w:rPr>
          <w:rFonts w:hint="eastAsia" w:ascii="仿宋" w:hAnsi="仿宋" w:eastAsia="仿宋" w:cs="仿宋"/>
          <w:b/>
          <w:sz w:val="32"/>
        </w:rPr>
      </w:pPr>
      <w:r>
        <w:rPr>
          <w:rFonts w:hint="eastAsia" w:ascii="仿宋" w:hAnsi="仿宋" w:eastAsia="仿宋" w:cs="仿宋"/>
          <w:b/>
          <w:sz w:val="32"/>
        </w:rPr>
        <w:br w:type="page"/>
      </w:r>
    </w:p>
    <w:p w14:paraId="0CC6BD52">
      <w:pPr>
        <w:keepNext w:val="0"/>
        <w:keepLines w:val="0"/>
        <w:pageBreakBefore w:val="0"/>
        <w:kinsoku/>
        <w:wordWrap/>
        <w:overflowPunct/>
        <w:topLinePunct w:val="0"/>
        <w:autoSpaceDE/>
        <w:autoSpaceDN/>
        <w:bidi w:val="0"/>
        <w:snapToGrid w:val="0"/>
        <w:spacing w:line="360" w:lineRule="auto"/>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一、评标方法</w:t>
      </w:r>
    </w:p>
    <w:p w14:paraId="45DC79A5">
      <w:pPr>
        <w:keepNext w:val="0"/>
        <w:keepLines w:val="0"/>
        <w:pageBreakBefore w:val="0"/>
        <w:kinsoku/>
        <w:wordWrap/>
        <w:overflowPunct/>
        <w:topLinePunct w:val="0"/>
        <w:autoSpaceDE/>
        <w:autoSpaceDN/>
        <w:bidi w:val="0"/>
        <w:adjustRightInd/>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综合评分法，是指响应文件满足交易文件全部实质性要求，且按照评审因素的量化指标评审得分最高的供应商为成交候选人的评标方法。</w:t>
      </w:r>
    </w:p>
    <w:p w14:paraId="41A5DF95">
      <w:pPr>
        <w:keepNext w:val="0"/>
        <w:keepLines w:val="0"/>
        <w:pageBreakBefore w:val="0"/>
        <w:kinsoku/>
        <w:wordWrap/>
        <w:overflowPunct/>
        <w:topLinePunct w:val="0"/>
        <w:autoSpaceDE/>
        <w:autoSpaceDN/>
        <w:bidi w:val="0"/>
        <w:adjustRightInd/>
        <w:snapToGrid w:val="0"/>
        <w:spacing w:line="360" w:lineRule="auto"/>
        <w:ind w:firstLine="562" w:firstLineChars="200"/>
        <w:textAlignment w:val="auto"/>
        <w:rPr>
          <w:rFonts w:hint="eastAsia" w:ascii="仿宋" w:hAnsi="仿宋" w:eastAsia="仿宋" w:cs="仿宋"/>
          <w:kern w:val="0"/>
          <w:sz w:val="28"/>
          <w:szCs w:val="28"/>
        </w:rPr>
      </w:pPr>
      <w:r>
        <w:rPr>
          <w:rFonts w:hint="eastAsia" w:ascii="仿宋" w:hAnsi="仿宋" w:eastAsia="仿宋" w:cs="仿宋"/>
          <w:b/>
          <w:sz w:val="28"/>
          <w:szCs w:val="28"/>
        </w:rPr>
        <w:t>二、评标标准</w:t>
      </w:r>
    </w:p>
    <w:p w14:paraId="57D47666">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14:paraId="648A7917">
      <w:pPr>
        <w:keepNext w:val="0"/>
        <w:keepLines w:val="0"/>
        <w:pageBreakBefore w:val="0"/>
        <w:kinsoku/>
        <w:wordWrap/>
        <w:overflowPunct/>
        <w:topLinePunct w:val="0"/>
        <w:autoSpaceDE/>
        <w:autoSpaceDN/>
        <w:bidi w:val="0"/>
        <w:snapToGrid w:val="0"/>
        <w:spacing w:line="360" w:lineRule="auto"/>
        <w:ind w:firstLine="562" w:firstLineChars="200"/>
        <w:textAlignment w:val="auto"/>
        <w:outlineLvl w:val="0"/>
        <w:rPr>
          <w:rFonts w:hint="eastAsia" w:ascii="仿宋" w:hAnsi="仿宋" w:eastAsia="仿宋" w:cs="仿宋"/>
          <w:b/>
          <w:sz w:val="28"/>
          <w:szCs w:val="28"/>
        </w:rPr>
      </w:pPr>
      <w:r>
        <w:rPr>
          <w:rFonts w:hint="eastAsia" w:ascii="仿宋" w:hAnsi="仿宋" w:eastAsia="仿宋" w:cs="仿宋"/>
          <w:b/>
          <w:sz w:val="28"/>
          <w:szCs w:val="28"/>
        </w:rPr>
        <w:t>三、评标程序</w:t>
      </w:r>
    </w:p>
    <w:p w14:paraId="0D9BFDD1">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评标委员会应当对符合资格的供应商的响应文件进行符合性审查，以确定其是否满足交易文件的实质性要求。不满足交易文件的实质性要求的，交易无效。</w:t>
      </w:r>
    </w:p>
    <w:p w14:paraId="52B4D8CB">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评标委员会应当按照交易文件中规定的评标方法和标准，对符合性审查合格的响应文件进行商务和技术评估，综合比较与评价。</w:t>
      </w:r>
    </w:p>
    <w:p w14:paraId="0D89A2C7">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评标委员会各成员应当独立对每个供应商的商务和技术文件进行评价，并汇总商务技术得分情况。</w:t>
      </w:r>
    </w:p>
    <w:p w14:paraId="20AFCEF3">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3.4报价评审。</w:t>
      </w:r>
    </w:p>
    <w:p w14:paraId="2BDB6FE7">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rPr>
      </w:pPr>
      <w:r>
        <w:rPr>
          <w:rFonts w:hint="eastAsia" w:ascii="仿宋" w:hAnsi="仿宋" w:eastAsia="仿宋" w:cs="仿宋"/>
          <w:kern w:val="0"/>
        </w:rPr>
        <w:t>3.4.1响应文件报价出现前后不一致的，按照下列规定修正：</w:t>
      </w:r>
    </w:p>
    <w:p w14:paraId="5F12C9E1">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3.4.1.1响应文件中交易一览表(报价表)内容与响应文件中相应内容不一致的，以交易一览表(报价表)为准;</w:t>
      </w:r>
    </w:p>
    <w:p w14:paraId="45102BED">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61C89C28">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3.4.1.3单价金额小数点或者百分比有明显错位的，以交易一览表的总价为准，并修改单价;</w:t>
      </w:r>
    </w:p>
    <w:p w14:paraId="2ADBD82F">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6A1ED496">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《政府采购货物和服务招标投标管理办法》第五十一条第二款的规定经供应商确认后产生约束力。</w:t>
      </w:r>
    </w:p>
    <w:p w14:paraId="02163A88">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3.4.2响应文件出现不是唯一的、有选择性响应报价的，交易无效。</w:t>
      </w:r>
    </w:p>
    <w:p w14:paraId="7B7679EB">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3.4.3响应报价超过交易文件中规定的预算金额或者最高限价的，交易无效。</w:t>
      </w:r>
    </w:p>
    <w:p w14:paraId="7E49A14B">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响应处理。</w:t>
      </w:r>
    </w:p>
    <w:p w14:paraId="0C336998">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供应商为排名第一的成交候选人。</w:t>
      </w:r>
    </w:p>
    <w:p w14:paraId="584A9A2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b/>
          <w:kern w:val="0"/>
          <w:sz w:val="24"/>
        </w:rPr>
      </w:pPr>
      <w:r>
        <w:rPr>
          <w:rFonts w:hint="eastAsia" w:ascii="仿宋" w:hAnsi="仿宋" w:eastAsia="仿宋" w:cs="仿宋"/>
          <w:kern w:val="0"/>
          <w:sz w:val="24"/>
        </w:rPr>
        <w:t>多家供应商提供相同品牌产品（单一产品采购项目中的该产品或者非单一产品采购项目的核心产品）且通过资格审查、符合性审查的不同供应商参加同一合同项下响应的，按一家供应商计算，评审后得分最高的同品牌供应商获得成交人推荐资格；评审得分相同的，采取随机抽取方式确定，其他同品牌供应商不作为成交候选人。</w:t>
      </w:r>
    </w:p>
    <w:p w14:paraId="69B55499">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750529A">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562" w:firstLineChars="200"/>
        <w:jc w:val="left"/>
        <w:textAlignment w:val="auto"/>
        <w:rPr>
          <w:rFonts w:hint="eastAsia" w:ascii="仿宋" w:hAnsi="仿宋" w:eastAsia="仿宋" w:cs="仿宋"/>
          <w:b/>
          <w:sz w:val="28"/>
          <w:szCs w:val="28"/>
        </w:rPr>
      </w:pPr>
      <w:r>
        <w:rPr>
          <w:rFonts w:hint="eastAsia" w:ascii="仿宋" w:hAnsi="仿宋" w:eastAsia="仿宋" w:cs="仿宋"/>
          <w:b/>
          <w:sz w:val="28"/>
          <w:szCs w:val="28"/>
        </w:rPr>
        <w:t>四、评标中的其他事项</w:t>
      </w:r>
    </w:p>
    <w:p w14:paraId="2148D722">
      <w:pPr>
        <w:pStyle w:val="129"/>
        <w:keepNext w:val="0"/>
        <w:keepLines w:val="0"/>
        <w:pageBreakBefore w:val="0"/>
        <w:kinsoku/>
        <w:wordWrap/>
        <w:overflowPunct/>
        <w:topLinePunct w:val="0"/>
        <w:autoSpaceDE/>
        <w:autoSpaceDN/>
        <w:bidi w:val="0"/>
        <w:snapToGrid w:val="0"/>
        <w:spacing w:before="0" w:line="360" w:lineRule="auto"/>
        <w:ind w:firstLine="482" w:firstLineChars="200"/>
        <w:textAlignment w:val="auto"/>
        <w:rPr>
          <w:rFonts w:hint="eastAsia" w:ascii="仿宋" w:hAnsi="仿宋" w:eastAsia="仿宋" w:cs="仿宋"/>
          <w:kern w:val="0"/>
          <w:szCs w:val="24"/>
        </w:rPr>
      </w:pPr>
      <w:r>
        <w:rPr>
          <w:rFonts w:hint="eastAsia" w:ascii="仿宋" w:hAnsi="仿宋" w:eastAsia="仿宋" w:cs="仿宋"/>
          <w:b/>
          <w:kern w:val="0"/>
          <w:szCs w:val="24"/>
        </w:rPr>
        <w:t>4.1供应商澄清、说明或者补正。</w:t>
      </w:r>
      <w:r>
        <w:rPr>
          <w:rFonts w:hint="eastAsia" w:ascii="仿宋" w:hAnsi="仿宋" w:eastAsia="仿宋" w:cs="仿宋"/>
          <w:kern w:val="0"/>
          <w:szCs w:val="24"/>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F9C9B79">
      <w:pPr>
        <w:pStyle w:val="26"/>
        <w:keepNext w:val="0"/>
        <w:keepLines w:val="0"/>
        <w:pageBreakBefore w:val="0"/>
        <w:kinsoku/>
        <w:wordWrap/>
        <w:overflowPunct/>
        <w:topLinePunct w:val="0"/>
        <w:autoSpaceDE/>
        <w:autoSpaceDN/>
        <w:bidi w:val="0"/>
        <w:snapToGrid w:val="0"/>
        <w:spacing w:line="360" w:lineRule="auto"/>
        <w:textAlignment w:val="auto"/>
        <w:rPr>
          <w:rFonts w:hint="eastAsia" w:ascii="仿宋" w:hAnsi="仿宋" w:eastAsia="仿宋" w:cs="仿宋"/>
          <w:szCs w:val="21"/>
        </w:rPr>
      </w:pPr>
      <w:r>
        <w:rPr>
          <w:rFonts w:hint="eastAsia" w:ascii="仿宋" w:hAnsi="仿宋" w:eastAsia="仿宋" w:cs="仿宋"/>
          <w:b/>
          <w:kern w:val="0"/>
        </w:rPr>
        <w:t>4.2交易无效。</w:t>
      </w:r>
      <w:r>
        <w:rPr>
          <w:rFonts w:hint="eastAsia" w:ascii="仿宋" w:hAnsi="仿宋" w:eastAsia="仿宋" w:cs="仿宋"/>
          <w:szCs w:val="21"/>
        </w:rPr>
        <w:t>有下列情形之一的，交易无效：</w:t>
      </w:r>
    </w:p>
    <w:p w14:paraId="0CDB5C3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4.2.1供应商不具备交易文件中规定的资格要求的（供应商未提供有效的资格文件的，视为供应商不具备交易文件中规定的资格要求）；</w:t>
      </w:r>
    </w:p>
    <w:p w14:paraId="7677A754">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default" w:ascii="仿宋" w:hAnsi="仿宋" w:eastAsia="仿宋" w:cs="仿宋"/>
          <w:kern w:val="0"/>
          <w:sz w:val="24"/>
          <w:lang w:val="en-US" w:eastAsia="zh-CN"/>
        </w:rPr>
      </w:pPr>
      <w:r>
        <w:rPr>
          <w:rFonts w:hint="eastAsia" w:ascii="仿宋" w:hAnsi="仿宋" w:eastAsia="仿宋" w:cs="仿宋"/>
          <w:kern w:val="0"/>
          <w:sz w:val="24"/>
        </w:rPr>
        <w:t>4.2.2响应文件未按照交易文件要求签署、盖章的；</w:t>
      </w:r>
      <w:r>
        <w:rPr>
          <w:rFonts w:hint="eastAsia" w:ascii="仿宋" w:hAnsi="仿宋" w:eastAsia="仿宋" w:cs="仿宋"/>
          <w:kern w:val="0"/>
          <w:sz w:val="24"/>
          <w:lang w:val="en-US" w:eastAsia="zh-CN"/>
        </w:rPr>
        <w:t>未缴纳交易保证金的；</w:t>
      </w:r>
    </w:p>
    <w:p w14:paraId="2114A7E0">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4.2.3响应文件含有采购人不能接受的附加条件的；</w:t>
      </w:r>
    </w:p>
    <w:p w14:paraId="1278527C">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4.2.4响应文件中承诺的交易有效期少于交易文件中载明的交易有效期的；</w:t>
      </w:r>
    </w:p>
    <w:p w14:paraId="2EDB29F8">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4.2.5响应文件出现不是唯一的、有选择性响应报价的;</w:t>
      </w:r>
    </w:p>
    <w:p w14:paraId="4F46110C">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4.2.6响应报价超过交易文件中规定的预算金额或者最高限价的;</w:t>
      </w:r>
    </w:p>
    <w:p w14:paraId="6478F97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4.2.7报价明显低于其他通过符合性审查供应商的报价，有可能影响产品质量或者不能诚信履约的，未能按要求提供书面说明或者提交相关证明材料，不能证明其报价合理性的;</w:t>
      </w:r>
    </w:p>
    <w:p w14:paraId="4782F639">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4.2.8供应商对根据修正原则修正后的报价不确认的；</w:t>
      </w:r>
    </w:p>
    <w:p w14:paraId="030B217A">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4.2.9供应商提供虚假材料响应的；</w:t>
      </w:r>
    </w:p>
    <w:p w14:paraId="3D16E4E8">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4.2.10供应商有恶意串通、妨碍其他供应商的竞争行为、损害采购人或者其他供应商的合法权益情形的；</w:t>
      </w:r>
    </w:p>
    <w:p w14:paraId="7A14A46D">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4.2.11供应商仅提交备份响应文件，未在电子交易平台传输递交响应文件的，交易无效；</w:t>
      </w:r>
    </w:p>
    <w:p w14:paraId="3D63814F">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4.2.12响应文件不满足交易文件的其它实质性要求的；</w:t>
      </w:r>
    </w:p>
    <w:p w14:paraId="39A54EDF">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4.2.13 法律、法规、规章（适用本市的）及省级以上规范性文件（适用本市的）规定的其他无效情形。</w:t>
      </w:r>
    </w:p>
    <w:p w14:paraId="7658137A">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在采购中，出现下列情形之一的，应予废标：</w:t>
      </w:r>
    </w:p>
    <w:p w14:paraId="1D96DD0D">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5.1符合专业条件的供应商或者对交易文件作实质响应的供应商不足3家的；</w:t>
      </w:r>
    </w:p>
    <w:p w14:paraId="618B87EA">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5.2出现影响采购公正的违法、违规行为的；</w:t>
      </w:r>
    </w:p>
    <w:p w14:paraId="2D918925">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5.3供应商的报价均超过了采购预算，采购人不能支付的；</w:t>
      </w:r>
    </w:p>
    <w:p w14:paraId="7F10046C">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5.4因重大变故，采购任务取消的。</w:t>
      </w:r>
    </w:p>
    <w:p w14:paraId="0CA2C637">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废标后，采购机构应当将废标理由通知所有供应商。</w:t>
      </w:r>
    </w:p>
    <w:p w14:paraId="4A3607A4">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rPr>
        <w:t>6.修改交易文件，重新组织采购活动。</w:t>
      </w:r>
      <w:r>
        <w:rPr>
          <w:rFonts w:hint="eastAsia" w:ascii="仿宋" w:hAnsi="仿宋" w:eastAsia="仿宋" w:cs="仿宋"/>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0949C919">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有影响或者可能影响成交、成交结果的，依照下列规定处理：</w:t>
      </w:r>
    </w:p>
    <w:p w14:paraId="2CBB26E7">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7.1未确定成交或者成交人的，终止本次采购活动，重新开展采购活动。</w:t>
      </w:r>
    </w:p>
    <w:p w14:paraId="316BAFAF">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7.2已确定成交或者成交人但尚未签订采购合同的，成交或者成交结果无效，从合格的成交或者成交候选人中另行确定成交或者成交人；没有合格的成交或者成交候选人的，重新开展采购活动。</w:t>
      </w:r>
    </w:p>
    <w:p w14:paraId="43CD1808">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7.3采购合同已签订但尚未履行的，撤销合同，从合格的成交或者成交候选人中另行确定成交或者成交人；没有合格的成交或者成交候选人的，重新开展采购活动。</w:t>
      </w:r>
    </w:p>
    <w:p w14:paraId="1E3148F2">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7.4采购合同已经履行，给采购人、供应商造成损失的，由责任人承担赔偿责任。</w:t>
      </w:r>
    </w:p>
    <w:p w14:paraId="0EDB0B33">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7.5采购当事人有其他违反相关</w:t>
      </w:r>
      <w:r>
        <w:rPr>
          <w:rFonts w:hint="eastAsia" w:ascii="仿宋" w:hAnsi="仿宋" w:eastAsia="仿宋" w:cs="仿宋"/>
          <w:kern w:val="0"/>
        </w:rPr>
        <w:t>法律法规规定</w:t>
      </w:r>
      <w:r>
        <w:rPr>
          <w:rFonts w:hint="eastAsia" w:ascii="仿宋" w:hAnsi="仿宋" w:eastAsia="仿宋" w:cs="仿宋"/>
        </w:rPr>
        <w:t>的行为，经改正后仍然影响或者可能影响成交、成交结果或者依法被认定为成交、成交无效的，依照7.1-7.4规定处理。</w:t>
      </w:r>
    </w:p>
    <w:bookmarkEnd w:id="19"/>
    <w:p w14:paraId="515A60FE">
      <w:pPr>
        <w:spacing w:line="360" w:lineRule="auto"/>
        <w:ind w:left="720" w:leftChars="343" w:firstLine="1084" w:firstLineChars="300"/>
        <w:outlineLvl w:val="0"/>
        <w:rPr>
          <w:rFonts w:hint="eastAsia" w:ascii="仿宋" w:hAnsi="仿宋" w:eastAsia="仿宋" w:cs="仿宋"/>
          <w:b/>
          <w:sz w:val="36"/>
          <w:szCs w:val="36"/>
        </w:rPr>
      </w:pPr>
      <w:bookmarkStart w:id="386" w:name="第五部分"/>
      <w:bookmarkStart w:id="387" w:name="_Toc86217003"/>
    </w:p>
    <w:p w14:paraId="63EFAC17">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14:paraId="63B329B4">
      <w:pPr>
        <w:spacing w:line="360" w:lineRule="auto"/>
        <w:ind w:left="720" w:leftChars="343" w:firstLine="1084" w:firstLineChars="300"/>
        <w:outlineLvl w:val="0"/>
        <w:rPr>
          <w:rFonts w:hint="eastAsia" w:ascii="仿宋" w:hAnsi="仿宋" w:eastAsia="仿宋" w:cs="仿宋"/>
          <w:b/>
          <w:sz w:val="36"/>
          <w:szCs w:val="36"/>
        </w:rPr>
      </w:pPr>
    </w:p>
    <w:p w14:paraId="6AE19410">
      <w:pPr>
        <w:spacing w:line="360" w:lineRule="auto"/>
        <w:ind w:left="720" w:leftChars="343" w:firstLine="1084" w:firstLineChars="300"/>
        <w:outlineLvl w:val="0"/>
        <w:rPr>
          <w:rFonts w:hint="eastAsia" w:ascii="仿宋" w:hAnsi="仿宋" w:eastAsia="仿宋" w:cs="仿宋"/>
          <w:b/>
          <w:sz w:val="36"/>
          <w:szCs w:val="36"/>
        </w:rPr>
      </w:pPr>
    </w:p>
    <w:p w14:paraId="75B7B95E">
      <w:pPr>
        <w:spacing w:line="360" w:lineRule="auto"/>
        <w:ind w:left="720" w:leftChars="343" w:firstLine="1084" w:firstLineChars="300"/>
        <w:outlineLvl w:val="0"/>
        <w:rPr>
          <w:rFonts w:hint="eastAsia" w:ascii="仿宋" w:hAnsi="仿宋" w:eastAsia="仿宋" w:cs="仿宋"/>
          <w:b/>
          <w:sz w:val="36"/>
          <w:szCs w:val="36"/>
        </w:rPr>
      </w:pPr>
    </w:p>
    <w:p w14:paraId="1E20C592">
      <w:pPr>
        <w:spacing w:line="360" w:lineRule="auto"/>
        <w:ind w:left="720" w:leftChars="343" w:firstLine="1084" w:firstLineChars="300"/>
        <w:outlineLvl w:val="0"/>
        <w:rPr>
          <w:rFonts w:hint="eastAsia" w:ascii="仿宋" w:hAnsi="仿宋" w:eastAsia="仿宋" w:cs="仿宋"/>
          <w:b/>
          <w:sz w:val="36"/>
          <w:szCs w:val="36"/>
        </w:rPr>
      </w:pPr>
    </w:p>
    <w:p w14:paraId="342FB92B">
      <w:pPr>
        <w:rPr>
          <w:rFonts w:hint="eastAsia" w:ascii="仿宋" w:hAnsi="仿宋" w:eastAsia="仿宋" w:cs="仿宋"/>
          <w:b/>
          <w:sz w:val="36"/>
          <w:szCs w:val="36"/>
        </w:rPr>
      </w:pPr>
      <w:r>
        <w:rPr>
          <w:rFonts w:hint="eastAsia" w:ascii="仿宋" w:hAnsi="仿宋" w:eastAsia="仿宋" w:cs="仿宋"/>
          <w:b/>
          <w:sz w:val="36"/>
          <w:szCs w:val="36"/>
        </w:rPr>
        <w:br w:type="page"/>
      </w:r>
    </w:p>
    <w:p w14:paraId="34E60987">
      <w:pPr>
        <w:numPr>
          <w:ilvl w:val="0"/>
          <w:numId w:val="1"/>
        </w:numPr>
        <w:spacing w:line="360" w:lineRule="auto"/>
        <w:ind w:left="-420" w:leftChars="-200" w:right="-420" w:rightChars="-200" w:firstLine="723" w:firstLineChars="200"/>
        <w:jc w:val="center"/>
        <w:outlineLvl w:val="0"/>
        <w:rPr>
          <w:rFonts w:hint="eastAsia" w:ascii="仿宋" w:hAnsi="仿宋" w:eastAsia="仿宋" w:cs="仿宋"/>
          <w:b/>
          <w:sz w:val="36"/>
          <w:szCs w:val="36"/>
        </w:rPr>
      </w:pPr>
      <w:r>
        <w:rPr>
          <w:rFonts w:hint="eastAsia" w:ascii="仿宋" w:hAnsi="仿宋" w:eastAsia="仿宋" w:cs="仿宋"/>
          <w:b/>
          <w:sz w:val="36"/>
          <w:szCs w:val="36"/>
        </w:rPr>
        <w:t>拟签订的合同文本</w:t>
      </w:r>
    </w:p>
    <w:p w14:paraId="356E31C6">
      <w:pPr>
        <w:numPr>
          <w:ilvl w:val="0"/>
          <w:numId w:val="0"/>
        </w:numPr>
        <w:spacing w:line="360" w:lineRule="auto"/>
        <w:ind w:left="303" w:leftChars="0" w:right="-420" w:rightChars="-200"/>
        <w:jc w:val="center"/>
        <w:outlineLvl w:val="0"/>
        <w:rPr>
          <w:rFonts w:hint="eastAsia" w:ascii="仿宋_GB2312" w:eastAsia="仿宋_GB2312" w:cs="仿宋_GB2312"/>
          <w:b w:val="0"/>
          <w:bCs/>
          <w:sz w:val="32"/>
          <w:szCs w:val="32"/>
          <w:lang w:eastAsia="zh-CN"/>
        </w:rPr>
      </w:pPr>
      <w:r>
        <w:rPr>
          <w:rFonts w:hint="eastAsia" w:ascii="仿宋_GB2312" w:eastAsia="仿宋_GB2312" w:cs="仿宋_GB2312"/>
          <w:b w:val="0"/>
          <w:bCs/>
          <w:sz w:val="32"/>
          <w:szCs w:val="32"/>
          <w:lang w:eastAsia="zh-CN"/>
        </w:rPr>
        <w:t>（</w:t>
      </w:r>
      <w:r>
        <w:rPr>
          <w:rFonts w:hint="eastAsia" w:ascii="仿宋_GB2312" w:eastAsia="仿宋_GB2312" w:cs="仿宋_GB2312"/>
          <w:b w:val="0"/>
          <w:bCs/>
          <w:sz w:val="32"/>
          <w:szCs w:val="32"/>
        </w:rPr>
        <w:t>参考范本</w:t>
      </w:r>
      <w:r>
        <w:rPr>
          <w:rFonts w:hint="eastAsia" w:ascii="仿宋_GB2312" w:eastAsia="仿宋_GB2312" w:cs="仿宋_GB2312"/>
          <w:b w:val="0"/>
          <w:bCs/>
          <w:sz w:val="32"/>
          <w:szCs w:val="32"/>
          <w:lang w:eastAsia="zh-CN"/>
        </w:rPr>
        <w:t>，</w:t>
      </w:r>
      <w:r>
        <w:rPr>
          <w:rFonts w:hint="eastAsia" w:ascii="仿宋_GB2312" w:eastAsia="仿宋_GB2312" w:cs="仿宋_GB2312"/>
          <w:b w:val="0"/>
          <w:bCs/>
          <w:sz w:val="32"/>
          <w:szCs w:val="32"/>
          <w:lang w:val="en-US" w:eastAsia="zh-CN"/>
        </w:rPr>
        <w:t>以实际签订合同为准</w:t>
      </w:r>
      <w:r>
        <w:rPr>
          <w:rFonts w:hint="eastAsia" w:ascii="仿宋_GB2312" w:eastAsia="仿宋_GB2312" w:cs="仿宋_GB2312"/>
          <w:b w:val="0"/>
          <w:bCs/>
          <w:sz w:val="32"/>
          <w:szCs w:val="32"/>
          <w:lang w:eastAsia="zh-CN"/>
        </w:rPr>
        <w:t>）</w:t>
      </w:r>
    </w:p>
    <w:p w14:paraId="6219EF6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合同编号：</w:t>
      </w:r>
    </w:p>
    <w:p w14:paraId="32C99BA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签订地点：                                 签订时间：20</w:t>
      </w:r>
      <w:r>
        <w:rPr>
          <w:rFonts w:hint="eastAsia" w:ascii="仿宋" w:hAnsi="仿宋" w:eastAsia="仿宋" w:cs="仿宋"/>
          <w:color w:val="auto"/>
          <w:sz w:val="24"/>
          <w:szCs w:val="24"/>
          <w:highlight w:val="none"/>
          <w:u w:val="none"/>
          <w:lang w:val="en-US" w:eastAsia="zh-CN"/>
        </w:rPr>
        <w:t>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F87A7F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5A051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甲方（需方）：                                     </w:t>
      </w:r>
    </w:p>
    <w:p w14:paraId="708B380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乙方（供方）：                                     </w:t>
      </w:r>
    </w:p>
    <w:p w14:paraId="1CFCFC7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供、需双方根据</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）交易结果和交易文件的要求，并经双方协调一致，订立本合同。</w:t>
      </w:r>
    </w:p>
    <w:p w14:paraId="53FC6CF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一、合同文件：</w:t>
      </w:r>
    </w:p>
    <w:p w14:paraId="46EBF28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1、合同条款。</w:t>
      </w:r>
    </w:p>
    <w:p w14:paraId="279D11D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2、成交通知书。</w:t>
      </w:r>
    </w:p>
    <w:p w14:paraId="36B4782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3、交易文件。</w:t>
      </w:r>
    </w:p>
    <w:p w14:paraId="46741E0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4、更正公告。</w:t>
      </w:r>
    </w:p>
    <w:p w14:paraId="5A3D480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5、成交单位响应文件。</w:t>
      </w:r>
    </w:p>
    <w:p w14:paraId="4AA2C1B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w:t>
      </w:r>
    </w:p>
    <w:p w14:paraId="1EF49B14">
      <w:pPr>
        <w:keepNext w:val="0"/>
        <w:keepLines w:val="0"/>
        <w:pageBreakBefore w:val="0"/>
        <w:widowControl w:val="0"/>
        <w:kinsoku/>
        <w:wordWrap/>
        <w:overflowPunct/>
        <w:topLinePunct w:val="0"/>
        <w:autoSpaceDE/>
        <w:autoSpaceDN/>
        <w:bidi w:val="0"/>
        <w:adjustRightInd w:val="0"/>
        <w:snapToGrid/>
        <w:spacing w:line="360" w:lineRule="auto"/>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二、合同金额: 本合同金额为(大写)</w:t>
      </w:r>
      <w:r>
        <w:rPr>
          <w:rFonts w:hint="eastAsia" w:ascii="仿宋" w:hAnsi="仿宋" w:eastAsia="仿宋" w:cs="仿宋"/>
          <w:color w:val="auto"/>
          <w:sz w:val="24"/>
          <w:szCs w:val="24"/>
          <w:highlight w:val="none"/>
          <w:u w:val="single"/>
        </w:rPr>
        <w:t>_________________</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元）人民币附：</w:t>
      </w:r>
    </w:p>
    <w:p w14:paraId="265FD9FD">
      <w:pPr>
        <w:keepNext w:val="0"/>
        <w:keepLines w:val="0"/>
        <w:pageBreakBefore w:val="0"/>
        <w:widowControl w:val="0"/>
        <w:kinsoku/>
        <w:wordWrap/>
        <w:overflowPunct/>
        <w:topLinePunct w:val="0"/>
        <w:autoSpaceDE/>
        <w:autoSpaceDN/>
        <w:bidi w:val="0"/>
        <w:adjustRightInd w:val="0"/>
        <w:snapToGrid/>
        <w:spacing w:line="360" w:lineRule="auto"/>
        <w:ind w:left="0" w:lef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《项目清单内容》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307C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59B51402">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47728FA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2364B7A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4F7A12C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6175641E">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716657C0">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成交总价（元）</w:t>
            </w:r>
          </w:p>
        </w:tc>
      </w:tr>
      <w:tr w14:paraId="48604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105A0AB3">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2A52CC98">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7287F821">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1514744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4DFF96D9">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2407DAE4">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r>
      <w:tr w14:paraId="27C2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4C354A23">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70AED91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4F54F240">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065DAC8F">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03AC7FC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2332EFEB">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r>
    </w:tbl>
    <w:p w14:paraId="2010D7E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三、技术资料</w:t>
      </w:r>
    </w:p>
    <w:p w14:paraId="0BF10CA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1.乙方应按交易文件规定的时间向甲方提供有关技术资料。</w:t>
      </w:r>
    </w:p>
    <w:p w14:paraId="091385E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3F592A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四、知识产权</w:t>
      </w:r>
    </w:p>
    <w:p w14:paraId="4DAB33A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乙方应保证提供服务过程中不会侵犯任何第三方的知识产权。</w:t>
      </w:r>
    </w:p>
    <w:p w14:paraId="78D179D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五、履约保证金</w:t>
      </w:r>
    </w:p>
    <w:p w14:paraId="01810EE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乙方交纳人民币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元作为本合同的履约保证金。</w:t>
      </w:r>
    </w:p>
    <w:p w14:paraId="3CF0245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六、转包或分包</w:t>
      </w:r>
    </w:p>
    <w:p w14:paraId="74B4FF8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1.本合同范围的服务，应由乙方直接供应，不得转让他人供应；</w:t>
      </w:r>
    </w:p>
    <w:p w14:paraId="62A14AC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2.除非得到甲方的书面同意，乙方不得将本合同范围的服务全部或部分分包给他人供应；</w:t>
      </w:r>
    </w:p>
    <w:p w14:paraId="114D051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3.如有转让和未经甲方同意的分包行为，甲方有权解除合同，没收履约保证金并追究乙方的违约责任。</w:t>
      </w:r>
    </w:p>
    <w:p w14:paraId="7BC057C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、合同履行时间、履行方式及履行地点</w:t>
      </w:r>
    </w:p>
    <w:p w14:paraId="4199206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履行时间：</w:t>
      </w:r>
    </w:p>
    <w:p w14:paraId="39B7FE6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履行方式：</w:t>
      </w:r>
    </w:p>
    <w:p w14:paraId="294BDAB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履行地点：</w:t>
      </w:r>
    </w:p>
    <w:p w14:paraId="73AC75D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rPr>
        <w:t>、款项支付</w:t>
      </w:r>
    </w:p>
    <w:p w14:paraId="56FCBEA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1.付款方式：</w:t>
      </w:r>
    </w:p>
    <w:p w14:paraId="21CA726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2.合同履行完毕，需方根据合同进行验收，验收合格后供应商按结算要求办理货款结算手续。</w:t>
      </w:r>
    </w:p>
    <w:p w14:paraId="2E806C2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rPr>
        <w:t>、税费</w:t>
      </w:r>
    </w:p>
    <w:p w14:paraId="6CA5A67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本合同执行中相关的一切税费均由乙方负担。</w:t>
      </w:r>
    </w:p>
    <w:p w14:paraId="39AB551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十、质量保证及后续服务</w:t>
      </w:r>
    </w:p>
    <w:p w14:paraId="7BA0C66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乙方应按交易文件规定向甲方提供服务。</w:t>
      </w:r>
    </w:p>
    <w:p w14:paraId="007581D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乙方提供的服务成果在服务质量保证期内发生故障，乙方应负责免费提供后续服务。对达不到要求者，根据实际情况，经双方协商，可按以下办法处理：</w:t>
      </w:r>
    </w:p>
    <w:p w14:paraId="791A006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⑴重做：由乙方承担所发生的全部费用。</w:t>
      </w:r>
    </w:p>
    <w:p w14:paraId="5FBDCAB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14:paraId="1B5F7F4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⑶解除合同。</w:t>
      </w:r>
    </w:p>
    <w:p w14:paraId="2DC4ACE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如在使用过程中发生问题，乙方在接到甲方通知后在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小时内到达甲方现场。</w:t>
      </w:r>
    </w:p>
    <w:p w14:paraId="510DA1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4.在服务质量保证期内，乙方应对出现的质量及安全问题负责处理解决并承担一切费用。</w:t>
      </w:r>
    </w:p>
    <w:p w14:paraId="48BF317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、违约责任</w:t>
      </w:r>
    </w:p>
    <w:p w14:paraId="0A59C4B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1.甲方无正当理由拒绝接收服务的，甲方向乙方偿付合同款项百分之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作为违约金。</w:t>
      </w:r>
    </w:p>
    <w:p w14:paraId="47743AE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2.甲方无故逾期验收和办理款项支付手续的，甲方应按逾期付款总额每日万分之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向乙方支付违约金。</w:t>
      </w:r>
    </w:p>
    <w:p w14:paraId="6BE9400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3.乙方未能如期提供服务的，每日向甲方支付合同款项的千分之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作为违约金。乙方超过约定日期10个工作日仍不能提供服务的，甲方可解除本合同，不予退还履约保证金，如造成甲方损失超过履约保证金的，超出部分由乙方继续承担赔偿责任。</w:t>
      </w:r>
    </w:p>
    <w:p w14:paraId="0ACC818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4.供方在服务项目验收合格之日起保修期内违反本合同有关承诺保证的，需方将有权不予退还质量保证金，损失赔偿不足部分，由乙方承担赔偿。</w:t>
      </w:r>
    </w:p>
    <w:p w14:paraId="0FF1854C">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5．如发现乙方违反交易文件和合同的有关规定，甲方有权根据约定对乙方进行处罚，并有权提前终止合同。</w:t>
      </w:r>
    </w:p>
    <w:p w14:paraId="300A6BB3">
      <w:pPr>
        <w:keepNext w:val="0"/>
        <w:keepLines w:val="0"/>
        <w:pageBreakBefore w:val="0"/>
        <w:widowControl w:val="0"/>
        <w:kinsoku/>
        <w:wordWrap/>
        <w:overflowPunct/>
        <w:topLinePunct w:val="0"/>
        <w:autoSpaceDE/>
        <w:autoSpaceDN/>
        <w:bidi w:val="0"/>
        <w:adjustRightInd w:val="0"/>
        <w:snapToGrid/>
        <w:spacing w:line="360" w:lineRule="auto"/>
        <w:ind w:left="0" w:leftChars="0" w:firstLine="360" w:firstLineChars="1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、争议的解决</w:t>
      </w:r>
    </w:p>
    <w:p w14:paraId="40FCCAF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因本合同引起的或与本合同有关的任何争议，合同双方应首先通过协商解决，达成书面协议，如协商不成，可选择下列第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种方式解决。</w:t>
      </w:r>
    </w:p>
    <w:p w14:paraId="55D45CB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（1）提请杭州仲裁委员会按照该会仲裁规则进行仲裁，仲裁裁决是终局的，对合同双方均有约束力。</w:t>
      </w:r>
    </w:p>
    <w:p w14:paraId="25277FD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（2）向有管辖权的人民法院提起诉讼。</w:t>
      </w:r>
    </w:p>
    <w:p w14:paraId="209FB0B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、合同生效</w:t>
      </w:r>
    </w:p>
    <w:p w14:paraId="09CDB53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1.成交供应商持成交通知书作为与需方签订合同的凭证。</w:t>
      </w:r>
    </w:p>
    <w:p w14:paraId="276B3E0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2.本合同经需、供双方法定代表人或其授权委托人签字并加盖单位公章后生效。</w:t>
      </w:r>
    </w:p>
    <w:p w14:paraId="739D2F7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3.本合同一式四份，需、供双方各执二份。</w:t>
      </w:r>
    </w:p>
    <w:p w14:paraId="5CC5156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需方（盖章）：                     供方（盖章）：</w:t>
      </w:r>
    </w:p>
    <w:p w14:paraId="606F563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地址：</w:t>
      </w:r>
    </w:p>
    <w:p w14:paraId="41ADB69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法定代表人（或委托代理人）签名：   法定代表人（或委托代理人）签名：</w:t>
      </w:r>
    </w:p>
    <w:p w14:paraId="32EE22E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                         联系电话：</w:t>
      </w:r>
    </w:p>
    <w:p w14:paraId="56EFA4E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                         邮政编码：</w:t>
      </w:r>
    </w:p>
    <w:p w14:paraId="23D3AAB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开户银行：</w:t>
      </w:r>
    </w:p>
    <w:p w14:paraId="47CA4DC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_GB2312" w:eastAsia="仿宋_GB2312" w:cs="仿宋_GB2312"/>
          <w:b w:val="0"/>
          <w:bCs/>
          <w:sz w:val="32"/>
          <w:szCs w:val="32"/>
        </w:rPr>
      </w:pPr>
      <w:r>
        <w:rPr>
          <w:rFonts w:hint="eastAsia" w:ascii="仿宋" w:hAnsi="仿宋" w:eastAsia="仿宋" w:cs="仿宋"/>
          <w:color w:val="auto"/>
          <w:sz w:val="24"/>
          <w:szCs w:val="24"/>
          <w:highlight w:val="none"/>
        </w:rPr>
        <w:t>帐号：                             帐号：</w:t>
      </w:r>
      <w:r>
        <w:rPr>
          <w:rFonts w:hint="eastAsia" w:ascii="仿宋" w:hAnsi="仿宋" w:eastAsia="仿宋" w:cs="仿宋"/>
          <w:b w:val="0"/>
          <w:bCs/>
          <w:sz w:val="24"/>
          <w:szCs w:val="24"/>
          <w:lang w:eastAsia="zh-CN"/>
        </w:rPr>
        <w:br w:type="textWrapping"/>
      </w:r>
    </w:p>
    <w:p w14:paraId="0F3FDCE4">
      <w:pPr>
        <w:bidi w:val="0"/>
        <w:rPr>
          <w:rFonts w:hint="eastAsia"/>
        </w:rPr>
      </w:pPr>
    </w:p>
    <w:p w14:paraId="3920A6E4">
      <w:pPr>
        <w:jc w:val="center"/>
        <w:rPr>
          <w:rFonts w:hint="eastAsia" w:ascii="仿宋" w:hAnsi="仿宋" w:eastAsia="仿宋" w:cs="仿宋"/>
          <w:b/>
          <w:sz w:val="36"/>
          <w:szCs w:val="20"/>
        </w:rPr>
      </w:pPr>
      <w:r>
        <w:rPr>
          <w:rFonts w:hint="eastAsia" w:ascii="仿宋" w:hAnsi="仿宋" w:eastAsia="仿宋" w:cs="仿宋"/>
          <w:b/>
          <w:sz w:val="36"/>
          <w:szCs w:val="36"/>
        </w:rPr>
        <w:t>第</w:t>
      </w:r>
      <w:r>
        <w:rPr>
          <w:rFonts w:hint="eastAsia" w:ascii="仿宋" w:hAnsi="仿宋" w:eastAsia="仿宋" w:cs="仿宋"/>
          <w:b/>
          <w:sz w:val="36"/>
          <w:szCs w:val="36"/>
          <w:lang w:val="en-US" w:eastAsia="zh-CN"/>
        </w:rPr>
        <w:t>六</w:t>
      </w:r>
      <w:r>
        <w:rPr>
          <w:rFonts w:hint="eastAsia" w:ascii="仿宋" w:hAnsi="仿宋" w:eastAsia="仿宋" w:cs="仿宋"/>
          <w:b/>
          <w:sz w:val="36"/>
          <w:szCs w:val="36"/>
        </w:rPr>
        <w:t xml:space="preserve">部分 </w:t>
      </w:r>
      <w:bookmarkEnd w:id="386"/>
      <w:r>
        <w:rPr>
          <w:rFonts w:hint="eastAsia" w:ascii="仿宋" w:hAnsi="仿宋" w:eastAsia="仿宋" w:cs="仿宋"/>
          <w:b/>
          <w:sz w:val="36"/>
          <w:szCs w:val="20"/>
        </w:rPr>
        <w:t xml:space="preserve"> </w:t>
      </w:r>
      <w:bookmarkEnd w:id="387"/>
      <w:r>
        <w:rPr>
          <w:rFonts w:hint="eastAsia" w:ascii="仿宋" w:hAnsi="仿宋" w:eastAsia="仿宋" w:cs="仿宋"/>
          <w:b/>
          <w:sz w:val="36"/>
          <w:szCs w:val="20"/>
        </w:rPr>
        <w:t>应提交的有关格式范例</w:t>
      </w:r>
    </w:p>
    <w:p w14:paraId="6B12CF7A">
      <w:pPr>
        <w:spacing w:line="360" w:lineRule="auto"/>
        <w:jc w:val="center"/>
        <w:outlineLvl w:val="0"/>
        <w:rPr>
          <w:rFonts w:hint="eastAsia" w:ascii="仿宋" w:hAnsi="仿宋" w:eastAsia="仿宋" w:cs="仿宋"/>
          <w:b/>
          <w:kern w:val="0"/>
          <w:sz w:val="36"/>
          <w:szCs w:val="36"/>
        </w:rPr>
      </w:pPr>
    </w:p>
    <w:p w14:paraId="4822B562">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2EEEFECD">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78C1C66">
      <w:pPr>
        <w:spacing w:line="360" w:lineRule="auto"/>
        <w:jc w:val="center"/>
        <w:outlineLvl w:val="0"/>
        <w:rPr>
          <w:rFonts w:hint="eastAsia" w:ascii="仿宋" w:hAnsi="仿宋" w:eastAsia="仿宋" w:cs="仿宋"/>
          <w:b/>
          <w:kern w:val="0"/>
          <w:sz w:val="36"/>
          <w:szCs w:val="36"/>
        </w:rPr>
      </w:pPr>
    </w:p>
    <w:p w14:paraId="4301873E">
      <w:pPr>
        <w:snapToGrid w:val="0"/>
        <w:spacing w:line="360" w:lineRule="auto"/>
        <w:rPr>
          <w:rFonts w:hint="eastAsia" w:ascii="仿宋" w:hAnsi="仿宋" w:eastAsia="仿宋" w:cs="仿宋"/>
          <w:sz w:val="24"/>
        </w:rPr>
      </w:pPr>
      <w:r>
        <w:rPr>
          <w:rFonts w:hint="eastAsia" w:ascii="仿宋" w:hAnsi="仿宋" w:eastAsia="仿宋" w:cs="仿宋"/>
          <w:sz w:val="24"/>
        </w:rPr>
        <w:t>（1）符合参加采购活动应当具备的一般条件的承诺函……………（页码）</w:t>
      </w:r>
    </w:p>
    <w:p w14:paraId="6C0C6625">
      <w:pPr>
        <w:snapToGrid w:val="0"/>
        <w:spacing w:line="360" w:lineRule="auto"/>
        <w:rPr>
          <w:rFonts w:hint="eastAsia" w:ascii="仿宋" w:hAnsi="仿宋" w:eastAsia="仿宋" w:cs="仿宋"/>
          <w:sz w:val="24"/>
        </w:rPr>
      </w:pPr>
      <w:r>
        <w:rPr>
          <w:rFonts w:hint="eastAsia" w:ascii="仿宋" w:hAnsi="仿宋" w:eastAsia="仿宋" w:cs="仿宋"/>
          <w:sz w:val="24"/>
        </w:rPr>
        <w:t>（2）落实采购政策需满足的资格要求………………………………（页码）</w:t>
      </w:r>
    </w:p>
    <w:p w14:paraId="006922FB">
      <w:pPr>
        <w:snapToGrid w:val="0"/>
        <w:spacing w:line="360" w:lineRule="auto"/>
        <w:rPr>
          <w:rFonts w:hint="eastAsia" w:ascii="仿宋" w:hAnsi="仿宋" w:eastAsia="仿宋" w:cs="仿宋"/>
          <w:sz w:val="24"/>
        </w:rPr>
      </w:pPr>
      <w:r>
        <w:rPr>
          <w:rFonts w:hint="eastAsia" w:ascii="仿宋" w:hAnsi="仿宋" w:eastAsia="仿宋" w:cs="仿宋"/>
          <w:sz w:val="24"/>
        </w:rPr>
        <w:t>（3）本项目的特定资格要求…………………………………………（页码）</w:t>
      </w:r>
    </w:p>
    <w:p w14:paraId="795293FC">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符合参加采购活动应当具备的一般条件的承诺函</w:t>
      </w:r>
    </w:p>
    <w:p w14:paraId="661BCEB7">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78E8524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我方参与（项目名称）【交易编号：       】采购活动，郑重承诺：</w:t>
      </w:r>
    </w:p>
    <w:p w14:paraId="4A8EFE01">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（一）具备以下条件：</w:t>
      </w:r>
    </w:p>
    <w:p w14:paraId="72CB776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545B132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648CB01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009813F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7C5B734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5、参加采购活动前三年内，在经营活动中没有重大违法记录；</w:t>
      </w:r>
    </w:p>
    <w:p w14:paraId="7DFF409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1B4F5EBA">
      <w:pPr>
        <w:snapToGrid w:val="0"/>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二</w:t>
      </w:r>
      <w:r>
        <w:rPr>
          <w:rFonts w:hint="eastAsia" w:ascii="仿宋" w:hAnsi="仿宋" w:eastAsia="仿宋" w:cs="仿宋"/>
          <w:sz w:val="24"/>
          <w:lang w:eastAsia="zh-CN"/>
        </w:rPr>
        <w:t>）未被信用中国（www.creditchina.gov.cn)、中国政府采购网（www.ccgp.gov.cn）列入失信被执行人、重大税收违法案件当事人名单、政府采购严重违法失信行为记录名单。</w:t>
      </w:r>
    </w:p>
    <w:p w14:paraId="6917CAB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三</w:t>
      </w:r>
      <w:r>
        <w:rPr>
          <w:rFonts w:hint="eastAsia" w:ascii="仿宋" w:hAnsi="仿宋" w:eastAsia="仿宋" w:cs="仿宋"/>
          <w:sz w:val="24"/>
        </w:rPr>
        <w:t>）不存在以下情况：</w:t>
      </w:r>
    </w:p>
    <w:p w14:paraId="495727D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1、单位负责人为同一人或者存在直接控股、管理关系的不同供应商参加同一合同项下的采购活动的；</w:t>
      </w:r>
    </w:p>
    <w:p w14:paraId="69BBDEB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6A3458E9">
      <w:pPr>
        <w:bidi w:val="0"/>
        <w:rPr>
          <w:rFonts w:hint="eastAsia"/>
        </w:rPr>
      </w:pPr>
    </w:p>
    <w:p w14:paraId="307269E9">
      <w:pPr>
        <w:spacing w:line="360" w:lineRule="auto"/>
        <w:rPr>
          <w:rFonts w:hint="eastAsia" w:ascii="仿宋" w:hAnsi="仿宋" w:eastAsia="仿宋" w:cs="仿宋"/>
        </w:rPr>
      </w:pPr>
    </w:p>
    <w:p w14:paraId="0613BE31">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488A596B">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7657DDE2">
      <w:pPr>
        <w:snapToGrid w:val="0"/>
        <w:spacing w:line="360" w:lineRule="auto"/>
        <w:ind w:right="480"/>
        <w:jc w:val="center"/>
        <w:rPr>
          <w:rFonts w:hint="eastAsia" w:ascii="仿宋" w:hAnsi="仿宋" w:eastAsia="仿宋" w:cs="仿宋"/>
          <w:b/>
          <w:kern w:val="0"/>
          <w:sz w:val="32"/>
          <w:szCs w:val="32"/>
        </w:rPr>
      </w:pPr>
    </w:p>
    <w:p w14:paraId="16D85720">
      <w:pPr>
        <w:snapToGrid w:val="0"/>
        <w:spacing w:line="360" w:lineRule="auto"/>
        <w:ind w:right="480"/>
        <w:jc w:val="center"/>
        <w:rPr>
          <w:rFonts w:hint="eastAsia" w:ascii="仿宋" w:hAnsi="仿宋" w:eastAsia="仿宋" w:cs="仿宋"/>
          <w:b/>
          <w:kern w:val="0"/>
          <w:sz w:val="32"/>
          <w:szCs w:val="32"/>
        </w:rPr>
      </w:pPr>
    </w:p>
    <w:p w14:paraId="511BFA62">
      <w:pPr>
        <w:rPr>
          <w:rFonts w:hint="eastAsia" w:ascii="仿宋" w:hAnsi="仿宋" w:eastAsia="仿宋" w:cs="仿宋"/>
        </w:rPr>
      </w:pPr>
    </w:p>
    <w:p w14:paraId="5303F3AF">
      <w:pPr>
        <w:snapToGrid w:val="0"/>
        <w:spacing w:line="360" w:lineRule="auto"/>
        <w:ind w:right="480"/>
        <w:jc w:val="center"/>
        <w:rPr>
          <w:rFonts w:hint="eastAsia" w:ascii="仿宋" w:hAnsi="仿宋" w:eastAsia="仿宋" w:cs="仿宋"/>
          <w:b/>
          <w:kern w:val="0"/>
          <w:sz w:val="32"/>
          <w:szCs w:val="32"/>
        </w:rPr>
      </w:pPr>
    </w:p>
    <w:p w14:paraId="3B3253D3">
      <w:pPr>
        <w:snapToGrid w:val="0"/>
        <w:spacing w:line="360" w:lineRule="auto"/>
        <w:ind w:right="480"/>
        <w:jc w:val="center"/>
        <w:rPr>
          <w:rFonts w:hint="eastAsia" w:ascii="仿宋" w:hAnsi="仿宋" w:eastAsia="仿宋" w:cs="仿宋"/>
          <w:b/>
          <w:kern w:val="0"/>
          <w:sz w:val="32"/>
          <w:szCs w:val="32"/>
        </w:rPr>
      </w:pPr>
    </w:p>
    <w:p w14:paraId="11A1095B">
      <w:pPr>
        <w:snapToGrid w:val="0"/>
        <w:spacing w:line="360" w:lineRule="auto"/>
        <w:ind w:right="480"/>
        <w:jc w:val="center"/>
        <w:rPr>
          <w:rFonts w:hint="eastAsia" w:ascii="仿宋" w:hAnsi="仿宋" w:eastAsia="仿宋" w:cs="仿宋"/>
          <w:b/>
          <w:kern w:val="0"/>
          <w:sz w:val="32"/>
          <w:szCs w:val="32"/>
        </w:rPr>
      </w:pPr>
    </w:p>
    <w:p w14:paraId="6EC919A2">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A348060">
      <w:pPr>
        <w:widowControl/>
        <w:spacing w:line="360" w:lineRule="auto"/>
        <w:ind w:left="150"/>
        <w:jc w:val="center"/>
        <w:rPr>
          <w:rFonts w:hint="eastAsia" w:ascii="仿宋" w:hAnsi="仿宋" w:eastAsia="仿宋" w:cs="仿宋"/>
          <w:b/>
          <w:kern w:val="0"/>
          <w:sz w:val="32"/>
          <w:szCs w:val="32"/>
        </w:rPr>
      </w:pPr>
    </w:p>
    <w:p w14:paraId="768421C0">
      <w:pPr>
        <w:widowControl/>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二、落实政府采购政策需满足的资格要求</w:t>
      </w:r>
      <w:r>
        <w:rPr>
          <w:rFonts w:hint="eastAsia" w:ascii="仿宋" w:hAnsi="仿宋" w:eastAsia="仿宋" w:cs="仿宋"/>
          <w:b/>
          <w:kern w:val="0"/>
          <w:sz w:val="32"/>
          <w:szCs w:val="32"/>
        </w:rPr>
        <w:br w:type="textWrapping"/>
      </w:r>
      <w:r>
        <w:rPr>
          <w:rFonts w:hint="eastAsia" w:ascii="仿宋" w:hAnsi="仿宋" w:eastAsia="仿宋" w:cs="仿宋"/>
          <w:sz w:val="24"/>
        </w:rPr>
        <w:t>（根据交易公告本项目的落实政府采购政策需满足的资格要求提供相应的材料；未要求的，无需提供）</w:t>
      </w:r>
    </w:p>
    <w:p w14:paraId="71AFC8AC">
      <w:pPr>
        <w:spacing w:line="360" w:lineRule="auto"/>
        <w:jc w:val="center"/>
        <w:rPr>
          <w:rFonts w:hint="eastAsia" w:ascii="仿宋" w:hAnsi="仿宋" w:eastAsia="仿宋" w:cs="仿宋"/>
          <w:b/>
          <w:sz w:val="32"/>
          <w:szCs w:val="32"/>
        </w:rPr>
      </w:pPr>
    </w:p>
    <w:p w14:paraId="6339D801">
      <w:pPr>
        <w:spacing w:line="360" w:lineRule="auto"/>
        <w:rPr>
          <w:rFonts w:hint="eastAsia" w:ascii="仿宋" w:hAnsi="仿宋" w:eastAsia="仿宋" w:cs="仿宋"/>
          <w:b/>
          <w:sz w:val="32"/>
          <w:szCs w:val="32"/>
        </w:rPr>
      </w:pPr>
    </w:p>
    <w:p w14:paraId="08B33081">
      <w:pPr>
        <w:spacing w:line="360" w:lineRule="auto"/>
        <w:jc w:val="center"/>
        <w:rPr>
          <w:rFonts w:hint="eastAsia" w:ascii="仿宋" w:hAnsi="仿宋" w:eastAsia="仿宋" w:cs="仿宋"/>
          <w:b/>
          <w:sz w:val="32"/>
          <w:szCs w:val="32"/>
        </w:rPr>
      </w:pPr>
    </w:p>
    <w:p w14:paraId="1B6264F9">
      <w:pPr>
        <w:widowControl/>
        <w:spacing w:line="360" w:lineRule="auto"/>
        <w:ind w:firstLine="2249" w:firstLineChars="700"/>
        <w:rPr>
          <w:rFonts w:hint="eastAsia" w:ascii="仿宋" w:hAnsi="仿宋" w:eastAsia="仿宋" w:cs="仿宋"/>
          <w:b/>
          <w:kern w:val="0"/>
          <w:sz w:val="32"/>
          <w:szCs w:val="32"/>
        </w:rPr>
      </w:pPr>
      <w:r>
        <w:rPr>
          <w:rFonts w:hint="eastAsia" w:ascii="仿宋" w:hAnsi="仿宋" w:eastAsia="仿宋" w:cs="仿宋"/>
          <w:b/>
          <w:kern w:val="0"/>
          <w:sz w:val="32"/>
          <w:szCs w:val="32"/>
        </w:rPr>
        <w:t>三、本项目的特定资格要求</w:t>
      </w:r>
    </w:p>
    <w:p w14:paraId="29B106BC">
      <w:pPr>
        <w:spacing w:line="360" w:lineRule="auto"/>
        <w:jc w:val="center"/>
        <w:rPr>
          <w:rFonts w:hint="eastAsia" w:ascii="仿宋" w:hAnsi="仿宋" w:eastAsia="仿宋" w:cs="仿宋"/>
          <w:sz w:val="24"/>
        </w:rPr>
      </w:pPr>
      <w:r>
        <w:rPr>
          <w:rFonts w:hint="eastAsia" w:ascii="仿宋" w:hAnsi="仿宋" w:eastAsia="仿宋" w:cs="仿宋"/>
          <w:sz w:val="24"/>
        </w:rPr>
        <w:t>（根据交易公告本项目的特定资格要求提供相应的材料；未要求的，无需提供）</w:t>
      </w:r>
    </w:p>
    <w:p w14:paraId="474D58E6">
      <w:pPr>
        <w:pStyle w:val="25"/>
        <w:rPr>
          <w:rFonts w:hint="eastAsia" w:ascii="仿宋" w:hAnsi="仿宋" w:eastAsia="仿宋" w:cs="仿宋"/>
        </w:rPr>
      </w:pPr>
    </w:p>
    <w:p w14:paraId="08C5260A">
      <w:pPr>
        <w:rPr>
          <w:rFonts w:hint="eastAsia" w:ascii="仿宋" w:hAnsi="仿宋" w:eastAsia="仿宋" w:cs="仿宋"/>
        </w:rPr>
      </w:pPr>
    </w:p>
    <w:p w14:paraId="7AC9DDF3">
      <w:pPr>
        <w:snapToGrid w:val="0"/>
        <w:spacing w:line="360" w:lineRule="auto"/>
        <w:ind w:right="480"/>
        <w:jc w:val="center"/>
        <w:rPr>
          <w:rFonts w:hint="eastAsia" w:ascii="仿宋" w:hAnsi="仿宋" w:eastAsia="仿宋" w:cs="仿宋"/>
          <w:b/>
          <w:kern w:val="0"/>
          <w:sz w:val="32"/>
          <w:szCs w:val="32"/>
        </w:rPr>
      </w:pPr>
    </w:p>
    <w:p w14:paraId="5B795985">
      <w:pPr>
        <w:snapToGrid w:val="0"/>
        <w:spacing w:line="360" w:lineRule="auto"/>
        <w:ind w:right="480"/>
        <w:jc w:val="center"/>
        <w:rPr>
          <w:rFonts w:hint="eastAsia" w:ascii="仿宋" w:hAnsi="仿宋" w:eastAsia="仿宋" w:cs="仿宋"/>
          <w:b/>
          <w:kern w:val="0"/>
          <w:sz w:val="32"/>
          <w:szCs w:val="32"/>
        </w:rPr>
      </w:pPr>
    </w:p>
    <w:p w14:paraId="72D1C32A">
      <w:pPr>
        <w:rPr>
          <w:rFonts w:hint="eastAsia" w:ascii="仿宋" w:hAnsi="仿宋" w:eastAsia="仿宋" w:cs="仿宋"/>
        </w:rPr>
      </w:pPr>
    </w:p>
    <w:p w14:paraId="711A2A5E">
      <w:pPr>
        <w:snapToGrid w:val="0"/>
        <w:spacing w:line="360" w:lineRule="auto"/>
        <w:ind w:right="480"/>
        <w:jc w:val="center"/>
        <w:rPr>
          <w:rFonts w:hint="eastAsia" w:ascii="仿宋" w:hAnsi="仿宋" w:eastAsia="仿宋" w:cs="仿宋"/>
          <w:b/>
          <w:kern w:val="0"/>
          <w:sz w:val="32"/>
          <w:szCs w:val="32"/>
        </w:rPr>
      </w:pPr>
    </w:p>
    <w:p w14:paraId="7D450890">
      <w:pPr>
        <w:snapToGrid w:val="0"/>
        <w:spacing w:line="360" w:lineRule="auto"/>
        <w:ind w:right="480"/>
        <w:jc w:val="center"/>
        <w:rPr>
          <w:rFonts w:hint="eastAsia" w:ascii="仿宋" w:hAnsi="仿宋" w:eastAsia="仿宋" w:cs="仿宋"/>
          <w:b/>
          <w:kern w:val="0"/>
          <w:sz w:val="32"/>
          <w:szCs w:val="32"/>
        </w:rPr>
      </w:pPr>
    </w:p>
    <w:p w14:paraId="4888E3F7">
      <w:pPr>
        <w:snapToGrid w:val="0"/>
        <w:spacing w:line="360" w:lineRule="auto"/>
        <w:ind w:right="480"/>
        <w:jc w:val="center"/>
        <w:rPr>
          <w:rFonts w:hint="eastAsia" w:ascii="仿宋" w:hAnsi="仿宋" w:eastAsia="仿宋" w:cs="仿宋"/>
          <w:b/>
          <w:kern w:val="0"/>
          <w:sz w:val="32"/>
          <w:szCs w:val="32"/>
        </w:rPr>
      </w:pPr>
    </w:p>
    <w:p w14:paraId="02320747">
      <w:pPr>
        <w:snapToGrid w:val="0"/>
        <w:spacing w:line="360" w:lineRule="auto"/>
        <w:ind w:right="480"/>
        <w:jc w:val="center"/>
        <w:rPr>
          <w:rFonts w:hint="eastAsia" w:ascii="仿宋" w:hAnsi="仿宋" w:eastAsia="仿宋" w:cs="仿宋"/>
          <w:b/>
          <w:kern w:val="0"/>
          <w:sz w:val="32"/>
          <w:szCs w:val="32"/>
        </w:rPr>
      </w:pPr>
    </w:p>
    <w:p w14:paraId="192760FF">
      <w:pPr>
        <w:snapToGrid w:val="0"/>
        <w:spacing w:line="360" w:lineRule="auto"/>
        <w:ind w:right="480"/>
        <w:jc w:val="center"/>
        <w:rPr>
          <w:rFonts w:hint="eastAsia" w:ascii="仿宋" w:hAnsi="仿宋" w:eastAsia="仿宋" w:cs="仿宋"/>
          <w:b/>
          <w:kern w:val="0"/>
          <w:sz w:val="32"/>
          <w:szCs w:val="32"/>
        </w:rPr>
      </w:pPr>
    </w:p>
    <w:p w14:paraId="06F9168C">
      <w:pPr>
        <w:rPr>
          <w:rFonts w:hint="eastAsia" w:ascii="仿宋" w:hAnsi="仿宋" w:eastAsia="仿宋" w:cs="仿宋"/>
          <w:b/>
          <w:kern w:val="0"/>
          <w:sz w:val="36"/>
          <w:szCs w:val="36"/>
        </w:rPr>
      </w:pPr>
    </w:p>
    <w:p w14:paraId="1721736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27CF6C51">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21C94EE1">
      <w:pPr>
        <w:spacing w:line="360" w:lineRule="auto"/>
        <w:jc w:val="center"/>
        <w:outlineLvl w:val="0"/>
        <w:rPr>
          <w:rFonts w:hint="eastAsia" w:ascii="仿宋" w:hAnsi="仿宋" w:eastAsia="仿宋" w:cs="仿宋"/>
          <w:b/>
          <w:kern w:val="0"/>
          <w:sz w:val="24"/>
        </w:rPr>
      </w:pPr>
    </w:p>
    <w:p w14:paraId="5DE65F7B">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605A129A">
      <w:pPr>
        <w:snapToGrid w:val="0"/>
        <w:spacing w:line="360" w:lineRule="auto"/>
        <w:ind w:left="479" w:leftChars="228"/>
        <w:rPr>
          <w:rFonts w:hint="eastAsia" w:ascii="仿宋" w:hAnsi="仿宋" w:eastAsia="仿宋" w:cs="仿宋"/>
        </w:rPr>
      </w:pPr>
      <w:r>
        <w:rPr>
          <w:rFonts w:hint="eastAsia" w:ascii="仿宋" w:hAnsi="仿宋" w:eastAsia="仿宋" w:cs="仿宋"/>
          <w:sz w:val="24"/>
        </w:rPr>
        <w:t>（1）响应函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37D523BF">
      <w:pPr>
        <w:snapToGrid w:val="0"/>
        <w:spacing w:line="360" w:lineRule="auto"/>
        <w:ind w:left="479" w:leftChars="228"/>
        <w:rPr>
          <w:rFonts w:hint="eastAsia" w:ascii="仿宋" w:hAnsi="仿宋" w:eastAsia="仿宋" w:cs="仿宋"/>
        </w:rPr>
      </w:pPr>
      <w:r>
        <w:rPr>
          <w:rFonts w:hint="eastAsia" w:ascii="仿宋" w:hAnsi="仿宋" w:eastAsia="仿宋" w:cs="仿宋"/>
          <w:sz w:val="24"/>
        </w:rPr>
        <w:t xml:space="preserve">（3）符合性审查资料 </w:t>
      </w:r>
      <w:r>
        <w:rPr>
          <w:rFonts w:hint="eastAsia" w:ascii="仿宋" w:hAnsi="仿宋" w:eastAsia="仿宋" w:cs="仿宋"/>
        </w:rPr>
        <w:t>……………………………………………………………………（页码）</w:t>
      </w:r>
    </w:p>
    <w:p w14:paraId="165F6427">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（4） 评标标准相应的商务技术资料……………………………………………（页码）</w:t>
      </w:r>
    </w:p>
    <w:p w14:paraId="1F33C3D6">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（5）交易标的清单………………………………………………………………（页码）</w:t>
      </w:r>
    </w:p>
    <w:p w14:paraId="18B58DA3">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（6）商务技术偏离表……………………………………………………………（页码）</w:t>
      </w:r>
    </w:p>
    <w:p w14:paraId="1A30B94C">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（7）</w:t>
      </w:r>
      <w:r>
        <w:rPr>
          <w:rFonts w:hint="eastAsia" w:ascii="仿宋" w:hAnsi="仿宋" w:eastAsia="仿宋" w:cs="仿宋"/>
          <w:sz w:val="24"/>
          <w:lang w:val="zh-CN"/>
        </w:rPr>
        <w:t>采购供应商廉洁自律承诺书</w:t>
      </w:r>
      <w:r>
        <w:rPr>
          <w:rFonts w:hint="eastAsia" w:ascii="仿宋" w:hAnsi="仿宋" w:eastAsia="仿宋" w:cs="仿宋"/>
          <w:sz w:val="24"/>
        </w:rPr>
        <w:t>………………………………………………（页码）</w:t>
      </w:r>
    </w:p>
    <w:p w14:paraId="5534BB7B">
      <w:pPr>
        <w:snapToGrid w:val="0"/>
        <w:spacing w:line="360" w:lineRule="auto"/>
        <w:jc w:val="center"/>
        <w:rPr>
          <w:rFonts w:hint="eastAsia" w:ascii="仿宋" w:hAnsi="仿宋" w:eastAsia="仿宋" w:cs="仿宋"/>
          <w:b/>
          <w:kern w:val="0"/>
          <w:sz w:val="32"/>
          <w:szCs w:val="32"/>
          <w:lang w:val="zh-CN"/>
        </w:rPr>
      </w:pPr>
    </w:p>
    <w:p w14:paraId="6E0BDA07">
      <w:pPr>
        <w:snapToGrid w:val="0"/>
        <w:spacing w:line="360" w:lineRule="auto"/>
        <w:jc w:val="center"/>
        <w:rPr>
          <w:rFonts w:hint="eastAsia" w:ascii="仿宋" w:hAnsi="仿宋" w:eastAsia="仿宋" w:cs="仿宋"/>
          <w:b/>
          <w:kern w:val="0"/>
          <w:sz w:val="32"/>
          <w:szCs w:val="32"/>
          <w:lang w:val="zh-CN"/>
        </w:rPr>
      </w:pPr>
    </w:p>
    <w:p w14:paraId="7B660F15">
      <w:pPr>
        <w:snapToGrid w:val="0"/>
        <w:spacing w:line="360" w:lineRule="auto"/>
        <w:jc w:val="center"/>
        <w:rPr>
          <w:rFonts w:hint="eastAsia" w:ascii="仿宋" w:hAnsi="仿宋" w:eastAsia="仿宋" w:cs="仿宋"/>
          <w:b/>
          <w:kern w:val="0"/>
          <w:sz w:val="32"/>
          <w:szCs w:val="32"/>
          <w:lang w:val="zh-CN"/>
        </w:rPr>
      </w:pPr>
    </w:p>
    <w:p w14:paraId="57F85561">
      <w:pPr>
        <w:snapToGrid w:val="0"/>
        <w:spacing w:line="360" w:lineRule="auto"/>
        <w:jc w:val="center"/>
        <w:rPr>
          <w:rFonts w:hint="eastAsia" w:ascii="仿宋" w:hAnsi="仿宋" w:eastAsia="仿宋" w:cs="仿宋"/>
          <w:b/>
          <w:kern w:val="0"/>
          <w:sz w:val="32"/>
          <w:szCs w:val="32"/>
          <w:lang w:val="zh-CN"/>
        </w:rPr>
      </w:pPr>
    </w:p>
    <w:p w14:paraId="317D0C0C">
      <w:pPr>
        <w:snapToGrid w:val="0"/>
        <w:spacing w:line="360" w:lineRule="auto"/>
        <w:jc w:val="center"/>
        <w:rPr>
          <w:rFonts w:hint="eastAsia" w:ascii="仿宋" w:hAnsi="仿宋" w:eastAsia="仿宋" w:cs="仿宋"/>
          <w:b/>
          <w:kern w:val="0"/>
          <w:sz w:val="32"/>
          <w:szCs w:val="32"/>
          <w:lang w:val="zh-CN"/>
        </w:rPr>
      </w:pPr>
    </w:p>
    <w:p w14:paraId="32C2D33E">
      <w:pPr>
        <w:snapToGrid w:val="0"/>
        <w:spacing w:line="360" w:lineRule="auto"/>
        <w:jc w:val="center"/>
        <w:outlineLvl w:val="0"/>
        <w:rPr>
          <w:rFonts w:hint="eastAsia" w:ascii="仿宋" w:hAnsi="仿宋" w:eastAsia="仿宋" w:cs="仿宋"/>
          <w:b/>
          <w:kern w:val="0"/>
          <w:sz w:val="32"/>
          <w:szCs w:val="32"/>
        </w:rPr>
      </w:pPr>
    </w:p>
    <w:p w14:paraId="574C2FD4">
      <w:pPr>
        <w:snapToGrid w:val="0"/>
        <w:spacing w:line="360" w:lineRule="auto"/>
        <w:jc w:val="center"/>
        <w:outlineLvl w:val="0"/>
        <w:rPr>
          <w:rFonts w:hint="eastAsia" w:ascii="仿宋" w:hAnsi="仿宋" w:eastAsia="仿宋" w:cs="仿宋"/>
          <w:b/>
          <w:kern w:val="0"/>
          <w:sz w:val="32"/>
          <w:szCs w:val="32"/>
        </w:rPr>
      </w:pPr>
    </w:p>
    <w:p w14:paraId="0651AB39">
      <w:pPr>
        <w:rPr>
          <w:rFonts w:hint="eastAsia" w:ascii="仿宋" w:hAnsi="仿宋" w:eastAsia="仿宋" w:cs="仿宋"/>
        </w:rPr>
      </w:pPr>
    </w:p>
    <w:p w14:paraId="7BCFF8C4">
      <w:pPr>
        <w:snapToGrid w:val="0"/>
        <w:spacing w:line="360" w:lineRule="auto"/>
        <w:jc w:val="center"/>
        <w:outlineLvl w:val="0"/>
        <w:rPr>
          <w:rFonts w:hint="eastAsia" w:ascii="仿宋" w:hAnsi="仿宋" w:eastAsia="仿宋" w:cs="仿宋"/>
          <w:b/>
          <w:kern w:val="0"/>
          <w:sz w:val="32"/>
          <w:szCs w:val="32"/>
        </w:rPr>
      </w:pPr>
    </w:p>
    <w:p w14:paraId="2BADB9EA">
      <w:pPr>
        <w:snapToGrid w:val="0"/>
        <w:spacing w:line="360" w:lineRule="auto"/>
        <w:jc w:val="center"/>
        <w:outlineLvl w:val="0"/>
        <w:rPr>
          <w:rFonts w:hint="eastAsia" w:ascii="仿宋" w:hAnsi="仿宋" w:eastAsia="仿宋" w:cs="仿宋"/>
          <w:b/>
          <w:kern w:val="0"/>
          <w:sz w:val="32"/>
          <w:szCs w:val="32"/>
        </w:rPr>
      </w:pPr>
    </w:p>
    <w:p w14:paraId="6DBA0E5E">
      <w:pPr>
        <w:snapToGrid w:val="0"/>
        <w:spacing w:line="360" w:lineRule="auto"/>
        <w:jc w:val="center"/>
        <w:outlineLvl w:val="0"/>
        <w:rPr>
          <w:rFonts w:hint="eastAsia" w:ascii="仿宋" w:hAnsi="仿宋" w:eastAsia="仿宋" w:cs="仿宋"/>
          <w:b/>
          <w:kern w:val="0"/>
          <w:sz w:val="32"/>
          <w:szCs w:val="32"/>
        </w:rPr>
      </w:pPr>
    </w:p>
    <w:p w14:paraId="54E64A1E">
      <w:pPr>
        <w:snapToGrid w:val="0"/>
        <w:spacing w:line="360" w:lineRule="auto"/>
        <w:jc w:val="center"/>
        <w:outlineLvl w:val="0"/>
        <w:rPr>
          <w:rFonts w:hint="eastAsia" w:ascii="仿宋" w:hAnsi="仿宋" w:eastAsia="仿宋" w:cs="仿宋"/>
          <w:b/>
          <w:kern w:val="0"/>
          <w:sz w:val="32"/>
          <w:szCs w:val="32"/>
        </w:rPr>
      </w:pPr>
    </w:p>
    <w:p w14:paraId="4A03F63A">
      <w:pPr>
        <w:snapToGrid w:val="0"/>
        <w:spacing w:line="360" w:lineRule="auto"/>
        <w:jc w:val="center"/>
        <w:outlineLvl w:val="0"/>
        <w:rPr>
          <w:rFonts w:hint="eastAsia" w:ascii="仿宋" w:hAnsi="仿宋" w:eastAsia="仿宋" w:cs="仿宋"/>
          <w:b/>
          <w:kern w:val="0"/>
          <w:sz w:val="32"/>
          <w:szCs w:val="32"/>
        </w:rPr>
      </w:pPr>
    </w:p>
    <w:p w14:paraId="0D3BB4C8">
      <w:pPr>
        <w:snapToGrid w:val="0"/>
        <w:spacing w:line="360" w:lineRule="auto"/>
        <w:jc w:val="center"/>
        <w:outlineLvl w:val="0"/>
        <w:rPr>
          <w:rFonts w:hint="eastAsia" w:ascii="仿宋" w:hAnsi="仿宋" w:eastAsia="仿宋" w:cs="仿宋"/>
          <w:b/>
          <w:kern w:val="0"/>
          <w:sz w:val="32"/>
          <w:szCs w:val="32"/>
        </w:rPr>
      </w:pPr>
    </w:p>
    <w:p w14:paraId="60275B31">
      <w:pPr>
        <w:jc w:val="center"/>
        <w:rPr>
          <w:rFonts w:hint="eastAsia" w:ascii="仿宋" w:hAnsi="仿宋" w:eastAsia="仿宋" w:cs="仿宋"/>
          <w:b/>
          <w:kern w:val="0"/>
          <w:sz w:val="32"/>
          <w:szCs w:val="32"/>
        </w:rPr>
      </w:pPr>
    </w:p>
    <w:p w14:paraId="6672EEC2">
      <w:pPr>
        <w:jc w:val="center"/>
        <w:rPr>
          <w:rFonts w:hint="eastAsia" w:ascii="仿宋" w:hAnsi="仿宋" w:eastAsia="仿宋" w:cs="仿宋"/>
          <w:b/>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4C08D4EC">
      <w:pPr>
        <w:snapToGrid w:val="0"/>
        <w:spacing w:line="440" w:lineRule="exact"/>
        <w:rPr>
          <w:rFonts w:hint="eastAsia" w:ascii="仿宋" w:hAnsi="仿宋" w:eastAsia="仿宋" w:cs="仿宋"/>
          <w:sz w:val="24"/>
        </w:rPr>
      </w:pPr>
      <w:r>
        <w:rPr>
          <w:rFonts w:hint="eastAsia" w:ascii="仿宋" w:hAnsi="仿宋" w:eastAsia="仿宋" w:cs="仿宋"/>
          <w:sz w:val="24"/>
          <w:u w:val="single"/>
        </w:rPr>
        <w:t>（采购人）、（采购代理机构）</w:t>
      </w:r>
      <w:r>
        <w:rPr>
          <w:rFonts w:hint="eastAsia" w:ascii="仿宋" w:hAnsi="仿宋" w:eastAsia="仿宋" w:cs="仿宋"/>
          <w:sz w:val="24"/>
        </w:rPr>
        <w:t>：</w:t>
      </w:r>
    </w:p>
    <w:p w14:paraId="6BE207FF">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sz w:val="24"/>
          <w:u w:val="single"/>
        </w:rPr>
        <w:t>（项目名称）【交易编号：       】</w:t>
      </w:r>
      <w:r>
        <w:rPr>
          <w:rFonts w:hint="eastAsia" w:ascii="仿宋" w:hAnsi="仿宋" w:eastAsia="仿宋" w:cs="仿宋"/>
          <w:sz w:val="24"/>
        </w:rPr>
        <w:t>交易的有关活动，并对此项目进行响应。为此：</w:t>
      </w:r>
    </w:p>
    <w:p w14:paraId="5E1D9A7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1、我方承诺交易有效期从提交响应文件的截止之日起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本响应文件在交易有效期满之前均具有约束力。</w:t>
      </w:r>
    </w:p>
    <w:p w14:paraId="44B60CAF">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14:paraId="0A931089">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294B4B3A">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65A585F8">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2.1.2本项目的特定资格要求（如果有）。</w:t>
      </w:r>
    </w:p>
    <w:p w14:paraId="0F338F91">
      <w:pPr>
        <w:snapToGrid w:val="0"/>
        <w:spacing w:line="440" w:lineRule="exact"/>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07F92E1D">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2.2.1响应函；</w:t>
      </w:r>
      <w:r>
        <w:rPr>
          <w:rFonts w:hint="eastAsia" w:ascii="仿宋" w:hAnsi="仿宋" w:eastAsia="仿宋" w:cs="仿宋"/>
          <w:sz w:val="24"/>
          <w:lang w:val="zh-CN"/>
        </w:rPr>
        <w:t xml:space="preserve"> </w:t>
      </w:r>
    </w:p>
    <w:p w14:paraId="0A7F0BA3">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3CF1D464">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2.2.3符合性审查资料；</w:t>
      </w:r>
    </w:p>
    <w:p w14:paraId="37DB7EA8">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2.2.4评标标准相应的商务技术资料；</w:t>
      </w:r>
    </w:p>
    <w:p w14:paraId="70CD080C">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2.2.5交易标的清单；</w:t>
      </w:r>
    </w:p>
    <w:p w14:paraId="6A6D9719">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2.2.6商务技术偏离表；</w:t>
      </w:r>
    </w:p>
    <w:p w14:paraId="5D25AFB3">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2.2.7</w:t>
      </w:r>
      <w:r>
        <w:rPr>
          <w:rFonts w:hint="eastAsia" w:ascii="仿宋" w:hAnsi="仿宋" w:eastAsia="仿宋" w:cs="仿宋"/>
          <w:sz w:val="24"/>
          <w:lang w:val="zh-CN"/>
        </w:rPr>
        <w:t>采购供应商廉洁自律承诺书。</w:t>
      </w:r>
    </w:p>
    <w:p w14:paraId="3703B89E">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0054A0EA">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2.3.1交易一览表（报价表）。</w:t>
      </w:r>
    </w:p>
    <w:p w14:paraId="1229A439">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3、我方承诺除商务技术偏离表列出的偏离外，我方响应交易文件的全部要求。</w:t>
      </w:r>
    </w:p>
    <w:p w14:paraId="2B90B8C4">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14:paraId="1E6CD451">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237C5C5E">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5070B4B3">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4.3在合同约定的期限内完成合同规定的全部义务。 </w:t>
      </w:r>
    </w:p>
    <w:p w14:paraId="7BFD235F">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379B0ACA">
      <w:pPr>
        <w:spacing w:line="440" w:lineRule="exact"/>
        <w:ind w:firstLine="3600" w:firstLineChars="1500"/>
        <w:rPr>
          <w:rFonts w:hint="eastAsia" w:ascii="仿宋" w:hAnsi="仿宋" w:eastAsia="仿宋" w:cs="仿宋"/>
          <w:sz w:val="24"/>
        </w:rPr>
      </w:pPr>
      <w:r>
        <w:rPr>
          <w:rFonts w:hint="eastAsia" w:ascii="仿宋" w:hAnsi="仿宋" w:eastAsia="仿宋" w:cs="仿宋"/>
          <w:sz w:val="24"/>
        </w:rPr>
        <w:t xml:space="preserve">供应商名称（电子签名）：                          </w:t>
      </w:r>
    </w:p>
    <w:p w14:paraId="012BE1C6">
      <w:pPr>
        <w:spacing w:line="440" w:lineRule="exact"/>
        <w:jc w:val="center"/>
        <w:rPr>
          <w:rFonts w:hint="eastAsia" w:ascii="仿宋" w:hAnsi="仿宋" w:eastAsia="仿宋" w:cs="仿宋"/>
          <w:sz w:val="24"/>
        </w:rPr>
      </w:pPr>
      <w:r>
        <w:rPr>
          <w:rFonts w:hint="eastAsia" w:ascii="仿宋" w:hAnsi="仿宋" w:eastAsia="仿宋" w:cs="仿宋"/>
          <w:sz w:val="24"/>
        </w:rPr>
        <w:t xml:space="preserve">     日期：  年   月   日</w:t>
      </w:r>
    </w:p>
    <w:p w14:paraId="50D68881">
      <w:pPr>
        <w:jc w:val="left"/>
        <w:rPr>
          <w:rFonts w:hint="eastAsia" w:ascii="仿宋" w:hAnsi="仿宋" w:eastAsia="仿宋" w:cs="仿宋"/>
          <w:sz w:val="24"/>
        </w:rPr>
      </w:pPr>
      <w:r>
        <w:rPr>
          <w:rFonts w:hint="eastAsia" w:ascii="仿宋" w:hAnsi="仿宋" w:eastAsia="仿宋" w:cs="仿宋"/>
          <w:sz w:val="24"/>
        </w:rPr>
        <w:t>注：按本格式和要求提供。</w:t>
      </w:r>
    </w:p>
    <w:p w14:paraId="28F7A6E3">
      <w:pPr>
        <w:rPr>
          <w:rFonts w:hint="eastAsia" w:ascii="仿宋" w:hAnsi="仿宋" w:eastAsia="仿宋" w:cs="仿宋"/>
          <w:sz w:val="24"/>
        </w:rPr>
      </w:pPr>
      <w:r>
        <w:rPr>
          <w:rFonts w:hint="eastAsia" w:ascii="仿宋" w:hAnsi="仿宋" w:eastAsia="仿宋" w:cs="仿宋"/>
          <w:sz w:val="24"/>
        </w:rPr>
        <w:br w:type="page"/>
      </w:r>
    </w:p>
    <w:p w14:paraId="28D91B9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6FBD60D8">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02A1331F">
      <w:pPr>
        <w:snapToGrid w:val="0"/>
        <w:spacing w:line="360" w:lineRule="auto"/>
        <w:jc w:val="center"/>
        <w:rPr>
          <w:rFonts w:hint="eastAsia" w:ascii="仿宋" w:hAnsi="仿宋" w:eastAsia="仿宋" w:cs="仿宋"/>
        </w:rPr>
      </w:pPr>
      <w:r>
        <w:rPr>
          <w:rFonts w:hint="eastAsia" w:ascii="仿宋" w:hAnsi="仿宋" w:eastAsia="仿宋" w:cs="仿宋"/>
          <w:b/>
          <w:kern w:val="0"/>
          <w:sz w:val="32"/>
          <w:szCs w:val="32"/>
          <w:lang w:val="zh-CN"/>
        </w:rPr>
        <w:t>授权委托书</w:t>
      </w:r>
    </w:p>
    <w:p w14:paraId="727A4BAF">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754E8E72">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（项目名称）【交易编号：    】</w:t>
      </w:r>
      <w:r>
        <w:rPr>
          <w:rFonts w:hint="eastAsia" w:ascii="仿宋" w:hAnsi="仿宋" w:eastAsia="仿宋" w:cs="仿宋"/>
          <w:kern w:val="0"/>
          <w:sz w:val="24"/>
          <w:lang w:val="zh-CN"/>
        </w:rPr>
        <w:t>交易的一切事项，其法律后果由我方承担。</w:t>
      </w:r>
    </w:p>
    <w:p w14:paraId="3EDC084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5679454">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130BECE">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供应商名称(电子签名)：</w:t>
      </w:r>
    </w:p>
    <w:p w14:paraId="7D7763CD">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6F93C31C">
      <w:pPr>
        <w:snapToGrid w:val="0"/>
        <w:spacing w:line="360" w:lineRule="auto"/>
        <w:rPr>
          <w:rFonts w:hint="eastAsia" w:ascii="仿宋" w:hAnsi="仿宋" w:eastAsia="仿宋" w:cs="仿宋"/>
          <w:sz w:val="24"/>
        </w:rPr>
      </w:pPr>
    </w:p>
    <w:p w14:paraId="41CDBDAC">
      <w:pPr>
        <w:snapToGrid w:val="0"/>
        <w:spacing w:line="360" w:lineRule="auto"/>
        <w:rPr>
          <w:rFonts w:hint="eastAsia" w:ascii="仿宋" w:hAnsi="仿宋" w:eastAsia="仿宋" w:cs="仿宋"/>
          <w:kern w:val="0"/>
          <w:sz w:val="24"/>
          <w:lang w:val="zh-CN"/>
        </w:rPr>
      </w:pPr>
      <w:r>
        <w:rPr>
          <w:rFonts w:hint="eastAsia" w:ascii="仿宋" w:hAnsi="仿宋" w:eastAsia="仿宋" w:cs="仿宋"/>
          <w:b/>
          <w:kern w:val="0"/>
          <w:sz w:val="32"/>
          <w:szCs w:val="32"/>
          <w:lang w:val="zh-CN"/>
        </w:rPr>
        <w:t xml:space="preserve">      </w:t>
      </w:r>
    </w:p>
    <w:p w14:paraId="5A0DC47D">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的身份证明（适用于法定代表人、单位负责人或者自然人本人代表供应商参加交易）</w:t>
      </w:r>
    </w:p>
    <w:p w14:paraId="7DCE9058">
      <w:pPr>
        <w:pStyle w:val="147"/>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9172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14:paraId="5CA2419B">
            <w:pPr>
              <w:pStyle w:val="147"/>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02FBDCEC">
            <w:pPr>
              <w:pStyle w:val="147"/>
              <w:adjustRightInd w:val="0"/>
              <w:spacing w:line="360" w:lineRule="auto"/>
              <w:rPr>
                <w:rFonts w:hint="eastAsia" w:ascii="仿宋" w:hAnsi="仿宋" w:eastAsia="仿宋" w:cs="仿宋"/>
                <w:bCs/>
                <w:sz w:val="24"/>
              </w:rPr>
            </w:pPr>
          </w:p>
        </w:tc>
      </w:tr>
    </w:tbl>
    <w:p w14:paraId="084B6391">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E015956">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供应商名称(电子签名)：                              </w:t>
      </w:r>
    </w:p>
    <w:p w14:paraId="4C098B83">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6E91C44">
      <w:pPr>
        <w:jc w:val="center"/>
        <w:rPr>
          <w:rFonts w:hint="eastAsia" w:ascii="仿宋" w:hAnsi="仿宋" w:eastAsia="仿宋" w:cs="仿宋"/>
          <w:b/>
          <w:kern w:val="0"/>
          <w:sz w:val="32"/>
          <w:szCs w:val="32"/>
        </w:rPr>
      </w:pPr>
    </w:p>
    <w:p w14:paraId="01749EC1">
      <w:pPr>
        <w:snapToGrid w:val="0"/>
        <w:spacing w:line="360" w:lineRule="auto"/>
        <w:rPr>
          <w:rFonts w:hint="eastAsia" w:ascii="仿宋" w:hAnsi="仿宋" w:eastAsia="仿宋" w:cs="仿宋"/>
          <w:kern w:val="0"/>
          <w:sz w:val="24"/>
        </w:rPr>
      </w:pPr>
    </w:p>
    <w:p w14:paraId="3E6EE40A">
      <w:pPr>
        <w:jc w:val="center"/>
        <w:rPr>
          <w:rFonts w:hint="eastAsia" w:ascii="仿宋" w:hAnsi="仿宋" w:eastAsia="仿宋" w:cs="仿宋"/>
          <w:b/>
          <w:kern w:val="0"/>
          <w:sz w:val="32"/>
          <w:szCs w:val="32"/>
        </w:rPr>
      </w:pPr>
      <w:r>
        <w:rPr>
          <w:rFonts w:hint="eastAsia" w:ascii="仿宋" w:hAnsi="仿宋" w:eastAsia="仿宋" w:cs="仿宋"/>
          <w:b/>
          <w:kern w:val="0"/>
          <w:sz w:val="32"/>
          <w:szCs w:val="32"/>
        </w:rPr>
        <w:t>三、符合性审查资料</w:t>
      </w:r>
    </w:p>
    <w:p w14:paraId="31A80A3A">
      <w:pPr>
        <w:jc w:val="center"/>
        <w:rPr>
          <w:rFonts w:hint="eastAsia" w:ascii="仿宋" w:hAnsi="仿宋" w:eastAsia="仿宋" w:cs="仿宋"/>
          <w:b/>
          <w:kern w:val="0"/>
          <w:sz w:val="32"/>
          <w:szCs w:val="32"/>
        </w:rPr>
      </w:pPr>
    </w:p>
    <w:tbl>
      <w:tblPr>
        <w:tblStyle w:val="63"/>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72"/>
        <w:gridCol w:w="2551"/>
        <w:gridCol w:w="1418"/>
      </w:tblGrid>
      <w:tr w14:paraId="13B2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0E8B6D9">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672" w:type="dxa"/>
            <w:vAlign w:val="center"/>
          </w:tcPr>
          <w:p w14:paraId="3A173BA2">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11216A83">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6A9D463B">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响应文件中的页码位置</w:t>
            </w:r>
          </w:p>
        </w:tc>
      </w:tr>
      <w:tr w14:paraId="146C2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A2CC3A3">
            <w:pPr>
              <w:jc w:val="center"/>
              <w:rPr>
                <w:rFonts w:hint="eastAsia" w:ascii="仿宋" w:hAnsi="仿宋" w:eastAsia="仿宋" w:cs="仿宋"/>
                <w:sz w:val="24"/>
              </w:rPr>
            </w:pPr>
            <w:r>
              <w:rPr>
                <w:rFonts w:hint="eastAsia" w:ascii="仿宋" w:hAnsi="仿宋" w:eastAsia="仿宋" w:cs="仿宋"/>
                <w:sz w:val="24"/>
              </w:rPr>
              <w:t>1</w:t>
            </w:r>
          </w:p>
        </w:tc>
        <w:tc>
          <w:tcPr>
            <w:tcW w:w="4672" w:type="dxa"/>
            <w:vAlign w:val="center"/>
          </w:tcPr>
          <w:p w14:paraId="1777FA03">
            <w:pPr>
              <w:spacing w:line="360" w:lineRule="auto"/>
              <w:jc w:val="center"/>
              <w:rPr>
                <w:rFonts w:hint="eastAsia" w:ascii="仿宋" w:hAnsi="仿宋" w:eastAsia="仿宋" w:cs="仿宋"/>
                <w:sz w:val="24"/>
              </w:rPr>
            </w:pPr>
            <w:r>
              <w:rPr>
                <w:rFonts w:hint="eastAsia" w:ascii="仿宋" w:hAnsi="仿宋" w:eastAsia="仿宋" w:cs="仿宋"/>
                <w:sz w:val="24"/>
              </w:rPr>
              <w:t>响应文件按照交易文件要求签署、盖章。</w:t>
            </w:r>
          </w:p>
        </w:tc>
        <w:tc>
          <w:tcPr>
            <w:tcW w:w="2551" w:type="dxa"/>
            <w:vAlign w:val="center"/>
          </w:tcPr>
          <w:p w14:paraId="1F42F4AA">
            <w:pPr>
              <w:jc w:val="center"/>
              <w:rPr>
                <w:rFonts w:hint="eastAsia"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vAlign w:val="center"/>
          </w:tcPr>
          <w:p w14:paraId="3821AD70">
            <w:pPr>
              <w:jc w:val="center"/>
              <w:rPr>
                <w:rFonts w:hint="eastAsia" w:ascii="仿宋" w:hAnsi="仿宋" w:eastAsia="仿宋" w:cs="仿宋"/>
                <w:sz w:val="24"/>
              </w:rPr>
            </w:pPr>
            <w:r>
              <w:rPr>
                <w:rFonts w:hint="eastAsia" w:ascii="仿宋" w:hAnsi="仿宋" w:eastAsia="仿宋" w:cs="仿宋"/>
                <w:sz w:val="24"/>
              </w:rPr>
              <w:t>见响应文件</w:t>
            </w:r>
          </w:p>
          <w:p w14:paraId="233DFC85">
            <w:pPr>
              <w:jc w:val="cente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3CFA4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E48193B">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4672" w:type="dxa"/>
            <w:vAlign w:val="center"/>
          </w:tcPr>
          <w:p w14:paraId="257B1DF7">
            <w:pPr>
              <w:spacing w:line="360" w:lineRule="auto"/>
              <w:jc w:val="center"/>
              <w:rPr>
                <w:rFonts w:hint="eastAsia" w:ascii="仿宋" w:hAnsi="仿宋" w:eastAsia="仿宋" w:cs="仿宋"/>
                <w:sz w:val="24"/>
              </w:rPr>
            </w:pPr>
            <w:r>
              <w:rPr>
                <w:rFonts w:hint="eastAsia" w:ascii="仿宋" w:hAnsi="仿宋" w:eastAsia="仿宋" w:cs="仿宋"/>
                <w:sz w:val="24"/>
              </w:rPr>
              <w:t>响应文件中承诺的交易有效期不少于交易文件中载明的交易有效期。</w:t>
            </w:r>
          </w:p>
        </w:tc>
        <w:tc>
          <w:tcPr>
            <w:tcW w:w="2551" w:type="dxa"/>
            <w:vAlign w:val="center"/>
          </w:tcPr>
          <w:p w14:paraId="3BE277AE">
            <w:pPr>
              <w:jc w:val="center"/>
              <w:rPr>
                <w:rFonts w:hint="eastAsia" w:ascii="仿宋" w:hAnsi="仿宋" w:eastAsia="仿宋" w:cs="仿宋"/>
                <w:sz w:val="24"/>
              </w:rPr>
            </w:pPr>
            <w:r>
              <w:rPr>
                <w:rFonts w:hint="eastAsia" w:ascii="仿宋" w:hAnsi="仿宋" w:eastAsia="仿宋" w:cs="仿宋"/>
                <w:sz w:val="24"/>
              </w:rPr>
              <w:t>响应函</w:t>
            </w:r>
          </w:p>
        </w:tc>
        <w:tc>
          <w:tcPr>
            <w:tcW w:w="1418" w:type="dxa"/>
            <w:vAlign w:val="center"/>
          </w:tcPr>
          <w:p w14:paraId="2F7F1C02">
            <w:pPr>
              <w:jc w:val="cente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13E5C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5D855AF">
            <w:pPr>
              <w:jc w:val="center"/>
              <w:rPr>
                <w:rFonts w:hint="eastAsia" w:ascii="仿宋" w:hAnsi="仿宋" w:eastAsia="仿宋" w:cs="仿宋"/>
                <w:sz w:val="24"/>
              </w:rPr>
            </w:pPr>
            <w:r>
              <w:rPr>
                <w:rFonts w:hint="eastAsia" w:ascii="仿宋" w:hAnsi="仿宋" w:eastAsia="仿宋" w:cs="仿宋"/>
                <w:sz w:val="24"/>
              </w:rPr>
              <w:t>3</w:t>
            </w:r>
          </w:p>
        </w:tc>
        <w:tc>
          <w:tcPr>
            <w:tcW w:w="4672" w:type="dxa"/>
            <w:vAlign w:val="center"/>
          </w:tcPr>
          <w:p w14:paraId="09C21B90">
            <w:pPr>
              <w:spacing w:line="360" w:lineRule="auto"/>
              <w:jc w:val="center"/>
              <w:rPr>
                <w:rFonts w:hint="eastAsia" w:ascii="仿宋" w:hAnsi="仿宋" w:eastAsia="仿宋" w:cs="仿宋"/>
                <w:sz w:val="24"/>
              </w:rPr>
            </w:pPr>
            <w:r>
              <w:rPr>
                <w:rFonts w:hint="eastAsia" w:ascii="仿宋" w:hAnsi="仿宋" w:eastAsia="仿宋" w:cs="仿宋"/>
                <w:sz w:val="24"/>
              </w:rPr>
              <w:t>响应文件满足交易文件的其它实质性要求。</w:t>
            </w:r>
          </w:p>
        </w:tc>
        <w:tc>
          <w:tcPr>
            <w:tcW w:w="2551" w:type="dxa"/>
            <w:vAlign w:val="center"/>
          </w:tcPr>
          <w:p w14:paraId="681F5A83">
            <w:pPr>
              <w:jc w:val="center"/>
              <w:rPr>
                <w:rFonts w:hint="eastAsia" w:ascii="仿宋" w:hAnsi="仿宋" w:eastAsia="仿宋" w:cs="仿宋"/>
                <w:sz w:val="24"/>
              </w:rPr>
            </w:pPr>
            <w:r>
              <w:rPr>
                <w:rFonts w:hint="eastAsia" w:ascii="仿宋" w:hAnsi="仿宋" w:eastAsia="仿宋" w:cs="仿宋"/>
                <w:kern w:val="0"/>
                <w:sz w:val="24"/>
              </w:rPr>
              <w:t>交易文件其它实质性要求相应的材料（“▲” 系指实质性要求条款，交易文件无其它实质性要求的，无需提供）</w:t>
            </w:r>
          </w:p>
        </w:tc>
        <w:tc>
          <w:tcPr>
            <w:tcW w:w="1418" w:type="dxa"/>
            <w:vAlign w:val="center"/>
          </w:tcPr>
          <w:p w14:paraId="7C0640A3">
            <w:pPr>
              <w:jc w:val="cente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4FE5D42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B7A2AB9">
      <w:pPr>
        <w:jc w:val="center"/>
        <w:rPr>
          <w:rFonts w:hint="eastAsia" w:ascii="仿宋" w:hAnsi="仿宋" w:eastAsia="仿宋" w:cs="仿宋"/>
          <w:b/>
          <w:kern w:val="0"/>
          <w:sz w:val="32"/>
          <w:szCs w:val="32"/>
        </w:rPr>
      </w:pPr>
    </w:p>
    <w:p w14:paraId="5366C7BD">
      <w:pPr>
        <w:jc w:val="center"/>
        <w:rPr>
          <w:rFonts w:hint="eastAsia" w:ascii="仿宋" w:hAnsi="仿宋" w:eastAsia="仿宋" w:cs="仿宋"/>
          <w:b/>
          <w:kern w:val="0"/>
          <w:sz w:val="32"/>
          <w:szCs w:val="32"/>
        </w:rPr>
      </w:pPr>
    </w:p>
    <w:p w14:paraId="13BFB9D2">
      <w:pPr>
        <w:jc w:val="center"/>
        <w:rPr>
          <w:rFonts w:hint="eastAsia" w:ascii="仿宋" w:hAnsi="仿宋" w:eastAsia="仿宋" w:cs="仿宋"/>
          <w:b/>
          <w:kern w:val="0"/>
          <w:sz w:val="32"/>
          <w:szCs w:val="32"/>
        </w:rPr>
      </w:pPr>
    </w:p>
    <w:p w14:paraId="166AB2A9">
      <w:pPr>
        <w:jc w:val="center"/>
        <w:rPr>
          <w:rFonts w:hint="eastAsia" w:ascii="仿宋" w:hAnsi="仿宋" w:eastAsia="仿宋" w:cs="仿宋"/>
          <w:b/>
          <w:kern w:val="0"/>
          <w:sz w:val="32"/>
          <w:szCs w:val="32"/>
        </w:rPr>
      </w:pPr>
    </w:p>
    <w:p w14:paraId="16F666F0">
      <w:pPr>
        <w:jc w:val="center"/>
        <w:rPr>
          <w:rFonts w:hint="eastAsia" w:ascii="仿宋" w:hAnsi="仿宋" w:eastAsia="仿宋" w:cs="仿宋"/>
          <w:b/>
          <w:kern w:val="0"/>
          <w:sz w:val="32"/>
          <w:szCs w:val="32"/>
        </w:rPr>
      </w:pPr>
    </w:p>
    <w:p w14:paraId="5C0973C6">
      <w:pPr>
        <w:jc w:val="center"/>
        <w:rPr>
          <w:rFonts w:hint="eastAsia" w:ascii="仿宋" w:hAnsi="仿宋" w:eastAsia="仿宋" w:cs="仿宋"/>
          <w:b/>
          <w:kern w:val="0"/>
          <w:sz w:val="32"/>
          <w:szCs w:val="32"/>
        </w:rPr>
      </w:pPr>
    </w:p>
    <w:p w14:paraId="5D6F9F27">
      <w:pPr>
        <w:jc w:val="center"/>
        <w:rPr>
          <w:rFonts w:hint="eastAsia" w:ascii="仿宋" w:hAnsi="仿宋" w:eastAsia="仿宋" w:cs="仿宋"/>
          <w:b/>
          <w:kern w:val="0"/>
          <w:sz w:val="32"/>
          <w:szCs w:val="32"/>
        </w:rPr>
      </w:pPr>
    </w:p>
    <w:p w14:paraId="1CB5EE75">
      <w:pPr>
        <w:jc w:val="center"/>
        <w:rPr>
          <w:rFonts w:hint="eastAsia" w:ascii="仿宋" w:hAnsi="仿宋" w:eastAsia="仿宋" w:cs="仿宋"/>
          <w:b/>
          <w:kern w:val="0"/>
          <w:sz w:val="32"/>
          <w:szCs w:val="32"/>
        </w:rPr>
      </w:pPr>
    </w:p>
    <w:p w14:paraId="758B03F2">
      <w:pPr>
        <w:jc w:val="center"/>
        <w:rPr>
          <w:rFonts w:hint="eastAsia" w:ascii="仿宋" w:hAnsi="仿宋" w:eastAsia="仿宋" w:cs="仿宋"/>
        </w:rPr>
      </w:pPr>
      <w:r>
        <w:rPr>
          <w:rFonts w:hint="eastAsia" w:ascii="仿宋" w:hAnsi="仿宋" w:eastAsia="仿宋" w:cs="仿宋"/>
          <w:b/>
          <w:kern w:val="0"/>
          <w:sz w:val="32"/>
          <w:szCs w:val="32"/>
        </w:rPr>
        <w:t>四、评标标准相应的商务技术资料</w:t>
      </w:r>
    </w:p>
    <w:p w14:paraId="01F328B7">
      <w:pPr>
        <w:snapToGrid w:val="0"/>
        <w:spacing w:line="360" w:lineRule="auto"/>
        <w:jc w:val="left"/>
        <w:rPr>
          <w:rFonts w:hint="eastAsia" w:ascii="仿宋" w:hAnsi="仿宋" w:eastAsia="仿宋" w:cs="仿宋"/>
          <w:b/>
          <w:sz w:val="24"/>
        </w:rPr>
      </w:pPr>
      <w:r>
        <w:rPr>
          <w:rFonts w:hint="eastAsia" w:ascii="仿宋" w:hAnsi="仿宋" w:eastAsia="仿宋" w:cs="仿宋"/>
          <w:b/>
          <w:sz w:val="24"/>
        </w:rPr>
        <w:t>（按交易文件第四部分评标办法前附表中“响应文件中评标标准相应的商务技术资料目录”提供资料。）</w:t>
      </w:r>
    </w:p>
    <w:p w14:paraId="36C26302">
      <w:pPr>
        <w:jc w:val="center"/>
        <w:rPr>
          <w:rFonts w:hint="eastAsia" w:ascii="仿宋" w:hAnsi="仿宋" w:eastAsia="仿宋" w:cs="仿宋"/>
          <w:b/>
          <w:kern w:val="0"/>
          <w:sz w:val="32"/>
          <w:szCs w:val="32"/>
        </w:rPr>
      </w:pPr>
    </w:p>
    <w:p w14:paraId="3929304A">
      <w:pPr>
        <w:jc w:val="center"/>
        <w:rPr>
          <w:rFonts w:hint="eastAsia" w:ascii="仿宋" w:hAnsi="仿宋" w:eastAsia="仿宋" w:cs="仿宋"/>
          <w:b/>
          <w:kern w:val="0"/>
          <w:sz w:val="32"/>
          <w:szCs w:val="32"/>
        </w:rPr>
      </w:pPr>
    </w:p>
    <w:p w14:paraId="251F6722">
      <w:pPr>
        <w:jc w:val="center"/>
        <w:rPr>
          <w:rFonts w:hint="eastAsia" w:ascii="仿宋" w:hAnsi="仿宋" w:eastAsia="仿宋" w:cs="仿宋"/>
          <w:b/>
          <w:kern w:val="0"/>
          <w:sz w:val="32"/>
          <w:szCs w:val="32"/>
        </w:rPr>
      </w:pPr>
    </w:p>
    <w:p w14:paraId="1F9E8EC9">
      <w:pPr>
        <w:jc w:val="center"/>
        <w:rPr>
          <w:rFonts w:hint="eastAsia" w:ascii="仿宋" w:hAnsi="仿宋" w:eastAsia="仿宋" w:cs="仿宋"/>
          <w:b/>
          <w:kern w:val="0"/>
          <w:sz w:val="32"/>
          <w:szCs w:val="32"/>
        </w:rPr>
      </w:pPr>
    </w:p>
    <w:p w14:paraId="010D7743">
      <w:pPr>
        <w:jc w:val="center"/>
        <w:rPr>
          <w:rFonts w:hint="eastAsia" w:ascii="仿宋" w:hAnsi="仿宋" w:eastAsia="仿宋" w:cs="仿宋"/>
          <w:b/>
          <w:kern w:val="0"/>
          <w:sz w:val="32"/>
          <w:szCs w:val="32"/>
        </w:rPr>
      </w:pPr>
    </w:p>
    <w:p w14:paraId="0BB09675">
      <w:pPr>
        <w:jc w:val="center"/>
        <w:rPr>
          <w:rFonts w:hint="eastAsia" w:ascii="仿宋" w:hAnsi="仿宋" w:eastAsia="仿宋" w:cs="仿宋"/>
          <w:b/>
          <w:kern w:val="0"/>
          <w:sz w:val="32"/>
          <w:szCs w:val="32"/>
        </w:rPr>
      </w:pPr>
    </w:p>
    <w:p w14:paraId="07E0B5B9">
      <w:pPr>
        <w:jc w:val="center"/>
        <w:rPr>
          <w:rFonts w:hint="eastAsia" w:ascii="仿宋" w:hAnsi="仿宋" w:eastAsia="仿宋" w:cs="仿宋"/>
          <w:b/>
          <w:kern w:val="0"/>
          <w:sz w:val="32"/>
          <w:szCs w:val="32"/>
        </w:rPr>
      </w:pPr>
    </w:p>
    <w:p w14:paraId="585FBDC3">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五、交易标的清单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CB9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F23505">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349718F">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46BA21B1">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C1E6F18">
            <w:pPr>
              <w:spacing w:line="360" w:lineRule="auto"/>
              <w:jc w:val="center"/>
              <w:rPr>
                <w:rFonts w:hint="eastAsia" w:ascii="仿宋" w:hAnsi="仿宋" w:eastAsia="仿宋" w:cs="仿宋"/>
                <w:b/>
                <w:sz w:val="24"/>
              </w:rPr>
            </w:pPr>
            <w:r>
              <w:rPr>
                <w:rFonts w:hint="eastAsia" w:ascii="仿宋" w:hAnsi="仿宋" w:eastAsia="仿宋" w:cs="仿宋"/>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6205961D">
            <w:pPr>
              <w:spacing w:line="360" w:lineRule="auto"/>
              <w:jc w:val="center"/>
              <w:rPr>
                <w:rFonts w:hint="eastAsia" w:ascii="仿宋" w:hAnsi="仿宋" w:eastAsia="仿宋" w:cs="仿宋"/>
                <w:b/>
                <w:sz w:val="24"/>
              </w:rPr>
            </w:pPr>
            <w:r>
              <w:rPr>
                <w:rFonts w:hint="eastAsia" w:ascii="仿宋" w:hAnsi="仿宋" w:eastAsia="仿宋" w:cs="仿宋"/>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2D2F09E9">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36F9A949">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4A8F1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F565F5F">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268F630">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67C564D">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D3404C4">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90AC3A0">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DDE9C76">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EB536DA">
            <w:pPr>
              <w:spacing w:line="360" w:lineRule="auto"/>
              <w:jc w:val="center"/>
              <w:rPr>
                <w:rFonts w:hint="eastAsia" w:ascii="仿宋" w:hAnsi="仿宋" w:eastAsia="仿宋" w:cs="仿宋"/>
                <w:sz w:val="24"/>
              </w:rPr>
            </w:pPr>
          </w:p>
        </w:tc>
      </w:tr>
      <w:tr w14:paraId="69BAE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B32940">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66FD4404">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FBFA92D">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5A03FFD">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DAE175C">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B2E39B4">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B95C5CE">
            <w:pPr>
              <w:spacing w:line="360" w:lineRule="auto"/>
              <w:jc w:val="center"/>
              <w:rPr>
                <w:rFonts w:hint="eastAsia" w:ascii="仿宋" w:hAnsi="仿宋" w:eastAsia="仿宋" w:cs="仿宋"/>
                <w:sz w:val="24"/>
              </w:rPr>
            </w:pPr>
          </w:p>
        </w:tc>
      </w:tr>
      <w:tr w14:paraId="106F1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781A197">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460B24E">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1E5F37C">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F07DF5E">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E53F5BB">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A3CE940">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4DE4CB8">
            <w:pPr>
              <w:spacing w:line="360" w:lineRule="auto"/>
              <w:jc w:val="center"/>
              <w:rPr>
                <w:rFonts w:hint="eastAsia" w:ascii="仿宋" w:hAnsi="仿宋" w:eastAsia="仿宋" w:cs="仿宋"/>
                <w:sz w:val="24"/>
              </w:rPr>
            </w:pPr>
          </w:p>
        </w:tc>
      </w:tr>
    </w:tbl>
    <w:p w14:paraId="5726385E">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3094A8E1">
      <w:pPr>
        <w:jc w:val="center"/>
        <w:rPr>
          <w:rFonts w:hint="eastAsia" w:ascii="仿宋" w:hAnsi="仿宋" w:eastAsia="仿宋" w:cs="仿宋"/>
          <w:b/>
          <w:kern w:val="0"/>
          <w:sz w:val="32"/>
          <w:szCs w:val="32"/>
        </w:rPr>
      </w:pPr>
    </w:p>
    <w:p w14:paraId="6896C153">
      <w:pPr>
        <w:jc w:val="center"/>
        <w:rPr>
          <w:rFonts w:hint="eastAsia" w:ascii="仿宋" w:hAnsi="仿宋" w:eastAsia="仿宋" w:cs="仿宋"/>
          <w:b/>
          <w:kern w:val="0"/>
          <w:sz w:val="32"/>
          <w:szCs w:val="32"/>
        </w:rPr>
      </w:pPr>
    </w:p>
    <w:p w14:paraId="01DF5C9F">
      <w:pPr>
        <w:jc w:val="center"/>
        <w:rPr>
          <w:rFonts w:hint="eastAsia"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A29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58FA12">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60C8D0AB">
            <w:pPr>
              <w:jc w:val="center"/>
              <w:rPr>
                <w:rFonts w:hint="eastAsia" w:ascii="仿宋" w:hAnsi="仿宋" w:eastAsia="仿宋" w:cs="仿宋"/>
                <w:b/>
                <w:bCs/>
                <w:sz w:val="24"/>
              </w:rPr>
            </w:pPr>
            <w:r>
              <w:rPr>
                <w:rFonts w:hint="eastAsia" w:ascii="仿宋" w:hAnsi="仿宋" w:eastAsia="仿宋" w:cs="仿宋"/>
                <w:b/>
                <w:bCs/>
                <w:sz w:val="24"/>
              </w:rPr>
              <w:t>交易文件章节及具体内容</w:t>
            </w:r>
          </w:p>
        </w:tc>
        <w:tc>
          <w:tcPr>
            <w:tcW w:w="3546" w:type="dxa"/>
          </w:tcPr>
          <w:p w14:paraId="76EB8756">
            <w:pPr>
              <w:jc w:val="center"/>
              <w:rPr>
                <w:rFonts w:hint="eastAsia" w:ascii="仿宋" w:hAnsi="仿宋" w:eastAsia="仿宋" w:cs="仿宋"/>
                <w:b/>
                <w:bCs/>
                <w:sz w:val="24"/>
              </w:rPr>
            </w:pPr>
            <w:r>
              <w:rPr>
                <w:rFonts w:hint="eastAsia" w:ascii="仿宋" w:hAnsi="仿宋" w:eastAsia="仿宋" w:cs="仿宋"/>
                <w:b/>
                <w:bCs/>
                <w:sz w:val="24"/>
              </w:rPr>
              <w:t>响应文件章节及具体内容</w:t>
            </w:r>
          </w:p>
        </w:tc>
        <w:tc>
          <w:tcPr>
            <w:tcW w:w="1276" w:type="dxa"/>
          </w:tcPr>
          <w:p w14:paraId="27BE9F74">
            <w:pPr>
              <w:jc w:val="center"/>
              <w:rPr>
                <w:rFonts w:hint="eastAsia" w:ascii="仿宋" w:hAnsi="仿宋" w:eastAsia="仿宋" w:cs="仿宋"/>
                <w:b/>
                <w:bCs/>
                <w:sz w:val="24"/>
              </w:rPr>
            </w:pPr>
            <w:r>
              <w:rPr>
                <w:rFonts w:hint="eastAsia" w:ascii="仿宋" w:hAnsi="仿宋" w:eastAsia="仿宋" w:cs="仿宋"/>
                <w:b/>
                <w:bCs/>
                <w:sz w:val="24"/>
              </w:rPr>
              <w:t>偏离说明</w:t>
            </w:r>
          </w:p>
        </w:tc>
      </w:tr>
      <w:tr w14:paraId="489C7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9D98D0">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0C975EAC">
            <w:pPr>
              <w:jc w:val="center"/>
              <w:rPr>
                <w:rFonts w:hint="eastAsia" w:ascii="仿宋" w:hAnsi="仿宋" w:eastAsia="仿宋" w:cs="仿宋"/>
                <w:b/>
                <w:kern w:val="0"/>
                <w:sz w:val="32"/>
                <w:szCs w:val="32"/>
              </w:rPr>
            </w:pPr>
          </w:p>
        </w:tc>
        <w:tc>
          <w:tcPr>
            <w:tcW w:w="3546" w:type="dxa"/>
          </w:tcPr>
          <w:p w14:paraId="7261E18C">
            <w:pPr>
              <w:jc w:val="center"/>
              <w:rPr>
                <w:rFonts w:hint="eastAsia" w:ascii="仿宋" w:hAnsi="仿宋" w:eastAsia="仿宋" w:cs="仿宋"/>
                <w:b/>
                <w:kern w:val="0"/>
                <w:sz w:val="32"/>
                <w:szCs w:val="32"/>
              </w:rPr>
            </w:pPr>
          </w:p>
        </w:tc>
        <w:tc>
          <w:tcPr>
            <w:tcW w:w="1276" w:type="dxa"/>
          </w:tcPr>
          <w:p w14:paraId="41EC98A8">
            <w:pPr>
              <w:jc w:val="center"/>
              <w:rPr>
                <w:rFonts w:hint="eastAsia" w:ascii="仿宋" w:hAnsi="仿宋" w:eastAsia="仿宋" w:cs="仿宋"/>
                <w:b/>
                <w:kern w:val="0"/>
                <w:sz w:val="32"/>
                <w:szCs w:val="32"/>
              </w:rPr>
            </w:pPr>
          </w:p>
        </w:tc>
      </w:tr>
      <w:tr w14:paraId="02104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5D3F69">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5852E8E8">
            <w:pPr>
              <w:jc w:val="center"/>
              <w:rPr>
                <w:rFonts w:hint="eastAsia" w:ascii="仿宋" w:hAnsi="仿宋" w:eastAsia="仿宋" w:cs="仿宋"/>
                <w:b/>
                <w:kern w:val="0"/>
                <w:sz w:val="32"/>
                <w:szCs w:val="32"/>
              </w:rPr>
            </w:pPr>
          </w:p>
        </w:tc>
        <w:tc>
          <w:tcPr>
            <w:tcW w:w="3546" w:type="dxa"/>
          </w:tcPr>
          <w:p w14:paraId="06203C56">
            <w:pPr>
              <w:jc w:val="center"/>
              <w:rPr>
                <w:rFonts w:hint="eastAsia" w:ascii="仿宋" w:hAnsi="仿宋" w:eastAsia="仿宋" w:cs="仿宋"/>
                <w:b/>
                <w:kern w:val="0"/>
                <w:sz w:val="32"/>
                <w:szCs w:val="32"/>
              </w:rPr>
            </w:pPr>
          </w:p>
        </w:tc>
        <w:tc>
          <w:tcPr>
            <w:tcW w:w="1276" w:type="dxa"/>
          </w:tcPr>
          <w:p w14:paraId="4ABE8C5A">
            <w:pPr>
              <w:jc w:val="center"/>
              <w:rPr>
                <w:rFonts w:hint="eastAsia" w:ascii="仿宋" w:hAnsi="仿宋" w:eastAsia="仿宋" w:cs="仿宋"/>
                <w:b/>
                <w:kern w:val="0"/>
                <w:sz w:val="32"/>
                <w:szCs w:val="32"/>
              </w:rPr>
            </w:pPr>
          </w:p>
        </w:tc>
      </w:tr>
      <w:tr w14:paraId="11C5E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44119F">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6B3BADB5">
            <w:pPr>
              <w:jc w:val="center"/>
              <w:rPr>
                <w:rFonts w:hint="eastAsia" w:ascii="仿宋" w:hAnsi="仿宋" w:eastAsia="仿宋" w:cs="仿宋"/>
                <w:b/>
                <w:kern w:val="0"/>
                <w:sz w:val="32"/>
                <w:szCs w:val="32"/>
              </w:rPr>
            </w:pPr>
          </w:p>
        </w:tc>
        <w:tc>
          <w:tcPr>
            <w:tcW w:w="3546" w:type="dxa"/>
          </w:tcPr>
          <w:p w14:paraId="211413BD">
            <w:pPr>
              <w:jc w:val="center"/>
              <w:rPr>
                <w:rFonts w:hint="eastAsia" w:ascii="仿宋" w:hAnsi="仿宋" w:eastAsia="仿宋" w:cs="仿宋"/>
                <w:b/>
                <w:kern w:val="0"/>
                <w:sz w:val="32"/>
                <w:szCs w:val="32"/>
              </w:rPr>
            </w:pPr>
          </w:p>
        </w:tc>
        <w:tc>
          <w:tcPr>
            <w:tcW w:w="1276" w:type="dxa"/>
          </w:tcPr>
          <w:p w14:paraId="2BA179FC">
            <w:pPr>
              <w:jc w:val="center"/>
              <w:rPr>
                <w:rFonts w:hint="eastAsia" w:ascii="仿宋" w:hAnsi="仿宋" w:eastAsia="仿宋" w:cs="仿宋"/>
                <w:b/>
                <w:kern w:val="0"/>
                <w:sz w:val="32"/>
                <w:szCs w:val="32"/>
              </w:rPr>
            </w:pPr>
          </w:p>
        </w:tc>
      </w:tr>
    </w:tbl>
    <w:p w14:paraId="7FD461E4">
      <w:pPr>
        <w:jc w:val="left"/>
        <w:rPr>
          <w:rFonts w:hint="eastAsia" w:ascii="仿宋" w:hAnsi="仿宋" w:eastAsia="仿宋" w:cs="仿宋"/>
          <w:kern w:val="0"/>
          <w:sz w:val="24"/>
        </w:rPr>
      </w:pPr>
      <w:r>
        <w:rPr>
          <w:rFonts w:hint="eastAsia" w:ascii="仿宋" w:hAnsi="仿宋" w:eastAsia="仿宋" w:cs="仿宋"/>
          <w:kern w:val="0"/>
          <w:sz w:val="24"/>
        </w:rPr>
        <w:t>供应商保证：除商务技术偏离表列出的偏离外，供应商响应交易文件的全部要求</w:t>
      </w:r>
    </w:p>
    <w:p w14:paraId="40D3E7B5">
      <w:pPr>
        <w:jc w:val="center"/>
        <w:rPr>
          <w:rFonts w:hint="eastAsia" w:ascii="仿宋" w:hAnsi="仿宋" w:eastAsia="仿宋" w:cs="仿宋"/>
          <w:b/>
          <w:kern w:val="0"/>
          <w:sz w:val="32"/>
          <w:szCs w:val="32"/>
        </w:rPr>
      </w:pPr>
    </w:p>
    <w:p w14:paraId="01BB93D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4661FC10">
      <w:pPr>
        <w:jc w:val="center"/>
        <w:rPr>
          <w:rFonts w:hint="eastAsia" w:ascii="仿宋" w:hAnsi="仿宋" w:eastAsia="仿宋" w:cs="仿宋"/>
          <w:b/>
          <w:kern w:val="0"/>
          <w:sz w:val="32"/>
          <w:szCs w:val="32"/>
        </w:rPr>
      </w:pPr>
    </w:p>
    <w:p w14:paraId="1EEB6AFE">
      <w:pPr>
        <w:rPr>
          <w:rFonts w:hint="eastAsia" w:ascii="仿宋" w:hAnsi="仿宋" w:eastAsia="仿宋" w:cs="仿宋"/>
          <w:b/>
          <w:bCs/>
          <w:sz w:val="32"/>
          <w:szCs w:val="32"/>
        </w:rPr>
      </w:pPr>
      <w:r>
        <w:rPr>
          <w:rFonts w:hint="eastAsia" w:ascii="仿宋" w:hAnsi="仿宋" w:eastAsia="仿宋" w:cs="仿宋"/>
          <w:b/>
          <w:bCs/>
          <w:sz w:val="32"/>
          <w:szCs w:val="32"/>
        </w:rPr>
        <w:br w:type="page"/>
      </w:r>
    </w:p>
    <w:p w14:paraId="2D1F15DB">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采购供应商廉洁自律承诺书</w:t>
      </w:r>
    </w:p>
    <w:p w14:paraId="4D1DB299">
      <w:pPr>
        <w:snapToGrid w:val="0"/>
        <w:spacing w:line="360" w:lineRule="auto"/>
        <w:rPr>
          <w:rFonts w:hint="eastAsia" w:ascii="仿宋" w:hAnsi="仿宋" w:eastAsia="仿宋" w:cs="仿宋"/>
          <w:sz w:val="24"/>
        </w:rPr>
      </w:pPr>
    </w:p>
    <w:p w14:paraId="3D11FB27">
      <w:pPr>
        <w:snapToGrid w:val="0"/>
        <w:spacing w:line="360" w:lineRule="auto"/>
        <w:rPr>
          <w:rFonts w:hint="eastAsia" w:ascii="仿宋" w:hAnsi="仿宋" w:eastAsia="仿宋" w:cs="仿宋"/>
          <w:kern w:val="0"/>
          <w:sz w:val="24"/>
        </w:rPr>
      </w:pPr>
      <w:r>
        <w:rPr>
          <w:rFonts w:hint="eastAsia" w:ascii="仿宋" w:hAnsi="仿宋" w:eastAsia="仿宋" w:cs="仿宋"/>
          <w:sz w:val="24"/>
          <w:u w:val="single"/>
        </w:rPr>
        <w:t>（采购人）、（采购代理机构）</w:t>
      </w:r>
      <w:r>
        <w:rPr>
          <w:rFonts w:hint="eastAsia" w:ascii="仿宋" w:hAnsi="仿宋" w:eastAsia="仿宋" w:cs="仿宋"/>
          <w:kern w:val="0"/>
          <w:sz w:val="24"/>
          <w:lang w:val="zh-CN"/>
        </w:rPr>
        <w:t>：</w:t>
      </w:r>
    </w:p>
    <w:p w14:paraId="4F553F0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项目交易要求参加响应。在这次响应过程中和成交后，我们将严格遵守国家法律法规要求，并郑重承诺：</w:t>
      </w:r>
    </w:p>
    <w:p w14:paraId="60FF031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642FB05C">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0C0065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2384C41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4AFB717">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4B8A25E2">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0C2D13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六、严格遵守相关法律法规，诚实守信，合法经营，坚决抵制各种违法违纪行为。 </w:t>
      </w:r>
    </w:p>
    <w:p w14:paraId="4998A259">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有权立即取消我单位响应、成交或在建项目的建设资格，有权拒绝我单位在一定时期内进入你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49509B80">
      <w:pPr>
        <w:autoSpaceDE w:val="0"/>
        <w:autoSpaceDN w:val="0"/>
        <w:spacing w:line="360" w:lineRule="auto"/>
        <w:ind w:left="2"/>
        <w:jc w:val="left"/>
        <w:rPr>
          <w:rFonts w:hint="eastAsia" w:ascii="仿宋" w:hAnsi="仿宋" w:eastAsia="仿宋" w:cs="仿宋"/>
          <w:kern w:val="0"/>
          <w:sz w:val="24"/>
          <w:lang w:val="zh-CN"/>
        </w:rPr>
      </w:pPr>
    </w:p>
    <w:p w14:paraId="6B483763">
      <w:pPr>
        <w:autoSpaceDE w:val="0"/>
        <w:autoSpaceDN w:val="0"/>
        <w:spacing w:line="360" w:lineRule="auto"/>
        <w:ind w:left="2"/>
        <w:jc w:val="left"/>
        <w:rPr>
          <w:rFonts w:hint="eastAsia" w:ascii="仿宋" w:hAnsi="仿宋" w:eastAsia="仿宋" w:cs="仿宋"/>
          <w:kern w:val="0"/>
          <w:sz w:val="24"/>
          <w:lang w:val="zh-CN"/>
        </w:rPr>
      </w:pPr>
    </w:p>
    <w:p w14:paraId="188325F2">
      <w:pPr>
        <w:autoSpaceDE w:val="0"/>
        <w:autoSpaceDN w:val="0"/>
        <w:spacing w:line="360" w:lineRule="auto"/>
        <w:ind w:left="2"/>
        <w:jc w:val="left"/>
        <w:rPr>
          <w:rFonts w:hint="eastAsia" w:ascii="仿宋" w:hAnsi="仿宋" w:eastAsia="仿宋" w:cs="仿宋"/>
          <w:kern w:val="0"/>
          <w:sz w:val="24"/>
          <w:lang w:val="zh-CN"/>
        </w:rPr>
      </w:pPr>
    </w:p>
    <w:p w14:paraId="78E46246">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6F24262">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674542EA">
      <w:pPr>
        <w:spacing w:line="360" w:lineRule="auto"/>
        <w:jc w:val="center"/>
        <w:rPr>
          <w:rFonts w:hint="eastAsia" w:ascii="仿宋" w:hAnsi="仿宋" w:eastAsia="仿宋" w:cs="仿宋"/>
          <w:b/>
          <w:bCs/>
          <w:sz w:val="24"/>
        </w:rPr>
      </w:pPr>
    </w:p>
    <w:p w14:paraId="24C8FB4A">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389A79D">
      <w:pPr>
        <w:spacing w:line="360" w:lineRule="auto"/>
        <w:jc w:val="center"/>
        <w:rPr>
          <w:rFonts w:hint="eastAsia" w:ascii="仿宋" w:hAnsi="仿宋" w:eastAsia="仿宋" w:cs="仿宋"/>
          <w:b/>
          <w:bCs/>
          <w:sz w:val="24"/>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10D48506">
      <w:pPr>
        <w:spacing w:line="360" w:lineRule="auto"/>
        <w:jc w:val="center"/>
        <w:outlineLvl w:val="0"/>
        <w:rPr>
          <w:rFonts w:hint="eastAsia" w:ascii="仿宋" w:hAnsi="仿宋" w:eastAsia="仿宋" w:cs="仿宋"/>
          <w:b/>
          <w:kern w:val="0"/>
          <w:sz w:val="36"/>
          <w:szCs w:val="36"/>
        </w:rPr>
      </w:pPr>
    </w:p>
    <w:p w14:paraId="20208124">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4790702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C96C876">
      <w:pPr>
        <w:spacing w:line="360" w:lineRule="auto"/>
        <w:jc w:val="center"/>
        <w:outlineLvl w:val="0"/>
        <w:rPr>
          <w:rFonts w:hint="eastAsia" w:ascii="仿宋" w:hAnsi="仿宋" w:eastAsia="仿宋" w:cs="仿宋"/>
          <w:b/>
          <w:kern w:val="0"/>
          <w:sz w:val="36"/>
          <w:szCs w:val="36"/>
        </w:rPr>
      </w:pPr>
    </w:p>
    <w:p w14:paraId="5384CC8D">
      <w:pPr>
        <w:snapToGrid w:val="0"/>
        <w:spacing w:line="360" w:lineRule="auto"/>
        <w:rPr>
          <w:rFonts w:hint="eastAsia" w:ascii="仿宋" w:hAnsi="仿宋" w:eastAsia="仿宋" w:cs="仿宋"/>
          <w:sz w:val="24"/>
        </w:rPr>
      </w:pPr>
      <w:r>
        <w:rPr>
          <w:rFonts w:hint="eastAsia" w:ascii="仿宋" w:hAnsi="仿宋" w:eastAsia="仿宋" w:cs="仿宋"/>
          <w:sz w:val="24"/>
        </w:rPr>
        <w:t>（1）交易一览表（报价表）………………………………………………………（页码）</w:t>
      </w:r>
    </w:p>
    <w:p w14:paraId="787F2142">
      <w:pPr>
        <w:snapToGrid w:val="0"/>
        <w:spacing w:line="360" w:lineRule="auto"/>
        <w:ind w:right="480"/>
        <w:jc w:val="center"/>
        <w:rPr>
          <w:rFonts w:hint="eastAsia" w:ascii="仿宋" w:hAnsi="仿宋" w:eastAsia="仿宋" w:cs="仿宋"/>
          <w:b/>
          <w:kern w:val="0"/>
          <w:sz w:val="32"/>
          <w:szCs w:val="32"/>
        </w:rPr>
      </w:pPr>
    </w:p>
    <w:p w14:paraId="4579D006">
      <w:pPr>
        <w:snapToGrid w:val="0"/>
        <w:spacing w:line="360" w:lineRule="auto"/>
        <w:ind w:right="480"/>
        <w:jc w:val="center"/>
        <w:rPr>
          <w:rFonts w:hint="eastAsia" w:ascii="仿宋" w:hAnsi="仿宋" w:eastAsia="仿宋" w:cs="仿宋"/>
          <w:b/>
          <w:kern w:val="0"/>
          <w:sz w:val="32"/>
          <w:szCs w:val="32"/>
        </w:rPr>
      </w:pPr>
    </w:p>
    <w:p w14:paraId="5E32E0FB">
      <w:pPr>
        <w:snapToGrid w:val="0"/>
        <w:spacing w:line="360" w:lineRule="auto"/>
        <w:ind w:right="480"/>
        <w:jc w:val="center"/>
        <w:rPr>
          <w:rFonts w:hint="eastAsia" w:ascii="仿宋" w:hAnsi="仿宋" w:eastAsia="仿宋" w:cs="仿宋"/>
          <w:b/>
          <w:kern w:val="0"/>
          <w:sz w:val="32"/>
          <w:szCs w:val="32"/>
        </w:rPr>
      </w:pPr>
    </w:p>
    <w:p w14:paraId="73A00A52">
      <w:pPr>
        <w:snapToGrid w:val="0"/>
        <w:spacing w:line="360" w:lineRule="auto"/>
        <w:ind w:right="480"/>
        <w:jc w:val="center"/>
        <w:rPr>
          <w:rFonts w:hint="eastAsia" w:ascii="仿宋" w:hAnsi="仿宋" w:eastAsia="仿宋" w:cs="仿宋"/>
          <w:b/>
          <w:kern w:val="0"/>
          <w:sz w:val="32"/>
          <w:szCs w:val="32"/>
        </w:rPr>
      </w:pPr>
    </w:p>
    <w:p w14:paraId="591C9E74">
      <w:pPr>
        <w:snapToGrid w:val="0"/>
        <w:spacing w:line="360" w:lineRule="auto"/>
        <w:ind w:right="480"/>
        <w:jc w:val="center"/>
        <w:rPr>
          <w:rFonts w:hint="eastAsia" w:ascii="仿宋" w:hAnsi="仿宋" w:eastAsia="仿宋" w:cs="仿宋"/>
          <w:b/>
          <w:kern w:val="0"/>
          <w:sz w:val="32"/>
          <w:szCs w:val="32"/>
        </w:rPr>
      </w:pPr>
    </w:p>
    <w:p w14:paraId="524A38FF">
      <w:pPr>
        <w:snapToGrid w:val="0"/>
        <w:spacing w:line="360" w:lineRule="auto"/>
        <w:ind w:right="480"/>
        <w:jc w:val="center"/>
        <w:rPr>
          <w:rFonts w:hint="eastAsia" w:ascii="仿宋" w:hAnsi="仿宋" w:eastAsia="仿宋" w:cs="仿宋"/>
          <w:b/>
          <w:kern w:val="0"/>
          <w:sz w:val="32"/>
          <w:szCs w:val="32"/>
        </w:rPr>
      </w:pPr>
    </w:p>
    <w:p w14:paraId="35FFE63F">
      <w:pPr>
        <w:snapToGrid w:val="0"/>
        <w:spacing w:line="360" w:lineRule="auto"/>
        <w:ind w:right="480"/>
        <w:jc w:val="center"/>
        <w:rPr>
          <w:rFonts w:hint="eastAsia" w:ascii="仿宋" w:hAnsi="仿宋" w:eastAsia="仿宋" w:cs="仿宋"/>
          <w:b/>
          <w:kern w:val="0"/>
          <w:sz w:val="32"/>
          <w:szCs w:val="32"/>
        </w:rPr>
      </w:pPr>
    </w:p>
    <w:p w14:paraId="04017912">
      <w:pPr>
        <w:snapToGrid w:val="0"/>
        <w:spacing w:line="360" w:lineRule="auto"/>
        <w:ind w:right="480"/>
        <w:jc w:val="center"/>
        <w:rPr>
          <w:rFonts w:hint="eastAsia" w:ascii="仿宋" w:hAnsi="仿宋" w:eastAsia="仿宋" w:cs="仿宋"/>
          <w:b/>
          <w:kern w:val="0"/>
          <w:sz w:val="32"/>
          <w:szCs w:val="32"/>
        </w:rPr>
      </w:pPr>
    </w:p>
    <w:p w14:paraId="54F27AB3">
      <w:pPr>
        <w:snapToGrid w:val="0"/>
        <w:spacing w:line="360" w:lineRule="auto"/>
        <w:ind w:right="480"/>
        <w:jc w:val="center"/>
        <w:rPr>
          <w:rFonts w:hint="eastAsia" w:ascii="仿宋" w:hAnsi="仿宋" w:eastAsia="仿宋" w:cs="仿宋"/>
          <w:b/>
          <w:kern w:val="0"/>
          <w:sz w:val="32"/>
          <w:szCs w:val="32"/>
        </w:rPr>
      </w:pPr>
    </w:p>
    <w:p w14:paraId="1C2DC80A">
      <w:pPr>
        <w:snapToGrid w:val="0"/>
        <w:spacing w:line="360" w:lineRule="auto"/>
        <w:ind w:right="480"/>
        <w:jc w:val="center"/>
        <w:rPr>
          <w:rFonts w:hint="eastAsia" w:ascii="仿宋" w:hAnsi="仿宋" w:eastAsia="仿宋" w:cs="仿宋"/>
          <w:b/>
          <w:kern w:val="0"/>
          <w:sz w:val="32"/>
          <w:szCs w:val="32"/>
        </w:rPr>
      </w:pPr>
    </w:p>
    <w:p w14:paraId="7919089B">
      <w:pPr>
        <w:snapToGrid w:val="0"/>
        <w:spacing w:line="360" w:lineRule="auto"/>
        <w:ind w:right="480"/>
        <w:jc w:val="center"/>
        <w:rPr>
          <w:rFonts w:hint="eastAsia" w:ascii="仿宋" w:hAnsi="仿宋" w:eastAsia="仿宋" w:cs="仿宋"/>
          <w:b/>
          <w:kern w:val="0"/>
          <w:sz w:val="32"/>
          <w:szCs w:val="32"/>
        </w:rPr>
      </w:pPr>
    </w:p>
    <w:p w14:paraId="23BABBD8">
      <w:pPr>
        <w:snapToGrid w:val="0"/>
        <w:spacing w:line="360" w:lineRule="auto"/>
        <w:ind w:right="480"/>
        <w:jc w:val="center"/>
        <w:rPr>
          <w:rFonts w:hint="eastAsia" w:ascii="仿宋" w:hAnsi="仿宋" w:eastAsia="仿宋" w:cs="仿宋"/>
          <w:b/>
          <w:kern w:val="0"/>
          <w:sz w:val="32"/>
          <w:szCs w:val="32"/>
        </w:rPr>
      </w:pPr>
    </w:p>
    <w:p w14:paraId="10964825">
      <w:pPr>
        <w:snapToGrid w:val="0"/>
        <w:spacing w:line="360" w:lineRule="auto"/>
        <w:ind w:right="480"/>
        <w:jc w:val="center"/>
        <w:rPr>
          <w:rFonts w:hint="eastAsia" w:ascii="仿宋" w:hAnsi="仿宋" w:eastAsia="仿宋" w:cs="仿宋"/>
          <w:b/>
          <w:kern w:val="0"/>
          <w:sz w:val="32"/>
          <w:szCs w:val="32"/>
        </w:rPr>
      </w:pPr>
    </w:p>
    <w:p w14:paraId="40D830F6">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3DEDB21C">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一、交易一览表（报价表）</w:t>
      </w:r>
    </w:p>
    <w:p w14:paraId="1B9F1322">
      <w:pPr>
        <w:snapToGrid w:val="0"/>
        <w:spacing w:line="360" w:lineRule="auto"/>
        <w:rPr>
          <w:rFonts w:hint="eastAsia" w:ascii="仿宋" w:hAnsi="仿宋" w:eastAsia="仿宋" w:cs="仿宋"/>
          <w:kern w:val="0"/>
          <w:sz w:val="24"/>
        </w:rPr>
      </w:pPr>
      <w:r>
        <w:rPr>
          <w:rFonts w:hint="eastAsia" w:ascii="仿宋" w:hAnsi="仿宋" w:eastAsia="仿宋" w:cs="仿宋"/>
          <w:sz w:val="24"/>
          <w:u w:val="single"/>
        </w:rPr>
        <w:t>（采购人）、（采购代理机构）</w:t>
      </w:r>
      <w:r>
        <w:rPr>
          <w:rFonts w:hint="eastAsia" w:ascii="仿宋" w:hAnsi="仿宋" w:eastAsia="仿宋" w:cs="仿宋"/>
          <w:kern w:val="0"/>
          <w:sz w:val="24"/>
          <w:lang w:val="zh-CN"/>
        </w:rPr>
        <w:t>：</w:t>
      </w:r>
    </w:p>
    <w:p w14:paraId="2D8A76C3">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按你方交易文件要求，我们，本响应文件签字方，谨此向你方发出要约如下：如你方接受本响应，我方承诺按照如下交易一览表（报价表）的价格完成</w:t>
      </w:r>
      <w:r>
        <w:rPr>
          <w:rFonts w:hint="eastAsia" w:ascii="仿宋" w:hAnsi="仿宋" w:eastAsia="仿宋" w:cs="仿宋"/>
          <w:sz w:val="24"/>
          <w:u w:val="single"/>
        </w:rPr>
        <w:t>（项目名称）</w:t>
      </w:r>
      <w:r>
        <w:rPr>
          <w:rFonts w:hint="eastAsia" w:ascii="仿宋" w:hAnsi="仿宋" w:eastAsia="仿宋" w:cs="仿宋"/>
          <w:kern w:val="0"/>
          <w:sz w:val="24"/>
          <w:u w:val="single"/>
          <w:lang w:val="zh-CN"/>
        </w:rPr>
        <w:t>【交易编号：</w:t>
      </w:r>
      <w:r>
        <w:rPr>
          <w:rFonts w:hint="eastAsia" w:ascii="仿宋" w:hAnsi="仿宋" w:eastAsia="仿宋" w:cs="仿宋"/>
          <w:sz w:val="24"/>
          <w:u w:val="single"/>
        </w:rPr>
        <w:t xml:space="preserve">       】</w:t>
      </w:r>
      <w:r>
        <w:rPr>
          <w:rFonts w:hint="eastAsia" w:ascii="仿宋" w:hAnsi="仿宋" w:eastAsia="仿宋" w:cs="仿宋"/>
          <w:sz w:val="24"/>
        </w:rPr>
        <w:t>的实施</w:t>
      </w:r>
      <w:r>
        <w:rPr>
          <w:rFonts w:hint="eastAsia" w:ascii="仿宋" w:hAnsi="仿宋" w:eastAsia="仿宋" w:cs="仿宋"/>
          <w:kern w:val="0"/>
          <w:sz w:val="24"/>
          <w:lang w:val="zh-CN"/>
        </w:rPr>
        <w:t>。</w:t>
      </w:r>
    </w:p>
    <w:p w14:paraId="1BEA95FD">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3"/>
        <w:tblW w:w="1480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14"/>
        <w:gridCol w:w="3376"/>
        <w:gridCol w:w="2588"/>
        <w:gridCol w:w="2353"/>
        <w:gridCol w:w="2147"/>
        <w:gridCol w:w="2058"/>
        <w:gridCol w:w="1573"/>
      </w:tblGrid>
      <w:tr w14:paraId="5C71AC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714" w:type="dxa"/>
            <w:tcBorders>
              <w:right w:val="single" w:color="auto" w:sz="4" w:space="0"/>
            </w:tcBorders>
            <w:vAlign w:val="center"/>
          </w:tcPr>
          <w:p w14:paraId="2750FB8E">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GB" w:eastAsia="zh-CN" w:bidi="ar-SA"/>
              </w:rPr>
              <w:t>标项</w:t>
            </w:r>
          </w:p>
        </w:tc>
        <w:tc>
          <w:tcPr>
            <w:tcW w:w="3376" w:type="dxa"/>
            <w:tcBorders>
              <w:left w:val="single" w:color="auto" w:sz="4" w:space="0"/>
              <w:right w:val="single" w:color="auto" w:sz="4" w:space="0"/>
            </w:tcBorders>
            <w:vAlign w:val="center"/>
          </w:tcPr>
          <w:p w14:paraId="596B0810">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US" w:eastAsia="zh-CN" w:bidi="ar-SA"/>
              </w:rPr>
              <w:t>项目</w:t>
            </w:r>
            <w:r>
              <w:rPr>
                <w:rFonts w:hint="eastAsia" w:ascii="仿宋" w:hAnsi="仿宋" w:eastAsia="仿宋" w:cs="仿宋"/>
                <w:color w:val="auto"/>
                <w:kern w:val="0"/>
                <w:sz w:val="24"/>
                <w:szCs w:val="24"/>
                <w:highlight w:val="none"/>
                <w:lang w:val="en-GB" w:eastAsia="zh-CN" w:bidi="ar-SA"/>
              </w:rPr>
              <w:t>名称</w:t>
            </w:r>
          </w:p>
        </w:tc>
        <w:tc>
          <w:tcPr>
            <w:tcW w:w="2588" w:type="dxa"/>
            <w:tcBorders>
              <w:left w:val="single" w:color="auto" w:sz="4" w:space="0"/>
              <w:right w:val="single" w:color="auto" w:sz="4" w:space="0"/>
            </w:tcBorders>
            <w:vAlign w:val="center"/>
          </w:tcPr>
          <w:p w14:paraId="2CE4614C">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项目内容</w:t>
            </w:r>
          </w:p>
        </w:tc>
        <w:tc>
          <w:tcPr>
            <w:tcW w:w="2353" w:type="dxa"/>
            <w:tcBorders>
              <w:left w:val="single" w:color="auto" w:sz="4" w:space="0"/>
              <w:right w:val="single" w:color="auto" w:sz="4" w:space="0"/>
            </w:tcBorders>
            <w:vAlign w:val="center"/>
          </w:tcPr>
          <w:p w14:paraId="0615335F">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项目负责人</w:t>
            </w:r>
          </w:p>
        </w:tc>
        <w:tc>
          <w:tcPr>
            <w:tcW w:w="2147" w:type="dxa"/>
            <w:tcBorders>
              <w:left w:val="single" w:color="auto" w:sz="4" w:space="0"/>
              <w:right w:val="single" w:color="auto" w:sz="4" w:space="0"/>
            </w:tcBorders>
            <w:vAlign w:val="center"/>
          </w:tcPr>
          <w:p w14:paraId="1C749AF5">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服务期</w:t>
            </w:r>
          </w:p>
        </w:tc>
        <w:tc>
          <w:tcPr>
            <w:tcW w:w="2058" w:type="dxa"/>
            <w:tcBorders>
              <w:left w:val="single" w:color="auto" w:sz="4" w:space="0"/>
              <w:right w:val="single" w:color="auto" w:sz="4" w:space="0"/>
            </w:tcBorders>
            <w:vAlign w:val="center"/>
          </w:tcPr>
          <w:p w14:paraId="73B16C8F">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US" w:eastAsia="zh-CN" w:bidi="ar-SA"/>
              </w:rPr>
              <w:t>单价（</w:t>
            </w:r>
            <w:r>
              <w:rPr>
                <w:rFonts w:hint="eastAsia" w:ascii="仿宋" w:hAnsi="仿宋" w:eastAsia="仿宋" w:cs="仿宋"/>
                <w:color w:val="auto"/>
                <w:sz w:val="24"/>
                <w:highlight w:val="none"/>
                <w:lang w:val="en-US" w:eastAsia="zh-CN"/>
              </w:rPr>
              <w:t>元/人</w:t>
            </w:r>
            <w:r>
              <w:rPr>
                <w:rFonts w:hint="eastAsia" w:ascii="仿宋" w:hAnsi="仿宋" w:eastAsia="仿宋" w:cs="仿宋"/>
                <w:color w:val="auto"/>
                <w:kern w:val="0"/>
                <w:sz w:val="24"/>
                <w:szCs w:val="24"/>
                <w:highlight w:val="none"/>
                <w:lang w:val="en-US" w:eastAsia="zh-CN" w:bidi="ar-SA"/>
              </w:rPr>
              <w:t>）</w:t>
            </w:r>
          </w:p>
        </w:tc>
        <w:tc>
          <w:tcPr>
            <w:tcW w:w="1573" w:type="dxa"/>
            <w:tcBorders>
              <w:left w:val="single" w:color="auto" w:sz="4" w:space="0"/>
              <w:right w:val="single" w:color="auto" w:sz="4" w:space="0"/>
            </w:tcBorders>
            <w:vAlign w:val="center"/>
          </w:tcPr>
          <w:p w14:paraId="4BD86F03">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备注</w:t>
            </w:r>
          </w:p>
        </w:tc>
      </w:tr>
      <w:tr w14:paraId="4E1759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714" w:type="dxa"/>
            <w:tcBorders>
              <w:right w:val="single" w:color="auto" w:sz="4" w:space="0"/>
            </w:tcBorders>
            <w:vAlign w:val="center"/>
          </w:tcPr>
          <w:p w14:paraId="218B39AB">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3376" w:type="dxa"/>
            <w:tcBorders>
              <w:left w:val="single" w:color="auto" w:sz="4" w:space="0"/>
              <w:right w:val="single" w:color="auto" w:sz="4" w:space="0"/>
            </w:tcBorders>
            <w:vAlign w:val="center"/>
          </w:tcPr>
          <w:p w14:paraId="079C1F50">
            <w:pPr>
              <w:jc w:val="center"/>
              <w:rPr>
                <w:rFonts w:hint="eastAsia" w:ascii="仿宋" w:hAnsi="仿宋" w:eastAsia="仿宋" w:cs="仿宋"/>
                <w:color w:val="auto"/>
                <w:sz w:val="24"/>
                <w:highlight w:val="none"/>
              </w:rPr>
            </w:pPr>
          </w:p>
        </w:tc>
        <w:tc>
          <w:tcPr>
            <w:tcW w:w="2588" w:type="dxa"/>
            <w:tcBorders>
              <w:left w:val="single" w:color="auto" w:sz="4" w:space="0"/>
              <w:right w:val="single" w:color="auto" w:sz="4" w:space="0"/>
            </w:tcBorders>
            <w:vAlign w:val="center"/>
          </w:tcPr>
          <w:p w14:paraId="1FF94149">
            <w:pPr>
              <w:pStyle w:val="318"/>
              <w:spacing w:line="400" w:lineRule="exact"/>
              <w:jc w:val="center"/>
              <w:rPr>
                <w:rFonts w:hint="eastAsia" w:ascii="仿宋" w:hAnsi="仿宋" w:eastAsia="仿宋" w:cs="仿宋"/>
                <w:color w:val="auto"/>
                <w:sz w:val="24"/>
                <w:szCs w:val="24"/>
                <w:highlight w:val="none"/>
              </w:rPr>
            </w:pPr>
          </w:p>
        </w:tc>
        <w:tc>
          <w:tcPr>
            <w:tcW w:w="2353" w:type="dxa"/>
            <w:tcBorders>
              <w:left w:val="single" w:color="auto" w:sz="4" w:space="0"/>
              <w:right w:val="single" w:color="auto" w:sz="4" w:space="0"/>
            </w:tcBorders>
            <w:vAlign w:val="center"/>
          </w:tcPr>
          <w:p w14:paraId="49C38D82">
            <w:pPr>
              <w:pStyle w:val="318"/>
              <w:spacing w:line="400" w:lineRule="exact"/>
              <w:jc w:val="center"/>
              <w:rPr>
                <w:rFonts w:hint="eastAsia" w:ascii="仿宋" w:hAnsi="仿宋" w:eastAsia="仿宋" w:cs="仿宋"/>
                <w:color w:val="auto"/>
                <w:sz w:val="24"/>
                <w:szCs w:val="24"/>
                <w:highlight w:val="none"/>
              </w:rPr>
            </w:pPr>
          </w:p>
        </w:tc>
        <w:tc>
          <w:tcPr>
            <w:tcW w:w="2147" w:type="dxa"/>
            <w:tcBorders>
              <w:left w:val="single" w:color="auto" w:sz="4" w:space="0"/>
              <w:right w:val="single" w:color="auto" w:sz="4" w:space="0"/>
            </w:tcBorders>
            <w:vAlign w:val="center"/>
          </w:tcPr>
          <w:p w14:paraId="1C0BBD60">
            <w:pPr>
              <w:pStyle w:val="318"/>
              <w:spacing w:line="400" w:lineRule="exact"/>
              <w:jc w:val="center"/>
              <w:rPr>
                <w:rFonts w:hint="eastAsia" w:ascii="仿宋" w:hAnsi="仿宋" w:eastAsia="仿宋" w:cs="仿宋"/>
                <w:color w:val="auto"/>
                <w:sz w:val="24"/>
                <w:szCs w:val="24"/>
                <w:highlight w:val="none"/>
              </w:rPr>
            </w:pPr>
          </w:p>
        </w:tc>
        <w:tc>
          <w:tcPr>
            <w:tcW w:w="2058" w:type="dxa"/>
            <w:tcBorders>
              <w:left w:val="single" w:color="auto" w:sz="4" w:space="0"/>
              <w:right w:val="single" w:color="auto" w:sz="4" w:space="0"/>
            </w:tcBorders>
            <w:vAlign w:val="center"/>
          </w:tcPr>
          <w:p w14:paraId="2D955583">
            <w:pPr>
              <w:pStyle w:val="318"/>
              <w:spacing w:line="400" w:lineRule="exact"/>
              <w:jc w:val="center"/>
              <w:rPr>
                <w:rFonts w:hint="eastAsia" w:ascii="仿宋" w:hAnsi="仿宋" w:eastAsia="仿宋" w:cs="仿宋"/>
                <w:color w:val="auto"/>
                <w:sz w:val="24"/>
                <w:szCs w:val="24"/>
                <w:highlight w:val="none"/>
              </w:rPr>
            </w:pPr>
          </w:p>
        </w:tc>
        <w:tc>
          <w:tcPr>
            <w:tcW w:w="1573" w:type="dxa"/>
            <w:tcBorders>
              <w:left w:val="single" w:color="auto" w:sz="4" w:space="0"/>
              <w:right w:val="single" w:color="auto" w:sz="4" w:space="0"/>
            </w:tcBorders>
            <w:vAlign w:val="center"/>
          </w:tcPr>
          <w:p w14:paraId="73D4D560">
            <w:pPr>
              <w:pStyle w:val="318"/>
              <w:spacing w:line="400" w:lineRule="exact"/>
              <w:jc w:val="center"/>
              <w:rPr>
                <w:rFonts w:hint="eastAsia" w:ascii="仿宋" w:hAnsi="仿宋" w:eastAsia="仿宋" w:cs="仿宋"/>
                <w:color w:val="auto"/>
                <w:sz w:val="24"/>
                <w:szCs w:val="24"/>
                <w:highlight w:val="none"/>
              </w:rPr>
            </w:pPr>
          </w:p>
        </w:tc>
      </w:tr>
    </w:tbl>
    <w:p w14:paraId="5CEF54C6">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4E455EB1">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1、供应商须按本表格式填写，不得自行更改。</w:t>
      </w:r>
    </w:p>
    <w:p w14:paraId="3B32EDEF">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响应文件含有采购人不能接受的附加条件的，交易无效</w:t>
      </w:r>
      <w:r>
        <w:rPr>
          <w:rFonts w:hint="eastAsia" w:ascii="仿宋" w:hAnsi="仿宋" w:eastAsia="仿宋" w:cs="仿宋"/>
          <w:b/>
          <w:kern w:val="0"/>
          <w:sz w:val="24"/>
          <w:lang w:val="zh-CN"/>
        </w:rPr>
        <w:t>；采购内容未包含在《交易一览表（报价表）》名称栏中，供应商不能作出合理解释的，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响应文件含有采购人不能接受的附加条件的，交易无效。</w:t>
      </w:r>
    </w:p>
    <w:p w14:paraId="0595BA4B">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3、以上表格要求细分项目及报价，在“规格型号（或具体服务）”一栏中，货物类项目填写规格型号，服务类项目填写具体服务。</w:t>
      </w:r>
    </w:p>
    <w:p w14:paraId="41EBF25C">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4、特别提示：采购机构将对项目名称和项目编号，成交供应商名称、地址和成交金额，主要成交标的的名称、规格型号、数量、单价、服务要求等予以公示。</w:t>
      </w:r>
    </w:p>
    <w:p w14:paraId="01D39D0B">
      <w:pPr>
        <w:spacing w:line="360" w:lineRule="auto"/>
        <w:ind w:firstLine="482" w:firstLineChars="200"/>
        <w:rPr>
          <w:rFonts w:hint="eastAsia" w:ascii="仿宋" w:hAnsi="仿宋" w:eastAsia="仿宋" w:cs="仿宋"/>
          <w:b/>
          <w:kern w:val="0"/>
          <w:sz w:val="24"/>
        </w:rPr>
      </w:pPr>
    </w:p>
    <w:p w14:paraId="43E10607">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783036C5">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14:paraId="3F2341C2">
      <w:pPr>
        <w:pStyle w:val="3"/>
        <w:keepNext w:val="0"/>
        <w:keepLines w:val="0"/>
        <w:pageBreakBefore/>
        <w:widowControl/>
        <w:spacing w:before="100" w:beforeAutospacing="1" w:after="100" w:afterAutospacing="1" w:line="360" w:lineRule="auto"/>
        <w:ind w:left="26" w:hanging="27" w:hangingChars="6"/>
        <w:jc w:val="left"/>
        <w:rPr>
          <w:rFonts w:hint="eastAsia" w:ascii="仿宋" w:hAnsi="仿宋" w:eastAsia="仿宋" w:cs="仿宋"/>
          <w:sz w:val="24"/>
        </w:rPr>
      </w:pPr>
      <w:bookmarkStart w:id="388" w:name="_Toc465665161"/>
      <w:r>
        <w:rPr>
          <w:rFonts w:hint="eastAsia" w:ascii="仿宋" w:hAnsi="仿宋" w:eastAsia="仿宋" w:cs="仿宋"/>
        </w:rPr>
        <w:t>附件</w:t>
      </w:r>
      <w:bookmarkEnd w:id="388"/>
    </w:p>
    <w:p w14:paraId="60316981">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EB6145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6D9E4A5">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0724711C">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BC1C286">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AA88B18">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7262457">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859563E">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CF3E3BD">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AF29582">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241DFA50">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36EA08FE">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D08F0B7">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E7D2B58">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5D3C200F">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5B152F7F">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60C6C2C6">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FF58ECC">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F37A2E2">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C22175B">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B5A72D2">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A89BBB5">
      <w:pPr>
        <w:snapToGrid w:val="0"/>
        <w:spacing w:line="360" w:lineRule="auto"/>
        <w:rPr>
          <w:rFonts w:hint="eastAsia" w:ascii="仿宋" w:hAnsi="仿宋" w:eastAsia="仿宋" w:cs="仿宋"/>
          <w:sz w:val="24"/>
        </w:rPr>
      </w:pPr>
      <w:r>
        <w:rPr>
          <w:rFonts w:hint="eastAsia" w:ascii="仿宋" w:hAnsi="仿宋" w:eastAsia="仿宋" w:cs="仿宋"/>
          <w:sz w:val="24"/>
        </w:rPr>
        <w:t>……</w:t>
      </w:r>
    </w:p>
    <w:p w14:paraId="208D647F">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62F0D267">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65A6F17">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4DCC68D">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073851FF">
      <w:pPr>
        <w:spacing w:line="360" w:lineRule="auto"/>
        <w:jc w:val="center"/>
        <w:rPr>
          <w:rFonts w:hint="eastAsia" w:ascii="仿宋" w:hAnsi="仿宋" w:eastAsia="仿宋" w:cs="仿宋"/>
          <w:b/>
          <w:bCs/>
          <w:sz w:val="24"/>
        </w:rPr>
      </w:pPr>
    </w:p>
    <w:p w14:paraId="1E7046EE">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64225A8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73F6B5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1FA152A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FDDDE6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38A63AF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11D0B45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3831B89">
      <w:pPr>
        <w:widowControl/>
        <w:spacing w:line="360" w:lineRule="auto"/>
        <w:ind w:firstLine="600" w:firstLineChars="200"/>
        <w:jc w:val="left"/>
        <w:rPr>
          <w:rFonts w:hint="eastAsia" w:ascii="仿宋" w:hAnsi="仿宋" w:eastAsia="仿宋" w:cs="仿宋"/>
          <w:sz w:val="30"/>
          <w:szCs w:val="30"/>
        </w:rPr>
      </w:pPr>
    </w:p>
    <w:p w14:paraId="129B8ACF">
      <w:pPr>
        <w:spacing w:line="360" w:lineRule="auto"/>
        <w:jc w:val="center"/>
        <w:rPr>
          <w:rFonts w:hint="eastAsia" w:ascii="仿宋" w:hAnsi="仿宋" w:eastAsia="仿宋" w:cs="仿宋"/>
          <w:b/>
          <w:spacing w:val="6"/>
          <w:sz w:val="32"/>
          <w:szCs w:val="32"/>
        </w:rPr>
      </w:pPr>
    </w:p>
    <w:p w14:paraId="1DF1B31B">
      <w:pPr>
        <w:spacing w:line="360" w:lineRule="auto"/>
        <w:jc w:val="center"/>
        <w:rPr>
          <w:rFonts w:hint="eastAsia" w:ascii="仿宋" w:hAnsi="仿宋" w:eastAsia="仿宋" w:cs="仿宋"/>
          <w:b/>
          <w:spacing w:val="6"/>
          <w:sz w:val="32"/>
          <w:szCs w:val="32"/>
        </w:rPr>
      </w:pPr>
    </w:p>
    <w:p w14:paraId="6748DA3C">
      <w:pPr>
        <w:spacing w:line="360" w:lineRule="auto"/>
        <w:jc w:val="center"/>
        <w:rPr>
          <w:rFonts w:hint="eastAsia" w:ascii="仿宋" w:hAnsi="仿宋" w:eastAsia="仿宋" w:cs="仿宋"/>
          <w:b/>
          <w:spacing w:val="6"/>
          <w:sz w:val="32"/>
          <w:szCs w:val="32"/>
        </w:rPr>
      </w:pPr>
    </w:p>
    <w:p w14:paraId="7B809DE2">
      <w:pPr>
        <w:spacing w:line="360" w:lineRule="auto"/>
        <w:jc w:val="center"/>
        <w:rPr>
          <w:rFonts w:hint="eastAsia" w:ascii="仿宋" w:hAnsi="仿宋" w:eastAsia="仿宋" w:cs="仿宋"/>
          <w:b/>
          <w:spacing w:val="6"/>
          <w:sz w:val="32"/>
          <w:szCs w:val="32"/>
        </w:rPr>
      </w:pPr>
    </w:p>
    <w:p w14:paraId="1E9470A0">
      <w:pPr>
        <w:spacing w:line="360" w:lineRule="auto"/>
        <w:jc w:val="center"/>
        <w:rPr>
          <w:rFonts w:hint="eastAsia" w:ascii="仿宋" w:hAnsi="仿宋" w:eastAsia="仿宋" w:cs="仿宋"/>
          <w:b/>
          <w:spacing w:val="6"/>
          <w:sz w:val="32"/>
          <w:szCs w:val="32"/>
        </w:rPr>
      </w:pPr>
    </w:p>
    <w:p w14:paraId="5DFCF086">
      <w:pPr>
        <w:spacing w:line="360" w:lineRule="auto"/>
        <w:jc w:val="center"/>
        <w:rPr>
          <w:rFonts w:hint="eastAsia" w:ascii="仿宋" w:hAnsi="仿宋" w:eastAsia="仿宋" w:cs="仿宋"/>
          <w:b/>
          <w:spacing w:val="6"/>
          <w:sz w:val="32"/>
          <w:szCs w:val="32"/>
        </w:rPr>
      </w:pPr>
    </w:p>
    <w:p w14:paraId="0418AFFA">
      <w:pPr>
        <w:spacing w:line="360" w:lineRule="auto"/>
        <w:jc w:val="center"/>
        <w:rPr>
          <w:rFonts w:hint="eastAsia" w:ascii="仿宋" w:hAnsi="仿宋" w:eastAsia="仿宋" w:cs="仿宋"/>
          <w:b/>
          <w:spacing w:val="6"/>
          <w:sz w:val="32"/>
          <w:szCs w:val="32"/>
        </w:rPr>
      </w:pPr>
    </w:p>
    <w:p w14:paraId="73D16780">
      <w:pPr>
        <w:spacing w:line="360" w:lineRule="auto"/>
        <w:jc w:val="center"/>
        <w:rPr>
          <w:rFonts w:hint="eastAsia" w:ascii="仿宋" w:hAnsi="仿宋" w:eastAsia="仿宋" w:cs="仿宋"/>
          <w:b/>
          <w:spacing w:val="6"/>
          <w:sz w:val="32"/>
          <w:szCs w:val="32"/>
        </w:rPr>
      </w:pPr>
    </w:p>
    <w:p w14:paraId="1BCBA5A6">
      <w:pPr>
        <w:spacing w:line="360" w:lineRule="auto"/>
        <w:jc w:val="center"/>
        <w:rPr>
          <w:rFonts w:hint="eastAsia" w:ascii="仿宋" w:hAnsi="仿宋" w:eastAsia="仿宋" w:cs="仿宋"/>
          <w:b/>
          <w:spacing w:val="6"/>
          <w:sz w:val="32"/>
          <w:szCs w:val="32"/>
        </w:rPr>
      </w:pPr>
    </w:p>
    <w:p w14:paraId="3EFF1156">
      <w:pPr>
        <w:spacing w:line="360" w:lineRule="auto"/>
        <w:jc w:val="center"/>
        <w:rPr>
          <w:rFonts w:hint="eastAsia" w:ascii="仿宋" w:hAnsi="仿宋" w:eastAsia="仿宋" w:cs="仿宋"/>
          <w:b/>
          <w:spacing w:val="6"/>
          <w:sz w:val="32"/>
          <w:szCs w:val="32"/>
        </w:rPr>
      </w:pPr>
    </w:p>
    <w:p w14:paraId="4B046BDC">
      <w:pPr>
        <w:spacing w:line="360" w:lineRule="auto"/>
        <w:jc w:val="center"/>
        <w:rPr>
          <w:rFonts w:hint="eastAsia" w:ascii="仿宋" w:hAnsi="仿宋" w:eastAsia="仿宋" w:cs="仿宋"/>
          <w:b/>
          <w:spacing w:val="6"/>
          <w:sz w:val="32"/>
          <w:szCs w:val="32"/>
        </w:rPr>
      </w:pPr>
    </w:p>
    <w:p w14:paraId="6F79A619">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2FE7424F">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727C6EF2">
      <w:pPr>
        <w:spacing w:line="360" w:lineRule="auto"/>
        <w:jc w:val="center"/>
        <w:rPr>
          <w:rFonts w:hint="eastAsia" w:ascii="仿宋" w:hAnsi="仿宋" w:eastAsia="仿宋" w:cs="仿宋"/>
          <w:b/>
          <w:sz w:val="24"/>
        </w:rPr>
      </w:pPr>
    </w:p>
    <w:p w14:paraId="1543F99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DE2ADB1">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44FF057E">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B6A187E">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D4508F9">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3C7550A">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11FFBF36">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4C8801F">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72544502">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BF5F97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40F5835">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D47F313">
      <w:pPr>
        <w:spacing w:line="360" w:lineRule="auto"/>
        <w:rPr>
          <w:rFonts w:hint="eastAsia" w:ascii="仿宋" w:hAnsi="仿宋" w:eastAsia="仿宋" w:cs="仿宋"/>
          <w:sz w:val="24"/>
        </w:rPr>
      </w:pPr>
      <w:r>
        <w:rPr>
          <w:rFonts w:hint="eastAsia" w:ascii="仿宋" w:hAnsi="仿宋" w:eastAsia="仿宋" w:cs="仿宋"/>
          <w:sz w:val="24"/>
        </w:rPr>
        <w:t>被投诉人2</w:t>
      </w:r>
    </w:p>
    <w:p w14:paraId="621186F7">
      <w:pPr>
        <w:spacing w:line="360" w:lineRule="auto"/>
        <w:rPr>
          <w:rFonts w:hint="eastAsia" w:ascii="仿宋" w:hAnsi="仿宋" w:eastAsia="仿宋" w:cs="仿宋"/>
          <w:sz w:val="24"/>
          <w:u w:val="dotted"/>
        </w:rPr>
      </w:pPr>
      <w:r>
        <w:rPr>
          <w:rFonts w:hint="eastAsia" w:ascii="仿宋" w:hAnsi="仿宋" w:eastAsia="仿宋" w:cs="仿宋"/>
          <w:sz w:val="24"/>
        </w:rPr>
        <w:t>……</w:t>
      </w:r>
    </w:p>
    <w:p w14:paraId="773A6071">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65ACF85">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EFE3333">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70FC310">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36FEC37F">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4E0E5A40">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17DDD036">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076139">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049EF1E">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3828C63">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C983FA5">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7A426F7D">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6EFD17E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C7B32CE">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962ED56">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4CA59526">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AF13259">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7847E3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42B325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0E1E5D1">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1BF31A3">
      <w:pPr>
        <w:spacing w:line="360" w:lineRule="auto"/>
        <w:rPr>
          <w:rFonts w:hint="eastAsia" w:ascii="仿宋" w:hAnsi="仿宋" w:eastAsia="仿宋" w:cs="仿宋"/>
          <w:sz w:val="24"/>
        </w:rPr>
      </w:pPr>
      <w:r>
        <w:rPr>
          <w:rFonts w:hint="eastAsia" w:ascii="仿宋" w:hAnsi="仿宋" w:eastAsia="仿宋" w:cs="仿宋"/>
          <w:sz w:val="24"/>
        </w:rPr>
        <w:t>投诉事项2</w:t>
      </w:r>
    </w:p>
    <w:p w14:paraId="6122786D">
      <w:pPr>
        <w:spacing w:line="360" w:lineRule="auto"/>
        <w:rPr>
          <w:rFonts w:hint="eastAsia" w:ascii="仿宋" w:hAnsi="仿宋" w:eastAsia="仿宋" w:cs="仿宋"/>
          <w:sz w:val="24"/>
          <w:u w:val="dotted"/>
        </w:rPr>
      </w:pPr>
      <w:r>
        <w:rPr>
          <w:rFonts w:hint="eastAsia" w:ascii="仿宋" w:hAnsi="仿宋" w:eastAsia="仿宋" w:cs="仿宋"/>
          <w:sz w:val="24"/>
        </w:rPr>
        <w:t>……</w:t>
      </w:r>
    </w:p>
    <w:p w14:paraId="572ED692">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720F2F28">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ED786B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68D3CA18">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4B75241">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7A484CC9">
      <w:pPr>
        <w:spacing w:line="360" w:lineRule="auto"/>
        <w:rPr>
          <w:rFonts w:hint="eastAsia" w:ascii="仿宋" w:hAnsi="仿宋" w:eastAsia="仿宋" w:cs="仿宋"/>
          <w:b/>
          <w:sz w:val="24"/>
        </w:rPr>
      </w:pPr>
    </w:p>
    <w:p w14:paraId="64B032B7">
      <w:pPr>
        <w:spacing w:line="360" w:lineRule="auto"/>
        <w:rPr>
          <w:rFonts w:hint="eastAsia" w:ascii="仿宋" w:hAnsi="仿宋" w:eastAsia="仿宋" w:cs="仿宋"/>
          <w:b/>
          <w:sz w:val="24"/>
        </w:rPr>
      </w:pPr>
    </w:p>
    <w:p w14:paraId="41C1BF7C">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7C4ED2FF">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016C321">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302E0F0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1A06733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E4F4A8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3F0CAC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1103DCE1">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F0F7561">
      <w:pPr>
        <w:spacing w:line="360" w:lineRule="auto"/>
        <w:rPr>
          <w:rFonts w:hint="eastAsia" w:ascii="仿宋" w:hAnsi="仿宋" w:eastAsia="仿宋" w:cs="仿宋"/>
          <w:b/>
          <w:sz w:val="24"/>
        </w:rPr>
      </w:pPr>
    </w:p>
    <w:p w14:paraId="3547D767">
      <w:pPr>
        <w:autoSpaceDE w:val="0"/>
        <w:autoSpaceDN w:val="0"/>
        <w:jc w:val="center"/>
        <w:rPr>
          <w:rFonts w:hint="eastAsia" w:ascii="仿宋" w:hAnsi="仿宋" w:eastAsia="仿宋" w:cs="仿宋"/>
          <w:b/>
          <w:spacing w:val="6"/>
          <w:sz w:val="32"/>
          <w:szCs w:val="32"/>
        </w:rPr>
      </w:pPr>
    </w:p>
    <w:p w14:paraId="651D5A29">
      <w:pPr>
        <w:autoSpaceDE w:val="0"/>
        <w:autoSpaceDN w:val="0"/>
        <w:jc w:val="center"/>
        <w:rPr>
          <w:rFonts w:hint="eastAsia" w:ascii="仿宋" w:hAnsi="仿宋" w:eastAsia="仿宋" w:cs="仿宋"/>
          <w:b/>
          <w:spacing w:val="6"/>
          <w:sz w:val="32"/>
          <w:szCs w:val="32"/>
        </w:rPr>
      </w:pPr>
    </w:p>
    <w:p w14:paraId="2868CC09">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18C1B18C">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14:paraId="78706E33">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14:paraId="0A143B1A">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w:t>
      </w:r>
      <w:r>
        <w:rPr>
          <w:rFonts w:hint="eastAsia" w:ascii="仿宋" w:hAnsi="仿宋" w:eastAsia="仿宋" w:cs="仿宋"/>
          <w:sz w:val="24"/>
          <w:u w:val="single"/>
        </w:rPr>
        <w:t>（项目名称）项目【交易编号：      】</w:t>
      </w:r>
      <w:r>
        <w:rPr>
          <w:rFonts w:hint="eastAsia" w:ascii="仿宋" w:hAnsi="仿宋" w:eastAsia="仿宋" w:cs="仿宋"/>
          <w:bCs/>
          <w:sz w:val="24"/>
        </w:rPr>
        <w:t>交易活动中作如下说明：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3567F41">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0CF25615">
      <w:pPr>
        <w:spacing w:line="360" w:lineRule="auto"/>
        <w:ind w:firstLine="494"/>
        <w:rPr>
          <w:rFonts w:hint="eastAsia" w:ascii="仿宋" w:hAnsi="仿宋" w:eastAsia="仿宋" w:cs="仿宋"/>
          <w:sz w:val="24"/>
        </w:rPr>
      </w:pPr>
    </w:p>
    <w:p w14:paraId="17D8833A">
      <w:pPr>
        <w:spacing w:line="360" w:lineRule="auto"/>
        <w:ind w:firstLine="494"/>
        <w:rPr>
          <w:rFonts w:hint="eastAsia" w:ascii="仿宋" w:hAnsi="仿宋" w:eastAsia="仿宋" w:cs="仿宋"/>
          <w:sz w:val="24"/>
        </w:rPr>
      </w:pPr>
    </w:p>
    <w:p w14:paraId="3EDCE079">
      <w:pPr>
        <w:spacing w:line="360" w:lineRule="auto"/>
        <w:ind w:firstLine="494"/>
        <w:rPr>
          <w:rFonts w:hint="eastAsia" w:ascii="仿宋" w:hAnsi="仿宋" w:eastAsia="仿宋" w:cs="仿宋"/>
          <w:sz w:val="24"/>
        </w:rPr>
      </w:pPr>
    </w:p>
    <w:p w14:paraId="3AE8EAF7">
      <w:pPr>
        <w:spacing w:line="360" w:lineRule="auto"/>
        <w:ind w:firstLine="494"/>
        <w:rPr>
          <w:rFonts w:hint="eastAsia" w:ascii="仿宋" w:hAnsi="仿宋" w:eastAsia="仿宋" w:cs="仿宋"/>
          <w:sz w:val="24"/>
        </w:rPr>
      </w:pPr>
    </w:p>
    <w:p w14:paraId="3701AFE9">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响应单位（法定名称章）：</w:t>
      </w:r>
    </w:p>
    <w:p w14:paraId="5640500D">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345CC28D">
      <w:pPr>
        <w:rPr>
          <w:rFonts w:hint="eastAsia" w:ascii="仿宋" w:hAnsi="仿宋" w:eastAsia="仿宋" w:cs="仿宋"/>
          <w:sz w:val="24"/>
        </w:rPr>
      </w:pPr>
      <w:r>
        <w:rPr>
          <w:rFonts w:hint="eastAsia" w:ascii="仿宋" w:hAnsi="仿宋" w:eastAsia="仿宋" w:cs="仿宋"/>
          <w:sz w:val="24"/>
        </w:rPr>
        <w:t>附：</w:t>
      </w:r>
    </w:p>
    <w:p w14:paraId="338D2135">
      <w:pPr>
        <w:spacing w:line="360" w:lineRule="auto"/>
        <w:rPr>
          <w:rFonts w:hint="eastAsia" w:ascii="仿宋" w:hAnsi="仿宋" w:eastAsia="仿宋" w:cs="仿宋"/>
          <w:bCs/>
          <w:sz w:val="24"/>
        </w:rPr>
      </w:pPr>
      <w:r>
        <w:rPr>
          <w:rFonts w:hint="eastAsia" w:ascii="仿宋" w:hAnsi="仿宋" w:eastAsia="仿宋" w:cs="仿宋"/>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响应单位法定名称章（印模）                响应单位“XX专用章”（印模）</w:t>
      </w:r>
    </w:p>
    <w:p w14:paraId="01DB7D5C">
      <w:pPr>
        <w:autoSpaceDE w:val="0"/>
        <w:autoSpaceDN w:val="0"/>
        <w:jc w:val="center"/>
        <w:rPr>
          <w:rFonts w:hint="eastAsia" w:ascii="仿宋" w:hAnsi="仿宋" w:eastAsia="仿宋" w:cs="仿宋"/>
          <w:b/>
          <w:spacing w:val="6"/>
          <w:sz w:val="32"/>
          <w:szCs w:val="32"/>
        </w:rPr>
      </w:pPr>
    </w:p>
    <w:p w14:paraId="7E446B6B">
      <w:pPr>
        <w:autoSpaceDE w:val="0"/>
        <w:autoSpaceDN w:val="0"/>
        <w:jc w:val="center"/>
        <w:rPr>
          <w:rFonts w:hint="eastAsia" w:ascii="仿宋" w:hAnsi="仿宋" w:eastAsia="仿宋" w:cs="仿宋"/>
          <w:b/>
          <w:spacing w:val="6"/>
          <w:sz w:val="32"/>
          <w:szCs w:val="32"/>
        </w:rPr>
      </w:pPr>
    </w:p>
    <w:p w14:paraId="66B07E99">
      <w:pPr>
        <w:autoSpaceDE w:val="0"/>
        <w:autoSpaceDN w:val="0"/>
        <w:jc w:val="center"/>
        <w:rPr>
          <w:rFonts w:hint="eastAsia" w:ascii="仿宋" w:hAnsi="仿宋" w:eastAsia="仿宋" w:cs="仿宋"/>
          <w:b/>
          <w:spacing w:val="6"/>
          <w:sz w:val="32"/>
          <w:szCs w:val="32"/>
        </w:rPr>
      </w:pPr>
    </w:p>
    <w:p w14:paraId="097A859A">
      <w:pPr>
        <w:autoSpaceDE w:val="0"/>
        <w:autoSpaceDN w:val="0"/>
        <w:jc w:val="center"/>
        <w:rPr>
          <w:rFonts w:hint="eastAsia" w:ascii="仿宋" w:hAnsi="仿宋" w:eastAsia="仿宋" w:cs="仿宋"/>
          <w:b/>
          <w:spacing w:val="6"/>
          <w:sz w:val="32"/>
          <w:szCs w:val="32"/>
        </w:rPr>
      </w:pPr>
    </w:p>
    <w:p w14:paraId="1E1A5E1E">
      <w:pPr>
        <w:autoSpaceDE w:val="0"/>
        <w:autoSpaceDN w:val="0"/>
        <w:jc w:val="center"/>
        <w:rPr>
          <w:rFonts w:hint="eastAsia" w:ascii="仿宋" w:hAnsi="仿宋" w:eastAsia="仿宋" w:cs="仿宋"/>
          <w:b/>
          <w:spacing w:val="6"/>
          <w:sz w:val="32"/>
          <w:szCs w:val="32"/>
        </w:rPr>
      </w:pPr>
    </w:p>
    <w:p w14:paraId="3A6FFAA3">
      <w:pPr>
        <w:autoSpaceDE w:val="0"/>
        <w:autoSpaceDN w:val="0"/>
        <w:jc w:val="center"/>
        <w:rPr>
          <w:rFonts w:hint="eastAsia" w:ascii="仿宋" w:hAnsi="仿宋" w:eastAsia="仿宋" w:cs="仿宋"/>
          <w:b/>
          <w:spacing w:val="6"/>
          <w:sz w:val="32"/>
          <w:szCs w:val="32"/>
        </w:rPr>
      </w:pPr>
    </w:p>
    <w:p w14:paraId="2C9C2523">
      <w:pPr>
        <w:autoSpaceDE w:val="0"/>
        <w:autoSpaceDN w:val="0"/>
        <w:jc w:val="center"/>
        <w:rPr>
          <w:rFonts w:hint="eastAsia" w:ascii="仿宋" w:hAnsi="仿宋" w:eastAsia="仿宋" w:cs="仿宋"/>
          <w:b/>
          <w:spacing w:val="6"/>
          <w:sz w:val="32"/>
          <w:szCs w:val="32"/>
        </w:rPr>
      </w:pPr>
    </w:p>
    <w:p w14:paraId="1224899A">
      <w:pPr>
        <w:autoSpaceDE w:val="0"/>
        <w:autoSpaceDN w:val="0"/>
        <w:jc w:val="center"/>
        <w:rPr>
          <w:rFonts w:hint="eastAsia" w:ascii="仿宋" w:hAnsi="仿宋" w:eastAsia="仿宋" w:cs="仿宋"/>
          <w:b/>
          <w:spacing w:val="6"/>
          <w:sz w:val="32"/>
          <w:szCs w:val="32"/>
        </w:rPr>
      </w:pPr>
    </w:p>
    <w:p w14:paraId="74E6C726">
      <w:pPr>
        <w:autoSpaceDE w:val="0"/>
        <w:autoSpaceDN w:val="0"/>
        <w:jc w:val="center"/>
        <w:rPr>
          <w:rFonts w:hint="eastAsia" w:ascii="仿宋" w:hAnsi="仿宋" w:eastAsia="仿宋" w:cs="仿宋"/>
          <w:b/>
          <w:spacing w:val="6"/>
          <w:sz w:val="32"/>
          <w:szCs w:val="32"/>
        </w:rPr>
      </w:pPr>
    </w:p>
    <w:p w14:paraId="73B0D30C">
      <w:pPr>
        <w:autoSpaceDE w:val="0"/>
        <w:autoSpaceDN w:val="0"/>
        <w:jc w:val="center"/>
        <w:rPr>
          <w:rFonts w:hint="eastAsia" w:ascii="仿宋" w:hAnsi="仿宋" w:eastAsia="仿宋" w:cs="仿宋"/>
          <w:b/>
          <w:spacing w:val="6"/>
          <w:sz w:val="32"/>
          <w:szCs w:val="32"/>
        </w:rPr>
      </w:pPr>
    </w:p>
    <w:p w14:paraId="17B461F1">
      <w:pPr>
        <w:autoSpaceDE w:val="0"/>
        <w:autoSpaceDN w:val="0"/>
        <w:jc w:val="center"/>
        <w:rPr>
          <w:rFonts w:hint="eastAsia" w:ascii="仿宋" w:hAnsi="仿宋" w:eastAsia="仿宋" w:cs="仿宋"/>
          <w:b/>
          <w:spacing w:val="6"/>
          <w:sz w:val="32"/>
          <w:szCs w:val="32"/>
        </w:rPr>
      </w:pPr>
    </w:p>
    <w:p w14:paraId="50D06EF0">
      <w:pPr>
        <w:autoSpaceDE w:val="0"/>
        <w:autoSpaceDN w:val="0"/>
        <w:jc w:val="center"/>
        <w:rPr>
          <w:rFonts w:hint="eastAsia" w:ascii="仿宋" w:hAnsi="仿宋" w:eastAsia="仿宋" w:cs="仿宋"/>
          <w:b/>
          <w:spacing w:val="6"/>
          <w:sz w:val="32"/>
          <w:szCs w:val="32"/>
        </w:rPr>
      </w:pPr>
    </w:p>
    <w:p w14:paraId="5718C4C9">
      <w:pPr>
        <w:autoSpaceDE w:val="0"/>
        <w:autoSpaceDN w:val="0"/>
        <w:jc w:val="center"/>
        <w:rPr>
          <w:rFonts w:hint="eastAsia" w:ascii="仿宋" w:hAnsi="仿宋" w:eastAsia="仿宋" w:cs="仿宋"/>
          <w:b/>
          <w:spacing w:val="6"/>
          <w:sz w:val="32"/>
          <w:szCs w:val="32"/>
        </w:rPr>
      </w:pPr>
    </w:p>
    <w:p w14:paraId="76A31DAC">
      <w:pPr>
        <w:autoSpaceDE w:val="0"/>
        <w:autoSpaceDN w:val="0"/>
        <w:jc w:val="center"/>
        <w:rPr>
          <w:rFonts w:hint="eastAsia" w:ascii="仿宋" w:hAnsi="仿宋" w:eastAsia="仿宋" w:cs="仿宋"/>
          <w:b/>
          <w:spacing w:val="6"/>
          <w:sz w:val="32"/>
          <w:szCs w:val="32"/>
        </w:rPr>
      </w:pPr>
    </w:p>
    <w:p w14:paraId="07318E1A">
      <w:pPr>
        <w:autoSpaceDE w:val="0"/>
        <w:autoSpaceDN w:val="0"/>
        <w:jc w:val="center"/>
        <w:rPr>
          <w:rFonts w:hint="eastAsia" w:ascii="仿宋" w:hAnsi="仿宋" w:eastAsia="仿宋" w:cs="仿宋"/>
          <w:b/>
          <w:spacing w:val="6"/>
          <w:sz w:val="32"/>
          <w:szCs w:val="32"/>
        </w:rPr>
      </w:pPr>
    </w:p>
    <w:p w14:paraId="1A339968">
      <w:pPr>
        <w:autoSpaceDE w:val="0"/>
        <w:autoSpaceDN w:val="0"/>
        <w:jc w:val="center"/>
        <w:rPr>
          <w:rFonts w:hint="eastAsia" w:ascii="仿宋" w:hAnsi="仿宋" w:eastAsia="仿宋" w:cs="仿宋"/>
          <w:b/>
          <w:spacing w:val="6"/>
          <w:sz w:val="32"/>
          <w:szCs w:val="32"/>
        </w:rPr>
      </w:pPr>
    </w:p>
    <w:p w14:paraId="06DCD200">
      <w:pPr>
        <w:spacing w:line="360" w:lineRule="auto"/>
        <w:jc w:val="left"/>
        <w:outlineLvl w:val="0"/>
        <w:rPr>
          <w:rFonts w:hint="eastAsia" w:ascii="宋体" w:hAnsi="宋体" w:cs="宋体"/>
          <w:b/>
          <w:color w:val="auto"/>
          <w:sz w:val="36"/>
          <w:szCs w:val="20"/>
          <w:highlight w:val="none"/>
        </w:rPr>
      </w:pPr>
    </w:p>
    <w:p w14:paraId="13CA3313">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hint="eastAsia" w:ascii="宋体" w:hAnsi="宋体" w:cs="宋体"/>
          <w:b/>
          <w:color w:val="auto"/>
          <w:sz w:val="36"/>
          <w:szCs w:val="20"/>
          <w:highlight w:val="none"/>
          <w:lang w:val="en-US" w:eastAsia="zh-CN"/>
        </w:rPr>
        <w:t>4</w:t>
      </w:r>
      <w:r>
        <w:rPr>
          <w:rFonts w:hint="eastAsia" w:ascii="宋体" w:hAnsi="宋体" w:cs="宋体"/>
          <w:b/>
          <w:color w:val="auto"/>
          <w:sz w:val="36"/>
          <w:szCs w:val="20"/>
          <w:highlight w:val="none"/>
        </w:rPr>
        <w:t>：中小企业声明函</w:t>
      </w:r>
    </w:p>
    <w:p w14:paraId="50FF0512">
      <w:pPr>
        <w:spacing w:line="360" w:lineRule="auto"/>
        <w:jc w:val="center"/>
        <w:rPr>
          <w:rFonts w:ascii="宋体" w:hAnsi="宋体" w:cs="宋体"/>
          <w:color w:val="auto"/>
          <w:sz w:val="24"/>
          <w:highlight w:val="none"/>
          <w:u w:val="single"/>
        </w:rPr>
      </w:pPr>
    </w:p>
    <w:p w14:paraId="1B460182">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9A7DFE7">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A6A74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FA627A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6E029C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F4DE29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56DD68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36E796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人名称（电子签名）：</w:t>
      </w:r>
    </w:p>
    <w:p w14:paraId="6A15D5AD">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1C29231">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6FF49295">
      <w:pPr>
        <w:spacing w:line="360" w:lineRule="auto"/>
        <w:ind w:right="420"/>
        <w:rPr>
          <w:rFonts w:ascii="宋体" w:hAnsi="宋体" w:cs="宋体"/>
          <w:color w:val="auto"/>
          <w:sz w:val="24"/>
          <w:highlight w:val="none"/>
        </w:rPr>
      </w:pPr>
    </w:p>
    <w:p w14:paraId="595E1CE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39923283">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文件第二部分</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人提供的《中小企业声明函》与实际情况不符的或者未按以上要求填写的，中小企业声明函无效，不享受中小企业扶持政策。声明内容不实的，属于提供虚假材料谋取中标、成交的，依法承担法律责任。</w:t>
      </w:r>
    </w:p>
    <w:p w14:paraId="3812DB28">
      <w:pPr>
        <w:spacing w:line="360" w:lineRule="auto"/>
        <w:ind w:right="420" w:firstLine="720" w:firstLineChars="3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人提供由省级以上监狱管理局、戒毒管理局（含新疆生产建设兵团）出具的属于监狱企业证明文件的，视同为小型和微型企业。</w:t>
      </w:r>
    </w:p>
    <w:p w14:paraId="0B4D835C">
      <w:pPr>
        <w:pStyle w:val="2"/>
        <w:rPr>
          <w:rFonts w:hint="eastAsia"/>
        </w:rPr>
      </w:pPr>
    </w:p>
    <w:p w14:paraId="746C9FF6">
      <w:pPr>
        <w:autoSpaceDE w:val="0"/>
        <w:autoSpaceDN w:val="0"/>
        <w:jc w:val="center"/>
        <w:rPr>
          <w:rFonts w:hint="eastAsia" w:ascii="仿宋" w:hAnsi="仿宋" w:eastAsia="仿宋" w:cs="仿宋"/>
          <w:b/>
          <w:spacing w:val="6"/>
          <w:sz w:val="32"/>
          <w:szCs w:val="32"/>
        </w:rPr>
      </w:pPr>
    </w:p>
    <w:p w14:paraId="4887EAA3">
      <w:pPr>
        <w:autoSpaceDE w:val="0"/>
        <w:autoSpaceDN w:val="0"/>
        <w:jc w:val="center"/>
        <w:rPr>
          <w:rFonts w:hint="eastAsia" w:ascii="仿宋" w:hAnsi="仿宋" w:eastAsia="仿宋" w:cs="仿宋"/>
          <w:b/>
          <w:spacing w:val="6"/>
          <w:sz w:val="32"/>
          <w:szCs w:val="32"/>
        </w:rPr>
      </w:pPr>
    </w:p>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DD18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079D3CA7">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F108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504DD549">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3D75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62F24932">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94F7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37EC1E7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4D113">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C2D84">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bookmarkStart w:id="389" w:name="_Toc91899912"/>
    <w:bookmarkStart w:id="390" w:name="_Toc164085800"/>
    <w:bookmarkStart w:id="391" w:name="_Toc36110187"/>
    <w:bookmarkStart w:id="392" w:name="_Toc131845147"/>
    <w:r>
      <w:rPr>
        <w:rFonts w:hint="eastAsia" w:ascii="仿宋_GB2312" w:eastAsia="仿宋_GB2312"/>
        <w:kern w:val="0"/>
        <w:szCs w:val="21"/>
      </w:rPr>
      <w:t xml:space="preserve"> 页</w:t>
    </w:r>
    <w:bookmarkEnd w:id="389"/>
    <w:bookmarkEnd w:id="390"/>
    <w:bookmarkEnd w:id="391"/>
    <w:bookmarkEnd w:id="39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9CEDA">
    <w:pPr>
      <w:pStyle w:val="42"/>
      <w:jc w:val="right"/>
      <w:rPr>
        <w:rFonts w:ascii="仿宋_GB2312"/>
        <w:b/>
        <w:i/>
        <w:u w:val="single"/>
      </w:rPr>
    </w:pPr>
    <w:r>
      <w:t></w:t>
    </w:r>
    <w:r>
      <w:rPr>
        <w:rFonts w:hint="eastAsia"/>
      </w:rPr>
      <w:t xml:space="preserve">                                                  </w:t>
    </w:r>
    <w:r>
      <w:t>公开</w:t>
    </w:r>
    <w:r>
      <w:rPr>
        <w:rFonts w:hint="eastAsia"/>
      </w:rPr>
      <w:t>交易文件</w:t>
    </w:r>
  </w:p>
  <w:p w14:paraId="74684EF8">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5B216">
    <w:pPr>
      <w:pStyle w:val="42"/>
    </w:pPr>
    <w:r>
      <w:t></w:t>
    </w:r>
    <w:r>
      <w:rPr>
        <w:rFonts w:hint="eastAsia"/>
      </w:rPr>
      <w:t xml:space="preserve">         </w:t>
    </w:r>
  </w:p>
  <w:p w14:paraId="6947A3A2">
    <w:pPr>
      <w:pStyle w:val="42"/>
      <w:jc w:val="right"/>
    </w:pPr>
    <w:r>
      <w:rPr>
        <w:rFonts w:hint="eastAsia"/>
      </w:rPr>
      <w:t xml:space="preserve">                                                                   </w:t>
    </w: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6D83E">
    <w:pPr>
      <w:pStyle w:val="42"/>
      <w:jc w:val="right"/>
      <w:rPr>
        <w:rFonts w:ascii="仿宋_GB2312"/>
        <w:b/>
        <w:i/>
        <w:u w:val="single"/>
      </w:rPr>
    </w:pPr>
    <w:r>
      <w:rPr>
        <w:rFonts w:hint="eastAsia"/>
      </w:rPr>
      <w:t xml:space="preserve">                                 </w:t>
    </w:r>
    <w:r>
      <w:t>公开</w:t>
    </w:r>
    <w:r>
      <w:rPr>
        <w:rFonts w:hint="eastAsia"/>
      </w:rPr>
      <w:t>交易文件</w:t>
    </w:r>
  </w:p>
  <w:p w14:paraId="12E9240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83BFA">
    <w:pPr>
      <w:pStyle w:val="42"/>
      <w:jc w:val="right"/>
    </w:pPr>
    <w:r>
      <w:rPr>
        <w:rFonts w:hint="eastAsia"/>
      </w:rPr>
      <w:t xml:space="preserve">                                                                                                         </w:t>
    </w: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767EB">
    <w:pPr>
      <w:pStyle w:val="42"/>
      <w:jc w:val="right"/>
      <w:rPr>
        <w:rFonts w:ascii="仿宋_GB2312"/>
        <w:b/>
        <w:i/>
        <w:iCs/>
        <w:u w:val="single"/>
      </w:rPr>
    </w:pPr>
    <w:r>
      <w:t>公开</w:t>
    </w:r>
    <w:r>
      <w:rPr>
        <w:rFonts w:hint="eastAsia"/>
      </w:rPr>
      <w:t>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19A3F">
    <w:pPr>
      <w:pStyle w:val="42"/>
      <w:jc w:val="right"/>
    </w:pPr>
    <w:r>
      <w:t></w:t>
    </w:r>
    <w:r>
      <w:rPr>
        <w:rFonts w:hint="eastAsia"/>
      </w:rPr>
      <w:t xml:space="preserve">                                            </w:t>
    </w: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BED0DE"/>
    <w:multiLevelType w:val="singleLevel"/>
    <w:tmpl w:val="50BED0DE"/>
    <w:lvl w:ilvl="0" w:tentative="0">
      <w:start w:val="5"/>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xNmQ3ZWJjYjk1OTgzNDU4NjlhYmVhYWJmM2I1ZTQifQ=="/>
    <w:docVar w:name="KSO_WPS_MARK_KEY" w:val="620b6c0d-78a5-45f7-af56-46a22a3ce10c"/>
  </w:docVars>
  <w:rsids>
    <w:rsidRoot w:val="006141E6"/>
    <w:rsid w:val="001A507A"/>
    <w:rsid w:val="00222A9E"/>
    <w:rsid w:val="00376158"/>
    <w:rsid w:val="004C4BC6"/>
    <w:rsid w:val="006141E6"/>
    <w:rsid w:val="00726F44"/>
    <w:rsid w:val="00791831"/>
    <w:rsid w:val="007B005B"/>
    <w:rsid w:val="007E3274"/>
    <w:rsid w:val="00817AA8"/>
    <w:rsid w:val="00976773"/>
    <w:rsid w:val="009C42F4"/>
    <w:rsid w:val="009F3196"/>
    <w:rsid w:val="00F16C1D"/>
    <w:rsid w:val="00FA730F"/>
    <w:rsid w:val="00FB0312"/>
    <w:rsid w:val="00FE66A0"/>
    <w:rsid w:val="021E49C6"/>
    <w:rsid w:val="07BE370D"/>
    <w:rsid w:val="089A1BA2"/>
    <w:rsid w:val="09376339"/>
    <w:rsid w:val="093B46F0"/>
    <w:rsid w:val="0B3C47E7"/>
    <w:rsid w:val="0B7F45DC"/>
    <w:rsid w:val="0BCD4C97"/>
    <w:rsid w:val="0C500137"/>
    <w:rsid w:val="0E8E5A51"/>
    <w:rsid w:val="0FF743B1"/>
    <w:rsid w:val="10817E99"/>
    <w:rsid w:val="11E132E5"/>
    <w:rsid w:val="131119A8"/>
    <w:rsid w:val="13E90151"/>
    <w:rsid w:val="172F3BCF"/>
    <w:rsid w:val="1CE52950"/>
    <w:rsid w:val="1F2B3DF2"/>
    <w:rsid w:val="1F7B0993"/>
    <w:rsid w:val="20EA0B6C"/>
    <w:rsid w:val="21BD4967"/>
    <w:rsid w:val="236F2ACC"/>
    <w:rsid w:val="25BA3691"/>
    <w:rsid w:val="26D73A91"/>
    <w:rsid w:val="2AB36DAF"/>
    <w:rsid w:val="2B1C1702"/>
    <w:rsid w:val="2B347A72"/>
    <w:rsid w:val="2C385E22"/>
    <w:rsid w:val="2C86364A"/>
    <w:rsid w:val="2CB90AF4"/>
    <w:rsid w:val="2E8F7FA6"/>
    <w:rsid w:val="2F4E0198"/>
    <w:rsid w:val="2F675649"/>
    <w:rsid w:val="2FE9488D"/>
    <w:rsid w:val="30603454"/>
    <w:rsid w:val="30896BCA"/>
    <w:rsid w:val="33854A8A"/>
    <w:rsid w:val="33A30F50"/>
    <w:rsid w:val="34695F87"/>
    <w:rsid w:val="36453382"/>
    <w:rsid w:val="3D1058B5"/>
    <w:rsid w:val="3D9F3902"/>
    <w:rsid w:val="3E4C5A01"/>
    <w:rsid w:val="3ED714E2"/>
    <w:rsid w:val="3F1E7077"/>
    <w:rsid w:val="408349BD"/>
    <w:rsid w:val="43FF7802"/>
    <w:rsid w:val="44A565A7"/>
    <w:rsid w:val="476C7979"/>
    <w:rsid w:val="48A23026"/>
    <w:rsid w:val="49DD7F61"/>
    <w:rsid w:val="49E712E3"/>
    <w:rsid w:val="4DC352D9"/>
    <w:rsid w:val="50EB547D"/>
    <w:rsid w:val="510936E3"/>
    <w:rsid w:val="518E25C3"/>
    <w:rsid w:val="538B5440"/>
    <w:rsid w:val="57407733"/>
    <w:rsid w:val="5CA917B6"/>
    <w:rsid w:val="613A3445"/>
    <w:rsid w:val="614454A7"/>
    <w:rsid w:val="65F52031"/>
    <w:rsid w:val="6621167E"/>
    <w:rsid w:val="66764C60"/>
    <w:rsid w:val="67C65013"/>
    <w:rsid w:val="695B18FD"/>
    <w:rsid w:val="6B980E87"/>
    <w:rsid w:val="6CF52916"/>
    <w:rsid w:val="6E6503ED"/>
    <w:rsid w:val="6F146572"/>
    <w:rsid w:val="71146940"/>
    <w:rsid w:val="722C355A"/>
    <w:rsid w:val="738A200A"/>
    <w:rsid w:val="74FD5862"/>
    <w:rsid w:val="75513E25"/>
    <w:rsid w:val="76285B0A"/>
    <w:rsid w:val="7AFF5DAA"/>
    <w:rsid w:val="7D576037"/>
    <w:rsid w:val="7E7119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2">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191"/>
    <w:qFormat/>
    <w:uiPriority w:val="0"/>
    <w:pPr>
      <w:widowControl/>
      <w:snapToGrid w:val="0"/>
      <w:spacing w:line="480" w:lineRule="exact"/>
      <w:ind w:firstLine="567"/>
    </w:pPr>
    <w:rPr>
      <w:rFonts w:ascii="宋体"/>
      <w:snapToGrid w:val="0"/>
      <w:color w:val="000000"/>
      <w:kern w:val="28"/>
      <w:sz w:val="28"/>
      <w:szCs w:val="20"/>
    </w:rPr>
  </w:style>
  <w:style w:type="paragraph" w:styleId="16">
    <w:name w:val="Plain Text"/>
    <w:basedOn w:val="1"/>
    <w:next w:val="1"/>
    <w:link w:val="123"/>
    <w:qFormat/>
    <w:uiPriority w:val="0"/>
    <w:rPr>
      <w:rFonts w:ascii="宋体" w:hAnsi="Courier New" w:cs="Arial"/>
      <w:snapToGrid w:val="0"/>
      <w:szCs w:val="21"/>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9"/>
    <w:qFormat/>
    <w:uiPriority w:val="0"/>
    <w:pPr>
      <w:ind w:firstLine="420"/>
    </w:pPr>
    <w:rPr>
      <w:rFonts w:hAnsi="Calibri"/>
      <w:szCs w:val="20"/>
    </w:rPr>
  </w:style>
  <w:style w:type="paragraph" w:styleId="26">
    <w:name w:val="Body Text Indent"/>
    <w:basedOn w:val="1"/>
    <w:next w:val="15"/>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eastAsia="微软雅黑"/>
      <w:sz w:val="22"/>
      <w:szCs w:val="22"/>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08"/>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qFormat/>
    <w:uiPriority w:val="0"/>
    <w:rPr>
      <w:b/>
      <w:bCs/>
    </w:rPr>
  </w:style>
  <w:style w:type="paragraph" w:styleId="62">
    <w:name w:val="Body Text First Indent 2"/>
    <w:basedOn w:val="26"/>
    <w:next w:val="1"/>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16"/>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70"/>
    <w:qFormat/>
    <w:uiPriority w:val="0"/>
    <w:rPr>
      <w:rFonts w:hint="eastAsia" w:ascii="仿宋_GB2312" w:eastAsia="仿宋_GB2312" w:cs="仿宋_GB2312"/>
      <w:color w:val="000000"/>
      <w:sz w:val="22"/>
      <w:szCs w:val="22"/>
      <w:u w:val="none"/>
    </w:rPr>
  </w:style>
  <w:style w:type="character" w:customStyle="1" w:styleId="145">
    <w:name w:val="标题 6 Char"/>
    <w:link w:val="7"/>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0"/>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z w:val="28"/>
    </w:rPr>
  </w:style>
  <w:style w:type="paragraph" w:customStyle="1" w:styleId="197">
    <w:name w:val="3级"/>
    <w:basedOn w:val="198"/>
    <w:link w:val="196"/>
    <w:qFormat/>
    <w:uiPriority w:val="0"/>
    <w:pPr>
      <w:ind w:left="0" w:right="466" w:firstLine="288"/>
    </w:pPr>
    <w:rPr>
      <w:rFonts w:hAnsi="宋体"/>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列表段落1"/>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2"/>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8"/>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9"/>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5"/>
    <w:link w:val="426"/>
    <w:qFormat/>
    <w:uiPriority w:val="0"/>
    <w:pPr>
      <w:widowControl w:val="0"/>
      <w:adjustRightInd/>
      <w:snapToGrid/>
      <w:spacing w:line="360" w:lineRule="auto"/>
      <w:ind w:firstLine="200" w:firstLineChars="200"/>
    </w:pPr>
    <w:rPr>
      <w:rFonts w:ascii="Calibri"/>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2"/>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djustRightInd/>
      <w:spacing w:before="20" w:after="20" w:line="300" w:lineRule="auto"/>
      <w:ind w:left="840" w:hanging="420"/>
    </w:pPr>
    <w:rPr>
      <w:rFonts w:ascii="Tahoma" w:hAnsi="Tahoma"/>
      <w:kern w:val="0"/>
      <w:szCs w:val="21"/>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16"/>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2"/>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character" w:customStyle="1" w:styleId="962">
    <w:name w:val="fontstyle01"/>
    <w:basedOn w:val="70"/>
    <w:qFormat/>
    <w:uiPriority w:val="0"/>
    <w:rPr>
      <w:rFonts w:hint="eastAsia" w:ascii="宋体" w:hAnsi="宋体" w:eastAsia="宋体"/>
      <w:color w:val="000000"/>
      <w:sz w:val="24"/>
      <w:szCs w:val="24"/>
    </w:rPr>
  </w:style>
  <w:style w:type="character" w:customStyle="1" w:styleId="963">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64">
    <w:name w:val="封面编号"/>
    <w:basedOn w:val="1"/>
    <w:qFormat/>
    <w:uiPriority w:val="0"/>
    <w:pPr>
      <w:spacing w:line="360" w:lineRule="auto"/>
      <w:jc w:val="center"/>
    </w:pPr>
    <w:rPr>
      <w:rFonts w:ascii="黑体" w:hAnsi="宋体" w:eastAsia="黑体" w:cs="宋体"/>
      <w:b/>
      <w:bCs/>
      <w:sz w:val="38"/>
      <w:szCs w:val="20"/>
    </w:rPr>
  </w:style>
  <w:style w:type="character" w:customStyle="1" w:styleId="965">
    <w:name w:val="无"/>
    <w:qFormat/>
    <w:uiPriority w:val="0"/>
  </w:style>
  <w:style w:type="character" w:customStyle="1" w:styleId="966">
    <w:name w:val="Hyperlink.0"/>
    <w:basedOn w:val="965"/>
    <w:qFormat/>
    <w:uiPriority w:val="0"/>
    <w:rPr>
      <w:lang w:val="en-US"/>
    </w:rPr>
  </w:style>
  <w:style w:type="character" w:customStyle="1" w:styleId="967">
    <w:name w:val="不明显强调1"/>
    <w:qFormat/>
    <w:uiPriority w:val="19"/>
    <w:rPr>
      <w:i/>
      <w:iC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FA68C3A-192C-45B1-B697-4E3A9066ED7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52</Pages>
  <Words>20243</Words>
  <Characters>21511</Characters>
  <Lines>166</Lines>
  <Paragraphs>46</Paragraphs>
  <TotalTime>1</TotalTime>
  <ScaleCrop>false</ScaleCrop>
  <LinksUpToDate>false</LinksUpToDate>
  <CharactersWithSpaces>23620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Administrator</dc:creator>
  <cp:lastModifiedBy>浙江华域高宇项目管理有限公司</cp:lastModifiedBy>
  <cp:lastPrinted>2023-03-29T05:53:00Z</cp:lastPrinted>
  <dcterms:modified xsi:type="dcterms:W3CDTF">2025-04-01T06:15:54Z</dcterms:modified>
  <cp:revision>216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697A3C9891644AD2840EBA352A72AE75_13</vt:lpwstr>
  </property>
  <property fmtid="{D5CDD505-2E9C-101B-9397-08002B2CF9AE}" pid="5" name="KSOTemplateDocerSaveRecord">
    <vt:lpwstr>eyJoZGlkIjoiZDM0OWFjZDI2NTE0ODlmNTRlODVmMGRmZGJhNzU1MDQiLCJ1c2VySWQiOiIxMTMyNjQ4ODkxIn0=</vt:lpwstr>
  </property>
</Properties>
</file>