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C636B">
      <w:pPr>
        <w:spacing w:line="360" w:lineRule="auto"/>
        <w:jc w:val="center"/>
        <w:rPr>
          <w:rFonts w:ascii="宋体" w:hAnsi="宋体" w:cs="宋体"/>
          <w:b/>
          <w:color w:val="auto"/>
          <w:sz w:val="24"/>
          <w:highlight w:val="none"/>
        </w:rPr>
      </w:pPr>
    </w:p>
    <w:p w14:paraId="7249D03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lang w:eastAsia="zh-CN"/>
        </w:rPr>
        <w:t>小香薯种植培育科技园区建设项目-白马官川地块（地力提升）项目</w:t>
      </w:r>
      <w:r>
        <w:rPr>
          <w:rFonts w:hint="eastAsia" w:ascii="宋体" w:hAnsi="宋体"/>
          <w:b/>
          <w:color w:val="auto"/>
          <w:sz w:val="36"/>
          <w:szCs w:val="36"/>
          <w:highlight w:val="none"/>
        </w:rPr>
        <w:t>公开招标（非政府采购）</w:t>
      </w:r>
    </w:p>
    <w:p w14:paraId="2E53E579">
      <w:pPr>
        <w:spacing w:line="360" w:lineRule="auto"/>
        <w:jc w:val="center"/>
        <w:rPr>
          <w:rFonts w:ascii="仿宋" w:eastAsia="仿宋" w:cs="仿宋"/>
          <w:b/>
          <w:color w:val="auto"/>
          <w:sz w:val="32"/>
          <w:szCs w:val="32"/>
          <w:highlight w:val="none"/>
        </w:rPr>
      </w:pPr>
      <w:r>
        <w:rPr>
          <w:rFonts w:hint="eastAsia" w:ascii="宋体" w:hAnsi="宋体"/>
          <w:b/>
          <w:color w:val="auto"/>
          <w:sz w:val="32"/>
          <w:szCs w:val="32"/>
          <w:highlight w:val="none"/>
        </w:rPr>
        <w:t>（电子招投标）</w:t>
      </w:r>
    </w:p>
    <w:p w14:paraId="6EBB149F">
      <w:pPr>
        <w:spacing w:line="360" w:lineRule="auto"/>
        <w:rPr>
          <w:rFonts w:ascii="宋体" w:hAnsi="宋体" w:cs="宋体"/>
          <w:b/>
          <w:color w:val="auto"/>
          <w:sz w:val="44"/>
          <w:szCs w:val="44"/>
          <w:highlight w:val="none"/>
        </w:rPr>
      </w:pPr>
    </w:p>
    <w:p w14:paraId="0693BED0">
      <w:pPr>
        <w:spacing w:line="360" w:lineRule="auto"/>
        <w:rPr>
          <w:rFonts w:ascii="宋体" w:hAnsi="宋体" w:cs="宋体"/>
          <w:b/>
          <w:color w:val="auto"/>
          <w:sz w:val="44"/>
          <w:szCs w:val="44"/>
          <w:highlight w:val="none"/>
        </w:rPr>
      </w:pPr>
    </w:p>
    <w:p w14:paraId="0340E923">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招</w:t>
      </w:r>
    </w:p>
    <w:p w14:paraId="4AD6C866">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标</w:t>
      </w:r>
    </w:p>
    <w:p w14:paraId="3ED7EB11">
      <w:pPr>
        <w:spacing w:line="1100" w:lineRule="exact"/>
        <w:jc w:val="center"/>
        <w:rPr>
          <w:rFonts w:ascii="宋体" w:cs="宋体"/>
          <w:b/>
          <w:bCs/>
          <w:color w:val="auto"/>
          <w:sz w:val="80"/>
          <w:szCs w:val="80"/>
          <w:highlight w:val="none"/>
        </w:rPr>
      </w:pPr>
      <w:r>
        <w:rPr>
          <w:rFonts w:hint="eastAsia" w:ascii="宋体" w:cs="宋体"/>
          <w:b/>
          <w:bCs/>
          <w:color w:val="auto"/>
          <w:sz w:val="80"/>
          <w:szCs w:val="80"/>
          <w:highlight w:val="none"/>
        </w:rPr>
        <w:t>文</w:t>
      </w:r>
    </w:p>
    <w:p w14:paraId="07202E76">
      <w:pPr>
        <w:widowControl/>
        <w:spacing w:line="360" w:lineRule="auto"/>
        <w:ind w:left="527" w:right="527"/>
        <w:jc w:val="center"/>
        <w:rPr>
          <w:rFonts w:ascii="宋体" w:cs="宋体"/>
          <w:b/>
          <w:bCs/>
          <w:color w:val="auto"/>
          <w:sz w:val="80"/>
          <w:szCs w:val="80"/>
          <w:highlight w:val="none"/>
        </w:rPr>
      </w:pPr>
      <w:r>
        <w:rPr>
          <w:rFonts w:hint="eastAsia" w:ascii="宋体" w:cs="宋体"/>
          <w:b/>
          <w:bCs/>
          <w:color w:val="auto"/>
          <w:sz w:val="80"/>
          <w:szCs w:val="80"/>
          <w:highlight w:val="none"/>
        </w:rPr>
        <w:t>件</w:t>
      </w:r>
    </w:p>
    <w:p w14:paraId="58399650">
      <w:pPr>
        <w:widowControl/>
        <w:spacing w:line="520" w:lineRule="exact"/>
        <w:ind w:left="527" w:right="527"/>
        <w:jc w:val="center"/>
        <w:rPr>
          <w:rFonts w:ascii="仿宋" w:eastAsia="仿宋" w:cs="仿宋"/>
          <w:b/>
          <w:color w:val="auto"/>
          <w:sz w:val="24"/>
          <w:highlight w:val="none"/>
        </w:rPr>
      </w:pPr>
    </w:p>
    <w:p w14:paraId="011D9FDE">
      <w:pPr>
        <w:widowControl/>
        <w:spacing w:line="520" w:lineRule="exact"/>
        <w:ind w:left="527" w:right="527"/>
        <w:jc w:val="center"/>
        <w:rPr>
          <w:rFonts w:ascii="仿宋" w:eastAsia="仿宋" w:cs="仿宋"/>
          <w:b/>
          <w:color w:val="auto"/>
          <w:sz w:val="24"/>
          <w:highlight w:val="none"/>
        </w:rPr>
      </w:pPr>
    </w:p>
    <w:p w14:paraId="7F19E7EF">
      <w:pPr>
        <w:widowControl/>
        <w:spacing w:line="520" w:lineRule="exact"/>
        <w:ind w:left="527" w:right="527"/>
        <w:jc w:val="center"/>
        <w:rPr>
          <w:rFonts w:ascii="仿宋" w:eastAsia="仿宋" w:cs="仿宋"/>
          <w:b/>
          <w:color w:val="auto"/>
          <w:sz w:val="32"/>
          <w:szCs w:val="32"/>
          <w:highlight w:val="none"/>
        </w:rPr>
      </w:pPr>
      <w:r>
        <w:rPr>
          <w:rFonts w:hint="eastAsia" w:ascii="仿宋" w:eastAsia="仿宋" w:cs="仿宋"/>
          <w:b/>
          <w:color w:val="auto"/>
          <w:sz w:val="32"/>
          <w:szCs w:val="32"/>
          <w:highlight w:val="none"/>
        </w:rPr>
        <w:t>（项目编号：</w:t>
      </w:r>
      <w:r>
        <w:rPr>
          <w:rFonts w:hint="eastAsia" w:ascii="仿宋" w:eastAsia="仿宋" w:cs="仿宋"/>
          <w:b/>
          <w:color w:val="auto"/>
          <w:sz w:val="32"/>
          <w:szCs w:val="32"/>
          <w:highlight w:val="none"/>
          <w:lang w:eastAsia="zh-CN"/>
        </w:rPr>
        <w:t>ZF2024191</w:t>
      </w:r>
      <w:r>
        <w:rPr>
          <w:rFonts w:hint="eastAsia" w:ascii="仿宋" w:eastAsia="仿宋" w:cs="仿宋"/>
          <w:b/>
          <w:color w:val="auto"/>
          <w:sz w:val="32"/>
          <w:szCs w:val="32"/>
          <w:highlight w:val="none"/>
        </w:rPr>
        <w:t>）</w:t>
      </w:r>
    </w:p>
    <w:p w14:paraId="4AF223F1">
      <w:pPr>
        <w:pStyle w:val="4"/>
        <w:pageBreakBefore w:val="0"/>
        <w:widowControl w:val="0"/>
        <w:kinsoku/>
        <w:wordWrap/>
        <w:overflowPunct/>
        <w:topLinePunct w:val="0"/>
        <w:autoSpaceDE/>
        <w:autoSpaceDN/>
        <w:bidi w:val="0"/>
        <w:snapToGrid w:val="0"/>
        <w:spacing w:line="240" w:lineRule="auto"/>
        <w:ind w:left="0" w:firstLine="0"/>
        <w:jc w:val="center"/>
        <w:textAlignment w:val="auto"/>
        <w:rPr>
          <w:rFonts w:hint="eastAsia" w:ascii="宋体" w:hAnsi="Times New Roman" w:eastAsia="宋体" w:cs="宋体"/>
          <w:b w:val="0"/>
          <w:bCs w:val="0"/>
          <w:color w:val="auto"/>
          <w:highlight w:val="none"/>
          <w:lang w:val="en-US" w:eastAsia="zh-CN"/>
        </w:rPr>
      </w:pPr>
      <w:r>
        <w:rPr>
          <w:rFonts w:hint="eastAsia" w:ascii="宋体" w:hAnsi="Times New Roman" w:eastAsia="宋体" w:cs="宋体"/>
          <w:b w:val="0"/>
          <w:bCs w:val="0"/>
          <w:color w:val="auto"/>
          <w:highlight w:val="none"/>
          <w:lang w:val="en-US" w:eastAsia="zh-CN"/>
        </w:rPr>
        <w:t>淳安县茧丝绸有限公司</w:t>
      </w:r>
    </w:p>
    <w:p w14:paraId="692A7BC6">
      <w:pPr>
        <w:pageBreakBefore w:val="0"/>
        <w:widowControl w:val="0"/>
        <w:kinsoku/>
        <w:wordWrap/>
        <w:overflowPunct/>
        <w:topLinePunct w:val="0"/>
        <w:autoSpaceDE/>
        <w:autoSpaceDN/>
        <w:bidi w:val="0"/>
        <w:snapToGrid w:val="0"/>
        <w:spacing w:line="240" w:lineRule="auto"/>
        <w:jc w:val="center"/>
        <w:textAlignment w:val="auto"/>
        <w:rPr>
          <w:rFonts w:hint="eastAsia" w:ascii="宋体" w:eastAsia="宋体" w:cs="宋体"/>
          <w:color w:val="auto"/>
          <w:sz w:val="32"/>
          <w:szCs w:val="32"/>
          <w:highlight w:val="none"/>
          <w:lang w:eastAsia="zh-CN"/>
        </w:rPr>
      </w:pPr>
      <w:r>
        <w:rPr>
          <w:rFonts w:hint="eastAsia" w:ascii="宋体" w:cs="宋体"/>
          <w:color w:val="auto"/>
          <w:sz w:val="32"/>
          <w:szCs w:val="32"/>
          <w:highlight w:val="none"/>
          <w:lang w:eastAsia="zh-CN"/>
        </w:rPr>
        <w:t>浙江之信工程项目管理有限公司</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45A0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5137" w:type="dxa"/>
          </w:tcPr>
          <w:p w14:paraId="0D1770ED">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采购单位确认（公章）：该采购文件已经我单位审核确认。</w:t>
            </w:r>
          </w:p>
          <w:p w14:paraId="7B8162BE">
            <w:pPr>
              <w:autoSpaceDE w:val="0"/>
              <w:spacing w:after="100" w:afterAutospacing="1"/>
              <w:jc w:val="left"/>
              <w:rPr>
                <w:color w:val="auto"/>
                <w:highlight w:val="none"/>
              </w:rPr>
            </w:pPr>
            <w:r>
              <w:rPr>
                <w:rFonts w:hint="eastAsia" w:ascii="宋体" w:hAnsi="宋体"/>
                <w:b/>
                <w:bCs/>
                <w:color w:val="auto"/>
                <w:kern w:val="0"/>
                <w:sz w:val="36"/>
                <w:szCs w:val="36"/>
                <w:highlight w:val="none"/>
              </w:rPr>
              <w:t>经办人（签名）：</w:t>
            </w:r>
          </w:p>
          <w:p w14:paraId="740542F6">
            <w:pPr>
              <w:autoSpaceDE w:val="0"/>
              <w:spacing w:after="100" w:afterAutospacing="1"/>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日期：2024年</w:t>
            </w:r>
            <w:r>
              <w:rPr>
                <w:rFonts w:hint="eastAsia" w:ascii="宋体" w:hAnsi="宋体"/>
                <w:b/>
                <w:bCs/>
                <w:color w:val="auto"/>
                <w:kern w:val="0"/>
                <w:sz w:val="36"/>
                <w:szCs w:val="36"/>
                <w:highlight w:val="none"/>
                <w:lang w:val="en-US" w:eastAsia="zh-CN"/>
              </w:rPr>
              <w:t>12</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23</w:t>
            </w:r>
            <w:r>
              <w:rPr>
                <w:rFonts w:hint="eastAsia" w:ascii="宋体" w:hAnsi="宋体"/>
                <w:b/>
                <w:bCs/>
                <w:color w:val="auto"/>
                <w:kern w:val="0"/>
                <w:sz w:val="36"/>
                <w:szCs w:val="36"/>
                <w:highlight w:val="none"/>
              </w:rPr>
              <w:t>日</w:t>
            </w:r>
          </w:p>
        </w:tc>
        <w:tc>
          <w:tcPr>
            <w:tcW w:w="5047" w:type="dxa"/>
          </w:tcPr>
          <w:p w14:paraId="6EE54944">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代理机构审批（公章）：同意发布</w:t>
            </w:r>
          </w:p>
          <w:p w14:paraId="15ED843A">
            <w:pPr>
              <w:autoSpaceDE w:val="0"/>
              <w:spacing w:after="100" w:afterAutospacing="1" w:line="240" w:lineRule="atLeast"/>
              <w:jc w:val="left"/>
              <w:rPr>
                <w:color w:val="auto"/>
                <w:highlight w:val="none"/>
              </w:rPr>
            </w:pPr>
            <w:r>
              <w:rPr>
                <w:rFonts w:hint="eastAsia" w:ascii="宋体" w:hAnsi="宋体"/>
                <w:b/>
                <w:bCs/>
                <w:color w:val="auto"/>
                <w:kern w:val="0"/>
                <w:sz w:val="36"/>
                <w:szCs w:val="36"/>
                <w:highlight w:val="none"/>
              </w:rPr>
              <w:t>经办人（签名）：</w:t>
            </w:r>
          </w:p>
          <w:p w14:paraId="3067A18E">
            <w:pPr>
              <w:autoSpaceDE w:val="0"/>
              <w:spacing w:after="100" w:afterAutospacing="1" w:line="240" w:lineRule="atLeast"/>
              <w:jc w:val="left"/>
              <w:rPr>
                <w:rFonts w:ascii="宋体" w:hAnsi="宋体"/>
                <w:b/>
                <w:bCs/>
                <w:color w:val="auto"/>
                <w:kern w:val="0"/>
                <w:sz w:val="36"/>
                <w:szCs w:val="36"/>
                <w:highlight w:val="none"/>
              </w:rPr>
            </w:pPr>
            <w:r>
              <w:rPr>
                <w:rFonts w:hint="eastAsia" w:ascii="宋体" w:hAnsi="宋体"/>
                <w:b/>
                <w:bCs/>
                <w:color w:val="auto"/>
                <w:kern w:val="0"/>
                <w:sz w:val="36"/>
                <w:szCs w:val="36"/>
                <w:highlight w:val="none"/>
              </w:rPr>
              <w:t>日期：2024年</w:t>
            </w:r>
            <w:r>
              <w:rPr>
                <w:rFonts w:hint="eastAsia" w:ascii="宋体" w:hAnsi="宋体"/>
                <w:b/>
                <w:bCs/>
                <w:color w:val="auto"/>
                <w:kern w:val="0"/>
                <w:sz w:val="36"/>
                <w:szCs w:val="36"/>
                <w:highlight w:val="none"/>
                <w:lang w:val="en-US" w:eastAsia="zh-CN"/>
              </w:rPr>
              <w:t>12</w:t>
            </w:r>
            <w:r>
              <w:rPr>
                <w:rFonts w:hint="eastAsia" w:ascii="宋体" w:hAnsi="宋体"/>
                <w:b/>
                <w:bCs/>
                <w:color w:val="auto"/>
                <w:kern w:val="0"/>
                <w:sz w:val="36"/>
                <w:szCs w:val="36"/>
                <w:highlight w:val="none"/>
              </w:rPr>
              <w:t>月</w:t>
            </w:r>
            <w:r>
              <w:rPr>
                <w:rFonts w:hint="eastAsia" w:ascii="宋体" w:hAnsi="宋体"/>
                <w:b/>
                <w:bCs/>
                <w:color w:val="auto"/>
                <w:kern w:val="0"/>
                <w:sz w:val="36"/>
                <w:szCs w:val="36"/>
                <w:highlight w:val="none"/>
                <w:lang w:val="en-US" w:eastAsia="zh-CN"/>
              </w:rPr>
              <w:t>23</w:t>
            </w:r>
            <w:r>
              <w:rPr>
                <w:rFonts w:hint="eastAsia" w:ascii="宋体" w:hAnsi="宋体"/>
                <w:b/>
                <w:bCs/>
                <w:color w:val="auto"/>
                <w:kern w:val="0"/>
                <w:sz w:val="36"/>
                <w:szCs w:val="36"/>
                <w:highlight w:val="none"/>
              </w:rPr>
              <w:t>日</w:t>
            </w:r>
          </w:p>
        </w:tc>
      </w:tr>
    </w:tbl>
    <w:p w14:paraId="4D58FA15">
      <w:pPr>
        <w:jc w:val="center"/>
        <w:rPr>
          <w:rFonts w:ascii="仿宋" w:eastAsia="仿宋" w:cs="仿宋"/>
          <w:color w:val="auto"/>
          <w:sz w:val="24"/>
          <w:highlight w:val="none"/>
        </w:rPr>
        <w:sectPr>
          <w:headerReference r:id="rId3" w:type="default"/>
          <w:footerReference r:id="rId4" w:type="default"/>
          <w:pgSz w:w="11906" w:h="16838"/>
          <w:pgMar w:top="1440" w:right="1134" w:bottom="1440" w:left="1134" w:header="680" w:footer="680" w:gutter="0"/>
          <w:pgNumType w:start="1"/>
          <w:cols w:space="720" w:num="1"/>
          <w:docGrid w:type="lines" w:linePitch="312" w:charSpace="0"/>
        </w:sectPr>
      </w:pPr>
    </w:p>
    <w:p w14:paraId="2141F704">
      <w:pPr>
        <w:spacing w:line="360" w:lineRule="auto"/>
        <w:jc w:val="center"/>
        <w:rPr>
          <w:rFonts w:hint="eastAsia" w:ascii="宋体" w:hAnsi="宋体" w:cs="宋体"/>
          <w:b/>
          <w:color w:val="auto"/>
          <w:sz w:val="48"/>
          <w:szCs w:val="48"/>
          <w:highlight w:val="none"/>
        </w:rPr>
      </w:pPr>
    </w:p>
    <w:p w14:paraId="3771D3EC">
      <w:pPr>
        <w:spacing w:line="360" w:lineRule="auto"/>
        <w:jc w:val="center"/>
        <w:rPr>
          <w:rFonts w:hint="eastAsia" w:ascii="宋体" w:hAnsi="宋体" w:cs="宋体"/>
          <w:b/>
          <w:color w:val="auto"/>
          <w:sz w:val="48"/>
          <w:szCs w:val="48"/>
          <w:highlight w:val="none"/>
        </w:rPr>
      </w:pPr>
    </w:p>
    <w:p w14:paraId="3E0644A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AF9FCE8">
      <w:pPr>
        <w:spacing w:line="360" w:lineRule="auto"/>
        <w:rPr>
          <w:rFonts w:ascii="宋体" w:hAnsi="宋体" w:cs="宋体"/>
          <w:color w:val="auto"/>
          <w:sz w:val="32"/>
          <w:szCs w:val="32"/>
          <w:highlight w:val="none"/>
        </w:rPr>
      </w:pPr>
    </w:p>
    <w:p w14:paraId="58C8D2BD">
      <w:pPr>
        <w:spacing w:line="360" w:lineRule="auto"/>
        <w:rPr>
          <w:rFonts w:ascii="宋体" w:hAnsi="宋体" w:cs="宋体"/>
          <w:color w:val="auto"/>
          <w:sz w:val="32"/>
          <w:szCs w:val="32"/>
          <w:highlight w:val="none"/>
        </w:rPr>
      </w:pPr>
    </w:p>
    <w:p w14:paraId="3B2CBE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14D43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6A5B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9B853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6D669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0FCE9D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1A5820">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6532FC89">
      <w:pPr>
        <w:spacing w:line="360" w:lineRule="auto"/>
        <w:ind w:firstLine="549" w:firstLineChars="229"/>
        <w:rPr>
          <w:rFonts w:ascii="宋体" w:hAnsi="宋体" w:cs="宋体"/>
          <w:color w:val="auto"/>
          <w:sz w:val="24"/>
          <w:highlight w:val="none"/>
        </w:rPr>
      </w:pPr>
    </w:p>
    <w:p w14:paraId="01FF8CF2">
      <w:pPr>
        <w:spacing w:line="360" w:lineRule="auto"/>
        <w:ind w:firstLine="549" w:firstLineChars="229"/>
        <w:rPr>
          <w:rFonts w:ascii="宋体" w:hAnsi="宋体" w:cs="宋体"/>
          <w:color w:val="auto"/>
          <w:sz w:val="24"/>
          <w:highlight w:val="none"/>
        </w:rPr>
      </w:pPr>
    </w:p>
    <w:p w14:paraId="3A987A19">
      <w:pPr>
        <w:spacing w:line="360" w:lineRule="auto"/>
        <w:ind w:firstLine="549" w:firstLineChars="229"/>
        <w:rPr>
          <w:rFonts w:ascii="宋体" w:hAnsi="宋体" w:cs="宋体"/>
          <w:color w:val="auto"/>
          <w:sz w:val="24"/>
          <w:highlight w:val="none"/>
        </w:rPr>
      </w:pPr>
    </w:p>
    <w:p w14:paraId="5EAA392A">
      <w:pPr>
        <w:spacing w:line="360" w:lineRule="auto"/>
        <w:ind w:firstLine="549" w:firstLineChars="229"/>
        <w:rPr>
          <w:rFonts w:ascii="宋体" w:hAnsi="宋体" w:cs="宋体"/>
          <w:color w:val="auto"/>
          <w:sz w:val="24"/>
          <w:highlight w:val="none"/>
        </w:rPr>
      </w:pPr>
    </w:p>
    <w:p w14:paraId="73E12BA6">
      <w:pPr>
        <w:spacing w:line="360" w:lineRule="auto"/>
        <w:ind w:firstLine="549" w:firstLineChars="229"/>
        <w:rPr>
          <w:rFonts w:ascii="宋体" w:hAnsi="宋体" w:cs="宋体"/>
          <w:color w:val="auto"/>
          <w:sz w:val="24"/>
          <w:highlight w:val="none"/>
        </w:rPr>
      </w:pPr>
    </w:p>
    <w:p w14:paraId="7A1FD122">
      <w:pPr>
        <w:spacing w:line="360" w:lineRule="auto"/>
        <w:ind w:firstLine="549" w:firstLineChars="229"/>
        <w:rPr>
          <w:rFonts w:ascii="宋体" w:hAnsi="宋体" w:cs="宋体"/>
          <w:color w:val="auto"/>
          <w:sz w:val="24"/>
          <w:highlight w:val="none"/>
        </w:rPr>
      </w:pPr>
    </w:p>
    <w:p w14:paraId="52310513">
      <w:pPr>
        <w:spacing w:line="360" w:lineRule="auto"/>
        <w:ind w:firstLine="549" w:firstLineChars="229"/>
        <w:rPr>
          <w:rFonts w:ascii="宋体" w:hAnsi="宋体" w:cs="宋体"/>
          <w:color w:val="auto"/>
          <w:sz w:val="24"/>
          <w:highlight w:val="none"/>
        </w:rPr>
      </w:pPr>
    </w:p>
    <w:p w14:paraId="653F6830">
      <w:pPr>
        <w:spacing w:line="360" w:lineRule="auto"/>
        <w:ind w:firstLine="549" w:firstLineChars="229"/>
        <w:rPr>
          <w:rFonts w:ascii="宋体" w:hAnsi="宋体" w:cs="宋体"/>
          <w:color w:val="auto"/>
          <w:sz w:val="24"/>
          <w:highlight w:val="none"/>
        </w:rPr>
      </w:pPr>
    </w:p>
    <w:p w14:paraId="5442641E">
      <w:pPr>
        <w:spacing w:line="360" w:lineRule="auto"/>
        <w:ind w:firstLine="549" w:firstLineChars="229"/>
        <w:rPr>
          <w:rFonts w:ascii="宋体" w:hAnsi="宋体" w:cs="宋体"/>
          <w:color w:val="auto"/>
          <w:sz w:val="24"/>
          <w:highlight w:val="none"/>
        </w:rPr>
      </w:pPr>
    </w:p>
    <w:p w14:paraId="2ED5241E">
      <w:pPr>
        <w:spacing w:line="360" w:lineRule="auto"/>
        <w:ind w:firstLine="549" w:firstLineChars="229"/>
        <w:rPr>
          <w:rFonts w:ascii="宋体" w:hAnsi="宋体" w:cs="宋体"/>
          <w:color w:val="auto"/>
          <w:sz w:val="24"/>
          <w:highlight w:val="none"/>
        </w:rPr>
      </w:pPr>
    </w:p>
    <w:p w14:paraId="49668F21">
      <w:pPr>
        <w:spacing w:line="360" w:lineRule="auto"/>
        <w:ind w:firstLine="549" w:firstLineChars="229"/>
        <w:rPr>
          <w:rFonts w:ascii="宋体" w:hAnsi="宋体" w:cs="宋体"/>
          <w:color w:val="auto"/>
          <w:sz w:val="24"/>
          <w:highlight w:val="none"/>
        </w:rPr>
      </w:pPr>
    </w:p>
    <w:p w14:paraId="60D3275F">
      <w:pPr>
        <w:spacing w:line="360" w:lineRule="auto"/>
        <w:ind w:firstLine="549" w:firstLineChars="229"/>
        <w:rPr>
          <w:rFonts w:ascii="宋体" w:hAnsi="宋体" w:cs="宋体"/>
          <w:color w:val="auto"/>
          <w:sz w:val="24"/>
          <w:highlight w:val="none"/>
        </w:rPr>
      </w:pPr>
    </w:p>
    <w:p w14:paraId="0E59893F">
      <w:pPr>
        <w:adjustRightInd/>
        <w:spacing w:line="360" w:lineRule="auto"/>
        <w:jc w:val="center"/>
        <w:outlineLvl w:val="0"/>
        <w:rPr>
          <w:rFonts w:hint="eastAsia" w:ascii="宋体" w:hAnsi="宋体" w:cs="宋体"/>
          <w:b/>
          <w:color w:val="auto"/>
          <w:sz w:val="36"/>
          <w:szCs w:val="36"/>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14:paraId="47BF5CE5">
      <w:pPr>
        <w:adjustRightInd/>
        <w:spacing w:line="360" w:lineRule="auto"/>
        <w:jc w:val="center"/>
        <w:outlineLvl w:val="0"/>
        <w:rPr>
          <w:rFonts w:hint="eastAsia" w:ascii="宋体" w:hAnsi="宋体" w:cs="宋体"/>
          <w:b/>
          <w:color w:val="auto"/>
          <w:sz w:val="36"/>
          <w:szCs w:val="20"/>
          <w:highlight w:val="none"/>
        </w:rPr>
        <w:sectPr>
          <w:headerReference r:id="rId6" w:type="first"/>
          <w:footerReference r:id="rId8" w:type="first"/>
          <w:headerReference r:id="rId5" w:type="default"/>
          <w:footerReference r:id="rId7" w:type="default"/>
          <w:pgSz w:w="11906" w:h="16838"/>
          <w:pgMar w:top="1440" w:right="1418" w:bottom="1440" w:left="1418" w:header="851" w:footer="992" w:gutter="0"/>
          <w:cols w:space="720" w:num="1"/>
          <w:titlePg/>
          <w:docGrid w:linePitch="312" w:charSpace="0"/>
        </w:sectPr>
      </w:pPr>
    </w:p>
    <w:p w14:paraId="528D85D2">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66BCBF9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CF84D6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auto"/>
          <w:sz w:val="24"/>
          <w:highlight w:val="none"/>
          <w:lang w:eastAsia="zh-CN"/>
        </w:rPr>
        <w:t>小香薯种植培育</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科技园区建设项目-白马官川地块（地力提升）项目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招标项目的潜在投标人应在乐采云平台（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）获取（下载）招标文件，并于</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13</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9</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 30分</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77"/>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336EF853">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1F274B9">
      <w:pPr>
        <w:spacing w:line="360" w:lineRule="auto"/>
        <w:rPr>
          <w:rFonts w:hint="eastAsia" w:ascii="宋体" w:hAnsi="宋体" w:eastAsia="宋体" w:cs="宋体"/>
          <w:b w:val="0"/>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val="0"/>
          <w:bCs/>
          <w:color w:val="000000" w:themeColor="text1"/>
          <w:sz w:val="24"/>
          <w:highlight w:val="none"/>
          <w:lang w:eastAsia="zh-CN"/>
          <w14:textFill>
            <w14:solidFill>
              <w14:schemeClr w14:val="tx1"/>
            </w14:solidFill>
          </w14:textFill>
        </w:rPr>
        <w:t>ZF2024191</w:t>
      </w:r>
    </w:p>
    <w:p w14:paraId="3EEF9CF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小香薯种植培育科技园区建设项目-白马官川地块（地力提升）项目</w:t>
      </w:r>
      <w:r>
        <w:rPr>
          <w:rFonts w:hint="eastAsia" w:ascii="宋体" w:hAnsi="宋体" w:cs="宋体"/>
          <w:color w:val="000000" w:themeColor="text1"/>
          <w:sz w:val="24"/>
          <w:highlight w:val="none"/>
          <w14:textFill>
            <w14:solidFill>
              <w14:schemeClr w14:val="tx1"/>
            </w14:solidFill>
          </w14:textFill>
        </w:rPr>
        <w:t xml:space="preserve">   </w:t>
      </w:r>
    </w:p>
    <w:p w14:paraId="5CA0DB1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bCs/>
          <w:color w:val="000000" w:themeColor="text1"/>
          <w:sz w:val="24"/>
          <w:highlight w:val="none"/>
          <w:u w:val="none"/>
          <w14:textFill>
            <w14:solidFill>
              <w14:schemeClr w14:val="tx1"/>
            </w14:solidFill>
          </w14:textFill>
        </w:rPr>
        <w:t>：</w:t>
      </w:r>
      <w:r>
        <w:rPr>
          <w:rFonts w:hint="eastAsia" w:ascii="宋体" w:hAnsi="宋体" w:cs="宋体"/>
          <w:b/>
          <w:bCs/>
          <w:color w:val="000000" w:themeColor="text1"/>
          <w:sz w:val="24"/>
          <w:highlight w:val="none"/>
          <w:u w:val="none"/>
          <w:lang w:val="en-US" w:eastAsia="zh-CN"/>
          <w14:textFill>
            <w14:solidFill>
              <w14:schemeClr w14:val="tx1"/>
            </w14:solidFill>
          </w14:textFill>
        </w:rPr>
        <w:t>1771961.00</w:t>
      </w:r>
    </w:p>
    <w:p w14:paraId="5E83208B">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最高限价（元）</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u w:val="none"/>
          <w:lang w:val="en-US" w:eastAsia="zh-CN"/>
          <w14:textFill>
            <w14:solidFill>
              <w14:schemeClr w14:val="tx1"/>
            </w14:solidFill>
          </w14:textFill>
        </w:rPr>
        <w:t>1771961.00</w:t>
      </w:r>
    </w:p>
    <w:p w14:paraId="06E6D4A3">
      <w:pPr>
        <w:pStyle w:val="16"/>
        <w:spacing w:line="360" w:lineRule="auto"/>
        <w:ind w:firstLine="480"/>
        <w:rPr>
          <w:rFonts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bCs/>
          <w:snapToGrid/>
          <w:color w:val="000000" w:themeColor="text1"/>
          <w:kern w:val="2"/>
          <w:sz w:val="24"/>
          <w:szCs w:val="24"/>
          <w:highlight w:val="none"/>
          <w14:textFill>
            <w14:solidFill>
              <w14:schemeClr w14:val="tx1"/>
            </w14:solidFill>
          </w14:textFill>
        </w:rPr>
        <w:t>采购需求：</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小香薯种植培育科技园区建设项目-白马官川地块（地力提升）项目</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，主要内容具体以招标文件第三部分采购需求为准，供应商可点击本公告下方“浏览采购文件”查看采购需求。</w:t>
      </w:r>
    </w:p>
    <w:p w14:paraId="6AC94C2C">
      <w:pPr>
        <w:spacing w:line="360" w:lineRule="auto"/>
        <w:ind w:firstLine="482"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合同履约期限：</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合同签订后至2025年3月底前完成</w:t>
      </w:r>
      <w:r>
        <w:rPr>
          <w:rFonts w:hint="eastAsia" w:ascii="宋体" w:hAnsi="宋体" w:cs="宋体"/>
          <w:color w:val="000000" w:themeColor="text1"/>
          <w:sz w:val="24"/>
          <w:highlight w:val="none"/>
          <w14:textFill>
            <w14:solidFill>
              <w14:schemeClr w14:val="tx1"/>
            </w14:solidFill>
          </w14:textFill>
        </w:rPr>
        <w:t>。</w:t>
      </w:r>
    </w:p>
    <w:p w14:paraId="2D49C0E2">
      <w:pPr>
        <w:pStyle w:val="16"/>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A8"/>
          </w:r>
        </w:sdtContent>
      </w:sdt>
      <w:r>
        <w:rPr>
          <w:rFonts w:hint="eastAsia" w:hAnsi="宋体" w:cs="宋体"/>
          <w:b/>
          <w:color w:val="000000" w:themeColor="text1"/>
          <w:sz w:val="24"/>
          <w:highlight w:val="none"/>
          <w14:textFill>
            <w14:solidFill>
              <w14:schemeClr w14:val="tx1"/>
            </w14:solidFill>
          </w14:textFill>
        </w:rPr>
        <w:t>是</w:t>
      </w:r>
      <w:r>
        <w:rPr>
          <w:rFonts w:hint="eastAsia" w:hAnsi="宋体" w:cs="宋体"/>
          <w:b/>
          <w:snapToGrid/>
          <w:color w:val="000000" w:themeColor="text1"/>
          <w:kern w:val="2"/>
          <w:sz w:val="24"/>
          <w:highlight w:val="none"/>
          <w14:textFill>
            <w14:solidFill>
              <w14:schemeClr w14:val="tx1"/>
            </w14:solidFill>
          </w14:textFill>
        </w:rPr>
        <w:t>；</w:t>
      </w:r>
      <w:sdt>
        <w:sdtPr>
          <w:rPr>
            <w:rFonts w:hint="eastAsia" w:hAnsi="宋体" w:cs="宋体"/>
            <w:color w:val="000000" w:themeColor="text1"/>
            <w:kern w:val="0"/>
            <w:sz w:val="24"/>
            <w:highlight w:val="none"/>
            <w14:textFill>
              <w14:solidFill>
                <w14:schemeClr w14:val="tx1"/>
              </w14:solidFill>
            </w14:textFill>
          </w:rPr>
          <w:id w:val="251167394"/>
        </w:sdtPr>
        <w:sdtEndPr>
          <w:rPr>
            <w:rFonts w:hint="eastAsia" w:hAnsi="宋体" w:cs="宋体"/>
            <w:color w:val="000000" w:themeColor="text1"/>
            <w:kern w:val="0"/>
            <w:sz w:val="24"/>
            <w:highlight w:val="none"/>
            <w14:textFill>
              <w14:solidFill>
                <w14:schemeClr w14:val="tx1"/>
              </w14:solidFill>
            </w14:textFill>
          </w:rPr>
        </w:sdtEndPr>
        <w:sdtContent>
          <w:r>
            <w:rPr>
              <w:rFonts w:hint="eastAsia" w:hAnsi="宋体" w:cs="宋体"/>
              <w:color w:val="000000" w:themeColor="text1"/>
              <w:kern w:val="0"/>
              <w:sz w:val="24"/>
              <w:highlight w:val="none"/>
              <w14:textFill>
                <w14:solidFill>
                  <w14:schemeClr w14:val="tx1"/>
                </w14:solidFill>
              </w14:textFill>
            </w:rPr>
            <w:sym w:font="Wingdings" w:char="00FE"/>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4412203">
      <w:pPr>
        <w:numPr>
          <w:ilvl w:val="0"/>
          <w:numId w:val="1"/>
        </w:numPr>
        <w:spacing w:line="360" w:lineRule="auto"/>
        <w:rPr>
          <w:rFonts w:ascii="宋体" w:hAnsi="宋体" w:cs="宋体"/>
          <w:b/>
          <w:color w:val="000000" w:themeColor="text1"/>
          <w:sz w:val="24"/>
          <w:highlight w:val="none"/>
          <w14:textFill>
            <w14:solidFill>
              <w14:schemeClr w14:val="tx1"/>
            </w14:solidFill>
          </w14:textFill>
        </w:rPr>
      </w:pPr>
      <w:bookmarkStart w:id="10"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0"/>
      <w:r>
        <w:rPr>
          <w:rFonts w:hint="eastAsia" w:ascii="宋体" w:hAnsi="宋体" w:cs="宋体"/>
          <w:b/>
          <w:color w:val="000000" w:themeColor="text1"/>
          <w:sz w:val="24"/>
          <w:highlight w:val="none"/>
          <w14:textFill>
            <w14:solidFill>
              <w14:schemeClr w14:val="tx1"/>
            </w14:solidFill>
          </w14:textFill>
        </w:rPr>
        <w:t>：</w:t>
      </w:r>
    </w:p>
    <w:p w14:paraId="4740D17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168F582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2、具有良好的商业信誉和健全的财务会计制度；</w:t>
      </w:r>
    </w:p>
    <w:p w14:paraId="347873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7F5624D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61C8709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lang w:val="zh-CN"/>
          <w14:textFill>
            <w14:solidFill>
              <w14:schemeClr w14:val="tx1"/>
            </w14:solidFill>
          </w14:textFill>
        </w:rPr>
        <w:t>参加采购活动前三年内，在经营活动中没有重大违法记录</w:t>
      </w:r>
      <w:r>
        <w:rPr>
          <w:rFonts w:hint="eastAsia" w:ascii="宋体" w:hAnsi="宋体" w:cs="宋体"/>
          <w:color w:val="000000" w:themeColor="text1"/>
          <w:sz w:val="24"/>
          <w:highlight w:val="none"/>
          <w:lang w:val="zh-CN"/>
          <w14:textFill>
            <w14:solidFill>
              <w14:schemeClr w14:val="tx1"/>
            </w14:solidFill>
          </w14:textFill>
        </w:rPr>
        <w:t>（包括在本平台交易中无串标、提供虚假资料等记录）</w:t>
      </w:r>
      <w:r>
        <w:rPr>
          <w:rFonts w:hint="eastAsia" w:ascii="宋体" w:hAnsi="宋体" w:cs="宋体"/>
          <w:color w:val="000000" w:themeColor="text1"/>
          <w:sz w:val="24"/>
          <w:highlight w:val="none"/>
          <w14:textFill>
            <w14:solidFill>
              <w14:schemeClr w14:val="tx1"/>
            </w14:solidFill>
          </w14:textFill>
        </w:rPr>
        <w:t>；</w:t>
      </w:r>
    </w:p>
    <w:p w14:paraId="45293E3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6、未被“信用中国”（www.creditchina.gov.cn)、中国政府采购网（www.ccgp.gov.cn）列入失信被执行人、重大税收违法失信主体名单、政府采购严重违法失信行为记录名单；</w:t>
      </w:r>
    </w:p>
    <w:p w14:paraId="0600F2C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7、法律、行政法规规定的其他条件；</w:t>
      </w:r>
    </w:p>
    <w:p w14:paraId="41C5CE61">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8、本项目的特定资格要求：</w:t>
      </w:r>
      <w:r>
        <w:rPr>
          <w:rFonts w:hint="eastAsia" w:ascii="宋体" w:hAnsi="宋体" w:cs="宋体"/>
          <w:b/>
          <w:bCs/>
          <w:color w:val="000000" w:themeColor="text1"/>
          <w:sz w:val="24"/>
          <w:highlight w:val="none"/>
          <w14:textFill>
            <w14:solidFill>
              <w14:schemeClr w14:val="tx1"/>
            </w14:solidFill>
          </w14:textFill>
        </w:rPr>
        <w:sym w:font="Wingdings" w:char="00FE"/>
      </w:r>
      <w:r>
        <w:rPr>
          <w:rFonts w:hint="eastAsia" w:ascii="宋体" w:hAnsi="宋体" w:cs="宋体"/>
          <w:b/>
          <w:bCs/>
          <w:color w:val="000000" w:themeColor="text1"/>
          <w:sz w:val="24"/>
          <w:highlight w:val="none"/>
          <w14:textFill>
            <w14:solidFill>
              <w14:schemeClr w14:val="tx1"/>
            </w14:solidFill>
          </w14:textFill>
        </w:rPr>
        <w:t>无；</w:t>
      </w:r>
      <w:sdt>
        <w:sdtPr>
          <w:rPr>
            <w:rFonts w:hint="eastAsia" w:ascii="宋体" w:hAnsi="宋体" w:cs="宋体"/>
            <w:b/>
            <w:bCs/>
            <w:color w:val="000000" w:themeColor="text1"/>
            <w:sz w:val="24"/>
            <w:highlight w:val="none"/>
            <w14:textFill>
              <w14:solidFill>
                <w14:schemeClr w14:val="tx1"/>
              </w14:solidFill>
            </w14:textFill>
          </w:rPr>
          <w:id w:val="147464954"/>
        </w:sdtPr>
        <w:sdtEndPr>
          <w:rPr>
            <w:rFonts w:hint="eastAsia" w:ascii="宋体" w:hAnsi="宋体" w:cs="宋体"/>
            <w:b/>
            <w:bCs/>
            <w:color w:val="000000" w:themeColor="text1"/>
            <w:sz w:val="24"/>
            <w:highlight w:val="none"/>
            <w14:textFill>
              <w14:solidFill>
                <w14:schemeClr w14:val="tx1"/>
              </w14:solidFill>
            </w14:textFill>
          </w:rPr>
        </w:sdtEndPr>
        <w:sdtContent>
          <w:r>
            <w:rPr>
              <w:rFonts w:hint="eastAsia" w:ascii="宋体" w:hAnsi="宋体" w:cs="宋体"/>
              <w:b/>
              <w:bCs/>
              <w:color w:val="000000" w:themeColor="text1"/>
              <w:sz w:val="24"/>
              <w:highlight w:val="none"/>
              <w14:textFill>
                <w14:solidFill>
                  <w14:schemeClr w14:val="tx1"/>
                </w14:solidFill>
              </w14:textFill>
            </w:rPr>
            <w:sym w:font="Wingdings" w:char="00A8"/>
          </w:r>
        </w:sdtContent>
      </w:sdt>
      <w:r>
        <w:rPr>
          <w:rFonts w:hint="eastAsia" w:ascii="宋体" w:hAnsi="宋体" w:cs="宋体"/>
          <w:b/>
          <w:bCs/>
          <w:color w:val="000000" w:themeColor="text1"/>
          <w:sz w:val="24"/>
          <w:highlight w:val="none"/>
          <w14:textFill>
            <w14:solidFill>
              <w14:schemeClr w14:val="tx1"/>
            </w14:solidFill>
          </w14:textFill>
        </w:rPr>
        <w:t>有：</w:t>
      </w:r>
      <w:r>
        <w:rPr>
          <w:rFonts w:hint="eastAsia" w:ascii="宋体" w:hAnsi="宋体" w:cs="宋体"/>
          <w:b/>
          <w:bCs/>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 w:val="24"/>
          <w:szCs w:val="20"/>
          <w:highlight w:val="none"/>
          <w14:textFill>
            <w14:solidFill>
              <w14:schemeClr w14:val="tx1"/>
            </w14:solidFill>
          </w14:textFill>
        </w:rPr>
        <w:t>。</w:t>
      </w:r>
    </w:p>
    <w:p w14:paraId="48FD076C">
      <w:pPr>
        <w:snapToGrid w:val="0"/>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9、以联合体形式投标的，提供联合协议(本项目不接受联合体投标或者投标人不以</w:t>
      </w:r>
      <w:r>
        <w:rPr>
          <w:rFonts w:hint="eastAsia" w:ascii="宋体" w:hAnsi="宋体" w:cs="宋体"/>
          <w:snapToGrid w:val="0"/>
          <w:color w:val="000000" w:themeColor="text1"/>
          <w:kern w:val="28"/>
          <w:sz w:val="24"/>
          <w:szCs w:val="20"/>
          <w:highlight w:val="none"/>
          <w14:textFill>
            <w14:solidFill>
              <w14:schemeClr w14:val="tx1"/>
            </w14:solidFill>
          </w14:textFill>
        </w:rPr>
        <w:t>联合体形式投标的，则不需要提供) ；</w:t>
      </w:r>
    </w:p>
    <w:p w14:paraId="29CDEF0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3540D4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2971889">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77"/>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Style w:val="77"/>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13</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E0D0A70">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b w:val="0"/>
          <w:bCs/>
          <w:color w:val="000000" w:themeColor="text1"/>
          <w:sz w:val="24"/>
          <w:highlight w:val="none"/>
          <w14:textFill>
            <w14:solidFill>
              <w14:schemeClr w14:val="tx1"/>
            </w14:solidFill>
          </w14:textFill>
        </w:rPr>
        <w:t>乐</w:t>
      </w:r>
      <w:r>
        <w:rPr>
          <w:rFonts w:hint="eastAsia" w:ascii="宋体" w:hAnsi="宋体" w:cs="宋体"/>
          <w:color w:val="000000" w:themeColor="text1"/>
          <w:sz w:val="24"/>
          <w:highlight w:val="none"/>
          <w14:textFill>
            <w14:solidFill>
              <w14:schemeClr w14:val="tx1"/>
            </w14:solidFill>
          </w14:textFill>
        </w:rPr>
        <w:t>采云平台（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 xml:space="preserve">） </w:t>
      </w:r>
    </w:p>
    <w:p w14:paraId="1DCCBF9C">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供应商登录乐采云平台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"http://www.qdh.gov.cn/ggzyjyw/index.html_x0005_在线申请获取采购文件（进入“项目采购”应用，在获取采购文件菜单中选择项目，申请获取采购文件）。"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 w:val="24"/>
          <w:highlight w:val="none"/>
          <w14:textFill>
            <w14:solidFill>
              <w14:schemeClr w14:val="tx1"/>
            </w14:solidFill>
          </w14:textFill>
        </w:rPr>
        <w:t>在线申请获取采购文件（进入“项目采购”应用，在获取采购文件菜单中选择项目，申请获取采购文件）</w:t>
      </w:r>
      <w:r>
        <w:rPr>
          <w:rStyle w:val="77"/>
          <w:rFonts w:hint="eastAsia" w:ascii="宋体" w:hAnsi="宋体" w:cs="宋体"/>
          <w:color w:val="000000" w:themeColor="text1"/>
          <w:sz w:val="24"/>
          <w:highlight w:val="none"/>
          <w14:textFill>
            <w14:solidFill>
              <w14:schemeClr w14:val="tx1"/>
            </w14:solidFill>
          </w14:textFill>
        </w:rPr>
        <w:t>。</w:t>
      </w:r>
      <w:r>
        <w:rPr>
          <w:rStyle w:val="77"/>
          <w:rFonts w:hint="eastAsia" w:ascii="宋体" w:hAnsi="宋体" w:cs="宋体"/>
          <w:color w:val="000000" w:themeColor="text1"/>
          <w:sz w:val="24"/>
          <w:highlight w:val="none"/>
          <w14:textFill>
            <w14:solidFill>
              <w14:schemeClr w14:val="tx1"/>
            </w14:solidFill>
          </w14:textFill>
        </w:rPr>
        <w:fldChar w:fldCharType="end"/>
      </w:r>
    </w:p>
    <w:p w14:paraId="395DE6C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3945B82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0BBEDF7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13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点30分00秒</w:t>
      </w:r>
      <w:r>
        <w:rPr>
          <w:rFonts w:hint="eastAsia" w:ascii="宋体" w:hAnsi="宋体" w:cs="宋体"/>
          <w:color w:val="000000" w:themeColor="text1"/>
          <w:sz w:val="24"/>
          <w:highlight w:val="none"/>
          <w14:textFill>
            <w14:solidFill>
              <w14:schemeClr w14:val="tx1"/>
            </w14:solidFill>
          </w14:textFill>
        </w:rPr>
        <w:t>（北京时间）</w:t>
      </w:r>
    </w:p>
    <w:p w14:paraId="5840BA53">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乐采云平台（</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 xml:space="preserve">） </w:t>
      </w:r>
    </w:p>
    <w:p w14:paraId="6DD1163F">
      <w:pPr>
        <w:spacing w:line="360" w:lineRule="auto"/>
        <w:ind w:firstLine="482"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shd w:val="clear" w:color="auto" w:fill="auto"/>
          <w14:textFill>
            <w14:solidFill>
              <w14:schemeClr w14:val="tx1"/>
            </w14:solidFill>
          </w14:textFill>
        </w:rPr>
        <w:t>：202</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5</w:t>
      </w:r>
      <w:r>
        <w:rPr>
          <w:rFonts w:hint="eastAsia" w:ascii="宋体" w:hAnsi="宋体" w:cs="宋体"/>
          <w:color w:val="000000" w:themeColor="text1"/>
          <w:sz w:val="24"/>
          <w:highlight w:val="none"/>
          <w:u w:val="single"/>
          <w:shd w:val="clear" w:color="auto" w:fill="auto"/>
          <w14:textFill>
            <w14:solidFill>
              <w14:schemeClr w14:val="tx1"/>
            </w14:solidFill>
          </w14:textFill>
        </w:rPr>
        <w:t>年</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w:t>
      </w:r>
      <w:r>
        <w:rPr>
          <w:rFonts w:hint="eastAsia" w:ascii="宋体" w:hAnsi="宋体" w:cs="宋体"/>
          <w:color w:val="000000" w:themeColor="text1"/>
          <w:sz w:val="24"/>
          <w:highlight w:val="none"/>
          <w:u w:val="single"/>
          <w:shd w:val="clear" w:color="auto" w:fill="auto"/>
          <w14:textFill>
            <w14:solidFill>
              <w14:schemeClr w14:val="tx1"/>
            </w14:solidFill>
          </w14:textFill>
        </w:rPr>
        <w:t>月</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13</w:t>
      </w:r>
      <w:r>
        <w:rPr>
          <w:rFonts w:hint="eastAsia" w:ascii="宋体" w:hAnsi="宋体" w:cs="宋体"/>
          <w:color w:val="000000" w:themeColor="text1"/>
          <w:sz w:val="24"/>
          <w:highlight w:val="none"/>
          <w:u w:val="single"/>
          <w:shd w:val="clear" w:color="auto" w:fill="auto"/>
          <w14:textFill>
            <w14:solidFill>
              <w14:schemeClr w14:val="tx1"/>
            </w14:solidFill>
          </w14:textFill>
        </w:rPr>
        <w:t>日</w:t>
      </w:r>
      <w:r>
        <w:rPr>
          <w:rFonts w:hint="eastAsia" w:ascii="宋体" w:hAnsi="宋体" w:cs="宋体"/>
          <w:color w:val="000000" w:themeColor="text1"/>
          <w:sz w:val="24"/>
          <w:highlight w:val="none"/>
          <w:u w:val="single"/>
          <w:shd w:val="clear" w:color="auto" w:fill="auto"/>
          <w:lang w:val="en-US" w:eastAsia="zh-CN"/>
          <w14:textFill>
            <w14:solidFill>
              <w14:schemeClr w14:val="tx1"/>
            </w14:solidFill>
          </w14:textFill>
        </w:rPr>
        <w:t>9</w:t>
      </w:r>
      <w:r>
        <w:rPr>
          <w:rFonts w:hint="eastAsia" w:ascii="宋体" w:hAnsi="宋体" w:cs="宋体"/>
          <w:color w:val="000000" w:themeColor="text1"/>
          <w:sz w:val="24"/>
          <w:highlight w:val="none"/>
          <w:u w:val="single"/>
          <w:shd w:val="clear" w:color="auto" w:fill="auto"/>
          <w14:textFill>
            <w14:solidFill>
              <w14:schemeClr w14:val="tx1"/>
            </w14:solidFill>
          </w14:textFill>
        </w:rPr>
        <w:t>点30分00秒</w:t>
      </w:r>
    </w:p>
    <w:p w14:paraId="403C116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乐采云平台</w:t>
      </w:r>
      <w:r>
        <w:rPr>
          <w:rFonts w:hint="eastAsia" w:ascii="宋体" w:hAnsi="宋体" w:cs="宋体"/>
          <w:color w:val="000000" w:themeColor="text1"/>
          <w:sz w:val="24"/>
          <w:highlight w:val="none"/>
          <w14:textFill>
            <w14:solidFill>
              <w14:schemeClr w14:val="tx1"/>
            </w14:solidFill>
          </w14:textFill>
        </w:rPr>
        <w:t>（</w:t>
      </w:r>
      <w:r>
        <w:rPr>
          <w:rStyle w:val="77"/>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www.lecaiyun.com</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实行在线开标响应。</w:t>
      </w:r>
    </w:p>
    <w:p w14:paraId="7F405D4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53FAE4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61046AD4">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46944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3CF002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0603A50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6981F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E900F0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kern w:val="0"/>
          <w:sz w:val="24"/>
          <w:highlight w:val="none"/>
          <w:lang w:eastAsia="zh-CN"/>
        </w:rPr>
        <w:t>淳安县茧丝绸有限公司</w:t>
      </w:r>
    </w:p>
    <w:p w14:paraId="16D63B4B">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pacing w:val="-6"/>
          <w:kern w:val="0"/>
          <w:sz w:val="24"/>
          <w:highlight w:val="none"/>
        </w:rPr>
        <w:t>浙江省杭州市淳安县千岛湖镇</w:t>
      </w:r>
      <w:r>
        <w:rPr>
          <w:rFonts w:hint="eastAsia" w:ascii="宋体" w:hAnsi="宋体" w:cs="宋体"/>
          <w:color w:val="auto"/>
          <w:sz w:val="24"/>
          <w:highlight w:val="none"/>
        </w:rPr>
        <w:t>春蚕路297号</w:t>
      </w:r>
    </w:p>
    <w:p w14:paraId="267A5AF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项目经办人：</w:t>
      </w:r>
      <w:r>
        <w:rPr>
          <w:rFonts w:hint="eastAsia" w:ascii="宋体" w:hAnsi="宋体" w:cs="宋体"/>
          <w:color w:val="auto"/>
          <w:sz w:val="24"/>
          <w:highlight w:val="none"/>
          <w:lang w:val="en-US" w:eastAsia="zh-CN"/>
        </w:rPr>
        <w:t xml:space="preserve">章朝凯  </w:t>
      </w:r>
      <w:r>
        <w:rPr>
          <w:rFonts w:hint="eastAsia" w:ascii="宋体" w:hAnsi="宋体" w:cs="宋体"/>
          <w:color w:val="auto"/>
          <w:sz w:val="24"/>
          <w:highlight w:val="none"/>
        </w:rPr>
        <w:t xml:space="preserve">       </w:t>
      </w:r>
    </w:p>
    <w:p w14:paraId="07D7DD8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 xml:space="preserve">13867409420  </w:t>
      </w:r>
      <w:r>
        <w:rPr>
          <w:rFonts w:hint="eastAsia" w:ascii="宋体" w:hAnsi="宋体" w:cs="宋体"/>
          <w:color w:val="auto"/>
          <w:sz w:val="24"/>
          <w:highlight w:val="none"/>
        </w:rPr>
        <w:t xml:space="preserve"> </w:t>
      </w:r>
    </w:p>
    <w:p w14:paraId="1346E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C33E78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浙江之信工程项目管理有限公司</w:t>
      </w:r>
    </w:p>
    <w:p w14:paraId="51E58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zh-CN"/>
        </w:rPr>
        <w:t>淳安县千岛湖镇曙光路131号2楼</w:t>
      </w:r>
      <w:r>
        <w:rPr>
          <w:rFonts w:hint="eastAsia" w:ascii="宋体" w:hAnsi="宋体" w:cs="宋体"/>
          <w:color w:val="auto"/>
          <w:sz w:val="24"/>
          <w:highlight w:val="none"/>
        </w:rPr>
        <w:t xml:space="preserve">          </w:t>
      </w:r>
    </w:p>
    <w:p w14:paraId="3B8A68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汪佳胤</w:t>
      </w:r>
      <w:r>
        <w:rPr>
          <w:rFonts w:hint="eastAsia" w:ascii="宋体" w:hAnsi="宋体" w:cs="宋体"/>
          <w:color w:val="auto"/>
          <w:sz w:val="24"/>
          <w:highlight w:val="none"/>
        </w:rPr>
        <w:t xml:space="preserve">        </w:t>
      </w:r>
    </w:p>
    <w:p w14:paraId="4AE6C3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0571-65089223</w:t>
      </w:r>
      <w:r>
        <w:rPr>
          <w:rFonts w:hint="eastAsia" w:ascii="宋体" w:hAnsi="宋体" w:cs="宋体"/>
          <w:color w:val="auto"/>
          <w:sz w:val="24"/>
          <w:highlight w:val="none"/>
        </w:rPr>
        <w:t xml:space="preserve"> </w:t>
      </w:r>
    </w:p>
    <w:p w14:paraId="59C934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3.采购单位纪检监察部门（监管及投诉受理部门）         </w:t>
      </w:r>
    </w:p>
    <w:p w14:paraId="57C6DD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kern w:val="0"/>
          <w:sz w:val="24"/>
          <w:highlight w:val="none"/>
          <w:lang w:eastAsia="zh-CN"/>
        </w:rPr>
        <w:t>淳安县茧丝绸有限公司</w:t>
      </w:r>
      <w:r>
        <w:rPr>
          <w:rFonts w:hint="eastAsia" w:ascii="宋体" w:hAnsi="宋体" w:cs="宋体"/>
          <w:color w:val="auto"/>
          <w:kern w:val="0"/>
          <w:sz w:val="24"/>
          <w:highlight w:val="none"/>
        </w:rPr>
        <w:t>纪检监察（内审）室</w:t>
      </w:r>
    </w:p>
    <w:p w14:paraId="076521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地址：浙江省杭州市淳安县千岛湖镇新安东路467号</w:t>
      </w:r>
    </w:p>
    <w:p w14:paraId="392BE0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联系人：曹南丰  </w:t>
      </w:r>
    </w:p>
    <w:p w14:paraId="7D0A57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ascii="宋体" w:hAnsi="宋体" w:cs="宋体"/>
          <w:color w:val="auto"/>
          <w:sz w:val="24"/>
          <w:highlight w:val="none"/>
        </w:rPr>
        <w:t>139</w:t>
      </w:r>
      <w:r>
        <w:rPr>
          <w:rFonts w:hint="eastAsia" w:ascii="宋体" w:hAnsi="宋体" w:cs="宋体"/>
          <w:color w:val="auto"/>
          <w:sz w:val="24"/>
          <w:highlight w:val="none"/>
        </w:rPr>
        <w:t>89869323</w:t>
      </w:r>
    </w:p>
    <w:p w14:paraId="203678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若对项目采购电子交易系统操作有疑问，可登录乐采云（https://www.lecaiyun.com/），点击右侧咨询小采，获取采小蜜智能服务管家帮助，或拨打政采云有限公司服务热线95763获取热线服务帮助。</w:t>
      </w:r>
    </w:p>
    <w:p w14:paraId="3FCE91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71BB0BA">
      <w:pPr>
        <w:pStyle w:val="36"/>
        <w:spacing w:line="360" w:lineRule="auto"/>
        <w:rPr>
          <w:rFonts w:hAnsi="宋体" w:cs="宋体"/>
          <w:snapToGrid/>
          <w:color w:val="auto"/>
          <w:sz w:val="24"/>
          <w:szCs w:val="24"/>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r>
        <w:rPr>
          <w:rFonts w:hint="eastAsia" w:hAnsi="宋体" w:cs="宋体"/>
          <w:b/>
          <w:color w:val="auto"/>
          <w:sz w:val="36"/>
          <w:szCs w:val="20"/>
          <w:highlight w:val="none"/>
        </w:rPr>
        <w:t xml:space="preserve">       </w:t>
      </w:r>
    </w:p>
    <w:p w14:paraId="54671BD4">
      <w:pPr>
        <w:pStyle w:val="4"/>
        <w:rPr>
          <w:rFonts w:ascii="宋体"/>
          <w:snapToGrid w:val="0"/>
          <w:color w:val="auto"/>
          <w:highlight w:val="none"/>
        </w:rPr>
      </w:pPr>
      <w:r>
        <w:rPr>
          <w:color w:val="auto"/>
          <w:highlight w:val="none"/>
        </w:rPr>
        <w:br w:type="page"/>
      </w:r>
    </w:p>
    <w:p w14:paraId="31B053A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361DE7F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14:paraId="428ED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0BCE7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32B9B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14:paraId="26C5D6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A9E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tcPr>
          <w:p w14:paraId="17A82757">
            <w:pPr>
              <w:snapToGrid w:val="0"/>
              <w:spacing w:line="360" w:lineRule="auto"/>
              <w:jc w:val="center"/>
              <w:rPr>
                <w:rFonts w:ascii="宋体" w:hAnsi="宋体" w:cs="宋体"/>
                <w:color w:val="auto"/>
                <w:sz w:val="24"/>
                <w:highlight w:val="none"/>
              </w:rPr>
            </w:pPr>
          </w:p>
          <w:p w14:paraId="0D6527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4D6F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14:paraId="2688055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13F4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DE34B2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42F46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13" w:type="dxa"/>
            <w:tcBorders>
              <w:top w:val="single" w:color="000000" w:sz="8" w:space="0"/>
              <w:left w:val="single" w:color="000000" w:sz="2" w:space="0"/>
              <w:bottom w:val="single" w:color="000000" w:sz="8" w:space="0"/>
              <w:right w:val="single" w:color="000000" w:sz="8" w:space="0"/>
            </w:tcBorders>
            <w:vAlign w:val="center"/>
          </w:tcPr>
          <w:p w14:paraId="3BDEDC34">
            <w:pPr>
              <w:pStyle w:val="4"/>
              <w:ind w:left="432" w:leftChars="0" w:hanging="432" w:firstLineChars="0"/>
              <w:rPr>
                <w:rFonts w:hint="eastAsia" w:ascii="宋体" w:hAnsi="宋体" w:cs="宋体"/>
                <w:color w:val="auto"/>
                <w:sz w:val="24"/>
                <w:highlight w:val="none"/>
              </w:rPr>
            </w:pPr>
            <w:r>
              <w:rPr>
                <w:rFonts w:hint="eastAsia" w:ascii="宋体" w:hAnsi="宋体" w:eastAsia="宋体" w:cs="宋体"/>
                <w:bCs w:val="0"/>
                <w:color w:val="auto"/>
                <w:sz w:val="24"/>
                <w:szCs w:val="24"/>
                <w:highlight w:val="none"/>
                <w:lang w:val="en-US"/>
              </w:rPr>
              <w:t>本项目不适用小型微型企业价格扣除政策。</w:t>
            </w:r>
          </w:p>
        </w:tc>
      </w:tr>
      <w:tr w14:paraId="49E72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5D144E05">
            <w:pPr>
              <w:snapToGrid w:val="0"/>
              <w:spacing w:line="360" w:lineRule="auto"/>
              <w:jc w:val="both"/>
              <w:rPr>
                <w:rFonts w:ascii="宋体" w:hAnsi="宋体" w:cs="宋体"/>
                <w:color w:val="auto"/>
                <w:sz w:val="24"/>
                <w:highlight w:val="none"/>
              </w:rPr>
            </w:pPr>
          </w:p>
          <w:p w14:paraId="6BE3A217">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6E55EB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14:paraId="2A56D277">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882D7BC">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2EEDBE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9FA8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227CE8D5">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DCBE9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14:paraId="115E7D9F">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8B14C3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2DF03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100E6D6">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EB99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14:paraId="43686A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E329EB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222254168"/>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B要求提供。</w:t>
            </w:r>
          </w:p>
          <w:p w14:paraId="775D9F5A">
            <w:pPr>
              <w:numPr>
                <w:ilvl w:val="0"/>
                <w:numId w:val="2"/>
              </w:numPr>
              <w:spacing w:line="360" w:lineRule="auto"/>
              <w:rPr>
                <w:rFonts w:ascii="宋体" w:hAnsi="宋体" w:cs="宋体"/>
                <w:b/>
                <w:bCs/>
                <w:color w:val="auto"/>
                <w:kern w:val="0"/>
                <w:sz w:val="24"/>
                <w:highlight w:val="none"/>
                <w:u w:val="single"/>
              </w:rPr>
            </w:pPr>
            <w:r>
              <w:rPr>
                <w:rFonts w:hint="eastAsia" w:ascii="宋体" w:hAnsi="宋体" w:cs="宋体"/>
                <w:b/>
                <w:bCs/>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u w:val="single"/>
              </w:rPr>
              <w:t>。</w:t>
            </w:r>
          </w:p>
          <w:p w14:paraId="01A446BC">
            <w:pPr>
              <w:numPr>
                <w:ilvl w:val="0"/>
                <w:numId w:val="2"/>
              </w:numPr>
              <w:spacing w:line="360" w:lineRule="auto"/>
              <w:rPr>
                <w:rFonts w:ascii="宋体" w:hAnsi="宋体" w:cs="宋体"/>
                <w:color w:val="auto"/>
                <w:kern w:val="0"/>
                <w:sz w:val="24"/>
                <w:highlight w:val="none"/>
              </w:rPr>
            </w:pP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snapToGrid w:val="0"/>
                <w:color w:val="auto"/>
                <w:kern w:val="28"/>
                <w:sz w:val="24"/>
                <w:highlight w:val="none"/>
                <w:u w:val="single"/>
              </w:rPr>
              <w:t xml:space="preserve">    </w:t>
            </w:r>
            <w:r>
              <w:rPr>
                <w:rFonts w:hint="eastAsia" w:ascii="宋体" w:hAnsi="宋体" w:cs="宋体"/>
                <w:color w:val="auto"/>
                <w:kern w:val="0"/>
                <w:sz w:val="24"/>
                <w:highlight w:val="none"/>
              </w:rPr>
              <w:t>；</w:t>
            </w:r>
          </w:p>
          <w:p w14:paraId="5B75F21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436047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A60F9A">
            <w:pPr>
              <w:spacing w:line="360" w:lineRule="auto"/>
              <w:rPr>
                <w:rFonts w:ascii="宋体" w:hAnsi="宋体" w:cs="宋体"/>
                <w:color w:val="auto"/>
                <w:sz w:val="24"/>
                <w:highlight w:val="none"/>
              </w:rPr>
            </w:pPr>
            <w:r>
              <w:rPr>
                <w:rFonts w:hint="eastAsia" w:ascii="宋体" w:hAnsi="宋体" w:cs="宋体"/>
                <w:b/>
                <w:bCs/>
                <w:color w:val="auto"/>
                <w:sz w:val="24"/>
                <w:highlight w:val="none"/>
              </w:rPr>
              <w:t>（5）</w:t>
            </w:r>
            <w:r>
              <w:rPr>
                <w:rFonts w:hint="eastAsia" w:ascii="宋体" w:hAnsi="宋体" w:cs="宋体"/>
                <w:b/>
                <w:bCs/>
                <w:color w:val="auto"/>
                <w:sz w:val="24"/>
                <w:highlight w:val="none"/>
                <w:u w:val="none"/>
              </w:rPr>
              <w:t>提供样品的时间：</w:t>
            </w:r>
            <w:r>
              <w:rPr>
                <w:rFonts w:hint="eastAsia" w:ascii="仿宋_GB2312" w:hAnsi="仿宋" w:eastAsia="仿宋_GB2312"/>
                <w:b/>
                <w:bCs/>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951BB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B398BD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86D0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7"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top"/>
          </w:tcPr>
          <w:p w14:paraId="136BD44A">
            <w:pPr>
              <w:snapToGrid w:val="0"/>
              <w:spacing w:line="360" w:lineRule="auto"/>
              <w:jc w:val="center"/>
              <w:rPr>
                <w:rFonts w:ascii="宋体" w:hAnsi="宋体" w:cs="宋体"/>
                <w:color w:val="auto"/>
                <w:sz w:val="24"/>
                <w:highlight w:val="none"/>
              </w:rPr>
            </w:pPr>
          </w:p>
          <w:p w14:paraId="6CE70224">
            <w:pPr>
              <w:snapToGrid w:val="0"/>
              <w:spacing w:line="360" w:lineRule="auto"/>
              <w:jc w:val="center"/>
              <w:rPr>
                <w:rFonts w:ascii="宋体" w:hAnsi="宋体" w:cs="宋体"/>
                <w:color w:val="auto"/>
                <w:sz w:val="24"/>
                <w:highlight w:val="none"/>
              </w:rPr>
            </w:pPr>
          </w:p>
          <w:p w14:paraId="595153A2">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37E29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14:paraId="2CA82C03">
            <w:pPr>
              <w:spacing w:line="360" w:lineRule="auto"/>
              <w:rPr>
                <w:rFonts w:ascii="宋体" w:hAnsi="宋体" w:cs="宋体"/>
                <w:color w:val="auto"/>
                <w:sz w:val="24"/>
                <w:highlight w:val="none"/>
              </w:rPr>
            </w:pPr>
            <w:r>
              <w:rPr>
                <w:rFonts w:ascii="Wingdings" w:hAnsi="Wingdings" w:eastAsia="MS Gothic"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402AB6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1628BB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01C54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55DA78C">
            <w:pPr>
              <w:snapToGrid w:val="0"/>
              <w:spacing w:line="360" w:lineRule="auto"/>
              <w:jc w:val="center"/>
              <w:rPr>
                <w:rFonts w:ascii="宋体" w:hAnsi="宋体" w:cs="宋体"/>
                <w:color w:val="auto"/>
                <w:sz w:val="24"/>
                <w:highlight w:val="none"/>
              </w:rPr>
            </w:pPr>
          </w:p>
          <w:p w14:paraId="0D576ABB">
            <w:pPr>
              <w:snapToGrid w:val="0"/>
              <w:spacing w:line="360" w:lineRule="auto"/>
              <w:jc w:val="center"/>
              <w:rPr>
                <w:rFonts w:ascii="宋体" w:hAnsi="宋体" w:cs="宋体"/>
                <w:color w:val="auto"/>
                <w:sz w:val="24"/>
                <w:highlight w:val="none"/>
              </w:rPr>
            </w:pPr>
          </w:p>
          <w:p w14:paraId="60605B8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018D37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14:paraId="0FB157B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6CA1B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54D9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shd w:val="clear" w:color="auto" w:fill="auto"/>
            <w:vAlign w:val="top"/>
          </w:tcPr>
          <w:p w14:paraId="73A1D8E4">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auto" w:sz="4" w:space="0"/>
              <w:bottom w:val="single" w:color="000000" w:sz="8" w:space="0"/>
              <w:right w:val="single" w:color="000000" w:sz="8" w:space="0"/>
            </w:tcBorders>
            <w:vAlign w:val="center"/>
          </w:tcPr>
          <w:p w14:paraId="64ABD586">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000000" w:sz="2" w:space="0"/>
              <w:bottom w:val="single" w:color="000000" w:sz="8" w:space="0"/>
              <w:right w:val="single" w:color="000000" w:sz="8" w:space="0"/>
            </w:tcBorders>
            <w:vAlign w:val="center"/>
          </w:tcPr>
          <w:p w14:paraId="2B42F7B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AF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14:paraId="4F4E93D8">
            <w:pPr>
              <w:snapToGrid w:val="0"/>
              <w:spacing w:line="360" w:lineRule="auto"/>
              <w:jc w:val="center"/>
              <w:rPr>
                <w:rFonts w:ascii="宋体" w:hAnsi="宋体" w:cs="宋体"/>
                <w:color w:val="auto"/>
                <w:sz w:val="24"/>
                <w:highlight w:val="none"/>
              </w:rPr>
            </w:pPr>
          </w:p>
          <w:p w14:paraId="5F3B70C4">
            <w:pPr>
              <w:snapToGrid w:val="0"/>
              <w:spacing w:line="360" w:lineRule="auto"/>
              <w:jc w:val="center"/>
              <w:rPr>
                <w:rFonts w:ascii="宋体" w:hAnsi="宋体" w:cs="宋体"/>
                <w:color w:val="auto"/>
                <w:sz w:val="24"/>
                <w:highlight w:val="none"/>
              </w:rPr>
            </w:pPr>
          </w:p>
          <w:p w14:paraId="692514E7">
            <w:pPr>
              <w:snapToGrid w:val="0"/>
              <w:spacing w:line="360" w:lineRule="auto"/>
              <w:jc w:val="center"/>
              <w:rPr>
                <w:rFonts w:ascii="宋体" w:hAnsi="宋体" w:cs="宋体"/>
                <w:color w:val="auto"/>
                <w:sz w:val="24"/>
                <w:highlight w:val="none"/>
              </w:rPr>
            </w:pPr>
          </w:p>
          <w:p w14:paraId="4B570112">
            <w:pPr>
              <w:snapToGrid w:val="0"/>
              <w:spacing w:line="360" w:lineRule="auto"/>
              <w:jc w:val="center"/>
              <w:rPr>
                <w:rFonts w:ascii="宋体" w:hAnsi="宋体" w:cs="宋体"/>
                <w:color w:val="auto"/>
                <w:sz w:val="24"/>
                <w:highlight w:val="none"/>
              </w:rPr>
            </w:pPr>
          </w:p>
          <w:p w14:paraId="201F73BD">
            <w:pPr>
              <w:snapToGrid w:val="0"/>
              <w:spacing w:line="360" w:lineRule="auto"/>
              <w:jc w:val="center"/>
              <w:rPr>
                <w:rFonts w:ascii="宋体" w:hAnsi="宋体" w:cs="宋体"/>
                <w:color w:val="auto"/>
                <w:sz w:val="24"/>
                <w:highlight w:val="none"/>
              </w:rPr>
            </w:pPr>
          </w:p>
          <w:p w14:paraId="3F4EB769">
            <w:pPr>
              <w:snapToGrid w:val="0"/>
              <w:spacing w:line="360" w:lineRule="auto"/>
              <w:jc w:val="both"/>
              <w:rPr>
                <w:rFonts w:ascii="宋体" w:hAnsi="宋体" w:cs="宋体"/>
                <w:color w:val="auto"/>
                <w:sz w:val="24"/>
                <w:highlight w:val="none"/>
              </w:rPr>
            </w:pPr>
          </w:p>
          <w:p w14:paraId="44938B6A">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6F326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14:paraId="6C0E55E5">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开标一览表（报价表）是报价的唯一载体，如投标人在乐采购云平台填写的投标报价与投标文件报价文件中开标一览表（报价表）不一致的，以报价文件中开标一览表（报价表）为准。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F4E04B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A098DD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743F5BB">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D0C65B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419A8F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F716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top"/>
          </w:tcPr>
          <w:p w14:paraId="69E2BACB">
            <w:pPr>
              <w:snapToGrid w:val="0"/>
              <w:spacing w:line="360" w:lineRule="auto"/>
              <w:jc w:val="center"/>
              <w:rPr>
                <w:rFonts w:ascii="宋体" w:hAnsi="宋体" w:cs="宋体"/>
                <w:color w:val="auto"/>
                <w:sz w:val="24"/>
                <w:highlight w:val="none"/>
              </w:rPr>
            </w:pPr>
          </w:p>
          <w:p w14:paraId="76A152FF">
            <w:pPr>
              <w:snapToGrid w:val="0"/>
              <w:spacing w:line="360" w:lineRule="auto"/>
              <w:jc w:val="center"/>
              <w:rPr>
                <w:rFonts w:ascii="宋体" w:hAnsi="宋体" w:cs="宋体"/>
                <w:color w:val="auto"/>
                <w:sz w:val="24"/>
                <w:highlight w:val="none"/>
              </w:rPr>
            </w:pPr>
          </w:p>
          <w:p w14:paraId="6DFD1981">
            <w:pPr>
              <w:snapToGrid w:val="0"/>
              <w:spacing w:line="360" w:lineRule="auto"/>
              <w:jc w:val="center"/>
              <w:rPr>
                <w:rFonts w:ascii="宋体" w:hAnsi="宋体" w:cs="宋体"/>
                <w:color w:val="auto"/>
                <w:sz w:val="24"/>
                <w:highlight w:val="none"/>
              </w:rPr>
            </w:pPr>
          </w:p>
          <w:p w14:paraId="750D3911">
            <w:pPr>
              <w:snapToGrid w:val="0"/>
              <w:spacing w:line="360" w:lineRule="auto"/>
              <w:jc w:val="center"/>
              <w:rPr>
                <w:rFonts w:ascii="宋体" w:hAnsi="宋体" w:cs="宋体"/>
                <w:color w:val="auto"/>
                <w:sz w:val="24"/>
                <w:highlight w:val="none"/>
              </w:rPr>
            </w:pPr>
          </w:p>
          <w:p w14:paraId="3896AE6F">
            <w:pPr>
              <w:snapToGrid w:val="0"/>
              <w:spacing w:line="360" w:lineRule="auto"/>
              <w:jc w:val="center"/>
              <w:rPr>
                <w:rFonts w:ascii="宋体" w:hAnsi="宋体" w:cs="宋体"/>
                <w:color w:val="auto"/>
                <w:sz w:val="24"/>
                <w:highlight w:val="none"/>
              </w:rPr>
            </w:pPr>
          </w:p>
          <w:p w14:paraId="3D18C840">
            <w:pPr>
              <w:snapToGrid w:val="0"/>
              <w:spacing w:line="360" w:lineRule="auto"/>
              <w:jc w:val="center"/>
              <w:rPr>
                <w:rFonts w:hint="eastAsia" w:ascii="宋体" w:hAnsi="宋体" w:cs="宋体"/>
                <w:color w:val="auto"/>
                <w:sz w:val="24"/>
                <w:highlight w:val="none"/>
              </w:rPr>
            </w:pPr>
          </w:p>
          <w:p w14:paraId="20042189">
            <w:pPr>
              <w:snapToGrid w:val="0"/>
              <w:spacing w:line="360" w:lineRule="auto"/>
              <w:jc w:val="center"/>
              <w:rPr>
                <w:rFonts w:hint="eastAsia" w:ascii="宋体" w:hAnsi="宋体" w:cs="宋体"/>
                <w:color w:val="auto"/>
                <w:sz w:val="24"/>
                <w:highlight w:val="none"/>
              </w:rPr>
            </w:pPr>
          </w:p>
          <w:p w14:paraId="2F643DBC">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auto" w:sz="4" w:space="0"/>
              <w:right w:val="single" w:color="000000" w:sz="8" w:space="0"/>
            </w:tcBorders>
            <w:vAlign w:val="center"/>
          </w:tcPr>
          <w:p w14:paraId="2D82FE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14:paraId="6D79852B">
            <w:pPr>
              <w:pStyle w:val="36"/>
              <w:snapToGrid w:val="0"/>
              <w:spacing w:before="120" w:after="120"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本项目实行电子投标。</w:t>
            </w:r>
          </w:p>
          <w:p w14:paraId="69440570">
            <w:pPr>
              <w:pStyle w:val="36"/>
              <w:snapToGrid w:val="0"/>
              <w:spacing w:before="120" w:after="120" w:line="360" w:lineRule="auto"/>
              <w:ind w:firstLine="360" w:firstLineChars="150"/>
              <w:rPr>
                <w:rFonts w:hAnsi="宋体" w:cs="宋体"/>
                <w:color w:val="auto"/>
                <w:kern w:val="28"/>
                <w:sz w:val="24"/>
                <w:szCs w:val="24"/>
                <w:highlight w:val="none"/>
              </w:rPr>
            </w:pPr>
            <w:r>
              <w:rPr>
                <w:rFonts w:hint="eastAsia" w:hAnsi="宋体" w:cs="宋体"/>
                <w:color w:val="auto"/>
                <w:kern w:val="28"/>
                <w:sz w:val="24"/>
                <w:szCs w:val="24"/>
                <w:highlight w:val="none"/>
              </w:rPr>
              <w:t>1.供应商应准备电子投标文件、以介质存储的数据电文形式的备份投标文件两类：</w:t>
            </w:r>
          </w:p>
          <w:p w14:paraId="536F1F9D">
            <w:pPr>
              <w:pStyle w:val="36"/>
              <w:snapToGrid w:val="0"/>
              <w:spacing w:before="120" w:after="120" w:line="360" w:lineRule="auto"/>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（1）电子投标文件，按乐采云平台项目采购-电子招投标操作指南及本招标文件要求递交。</w:t>
            </w:r>
          </w:p>
          <w:p w14:paraId="6FA5242B">
            <w:pPr>
              <w:pStyle w:val="36"/>
              <w:snapToGrid w:val="0"/>
              <w:spacing w:before="120" w:after="120" w:line="360" w:lineRule="auto"/>
              <w:ind w:firstLine="240" w:firstLineChars="100"/>
              <w:rPr>
                <w:rFonts w:hAnsi="宋体" w:cs="宋体"/>
                <w:color w:val="auto"/>
                <w:kern w:val="28"/>
                <w:sz w:val="24"/>
                <w:szCs w:val="24"/>
                <w:highlight w:val="none"/>
              </w:rPr>
            </w:pPr>
            <w:r>
              <w:rPr>
                <w:rFonts w:hint="eastAsia" w:hAnsi="宋体" w:cs="宋体"/>
                <w:color w:val="auto"/>
                <w:kern w:val="28"/>
                <w:sz w:val="24"/>
                <w:szCs w:val="24"/>
                <w:highlight w:val="none"/>
              </w:rPr>
              <w:t>（2）以介质存储的数据电文形式的备份投标文件：按乐采云平台项目采购-电子招投标操作指南制作备份投标文件（后缀名为.bfbs），在投标截止时间前以电子邮件形式递交至(zjzxca@126.com)。</w:t>
            </w:r>
          </w:p>
          <w:p w14:paraId="2D14CDCE">
            <w:pPr>
              <w:snapToGrid w:val="0"/>
              <w:spacing w:line="360" w:lineRule="auto"/>
              <w:ind w:firstLine="240" w:firstLineChars="1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（3）投标文件启用顺序和效力。投标文件的启用，按先后顺位分别为电子投标文件、以介质存储的数据电文形式的备份投标文件。顺位在先的投标文件已按时解密的，备份投标文件自动失效。</w:t>
            </w:r>
          </w:p>
          <w:p w14:paraId="471A12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▲未传输递交电子投标文件的，投标无效。</w:t>
            </w:r>
          </w:p>
          <w:p w14:paraId="5686DB67">
            <w:pPr>
              <w:pStyle w:val="36"/>
              <w:spacing w:line="360" w:lineRule="auto"/>
              <w:rPr>
                <w:rFonts w:hAnsi="宋体" w:cs="宋体"/>
                <w:color w:val="auto"/>
                <w:kern w:val="28"/>
                <w:sz w:val="24"/>
                <w:highlight w:val="none"/>
              </w:rPr>
            </w:pPr>
            <w:r>
              <w:rPr>
                <w:rFonts w:hint="eastAsia" w:hAnsi="宋体" w:cs="宋体"/>
                <w:color w:val="auto"/>
                <w:kern w:val="28"/>
                <w:sz w:val="24"/>
                <w:highlight w:val="none"/>
              </w:rPr>
              <w:t>▲未按规定提供相应的备份投标文件，造成项目开评标活动无法进行下去的，投标无效。</w:t>
            </w:r>
          </w:p>
        </w:tc>
      </w:tr>
      <w:tr w14:paraId="7F877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tcPr>
          <w:p w14:paraId="24CFB077">
            <w:pPr>
              <w:snapToGrid w:val="0"/>
              <w:spacing w:line="360" w:lineRule="auto"/>
              <w:jc w:val="center"/>
              <w:rPr>
                <w:rFonts w:ascii="宋体" w:hAnsi="宋体" w:cs="宋体"/>
                <w:color w:val="auto"/>
                <w:sz w:val="24"/>
                <w:highlight w:val="none"/>
              </w:rPr>
            </w:pPr>
          </w:p>
          <w:p w14:paraId="3C6B6B1B">
            <w:pPr>
              <w:snapToGrid w:val="0"/>
              <w:spacing w:line="360" w:lineRule="auto"/>
              <w:jc w:val="center"/>
              <w:rPr>
                <w:rFonts w:ascii="宋体" w:hAnsi="宋体" w:cs="宋体"/>
                <w:color w:val="auto"/>
                <w:sz w:val="24"/>
                <w:highlight w:val="none"/>
              </w:rPr>
            </w:pPr>
          </w:p>
          <w:p w14:paraId="3546C594">
            <w:pPr>
              <w:snapToGrid w:val="0"/>
              <w:spacing w:line="360" w:lineRule="auto"/>
              <w:jc w:val="center"/>
              <w:rPr>
                <w:rFonts w:ascii="宋体" w:hAnsi="宋体" w:cs="宋体"/>
                <w:color w:val="auto"/>
                <w:sz w:val="24"/>
                <w:highlight w:val="none"/>
              </w:rPr>
            </w:pPr>
          </w:p>
          <w:p w14:paraId="696BD892">
            <w:pPr>
              <w:snapToGrid w:val="0"/>
              <w:spacing w:line="360" w:lineRule="auto"/>
              <w:jc w:val="center"/>
              <w:rPr>
                <w:rFonts w:ascii="宋体" w:hAnsi="宋体" w:cs="宋体"/>
                <w:color w:val="auto"/>
                <w:sz w:val="24"/>
                <w:highlight w:val="none"/>
              </w:rPr>
            </w:pPr>
          </w:p>
          <w:p w14:paraId="134253A0">
            <w:pPr>
              <w:snapToGrid w:val="0"/>
              <w:spacing w:line="360" w:lineRule="auto"/>
              <w:jc w:val="center"/>
              <w:rPr>
                <w:rFonts w:ascii="宋体" w:hAnsi="宋体" w:cs="宋体"/>
                <w:color w:val="auto"/>
                <w:sz w:val="24"/>
                <w:highlight w:val="none"/>
              </w:rPr>
            </w:pPr>
          </w:p>
          <w:p w14:paraId="7FDC89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op w:val="single" w:color="auto" w:sz="4" w:space="0"/>
              <w:left w:val="single" w:color="auto" w:sz="4" w:space="0"/>
              <w:right w:val="single" w:color="auto" w:sz="4" w:space="0"/>
            </w:tcBorders>
            <w:vAlign w:val="center"/>
          </w:tcPr>
          <w:p w14:paraId="5F8E143F">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14:paraId="1961175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E16E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14:paraId="77D7BA4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4B2C9385">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1B4F078D">
            <w:pPr>
              <w:spacing w:line="360" w:lineRule="auto"/>
              <w:rPr>
                <w:rFonts w:ascii="宋体" w:hAnsi="宋体" w:cs="宋体"/>
                <w:b/>
                <w:bCs/>
                <w:snapToGrid w:val="0"/>
                <w:color w:val="auto"/>
                <w:kern w:val="28"/>
                <w:sz w:val="24"/>
                <w:highlight w:val="none"/>
              </w:rPr>
            </w:pPr>
            <w:sdt>
              <w:sdtPr>
                <w:rPr>
                  <w:rFonts w:hint="eastAsia" w:cs="Arial" w:asciiTheme="minorEastAsia" w:hAnsiTheme="minorEastAsia" w:eastAsiaTheme="minorEastAsia"/>
                  <w:b/>
                  <w:bCs/>
                  <w:color w:val="auto"/>
                  <w:kern w:val="0"/>
                  <w:sz w:val="24"/>
                  <w:highlight w:val="none"/>
                </w:rPr>
                <w:id w:val="-1"/>
              </w:sdtPr>
              <w:sdtEndPr>
                <w:rPr>
                  <w:rFonts w:hint="eastAsia" w:cs="Arial" w:asciiTheme="minorEastAsia" w:hAnsiTheme="minorEastAsia" w:eastAsiaTheme="minorEastAsia"/>
                  <w:b w:val="0"/>
                  <w:bCs w:val="0"/>
                  <w:color w:val="auto"/>
                  <w:kern w:val="0"/>
                  <w:sz w:val="24"/>
                  <w:highlight w:val="none"/>
                </w:rPr>
              </w:sdtEndPr>
              <w:sdtContent>
                <w:sdt>
                  <w:sdtPr>
                    <w:rPr>
                      <w:rFonts w:hint="eastAsia" w:cs="Arial" w:asciiTheme="minorEastAsia" w:hAnsiTheme="minorEastAsia" w:eastAsiaTheme="minorEastAsia"/>
                      <w:b/>
                      <w:bCs/>
                      <w:color w:val="auto"/>
                      <w:kern w:val="0"/>
                      <w:sz w:val="24"/>
                      <w:highlight w:val="none"/>
                    </w:rPr>
                    <w:id w:val="1052570136"/>
                  </w:sdtPr>
                  <w:sdtEndPr>
                    <w:rPr>
                      <w:rFonts w:hint="eastAsia" w:cs="Arial" w:asciiTheme="minorEastAsia" w:hAnsiTheme="minorEastAsia" w:eastAsiaTheme="minorEastAsia"/>
                      <w:b w:val="0"/>
                      <w:bCs w:val="0"/>
                      <w:color w:val="auto"/>
                      <w:kern w:val="0"/>
                      <w:sz w:val="24"/>
                      <w:highlight w:val="none"/>
                    </w:rPr>
                  </w:sdtEndPr>
                  <w:sdtContent>
                    <w:r>
                      <w:rPr>
                        <w:rFonts w:hint="eastAsia" w:cs="Arial" w:asciiTheme="minorEastAsia" w:hAnsiTheme="minorEastAsia" w:eastAsiaTheme="minorEastAsia"/>
                        <w:b w:val="0"/>
                        <w:bCs w:val="0"/>
                        <w:color w:val="auto"/>
                        <w:kern w:val="0"/>
                        <w:sz w:val="24"/>
                        <w:highlight w:val="none"/>
                      </w:rPr>
                      <w:sym w:font="Wingdings" w:char="00A8"/>
                    </w:r>
                  </w:sdtContent>
                </w:sdt>
              </w:sdtContent>
            </w:sdt>
            <w:r>
              <w:rPr>
                <w:rFonts w:hint="eastAsia" w:ascii="宋体" w:hAnsi="宋体" w:cs="宋体"/>
                <w:b w:val="0"/>
                <w:bCs w:val="0"/>
                <w:snapToGrid w:val="0"/>
                <w:color w:val="auto"/>
                <w:kern w:val="28"/>
                <w:sz w:val="24"/>
                <w:highlight w:val="none"/>
              </w:rPr>
              <w:t>联合体投标的，联合体各方均需按招标文件第四部分评标标准要求提供资信证明文件，否则视为不符合相关要求。</w:t>
            </w:r>
          </w:p>
          <w:p w14:paraId="45A6848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508408587"/>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0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B0E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14:paraId="2EB790A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733CDBE8">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70904799">
            <w:pPr>
              <w:spacing w:line="360" w:lineRule="auto"/>
              <w:rPr>
                <w:rFonts w:cs="Arial" w:asciiTheme="minorEastAsia" w:hAnsiTheme="minorEastAsia" w:eastAsiaTheme="minorEastAsia"/>
                <w:color w:val="auto"/>
                <w:kern w:val="0"/>
                <w:sz w:val="24"/>
                <w:highlight w:val="none"/>
              </w:rPr>
            </w:pPr>
            <w:r>
              <w:rPr>
                <w:rFonts w:hint="eastAsia" w:ascii="宋体" w:hAnsi="宋体"/>
                <w:color w:val="auto"/>
                <w:sz w:val="24"/>
                <w:highlight w:val="none"/>
              </w:rPr>
              <w:t>本招标文件的解释权属于采购单位和委托代理机构。</w:t>
            </w:r>
          </w:p>
        </w:tc>
      </w:tr>
      <w:tr w14:paraId="27BE2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shd w:val="clear" w:color="auto" w:fill="auto"/>
            <w:vAlign w:val="top"/>
          </w:tcPr>
          <w:p w14:paraId="61221759">
            <w:pPr>
              <w:snapToGrid w:val="0"/>
              <w:spacing w:line="360" w:lineRule="auto"/>
              <w:jc w:val="center"/>
              <w:rPr>
                <w:rFonts w:ascii="宋体" w:hAnsi="宋体" w:eastAsia="宋体" w:cs="宋体"/>
                <w:color w:val="auto"/>
                <w:kern w:val="2"/>
                <w:sz w:val="24"/>
                <w:szCs w:val="24"/>
                <w:highlight w:val="none"/>
                <w:lang w:val="en-US" w:eastAsia="zh-CN" w:bidi="ar-SA"/>
              </w:rPr>
            </w:pPr>
          </w:p>
        </w:tc>
        <w:tc>
          <w:tcPr>
            <w:tcW w:w="1843" w:type="dxa"/>
            <w:vMerge w:val="continue"/>
            <w:tcBorders>
              <w:left w:val="single" w:color="auto" w:sz="4" w:space="0"/>
              <w:bottom w:val="single" w:color="auto" w:sz="4" w:space="0"/>
              <w:right w:val="single" w:color="auto" w:sz="4" w:space="0"/>
            </w:tcBorders>
            <w:vAlign w:val="center"/>
          </w:tcPr>
          <w:p w14:paraId="417F83B6">
            <w:pPr>
              <w:snapToGrid w:val="0"/>
              <w:spacing w:line="360" w:lineRule="auto"/>
              <w:jc w:val="center"/>
              <w:rPr>
                <w:rFonts w:ascii="宋体" w:hAnsi="宋体" w:cs="宋体"/>
                <w:b/>
                <w:color w:val="auto"/>
                <w:sz w:val="24"/>
                <w:highlight w:val="none"/>
              </w:rPr>
            </w:pPr>
          </w:p>
        </w:tc>
        <w:tc>
          <w:tcPr>
            <w:tcW w:w="6813" w:type="dxa"/>
            <w:tcBorders>
              <w:top w:val="single" w:color="auto" w:sz="4" w:space="0"/>
              <w:left w:val="single" w:color="auto" w:sz="4" w:space="0"/>
              <w:bottom w:val="single" w:color="auto" w:sz="4" w:space="0"/>
              <w:right w:val="single" w:color="auto" w:sz="4" w:space="0"/>
            </w:tcBorders>
            <w:vAlign w:val="center"/>
          </w:tcPr>
          <w:p w14:paraId="39FE8F01">
            <w:pPr>
              <w:spacing w:line="360" w:lineRule="auto"/>
              <w:rPr>
                <w:rFonts w:ascii="宋体" w:hAnsi="宋体"/>
                <w:color w:val="auto"/>
                <w:sz w:val="24"/>
                <w:highlight w:val="none"/>
              </w:rPr>
            </w:pPr>
            <w:r>
              <w:rPr>
                <w:rFonts w:ascii="宋体" w:hAnsi="宋体" w:cs="宋体"/>
                <w:b/>
                <w:bCs/>
                <w:color w:val="auto"/>
                <w:sz w:val="24"/>
                <w:highlight w:val="none"/>
              </w:rPr>
              <w:t>如发现投标单位提供虚假材料、围标串标等违法违规行为参与我县国有企业采购投标活动的，无论中标与否，将取消该投标单位在本平台三年的投标资格。</w:t>
            </w:r>
          </w:p>
        </w:tc>
      </w:tr>
      <w:tr w14:paraId="59F64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385F82C0">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E06612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14:paraId="21E87788">
            <w:pPr>
              <w:pStyle w:val="20"/>
              <w:rPr>
                <w:rFonts w:hAnsi="宋体"/>
                <w:color w:val="auto"/>
                <w:highlight w:val="none"/>
              </w:rPr>
            </w:pPr>
            <w:r>
              <w:rPr>
                <w:rFonts w:hint="eastAsia" w:hAnsi="宋体"/>
                <w:color w:val="auto"/>
                <w:highlight w:val="none"/>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hAnsi="宋体"/>
                <w:color w:val="auto"/>
                <w:highlight w:val="none"/>
                <w:lang w:val="en-US"/>
              </w:rPr>
              <w:t>6</w:t>
            </w:r>
            <w:r>
              <w:rPr>
                <w:rFonts w:hint="eastAsia" w:hAnsi="宋体"/>
                <w:color w:val="auto"/>
                <w:highlight w:val="none"/>
              </w:rPr>
              <w:t>），其余按实收取,本项目采购评审费由采购单位支付。</w:t>
            </w:r>
          </w:p>
          <w:p w14:paraId="39C4B6FB">
            <w:pPr>
              <w:pStyle w:val="20"/>
              <w:rPr>
                <w:rFonts w:hAnsi="宋体" w:cs="宋体"/>
                <w:color w:val="auto"/>
                <w:kern w:val="28"/>
                <w:szCs w:val="24"/>
                <w:highlight w:val="none"/>
                <w:lang w:val="en-US"/>
              </w:rPr>
            </w:pPr>
            <w:r>
              <w:rPr>
                <w:rFonts w:hint="eastAsia" w:hAnsi="宋体" w:cs="宋体"/>
                <w:color w:val="auto"/>
                <w:kern w:val="28"/>
                <w:szCs w:val="24"/>
                <w:highlight w:val="none"/>
                <w:lang w:val="en-US"/>
              </w:rPr>
              <w:t>户名：淳安县产权经纪有限公司</w:t>
            </w:r>
          </w:p>
          <w:p w14:paraId="6D46053D">
            <w:pPr>
              <w:pStyle w:val="20"/>
              <w:rPr>
                <w:rFonts w:hAnsi="宋体" w:cs="宋体"/>
                <w:color w:val="auto"/>
                <w:kern w:val="28"/>
                <w:szCs w:val="24"/>
                <w:highlight w:val="none"/>
                <w:lang w:val="en-US"/>
              </w:rPr>
            </w:pPr>
            <w:r>
              <w:rPr>
                <w:rFonts w:hint="eastAsia" w:hAnsi="宋体" w:cs="宋体"/>
                <w:color w:val="auto"/>
                <w:kern w:val="28"/>
                <w:szCs w:val="24"/>
                <w:highlight w:val="none"/>
                <w:lang w:val="en-US"/>
              </w:rPr>
              <w:t>开户行：杭州银行股份有限公司淳安支行</w:t>
            </w:r>
          </w:p>
          <w:p w14:paraId="1E61A6C9">
            <w:pPr>
              <w:pStyle w:val="20"/>
              <w:rPr>
                <w:rFonts w:hAnsi="宋体" w:cs="宋体"/>
                <w:color w:val="auto"/>
                <w:kern w:val="28"/>
                <w:szCs w:val="24"/>
                <w:highlight w:val="none"/>
                <w:lang w:val="en-US"/>
              </w:rPr>
            </w:pPr>
            <w:r>
              <w:rPr>
                <w:rFonts w:hint="eastAsia" w:hAnsi="宋体" w:cs="宋体"/>
                <w:color w:val="auto"/>
                <w:kern w:val="28"/>
                <w:szCs w:val="24"/>
                <w:highlight w:val="none"/>
                <w:lang w:val="en-US"/>
              </w:rPr>
              <w:t>账号：7991 8100 0497 25   </w:t>
            </w:r>
          </w:p>
          <w:p w14:paraId="5DC57924">
            <w:pPr>
              <w:pStyle w:val="20"/>
              <w:rPr>
                <w:rFonts w:asciiTheme="minorEastAsia" w:hAnsiTheme="minorEastAsia" w:eastAsiaTheme="minorEastAsia"/>
                <w:color w:val="auto"/>
                <w:kern w:val="0"/>
                <w:highlight w:val="none"/>
              </w:rPr>
            </w:pPr>
            <w:r>
              <w:rPr>
                <w:rFonts w:hint="eastAsia" w:hAnsi="宋体" w:cs="宋体"/>
                <w:color w:val="auto"/>
                <w:kern w:val="28"/>
                <w:szCs w:val="24"/>
                <w:highlight w:val="none"/>
                <w:lang w:val="en-US"/>
              </w:rPr>
              <w:t>联系人：</w:t>
            </w:r>
            <w:r>
              <w:rPr>
                <w:rFonts w:hAnsi="宋体" w:cs="宋体"/>
                <w:color w:val="auto"/>
                <w:szCs w:val="24"/>
                <w:highlight w:val="none"/>
              </w:rPr>
              <w:t>江旭琴</w:t>
            </w:r>
            <w:r>
              <w:rPr>
                <w:rFonts w:hint="eastAsia" w:hAnsi="宋体" w:cs="宋体"/>
                <w:color w:val="auto"/>
                <w:kern w:val="28"/>
                <w:szCs w:val="24"/>
                <w:highlight w:val="none"/>
                <w:lang w:val="en-US"/>
              </w:rPr>
              <w:t xml:space="preserve">     联系电话：0571-64880506</w:t>
            </w:r>
          </w:p>
        </w:tc>
      </w:tr>
      <w:tr w14:paraId="37075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tcPr>
          <w:p w14:paraId="290CFBD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DEEF335">
            <w:pPr>
              <w:snapToGrid w:val="0"/>
              <w:spacing w:line="360" w:lineRule="auto"/>
              <w:jc w:val="center"/>
              <w:rPr>
                <w:rFonts w:hint="default"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备注</w:t>
            </w:r>
          </w:p>
        </w:tc>
        <w:tc>
          <w:tcPr>
            <w:tcW w:w="6813" w:type="dxa"/>
            <w:tcBorders>
              <w:top w:val="single" w:color="auto" w:sz="4" w:space="0"/>
              <w:left w:val="single" w:color="auto" w:sz="4" w:space="0"/>
              <w:bottom w:val="single" w:color="auto" w:sz="4" w:space="0"/>
              <w:right w:val="single" w:color="auto" w:sz="4" w:space="0"/>
            </w:tcBorders>
            <w:vAlign w:val="center"/>
          </w:tcPr>
          <w:p w14:paraId="451A3111">
            <w:pPr>
              <w:spacing w:line="360" w:lineRule="auto"/>
              <w:rPr>
                <w:rFonts w:hint="eastAsia"/>
                <w:b w:val="0"/>
                <w:bCs/>
                <w:color w:val="auto"/>
                <w:highlight w:val="none"/>
                <w:lang w:val="en-US"/>
              </w:rPr>
            </w:pPr>
            <w:r>
              <w:rPr>
                <w:rFonts w:hint="eastAsia" w:ascii="宋体" w:hAnsi="宋体" w:cs="宋体"/>
                <w:snapToGrid w:val="0"/>
                <w:color w:val="auto"/>
                <w:kern w:val="28"/>
                <w:sz w:val="24"/>
                <w:highlight w:val="none"/>
              </w:rPr>
              <w:t>中标人中标后须提供给采购代理机构两份加盖公章的纸质投标文件(一正一副，副本是正本的复印件，与电子投标文件一致，如不一致，以电子投标文件为准)。</w:t>
            </w:r>
          </w:p>
        </w:tc>
      </w:tr>
    </w:tbl>
    <w:p w14:paraId="46F13D5A">
      <w:pPr>
        <w:snapToGrid w:val="0"/>
        <w:spacing w:line="360" w:lineRule="auto"/>
        <w:jc w:val="center"/>
        <w:rPr>
          <w:rFonts w:ascii="宋体" w:hAnsi="宋体" w:cs="宋体"/>
          <w:b/>
          <w:color w:val="auto"/>
          <w:sz w:val="32"/>
          <w:szCs w:val="20"/>
          <w:highlight w:val="none"/>
        </w:rPr>
      </w:pPr>
    </w:p>
    <w:bookmarkEnd w:id="9"/>
    <w:p w14:paraId="15EA0861">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p>
    <w:p w14:paraId="5F766ECC">
      <w:pPr>
        <w:adjustRightInd/>
        <w:spacing w:line="360" w:lineRule="auto"/>
        <w:ind w:firstLine="3845" w:firstLineChars="1197"/>
        <w:outlineLvl w:val="0"/>
        <w:rPr>
          <w:rFonts w:ascii="宋体" w:hAnsi="宋体" w:cs="宋体"/>
          <w:b/>
          <w:color w:val="auto"/>
          <w:sz w:val="32"/>
          <w:szCs w:val="20"/>
          <w:highlight w:val="none"/>
        </w:rPr>
      </w:pPr>
    </w:p>
    <w:p w14:paraId="375D1FF3">
      <w:pPr>
        <w:pStyle w:val="19"/>
        <w:ind w:firstLine="0"/>
        <w:rPr>
          <w:color w:val="auto"/>
          <w:highlight w:val="none"/>
        </w:rPr>
      </w:pPr>
    </w:p>
    <w:p w14:paraId="446E94B7">
      <w:pPr>
        <w:adjustRightInd/>
        <w:spacing w:line="360" w:lineRule="auto"/>
        <w:ind w:firstLine="3845" w:firstLineChars="1197"/>
        <w:outlineLvl w:val="0"/>
        <w:rPr>
          <w:color w:val="auto"/>
          <w:highlight w:val="none"/>
        </w:rPr>
      </w:pPr>
      <w:r>
        <w:rPr>
          <w:rFonts w:hint="eastAsia" w:ascii="宋体" w:hAnsi="宋体" w:cs="宋体"/>
          <w:b/>
          <w:color w:val="auto"/>
          <w:sz w:val="32"/>
          <w:szCs w:val="20"/>
          <w:highlight w:val="none"/>
        </w:rPr>
        <w:t>一、总则</w:t>
      </w:r>
    </w:p>
    <w:p w14:paraId="4DE1FBB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A5B5A6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352A9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914B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9338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6A87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91C1E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6375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5）。</w:t>
      </w:r>
    </w:p>
    <w:p w14:paraId="79FF94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2.6“电子交易平台”系指本项目采购活动所依托的乐采云平台（https://www.lecaiyun.com/）。</w:t>
      </w:r>
    </w:p>
    <w:p w14:paraId="4C9532F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2CFA373">
      <w:pPr>
        <w:adjustRightInd/>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3. 询问、质疑、投诉</w:t>
      </w:r>
    </w:p>
    <w:p w14:paraId="487B609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0B01BD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34848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589EBCB3">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A9F847D">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B39133">
      <w:pPr>
        <w:pStyle w:val="16"/>
        <w:spacing w:line="360" w:lineRule="auto"/>
        <w:ind w:firstLine="480" w:firstLineChars="200"/>
        <w:rPr>
          <w:rFonts w:hAnsi="宋体" w:cs="宋体"/>
          <w:snapToGrid/>
          <w:color w:val="auto"/>
          <w:kern w:val="2"/>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snapToGrid/>
          <w:color w:val="auto"/>
          <w:kern w:val="2"/>
          <w:sz w:val="24"/>
          <w:highlight w:val="none"/>
        </w:rPr>
        <w:t>.2.1对招标文件提出质疑的，质疑期限为供应商获得招标文件之日或者招标文件公告期限届满之日起计算。</w:t>
      </w:r>
    </w:p>
    <w:p w14:paraId="5B6CF621">
      <w:pPr>
        <w:pStyle w:val="36"/>
        <w:spacing w:line="360" w:lineRule="auto"/>
        <w:ind w:left="479" w:leftChars="228"/>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sz w:val="24"/>
          <w:highlight w:val="none"/>
        </w:rPr>
        <w:t>.2.2对采购过程提出质疑的，质疑期限为各采购程序环节结束之日起计算。</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sz w:val="24"/>
          <w:highlight w:val="none"/>
        </w:rPr>
        <w:t>.2.3对采购结果提出质疑的，质疑期限自采购结果公告期限届满之日起计算。</w:t>
      </w:r>
    </w:p>
    <w:p w14:paraId="6EA9F7E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4324458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3E0312A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59CAEF0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78FA295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3704C30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38959EDC">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09141FDA">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8A151B">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质疑函范本及制作说明详见附件3。</w:t>
      </w:r>
    </w:p>
    <w:p w14:paraId="7B02E9CF">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w:t>
      </w:r>
      <w:r>
        <w:rPr>
          <w:rFonts w:hint="eastAsia"/>
          <w:color w:val="auto"/>
          <w:highlight w:val="none"/>
          <w:lang w:val="zh-CN"/>
        </w:rPr>
        <w:t>.</w:t>
      </w:r>
      <w:r>
        <w:rPr>
          <w:rFonts w:hint="eastAsia"/>
          <w:color w:val="auto"/>
          <w:highlight w:val="none"/>
        </w:rPr>
        <w:t>2.4对同一采购程序环节的质疑，供应商须在法定质疑期内一次性提出。</w:t>
      </w:r>
    </w:p>
    <w:p w14:paraId="0F45A6CD">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w:t>
      </w:r>
      <w:r>
        <w:rPr>
          <w:rFonts w:hint="eastAsia"/>
          <w:color w:val="auto"/>
          <w:highlight w:val="none"/>
          <w:lang w:val="zh-CN"/>
        </w:rPr>
        <w:t>.</w:t>
      </w:r>
      <w:r>
        <w:rPr>
          <w:rFonts w:hint="eastAsia"/>
          <w:color w:val="auto"/>
          <w:highlight w:val="none"/>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7A8F5ED0">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w:t>
      </w:r>
      <w:r>
        <w:rPr>
          <w:rFonts w:hint="eastAsia"/>
          <w:color w:val="auto"/>
          <w:highlight w:val="none"/>
          <w:lang w:val="zh-CN"/>
        </w:rPr>
        <w:t>.</w:t>
      </w:r>
      <w:r>
        <w:rPr>
          <w:rFonts w:hint="eastAsia"/>
          <w:color w:val="auto"/>
          <w:highlight w:val="none"/>
        </w:rPr>
        <w:t>2.6询问或者质疑事项可能影响采购结果的，采购人应当暂停签订合同，已经签订合同的，应当中止履行合同。</w:t>
      </w:r>
    </w:p>
    <w:p w14:paraId="01AAC45F">
      <w:pPr>
        <w:pStyle w:val="89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3.3</w:t>
      </w:r>
      <w:r>
        <w:rPr>
          <w:rFonts w:hint="eastAsia"/>
          <w:color w:val="auto"/>
          <w:highlight w:val="none"/>
          <w:lang w:val="zh-CN"/>
        </w:rPr>
        <w:t>供应商投诉</w:t>
      </w:r>
    </w:p>
    <w:p w14:paraId="64E35629">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3.3.1质疑供应商对采购人、采购代理机构的答复不满意或者采购人、采购代理机构未在规定的时间内作出答复的，可以在答复期满后十五个工作日内向采购单位纪检监察部门提出投诉。</w:t>
      </w:r>
    </w:p>
    <w:p w14:paraId="6EE19696">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00A2894">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3.3.3供应商投诉应当有明确的请求和必要的证明材料。</w:t>
      </w:r>
    </w:p>
    <w:p w14:paraId="330BA8C7">
      <w:pPr>
        <w:pStyle w:val="89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3.3.4 以联合体形式参加采购活动的，其投诉应当由组成联合体的所有供应商共同提出。</w:t>
      </w:r>
    </w:p>
    <w:p w14:paraId="2D6E2635">
      <w:pPr>
        <w:pStyle w:val="894"/>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3.3.5投诉书范本及制作说明详见附件4。</w:t>
      </w:r>
    </w:p>
    <w:p w14:paraId="74AE77AF">
      <w:pPr>
        <w:pStyle w:val="139"/>
        <w:snapToGrid w:val="0"/>
        <w:spacing w:before="0"/>
        <w:ind w:firstLine="360"/>
        <w:rPr>
          <w:rFonts w:ascii="宋体" w:hAnsi="宋体" w:cs="宋体"/>
          <w:color w:val="auto"/>
          <w:sz w:val="18"/>
          <w:szCs w:val="18"/>
          <w:highlight w:val="none"/>
        </w:rPr>
      </w:pPr>
    </w:p>
    <w:p w14:paraId="1C557E7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4A48A9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4．招标文件的构成</w:t>
      </w:r>
    </w:p>
    <w:p w14:paraId="76D0379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 招标文件包括下列文件及附件：</w:t>
      </w:r>
    </w:p>
    <w:p w14:paraId="219AD32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4.1.1招标公告；</w:t>
      </w:r>
    </w:p>
    <w:p w14:paraId="304F74DA">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4.1.2投标人须知；</w:t>
      </w:r>
    </w:p>
    <w:p w14:paraId="3FD2063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4.1.3采购需求；</w:t>
      </w:r>
    </w:p>
    <w:p w14:paraId="4EB9D2D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14:paraId="0AC2338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4BAC9469">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77D15A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C9EF1A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 招标文件的澄清、修改</w:t>
      </w:r>
    </w:p>
    <w:p w14:paraId="74BE271F">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5.1已获取招标文件的潜在投标人，若有问题需要澄清，应于投标截止时间前，以书面形式向采购代理机构提出。</w:t>
      </w:r>
    </w:p>
    <w:p w14:paraId="12FC7BBE">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5380D9">
      <w:pPr>
        <w:pStyle w:val="20"/>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74377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F51190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招标文件的获取</w:t>
      </w:r>
    </w:p>
    <w:p w14:paraId="3A69F12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1EECA3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7.开标前答疑会或现场考察</w:t>
      </w:r>
    </w:p>
    <w:p w14:paraId="483900CC">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4F065A7">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8.投标保证金</w:t>
      </w:r>
    </w:p>
    <w:p w14:paraId="1B84A000">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CB269F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9. 投标文件的语言</w:t>
      </w:r>
    </w:p>
    <w:p w14:paraId="2EA2E6A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B9128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投标文件的组成</w:t>
      </w:r>
    </w:p>
    <w:p w14:paraId="093187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A7F28C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14:paraId="4072BD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w:t>
      </w:r>
      <w:r>
        <w:rPr>
          <w:rFonts w:ascii="宋体" w:hAnsi="宋体" w:cs="宋体"/>
          <w:color w:val="auto"/>
          <w:sz w:val="24"/>
          <w:highlight w:val="none"/>
        </w:rPr>
        <w:t>.1.2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607FDAA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76AD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09083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5F44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10.2.1投标函；</w:t>
      </w:r>
      <w:r>
        <w:rPr>
          <w:rFonts w:hint="eastAsia" w:ascii="宋体" w:hAnsi="宋体" w:cs="宋体"/>
          <w:color w:val="auto"/>
          <w:sz w:val="24"/>
          <w:highlight w:val="none"/>
          <w:lang w:val="zh-CN"/>
        </w:rPr>
        <w:t xml:space="preserve"> </w:t>
      </w:r>
    </w:p>
    <w:p w14:paraId="2D56AB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3DAD6B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F02C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F7B58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10.2.5评标标准相应的商务技术资料；</w:t>
      </w:r>
    </w:p>
    <w:p w14:paraId="61A0DE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10.2.6投标标的清单；</w:t>
      </w:r>
    </w:p>
    <w:p w14:paraId="5604B4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624960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rPr>
        <w:t>10</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683BEC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425994">
      <w:pPr>
        <w:snapToGrid w:val="0"/>
        <w:spacing w:line="360" w:lineRule="auto"/>
        <w:ind w:firstLine="960" w:firstLineChars="400"/>
        <w:rPr>
          <w:color w:val="auto"/>
          <w:highlight w:val="none"/>
        </w:rPr>
      </w:pPr>
      <w:r>
        <w:rPr>
          <w:rFonts w:hint="eastAsia" w:ascii="宋体" w:hAnsi="宋体" w:cs="宋体"/>
          <w:color w:val="auto"/>
          <w:sz w:val="24"/>
          <w:highlight w:val="none"/>
        </w:rPr>
        <w:t>10.3.1开标一览表（报价表）。</w:t>
      </w:r>
    </w:p>
    <w:p w14:paraId="0B97939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5A1722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E1E6DE">
      <w:pPr>
        <w:pStyle w:val="13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BD349F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ED0D0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.2投标人进行电子投标应安装客户端软件—“</w:t>
      </w:r>
      <w:r>
        <w:rPr>
          <w:rFonts w:hint="eastAsia" w:ascii="宋体" w:hAnsi="宋体" w:cs="宋体"/>
          <w:color w:val="auto"/>
          <w:kern w:val="0"/>
          <w:sz w:val="24"/>
          <w:highlight w:val="none"/>
        </w:rPr>
        <w:t>乐采云</w:t>
      </w:r>
      <w:r>
        <w:rPr>
          <w:rFonts w:hint="eastAsia" w:ascii="宋体" w:hAnsi="宋体" w:cs="宋体"/>
          <w:color w:val="auto"/>
          <w:kern w:val="0"/>
          <w:sz w:val="24"/>
          <w:highlight w:val="none"/>
          <w:lang w:val="zh-CN"/>
        </w:rPr>
        <w:t>电子交易客户端”，并按照招标文件和电子交易平台的要求编制并加密投标文件。投标人未按规定加密的投标文件，电子交易平台将拒收并提示。</w:t>
      </w:r>
    </w:p>
    <w:p w14:paraId="095EE0B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2D93C81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12.投标文件的签署、盖章</w:t>
      </w:r>
    </w:p>
    <w:p w14:paraId="70C2975C">
      <w:pPr>
        <w:pStyle w:val="139"/>
        <w:snapToGrid w:val="0"/>
        <w:spacing w:before="0"/>
        <w:ind w:firstLine="480"/>
        <w:rPr>
          <w:rFonts w:ascii="宋体" w:hAnsi="宋体" w:cs="宋体"/>
          <w:b/>
          <w:color w:val="auto"/>
          <w:highlight w:val="none"/>
        </w:rPr>
      </w:pPr>
      <w:r>
        <w:rPr>
          <w:rFonts w:hint="eastAsia" w:ascii="宋体" w:hAnsi="宋体" w:cs="宋体"/>
          <w:color w:val="auto"/>
          <w:szCs w:val="24"/>
          <w:highlight w:val="none"/>
        </w:rPr>
        <w:t>12.1投标文件按照招标文件第六部分格式要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9F1BB3">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12.2为确保网上操作合法、有效和安全，投标人应当在投标截止时间前完成在“乐采云平台”的身份认证，确保在电子投标过程中能够对相关数据电文进行加密和使用电子签名。</w:t>
      </w:r>
    </w:p>
    <w:p w14:paraId="10C84860">
      <w:pPr>
        <w:pStyle w:val="139"/>
        <w:snapToGrid w:val="0"/>
        <w:spacing w:before="0"/>
        <w:ind w:firstLine="480"/>
        <w:rPr>
          <w:rFonts w:ascii="宋体" w:hAnsi="宋体" w:cs="宋体"/>
          <w:color w:val="auto"/>
          <w:szCs w:val="24"/>
          <w:highlight w:val="none"/>
        </w:rPr>
      </w:pPr>
      <w:r>
        <w:rPr>
          <w:rFonts w:hint="eastAsia" w:ascii="宋体" w:hAnsi="宋体" w:cs="宋体"/>
          <w:color w:val="auto"/>
          <w:highlight w:val="none"/>
        </w:rPr>
        <w:t>12.3招标文件对投标文件签署、盖章的要求适用于电子签名。</w:t>
      </w:r>
    </w:p>
    <w:p w14:paraId="7B7743D7">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 投标文件的提交、补充、修改、撤回</w:t>
      </w:r>
    </w:p>
    <w:p w14:paraId="548D72AB">
      <w:pPr>
        <w:pStyle w:val="139"/>
        <w:ind w:firstLine="480"/>
        <w:rPr>
          <w:rFonts w:ascii="宋体" w:hAnsi="宋体" w:cs="宋体"/>
          <w:color w:val="auto"/>
          <w:szCs w:val="24"/>
          <w:highlight w:val="none"/>
        </w:rPr>
      </w:pPr>
      <w:r>
        <w:rPr>
          <w:rFonts w:hint="eastAsia" w:ascii="宋体" w:hAnsi="宋体" w:cs="宋体"/>
          <w:color w:val="auto"/>
          <w:szCs w:val="24"/>
          <w:highlight w:val="none"/>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BF50AD7">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13.2电子交易平台收到投标文件，将妥善保存并即时向供应商发出确认回执通知。在投标截止时间前，除供应商补充、修改或者撤回投标文件外，任何单位和个人不得解密或提取投标文件。</w:t>
      </w:r>
    </w:p>
    <w:p w14:paraId="732F7787">
      <w:pPr>
        <w:pStyle w:val="139"/>
        <w:spacing w:before="0"/>
        <w:ind w:firstLine="480"/>
        <w:rPr>
          <w:rFonts w:ascii="宋体" w:hAnsi="宋体" w:cs="宋体"/>
          <w:color w:val="auto"/>
          <w:szCs w:val="24"/>
          <w:highlight w:val="none"/>
        </w:rPr>
      </w:pPr>
      <w:r>
        <w:rPr>
          <w:rFonts w:hint="eastAsia" w:ascii="宋体" w:hAnsi="宋体" w:cs="宋体"/>
          <w:color w:val="auto"/>
          <w:szCs w:val="24"/>
          <w:highlight w:val="none"/>
        </w:rPr>
        <w:t>13.3采购人、采购代理机构可以视情况延长投标文件提交的截止时间。在上述情况下，采购代理机构与投标人以前在投标截止期方面的全部权利、责任和义务，将适用于延长至新的投标截止期。</w:t>
      </w:r>
    </w:p>
    <w:p w14:paraId="0FB4256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14.备份投标文件</w:t>
      </w:r>
    </w:p>
    <w:p w14:paraId="3BA22E0E">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14.1投标人在电子交易平台传输递交投标文件后，还可以在投标截止时间前直接提交或者以电子邮件方式递交备份投标文件1份，</w:t>
      </w:r>
      <w:r>
        <w:rPr>
          <w:rFonts w:hint="eastAsia" w:hAnsi="宋体" w:cs="宋体"/>
          <w:b/>
          <w:color w:val="auto"/>
          <w:sz w:val="24"/>
          <w:szCs w:val="24"/>
          <w:highlight w:val="none"/>
        </w:rPr>
        <w:t>但采购人、采购代理机构不强制或变相强制投标人提交备份投标文件。</w:t>
      </w:r>
    </w:p>
    <w:p w14:paraId="3D5B422E">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14.2以介质存储的数据电文形式的备份投标文件：按乐采云平台项目采购-电子招投标操作指南制作备份投标文件（后缀名为.bfbs），在投标截止时间前以电子邮件形式递交至(</w:t>
      </w:r>
      <w:r>
        <w:rPr>
          <w:rFonts w:hint="eastAsia" w:hAnsi="宋体" w:cs="宋体"/>
          <w:color w:val="auto"/>
          <w:kern w:val="28"/>
          <w:sz w:val="24"/>
          <w:szCs w:val="24"/>
          <w:highlight w:val="none"/>
        </w:rPr>
        <w:t>zjzxca@126.com</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5FD3C7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14.3直接提交备份投标文件的，投标人应于投标截止时间前在招标公告中载明的开标地点将备份投标文件提交给采购代理机构，采购代理机构将拒绝接受逾期送达的备份投标文件。</w:t>
      </w:r>
    </w:p>
    <w:p w14:paraId="4E99E94B">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14.4投标人仅提交备份投标文件，未在电子交易平台传输递交投标文件的，投标无效。</w:t>
      </w:r>
    </w:p>
    <w:p w14:paraId="24387098">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15.投标文件的无效处理</w:t>
      </w:r>
    </w:p>
    <w:p w14:paraId="01A0DFDA">
      <w:pPr>
        <w:pStyle w:val="1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3AA1E30">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16.投标有效期</w:t>
      </w:r>
    </w:p>
    <w:p w14:paraId="1352D46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EA0A1FB">
      <w:pPr>
        <w:pStyle w:val="139"/>
        <w:spacing w:before="0"/>
        <w:ind w:firstLine="480"/>
        <w:rPr>
          <w:rFonts w:ascii="宋体" w:hAnsi="宋体" w:cs="宋体"/>
          <w:color w:val="auto"/>
          <w:highlight w:val="none"/>
        </w:rPr>
      </w:pPr>
      <w:r>
        <w:rPr>
          <w:rFonts w:hint="eastAsia" w:ascii="宋体" w:hAnsi="宋体" w:cs="宋体"/>
          <w:color w:val="auto"/>
          <w:highlight w:val="none"/>
        </w:rPr>
        <w:t>16.2投标文件合格投递后，自投标截止日期起，在投标有效期内有效。</w:t>
      </w:r>
    </w:p>
    <w:p w14:paraId="072B1111">
      <w:pPr>
        <w:pStyle w:val="139"/>
        <w:spacing w:before="0"/>
        <w:ind w:firstLine="480"/>
        <w:rPr>
          <w:rFonts w:ascii="宋体" w:hAnsi="宋体" w:cs="宋体"/>
          <w:color w:val="auto"/>
          <w:highlight w:val="none"/>
        </w:rPr>
      </w:pPr>
      <w:r>
        <w:rPr>
          <w:rFonts w:hint="eastAsia" w:ascii="宋体" w:hAnsi="宋体" w:cs="宋体"/>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14:paraId="2F8C7D17">
      <w:pPr>
        <w:pStyle w:val="139"/>
        <w:spacing w:before="0"/>
        <w:ind w:firstLine="643"/>
        <w:rPr>
          <w:rFonts w:ascii="宋体" w:hAnsi="宋体" w:cs="宋体"/>
          <w:b/>
          <w:color w:val="auto"/>
          <w:sz w:val="32"/>
          <w:highlight w:val="none"/>
        </w:rPr>
      </w:pPr>
    </w:p>
    <w:p w14:paraId="36727C08">
      <w:pPr>
        <w:pStyle w:val="13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1C3D8D">
      <w:pPr>
        <w:pStyle w:val="56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17.开标</w:t>
      </w:r>
      <w:r>
        <w:rPr>
          <w:rFonts w:hint="eastAsia" w:ascii="宋体" w:hAnsi="宋体" w:cs="宋体"/>
          <w:color w:val="auto"/>
          <w:sz w:val="24"/>
          <w:highlight w:val="none"/>
        </w:rPr>
        <w:t xml:space="preserve"> </w:t>
      </w:r>
    </w:p>
    <w:p w14:paraId="4E0627C4">
      <w:pPr>
        <w:pStyle w:val="56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17.1采购代理机构按照招标文件规定的时间通过电子交易平台组织开标，所有投标人均应当准时在线参加。投标人不足3家的，不得开标。</w:t>
      </w:r>
    </w:p>
    <w:p w14:paraId="6F928C40">
      <w:pPr>
        <w:pStyle w:val="56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17.2开标时，电子交易平台按开标时间自动提取所有投标文件。采购代理机构依托电子交易平台发起开始解密指令，投标人按照平台提示和招标文件的规定在半小时内完成在线解密。</w:t>
      </w:r>
    </w:p>
    <w:p w14:paraId="6815BCB6">
      <w:pPr>
        <w:pStyle w:val="56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17.3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D1946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18、资格审查</w:t>
      </w:r>
    </w:p>
    <w:p w14:paraId="603B65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18.1</w:t>
      </w:r>
      <w:r>
        <w:rPr>
          <w:rFonts w:hint="eastAsia" w:ascii="宋体" w:hAnsi="宋体" w:cs="宋体"/>
          <w:color w:val="auto"/>
          <w:sz w:val="24"/>
          <w:highlight w:val="none"/>
        </w:rPr>
        <w:t>采购人或采购代理机构依据法律法规和招标文件的规定，对投标人的资格进行审查。</w:t>
      </w:r>
    </w:p>
    <w:p w14:paraId="1699D984">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18.2投标人未按照招标文件要求提供与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9D97240">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3对未通过资格审查的投标人，采购人或采购代理机构告知其未通过的原因。</w:t>
      </w:r>
    </w:p>
    <w:p w14:paraId="734FB8C1">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4合格投标人不足3家的，不再评标。</w:t>
      </w:r>
    </w:p>
    <w:p w14:paraId="0D21EAE4">
      <w:pPr>
        <w:pStyle w:val="13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19、信用信息查询</w:t>
      </w:r>
    </w:p>
    <w:p w14:paraId="69258FC3">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19.1信用信息查询渠道及截止时间：采购代理机构将在资格审查时通过“信用中国”网站(www.creditchina.gov.cn)、中国政府采购网(www.ccgp.gov.cn)渠道查询投标人接受资格审查时的信用记录。</w:t>
      </w:r>
    </w:p>
    <w:p w14:paraId="11E443F2">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19.2信用信息查询记录和证据留存的具体方式：现场查询的投标人的信用记录、查询结果经确认后将与采购文件一起存档。</w:t>
      </w:r>
    </w:p>
    <w:p w14:paraId="54F19070">
      <w:pPr>
        <w:pStyle w:val="13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19.3信用信息的使用规则：经查询列入失信被执行人名单、重大税收违法案件当事人名单、政府采购严重违法失信行为记录名单的投标人将被拒绝参与采购活动。</w:t>
      </w:r>
    </w:p>
    <w:p w14:paraId="248926E1">
      <w:pPr>
        <w:pStyle w:val="139"/>
        <w:spacing w:before="0"/>
        <w:ind w:firstLine="480"/>
        <w:rPr>
          <w:rFonts w:ascii="宋体" w:hAnsi="宋体" w:cs="宋体"/>
          <w:color w:val="auto"/>
          <w:highlight w:val="none"/>
        </w:rPr>
      </w:pPr>
      <w:r>
        <w:rPr>
          <w:rFonts w:hint="eastAsia" w:ascii="宋体" w:hAnsi="宋体" w:cs="宋体"/>
          <w:color w:val="auto"/>
          <w:kern w:val="0"/>
          <w:szCs w:val="24"/>
          <w:highlight w:val="none"/>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EE7F33B">
      <w:pPr>
        <w:pStyle w:val="139"/>
        <w:spacing w:before="0"/>
        <w:ind w:firstLine="0" w:firstLineChars="0"/>
        <w:rPr>
          <w:rFonts w:ascii="宋体" w:hAnsi="宋体" w:cs="宋体"/>
          <w:color w:val="auto"/>
          <w:kern w:val="0"/>
          <w:szCs w:val="24"/>
          <w:highlight w:val="none"/>
        </w:rPr>
      </w:pPr>
    </w:p>
    <w:p w14:paraId="329127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5CEDB17">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20.</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9263CCC">
      <w:pPr>
        <w:spacing w:line="360" w:lineRule="auto"/>
        <w:rPr>
          <w:rFonts w:ascii="宋体" w:hAnsi="宋体" w:cs="宋体"/>
          <w:b/>
          <w:color w:val="auto"/>
          <w:sz w:val="24"/>
          <w:highlight w:val="none"/>
        </w:rPr>
      </w:pPr>
    </w:p>
    <w:p w14:paraId="5D234CD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FED5F4">
      <w:pPr>
        <w:pStyle w:val="17"/>
        <w:spacing w:line="360" w:lineRule="auto"/>
        <w:ind w:left="479" w:hanging="479" w:hangingChars="199"/>
        <w:rPr>
          <w:rFonts w:cs="宋体"/>
          <w:b/>
          <w:color w:val="auto"/>
          <w:highlight w:val="none"/>
        </w:rPr>
      </w:pPr>
      <w:r>
        <w:rPr>
          <w:rFonts w:hint="eastAsia" w:cs="宋体"/>
          <w:b/>
          <w:color w:val="auto"/>
          <w:highlight w:val="none"/>
        </w:rPr>
        <w:t>21. 确定中标供应商</w:t>
      </w:r>
    </w:p>
    <w:p w14:paraId="248C5C11">
      <w:pPr>
        <w:pStyle w:val="13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6A85995">
      <w:pPr>
        <w:pStyle w:val="13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22. 中标通知与中标结果公告</w:t>
      </w:r>
    </w:p>
    <w:p w14:paraId="3E962F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22.1自中标人确定之日起2个工作日内，采购代理机构通过电子交易平台向中标人发出中标通知书，同时编制发布采购结果公告。采购代理机构也可以以纸质形式进行中标通知。</w:t>
      </w:r>
    </w:p>
    <w:p w14:paraId="48A1CA9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0099538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22.3公告期限为1个工作日。</w:t>
      </w:r>
    </w:p>
    <w:p w14:paraId="303D9007">
      <w:pPr>
        <w:snapToGrid w:val="0"/>
        <w:spacing w:line="360" w:lineRule="auto"/>
        <w:ind w:left="120" w:leftChars="57" w:firstLine="482" w:firstLineChars="150"/>
        <w:jc w:val="center"/>
        <w:rPr>
          <w:rFonts w:ascii="宋体" w:hAnsi="宋体" w:cs="宋体"/>
          <w:b/>
          <w:color w:val="auto"/>
          <w:sz w:val="32"/>
          <w:highlight w:val="none"/>
        </w:rPr>
      </w:pPr>
    </w:p>
    <w:p w14:paraId="4437DD3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AE1CEA">
      <w:pPr>
        <w:pStyle w:val="17"/>
        <w:spacing w:line="360" w:lineRule="auto"/>
        <w:ind w:left="479" w:hanging="479" w:hangingChars="199"/>
        <w:rPr>
          <w:rFonts w:cs="宋体"/>
          <w:b/>
          <w:color w:val="auto"/>
          <w:highlight w:val="none"/>
        </w:rPr>
      </w:pPr>
      <w:r>
        <w:rPr>
          <w:rFonts w:hint="eastAsia" w:cs="宋体"/>
          <w:b/>
          <w:color w:val="auto"/>
          <w:highlight w:val="none"/>
        </w:rPr>
        <w:t xml:space="preserve">23. </w:t>
      </w:r>
      <w:r>
        <w:rPr>
          <w:rFonts w:hint="eastAsia" w:cs="宋体"/>
          <w:color w:val="auto"/>
          <w:highlight w:val="none"/>
        </w:rPr>
        <w:t>合同主要条款详见第五部分拟签订的合同文本。</w:t>
      </w:r>
    </w:p>
    <w:p w14:paraId="1CFAB8DF">
      <w:pPr>
        <w:pStyle w:val="17"/>
        <w:spacing w:line="360" w:lineRule="auto"/>
        <w:ind w:left="479" w:hanging="479" w:hangingChars="199"/>
        <w:rPr>
          <w:rFonts w:cs="宋体"/>
          <w:b/>
          <w:color w:val="auto"/>
          <w:highlight w:val="none"/>
        </w:rPr>
      </w:pPr>
      <w:r>
        <w:rPr>
          <w:rFonts w:hint="eastAsia" w:cs="宋体"/>
          <w:b/>
          <w:color w:val="auto"/>
          <w:highlight w:val="none"/>
        </w:rPr>
        <w:t>24. 合同的签订</w:t>
      </w:r>
    </w:p>
    <w:p w14:paraId="2E44ADF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06B71F73">
      <w:pPr>
        <w:pStyle w:val="13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4</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BE4897D">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0DCFCC70">
      <w:pPr>
        <w:pStyle w:val="139"/>
        <w:snapToGrid w:val="0"/>
        <w:spacing w:before="0"/>
        <w:ind w:firstLine="480"/>
        <w:rPr>
          <w:color w:val="auto"/>
          <w:highlight w:val="none"/>
        </w:rPr>
      </w:pPr>
      <w:r>
        <w:rPr>
          <w:rFonts w:hint="eastAsia" w:ascii="宋体" w:hAnsi="宋体" w:cs="宋体"/>
          <w:color w:val="auto"/>
          <w:highlight w:val="none"/>
        </w:rPr>
        <w:t>24.4中标供应商拒绝与采购人签订合同的，采购人可以按照评审报告推荐的中标或者成交候选人名单排序，确定下一候选人为中标供应商，也可以重新开展采购活动。</w:t>
      </w:r>
    </w:p>
    <w:p w14:paraId="6EC5E93E">
      <w:pPr>
        <w:snapToGrid w:val="0"/>
        <w:spacing w:line="360" w:lineRule="auto"/>
        <w:ind w:firstLine="3357" w:firstLineChars="1045"/>
        <w:rPr>
          <w:rFonts w:ascii="宋体" w:hAnsi="宋体" w:cs="宋体"/>
          <w:b/>
          <w:color w:val="auto"/>
          <w:sz w:val="32"/>
          <w:highlight w:val="none"/>
        </w:rPr>
      </w:pPr>
    </w:p>
    <w:p w14:paraId="11847905">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C608B13">
      <w:pPr>
        <w:pStyle w:val="13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hint="eastAsia" w:ascii="宋体" w:hAnsi="宋体" w:cs="宋体"/>
          <w:b/>
          <w:bCs/>
          <w:color w:val="auto"/>
          <w:szCs w:val="24"/>
          <w:highlight w:val="none"/>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E629FC3">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50A6B6F0">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3C01A0E7">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3720A1B3">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4763F959">
      <w:pPr>
        <w:pStyle w:val="139"/>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516CD13C">
      <w:pPr>
        <w:pStyle w:val="13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6F579EB2">
      <w:pPr>
        <w:tabs>
          <w:tab w:val="left" w:pos="0"/>
        </w:tabs>
        <w:spacing w:line="360" w:lineRule="auto"/>
        <w:ind w:firstLine="480"/>
        <w:rPr>
          <w:rFonts w:ascii="宋体" w:hAnsi="宋体" w:cs="宋体"/>
          <w:color w:val="auto"/>
          <w:sz w:val="24"/>
          <w:highlight w:val="none"/>
        </w:rPr>
      </w:pPr>
    </w:p>
    <w:bookmarkEnd w:id="14"/>
    <w:p w14:paraId="287E37A9">
      <w:pPr>
        <w:tabs>
          <w:tab w:val="left" w:pos="0"/>
        </w:tabs>
        <w:spacing w:line="360" w:lineRule="auto"/>
        <w:ind w:firstLine="480"/>
        <w:rPr>
          <w:rFonts w:ascii="宋体" w:hAnsi="宋体" w:cs="宋体"/>
          <w:color w:val="auto"/>
          <w:kern w:val="0"/>
          <w:sz w:val="24"/>
          <w:highlight w:val="none"/>
        </w:rPr>
        <w:sectPr>
          <w:pgSz w:w="11906" w:h="16838"/>
          <w:pgMar w:top="1440" w:right="1418" w:bottom="1440" w:left="1418" w:header="851" w:footer="992" w:gutter="0"/>
          <w:cols w:space="720" w:num="1"/>
          <w:titlePg/>
          <w:docGrid w:linePitch="312" w:charSpace="0"/>
        </w:sectPr>
      </w:pPr>
      <w:bookmarkStart w:id="15" w:name="_Hlt74714665"/>
      <w:bookmarkEnd w:id="15"/>
      <w:bookmarkStart w:id="16" w:name="_Hlt74707468"/>
      <w:bookmarkEnd w:id="16"/>
      <w:bookmarkStart w:id="17" w:name="_Hlt68073093"/>
      <w:bookmarkEnd w:id="17"/>
      <w:bookmarkStart w:id="18" w:name="_Hlt74730295"/>
      <w:bookmarkEnd w:id="18"/>
      <w:bookmarkStart w:id="19" w:name="_Hlt75236290"/>
      <w:bookmarkEnd w:id="19"/>
      <w:bookmarkStart w:id="20" w:name="_Hlt68057669"/>
      <w:bookmarkEnd w:id="20"/>
      <w:bookmarkStart w:id="21" w:name="_Hlt68403820"/>
      <w:bookmarkEnd w:id="21"/>
      <w:bookmarkStart w:id="22" w:name="_Hlt74729768"/>
      <w:bookmarkEnd w:id="22"/>
      <w:bookmarkStart w:id="23" w:name="_Hlt68072990"/>
      <w:bookmarkEnd w:id="23"/>
      <w:bookmarkStart w:id="24" w:name="_Hlt68072998"/>
      <w:bookmarkEnd w:id="24"/>
      <w:bookmarkStart w:id="25" w:name="_Hlt75236101"/>
      <w:bookmarkEnd w:id="25"/>
      <w:bookmarkStart w:id="26" w:name="_Hlt75236011"/>
      <w:bookmarkEnd w:id="26"/>
    </w:p>
    <w:bookmarkEnd w:id="11"/>
    <w:bookmarkEnd w:id="12"/>
    <w:p w14:paraId="2F222377">
      <w:pPr>
        <w:numPr>
          <w:ilvl w:val="0"/>
          <w:numId w:val="3"/>
        </w:num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4261FF93">
      <w:pPr>
        <w:numPr>
          <w:ilvl w:val="0"/>
          <w:numId w:val="4"/>
        </w:num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采购内容</w:t>
      </w:r>
      <w:r>
        <w:rPr>
          <w:rFonts w:hint="eastAsia" w:ascii="宋体" w:hAnsi="宋体" w:eastAsia="宋体" w:cs="宋体"/>
          <w:b/>
          <w:color w:val="auto"/>
          <w:sz w:val="24"/>
          <w:szCs w:val="24"/>
          <w:highlight w:val="none"/>
        </w:rPr>
        <w:t>：</w:t>
      </w:r>
    </w:p>
    <w:tbl>
      <w:tblPr>
        <w:tblStyle w:val="63"/>
        <w:tblW w:w="9300" w:type="dxa"/>
        <w:tblInd w:w="-3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0"/>
        <w:gridCol w:w="2004"/>
        <w:gridCol w:w="4051"/>
        <w:gridCol w:w="1005"/>
        <w:gridCol w:w="1260"/>
      </w:tblGrid>
      <w:tr w14:paraId="22689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0" w:type="dxa"/>
            <w:vMerge w:val="restart"/>
            <w:tcBorders>
              <w:bottom w:val="nil"/>
              <w:right w:val="nil"/>
            </w:tcBorders>
            <w:shd w:val="clear" w:color="auto" w:fill="FFFFFF"/>
            <w:vAlign w:val="center"/>
          </w:tcPr>
          <w:p w14:paraId="1EB2863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bookmarkStart w:id="28" w:name="OLE_LINK2"/>
            <w:r>
              <w:rPr>
                <w:rFonts w:hint="eastAsia" w:ascii="宋体" w:hAnsi="宋体" w:eastAsia="宋体" w:cs="宋体"/>
                <w:b/>
                <w:bCs/>
                <w:i w:val="0"/>
                <w:iCs w:val="0"/>
                <w:color w:val="auto"/>
                <w:kern w:val="0"/>
                <w:sz w:val="24"/>
                <w:szCs w:val="24"/>
                <w:highlight w:val="none"/>
                <w:u w:val="none"/>
                <w:lang w:val="en-US" w:eastAsia="zh-CN" w:bidi="ar"/>
              </w:rPr>
              <w:t>序号</w:t>
            </w:r>
          </w:p>
        </w:tc>
        <w:tc>
          <w:tcPr>
            <w:tcW w:w="2004" w:type="dxa"/>
            <w:vMerge w:val="restart"/>
            <w:tcBorders>
              <w:left w:val="single" w:color="000000" w:sz="4" w:space="0"/>
              <w:bottom w:val="nil"/>
              <w:right w:val="nil"/>
            </w:tcBorders>
            <w:shd w:val="clear" w:color="auto" w:fill="FFFFFF"/>
            <w:vAlign w:val="center"/>
          </w:tcPr>
          <w:p w14:paraId="51CA839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4051" w:type="dxa"/>
            <w:vMerge w:val="restart"/>
            <w:tcBorders>
              <w:left w:val="single" w:color="000000" w:sz="4" w:space="0"/>
              <w:bottom w:val="nil"/>
              <w:right w:val="nil"/>
            </w:tcBorders>
            <w:shd w:val="clear" w:color="auto" w:fill="FFFFFF"/>
            <w:vAlign w:val="center"/>
          </w:tcPr>
          <w:p w14:paraId="2DE0EE6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项目特征</w:t>
            </w:r>
          </w:p>
        </w:tc>
        <w:tc>
          <w:tcPr>
            <w:tcW w:w="1005" w:type="dxa"/>
            <w:vMerge w:val="restart"/>
            <w:tcBorders>
              <w:left w:val="single" w:color="000000" w:sz="4" w:space="0"/>
              <w:bottom w:val="nil"/>
              <w:right w:val="nil"/>
            </w:tcBorders>
            <w:shd w:val="clear" w:color="auto" w:fill="FFFFFF"/>
            <w:vAlign w:val="center"/>
          </w:tcPr>
          <w:p w14:paraId="24DEF6F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60" w:type="dxa"/>
            <w:vMerge w:val="restart"/>
            <w:tcBorders>
              <w:left w:val="single" w:color="000000" w:sz="4" w:space="0"/>
              <w:bottom w:val="nil"/>
            </w:tcBorders>
            <w:shd w:val="clear" w:color="auto" w:fill="FFFFFF"/>
            <w:vAlign w:val="center"/>
          </w:tcPr>
          <w:p w14:paraId="11997EE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工程量</w:t>
            </w:r>
          </w:p>
        </w:tc>
      </w:tr>
      <w:tr w14:paraId="28ECF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80" w:type="dxa"/>
            <w:vMerge w:val="continue"/>
            <w:tcBorders>
              <w:top w:val="single" w:color="000000" w:sz="4" w:space="0"/>
              <w:bottom w:val="nil"/>
              <w:right w:val="nil"/>
            </w:tcBorders>
            <w:shd w:val="clear" w:color="auto" w:fill="FFFFFF"/>
            <w:vAlign w:val="center"/>
          </w:tcPr>
          <w:p w14:paraId="1D4A3FEB">
            <w:pPr>
              <w:jc w:val="center"/>
              <w:rPr>
                <w:rFonts w:hint="eastAsia" w:ascii="宋体" w:hAnsi="宋体" w:eastAsia="宋体" w:cs="宋体"/>
                <w:i w:val="0"/>
                <w:iCs w:val="0"/>
                <w:color w:val="auto"/>
                <w:sz w:val="24"/>
                <w:szCs w:val="24"/>
                <w:highlight w:val="none"/>
                <w:u w:val="none"/>
              </w:rPr>
            </w:pPr>
          </w:p>
        </w:tc>
        <w:tc>
          <w:tcPr>
            <w:tcW w:w="2004" w:type="dxa"/>
            <w:vMerge w:val="continue"/>
            <w:tcBorders>
              <w:top w:val="single" w:color="000000" w:sz="4" w:space="0"/>
              <w:left w:val="single" w:color="000000" w:sz="4" w:space="0"/>
              <w:bottom w:val="nil"/>
              <w:right w:val="nil"/>
            </w:tcBorders>
            <w:shd w:val="clear" w:color="auto" w:fill="FFFFFF"/>
            <w:vAlign w:val="center"/>
          </w:tcPr>
          <w:p w14:paraId="7362CD74">
            <w:pPr>
              <w:jc w:val="center"/>
              <w:rPr>
                <w:rFonts w:hint="eastAsia" w:ascii="宋体" w:hAnsi="宋体" w:eastAsia="宋体" w:cs="宋体"/>
                <w:i w:val="0"/>
                <w:iCs w:val="0"/>
                <w:color w:val="auto"/>
                <w:sz w:val="24"/>
                <w:szCs w:val="24"/>
                <w:highlight w:val="none"/>
                <w:u w:val="none"/>
              </w:rPr>
            </w:pPr>
          </w:p>
        </w:tc>
        <w:tc>
          <w:tcPr>
            <w:tcW w:w="4051" w:type="dxa"/>
            <w:vMerge w:val="continue"/>
            <w:tcBorders>
              <w:top w:val="single" w:color="000000" w:sz="4" w:space="0"/>
              <w:left w:val="single" w:color="000000" w:sz="4" w:space="0"/>
              <w:bottom w:val="nil"/>
              <w:right w:val="nil"/>
            </w:tcBorders>
            <w:shd w:val="clear" w:color="auto" w:fill="FFFFFF"/>
            <w:vAlign w:val="center"/>
          </w:tcPr>
          <w:p w14:paraId="1BC6B6FA">
            <w:pPr>
              <w:jc w:val="center"/>
              <w:rPr>
                <w:rFonts w:hint="eastAsia" w:ascii="宋体" w:hAnsi="宋体" w:eastAsia="宋体" w:cs="宋体"/>
                <w:i w:val="0"/>
                <w:iCs w:val="0"/>
                <w:color w:val="auto"/>
                <w:sz w:val="24"/>
                <w:szCs w:val="24"/>
                <w:highlight w:val="none"/>
                <w:u w:val="none"/>
              </w:rPr>
            </w:pPr>
          </w:p>
        </w:tc>
        <w:tc>
          <w:tcPr>
            <w:tcW w:w="1005" w:type="dxa"/>
            <w:vMerge w:val="continue"/>
            <w:tcBorders>
              <w:top w:val="single" w:color="000000" w:sz="4" w:space="0"/>
              <w:left w:val="single" w:color="000000" w:sz="4" w:space="0"/>
              <w:bottom w:val="nil"/>
              <w:right w:val="nil"/>
            </w:tcBorders>
            <w:shd w:val="clear" w:color="auto" w:fill="FFFFFF"/>
            <w:vAlign w:val="center"/>
          </w:tcPr>
          <w:p w14:paraId="0DD94CB7">
            <w:pPr>
              <w:jc w:val="center"/>
              <w:rPr>
                <w:rFonts w:hint="eastAsia" w:ascii="宋体" w:hAnsi="宋体" w:eastAsia="宋体" w:cs="宋体"/>
                <w:i w:val="0"/>
                <w:iCs w:val="0"/>
                <w:color w:val="auto"/>
                <w:sz w:val="24"/>
                <w:szCs w:val="24"/>
                <w:highlight w:val="none"/>
                <w:u w:val="none"/>
              </w:rPr>
            </w:pPr>
          </w:p>
        </w:tc>
        <w:tc>
          <w:tcPr>
            <w:tcW w:w="1260" w:type="dxa"/>
            <w:vMerge w:val="continue"/>
            <w:tcBorders>
              <w:top w:val="single" w:color="000000" w:sz="4" w:space="0"/>
              <w:left w:val="single" w:color="000000" w:sz="4" w:space="0"/>
              <w:bottom w:val="nil"/>
            </w:tcBorders>
            <w:shd w:val="clear" w:color="auto" w:fill="FFFFFF"/>
            <w:vAlign w:val="center"/>
          </w:tcPr>
          <w:p w14:paraId="659963D3">
            <w:pPr>
              <w:jc w:val="center"/>
              <w:rPr>
                <w:rFonts w:hint="eastAsia" w:ascii="宋体" w:hAnsi="宋体" w:eastAsia="宋体" w:cs="宋体"/>
                <w:i w:val="0"/>
                <w:iCs w:val="0"/>
                <w:color w:val="auto"/>
                <w:sz w:val="24"/>
                <w:szCs w:val="24"/>
                <w:highlight w:val="none"/>
                <w:u w:val="none"/>
              </w:rPr>
            </w:pPr>
          </w:p>
        </w:tc>
      </w:tr>
      <w:tr w14:paraId="34E4D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0" w:type="dxa"/>
            <w:vMerge w:val="continue"/>
            <w:tcBorders>
              <w:top w:val="single" w:color="000000" w:sz="4" w:space="0"/>
              <w:bottom w:val="nil"/>
              <w:right w:val="nil"/>
            </w:tcBorders>
            <w:shd w:val="clear" w:color="auto" w:fill="FFFFFF"/>
            <w:vAlign w:val="center"/>
          </w:tcPr>
          <w:p w14:paraId="6E99CE3E">
            <w:pPr>
              <w:jc w:val="center"/>
              <w:rPr>
                <w:rFonts w:hint="eastAsia" w:ascii="宋体" w:hAnsi="宋体" w:eastAsia="宋体" w:cs="宋体"/>
                <w:i w:val="0"/>
                <w:iCs w:val="0"/>
                <w:color w:val="auto"/>
                <w:sz w:val="24"/>
                <w:szCs w:val="24"/>
                <w:highlight w:val="none"/>
                <w:u w:val="none"/>
              </w:rPr>
            </w:pPr>
          </w:p>
        </w:tc>
        <w:tc>
          <w:tcPr>
            <w:tcW w:w="2004" w:type="dxa"/>
            <w:vMerge w:val="continue"/>
            <w:tcBorders>
              <w:top w:val="single" w:color="000000" w:sz="4" w:space="0"/>
              <w:left w:val="single" w:color="000000" w:sz="4" w:space="0"/>
              <w:bottom w:val="nil"/>
              <w:right w:val="nil"/>
            </w:tcBorders>
            <w:shd w:val="clear" w:color="auto" w:fill="FFFFFF"/>
            <w:vAlign w:val="center"/>
          </w:tcPr>
          <w:p w14:paraId="0371A682">
            <w:pPr>
              <w:jc w:val="center"/>
              <w:rPr>
                <w:rFonts w:hint="eastAsia" w:ascii="宋体" w:hAnsi="宋体" w:eastAsia="宋体" w:cs="宋体"/>
                <w:i w:val="0"/>
                <w:iCs w:val="0"/>
                <w:color w:val="auto"/>
                <w:sz w:val="24"/>
                <w:szCs w:val="24"/>
                <w:highlight w:val="none"/>
                <w:u w:val="none"/>
              </w:rPr>
            </w:pPr>
          </w:p>
        </w:tc>
        <w:tc>
          <w:tcPr>
            <w:tcW w:w="4051" w:type="dxa"/>
            <w:vMerge w:val="continue"/>
            <w:tcBorders>
              <w:top w:val="single" w:color="000000" w:sz="4" w:space="0"/>
              <w:left w:val="single" w:color="000000" w:sz="4" w:space="0"/>
              <w:bottom w:val="nil"/>
              <w:right w:val="nil"/>
            </w:tcBorders>
            <w:shd w:val="clear" w:color="auto" w:fill="FFFFFF"/>
            <w:vAlign w:val="center"/>
          </w:tcPr>
          <w:p w14:paraId="05C7033B">
            <w:pPr>
              <w:jc w:val="center"/>
              <w:rPr>
                <w:rFonts w:hint="eastAsia" w:ascii="宋体" w:hAnsi="宋体" w:eastAsia="宋体" w:cs="宋体"/>
                <w:i w:val="0"/>
                <w:iCs w:val="0"/>
                <w:color w:val="auto"/>
                <w:sz w:val="24"/>
                <w:szCs w:val="24"/>
                <w:highlight w:val="none"/>
                <w:u w:val="none"/>
              </w:rPr>
            </w:pPr>
          </w:p>
        </w:tc>
        <w:tc>
          <w:tcPr>
            <w:tcW w:w="1005" w:type="dxa"/>
            <w:vMerge w:val="continue"/>
            <w:tcBorders>
              <w:top w:val="single" w:color="000000" w:sz="4" w:space="0"/>
              <w:left w:val="single" w:color="000000" w:sz="4" w:space="0"/>
              <w:bottom w:val="nil"/>
              <w:right w:val="nil"/>
            </w:tcBorders>
            <w:shd w:val="clear" w:color="auto" w:fill="FFFFFF"/>
            <w:vAlign w:val="center"/>
          </w:tcPr>
          <w:p w14:paraId="3945B255">
            <w:pPr>
              <w:jc w:val="center"/>
              <w:rPr>
                <w:rFonts w:hint="eastAsia" w:ascii="宋体" w:hAnsi="宋体" w:eastAsia="宋体" w:cs="宋体"/>
                <w:i w:val="0"/>
                <w:iCs w:val="0"/>
                <w:color w:val="auto"/>
                <w:sz w:val="24"/>
                <w:szCs w:val="24"/>
                <w:highlight w:val="none"/>
                <w:u w:val="none"/>
              </w:rPr>
            </w:pPr>
          </w:p>
        </w:tc>
        <w:tc>
          <w:tcPr>
            <w:tcW w:w="1260" w:type="dxa"/>
            <w:vMerge w:val="continue"/>
            <w:tcBorders>
              <w:top w:val="single" w:color="000000" w:sz="4" w:space="0"/>
              <w:left w:val="single" w:color="000000" w:sz="4" w:space="0"/>
              <w:bottom w:val="nil"/>
            </w:tcBorders>
            <w:shd w:val="clear" w:color="auto" w:fill="FFFFFF"/>
            <w:vAlign w:val="center"/>
          </w:tcPr>
          <w:p w14:paraId="5FCBC86D">
            <w:pPr>
              <w:jc w:val="center"/>
              <w:rPr>
                <w:rFonts w:hint="eastAsia" w:ascii="宋体" w:hAnsi="宋体" w:eastAsia="宋体" w:cs="宋体"/>
                <w:i w:val="0"/>
                <w:iCs w:val="0"/>
                <w:color w:val="auto"/>
                <w:sz w:val="24"/>
                <w:szCs w:val="24"/>
                <w:highlight w:val="none"/>
                <w:u w:val="none"/>
              </w:rPr>
            </w:pPr>
          </w:p>
        </w:tc>
      </w:tr>
      <w:tr w14:paraId="5DC82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80" w:type="dxa"/>
            <w:tcBorders>
              <w:top w:val="single" w:color="000000" w:sz="4" w:space="0"/>
              <w:bottom w:val="nil"/>
              <w:right w:val="nil"/>
            </w:tcBorders>
            <w:shd w:val="clear" w:color="auto" w:fill="FFFFFF"/>
            <w:vAlign w:val="center"/>
          </w:tcPr>
          <w:p w14:paraId="101B67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004" w:type="dxa"/>
            <w:tcBorders>
              <w:top w:val="single" w:color="000000" w:sz="4" w:space="0"/>
              <w:left w:val="single" w:color="000000" w:sz="4" w:space="0"/>
              <w:bottom w:val="nil"/>
              <w:right w:val="nil"/>
            </w:tcBorders>
            <w:shd w:val="clear" w:color="auto" w:fill="FFFFFF"/>
            <w:vAlign w:val="center"/>
          </w:tcPr>
          <w:p w14:paraId="1EE699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造林地整地</w:t>
            </w:r>
          </w:p>
        </w:tc>
        <w:tc>
          <w:tcPr>
            <w:tcW w:w="4051" w:type="dxa"/>
            <w:tcBorders>
              <w:top w:val="single" w:color="000000" w:sz="4" w:space="0"/>
              <w:left w:val="single" w:color="000000" w:sz="4" w:space="0"/>
              <w:bottom w:val="nil"/>
              <w:right w:val="nil"/>
            </w:tcBorders>
            <w:shd w:val="clear" w:color="auto" w:fill="FFFFFF"/>
            <w:vAlign w:val="center"/>
          </w:tcPr>
          <w:p w14:paraId="3C1E77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1.机械全面翻耕土壤，清理出竹鞭、粗壮灌草藤根系、直径≥3cm卵石，碎石，翻耕深度35cm</w:t>
            </w:r>
          </w:p>
        </w:tc>
        <w:tc>
          <w:tcPr>
            <w:tcW w:w="1005" w:type="dxa"/>
            <w:tcBorders>
              <w:top w:val="single" w:color="000000" w:sz="4" w:space="0"/>
              <w:left w:val="single" w:color="000000" w:sz="4" w:space="0"/>
              <w:bottom w:val="nil"/>
              <w:right w:val="nil"/>
            </w:tcBorders>
            <w:shd w:val="clear" w:color="auto" w:fill="FFFFFF"/>
            <w:vAlign w:val="center"/>
          </w:tcPr>
          <w:p w14:paraId="5B442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亩</w:t>
            </w:r>
          </w:p>
        </w:tc>
        <w:tc>
          <w:tcPr>
            <w:tcW w:w="1260" w:type="dxa"/>
            <w:tcBorders>
              <w:top w:val="single" w:color="000000" w:sz="4" w:space="0"/>
              <w:left w:val="single" w:color="000000" w:sz="4" w:space="0"/>
              <w:bottom w:val="nil"/>
            </w:tcBorders>
            <w:shd w:val="clear" w:color="auto" w:fill="FFFFFF"/>
            <w:vAlign w:val="center"/>
          </w:tcPr>
          <w:p w14:paraId="0A1F88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r>
      <w:tr w14:paraId="6CB41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980" w:type="dxa"/>
            <w:tcBorders>
              <w:top w:val="single" w:color="000000" w:sz="4" w:space="0"/>
              <w:bottom w:val="single" w:color="000000" w:sz="4" w:space="0"/>
              <w:right w:val="nil"/>
            </w:tcBorders>
            <w:shd w:val="clear" w:color="auto" w:fill="FFFFFF"/>
            <w:vAlign w:val="center"/>
          </w:tcPr>
          <w:p w14:paraId="671FC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004" w:type="dxa"/>
            <w:tcBorders>
              <w:top w:val="single" w:color="000000" w:sz="4" w:space="0"/>
              <w:left w:val="single" w:color="000000" w:sz="4" w:space="0"/>
              <w:bottom w:val="single" w:color="000000" w:sz="4" w:space="0"/>
              <w:right w:val="nil"/>
            </w:tcBorders>
            <w:shd w:val="clear" w:color="auto" w:fill="FFFFFF"/>
            <w:vAlign w:val="center"/>
          </w:tcPr>
          <w:p w14:paraId="4B9488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余方弃置</w:t>
            </w:r>
          </w:p>
        </w:tc>
        <w:tc>
          <w:tcPr>
            <w:tcW w:w="4051" w:type="dxa"/>
            <w:tcBorders>
              <w:top w:val="single" w:color="000000" w:sz="4" w:space="0"/>
              <w:left w:val="single" w:color="000000" w:sz="4" w:space="0"/>
              <w:bottom w:val="single" w:color="000000" w:sz="4" w:space="0"/>
              <w:right w:val="nil"/>
            </w:tcBorders>
            <w:shd w:val="clear" w:color="auto" w:fill="FFFFFF"/>
            <w:vAlign w:val="center"/>
          </w:tcPr>
          <w:p w14:paraId="3453BC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1.直径≥3cm卵石，碎石场地内自行选地集中堆放</w:t>
            </w:r>
          </w:p>
        </w:tc>
        <w:tc>
          <w:tcPr>
            <w:tcW w:w="1005" w:type="dxa"/>
            <w:tcBorders>
              <w:top w:val="single" w:color="000000" w:sz="4" w:space="0"/>
              <w:left w:val="single" w:color="000000" w:sz="4" w:space="0"/>
              <w:bottom w:val="single" w:color="000000" w:sz="4" w:space="0"/>
              <w:right w:val="nil"/>
            </w:tcBorders>
            <w:shd w:val="clear" w:color="auto" w:fill="FFFFFF"/>
            <w:vAlign w:val="center"/>
          </w:tcPr>
          <w:p w14:paraId="4F3B46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m3</w:t>
            </w:r>
          </w:p>
        </w:tc>
        <w:tc>
          <w:tcPr>
            <w:tcW w:w="1260" w:type="dxa"/>
            <w:tcBorders>
              <w:top w:val="single" w:color="000000" w:sz="4" w:space="0"/>
              <w:left w:val="single" w:color="000000" w:sz="4" w:space="0"/>
              <w:bottom w:val="single" w:color="000000" w:sz="4" w:space="0"/>
            </w:tcBorders>
            <w:shd w:val="clear" w:color="auto" w:fill="FFFFFF"/>
            <w:vAlign w:val="center"/>
          </w:tcPr>
          <w:p w14:paraId="53D83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17313.42</w:t>
            </w:r>
          </w:p>
        </w:tc>
      </w:tr>
      <w:tr w14:paraId="45346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80" w:type="dxa"/>
            <w:tcBorders>
              <w:top w:val="single" w:color="000000" w:sz="4" w:space="0"/>
              <w:right w:val="nil"/>
            </w:tcBorders>
            <w:shd w:val="clear" w:color="auto" w:fill="FFFFFF"/>
            <w:vAlign w:val="center"/>
          </w:tcPr>
          <w:p w14:paraId="1E6D56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004" w:type="dxa"/>
            <w:tcBorders>
              <w:top w:val="single" w:color="000000" w:sz="4" w:space="0"/>
              <w:left w:val="single" w:color="000000" w:sz="4" w:space="0"/>
              <w:right w:val="nil"/>
            </w:tcBorders>
            <w:shd w:val="clear" w:color="auto" w:fill="FFFFFF"/>
            <w:vAlign w:val="center"/>
          </w:tcPr>
          <w:p w14:paraId="2B015B75">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大型机械设备进出场及安拆</w:t>
            </w:r>
          </w:p>
        </w:tc>
        <w:tc>
          <w:tcPr>
            <w:tcW w:w="4051" w:type="dxa"/>
            <w:tcBorders>
              <w:top w:val="single" w:color="000000" w:sz="4" w:space="0"/>
              <w:left w:val="single" w:color="000000" w:sz="4" w:space="0"/>
              <w:right w:val="nil"/>
            </w:tcBorders>
            <w:shd w:val="clear" w:color="auto" w:fill="FFFFFF"/>
            <w:vAlign w:val="center"/>
          </w:tcPr>
          <w:p w14:paraId="75574F79">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1.履带式挖掘机1m3以内</w:t>
            </w:r>
          </w:p>
        </w:tc>
        <w:tc>
          <w:tcPr>
            <w:tcW w:w="1005" w:type="dxa"/>
            <w:tcBorders>
              <w:top w:val="single" w:color="000000" w:sz="4" w:space="0"/>
              <w:left w:val="single" w:color="000000" w:sz="4" w:space="0"/>
              <w:right w:val="nil"/>
            </w:tcBorders>
            <w:shd w:val="clear" w:color="auto" w:fill="FFFFFF"/>
            <w:vAlign w:val="center"/>
          </w:tcPr>
          <w:p w14:paraId="01440A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台·次</w:t>
            </w:r>
          </w:p>
        </w:tc>
        <w:tc>
          <w:tcPr>
            <w:tcW w:w="1260" w:type="dxa"/>
            <w:tcBorders>
              <w:top w:val="single" w:color="000000" w:sz="4" w:space="0"/>
              <w:left w:val="single" w:color="000000" w:sz="4" w:space="0"/>
            </w:tcBorders>
            <w:shd w:val="clear" w:color="auto" w:fill="FFFFFF"/>
            <w:vAlign w:val="center"/>
          </w:tcPr>
          <w:p w14:paraId="7A0DC5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r>
    </w:tbl>
    <w:p w14:paraId="27C89213">
      <w:pPr>
        <w:numPr>
          <w:ilvl w:val="255"/>
          <w:numId w:val="0"/>
        </w:numPr>
        <w:spacing w:line="360" w:lineRule="auto"/>
        <w:ind w:firstLine="456" w:firstLineChars="200"/>
        <w:rPr>
          <w:rFonts w:hint="eastAsia" w:ascii="宋体" w:hAnsi="宋体" w:eastAsia="宋体" w:cs="宋体"/>
          <w:color w:val="auto"/>
          <w:spacing w:val="-6"/>
          <w:kern w:val="0"/>
          <w:sz w:val="24"/>
          <w:szCs w:val="24"/>
          <w:highlight w:val="none"/>
          <w:lang w:val="en-US" w:eastAsia="zh-CN"/>
        </w:rPr>
      </w:pPr>
    </w:p>
    <w:p w14:paraId="72269DF7">
      <w:pPr>
        <w:numPr>
          <w:ilvl w:val="255"/>
          <w:numId w:val="0"/>
        </w:numPr>
        <w:spacing w:line="360" w:lineRule="auto"/>
        <w:ind w:firstLine="456" w:firstLineChars="200"/>
        <w:rPr>
          <w:rFonts w:hint="eastAsia" w:ascii="宋体" w:hAnsi="宋体" w:cs="宋体"/>
          <w:b/>
          <w:color w:val="auto"/>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rPr>
        <w:t>对土壤进行全面翻耕、清理，清理出竹鞭、粗壮灌草藤根系，挑出直径≥3cm卵石、碎石，自行选地集中堆放。卵石、碎石由采购人进行处置。</w:t>
      </w:r>
      <w:bookmarkEnd w:id="28"/>
    </w:p>
    <w:p w14:paraId="7B690750">
      <w:pPr>
        <w:spacing w:line="360" w:lineRule="auto"/>
        <w:rPr>
          <w:rFonts w:hint="eastAsia" w:ascii="宋体" w:hAnsi="宋体" w:eastAsia="宋体" w:cs="宋体"/>
          <w:b/>
          <w:color w:val="auto"/>
          <w:kern w:val="0"/>
          <w:sz w:val="24"/>
          <w:szCs w:val="24"/>
          <w:highlight w:val="none"/>
        </w:rPr>
      </w:pP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服务期限：</w:t>
      </w:r>
      <w:bookmarkStart w:id="29" w:name="OLE_LINK8"/>
      <w:bookmarkStart w:id="30" w:name="OLE_LINK7"/>
      <w:r>
        <w:rPr>
          <w:rFonts w:hint="eastAsia" w:asciiTheme="minorEastAsia" w:hAnsiTheme="minorEastAsia" w:eastAsiaTheme="minorEastAsia"/>
          <w:b/>
          <w:bCs/>
          <w:color w:val="auto"/>
          <w:sz w:val="24"/>
          <w:highlight w:val="none"/>
          <w:lang w:val="en-US" w:eastAsia="zh-CN"/>
        </w:rPr>
        <w:t>合同签订后至2025年3月底前完成</w:t>
      </w:r>
      <w:r>
        <w:rPr>
          <w:rFonts w:hint="eastAsia" w:ascii="宋体" w:hAnsi="宋体" w:cs="宋体"/>
          <w:color w:val="auto"/>
          <w:sz w:val="24"/>
          <w:highlight w:val="none"/>
        </w:rPr>
        <w:t>。</w:t>
      </w:r>
      <w:r>
        <w:rPr>
          <w:rFonts w:hint="eastAsia" w:ascii="宋体" w:hAnsi="宋体" w:eastAsia="宋体" w:cs="宋体"/>
          <w:color w:val="auto"/>
          <w:sz w:val="24"/>
          <w:szCs w:val="24"/>
          <w:highlight w:val="none"/>
        </w:rPr>
        <w:t>。</w:t>
      </w:r>
      <w:bookmarkEnd w:id="29"/>
      <w:bookmarkEnd w:id="30"/>
    </w:p>
    <w:p w14:paraId="58CD3BFC">
      <w:pPr>
        <w:snapToGrid w:val="0"/>
        <w:spacing w:line="360" w:lineRule="auto"/>
        <w:rPr>
          <w:rFonts w:hint="eastAsia" w:ascii="宋体" w:hAnsi="宋体" w:eastAsia="宋体" w:cs="宋体"/>
          <w:b/>
          <w:bCs/>
          <w:color w:val="auto"/>
          <w:sz w:val="24"/>
          <w:szCs w:val="24"/>
          <w:highlight w:val="none"/>
        </w:rPr>
      </w:pPr>
      <w:bookmarkStart w:id="31" w:name="OLE_LINK51"/>
      <w:r>
        <w:rPr>
          <w:rFonts w:hint="eastAsia" w:ascii="宋体" w:hAnsi="宋体" w:cs="宋体"/>
          <w:b/>
          <w:bCs/>
          <w:color w:val="auto"/>
          <w:sz w:val="24"/>
          <w:szCs w:val="24"/>
          <w:highlight w:val="none"/>
          <w:lang w:val="en-US" w:eastAsia="zh-CN" w:bidi="ar"/>
        </w:rPr>
        <w:t>三</w:t>
      </w:r>
      <w:r>
        <w:rPr>
          <w:rFonts w:hint="eastAsia" w:ascii="宋体" w:hAnsi="宋体" w:eastAsia="宋体" w:cs="宋体"/>
          <w:b/>
          <w:bCs/>
          <w:color w:val="auto"/>
          <w:sz w:val="24"/>
          <w:szCs w:val="24"/>
          <w:highlight w:val="none"/>
          <w:lang w:bidi="ar"/>
        </w:rPr>
        <w:t xml:space="preserve">、付款方式 </w:t>
      </w:r>
    </w:p>
    <w:bookmarkEnd w:id="31"/>
    <w:p w14:paraId="391D7F33">
      <w:pPr>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cs="Arial"/>
          <w:color w:val="auto"/>
          <w:sz w:val="24"/>
          <w:highlight w:val="none"/>
        </w:rPr>
        <w:t>合同签订后7个工作日内支付合同价30%预付款，2025年2月28日之前支付合同价款</w:t>
      </w:r>
      <w:r>
        <w:rPr>
          <w:rFonts w:hint="eastAsia" w:ascii="宋体" w:cs="Arial"/>
          <w:color w:val="auto"/>
          <w:sz w:val="24"/>
          <w:highlight w:val="none"/>
          <w:lang w:val="en-US" w:eastAsia="zh-CN"/>
        </w:rPr>
        <w:t>40</w:t>
      </w:r>
      <w:r>
        <w:rPr>
          <w:rFonts w:hint="eastAsia" w:ascii="宋体" w:cs="Arial"/>
          <w:color w:val="auto"/>
          <w:sz w:val="24"/>
          <w:highlight w:val="none"/>
        </w:rPr>
        <w:t>%，余款</w:t>
      </w:r>
      <w:r>
        <w:rPr>
          <w:rFonts w:hint="eastAsia" w:ascii="宋体" w:cs="Arial"/>
          <w:color w:val="auto"/>
          <w:sz w:val="24"/>
          <w:highlight w:val="none"/>
          <w:lang w:val="en-US" w:eastAsia="zh-CN"/>
        </w:rPr>
        <w:t>待</w:t>
      </w:r>
      <w:r>
        <w:rPr>
          <w:rFonts w:hint="eastAsia" w:ascii="宋体" w:cs="Arial"/>
          <w:color w:val="auto"/>
          <w:sz w:val="24"/>
          <w:highlight w:val="none"/>
        </w:rPr>
        <w:t>项目完工验收后支付完成。</w:t>
      </w:r>
    </w:p>
    <w:p w14:paraId="5CDF9CEC">
      <w:pPr>
        <w:rPr>
          <w:rFonts w:hint="eastAsia" w:ascii="宋体" w:hAnsi="宋体" w:cs="宋体"/>
          <w:b/>
          <w:color w:val="auto"/>
          <w:sz w:val="36"/>
          <w:szCs w:val="36"/>
          <w:highlight w:val="none"/>
        </w:rPr>
      </w:pPr>
      <w:r>
        <w:rPr>
          <w:rFonts w:hint="eastAsia" w:ascii="宋体" w:hAnsi="宋体" w:cs="宋体"/>
          <w:b/>
          <w:color w:val="auto"/>
          <w:sz w:val="24"/>
          <w:szCs w:val="24"/>
          <w:highlight w:val="none"/>
          <w:lang w:val="en-US" w:eastAsia="zh-CN"/>
        </w:rPr>
        <w:t>四、</w:t>
      </w:r>
      <w:r>
        <w:rPr>
          <w:rFonts w:hint="eastAsia" w:ascii="宋体" w:cs="Arial"/>
          <w:color w:val="auto"/>
          <w:sz w:val="24"/>
          <w:highlight w:val="none"/>
        </w:rPr>
        <w:t>本次招标代理服务费由中标方承担，专家评审费用由采购方承担。</w:t>
      </w:r>
      <w:r>
        <w:rPr>
          <w:rFonts w:hint="eastAsia" w:ascii="宋体" w:hAnsi="宋体" w:cs="宋体"/>
          <w:b/>
          <w:color w:val="auto"/>
          <w:sz w:val="36"/>
          <w:szCs w:val="36"/>
          <w:highlight w:val="none"/>
        </w:rPr>
        <w:br w:type="page"/>
      </w:r>
    </w:p>
    <w:p w14:paraId="4F46299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2" w:name="_Toc184312133"/>
      <w:bookmarkEnd w:id="32"/>
      <w:bookmarkStart w:id="33" w:name="_Toc184313302"/>
      <w:bookmarkEnd w:id="33"/>
      <w:bookmarkStart w:id="34" w:name="_Toc184313241"/>
      <w:bookmarkEnd w:id="34"/>
      <w:bookmarkStart w:id="35" w:name="_Toc184310343"/>
      <w:bookmarkEnd w:id="35"/>
      <w:bookmarkStart w:id="36" w:name="_Toc184310342"/>
      <w:bookmarkEnd w:id="36"/>
      <w:bookmarkStart w:id="37" w:name="_Toc184314469"/>
      <w:bookmarkEnd w:id="37"/>
      <w:bookmarkStart w:id="38" w:name="_Toc184312070"/>
      <w:bookmarkEnd w:id="38"/>
      <w:bookmarkStart w:id="39" w:name="_Toc184313238"/>
      <w:bookmarkEnd w:id="39"/>
      <w:bookmarkStart w:id="40" w:name="_Toc184310287"/>
      <w:bookmarkEnd w:id="40"/>
      <w:bookmarkStart w:id="41" w:name="_Toc184313294"/>
      <w:bookmarkEnd w:id="41"/>
      <w:bookmarkStart w:id="42" w:name="_Toc184310321"/>
      <w:bookmarkEnd w:id="42"/>
      <w:bookmarkStart w:id="43" w:name="_Toc184312089"/>
      <w:bookmarkEnd w:id="43"/>
      <w:bookmarkStart w:id="44" w:name="_Toc184310316"/>
      <w:bookmarkEnd w:id="44"/>
      <w:bookmarkStart w:id="45" w:name="_Toc184312068"/>
      <w:bookmarkEnd w:id="45"/>
      <w:bookmarkStart w:id="46" w:name="_Toc184313281"/>
      <w:bookmarkEnd w:id="46"/>
      <w:bookmarkStart w:id="47" w:name="_Toc184312127"/>
      <w:bookmarkEnd w:id="47"/>
      <w:bookmarkStart w:id="48" w:name="_Toc184313274"/>
      <w:bookmarkEnd w:id="48"/>
      <w:bookmarkStart w:id="49" w:name="_Toc184308040"/>
      <w:bookmarkEnd w:id="49"/>
      <w:bookmarkStart w:id="50" w:name="_Toc184314455"/>
      <w:bookmarkEnd w:id="50"/>
      <w:bookmarkStart w:id="51" w:name="_Toc184310338"/>
      <w:bookmarkEnd w:id="51"/>
      <w:bookmarkStart w:id="52" w:name="_Toc184313246"/>
      <w:bookmarkEnd w:id="52"/>
      <w:bookmarkStart w:id="53" w:name="_Toc184313290"/>
      <w:bookmarkEnd w:id="53"/>
      <w:bookmarkStart w:id="54" w:name="_Toc184312082"/>
      <w:bookmarkEnd w:id="54"/>
      <w:bookmarkStart w:id="55" w:name="_Toc184312096"/>
      <w:bookmarkEnd w:id="55"/>
      <w:bookmarkStart w:id="56" w:name="_Toc184308051"/>
      <w:bookmarkEnd w:id="56"/>
      <w:bookmarkStart w:id="57" w:name="_Toc184312071"/>
      <w:bookmarkEnd w:id="57"/>
      <w:bookmarkStart w:id="58" w:name="_Toc184313293"/>
      <w:bookmarkEnd w:id="58"/>
      <w:bookmarkStart w:id="59" w:name="_Toc184310293"/>
      <w:bookmarkEnd w:id="59"/>
      <w:bookmarkStart w:id="60" w:name="_Toc184313284"/>
      <w:bookmarkEnd w:id="60"/>
      <w:bookmarkStart w:id="61" w:name="_Toc184314473"/>
      <w:bookmarkEnd w:id="61"/>
      <w:bookmarkStart w:id="62" w:name="_Toc184310309"/>
      <w:bookmarkEnd w:id="62"/>
      <w:bookmarkStart w:id="63" w:name="_Toc184314443"/>
      <w:bookmarkEnd w:id="63"/>
      <w:bookmarkStart w:id="64" w:name="_Toc184310276"/>
      <w:bookmarkEnd w:id="64"/>
      <w:bookmarkStart w:id="65" w:name="_Toc184312137"/>
      <w:bookmarkEnd w:id="65"/>
      <w:bookmarkStart w:id="66" w:name="_Toc184308061"/>
      <w:bookmarkEnd w:id="66"/>
      <w:bookmarkStart w:id="67" w:name="_Toc184313247"/>
      <w:bookmarkEnd w:id="67"/>
      <w:bookmarkStart w:id="68" w:name="_Toc184313285"/>
      <w:bookmarkEnd w:id="68"/>
      <w:bookmarkStart w:id="69" w:name="_Toc184314456"/>
      <w:bookmarkEnd w:id="69"/>
      <w:bookmarkStart w:id="70" w:name="_Toc184314482"/>
      <w:bookmarkEnd w:id="70"/>
      <w:bookmarkStart w:id="71" w:name="_Toc184310290"/>
      <w:bookmarkEnd w:id="71"/>
      <w:bookmarkStart w:id="72" w:name="_Toc184308076"/>
      <w:bookmarkEnd w:id="72"/>
      <w:bookmarkStart w:id="73" w:name="_Toc184310314"/>
      <w:bookmarkEnd w:id="73"/>
      <w:bookmarkStart w:id="74" w:name="_Toc184310301"/>
      <w:bookmarkEnd w:id="74"/>
      <w:bookmarkStart w:id="75" w:name="_Toc184314434"/>
      <w:bookmarkEnd w:id="75"/>
      <w:bookmarkStart w:id="76" w:name="_Toc184310299"/>
      <w:bookmarkEnd w:id="76"/>
      <w:bookmarkStart w:id="77" w:name="_Toc184314448"/>
      <w:bookmarkEnd w:id="77"/>
      <w:bookmarkStart w:id="78" w:name="_Toc184312069"/>
      <w:bookmarkEnd w:id="78"/>
      <w:bookmarkStart w:id="79" w:name="_Toc184310337"/>
      <w:bookmarkEnd w:id="79"/>
      <w:bookmarkStart w:id="80" w:name="_Toc184308089"/>
      <w:bookmarkEnd w:id="80"/>
      <w:bookmarkStart w:id="81" w:name="_Toc184308094"/>
      <w:bookmarkEnd w:id="81"/>
      <w:bookmarkStart w:id="82" w:name="_Toc184308068"/>
      <w:bookmarkEnd w:id="82"/>
      <w:bookmarkStart w:id="83" w:name="_Toc184310295"/>
      <w:bookmarkEnd w:id="83"/>
      <w:bookmarkStart w:id="84" w:name="_Toc184313282"/>
      <w:bookmarkEnd w:id="84"/>
      <w:bookmarkStart w:id="85" w:name="_Toc184308074"/>
      <w:bookmarkEnd w:id="85"/>
      <w:bookmarkStart w:id="86" w:name="_Toc184314466"/>
      <w:bookmarkEnd w:id="86"/>
      <w:bookmarkStart w:id="87" w:name="_Toc184308049"/>
      <w:bookmarkEnd w:id="87"/>
      <w:bookmarkStart w:id="88" w:name="_Toc184308077"/>
      <w:bookmarkEnd w:id="88"/>
      <w:bookmarkStart w:id="89" w:name="_Toc184312126"/>
      <w:bookmarkEnd w:id="89"/>
      <w:bookmarkStart w:id="90" w:name="_Toc184310303"/>
      <w:bookmarkEnd w:id="90"/>
      <w:bookmarkStart w:id="91" w:name="_Toc184308082"/>
      <w:bookmarkEnd w:id="91"/>
      <w:bookmarkStart w:id="92" w:name="_Toc184312113"/>
      <w:bookmarkEnd w:id="92"/>
      <w:bookmarkStart w:id="93" w:name="_Toc184313266"/>
      <w:bookmarkEnd w:id="93"/>
      <w:bookmarkStart w:id="94" w:name="_Toc184312076"/>
      <w:bookmarkEnd w:id="94"/>
      <w:bookmarkStart w:id="95" w:name="_Toc184313303"/>
      <w:bookmarkEnd w:id="95"/>
      <w:bookmarkStart w:id="96" w:name="_Toc184314474"/>
      <w:bookmarkEnd w:id="96"/>
      <w:bookmarkStart w:id="97" w:name="_Toc184313253"/>
      <w:bookmarkEnd w:id="97"/>
      <w:bookmarkStart w:id="98" w:name="_Toc184313261"/>
      <w:bookmarkEnd w:id="98"/>
      <w:bookmarkStart w:id="99" w:name="_Toc184314475"/>
      <w:bookmarkEnd w:id="99"/>
      <w:bookmarkStart w:id="100" w:name="_Toc184308104"/>
      <w:bookmarkEnd w:id="100"/>
      <w:bookmarkStart w:id="101" w:name="_Toc184308046"/>
      <w:bookmarkEnd w:id="101"/>
      <w:bookmarkStart w:id="102" w:name="_Toc184308081"/>
      <w:bookmarkEnd w:id="102"/>
      <w:bookmarkStart w:id="103" w:name="_Toc184314480"/>
      <w:bookmarkEnd w:id="103"/>
      <w:bookmarkStart w:id="104" w:name="_Toc184310279"/>
      <w:bookmarkEnd w:id="104"/>
      <w:bookmarkStart w:id="105" w:name="_Toc184312093"/>
      <w:bookmarkEnd w:id="105"/>
      <w:bookmarkStart w:id="106" w:name="_Toc184312131"/>
      <w:bookmarkEnd w:id="106"/>
      <w:bookmarkStart w:id="107" w:name="_Toc184312128"/>
      <w:bookmarkEnd w:id="107"/>
      <w:bookmarkStart w:id="108" w:name="_Toc184312099"/>
      <w:bookmarkEnd w:id="108"/>
      <w:bookmarkStart w:id="109" w:name="_Toc184310273"/>
      <w:bookmarkEnd w:id="109"/>
      <w:bookmarkStart w:id="110" w:name="_Toc184312117"/>
      <w:bookmarkEnd w:id="110"/>
      <w:bookmarkStart w:id="111" w:name="_Toc184310310"/>
      <w:bookmarkEnd w:id="111"/>
      <w:bookmarkStart w:id="112" w:name="_Toc184312084"/>
      <w:bookmarkEnd w:id="112"/>
      <w:bookmarkStart w:id="113" w:name="_Toc184308052"/>
      <w:bookmarkEnd w:id="113"/>
      <w:bookmarkStart w:id="114" w:name="_Toc184310330"/>
      <w:bookmarkEnd w:id="114"/>
      <w:bookmarkStart w:id="115" w:name="_Toc184312077"/>
      <w:bookmarkEnd w:id="115"/>
      <w:bookmarkStart w:id="116" w:name="_Toc184308067"/>
      <w:bookmarkEnd w:id="116"/>
      <w:bookmarkStart w:id="117" w:name="_Toc184313309"/>
      <w:bookmarkEnd w:id="117"/>
      <w:bookmarkStart w:id="118" w:name="_Toc184308097"/>
      <w:bookmarkEnd w:id="118"/>
      <w:bookmarkStart w:id="119" w:name="_Toc184308108"/>
      <w:bookmarkEnd w:id="119"/>
      <w:bookmarkStart w:id="120" w:name="_Toc184308099"/>
      <w:bookmarkEnd w:id="120"/>
      <w:bookmarkStart w:id="121" w:name="_Toc184308041"/>
      <w:bookmarkEnd w:id="121"/>
      <w:bookmarkStart w:id="122" w:name="_Toc184314451"/>
      <w:bookmarkEnd w:id="122"/>
      <w:bookmarkStart w:id="123" w:name="_Toc184312078"/>
      <w:bookmarkEnd w:id="123"/>
      <w:bookmarkStart w:id="124" w:name="_Toc184313267"/>
      <w:bookmarkEnd w:id="124"/>
      <w:bookmarkStart w:id="125" w:name="_Toc184310278"/>
      <w:bookmarkEnd w:id="125"/>
      <w:bookmarkStart w:id="126" w:name="_Toc184314461"/>
      <w:bookmarkEnd w:id="126"/>
      <w:bookmarkStart w:id="127" w:name="_Toc184312107"/>
      <w:bookmarkEnd w:id="127"/>
      <w:bookmarkStart w:id="128" w:name="_Toc184314439"/>
      <w:bookmarkEnd w:id="128"/>
      <w:bookmarkStart w:id="129" w:name="_Toc184314432"/>
      <w:bookmarkEnd w:id="129"/>
      <w:bookmarkStart w:id="130" w:name="_Toc184308088"/>
      <w:bookmarkEnd w:id="130"/>
      <w:bookmarkStart w:id="131" w:name="_Toc184312095"/>
      <w:bookmarkEnd w:id="131"/>
      <w:bookmarkStart w:id="132" w:name="_Toc184308057"/>
      <w:bookmarkEnd w:id="132"/>
      <w:bookmarkStart w:id="133" w:name="_Toc184308054"/>
      <w:bookmarkEnd w:id="133"/>
      <w:bookmarkStart w:id="134" w:name="_Toc184314449"/>
      <w:bookmarkEnd w:id="134"/>
      <w:bookmarkStart w:id="135" w:name="_Toc184308073"/>
      <w:bookmarkEnd w:id="135"/>
      <w:bookmarkStart w:id="136" w:name="_Toc184314477"/>
      <w:bookmarkEnd w:id="136"/>
      <w:bookmarkStart w:id="137" w:name="_Toc184313276"/>
      <w:bookmarkEnd w:id="137"/>
      <w:bookmarkStart w:id="138" w:name="_Toc184313286"/>
      <w:bookmarkEnd w:id="138"/>
      <w:bookmarkStart w:id="139" w:name="_Toc184314447"/>
      <w:bookmarkEnd w:id="139"/>
      <w:bookmarkStart w:id="140" w:name="_Toc184314442"/>
      <w:bookmarkEnd w:id="140"/>
      <w:bookmarkStart w:id="141" w:name="_Toc184314433"/>
      <w:bookmarkEnd w:id="141"/>
      <w:bookmarkStart w:id="142" w:name="_Toc184313273"/>
      <w:bookmarkEnd w:id="142"/>
      <w:bookmarkStart w:id="143" w:name="_Toc184313304"/>
      <w:bookmarkEnd w:id="143"/>
      <w:bookmarkStart w:id="144" w:name="_Toc184313292"/>
      <w:bookmarkEnd w:id="144"/>
      <w:bookmarkStart w:id="145" w:name="_Toc184312090"/>
      <w:bookmarkEnd w:id="145"/>
      <w:bookmarkStart w:id="146" w:name="_Toc184314459"/>
      <w:bookmarkEnd w:id="146"/>
      <w:bookmarkStart w:id="147" w:name="_Toc184314435"/>
      <w:bookmarkEnd w:id="147"/>
      <w:bookmarkStart w:id="148" w:name="_Toc184313256"/>
      <w:bookmarkEnd w:id="148"/>
      <w:bookmarkStart w:id="149" w:name="_Toc184310305"/>
      <w:bookmarkEnd w:id="149"/>
      <w:bookmarkStart w:id="150" w:name="_Toc184314437"/>
      <w:bookmarkEnd w:id="150"/>
      <w:bookmarkStart w:id="151" w:name="_Toc184308038"/>
      <w:bookmarkEnd w:id="151"/>
      <w:bookmarkStart w:id="152" w:name="_Toc184308053"/>
      <w:bookmarkEnd w:id="152"/>
      <w:bookmarkStart w:id="153" w:name="_Toc184310320"/>
      <w:bookmarkEnd w:id="153"/>
      <w:bookmarkStart w:id="154" w:name="_Toc184308050"/>
      <w:bookmarkEnd w:id="154"/>
      <w:bookmarkStart w:id="155" w:name="_Toc184314463"/>
      <w:bookmarkEnd w:id="155"/>
      <w:bookmarkStart w:id="156" w:name="_Toc184313275"/>
      <w:bookmarkEnd w:id="156"/>
      <w:bookmarkStart w:id="157" w:name="_Toc184310319"/>
      <w:bookmarkEnd w:id="157"/>
      <w:bookmarkStart w:id="158" w:name="_Toc184310283"/>
      <w:bookmarkEnd w:id="158"/>
      <w:bookmarkStart w:id="159" w:name="_Toc184314441"/>
      <w:bookmarkEnd w:id="159"/>
      <w:bookmarkStart w:id="160" w:name="_Toc184312086"/>
      <w:bookmarkEnd w:id="160"/>
      <w:bookmarkStart w:id="161" w:name="_Toc184308056"/>
      <w:bookmarkEnd w:id="161"/>
      <w:bookmarkStart w:id="162" w:name="_Toc184312087"/>
      <w:bookmarkEnd w:id="162"/>
      <w:bookmarkStart w:id="163" w:name="_Toc184310318"/>
      <w:bookmarkEnd w:id="163"/>
      <w:bookmarkStart w:id="164" w:name="_Toc184313306"/>
      <w:bookmarkEnd w:id="164"/>
      <w:bookmarkStart w:id="165" w:name="_Toc184314457"/>
      <w:bookmarkEnd w:id="165"/>
      <w:bookmarkStart w:id="166" w:name="_Toc184308060"/>
      <w:bookmarkEnd w:id="166"/>
      <w:bookmarkStart w:id="167" w:name="_Toc184313278"/>
      <w:bookmarkEnd w:id="167"/>
      <w:bookmarkStart w:id="168" w:name="_Toc184310297"/>
      <w:bookmarkEnd w:id="168"/>
      <w:bookmarkStart w:id="169" w:name="_Toc184314412"/>
      <w:bookmarkEnd w:id="169"/>
      <w:bookmarkStart w:id="170" w:name="_Toc184314440"/>
      <w:bookmarkEnd w:id="170"/>
      <w:bookmarkStart w:id="171" w:name="_Toc184308106"/>
      <w:bookmarkEnd w:id="171"/>
      <w:bookmarkStart w:id="172" w:name="_Toc184308064"/>
      <w:bookmarkEnd w:id="172"/>
      <w:bookmarkStart w:id="173" w:name="_Toc184312120"/>
      <w:bookmarkEnd w:id="173"/>
      <w:bookmarkStart w:id="174" w:name="_Toc184310317"/>
      <w:bookmarkEnd w:id="174"/>
      <w:bookmarkStart w:id="175" w:name="_Toc184310339"/>
      <w:bookmarkEnd w:id="175"/>
      <w:bookmarkStart w:id="176" w:name="_Toc184308102"/>
      <w:bookmarkEnd w:id="176"/>
      <w:bookmarkStart w:id="177" w:name="_Toc184312125"/>
      <w:bookmarkEnd w:id="177"/>
      <w:bookmarkStart w:id="178" w:name="_Toc184313305"/>
      <w:bookmarkEnd w:id="178"/>
      <w:bookmarkStart w:id="179" w:name="_Toc184312074"/>
      <w:bookmarkEnd w:id="179"/>
      <w:bookmarkStart w:id="180" w:name="_Toc184313288"/>
      <w:bookmarkEnd w:id="180"/>
      <w:bookmarkStart w:id="181" w:name="_Toc184308072"/>
      <w:bookmarkEnd w:id="181"/>
      <w:bookmarkStart w:id="182" w:name="_Toc184313263"/>
      <w:bookmarkEnd w:id="182"/>
      <w:bookmarkStart w:id="183" w:name="_Toc184313245"/>
      <w:bookmarkEnd w:id="183"/>
      <w:bookmarkStart w:id="184" w:name="_Toc184314452"/>
      <w:bookmarkEnd w:id="184"/>
      <w:bookmarkStart w:id="185" w:name="_Toc184312130"/>
      <w:bookmarkEnd w:id="185"/>
      <w:bookmarkStart w:id="186" w:name="_Toc184308096"/>
      <w:bookmarkEnd w:id="186"/>
      <w:bookmarkStart w:id="187" w:name="_Toc184314419"/>
      <w:bookmarkEnd w:id="187"/>
      <w:bookmarkStart w:id="188" w:name="_Toc184308066"/>
      <w:bookmarkEnd w:id="188"/>
      <w:bookmarkStart w:id="189" w:name="_Toc184308059"/>
      <w:bookmarkEnd w:id="189"/>
      <w:bookmarkStart w:id="190" w:name="_Toc184313258"/>
      <w:bookmarkEnd w:id="190"/>
      <w:bookmarkStart w:id="191" w:name="_Toc184313291"/>
      <w:bookmarkEnd w:id="191"/>
      <w:bookmarkStart w:id="192" w:name="_Toc184308098"/>
      <w:bookmarkEnd w:id="192"/>
      <w:bookmarkStart w:id="193" w:name="_Toc184314471"/>
      <w:bookmarkEnd w:id="193"/>
      <w:bookmarkStart w:id="194" w:name="_Toc184313239"/>
      <w:bookmarkEnd w:id="194"/>
      <w:bookmarkStart w:id="195" w:name="_Toc184312111"/>
      <w:bookmarkEnd w:id="195"/>
      <w:bookmarkStart w:id="196" w:name="_Toc184308086"/>
      <w:bookmarkEnd w:id="196"/>
      <w:bookmarkStart w:id="197" w:name="_Toc184314418"/>
      <w:bookmarkEnd w:id="197"/>
      <w:bookmarkStart w:id="198" w:name="_Toc184308080"/>
      <w:bookmarkEnd w:id="198"/>
      <w:bookmarkStart w:id="199" w:name="_Toc184312110"/>
      <w:bookmarkEnd w:id="199"/>
      <w:bookmarkStart w:id="200" w:name="_Toc184313277"/>
      <w:bookmarkEnd w:id="200"/>
      <w:bookmarkStart w:id="201" w:name="_Toc184312103"/>
      <w:bookmarkEnd w:id="201"/>
      <w:bookmarkStart w:id="202" w:name="_Toc184312105"/>
      <w:bookmarkEnd w:id="202"/>
      <w:bookmarkStart w:id="203" w:name="_Toc184314467"/>
      <w:bookmarkEnd w:id="203"/>
      <w:bookmarkStart w:id="204" w:name="_Toc184310289"/>
      <w:bookmarkEnd w:id="204"/>
      <w:bookmarkStart w:id="205" w:name="_Toc184308036"/>
      <w:bookmarkEnd w:id="205"/>
      <w:bookmarkStart w:id="206" w:name="_Toc184314462"/>
      <w:bookmarkEnd w:id="206"/>
      <w:bookmarkStart w:id="207" w:name="_Toc184312101"/>
      <w:bookmarkEnd w:id="207"/>
      <w:bookmarkStart w:id="208" w:name="_Toc184314454"/>
      <w:bookmarkEnd w:id="208"/>
      <w:bookmarkStart w:id="209" w:name="_Toc184310285"/>
      <w:bookmarkEnd w:id="209"/>
      <w:bookmarkStart w:id="210" w:name="_Toc184310288"/>
      <w:bookmarkEnd w:id="210"/>
      <w:bookmarkStart w:id="211" w:name="_Toc184310307"/>
      <w:bookmarkEnd w:id="211"/>
      <w:bookmarkStart w:id="212" w:name="_Toc184310300"/>
      <w:bookmarkEnd w:id="212"/>
      <w:bookmarkStart w:id="213" w:name="_Toc184308107"/>
      <w:bookmarkEnd w:id="213"/>
      <w:bookmarkStart w:id="214" w:name="_Toc184313300"/>
      <w:bookmarkEnd w:id="214"/>
      <w:bookmarkStart w:id="215" w:name="_Toc184310291"/>
      <w:bookmarkEnd w:id="215"/>
      <w:bookmarkStart w:id="216" w:name="_Toc184310327"/>
      <w:bookmarkEnd w:id="216"/>
      <w:bookmarkStart w:id="217" w:name="_Toc184310325"/>
      <w:bookmarkEnd w:id="217"/>
      <w:bookmarkStart w:id="218" w:name="_Toc184314446"/>
      <w:bookmarkEnd w:id="218"/>
      <w:bookmarkStart w:id="219" w:name="_Toc184314444"/>
      <w:bookmarkEnd w:id="219"/>
      <w:bookmarkStart w:id="220" w:name="_Toc184310332"/>
      <w:bookmarkEnd w:id="220"/>
      <w:bookmarkStart w:id="221" w:name="_Toc184314468"/>
      <w:bookmarkEnd w:id="221"/>
      <w:bookmarkStart w:id="222" w:name="_Toc184308062"/>
      <w:bookmarkEnd w:id="222"/>
      <w:bookmarkStart w:id="223" w:name="_Toc184308058"/>
      <w:bookmarkEnd w:id="223"/>
      <w:bookmarkStart w:id="224" w:name="_Toc184313249"/>
      <w:bookmarkEnd w:id="224"/>
      <w:bookmarkStart w:id="225" w:name="_Toc184314414"/>
      <w:bookmarkEnd w:id="225"/>
      <w:bookmarkStart w:id="226" w:name="_Toc184308078"/>
      <w:bookmarkEnd w:id="226"/>
      <w:bookmarkStart w:id="227" w:name="_Toc184310281"/>
      <w:bookmarkEnd w:id="227"/>
      <w:bookmarkStart w:id="228" w:name="_Toc184313243"/>
      <w:bookmarkEnd w:id="228"/>
      <w:bookmarkStart w:id="229" w:name="_Toc184313265"/>
      <w:bookmarkEnd w:id="229"/>
      <w:bookmarkStart w:id="230" w:name="_Toc184314420"/>
      <w:bookmarkEnd w:id="230"/>
      <w:bookmarkStart w:id="231" w:name="_Toc184314413"/>
      <w:bookmarkEnd w:id="231"/>
      <w:bookmarkStart w:id="232" w:name="_Toc184314427"/>
      <w:bookmarkEnd w:id="232"/>
      <w:bookmarkStart w:id="233" w:name="_Toc184313259"/>
      <w:bookmarkEnd w:id="233"/>
      <w:bookmarkStart w:id="234" w:name="_Toc184310328"/>
      <w:bookmarkEnd w:id="234"/>
      <w:bookmarkStart w:id="235" w:name="_Toc184308103"/>
      <w:bookmarkEnd w:id="235"/>
      <w:bookmarkStart w:id="236" w:name="_Toc184312115"/>
      <w:bookmarkEnd w:id="236"/>
      <w:bookmarkStart w:id="237" w:name="_Toc184312116"/>
      <w:bookmarkEnd w:id="237"/>
      <w:bookmarkStart w:id="238" w:name="_Toc184314429"/>
      <w:bookmarkEnd w:id="238"/>
      <w:bookmarkStart w:id="239" w:name="_Toc184313260"/>
      <w:bookmarkEnd w:id="239"/>
      <w:bookmarkStart w:id="240" w:name="_Toc184312132"/>
      <w:bookmarkEnd w:id="240"/>
      <w:bookmarkStart w:id="241" w:name="_Toc184313301"/>
      <w:bookmarkEnd w:id="241"/>
      <w:bookmarkStart w:id="242" w:name="_Toc184310304"/>
      <w:bookmarkEnd w:id="242"/>
      <w:bookmarkStart w:id="243" w:name="_Toc184313270"/>
      <w:bookmarkEnd w:id="243"/>
      <w:bookmarkStart w:id="244" w:name="_Toc184310294"/>
      <w:bookmarkEnd w:id="244"/>
      <w:bookmarkStart w:id="245" w:name="_Toc184310334"/>
      <w:bookmarkEnd w:id="245"/>
      <w:bookmarkStart w:id="246" w:name="_Toc184314422"/>
      <w:bookmarkEnd w:id="246"/>
      <w:bookmarkStart w:id="247" w:name="_Toc184310322"/>
      <w:bookmarkEnd w:id="247"/>
      <w:bookmarkStart w:id="248" w:name="_Toc184313287"/>
      <w:bookmarkEnd w:id="248"/>
      <w:bookmarkStart w:id="249" w:name="_Toc184308063"/>
      <w:bookmarkEnd w:id="249"/>
      <w:bookmarkStart w:id="250" w:name="_Toc184310313"/>
      <w:bookmarkEnd w:id="250"/>
      <w:bookmarkStart w:id="251" w:name="_Toc184314438"/>
      <w:bookmarkEnd w:id="251"/>
      <w:bookmarkStart w:id="252" w:name="_Toc184313242"/>
      <w:bookmarkEnd w:id="252"/>
      <w:bookmarkStart w:id="253" w:name="_Toc184314450"/>
      <w:bookmarkEnd w:id="253"/>
      <w:bookmarkStart w:id="254" w:name="_Toc184312118"/>
      <w:bookmarkEnd w:id="254"/>
      <w:bookmarkStart w:id="255" w:name="_Toc184308048"/>
      <w:bookmarkEnd w:id="255"/>
      <w:bookmarkStart w:id="256" w:name="_Toc184314472"/>
      <w:bookmarkEnd w:id="256"/>
      <w:bookmarkStart w:id="257" w:name="_Toc184312067"/>
      <w:bookmarkEnd w:id="257"/>
      <w:bookmarkStart w:id="258" w:name="_Toc184313248"/>
      <w:bookmarkEnd w:id="258"/>
      <w:bookmarkStart w:id="259" w:name="_Toc184314428"/>
      <w:bookmarkEnd w:id="259"/>
      <w:bookmarkStart w:id="260" w:name="_Toc184312108"/>
      <w:bookmarkEnd w:id="260"/>
      <w:bookmarkStart w:id="261" w:name="_Toc184308087"/>
      <w:bookmarkEnd w:id="261"/>
      <w:bookmarkStart w:id="262" w:name="_Toc184310280"/>
      <w:bookmarkEnd w:id="262"/>
      <w:bookmarkStart w:id="263" w:name="_Toc184314417"/>
      <w:bookmarkEnd w:id="263"/>
      <w:bookmarkStart w:id="264" w:name="_Toc184314460"/>
      <w:bookmarkEnd w:id="264"/>
      <w:bookmarkStart w:id="265" w:name="_Toc184308045"/>
      <w:bookmarkEnd w:id="265"/>
      <w:bookmarkStart w:id="266" w:name="_Toc184314453"/>
      <w:bookmarkEnd w:id="266"/>
      <w:bookmarkStart w:id="267" w:name="_Toc184312122"/>
      <w:bookmarkEnd w:id="267"/>
      <w:bookmarkStart w:id="268" w:name="_Toc184310298"/>
      <w:bookmarkEnd w:id="268"/>
      <w:bookmarkStart w:id="269" w:name="_Toc184313251"/>
      <w:bookmarkEnd w:id="269"/>
      <w:bookmarkStart w:id="270" w:name="_Toc184314411"/>
      <w:bookmarkEnd w:id="270"/>
      <w:bookmarkStart w:id="271" w:name="_Toc184312102"/>
      <w:bookmarkEnd w:id="271"/>
      <w:bookmarkStart w:id="272" w:name="_Toc184313268"/>
      <w:bookmarkEnd w:id="272"/>
      <w:bookmarkStart w:id="273" w:name="_Toc184308075"/>
      <w:bookmarkEnd w:id="273"/>
      <w:bookmarkStart w:id="274" w:name="_Toc184312072"/>
      <w:bookmarkEnd w:id="274"/>
      <w:bookmarkStart w:id="275" w:name="_Toc184308070"/>
      <w:bookmarkEnd w:id="275"/>
      <w:bookmarkStart w:id="276" w:name="_Toc184313296"/>
      <w:bookmarkEnd w:id="276"/>
      <w:bookmarkStart w:id="277" w:name="_Toc184310284"/>
      <w:bookmarkEnd w:id="277"/>
      <w:bookmarkStart w:id="278" w:name="_Toc184310274"/>
      <w:bookmarkEnd w:id="278"/>
      <w:bookmarkStart w:id="279" w:name="_Toc184313307"/>
      <w:bookmarkEnd w:id="279"/>
      <w:bookmarkStart w:id="280" w:name="_Toc184313297"/>
      <w:bookmarkEnd w:id="280"/>
      <w:bookmarkStart w:id="281" w:name="_Toc184312075"/>
      <w:bookmarkEnd w:id="281"/>
      <w:bookmarkStart w:id="282" w:name="_Toc184313257"/>
      <w:bookmarkEnd w:id="282"/>
      <w:bookmarkStart w:id="283" w:name="_Toc184313240"/>
      <w:bookmarkEnd w:id="283"/>
      <w:bookmarkStart w:id="284" w:name="_Toc184308084"/>
      <w:bookmarkEnd w:id="284"/>
      <w:bookmarkStart w:id="285" w:name="_Toc184308085"/>
      <w:bookmarkEnd w:id="285"/>
      <w:bookmarkStart w:id="286" w:name="_Toc184312119"/>
      <w:bookmarkEnd w:id="286"/>
      <w:bookmarkStart w:id="287" w:name="_Toc184310272"/>
      <w:bookmarkEnd w:id="287"/>
      <w:bookmarkStart w:id="288" w:name="_Toc184313244"/>
      <w:bookmarkEnd w:id="288"/>
      <w:bookmarkStart w:id="289" w:name="_Toc184314410"/>
      <w:bookmarkEnd w:id="289"/>
      <w:bookmarkStart w:id="290" w:name="_Toc184308055"/>
      <w:bookmarkEnd w:id="290"/>
      <w:bookmarkStart w:id="291" w:name="_Toc184314430"/>
      <w:bookmarkEnd w:id="291"/>
      <w:bookmarkStart w:id="292" w:name="_Toc184314478"/>
      <w:bookmarkEnd w:id="292"/>
      <w:bookmarkStart w:id="293" w:name="_Toc184308044"/>
      <w:bookmarkEnd w:id="293"/>
      <w:bookmarkStart w:id="294" w:name="_Toc184312104"/>
      <w:bookmarkEnd w:id="294"/>
      <w:bookmarkStart w:id="295" w:name="_Toc184312114"/>
      <w:bookmarkEnd w:id="295"/>
      <w:bookmarkStart w:id="296" w:name="_Toc184308065"/>
      <w:bookmarkEnd w:id="296"/>
      <w:bookmarkStart w:id="297" w:name="_Toc184312073"/>
      <w:bookmarkEnd w:id="297"/>
      <w:bookmarkStart w:id="298" w:name="_Toc184310296"/>
      <w:bookmarkEnd w:id="298"/>
      <w:bookmarkStart w:id="299" w:name="_Toc184313264"/>
      <w:bookmarkEnd w:id="299"/>
      <w:bookmarkStart w:id="300" w:name="_Toc184310282"/>
      <w:bookmarkEnd w:id="300"/>
      <w:bookmarkStart w:id="301" w:name="_Toc184312129"/>
      <w:bookmarkEnd w:id="301"/>
      <w:bookmarkStart w:id="302" w:name="_Toc184314445"/>
      <w:bookmarkEnd w:id="302"/>
      <w:bookmarkStart w:id="303" w:name="_Toc184314425"/>
      <w:bookmarkEnd w:id="303"/>
      <w:bookmarkStart w:id="304" w:name="_Toc184312123"/>
      <w:bookmarkEnd w:id="304"/>
      <w:bookmarkStart w:id="305" w:name="_Toc184314423"/>
      <w:bookmarkEnd w:id="305"/>
      <w:bookmarkStart w:id="306" w:name="_Toc184310308"/>
      <w:bookmarkEnd w:id="306"/>
      <w:bookmarkStart w:id="307" w:name="_Toc184313283"/>
      <w:bookmarkEnd w:id="307"/>
      <w:bookmarkStart w:id="308" w:name="_Toc184312097"/>
      <w:bookmarkEnd w:id="308"/>
      <w:bookmarkStart w:id="309" w:name="_Toc184308101"/>
      <w:bookmarkEnd w:id="309"/>
      <w:bookmarkStart w:id="310" w:name="_Toc184313255"/>
      <w:bookmarkEnd w:id="310"/>
      <w:bookmarkStart w:id="311" w:name="_Toc184314470"/>
      <w:bookmarkEnd w:id="311"/>
      <w:bookmarkStart w:id="312" w:name="_Toc184308092"/>
      <w:bookmarkEnd w:id="312"/>
      <w:bookmarkStart w:id="313" w:name="_Toc184310277"/>
      <w:bookmarkEnd w:id="313"/>
      <w:bookmarkStart w:id="314" w:name="_Toc184308042"/>
      <w:bookmarkEnd w:id="314"/>
      <w:bookmarkStart w:id="315" w:name="_Toc184314421"/>
      <w:bookmarkEnd w:id="315"/>
      <w:bookmarkStart w:id="316" w:name="_Toc184310329"/>
      <w:bookmarkEnd w:id="316"/>
      <w:bookmarkStart w:id="317" w:name="_Toc184310312"/>
      <w:bookmarkEnd w:id="317"/>
      <w:bookmarkStart w:id="318" w:name="_Toc184313262"/>
      <w:bookmarkEnd w:id="318"/>
      <w:bookmarkStart w:id="319" w:name="_Toc184310306"/>
      <w:bookmarkEnd w:id="319"/>
      <w:bookmarkStart w:id="320" w:name="_Toc184313252"/>
      <w:bookmarkEnd w:id="320"/>
      <w:bookmarkStart w:id="321" w:name="_Toc184312091"/>
      <w:bookmarkEnd w:id="321"/>
      <w:bookmarkStart w:id="322" w:name="_Toc184314426"/>
      <w:bookmarkEnd w:id="322"/>
      <w:bookmarkStart w:id="323" w:name="_Toc184312083"/>
      <w:bookmarkEnd w:id="323"/>
      <w:bookmarkStart w:id="324" w:name="_Toc184313298"/>
      <w:bookmarkEnd w:id="324"/>
      <w:bookmarkStart w:id="325" w:name="_Toc184308079"/>
      <w:bookmarkEnd w:id="325"/>
      <w:bookmarkStart w:id="326" w:name="_Toc184308043"/>
      <w:bookmarkEnd w:id="326"/>
      <w:bookmarkStart w:id="327" w:name="_Toc184312112"/>
      <w:bookmarkEnd w:id="327"/>
      <w:bookmarkStart w:id="328" w:name="_Toc184312139"/>
      <w:bookmarkEnd w:id="328"/>
      <w:bookmarkStart w:id="329" w:name="_Toc184313308"/>
      <w:bookmarkEnd w:id="329"/>
      <w:bookmarkStart w:id="330" w:name="_Toc184310335"/>
      <w:bookmarkEnd w:id="330"/>
      <w:bookmarkStart w:id="331" w:name="_Toc184313271"/>
      <w:bookmarkEnd w:id="331"/>
      <w:bookmarkStart w:id="332" w:name="_Toc184310311"/>
      <w:bookmarkEnd w:id="332"/>
      <w:bookmarkStart w:id="333" w:name="_Toc184312080"/>
      <w:bookmarkEnd w:id="333"/>
      <w:bookmarkStart w:id="334" w:name="_Toc184308090"/>
      <w:bookmarkEnd w:id="334"/>
      <w:bookmarkStart w:id="335" w:name="_Toc184310286"/>
      <w:bookmarkEnd w:id="335"/>
      <w:bookmarkStart w:id="336" w:name="_Toc184312109"/>
      <w:bookmarkEnd w:id="336"/>
      <w:bookmarkStart w:id="337" w:name="_Toc184310324"/>
      <w:bookmarkEnd w:id="337"/>
      <w:bookmarkStart w:id="338" w:name="_Toc184314481"/>
      <w:bookmarkEnd w:id="338"/>
      <w:bookmarkStart w:id="339" w:name="_Toc184312088"/>
      <w:bookmarkEnd w:id="339"/>
      <w:bookmarkStart w:id="340" w:name="_Toc184312079"/>
      <w:bookmarkEnd w:id="340"/>
      <w:bookmarkStart w:id="341" w:name="_Toc184312085"/>
      <w:bookmarkEnd w:id="341"/>
      <w:bookmarkStart w:id="342" w:name="_Toc184308093"/>
      <w:bookmarkEnd w:id="342"/>
      <w:bookmarkStart w:id="343" w:name="_Toc184308069"/>
      <w:bookmarkEnd w:id="343"/>
      <w:bookmarkStart w:id="344" w:name="_Toc184312094"/>
      <w:bookmarkEnd w:id="344"/>
      <w:bookmarkStart w:id="345" w:name="_Toc184312136"/>
      <w:bookmarkEnd w:id="345"/>
      <w:bookmarkStart w:id="346" w:name="_Toc184308091"/>
      <w:bookmarkEnd w:id="346"/>
      <w:bookmarkStart w:id="347" w:name="_Toc184313272"/>
      <w:bookmarkEnd w:id="347"/>
      <w:bookmarkStart w:id="348" w:name="_Toc184313295"/>
      <w:bookmarkEnd w:id="348"/>
      <w:bookmarkStart w:id="349" w:name="_Toc184314431"/>
      <w:bookmarkEnd w:id="349"/>
      <w:bookmarkStart w:id="350" w:name="_Toc184308095"/>
      <w:bookmarkEnd w:id="350"/>
      <w:bookmarkStart w:id="351" w:name="_Toc184310323"/>
      <w:bookmarkEnd w:id="351"/>
      <w:bookmarkStart w:id="352" w:name="_Toc184314458"/>
      <w:bookmarkEnd w:id="352"/>
      <w:bookmarkStart w:id="353" w:name="_Toc184314416"/>
      <w:bookmarkEnd w:id="353"/>
      <w:bookmarkStart w:id="354" w:name="_Toc184310340"/>
      <w:bookmarkEnd w:id="354"/>
      <w:bookmarkStart w:id="355" w:name="_Toc184308083"/>
      <w:bookmarkEnd w:id="355"/>
      <w:bookmarkStart w:id="356" w:name="_Toc184308100"/>
      <w:bookmarkEnd w:id="356"/>
      <w:bookmarkStart w:id="357" w:name="_Toc184313280"/>
      <w:bookmarkEnd w:id="357"/>
      <w:bookmarkStart w:id="358" w:name="_Toc184314424"/>
      <w:bookmarkEnd w:id="358"/>
      <w:bookmarkStart w:id="359" w:name="_Toc184312134"/>
      <w:bookmarkEnd w:id="359"/>
      <w:bookmarkStart w:id="360" w:name="_Toc184310326"/>
      <w:bookmarkEnd w:id="360"/>
      <w:bookmarkStart w:id="361" w:name="_Toc184310333"/>
      <w:bookmarkEnd w:id="361"/>
      <w:bookmarkStart w:id="362" w:name="_Toc184310341"/>
      <w:bookmarkEnd w:id="362"/>
      <w:bookmarkStart w:id="363" w:name="_Toc184313289"/>
      <w:bookmarkEnd w:id="363"/>
      <w:bookmarkStart w:id="364" w:name="_Toc184310315"/>
      <w:bookmarkEnd w:id="364"/>
      <w:bookmarkStart w:id="365" w:name="_Toc184313269"/>
      <w:bookmarkEnd w:id="365"/>
      <w:bookmarkStart w:id="366" w:name="_Toc184313250"/>
      <w:bookmarkEnd w:id="366"/>
      <w:bookmarkStart w:id="367" w:name="_Toc184312092"/>
      <w:bookmarkEnd w:id="367"/>
      <w:bookmarkStart w:id="368" w:name="_Toc184313310"/>
      <w:bookmarkEnd w:id="368"/>
      <w:bookmarkStart w:id="369" w:name="_Toc184312135"/>
      <w:bookmarkEnd w:id="369"/>
      <w:bookmarkStart w:id="370" w:name="_Toc184313254"/>
      <w:bookmarkEnd w:id="370"/>
      <w:bookmarkStart w:id="371" w:name="_Toc184308039"/>
      <w:bookmarkEnd w:id="371"/>
      <w:bookmarkStart w:id="372" w:name="_Toc184314465"/>
      <w:bookmarkEnd w:id="372"/>
      <w:bookmarkStart w:id="373" w:name="_Toc184314476"/>
      <w:bookmarkEnd w:id="373"/>
      <w:bookmarkStart w:id="374" w:name="_Toc184308105"/>
      <w:bookmarkEnd w:id="374"/>
      <w:bookmarkStart w:id="375" w:name="_Toc184313279"/>
      <w:bookmarkEnd w:id="375"/>
      <w:bookmarkStart w:id="376" w:name="_Toc184313299"/>
      <w:bookmarkEnd w:id="376"/>
      <w:bookmarkStart w:id="377" w:name="_Toc184310275"/>
      <w:bookmarkEnd w:id="377"/>
      <w:bookmarkStart w:id="378" w:name="_Toc184312121"/>
      <w:bookmarkEnd w:id="378"/>
      <w:bookmarkStart w:id="379" w:name="_Toc184314415"/>
      <w:bookmarkEnd w:id="379"/>
      <w:bookmarkStart w:id="380" w:name="_Toc184312100"/>
      <w:bookmarkEnd w:id="380"/>
      <w:bookmarkStart w:id="381" w:name="_Toc184312106"/>
      <w:bookmarkEnd w:id="381"/>
      <w:bookmarkStart w:id="382" w:name="_Toc184312124"/>
      <w:bookmarkEnd w:id="382"/>
      <w:bookmarkStart w:id="383" w:name="_Toc184314436"/>
      <w:bookmarkEnd w:id="383"/>
      <w:bookmarkStart w:id="384" w:name="_Toc184310344"/>
      <w:bookmarkEnd w:id="384"/>
      <w:bookmarkStart w:id="385" w:name="_Toc184314464"/>
      <w:bookmarkEnd w:id="385"/>
      <w:bookmarkStart w:id="386" w:name="_Toc184312138"/>
      <w:bookmarkEnd w:id="386"/>
      <w:bookmarkStart w:id="387" w:name="_Toc184312081"/>
      <w:bookmarkEnd w:id="387"/>
      <w:bookmarkStart w:id="388" w:name="_Toc184310302"/>
      <w:bookmarkEnd w:id="388"/>
      <w:bookmarkStart w:id="389" w:name="_Toc184312098"/>
      <w:bookmarkEnd w:id="389"/>
      <w:bookmarkStart w:id="390" w:name="_Toc184308047"/>
      <w:bookmarkEnd w:id="390"/>
      <w:bookmarkStart w:id="391" w:name="_Toc184310292"/>
      <w:bookmarkEnd w:id="391"/>
      <w:bookmarkStart w:id="392" w:name="_Toc184314479"/>
      <w:bookmarkEnd w:id="392"/>
      <w:bookmarkStart w:id="393" w:name="_Toc184308037"/>
      <w:bookmarkEnd w:id="393"/>
      <w:bookmarkStart w:id="394" w:name="_Toc184308071"/>
      <w:bookmarkEnd w:id="394"/>
      <w:bookmarkStart w:id="395" w:name="_Toc184310331"/>
      <w:bookmarkEnd w:id="395"/>
      <w:bookmarkStart w:id="396" w:name="_Toc184310336"/>
      <w:bookmarkEnd w:id="396"/>
      <w:r>
        <w:rPr>
          <w:rFonts w:hint="eastAsia" w:ascii="宋体" w:hAnsi="宋体" w:cs="宋体"/>
          <w:b/>
          <w:color w:val="auto"/>
          <w:sz w:val="36"/>
          <w:szCs w:val="36"/>
          <w:highlight w:val="none"/>
        </w:rPr>
        <w:t>评标办法</w:t>
      </w:r>
    </w:p>
    <w:p w14:paraId="28C77B7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Spec="center" w:tblpY="589"/>
        <w:tblOverlap w:val="never"/>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814"/>
        <w:gridCol w:w="722"/>
        <w:gridCol w:w="900"/>
        <w:gridCol w:w="1613"/>
      </w:tblGrid>
      <w:tr w14:paraId="1C7B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DAE38A0">
            <w:pPr>
              <w:spacing w:before="120" w:beforeLines="50" w:after="120" w:afterLines="50" w:line="46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14" w:type="dxa"/>
            <w:tcBorders>
              <w:top w:val="single" w:color="auto" w:sz="4" w:space="0"/>
              <w:left w:val="nil"/>
              <w:bottom w:val="single" w:color="auto" w:sz="4" w:space="0"/>
              <w:right w:val="single" w:color="auto" w:sz="4" w:space="0"/>
            </w:tcBorders>
            <w:vAlign w:val="center"/>
          </w:tcPr>
          <w:p w14:paraId="583AC1BE">
            <w:pPr>
              <w:spacing w:before="120" w:beforeLines="50" w:after="120" w:afterLines="50" w:line="34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722" w:type="dxa"/>
            <w:tcBorders>
              <w:top w:val="single" w:color="auto" w:sz="4" w:space="0"/>
              <w:left w:val="nil"/>
              <w:bottom w:val="single" w:color="auto" w:sz="4" w:space="0"/>
              <w:right w:val="single" w:color="auto" w:sz="4" w:space="0"/>
            </w:tcBorders>
            <w:vAlign w:val="center"/>
          </w:tcPr>
          <w:p w14:paraId="7D819E30">
            <w:pPr>
              <w:spacing w:before="120" w:beforeLines="50" w:after="120" w:after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900" w:type="dxa"/>
            <w:tcBorders>
              <w:top w:val="single" w:color="auto" w:sz="4" w:space="0"/>
              <w:left w:val="nil"/>
              <w:bottom w:val="single" w:color="auto" w:sz="4" w:space="0"/>
              <w:right w:val="single" w:color="auto" w:sz="4" w:space="0"/>
            </w:tcBorders>
            <w:vAlign w:val="center"/>
          </w:tcPr>
          <w:p w14:paraId="27237AEB">
            <w:pPr>
              <w:spacing w:before="120" w:beforeLines="50" w:after="120" w:afterLines="5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主观分/客观分属性</w:t>
            </w:r>
          </w:p>
        </w:tc>
        <w:tc>
          <w:tcPr>
            <w:tcW w:w="1613" w:type="dxa"/>
            <w:tcBorders>
              <w:top w:val="single" w:color="auto" w:sz="4" w:space="0"/>
              <w:left w:val="nil"/>
              <w:bottom w:val="single" w:color="auto" w:sz="4" w:space="0"/>
              <w:right w:val="single" w:color="auto" w:sz="4" w:space="0"/>
            </w:tcBorders>
            <w:vAlign w:val="center"/>
          </w:tcPr>
          <w:p w14:paraId="27D6CFC7">
            <w:pPr>
              <w:spacing w:before="120" w:beforeLines="50" w:after="120" w:afterLines="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响应文件中评标标准相应的商务技术资料目录</w:t>
            </w:r>
          </w:p>
        </w:tc>
      </w:tr>
      <w:tr w14:paraId="7F10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935D64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814" w:type="dxa"/>
            <w:tcBorders>
              <w:top w:val="single" w:color="auto" w:sz="4" w:space="0"/>
              <w:left w:val="nil"/>
              <w:bottom w:val="single" w:color="auto" w:sz="4" w:space="0"/>
              <w:right w:val="single" w:color="auto" w:sz="4" w:space="0"/>
            </w:tcBorders>
            <w:shd w:val="clear" w:color="auto" w:fill="auto"/>
            <w:vAlign w:val="center"/>
          </w:tcPr>
          <w:p w14:paraId="5A2A12F1">
            <w:pPr>
              <w:widowControl/>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w:t>
            </w:r>
            <w:r>
              <w:rPr>
                <w:rFonts w:hint="eastAsia" w:ascii="宋体" w:hAnsi="宋体" w:eastAsia="宋体" w:cs="宋体"/>
                <w:color w:val="auto"/>
                <w:sz w:val="21"/>
                <w:szCs w:val="21"/>
                <w:highlight w:val="none"/>
              </w:rPr>
              <w:t>总体实施方案</w:t>
            </w:r>
            <w:r>
              <w:rPr>
                <w:rFonts w:hint="eastAsia" w:ascii="宋体" w:hAnsi="宋体" w:eastAsia="宋体" w:cs="宋体"/>
                <w:bCs/>
                <w:color w:val="auto"/>
                <w:sz w:val="21"/>
                <w:szCs w:val="21"/>
                <w:highlight w:val="none"/>
              </w:rPr>
              <w:t>的先进性、科学性和完整性，与采购需求的吻合程度进行评分：</w:t>
            </w:r>
          </w:p>
          <w:p w14:paraId="29D5D65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①总体实施方案内容完善可实施性强得5分；</w:t>
            </w:r>
          </w:p>
          <w:p w14:paraId="5CA1565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②总体实施方案内容较完善可实施得4分；</w:t>
            </w:r>
          </w:p>
          <w:p w14:paraId="539DE69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③总体实施方案内容简单尚可实施得3分；</w:t>
            </w:r>
          </w:p>
          <w:p w14:paraId="58541D6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④总体实施方案内容简单基本可行得2分；</w:t>
            </w:r>
          </w:p>
          <w:p w14:paraId="22F5357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⑤总体实施方案内容有缺陷需完善后实施得1分；</w:t>
            </w:r>
          </w:p>
          <w:p w14:paraId="5CB8032C">
            <w:pPr>
              <w:pStyle w:val="18"/>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45D075A1">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093E8C33">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nil"/>
              <w:right w:val="single" w:color="auto" w:sz="4" w:space="0"/>
            </w:tcBorders>
            <w:shd w:val="clear" w:color="auto" w:fill="auto"/>
            <w:vAlign w:val="center"/>
          </w:tcPr>
          <w:p w14:paraId="6A3489FE">
            <w:pPr>
              <w:widowControl/>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总体实施</w:t>
            </w:r>
          </w:p>
          <w:p w14:paraId="6E333503">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方案</w:t>
            </w:r>
          </w:p>
        </w:tc>
      </w:tr>
      <w:tr w14:paraId="4E9A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A7CD04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814" w:type="dxa"/>
            <w:tcBorders>
              <w:top w:val="single" w:color="auto" w:sz="4" w:space="0"/>
              <w:left w:val="nil"/>
              <w:bottom w:val="single" w:color="auto" w:sz="4" w:space="0"/>
              <w:right w:val="single" w:color="auto" w:sz="4" w:space="0"/>
            </w:tcBorders>
            <w:shd w:val="clear" w:color="auto" w:fill="auto"/>
            <w:vAlign w:val="center"/>
          </w:tcPr>
          <w:p w14:paraId="6660A79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根据投标人对本项目实施中重点、难点分析</w:t>
            </w:r>
            <w:bookmarkStart w:id="407" w:name="_GoBack"/>
            <w:bookmarkEnd w:id="407"/>
            <w:r>
              <w:rPr>
                <w:rFonts w:hint="eastAsia" w:ascii="宋体" w:hAnsi="宋体" w:eastAsia="宋体" w:cs="宋体"/>
                <w:color w:val="auto"/>
                <w:sz w:val="21"/>
                <w:szCs w:val="21"/>
                <w:highlight w:val="none"/>
              </w:rPr>
              <w:t>是否合理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具有针对性方面进行打分：</w:t>
            </w:r>
          </w:p>
          <w:p w14:paraId="3737782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①措施内容完善可实施性强得5分；</w:t>
            </w:r>
          </w:p>
          <w:p w14:paraId="4D98F49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②措施内容较完善可实施得4分；</w:t>
            </w:r>
          </w:p>
          <w:p w14:paraId="72191B3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③措施内容简单尚可实施得3分；</w:t>
            </w:r>
          </w:p>
          <w:p w14:paraId="61DF119B">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④措施内容简单基本可行得2分；</w:t>
            </w:r>
          </w:p>
          <w:p w14:paraId="65E7523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⑤措施内容有缺陷需完善后实施得1分；</w:t>
            </w:r>
          </w:p>
          <w:p w14:paraId="3148D4C7">
            <w:pPr>
              <w:spacing w:line="3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3E1B3040">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19A7C8E9">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vMerge w:val="restart"/>
            <w:tcBorders>
              <w:left w:val="nil"/>
              <w:right w:val="single" w:color="auto" w:sz="4" w:space="0"/>
            </w:tcBorders>
            <w:shd w:val="clear" w:color="auto" w:fill="auto"/>
            <w:vAlign w:val="center"/>
          </w:tcPr>
          <w:p w14:paraId="68BC65F0">
            <w:pPr>
              <w:widowControl/>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重点、难点</w:t>
            </w:r>
          </w:p>
          <w:p w14:paraId="6A0FF166">
            <w:pPr>
              <w:widowControl/>
              <w:snapToGrid w:val="0"/>
              <w:spacing w:line="360" w:lineRule="auto"/>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val="en-US" w:eastAsia="zh-CN"/>
              </w:rPr>
              <w:t>及解决措施</w:t>
            </w:r>
          </w:p>
        </w:tc>
      </w:tr>
      <w:tr w14:paraId="3523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48CEA6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814" w:type="dxa"/>
            <w:tcBorders>
              <w:top w:val="single" w:color="auto" w:sz="4" w:space="0"/>
              <w:left w:val="nil"/>
              <w:bottom w:val="single" w:color="auto" w:sz="4" w:space="0"/>
              <w:right w:val="single" w:color="auto" w:sz="4" w:space="0"/>
            </w:tcBorders>
            <w:shd w:val="clear" w:color="auto" w:fill="auto"/>
            <w:vAlign w:val="center"/>
          </w:tcPr>
          <w:p w14:paraId="029C69E1">
            <w:pPr>
              <w:pStyle w:val="18"/>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根据投标人对项目重点难点采取的对应解决措施、方案，进行打分：</w:t>
            </w:r>
          </w:p>
          <w:p w14:paraId="6B7EC7FC">
            <w:pPr>
              <w:pStyle w:val="18"/>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项目重点难点采取的对应解决措施合理、可行的，得5分；</w:t>
            </w:r>
          </w:p>
          <w:p w14:paraId="109F2A9D">
            <w:pPr>
              <w:pStyle w:val="18"/>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项目重点难点采取的对应解决措施较合理，但一定可行性的，得4分；</w:t>
            </w:r>
          </w:p>
          <w:p w14:paraId="2EEAE4AE">
            <w:pPr>
              <w:pStyle w:val="18"/>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项目重点难点采取的对应解决措施一般，得3分；</w:t>
            </w:r>
          </w:p>
          <w:p w14:paraId="1AC1A7C6">
            <w:pPr>
              <w:pStyle w:val="18"/>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项目重点难点采取的对应解决措施合理性不足，可行性较差的，得2分；</w:t>
            </w:r>
          </w:p>
          <w:p w14:paraId="54B233CD">
            <w:pPr>
              <w:spacing w:line="32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项目重点难点采取的对应解决措施不合理、可行性差的，得0分。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726B6AEB">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3D85DA19">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vMerge w:val="continue"/>
            <w:tcBorders>
              <w:left w:val="nil"/>
              <w:bottom w:val="single" w:color="auto" w:sz="4" w:space="0"/>
              <w:right w:val="single" w:color="auto" w:sz="4" w:space="0"/>
            </w:tcBorders>
            <w:shd w:val="clear" w:color="auto" w:fill="auto"/>
            <w:vAlign w:val="center"/>
          </w:tcPr>
          <w:p w14:paraId="25D1F553">
            <w:pPr>
              <w:widowControl/>
              <w:snapToGrid w:val="0"/>
              <w:jc w:val="center"/>
              <w:rPr>
                <w:rFonts w:hint="eastAsia" w:ascii="宋体" w:hAnsi="宋体" w:eastAsia="宋体" w:cs="宋体"/>
                <w:color w:val="auto"/>
                <w:kern w:val="2"/>
                <w:sz w:val="21"/>
                <w:szCs w:val="21"/>
                <w:highlight w:val="none"/>
                <w:lang w:val="en-US" w:eastAsia="zh-CN" w:bidi="ar-SA"/>
              </w:rPr>
            </w:pPr>
          </w:p>
        </w:tc>
      </w:tr>
      <w:tr w14:paraId="53F2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0CFE12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814" w:type="dxa"/>
            <w:tcBorders>
              <w:top w:val="single" w:color="auto" w:sz="4" w:space="0"/>
              <w:left w:val="nil"/>
              <w:bottom w:val="single" w:color="auto" w:sz="4" w:space="0"/>
              <w:right w:val="single" w:color="auto" w:sz="4" w:space="0"/>
            </w:tcBorders>
            <w:shd w:val="clear" w:color="auto" w:fill="auto"/>
            <w:vAlign w:val="center"/>
          </w:tcPr>
          <w:p w14:paraId="5A82A704">
            <w:pPr>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根据投标人拟派</w:t>
            </w:r>
            <w:r>
              <w:rPr>
                <w:rFonts w:hint="eastAsia" w:ascii="宋体" w:hAnsi="宋体" w:eastAsia="宋体" w:cs="宋体"/>
                <w:bCs/>
                <w:color w:val="auto"/>
                <w:sz w:val="21"/>
                <w:szCs w:val="21"/>
                <w:highlight w:val="none"/>
              </w:rPr>
              <w:t>项目人员</w:t>
            </w:r>
            <w:r>
              <w:rPr>
                <w:rFonts w:hint="eastAsia" w:ascii="宋体" w:hAnsi="宋体" w:eastAsia="宋体" w:cs="宋体"/>
                <w:bCs/>
                <w:color w:val="auto"/>
                <w:sz w:val="21"/>
                <w:szCs w:val="21"/>
                <w:highlight w:val="none"/>
                <w:lang w:val="en-US" w:eastAsia="zh-CN"/>
              </w:rPr>
              <w:t>是否满足项目需求，人员力量配置、经验等情况进行打分</w:t>
            </w:r>
            <w:r>
              <w:rPr>
                <w:rFonts w:hint="eastAsia" w:ascii="宋体" w:hAnsi="宋体" w:eastAsia="宋体" w:cs="宋体"/>
                <w:bCs/>
                <w:color w:val="auto"/>
                <w:sz w:val="21"/>
                <w:szCs w:val="21"/>
                <w:highlight w:val="none"/>
              </w:rPr>
              <w:t>，本项最高得5分。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77985ADB">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709E7792">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nil"/>
              <w:right w:val="single" w:color="auto" w:sz="4" w:space="0"/>
            </w:tcBorders>
            <w:shd w:val="clear" w:color="auto" w:fill="auto"/>
            <w:vAlign w:val="center"/>
          </w:tcPr>
          <w:p w14:paraId="661A2C68">
            <w:pPr>
              <w:widowControl/>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拟派项目团队人员</w:t>
            </w:r>
          </w:p>
        </w:tc>
      </w:tr>
      <w:tr w14:paraId="3E81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B2738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814" w:type="dxa"/>
            <w:tcBorders>
              <w:top w:val="single" w:color="auto" w:sz="4" w:space="0"/>
              <w:left w:val="nil"/>
              <w:bottom w:val="single" w:color="auto" w:sz="4" w:space="0"/>
              <w:right w:val="single" w:color="auto" w:sz="4" w:space="0"/>
            </w:tcBorders>
            <w:shd w:val="clear" w:color="auto" w:fill="auto"/>
            <w:vAlign w:val="top"/>
          </w:tcPr>
          <w:p w14:paraId="13CB68DE">
            <w:pPr>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根据投标人针对本项目制定的管理制度（包含但不限于：现场管理、人员管理制度及工作流程制度等）由评委进行评分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最高得5分。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1DC649C2">
            <w:pPr>
              <w:pStyle w:val="346"/>
              <w:spacing w:before="69" w:line="183"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4EC057D9">
            <w:pPr>
              <w:bidi w:val="0"/>
              <w:rPr>
                <w:rFonts w:hint="eastAsia"/>
                <w:color w:val="auto"/>
                <w:highlight w:val="none"/>
                <w:lang w:val="en-US" w:eastAsia="zh-CN"/>
              </w:rPr>
            </w:pPr>
            <w:r>
              <w:rPr>
                <w:rFonts w:hint="eastAsia"/>
                <w:color w:val="auto"/>
                <w:highlight w:val="none"/>
                <w:lang w:val="en-US" w:eastAsia="zh-CN"/>
              </w:rPr>
              <w:t>主观分</w:t>
            </w:r>
          </w:p>
        </w:tc>
        <w:tc>
          <w:tcPr>
            <w:tcW w:w="1613" w:type="dxa"/>
            <w:tcBorders>
              <w:top w:val="single" w:color="auto" w:sz="4" w:space="0"/>
              <w:left w:val="nil"/>
              <w:right w:val="single" w:color="auto" w:sz="4" w:space="0"/>
            </w:tcBorders>
            <w:shd w:val="clear" w:color="auto" w:fill="auto"/>
            <w:vAlign w:val="center"/>
          </w:tcPr>
          <w:p w14:paraId="79FD95AD">
            <w:pPr>
              <w:widowControl/>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企业内部管理</w:t>
            </w:r>
          </w:p>
        </w:tc>
      </w:tr>
      <w:tr w14:paraId="3AD6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7C9EEF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814" w:type="dxa"/>
            <w:tcBorders>
              <w:top w:val="single" w:color="auto" w:sz="4" w:space="0"/>
              <w:left w:val="nil"/>
              <w:bottom w:val="single" w:color="auto" w:sz="4" w:space="0"/>
              <w:right w:val="single" w:color="auto" w:sz="4" w:space="0"/>
            </w:tcBorders>
            <w:shd w:val="clear" w:color="auto" w:fill="auto"/>
            <w:vAlign w:val="top"/>
          </w:tcPr>
          <w:p w14:paraId="04A9F9C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投标人针对本项目制定的工作进度计划，进度计划是否详细可行、合理，是否以严谨且可执行的保障措施实现本项目对时间的要求</w:t>
            </w:r>
            <w:r>
              <w:rPr>
                <w:rFonts w:hint="eastAsia" w:ascii="宋体" w:hAnsi="宋体" w:eastAsia="宋体" w:cs="宋体"/>
                <w:color w:val="auto"/>
                <w:sz w:val="21"/>
                <w:szCs w:val="21"/>
                <w:highlight w:val="none"/>
                <w:lang w:val="zh-CN"/>
              </w:rPr>
              <w:t>进行打分</w:t>
            </w:r>
            <w:r>
              <w:rPr>
                <w:rFonts w:hint="eastAsia" w:ascii="宋体" w:hAnsi="宋体" w:eastAsia="宋体" w:cs="宋体"/>
                <w:color w:val="auto"/>
                <w:sz w:val="21"/>
                <w:szCs w:val="21"/>
                <w:highlight w:val="none"/>
              </w:rPr>
              <w:t>：</w:t>
            </w:r>
          </w:p>
          <w:p w14:paraId="2F203EA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①措施内容完善可实施性强得5分；</w:t>
            </w:r>
          </w:p>
          <w:p w14:paraId="607586F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②措施内容较完善可实施得4分；</w:t>
            </w:r>
          </w:p>
          <w:p w14:paraId="6623E97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③措施内容简单尚可实施得3分；</w:t>
            </w:r>
          </w:p>
          <w:p w14:paraId="7A71ADA5">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④措施内容简单基本可行得2分；</w:t>
            </w:r>
          </w:p>
          <w:p w14:paraId="6478D13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⑤措施内容有缺陷需完善后实施得1分；</w:t>
            </w:r>
          </w:p>
          <w:p w14:paraId="2DE7EDF9">
            <w:pPr>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5EB4D200">
            <w:pPr>
              <w:pStyle w:val="346"/>
              <w:spacing w:before="68" w:line="183"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5B9A93E7">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left w:val="nil"/>
              <w:bottom w:val="single" w:color="auto" w:sz="4" w:space="0"/>
              <w:right w:val="single" w:color="auto" w:sz="4" w:space="0"/>
            </w:tcBorders>
            <w:vAlign w:val="center"/>
          </w:tcPr>
          <w:p w14:paraId="6189084D">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进度保证</w:t>
            </w:r>
          </w:p>
          <w:p w14:paraId="52833647">
            <w:pPr>
              <w:widowControl/>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措施</w:t>
            </w:r>
          </w:p>
        </w:tc>
      </w:tr>
      <w:tr w14:paraId="11E7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40B46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w:t>
            </w:r>
          </w:p>
        </w:tc>
        <w:tc>
          <w:tcPr>
            <w:tcW w:w="5814" w:type="dxa"/>
            <w:tcBorders>
              <w:top w:val="single" w:color="auto" w:sz="4" w:space="0"/>
              <w:left w:val="nil"/>
              <w:bottom w:val="single" w:color="auto" w:sz="4" w:space="0"/>
              <w:right w:val="single" w:color="auto" w:sz="4" w:space="0"/>
            </w:tcBorders>
            <w:shd w:val="clear" w:color="auto" w:fill="auto"/>
            <w:vAlign w:val="center"/>
          </w:tcPr>
          <w:p w14:paraId="7E5B5DD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人员培训：包括岗前培训和在岗培训，培训方案完善且有针对性，是否有详细的年度培训计划等方面进行评分：</w:t>
            </w:r>
          </w:p>
          <w:p w14:paraId="5AB9A67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①培训方案内容完善可实施性强得5分；</w:t>
            </w:r>
          </w:p>
          <w:p w14:paraId="4AF9996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②培训方案内容较完善可实施得4分；</w:t>
            </w:r>
          </w:p>
          <w:p w14:paraId="4DEED22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③培训方案内容简单尚可实施得3分；</w:t>
            </w:r>
          </w:p>
          <w:p w14:paraId="1182013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④培训方案内容简单基本可行得2分；</w:t>
            </w:r>
          </w:p>
          <w:p w14:paraId="0FCE1A4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⑤培训方案内容有缺陷需完善后实施得1分；</w:t>
            </w:r>
          </w:p>
          <w:p w14:paraId="36974A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5C9A80B4">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722A9F5A">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left w:val="nil"/>
              <w:bottom w:val="single" w:color="auto" w:sz="4" w:space="0"/>
              <w:right w:val="single" w:color="auto" w:sz="4" w:space="0"/>
            </w:tcBorders>
            <w:vAlign w:val="center"/>
          </w:tcPr>
          <w:p w14:paraId="2735E976">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人员培训</w:t>
            </w:r>
          </w:p>
        </w:tc>
      </w:tr>
      <w:tr w14:paraId="7B94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DA11FE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814" w:type="dxa"/>
            <w:tcBorders>
              <w:top w:val="single" w:color="auto" w:sz="4" w:space="0"/>
              <w:left w:val="nil"/>
              <w:bottom w:val="single" w:color="auto" w:sz="4" w:space="0"/>
              <w:right w:val="single" w:color="auto" w:sz="4" w:space="0"/>
            </w:tcBorders>
            <w:shd w:val="clear" w:color="auto" w:fill="auto"/>
            <w:vAlign w:val="center"/>
          </w:tcPr>
          <w:p w14:paraId="6D8D7F8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根据投标人针对本项目提出的质量保障措施进行打分：</w:t>
            </w:r>
          </w:p>
          <w:p w14:paraId="779EA60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①质量保障措施内容完善可实施性强得5分；</w:t>
            </w:r>
          </w:p>
          <w:p w14:paraId="7CE6A07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②质量保障措施内容较完善可实施得4分；</w:t>
            </w:r>
          </w:p>
          <w:p w14:paraId="51761EB2">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③质量保障措施内容简单尚可实施得3分；</w:t>
            </w:r>
          </w:p>
          <w:p w14:paraId="225F0B4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④质量保障措施内容简单基本可行得2分；</w:t>
            </w:r>
          </w:p>
          <w:p w14:paraId="004B760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⑤质量保障措施内容有缺陷需完善后实施得1分；</w:t>
            </w:r>
          </w:p>
          <w:p w14:paraId="77FE066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026ED43D">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075D7CEA">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nil"/>
              <w:bottom w:val="single" w:color="auto" w:sz="4" w:space="0"/>
              <w:right w:val="single" w:color="auto" w:sz="4" w:space="0"/>
            </w:tcBorders>
            <w:shd w:val="clear" w:color="auto" w:fill="auto"/>
            <w:vAlign w:val="center"/>
          </w:tcPr>
          <w:p w14:paraId="286D18CC">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w:t>
            </w:r>
          </w:p>
          <w:p w14:paraId="2F04A2E6">
            <w:pPr>
              <w:widowControl/>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措施</w:t>
            </w:r>
          </w:p>
        </w:tc>
      </w:tr>
      <w:tr w14:paraId="3D22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4C16C1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5814" w:type="dxa"/>
            <w:tcBorders>
              <w:top w:val="single" w:color="auto" w:sz="4" w:space="0"/>
              <w:left w:val="nil"/>
              <w:bottom w:val="single" w:color="auto" w:sz="4" w:space="0"/>
              <w:right w:val="single" w:color="auto" w:sz="4" w:space="0"/>
            </w:tcBorders>
            <w:shd w:val="clear" w:color="auto" w:fill="auto"/>
            <w:vAlign w:val="center"/>
          </w:tcPr>
          <w:p w14:paraId="5B22FDCE">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根据投标人提供的文明安全作业保障措施是否具有全面性、可行性方面进行打分：</w:t>
            </w:r>
          </w:p>
          <w:p w14:paraId="3FE4624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①安全文明措施内容完善可实施性强得5分；</w:t>
            </w:r>
          </w:p>
          <w:p w14:paraId="1DE2911F">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②安全文明措施内容较完善可实施得4分；</w:t>
            </w:r>
          </w:p>
          <w:p w14:paraId="52A6723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③安全文明措施内容简单尚可实施得3分；</w:t>
            </w:r>
          </w:p>
          <w:p w14:paraId="1AEA1F11">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④安全文明措施内容简单基本可行得2分；</w:t>
            </w:r>
          </w:p>
          <w:p w14:paraId="46B4ED0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⑤安全文明措施内容有缺陷需完善后实施得1分；</w:t>
            </w:r>
          </w:p>
          <w:p w14:paraId="37DC131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4DF3B48C">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2BB9B519">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nil"/>
              <w:right w:val="single" w:color="auto" w:sz="4" w:space="0"/>
            </w:tcBorders>
            <w:shd w:val="clear" w:color="auto" w:fill="auto"/>
            <w:vAlign w:val="center"/>
          </w:tcPr>
          <w:p w14:paraId="58576FAF">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w:t>
            </w:r>
          </w:p>
          <w:p w14:paraId="23453A69">
            <w:pPr>
              <w:widowControl/>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措施</w:t>
            </w:r>
          </w:p>
        </w:tc>
      </w:tr>
      <w:tr w14:paraId="17E1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84941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5814" w:type="dxa"/>
            <w:tcBorders>
              <w:top w:val="single" w:color="auto" w:sz="4" w:space="0"/>
              <w:left w:val="nil"/>
              <w:bottom w:val="single" w:color="auto" w:sz="4" w:space="0"/>
              <w:right w:val="single" w:color="auto" w:sz="4" w:space="0"/>
            </w:tcBorders>
            <w:shd w:val="clear" w:color="auto" w:fill="auto"/>
            <w:vAlign w:val="center"/>
          </w:tcPr>
          <w:p w14:paraId="2BA5AB28">
            <w:pPr>
              <w:spacing w:after="0"/>
              <w:jc w:val="both"/>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根据项目实施地进行现场勘察，对项目</w:t>
            </w:r>
            <w:r>
              <w:rPr>
                <w:rFonts w:hint="eastAsia" w:ascii="宋体" w:hAnsi="宋体" w:eastAsia="宋体" w:cs="宋体"/>
                <w:color w:val="auto"/>
                <w:kern w:val="2"/>
                <w:sz w:val="21"/>
                <w:szCs w:val="21"/>
                <w:highlight w:val="none"/>
                <w:lang w:val="en-US" w:eastAsia="zh-CN" w:bidi="ar-SA"/>
              </w:rPr>
              <w:t>熟悉程度</w:t>
            </w:r>
            <w:r>
              <w:rPr>
                <w:rFonts w:hint="eastAsia" w:ascii="宋体" w:hAnsi="宋体" w:cs="宋体"/>
                <w:color w:val="auto"/>
                <w:kern w:val="2"/>
                <w:sz w:val="21"/>
                <w:szCs w:val="21"/>
                <w:highlight w:val="none"/>
                <w:lang w:val="en-US" w:eastAsia="zh-CN" w:bidi="ar-SA"/>
              </w:rPr>
              <w:t>进行</w:t>
            </w:r>
            <w:r>
              <w:rPr>
                <w:rFonts w:hint="eastAsia" w:ascii="宋体" w:hAnsi="宋体" w:eastAsia="宋体" w:cs="宋体"/>
                <w:color w:val="auto"/>
                <w:kern w:val="2"/>
                <w:sz w:val="21"/>
                <w:szCs w:val="21"/>
                <w:highlight w:val="none"/>
                <w:lang w:val="en-US" w:eastAsia="zh-CN" w:bidi="ar-SA"/>
              </w:rPr>
              <w:t>打分，</w:t>
            </w:r>
            <w:r>
              <w:rPr>
                <w:rFonts w:hint="eastAsia" w:ascii="宋体" w:hAnsi="宋体" w:cs="宋体"/>
                <w:color w:val="auto"/>
                <w:kern w:val="2"/>
                <w:sz w:val="21"/>
                <w:szCs w:val="21"/>
                <w:highlight w:val="none"/>
                <w:lang w:val="en-US" w:eastAsia="zh-CN" w:bidi="ar-SA"/>
              </w:rPr>
              <w:t>最高得5分。</w:t>
            </w:r>
          </w:p>
          <w:p w14:paraId="55E68576">
            <w:pPr>
              <w:spacing w:after="0"/>
              <w:jc w:val="both"/>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对</w:t>
            </w:r>
            <w:r>
              <w:rPr>
                <w:rFonts w:hint="eastAsia" w:ascii="宋体" w:hAnsi="宋体" w:cs="宋体"/>
                <w:color w:val="auto"/>
                <w:kern w:val="2"/>
                <w:sz w:val="21"/>
                <w:szCs w:val="21"/>
                <w:highlight w:val="none"/>
                <w:lang w:val="en-US" w:eastAsia="zh-CN" w:bidi="ar-SA"/>
              </w:rPr>
              <w:t>项目实施</w:t>
            </w:r>
            <w:r>
              <w:rPr>
                <w:rFonts w:hint="eastAsia" w:ascii="宋体" w:hAnsi="宋体" w:eastAsia="宋体" w:cs="宋体"/>
                <w:color w:val="auto"/>
                <w:kern w:val="2"/>
                <w:sz w:val="21"/>
                <w:szCs w:val="21"/>
                <w:highlight w:val="none"/>
                <w:lang w:val="en-US" w:eastAsia="zh-CN" w:bidi="ar-SA"/>
              </w:rPr>
              <w:t>周边地形、地理位置非常熟悉的，得</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5分；</w:t>
            </w:r>
          </w:p>
          <w:p w14:paraId="55B99642">
            <w:pPr>
              <w:spacing w:after="0"/>
              <w:jc w:val="both"/>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②</w:t>
            </w:r>
            <w:r>
              <w:rPr>
                <w:rFonts w:hint="eastAsia" w:ascii="宋体" w:hAnsi="宋体" w:eastAsia="宋体" w:cs="宋体"/>
                <w:color w:val="auto"/>
                <w:kern w:val="2"/>
                <w:sz w:val="21"/>
                <w:szCs w:val="21"/>
                <w:highlight w:val="none"/>
                <w:lang w:val="en-US" w:eastAsia="zh-CN" w:bidi="ar-SA"/>
              </w:rPr>
              <w:t>对</w:t>
            </w:r>
            <w:r>
              <w:rPr>
                <w:rFonts w:hint="eastAsia" w:ascii="宋体" w:hAnsi="宋体" w:cs="宋体"/>
                <w:color w:val="auto"/>
                <w:kern w:val="2"/>
                <w:sz w:val="21"/>
                <w:szCs w:val="21"/>
                <w:highlight w:val="none"/>
                <w:lang w:val="en-US" w:eastAsia="zh-CN" w:bidi="ar-SA"/>
              </w:rPr>
              <w:t>项目实施</w:t>
            </w:r>
            <w:r>
              <w:rPr>
                <w:rFonts w:hint="eastAsia" w:ascii="宋体" w:hAnsi="宋体" w:eastAsia="宋体" w:cs="宋体"/>
                <w:color w:val="auto"/>
                <w:kern w:val="2"/>
                <w:sz w:val="21"/>
                <w:szCs w:val="21"/>
                <w:highlight w:val="none"/>
                <w:lang w:val="en-US" w:eastAsia="zh-CN" w:bidi="ar-SA"/>
              </w:rPr>
              <w:t>周边地形、场地位置有一定了解的，得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3分；</w:t>
            </w:r>
          </w:p>
          <w:p w14:paraId="1CE5A8A6">
            <w:pPr>
              <w:spacing w:after="0"/>
              <w:jc w:val="both"/>
              <w:rPr>
                <w:rFonts w:hint="eastAsia" w:ascii="宋体" w:hAnsi="宋体" w:eastAsia="宋体" w:cs="宋体"/>
                <w:color w:val="auto"/>
                <w:sz w:val="21"/>
                <w:szCs w:val="21"/>
                <w:highlight w:val="none"/>
              </w:rPr>
            </w:pPr>
            <w:r>
              <w:rPr>
                <w:rFonts w:hint="default" w:ascii="宋体" w:hAnsi="宋体" w:eastAsia="宋体" w:cs="宋体"/>
                <w:b w:val="0"/>
                <w:bCs w:val="0"/>
                <w:color w:val="auto"/>
                <w:kern w:val="0"/>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对</w:t>
            </w:r>
            <w:r>
              <w:rPr>
                <w:rFonts w:hint="eastAsia" w:ascii="宋体" w:hAnsi="宋体" w:cs="宋体"/>
                <w:color w:val="auto"/>
                <w:kern w:val="2"/>
                <w:sz w:val="21"/>
                <w:szCs w:val="21"/>
                <w:highlight w:val="none"/>
                <w:lang w:val="en-US" w:eastAsia="zh-CN" w:bidi="ar-SA"/>
              </w:rPr>
              <w:t>项目实施</w:t>
            </w:r>
            <w:r>
              <w:rPr>
                <w:rFonts w:hint="eastAsia" w:ascii="宋体" w:hAnsi="宋体" w:eastAsia="宋体" w:cs="宋体"/>
                <w:color w:val="auto"/>
                <w:kern w:val="2"/>
                <w:sz w:val="21"/>
                <w:szCs w:val="21"/>
                <w:highlight w:val="none"/>
                <w:lang w:val="en-US" w:eastAsia="zh-CN" w:bidi="ar-SA"/>
              </w:rPr>
              <w:t>周边地形、场地位置不熟悉的，得0-1分。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58E9C2C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3D2B57CA">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c>
          <w:tcPr>
            <w:tcW w:w="1613" w:type="dxa"/>
            <w:tcBorders>
              <w:top w:val="single" w:color="auto" w:sz="4" w:space="0"/>
              <w:left w:val="nil"/>
              <w:right w:val="single" w:color="auto" w:sz="4" w:space="0"/>
            </w:tcBorders>
            <w:shd w:val="clear" w:color="auto" w:fill="auto"/>
            <w:vAlign w:val="center"/>
          </w:tcPr>
          <w:p w14:paraId="78BAD399">
            <w:pPr>
              <w:spacing w:after="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现场勘察</w:t>
            </w:r>
          </w:p>
        </w:tc>
      </w:tr>
      <w:tr w14:paraId="559E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F6F10D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5814" w:type="dxa"/>
            <w:tcBorders>
              <w:top w:val="single" w:color="auto" w:sz="4" w:space="0"/>
              <w:left w:val="nil"/>
              <w:bottom w:val="single" w:color="auto" w:sz="4" w:space="0"/>
              <w:right w:val="single" w:color="auto" w:sz="4" w:space="0"/>
            </w:tcBorders>
            <w:shd w:val="clear" w:color="auto" w:fill="auto"/>
            <w:vAlign w:val="center"/>
          </w:tcPr>
          <w:p w14:paraId="7C1E81B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评委根据投标人提供应急预案，遇有突发事件，如何及时组织力量做好各项工作，以及突击保障、突发问题解决、纠纷的响应速度、后勤保障措施以及处理方案等是否具有可靠性和周密性方面进行打分：</w:t>
            </w:r>
          </w:p>
          <w:p w14:paraId="348F9CB3">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①应急预案内容完善可实施性强得5分；</w:t>
            </w:r>
          </w:p>
          <w:p w14:paraId="4AA5ABD8">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②应急预案内容较完善可实施得4分；</w:t>
            </w:r>
          </w:p>
          <w:p w14:paraId="08CA3E0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③应急预案内容简单尚可实施得3分；</w:t>
            </w:r>
          </w:p>
          <w:p w14:paraId="7217E5DA">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④应急预案内容简单基本可行得2分；</w:t>
            </w:r>
          </w:p>
          <w:p w14:paraId="41B562FD">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⑤应急预案内容有缺陷需完善后实施得1分；</w:t>
            </w:r>
          </w:p>
          <w:p w14:paraId="17CBAB4D">
            <w:pPr>
              <w:widowControl/>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3A66C34A">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0E1ED676">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left w:val="nil"/>
              <w:bottom w:val="single" w:color="auto" w:sz="4" w:space="0"/>
              <w:right w:val="single" w:color="auto" w:sz="4" w:space="0"/>
            </w:tcBorders>
            <w:shd w:val="clear" w:color="auto" w:fill="auto"/>
            <w:vAlign w:val="center"/>
          </w:tcPr>
          <w:p w14:paraId="62CA6ADA">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应急预案</w:t>
            </w:r>
          </w:p>
        </w:tc>
      </w:tr>
      <w:tr w14:paraId="45F4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CCC49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5814" w:type="dxa"/>
            <w:tcBorders>
              <w:top w:val="single" w:color="auto" w:sz="4" w:space="0"/>
              <w:left w:val="nil"/>
              <w:bottom w:val="single" w:color="auto" w:sz="4" w:space="0"/>
              <w:right w:val="single" w:color="auto" w:sz="4" w:space="0"/>
            </w:tcBorders>
            <w:shd w:val="clear" w:color="auto" w:fill="auto"/>
            <w:vAlign w:val="center"/>
          </w:tcPr>
          <w:p w14:paraId="2B99C480">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根据投标人的验收方案</w:t>
            </w:r>
            <w:r>
              <w:rPr>
                <w:rFonts w:hint="eastAsia" w:ascii="宋体" w:hAnsi="宋体" w:eastAsia="宋体" w:cs="宋体"/>
                <w:color w:val="auto"/>
                <w:sz w:val="21"/>
                <w:szCs w:val="21"/>
                <w:highlight w:val="none"/>
              </w:rPr>
              <w:t>是否具有全面性、可行性方面进行打分：</w:t>
            </w:r>
          </w:p>
          <w:p w14:paraId="0F64FAC7">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内容完善可实施性强得5分；</w:t>
            </w:r>
          </w:p>
          <w:p w14:paraId="57A28F1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内容较完善可实施得4分；</w:t>
            </w:r>
          </w:p>
          <w:p w14:paraId="0ED1ED64">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内容简单尚可实施得3分；</w:t>
            </w:r>
          </w:p>
          <w:p w14:paraId="1A0FBCA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内容简单基本可行得2分；</w:t>
            </w:r>
          </w:p>
          <w:p w14:paraId="0F485AB6">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验收方案</w:t>
            </w:r>
            <w:r>
              <w:rPr>
                <w:rFonts w:hint="eastAsia" w:ascii="宋体" w:hAnsi="宋体" w:eastAsia="宋体" w:cs="宋体"/>
                <w:color w:val="auto"/>
                <w:sz w:val="21"/>
                <w:szCs w:val="21"/>
                <w:highlight w:val="none"/>
              </w:rPr>
              <w:t>内容有缺陷需完善后实施得1分；</w:t>
            </w:r>
          </w:p>
          <w:p w14:paraId="109A3327">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⑥不满足需求或不可行不得分。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59C89175">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5CC335D3">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left w:val="nil"/>
              <w:bottom w:val="single" w:color="auto" w:sz="4" w:space="0"/>
              <w:right w:val="single" w:color="auto" w:sz="4" w:space="0"/>
            </w:tcBorders>
            <w:shd w:val="clear" w:color="auto" w:fill="auto"/>
            <w:vAlign w:val="center"/>
          </w:tcPr>
          <w:p w14:paraId="106C276D">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验收方案</w:t>
            </w:r>
          </w:p>
        </w:tc>
      </w:tr>
      <w:tr w14:paraId="0258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ACC85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5814" w:type="dxa"/>
            <w:tcBorders>
              <w:top w:val="single" w:color="auto" w:sz="4" w:space="0"/>
              <w:left w:val="nil"/>
              <w:bottom w:val="single" w:color="auto" w:sz="4" w:space="0"/>
              <w:right w:val="single" w:color="auto" w:sz="4" w:space="0"/>
            </w:tcBorders>
            <w:shd w:val="clear" w:color="auto" w:fill="auto"/>
            <w:vAlign w:val="center"/>
          </w:tcPr>
          <w:p w14:paraId="2127DBE2">
            <w:pPr>
              <w:keepNext w:val="0"/>
              <w:keepLines w:val="0"/>
              <w:widowControl/>
              <w:suppressLineNumbers w:val="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根据投标人提供的设备投入情况进行打分，最高得5分。</w:t>
            </w:r>
          </w:p>
          <w:p w14:paraId="5FE4CFD3">
            <w:pPr>
              <w:keepNext w:val="0"/>
              <w:keepLines w:val="0"/>
              <w:widowControl/>
              <w:suppressLineNumbers w:val="0"/>
              <w:jc w:val="left"/>
              <w:rPr>
                <w:color w:val="auto"/>
                <w:highlight w:val="none"/>
              </w:rPr>
            </w:pPr>
            <w:r>
              <w:rPr>
                <w:rFonts w:hint="default" w:ascii="宋体" w:hAnsi="宋体" w:eastAsia="宋体" w:cs="宋体"/>
                <w:b w:val="0"/>
                <w:bCs w:val="0"/>
                <w:color w:val="auto"/>
                <w:kern w:val="0"/>
                <w:sz w:val="21"/>
                <w:szCs w:val="21"/>
                <w:highlight w:val="none"/>
                <w:lang w:val="en-US" w:eastAsia="zh-CN" w:bidi="ar-SA"/>
              </w:rPr>
              <w:t>①</w:t>
            </w:r>
            <w:r>
              <w:rPr>
                <w:rFonts w:hint="eastAsia" w:ascii="宋体" w:hAnsi="宋体" w:eastAsia="宋体" w:cs="宋体"/>
                <w:color w:val="auto"/>
                <w:kern w:val="0"/>
                <w:sz w:val="21"/>
                <w:szCs w:val="21"/>
                <w:highlight w:val="none"/>
                <w:lang w:val="en-US" w:eastAsia="zh-CN" w:bidi="ar"/>
              </w:rPr>
              <w:t>设备投入种类齐全、数量充足，完全满足项目实施要求的得</w:t>
            </w:r>
            <w:r>
              <w:rPr>
                <w:rFonts w:hint="eastAsia" w:ascii="Times New Roman" w:hAnsi="Times New Roman" w:eastAsia="宋体" w:cs="Times New Roman"/>
                <w:color w:val="auto"/>
                <w:kern w:val="0"/>
                <w:sz w:val="21"/>
                <w:szCs w:val="21"/>
                <w:highlight w:val="none"/>
                <w:lang w:val="en-US" w:eastAsia="zh-CN" w:bidi="ar"/>
              </w:rPr>
              <w:t>4-5</w:t>
            </w:r>
            <w:r>
              <w:rPr>
                <w:rFonts w:hint="eastAsia" w:ascii="宋体" w:hAnsi="宋体" w:eastAsia="宋体" w:cs="宋体"/>
                <w:color w:val="auto"/>
                <w:kern w:val="0"/>
                <w:sz w:val="21"/>
                <w:szCs w:val="21"/>
                <w:highlight w:val="none"/>
                <w:lang w:val="en-US" w:eastAsia="zh-CN" w:bidi="ar"/>
              </w:rPr>
              <w:t xml:space="preserve">分； </w:t>
            </w:r>
          </w:p>
          <w:p w14:paraId="364083B8">
            <w:pPr>
              <w:keepNext w:val="0"/>
              <w:keepLines w:val="0"/>
              <w:widowControl/>
              <w:suppressLineNumbers w:val="0"/>
              <w:jc w:val="left"/>
              <w:rPr>
                <w:color w:val="auto"/>
                <w:highlight w:val="none"/>
              </w:rPr>
            </w:pPr>
            <w:r>
              <w:rPr>
                <w:rFonts w:hint="default" w:ascii="宋体" w:hAnsi="宋体" w:eastAsia="宋体" w:cs="宋体"/>
                <w:b w:val="0"/>
                <w:bCs w:val="0"/>
                <w:color w:val="auto"/>
                <w:kern w:val="0"/>
                <w:sz w:val="21"/>
                <w:szCs w:val="21"/>
                <w:highlight w:val="none"/>
                <w:lang w:val="en-US" w:eastAsia="zh-CN" w:bidi="ar-SA"/>
              </w:rPr>
              <w:t>②</w:t>
            </w:r>
            <w:r>
              <w:rPr>
                <w:rFonts w:hint="eastAsia" w:ascii="宋体" w:hAnsi="宋体" w:eastAsia="宋体" w:cs="宋体"/>
                <w:color w:val="auto"/>
                <w:kern w:val="0"/>
                <w:sz w:val="21"/>
                <w:szCs w:val="21"/>
                <w:highlight w:val="none"/>
                <w:lang w:val="en-US" w:eastAsia="zh-CN" w:bidi="ar"/>
              </w:rPr>
              <w:t xml:space="preserve">设备数量投入种类不多、数量不够充足，但基本满足项目实施要求的得2-3分； </w:t>
            </w:r>
          </w:p>
          <w:p w14:paraId="132AC223">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③</w:t>
            </w:r>
            <w:r>
              <w:rPr>
                <w:rFonts w:hint="eastAsia" w:ascii="宋体" w:hAnsi="宋体" w:eastAsia="宋体" w:cs="宋体"/>
                <w:color w:val="auto"/>
                <w:kern w:val="0"/>
                <w:sz w:val="21"/>
                <w:szCs w:val="21"/>
                <w:highlight w:val="none"/>
                <w:lang w:val="en-US" w:eastAsia="zh-CN" w:bidi="ar"/>
              </w:rPr>
              <w:t>设备落后投入少、且数量不足，不能够满足项目实施要求的得 0-1分</w:t>
            </w:r>
          </w:p>
        </w:tc>
        <w:tc>
          <w:tcPr>
            <w:tcW w:w="722" w:type="dxa"/>
            <w:tcBorders>
              <w:top w:val="single" w:color="auto" w:sz="4" w:space="0"/>
              <w:left w:val="nil"/>
              <w:bottom w:val="single" w:color="auto" w:sz="4" w:space="0"/>
              <w:right w:val="single" w:color="auto" w:sz="4" w:space="0"/>
            </w:tcBorders>
            <w:shd w:val="clear" w:color="auto" w:fill="auto"/>
            <w:vAlign w:val="center"/>
          </w:tcPr>
          <w:p w14:paraId="4B5A903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00" w:type="dxa"/>
            <w:tcBorders>
              <w:top w:val="single" w:color="auto" w:sz="4" w:space="0"/>
              <w:left w:val="nil"/>
              <w:bottom w:val="single" w:color="auto" w:sz="4" w:space="0"/>
              <w:right w:val="single" w:color="auto" w:sz="4" w:space="0"/>
            </w:tcBorders>
            <w:shd w:val="clear" w:color="auto" w:fill="auto"/>
            <w:vAlign w:val="center"/>
          </w:tcPr>
          <w:p w14:paraId="05F7B0E8">
            <w:pPr>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主</w:t>
            </w:r>
            <w:r>
              <w:rPr>
                <w:rFonts w:hint="eastAsia" w:ascii="宋体" w:hAnsi="宋体" w:eastAsia="宋体" w:cs="宋体"/>
                <w:color w:val="auto"/>
                <w:sz w:val="21"/>
                <w:szCs w:val="21"/>
                <w:highlight w:val="none"/>
                <w:lang w:val="en-US" w:eastAsia="zh-CN"/>
              </w:rPr>
              <w:t>观分</w:t>
            </w:r>
          </w:p>
        </w:tc>
        <w:tc>
          <w:tcPr>
            <w:tcW w:w="1613" w:type="dxa"/>
            <w:tcBorders>
              <w:left w:val="nil"/>
              <w:bottom w:val="single" w:color="auto" w:sz="4" w:space="0"/>
              <w:right w:val="single" w:color="auto" w:sz="4" w:space="0"/>
            </w:tcBorders>
            <w:shd w:val="clear" w:color="auto" w:fill="auto"/>
            <w:vAlign w:val="center"/>
          </w:tcPr>
          <w:p w14:paraId="2438942E">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拟投入设备</w:t>
            </w:r>
          </w:p>
        </w:tc>
      </w:tr>
      <w:tr w14:paraId="66F5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787F1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5814" w:type="dxa"/>
            <w:tcBorders>
              <w:top w:val="single" w:color="auto" w:sz="4" w:space="0"/>
              <w:left w:val="nil"/>
              <w:bottom w:val="single" w:color="auto" w:sz="4" w:space="0"/>
              <w:right w:val="single" w:color="auto" w:sz="4" w:space="0"/>
            </w:tcBorders>
            <w:shd w:val="clear" w:color="auto" w:fill="auto"/>
            <w:vAlign w:val="center"/>
          </w:tcPr>
          <w:p w14:paraId="334ABE90">
            <w:pPr>
              <w:widowControl/>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i w:val="0"/>
                <w:caps w:val="0"/>
                <w:color w:val="auto"/>
                <w:spacing w:val="0"/>
                <w:kern w:val="0"/>
                <w:sz w:val="21"/>
                <w:szCs w:val="21"/>
                <w:highlight w:val="none"/>
                <w:lang w:val="en-US" w:eastAsia="zh-CN" w:bidi="ar-SA"/>
              </w:rPr>
              <w:t>根据投标人对本项目实施提出合理化建议，并对有利条件的情况分析情况进行打分，最高得5分。</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1EE5767B">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163413F">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385C4343">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合理化建议</w:t>
            </w:r>
          </w:p>
        </w:tc>
      </w:tr>
      <w:tr w14:paraId="55C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636104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5814" w:type="dxa"/>
            <w:tcBorders>
              <w:top w:val="single" w:color="auto" w:sz="4" w:space="0"/>
              <w:left w:val="nil"/>
              <w:bottom w:val="single" w:color="auto" w:sz="4" w:space="0"/>
              <w:right w:val="single" w:color="auto" w:sz="4" w:space="0"/>
            </w:tcBorders>
            <w:shd w:val="clear" w:color="auto" w:fill="auto"/>
            <w:vAlign w:val="center"/>
          </w:tcPr>
          <w:p w14:paraId="5C9B04F4">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投标人提供的售后服务方案、售后服务承诺的可行性、完整性以及服务承诺落实的保障措施等情况进行打分，最高分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09262596">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0236C4B">
            <w:pPr>
              <w:snapToGrid w:val="0"/>
              <w:spacing w:line="3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1347F6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w:t>
            </w:r>
          </w:p>
        </w:tc>
      </w:tr>
      <w:tr w14:paraId="1067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E6ADD6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5814" w:type="dxa"/>
            <w:tcBorders>
              <w:top w:val="single" w:color="auto" w:sz="4" w:space="0"/>
              <w:left w:val="nil"/>
              <w:bottom w:val="single" w:color="auto" w:sz="4" w:space="0"/>
              <w:right w:val="single" w:color="auto" w:sz="4" w:space="0"/>
            </w:tcBorders>
            <w:shd w:val="clear" w:color="auto" w:fill="auto"/>
            <w:vAlign w:val="center"/>
          </w:tcPr>
          <w:p w14:paraId="79A7AACD">
            <w:pPr>
              <w:widowControl/>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根据投标人的综合实力、</w:t>
            </w:r>
            <w:r>
              <w:rPr>
                <w:rFonts w:hint="eastAsia" w:ascii="宋体" w:hAnsi="宋体" w:eastAsia="宋体" w:cs="宋体"/>
                <w:i w:val="0"/>
                <w:iCs w:val="0"/>
                <w:color w:val="auto"/>
                <w:kern w:val="0"/>
                <w:sz w:val="21"/>
                <w:szCs w:val="21"/>
                <w:highlight w:val="none"/>
                <w:u w:val="none"/>
                <w:lang w:val="en-US" w:eastAsia="zh-CN" w:bidi="ar"/>
              </w:rPr>
              <w:t>诚信、</w:t>
            </w:r>
            <w:r>
              <w:rPr>
                <w:rFonts w:hint="eastAsia" w:ascii="宋体" w:hAnsi="宋体" w:eastAsia="宋体" w:cs="宋体"/>
                <w:i w:val="0"/>
                <w:iCs w:val="0"/>
                <w:color w:val="auto"/>
                <w:sz w:val="21"/>
                <w:szCs w:val="21"/>
                <w:highlight w:val="none"/>
                <w:u w:val="none"/>
                <w:lang w:val="en-US" w:eastAsia="zh-CN"/>
              </w:rPr>
              <w:t>履约能力等情况进行综合评分，最高2分。</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105D9583">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6985787">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vMerge w:val="restart"/>
            <w:tcBorders>
              <w:top w:val="single" w:color="auto" w:sz="4" w:space="0"/>
              <w:left w:val="single" w:color="auto" w:sz="4" w:space="0"/>
              <w:right w:val="single" w:color="auto" w:sz="4" w:space="0"/>
            </w:tcBorders>
            <w:shd w:val="clear" w:color="auto" w:fill="auto"/>
            <w:vAlign w:val="center"/>
          </w:tcPr>
          <w:p w14:paraId="3E10B384">
            <w:pPr>
              <w:snapToGrid w:val="0"/>
              <w:ind w:left="210" w:leftChars="0" w:hanging="210" w:hanging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企业情况</w:t>
            </w:r>
          </w:p>
        </w:tc>
      </w:tr>
      <w:tr w14:paraId="5317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8D0D45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5814" w:type="dxa"/>
            <w:tcBorders>
              <w:top w:val="single" w:color="auto" w:sz="4" w:space="0"/>
              <w:left w:val="nil"/>
              <w:bottom w:val="single" w:color="auto" w:sz="4" w:space="0"/>
              <w:right w:val="single" w:color="auto" w:sz="4" w:space="0"/>
            </w:tcBorders>
            <w:shd w:val="clear" w:color="auto" w:fill="auto"/>
            <w:vAlign w:val="center"/>
          </w:tcPr>
          <w:p w14:paraId="73E21CAC">
            <w:pPr>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根据投标人服务能力进行评分，最高得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3B56BDAD">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1833BA0">
            <w:pPr>
              <w:snapToGrid w:val="0"/>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613" w:type="dxa"/>
            <w:vMerge w:val="continue"/>
            <w:tcBorders>
              <w:left w:val="single" w:color="auto" w:sz="4" w:space="0"/>
              <w:bottom w:val="single" w:color="auto" w:sz="4" w:space="0"/>
              <w:right w:val="single" w:color="auto" w:sz="4" w:space="0"/>
            </w:tcBorders>
            <w:shd w:val="clear" w:color="auto" w:fill="auto"/>
            <w:vAlign w:val="center"/>
          </w:tcPr>
          <w:p w14:paraId="5224C8D5">
            <w:pPr>
              <w:snapToGrid w:val="0"/>
              <w:jc w:val="both"/>
              <w:rPr>
                <w:rFonts w:hint="eastAsia" w:ascii="宋体" w:hAnsi="宋体" w:eastAsia="宋体" w:cs="宋体"/>
                <w:color w:val="auto"/>
                <w:kern w:val="2"/>
                <w:sz w:val="21"/>
                <w:szCs w:val="21"/>
                <w:highlight w:val="none"/>
                <w:lang w:val="en-US" w:eastAsia="zh-CN" w:bidi="ar-SA"/>
              </w:rPr>
            </w:pPr>
          </w:p>
        </w:tc>
      </w:tr>
      <w:tr w14:paraId="4ED1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138D90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5814" w:type="dxa"/>
            <w:tcBorders>
              <w:top w:val="single" w:color="auto" w:sz="4" w:space="0"/>
              <w:left w:val="nil"/>
              <w:bottom w:val="single" w:color="auto" w:sz="4" w:space="0"/>
              <w:right w:val="single" w:color="auto" w:sz="4" w:space="0"/>
            </w:tcBorders>
            <w:shd w:val="clear" w:color="auto" w:fill="auto"/>
            <w:vAlign w:val="center"/>
          </w:tcPr>
          <w:p w14:paraId="6B9CFE4A">
            <w:pPr>
              <w:autoSpaceDE w:val="0"/>
              <w:autoSpaceDN w:val="0"/>
              <w:snapToGrid w:val="0"/>
              <w:spacing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满足招标文件要求且投标报价最低的投标报价为评标基准</w:t>
            </w:r>
            <w:r>
              <w:rPr>
                <w:rFonts w:hint="eastAsia" w:ascii="宋体" w:hAnsi="宋体" w:eastAsia="宋体" w:cs="宋体"/>
                <w:color w:val="auto"/>
                <w:sz w:val="21"/>
                <w:szCs w:val="21"/>
                <w:highlight w:val="none"/>
                <w:lang w:val="en-US" w:eastAsia="zh-CN"/>
              </w:rPr>
              <w:t>价</w:t>
            </w:r>
            <w:r>
              <w:rPr>
                <w:rFonts w:hint="eastAsia" w:ascii="宋体" w:hAnsi="宋体" w:eastAsia="宋体" w:cs="宋体"/>
                <w:color w:val="auto"/>
                <w:sz w:val="21"/>
                <w:szCs w:val="21"/>
                <w:highlight w:val="none"/>
              </w:rPr>
              <w:t>，其价格分为满分。其他投标人的价格分统一按照下列公式计算：投标报价得分=（评标基准价/投标报价）×</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%×100</w:t>
            </w:r>
          </w:p>
          <w:p w14:paraId="142ABFCD">
            <w:pPr>
              <w:autoSpaceDE w:val="0"/>
              <w:autoSpaceDN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评标过程中，不得去掉报价中的最高报价和最低报价。</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14:paraId="418E6F2F">
            <w:pPr>
              <w:spacing w:before="120" w:beforeLines="50" w:after="120" w:afterLines="5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034F46">
            <w:pPr>
              <w:spacing w:line="360" w:lineRule="auto"/>
              <w:jc w:val="center"/>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价格分</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551BFCA5">
            <w:pPr>
              <w:spacing w:before="120" w:beforeLines="50" w:after="120"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p>
        </w:tc>
      </w:tr>
    </w:tbl>
    <w:p w14:paraId="3A6850A8">
      <w:pPr>
        <w:snapToGrid w:val="0"/>
        <w:spacing w:line="360" w:lineRule="auto"/>
        <w:rPr>
          <w:rFonts w:ascii="宋体" w:hAnsi="宋体" w:cs="宋体"/>
          <w:color w:val="auto"/>
          <w:sz w:val="20"/>
          <w:szCs w:val="20"/>
          <w:highlight w:val="none"/>
          <w:shd w:val="clear" w:color="auto" w:fill="FFFFFF"/>
        </w:rPr>
      </w:pPr>
    </w:p>
    <w:p w14:paraId="548767B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59813A6">
      <w:pPr>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14:paraId="51983E3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9827A8">
      <w:pPr>
        <w:adjustRightInd/>
        <w:spacing w:line="360" w:lineRule="auto"/>
        <w:rPr>
          <w:rFonts w:ascii="宋体" w:hAnsi="宋体" w:cs="宋体"/>
          <w:color w:val="auto"/>
          <w:kern w:val="0"/>
          <w:sz w:val="28"/>
          <w:szCs w:val="28"/>
          <w:highlight w:val="none"/>
        </w:rPr>
      </w:pPr>
      <w:r>
        <w:rPr>
          <w:rFonts w:hint="eastAsia" w:ascii="宋体" w:hAnsi="宋体" w:cs="宋体"/>
          <w:b/>
          <w:color w:val="auto"/>
          <w:sz w:val="28"/>
          <w:szCs w:val="28"/>
          <w:highlight w:val="none"/>
        </w:rPr>
        <w:t>二、评标标准</w:t>
      </w:r>
    </w:p>
    <w:p w14:paraId="6825D36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8C4DF51">
      <w:pPr>
        <w:spacing w:line="360" w:lineRule="auto"/>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三、评标程序</w:t>
      </w:r>
    </w:p>
    <w:p w14:paraId="78127E5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D4FF05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ECFE4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B659C0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86FA77E">
      <w:pPr>
        <w:pStyle w:val="13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E176C8">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64609FB">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C0F3376">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CFE83D6">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2530AD0">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7E7610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023B9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E2DBFAE">
      <w:pPr>
        <w:pStyle w:val="13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4174DA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w:t>
      </w:r>
      <w:r>
        <w:rPr>
          <w:rFonts w:hint="eastAsia" w:ascii="宋体"/>
          <w:color w:val="auto"/>
          <w:sz w:val="24"/>
          <w:szCs w:val="21"/>
          <w:highlight w:val="none"/>
          <w:lang w:val="zh-CN"/>
        </w:rPr>
        <w:t>按技术得分由高到低顺序排列。</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0F231C2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171A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65490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B574BB6">
      <w:pPr>
        <w:pStyle w:val="13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73FE3A">
      <w:pPr>
        <w:pStyle w:val="1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BF2C6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3252C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3C041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241813D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724F73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4.2.5投标文件出现不是唯一的、有选择性投标报价的；</w:t>
      </w:r>
    </w:p>
    <w:p w14:paraId="1A393AF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4.2.6投标报价超过招标文件中规定的预算金额或者最高限价的;</w:t>
      </w:r>
    </w:p>
    <w:p w14:paraId="11D2C3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34A3F9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1AA408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2B1C48F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4.2.10投标人有恶意串通、妨碍其他投标人的竞争行为、损害采购人或者其他投标人的合法权益情形的；</w:t>
      </w:r>
    </w:p>
    <w:p w14:paraId="33C56C4E">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4.2.11投标人仅提交备份投标文件，未在电子交易平台传输递交投标文件的，投标无效；</w:t>
      </w:r>
    </w:p>
    <w:p w14:paraId="0E11AE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4.2.12投标文件不满足招标文件的其它实质性要求的；</w:t>
      </w:r>
    </w:p>
    <w:p w14:paraId="0BBD2A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79E912F5">
      <w:pPr>
        <w:pStyle w:val="1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72FF3479">
      <w:pPr>
        <w:pStyle w:val="1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A0944D7">
      <w:pPr>
        <w:pStyle w:val="17"/>
        <w:snapToGrid w:val="0"/>
        <w:spacing w:line="360" w:lineRule="auto"/>
        <w:rPr>
          <w:rFonts w:cs="宋体"/>
          <w:color w:val="auto"/>
          <w:highlight w:val="none"/>
        </w:rPr>
      </w:pPr>
      <w:r>
        <w:rPr>
          <w:rFonts w:hint="eastAsia" w:cs="宋体"/>
          <w:color w:val="auto"/>
          <w:highlight w:val="none"/>
        </w:rPr>
        <w:t>5.2出现影响采购公正的违法、违规行为的；</w:t>
      </w:r>
    </w:p>
    <w:p w14:paraId="76CDC603">
      <w:pPr>
        <w:pStyle w:val="1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64583D5">
      <w:pPr>
        <w:pStyle w:val="17"/>
        <w:snapToGrid w:val="0"/>
        <w:spacing w:line="360" w:lineRule="auto"/>
        <w:rPr>
          <w:rFonts w:cs="宋体"/>
          <w:color w:val="auto"/>
          <w:highlight w:val="none"/>
        </w:rPr>
      </w:pPr>
      <w:r>
        <w:rPr>
          <w:rFonts w:hint="eastAsia" w:cs="宋体"/>
          <w:color w:val="auto"/>
          <w:highlight w:val="none"/>
        </w:rPr>
        <w:t>5.4因重大变故，采购任务取消的。</w:t>
      </w:r>
    </w:p>
    <w:p w14:paraId="1D81911B">
      <w:pPr>
        <w:pStyle w:val="17"/>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38BBEC1A">
      <w:pPr>
        <w:pStyle w:val="1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5AF46">
      <w:pPr>
        <w:pStyle w:val="1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有违法行为，影响或者可能影响中标结果的，依照下列规定处理：</w:t>
      </w:r>
    </w:p>
    <w:p w14:paraId="1A34D0EC">
      <w:pPr>
        <w:pStyle w:val="17"/>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7DE21BF5">
      <w:pPr>
        <w:pStyle w:val="17"/>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71AD9D89">
      <w:pPr>
        <w:pStyle w:val="17"/>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5B232B0C">
      <w:pPr>
        <w:pStyle w:val="1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C414BFB">
      <w:pPr>
        <w:pStyle w:val="17"/>
        <w:snapToGrid w:val="0"/>
        <w:spacing w:line="360" w:lineRule="auto"/>
        <w:rPr>
          <w:rFonts w:cs="宋体"/>
          <w:color w:val="auto"/>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p>
    <w:p w14:paraId="38211D15">
      <w:pPr>
        <w:pStyle w:val="17"/>
        <w:snapToGrid w:val="0"/>
        <w:spacing w:line="360" w:lineRule="auto"/>
        <w:ind w:firstLine="0" w:firstLineChars="0"/>
        <w:rPr>
          <w:rFonts w:cs="宋体"/>
          <w:color w:val="auto"/>
          <w:highlight w:val="none"/>
        </w:rPr>
      </w:pPr>
    </w:p>
    <w:bookmarkEnd w:id="27"/>
    <w:p w14:paraId="150521D1">
      <w:pPr>
        <w:rPr>
          <w:rFonts w:hint="eastAsia"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br w:type="page"/>
      </w:r>
    </w:p>
    <w:p w14:paraId="5E2D3861">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070BC3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9C8C6CA">
      <w:pPr>
        <w:spacing w:line="480" w:lineRule="auto"/>
        <w:jc w:val="both"/>
        <w:rPr>
          <w:rFonts w:ascii="宋体" w:hAnsi="宋体" w:cs="宋体"/>
          <w:b/>
          <w:color w:val="auto"/>
          <w:sz w:val="24"/>
          <w:highlight w:val="none"/>
        </w:rPr>
      </w:pPr>
    </w:p>
    <w:p w14:paraId="4FD9DE64">
      <w:pPr>
        <w:spacing w:line="480" w:lineRule="auto"/>
        <w:ind w:firstLine="480"/>
        <w:jc w:val="center"/>
        <w:rPr>
          <w:rFonts w:ascii="宋体" w:hAnsi="宋体" w:cs="宋体"/>
          <w:b/>
          <w:color w:val="auto"/>
          <w:sz w:val="24"/>
          <w:highlight w:val="none"/>
        </w:rPr>
      </w:pPr>
    </w:p>
    <w:p w14:paraId="535ED2EF">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采购合同参考范本</w:t>
      </w:r>
    </w:p>
    <w:p w14:paraId="4CED8D18">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7AD6ADF">
      <w:pPr>
        <w:bidi w:val="0"/>
        <w:jc w:val="center"/>
        <w:rPr>
          <w:rFonts w:hint="eastAsia"/>
          <w:color w:val="auto"/>
          <w:sz w:val="28"/>
          <w:szCs w:val="28"/>
          <w:highlight w:val="none"/>
        </w:rPr>
      </w:pPr>
    </w:p>
    <w:p w14:paraId="4BBE35AF">
      <w:pPr>
        <w:bidi w:val="0"/>
        <w:jc w:val="center"/>
        <w:rPr>
          <w:color w:val="auto"/>
          <w:sz w:val="28"/>
          <w:szCs w:val="28"/>
          <w:highlight w:val="none"/>
        </w:rPr>
      </w:pPr>
      <w:r>
        <w:rPr>
          <w:rFonts w:hint="eastAsia"/>
          <w:color w:val="auto"/>
          <w:sz w:val="28"/>
          <w:szCs w:val="28"/>
          <w:highlight w:val="none"/>
        </w:rPr>
        <w:t>第一部分 合同书</w:t>
      </w:r>
    </w:p>
    <w:p w14:paraId="63E038FD">
      <w:pPr>
        <w:spacing w:before="120" w:line="22" w:lineRule="atLeast"/>
        <w:rPr>
          <w:rFonts w:ascii="宋体" w:hAnsi="宋体" w:cs="宋体"/>
          <w:color w:val="auto"/>
          <w:sz w:val="24"/>
          <w:highlight w:val="none"/>
        </w:rPr>
      </w:pPr>
    </w:p>
    <w:p w14:paraId="2955A9DD">
      <w:pPr>
        <w:pStyle w:val="20"/>
        <w:autoSpaceDE/>
        <w:autoSpaceDN/>
        <w:ind w:firstLine="480" w:firstLineChars="200"/>
        <w:rPr>
          <w:rFonts w:hAnsi="宋体" w:cs="宋体"/>
          <w:snapToGrid/>
          <w:color w:val="auto"/>
          <w:szCs w:val="24"/>
          <w:highlight w:val="none"/>
          <w:lang w:val="en-US"/>
        </w:rPr>
      </w:pPr>
    </w:p>
    <w:p w14:paraId="05E5E3A4">
      <w:pPr>
        <w:pStyle w:val="20"/>
        <w:autoSpaceDE/>
        <w:autoSpaceDN/>
        <w:jc w:val="center"/>
        <w:rPr>
          <w:rFonts w:hAnsi="宋体" w:cs="宋体"/>
          <w:snapToGrid/>
          <w:color w:val="auto"/>
          <w:szCs w:val="24"/>
          <w:highlight w:val="none"/>
          <w:u w:val="single"/>
          <w:lang w:val="en-US"/>
        </w:rPr>
      </w:pPr>
      <w:r>
        <w:rPr>
          <w:rFonts w:hint="eastAsia" w:hAnsi="宋体" w:cs="宋体"/>
          <w:snapToGrid/>
          <w:color w:val="auto"/>
          <w:szCs w:val="24"/>
          <w:highlight w:val="none"/>
          <w:u w:val="single"/>
          <w:lang w:val="en-US"/>
        </w:rPr>
        <w:t>项目名称：</w:t>
      </w:r>
      <w:r>
        <w:rPr>
          <w:rFonts w:hint="eastAsia" w:hAnsi="宋体" w:cs="宋体"/>
          <w:snapToGrid/>
          <w:color w:val="auto"/>
          <w:szCs w:val="24"/>
          <w:highlight w:val="none"/>
          <w:u w:val="single"/>
          <w:lang w:val="en-US" w:eastAsia="zh-CN"/>
        </w:rPr>
        <w:t>小香薯种植培育科技园区建设项目-白马官川地块（地力提升）项目</w:t>
      </w:r>
    </w:p>
    <w:p w14:paraId="7975B5F3">
      <w:pPr>
        <w:pStyle w:val="606"/>
        <w:spacing w:before="120" w:line="22" w:lineRule="atLeast"/>
        <w:rPr>
          <w:rFonts w:ascii="宋体" w:hAnsi="宋体" w:eastAsia="宋体" w:cs="宋体"/>
          <w:color w:val="auto"/>
          <w:szCs w:val="24"/>
          <w:highlight w:val="none"/>
        </w:rPr>
      </w:pPr>
    </w:p>
    <w:p w14:paraId="2645BBF2">
      <w:pPr>
        <w:pStyle w:val="606"/>
        <w:spacing w:before="120" w:line="22" w:lineRule="atLeast"/>
        <w:rPr>
          <w:rFonts w:ascii="宋体" w:hAnsi="宋体" w:eastAsia="宋体" w:cs="宋体"/>
          <w:color w:val="auto"/>
          <w:szCs w:val="24"/>
          <w:highlight w:val="none"/>
        </w:rPr>
      </w:pPr>
    </w:p>
    <w:p w14:paraId="4D52EA9F">
      <w:pPr>
        <w:rPr>
          <w:rFonts w:ascii="宋体" w:hAnsi="宋体" w:cs="宋体"/>
          <w:color w:val="auto"/>
          <w:sz w:val="24"/>
          <w:highlight w:val="none"/>
        </w:rPr>
      </w:pPr>
    </w:p>
    <w:p w14:paraId="4EFB921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5EC55FB">
      <w:pPr>
        <w:spacing w:before="120" w:line="22" w:lineRule="atLeast"/>
        <w:rPr>
          <w:rFonts w:ascii="宋体" w:hAnsi="宋体" w:cs="宋体"/>
          <w:color w:val="auto"/>
          <w:sz w:val="24"/>
          <w:highlight w:val="none"/>
        </w:rPr>
      </w:pPr>
    </w:p>
    <w:p w14:paraId="29CFB87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0B82962">
      <w:pPr>
        <w:spacing w:before="120" w:line="22" w:lineRule="atLeast"/>
        <w:rPr>
          <w:rFonts w:ascii="宋体" w:hAnsi="宋体" w:cs="宋体"/>
          <w:color w:val="auto"/>
          <w:sz w:val="24"/>
          <w:highlight w:val="none"/>
        </w:rPr>
      </w:pPr>
    </w:p>
    <w:p w14:paraId="34EC2EF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2F19145">
      <w:pPr>
        <w:bidi w:val="0"/>
        <w:jc w:val="center"/>
        <w:rPr>
          <w:rFonts w:hint="eastAsia"/>
          <w:color w:val="auto"/>
          <w:sz w:val="24"/>
          <w:szCs w:val="24"/>
          <w:highlight w:val="none"/>
        </w:rPr>
      </w:pPr>
    </w:p>
    <w:p w14:paraId="2E4FC364">
      <w:pPr>
        <w:bidi w:val="0"/>
        <w:jc w:val="center"/>
        <w:rPr>
          <w:rFonts w:hint="eastAsia"/>
          <w:color w:val="auto"/>
          <w:sz w:val="24"/>
          <w:szCs w:val="24"/>
          <w:highlight w:val="none"/>
        </w:rPr>
      </w:pPr>
    </w:p>
    <w:p w14:paraId="32D96935">
      <w:pPr>
        <w:bidi w:val="0"/>
        <w:jc w:val="center"/>
        <w:rPr>
          <w:rFonts w:hint="eastAsia"/>
          <w:color w:val="auto"/>
          <w:sz w:val="24"/>
          <w:szCs w:val="24"/>
          <w:highlight w:val="none"/>
        </w:rPr>
      </w:pPr>
    </w:p>
    <w:p w14:paraId="5A484AD0">
      <w:pPr>
        <w:bidi w:val="0"/>
        <w:jc w:val="center"/>
        <w:rPr>
          <w:rFonts w:hint="eastAsia"/>
          <w:color w:val="auto"/>
          <w:sz w:val="24"/>
          <w:szCs w:val="24"/>
          <w:highlight w:val="none"/>
        </w:rPr>
      </w:pPr>
    </w:p>
    <w:p w14:paraId="418AED01">
      <w:pPr>
        <w:bidi w:val="0"/>
        <w:jc w:val="center"/>
        <w:rPr>
          <w:rFonts w:hint="eastAsia"/>
          <w:color w:val="auto"/>
          <w:sz w:val="24"/>
          <w:szCs w:val="24"/>
          <w:highlight w:val="none"/>
        </w:rPr>
      </w:pPr>
    </w:p>
    <w:p w14:paraId="5A3334DA">
      <w:pPr>
        <w:bidi w:val="0"/>
        <w:jc w:val="center"/>
        <w:rPr>
          <w:rFonts w:hint="eastAsia"/>
          <w:color w:val="auto"/>
          <w:sz w:val="24"/>
          <w:szCs w:val="24"/>
          <w:highlight w:val="none"/>
        </w:rPr>
      </w:pPr>
    </w:p>
    <w:p w14:paraId="355C2990">
      <w:pPr>
        <w:bidi w:val="0"/>
        <w:ind w:firstLine="960" w:firstLineChars="400"/>
        <w:jc w:val="both"/>
        <w:rPr>
          <w:rFonts w:hint="eastAsia"/>
          <w:color w:val="auto"/>
          <w:sz w:val="24"/>
          <w:szCs w:val="24"/>
          <w:highlight w:val="none"/>
        </w:rPr>
      </w:pPr>
      <w:r>
        <w:rPr>
          <w:rFonts w:hint="eastAsia"/>
          <w:color w:val="auto"/>
          <w:sz w:val="24"/>
          <w:szCs w:val="24"/>
          <w:highlight w:val="none"/>
        </w:rPr>
        <w:t>签订日期：</w:t>
      </w:r>
      <w:r>
        <w:rPr>
          <w:rFonts w:hint="eastAsia"/>
          <w:color w:val="auto"/>
          <w:sz w:val="24"/>
          <w:szCs w:val="24"/>
          <w:highlight w:val="none"/>
          <w:u w:val="single"/>
        </w:rPr>
        <w:t xml:space="preserve">              </w:t>
      </w:r>
      <w:r>
        <w:rPr>
          <w:rFonts w:hint="eastAsia"/>
          <w:color w:val="auto"/>
          <w:sz w:val="24"/>
          <w:szCs w:val="24"/>
          <w:highlight w:val="none"/>
        </w:rPr>
        <w:t xml:space="preserve"> 年</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日</w:t>
      </w:r>
    </w:p>
    <w:p w14:paraId="41766DD3">
      <w:pPr>
        <w:rPr>
          <w:rFonts w:hint="eastAsia"/>
          <w:color w:val="auto"/>
          <w:highlight w:val="none"/>
        </w:rPr>
      </w:pPr>
      <w:r>
        <w:rPr>
          <w:rFonts w:hint="eastAsia"/>
          <w:color w:val="auto"/>
          <w:highlight w:val="none"/>
        </w:rPr>
        <w:br w:type="page"/>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578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060" w:type="dxa"/>
            <w:noWrap/>
          </w:tcPr>
          <w:p w14:paraId="79C91D57">
            <w:pPr>
              <w:snapToGrid w:val="0"/>
              <w:spacing w:beforeLines="50" w:afterLines="50" w:line="360" w:lineRule="auto"/>
              <w:outlineLvl w:val="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注释：</w:t>
            </w:r>
          </w:p>
          <w:p w14:paraId="6C50DCE3">
            <w:pPr>
              <w:snapToGrid w:val="0"/>
              <w:spacing w:beforeLines="50" w:afterLines="50" w:line="360" w:lineRule="auto"/>
              <w:ind w:firstLine="480" w:firstLineChars="200"/>
              <w:outlineLvl w:val="0"/>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本格式条款仅作为双方签订合同的参考，为阐明各方的权利和义务，经协商后可相应修改，但不得与招标文件、投标文件的实质性内容相背离。</w:t>
            </w:r>
          </w:p>
        </w:tc>
      </w:tr>
    </w:tbl>
    <w:p w14:paraId="68B37E2C">
      <w:pPr>
        <w:pStyle w:val="89"/>
        <w:rPr>
          <w:color w:val="auto"/>
          <w:highlight w:val="none"/>
        </w:rPr>
      </w:pPr>
    </w:p>
    <w:p w14:paraId="2618211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项目名称：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w:t>
      </w:r>
    </w:p>
    <w:p w14:paraId="5DB9F30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项目编号：</w:t>
      </w:r>
    </w:p>
    <w:p w14:paraId="59CD878A">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（委托方）</w:t>
      </w:r>
    </w:p>
    <w:p w14:paraId="4F502C1A">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（受托方）</w:t>
      </w:r>
    </w:p>
    <w:p w14:paraId="77533F66">
      <w:pPr>
        <w:keepNext w:val="0"/>
        <w:keepLines w:val="0"/>
        <w:pageBreakBefore w:val="0"/>
        <w:kinsoku/>
        <w:wordWrap/>
        <w:overflowPunct/>
        <w:topLinePunct w:val="0"/>
        <w:autoSpaceDE/>
        <w:autoSpaceDN/>
        <w:bidi w:val="0"/>
        <w:spacing w:line="360" w:lineRule="auto"/>
        <w:ind w:left="0" w:leftChars="0"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甲、乙双方根据</w:t>
      </w:r>
      <w:r>
        <w:rPr>
          <w:rStyle w:val="981"/>
          <w:rFonts w:hint="eastAsia" w:ascii="宋体" w:hAnsi="宋体" w:cs="宋体"/>
          <w:color w:val="auto"/>
          <w:sz w:val="24"/>
          <w:highlight w:val="none"/>
          <w:lang w:eastAsia="zh-CN"/>
        </w:rPr>
        <w:t>小香薯种植培育科技园区建设项目-白马官川地块（地力提升）项目</w:t>
      </w:r>
      <w:r>
        <w:rPr>
          <w:rStyle w:val="981"/>
          <w:rFonts w:hint="eastAsia" w:ascii="宋体" w:hAnsi="宋体" w:cs="宋体"/>
          <w:color w:val="auto"/>
          <w:sz w:val="24"/>
          <w:highlight w:val="none"/>
        </w:rPr>
        <w:t>公开招标的结果，签署本合同。</w:t>
      </w:r>
    </w:p>
    <w:p w14:paraId="02F6307E">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rPr>
        <w:t>一、项目</w:t>
      </w:r>
      <w:r>
        <w:rPr>
          <w:rStyle w:val="981"/>
          <w:rFonts w:hint="eastAsia" w:ascii="宋体" w:hAnsi="宋体" w:cs="宋体"/>
          <w:b/>
          <w:color w:val="auto"/>
          <w:sz w:val="24"/>
          <w:szCs w:val="24"/>
          <w:highlight w:val="none"/>
          <w:lang w:val="en-US"/>
        </w:rPr>
        <w:t>内容</w:t>
      </w:r>
      <w:r>
        <w:rPr>
          <w:rStyle w:val="981"/>
          <w:rFonts w:hint="eastAsia" w:ascii="宋体" w:hAnsi="宋体" w:cs="宋体"/>
          <w:b/>
          <w:color w:val="auto"/>
          <w:sz w:val="24"/>
          <w:szCs w:val="24"/>
          <w:highlight w:val="none"/>
        </w:rPr>
        <w:t>：</w:t>
      </w:r>
    </w:p>
    <w:p w14:paraId="2D201EFF">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hint="default" w:ascii="宋体" w:hAnsi="宋体" w:cs="宋体" w:eastAsiaTheme="minorEastAsia"/>
          <w:color w:val="auto"/>
          <w:sz w:val="24"/>
          <w:szCs w:val="24"/>
          <w:highlight w:val="none"/>
          <w:lang w:val="en-US" w:eastAsia="zh-CN"/>
        </w:rPr>
      </w:pPr>
      <w:r>
        <w:rPr>
          <w:rStyle w:val="981"/>
          <w:rFonts w:hint="eastAsia" w:ascii="宋体" w:hAnsi="宋体" w:cs="宋体" w:eastAsiaTheme="minorEastAsia"/>
          <w:color w:val="auto"/>
          <w:sz w:val="24"/>
          <w:szCs w:val="24"/>
          <w:highlight w:val="none"/>
        </w:rPr>
        <w:t>1.</w:t>
      </w:r>
      <w:r>
        <w:rPr>
          <w:rStyle w:val="981"/>
          <w:rFonts w:hint="eastAsia" w:ascii="宋体" w:hAnsi="宋体" w:cs="宋体" w:eastAsiaTheme="minorEastAsia"/>
          <w:color w:val="auto"/>
          <w:sz w:val="24"/>
          <w:szCs w:val="24"/>
          <w:highlight w:val="none"/>
          <w:lang w:val="en-US" w:eastAsia="zh-CN"/>
        </w:rPr>
        <w:t>对土壤进行全面翻耕、清理，清理出竹鞭、粗壮灌草藤根系，挑出直径≥3cm石块，乙方自行选地（不超出基地一公里范围）内集中堆放。</w:t>
      </w:r>
    </w:p>
    <w:p w14:paraId="27271BD9">
      <w:pPr>
        <w:pStyle w:val="139"/>
        <w:keepNext w:val="0"/>
        <w:keepLines w:val="0"/>
        <w:pageBreakBefore w:val="0"/>
        <w:kinsoku/>
        <w:wordWrap/>
        <w:overflowPunct/>
        <w:topLinePunct w:val="0"/>
        <w:autoSpaceDE/>
        <w:autoSpaceDN/>
        <w:bidi w:val="0"/>
        <w:snapToGrid w:val="0"/>
        <w:spacing w:before="0" w:line="360" w:lineRule="auto"/>
        <w:ind w:left="0" w:leftChars="0" w:firstLine="480" w:firstLineChars="200"/>
        <w:textAlignment w:val="auto"/>
        <w:rPr>
          <w:rStyle w:val="981"/>
          <w:rFonts w:hint="eastAsia" w:ascii="宋体" w:hAnsi="宋体" w:cs="宋体" w:eastAsiaTheme="minorEastAsia"/>
          <w:color w:val="auto"/>
          <w:sz w:val="24"/>
          <w:szCs w:val="24"/>
          <w:highlight w:val="none"/>
          <w:lang w:val="en-US" w:eastAsia="zh-CN"/>
        </w:rPr>
      </w:pPr>
      <w:r>
        <w:rPr>
          <w:rStyle w:val="981"/>
          <w:rFonts w:hint="eastAsia" w:ascii="宋体" w:hAnsi="宋体" w:cs="宋体" w:eastAsiaTheme="minorEastAsia"/>
          <w:color w:val="auto"/>
          <w:sz w:val="24"/>
          <w:szCs w:val="24"/>
          <w:highlight w:val="none"/>
          <w:lang w:val="en-US"/>
        </w:rPr>
        <w:t>2</w:t>
      </w:r>
      <w:r>
        <w:rPr>
          <w:rStyle w:val="981"/>
          <w:rFonts w:hint="eastAsia" w:ascii="宋体" w:hAnsi="宋体" w:cs="宋体" w:eastAsiaTheme="minorEastAsia"/>
          <w:color w:val="auto"/>
          <w:sz w:val="24"/>
          <w:szCs w:val="24"/>
          <w:highlight w:val="none"/>
        </w:rPr>
        <w:t>．</w:t>
      </w:r>
      <w:r>
        <w:rPr>
          <w:rStyle w:val="981"/>
          <w:rFonts w:hint="eastAsia" w:ascii="宋体" w:hAnsi="宋体" w:cs="宋体" w:eastAsiaTheme="minorEastAsia"/>
          <w:color w:val="auto"/>
          <w:sz w:val="24"/>
          <w:szCs w:val="24"/>
          <w:highlight w:val="none"/>
          <w:lang w:val="en-US"/>
        </w:rPr>
        <w:t>清理出的</w:t>
      </w:r>
      <w:r>
        <w:rPr>
          <w:rStyle w:val="981"/>
          <w:rFonts w:hint="eastAsia" w:ascii="宋体" w:hAnsi="宋体" w:cs="宋体" w:eastAsiaTheme="minorEastAsia"/>
          <w:color w:val="auto"/>
          <w:sz w:val="24"/>
          <w:szCs w:val="24"/>
          <w:highlight w:val="none"/>
          <w:lang w:val="en-US" w:eastAsia="zh-CN"/>
        </w:rPr>
        <w:t>石块，由采购人进行处置。</w:t>
      </w:r>
    </w:p>
    <w:p w14:paraId="2D3467F9">
      <w:pPr>
        <w:pStyle w:val="139"/>
        <w:keepNext w:val="0"/>
        <w:keepLines w:val="0"/>
        <w:pageBreakBefore w:val="0"/>
        <w:kinsoku/>
        <w:wordWrap/>
        <w:overflowPunct/>
        <w:topLinePunct w:val="0"/>
        <w:autoSpaceDE/>
        <w:autoSpaceDN/>
        <w:bidi w:val="0"/>
        <w:snapToGrid w:val="0"/>
        <w:spacing w:before="0" w:line="360" w:lineRule="auto"/>
        <w:ind w:left="0" w:leftChars="0" w:firstLine="480" w:firstLineChars="200"/>
        <w:textAlignment w:val="auto"/>
        <w:rPr>
          <w:rStyle w:val="981"/>
          <w:rFonts w:hint="default" w:ascii="宋体" w:hAnsi="宋体" w:cs="宋体" w:eastAsiaTheme="minorEastAsia"/>
          <w:color w:val="auto"/>
          <w:sz w:val="24"/>
          <w:szCs w:val="24"/>
          <w:highlight w:val="none"/>
          <w:lang w:val="en-US" w:eastAsia="zh-CN"/>
        </w:rPr>
      </w:pPr>
      <w:r>
        <w:rPr>
          <w:rStyle w:val="981"/>
          <w:rFonts w:hint="eastAsia" w:ascii="宋体" w:hAnsi="宋体" w:cs="宋体" w:eastAsiaTheme="minorEastAsia"/>
          <w:color w:val="auto"/>
          <w:sz w:val="24"/>
          <w:szCs w:val="24"/>
          <w:highlight w:val="none"/>
          <w:lang w:val="en-US" w:eastAsia="zh-CN"/>
        </w:rPr>
        <w:t>3. 面积约700亩。</w:t>
      </w:r>
    </w:p>
    <w:p w14:paraId="3ECA5292">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color w:val="auto"/>
          <w:sz w:val="24"/>
          <w:szCs w:val="24"/>
          <w:highlight w:val="none"/>
        </w:rPr>
      </w:pPr>
      <w:r>
        <w:rPr>
          <w:rStyle w:val="981"/>
          <w:rFonts w:hint="eastAsia" w:ascii="宋体" w:hAnsi="宋体" w:cs="宋体"/>
          <w:b/>
          <w:color w:val="auto"/>
          <w:sz w:val="24"/>
          <w:szCs w:val="24"/>
          <w:highlight w:val="none"/>
        </w:rPr>
        <w:t>二、合同期限：</w:t>
      </w:r>
      <w:r>
        <w:rPr>
          <w:rStyle w:val="981"/>
          <w:rFonts w:hint="eastAsia" w:ascii="宋体" w:hAnsi="宋体" w:cs="宋体"/>
          <w:b/>
          <w:color w:val="auto"/>
          <w:sz w:val="24"/>
          <w:szCs w:val="24"/>
          <w:highlight w:val="none"/>
          <w:lang w:val="en-US" w:eastAsia="zh-CN"/>
        </w:rPr>
        <w:t>合同签订后至2025年3月底前完成</w:t>
      </w:r>
      <w:r>
        <w:rPr>
          <w:rStyle w:val="981"/>
          <w:rFonts w:hint="eastAsia" w:ascii="宋体" w:hAnsi="宋体" w:cs="宋体"/>
          <w:b/>
          <w:color w:val="auto"/>
          <w:sz w:val="24"/>
          <w:szCs w:val="24"/>
          <w:highlight w:val="none"/>
        </w:rPr>
        <w:t>。</w:t>
      </w:r>
    </w:p>
    <w:p w14:paraId="1C1F3F11">
      <w:pPr>
        <w:pStyle w:val="983"/>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hint="default" w:ascii="宋体" w:hAnsi="宋体" w:cs="宋体"/>
          <w:b/>
          <w:color w:val="auto"/>
          <w:sz w:val="24"/>
          <w:szCs w:val="24"/>
          <w:highlight w:val="none"/>
          <w:lang w:val="en-US"/>
        </w:rPr>
      </w:pPr>
      <w:r>
        <w:rPr>
          <w:rStyle w:val="981"/>
          <w:rFonts w:hint="eastAsia" w:ascii="宋体" w:hAnsi="宋体" w:cs="宋体"/>
          <w:b/>
          <w:color w:val="auto"/>
          <w:sz w:val="24"/>
          <w:szCs w:val="24"/>
          <w:highlight w:val="none"/>
        </w:rPr>
        <w:t>三、合同金额</w:t>
      </w:r>
      <w:r>
        <w:rPr>
          <w:rStyle w:val="981"/>
          <w:rFonts w:hint="eastAsia" w:ascii="宋体" w:hAnsi="宋体" w:cs="宋体"/>
          <w:b/>
          <w:color w:val="auto"/>
          <w:sz w:val="24"/>
          <w:szCs w:val="24"/>
          <w:highlight w:val="none"/>
          <w:lang w:val="en-US"/>
        </w:rPr>
        <w:t>及款项支付条款</w:t>
      </w:r>
    </w:p>
    <w:p w14:paraId="5EBABE76">
      <w:pPr>
        <w:pStyle w:val="983"/>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hint="eastAsia" w:ascii="宋体" w:hAnsi="宋体" w:cs="宋体"/>
          <w:color w:val="auto"/>
          <w:sz w:val="24"/>
          <w:szCs w:val="24"/>
          <w:highlight w:val="none"/>
          <w:lang w:val="en-US"/>
        </w:rPr>
      </w:pPr>
      <w:r>
        <w:rPr>
          <w:rStyle w:val="981"/>
          <w:rFonts w:hint="eastAsia" w:ascii="宋体" w:hAnsi="宋体" w:cs="宋体"/>
          <w:color w:val="auto"/>
          <w:sz w:val="24"/>
          <w:szCs w:val="24"/>
          <w:highlight w:val="none"/>
        </w:rPr>
        <w:t>1.</w:t>
      </w:r>
      <w:r>
        <w:rPr>
          <w:rStyle w:val="981"/>
          <w:rFonts w:hint="eastAsia" w:ascii="宋体" w:hAnsi="宋体" w:cs="宋体"/>
          <w:color w:val="auto"/>
          <w:sz w:val="24"/>
          <w:szCs w:val="24"/>
          <w:highlight w:val="none"/>
          <w:lang w:val="en-US"/>
        </w:rPr>
        <w:t>合同价：</w:t>
      </w:r>
      <w:r>
        <w:rPr>
          <w:rStyle w:val="981"/>
          <w:rFonts w:hint="eastAsia" w:ascii="宋体" w:hAnsi="宋体" w:cs="宋体"/>
          <w:color w:val="auto"/>
          <w:sz w:val="24"/>
          <w:szCs w:val="24"/>
          <w:highlight w:val="none"/>
          <w:u w:val="single"/>
          <w:lang w:val="en-US"/>
        </w:rPr>
        <w:t xml:space="preserve">                 </w:t>
      </w:r>
      <w:r>
        <w:rPr>
          <w:rStyle w:val="981"/>
          <w:rFonts w:hint="eastAsia" w:ascii="宋体" w:hAnsi="宋体" w:cs="宋体"/>
          <w:color w:val="auto"/>
          <w:sz w:val="24"/>
          <w:szCs w:val="24"/>
          <w:highlight w:val="none"/>
          <w:u w:val="none"/>
          <w:lang w:val="en-US"/>
        </w:rPr>
        <w:t>元。</w:t>
      </w:r>
      <w:r>
        <w:rPr>
          <w:rStyle w:val="981"/>
          <w:rFonts w:hint="eastAsia" w:ascii="宋体" w:hAnsi="宋体" w:cs="宋体"/>
          <w:color w:val="auto"/>
          <w:sz w:val="24"/>
          <w:szCs w:val="24"/>
          <w:highlight w:val="none"/>
          <w:lang w:val="en-US"/>
        </w:rPr>
        <w:t xml:space="preserve">     </w:t>
      </w:r>
    </w:p>
    <w:p w14:paraId="26CBDEBA">
      <w:pPr>
        <w:pStyle w:val="983"/>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hint="eastAsia" w:ascii="宋体" w:hAnsi="宋体" w:cs="宋体"/>
          <w:color w:val="auto"/>
          <w:sz w:val="24"/>
          <w:szCs w:val="24"/>
          <w:highlight w:val="none"/>
          <w:lang w:val="en-US"/>
        </w:rPr>
      </w:pPr>
      <w:r>
        <w:rPr>
          <w:rStyle w:val="981"/>
          <w:rFonts w:hint="eastAsia" w:ascii="宋体" w:hAnsi="宋体" w:cs="宋体"/>
          <w:color w:val="auto"/>
          <w:sz w:val="24"/>
          <w:szCs w:val="24"/>
          <w:highlight w:val="none"/>
          <w:lang w:val="en-US"/>
        </w:rPr>
        <w:t>2</w:t>
      </w:r>
      <w:r>
        <w:rPr>
          <w:rStyle w:val="981"/>
          <w:rFonts w:hint="eastAsia" w:ascii="宋体" w:hAnsi="宋体" w:cs="宋体"/>
          <w:color w:val="auto"/>
          <w:sz w:val="24"/>
          <w:szCs w:val="24"/>
          <w:highlight w:val="none"/>
        </w:rPr>
        <w:t>.</w:t>
      </w:r>
      <w:r>
        <w:rPr>
          <w:rStyle w:val="981"/>
          <w:rFonts w:hint="eastAsia" w:ascii="宋体" w:hAnsi="宋体" w:cs="宋体"/>
          <w:color w:val="auto"/>
          <w:sz w:val="24"/>
          <w:szCs w:val="24"/>
          <w:highlight w:val="none"/>
          <w:lang w:val="en-US"/>
        </w:rPr>
        <w:t>付款方式：</w:t>
      </w:r>
      <w:r>
        <w:rPr>
          <w:rStyle w:val="981"/>
          <w:rFonts w:hint="eastAsia" w:ascii="宋体" w:hAnsi="宋体" w:cs="宋体"/>
          <w:color w:val="auto"/>
          <w:sz w:val="24"/>
          <w:szCs w:val="24"/>
          <w:highlight w:val="none"/>
          <w:u w:val="single"/>
          <w:lang w:val="en-US"/>
        </w:rPr>
        <w:t xml:space="preserve"> 合同签订后7个工作日内支付合同价30%预付款，2025年2月28日之前支付合同价款</w:t>
      </w:r>
      <w:r>
        <w:rPr>
          <w:rStyle w:val="981"/>
          <w:rFonts w:hint="eastAsia" w:ascii="宋体" w:hAnsi="宋体" w:cs="宋体"/>
          <w:color w:val="auto"/>
          <w:sz w:val="24"/>
          <w:szCs w:val="24"/>
          <w:highlight w:val="none"/>
          <w:u w:val="single"/>
          <w:lang w:val="en-US" w:eastAsia="zh-CN"/>
        </w:rPr>
        <w:t>40</w:t>
      </w:r>
      <w:r>
        <w:rPr>
          <w:rStyle w:val="981"/>
          <w:rFonts w:hint="eastAsia" w:ascii="宋体" w:hAnsi="宋体" w:cs="宋体"/>
          <w:color w:val="auto"/>
          <w:sz w:val="24"/>
          <w:szCs w:val="24"/>
          <w:highlight w:val="none"/>
          <w:u w:val="single"/>
          <w:lang w:val="en-US"/>
        </w:rPr>
        <w:t>%，余款</w:t>
      </w:r>
      <w:r>
        <w:rPr>
          <w:rStyle w:val="981"/>
          <w:rFonts w:hint="eastAsia" w:ascii="宋体" w:hAnsi="宋体" w:cs="宋体"/>
          <w:color w:val="auto"/>
          <w:sz w:val="24"/>
          <w:szCs w:val="24"/>
          <w:highlight w:val="none"/>
          <w:u w:val="single"/>
          <w:lang w:val="en-US" w:eastAsia="zh-CN"/>
        </w:rPr>
        <w:t>待</w:t>
      </w:r>
      <w:r>
        <w:rPr>
          <w:rStyle w:val="981"/>
          <w:rFonts w:hint="eastAsia" w:ascii="宋体" w:hAnsi="宋体" w:cs="宋体"/>
          <w:color w:val="auto"/>
          <w:sz w:val="24"/>
          <w:szCs w:val="24"/>
          <w:highlight w:val="none"/>
          <w:u w:val="single"/>
          <w:lang w:val="en-US"/>
        </w:rPr>
        <w:t xml:space="preserve">项目完工验收后支付完成 </w:t>
      </w:r>
      <w:r>
        <w:rPr>
          <w:rStyle w:val="981"/>
          <w:rFonts w:hint="eastAsia" w:ascii="宋体" w:hAnsi="宋体" w:cs="宋体"/>
          <w:color w:val="auto"/>
          <w:sz w:val="24"/>
          <w:szCs w:val="24"/>
          <w:highlight w:val="none"/>
          <w:u w:val="none"/>
          <w:lang w:val="en-US"/>
        </w:rPr>
        <w:t>。</w:t>
      </w:r>
    </w:p>
    <w:p w14:paraId="3FF25E0B">
      <w:pPr>
        <w:pStyle w:val="983"/>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hint="default" w:ascii="宋体" w:hAnsi="宋体" w:cs="宋体"/>
          <w:color w:val="auto"/>
          <w:sz w:val="24"/>
          <w:szCs w:val="24"/>
          <w:highlight w:val="none"/>
          <w:lang w:val="en-US"/>
        </w:rPr>
      </w:pPr>
      <w:r>
        <w:rPr>
          <w:rStyle w:val="981"/>
          <w:rFonts w:hint="eastAsia" w:ascii="宋体" w:hAnsi="宋体" w:cs="宋体"/>
          <w:color w:val="auto"/>
          <w:sz w:val="24"/>
          <w:szCs w:val="24"/>
          <w:highlight w:val="none"/>
          <w:lang w:val="en-US"/>
        </w:rPr>
        <w:t>3.付款时间：</w:t>
      </w:r>
      <w:r>
        <w:rPr>
          <w:rStyle w:val="981"/>
          <w:rFonts w:hint="eastAsia" w:ascii="宋体" w:hAnsi="宋体" w:cs="宋体"/>
          <w:color w:val="auto"/>
          <w:sz w:val="24"/>
          <w:szCs w:val="24"/>
          <w:highlight w:val="none"/>
          <w:u w:val="single"/>
          <w:lang w:val="en-US"/>
        </w:rPr>
        <w:t xml:space="preserve">            </w:t>
      </w:r>
      <w:r>
        <w:rPr>
          <w:rStyle w:val="981"/>
          <w:rFonts w:hint="eastAsia" w:ascii="宋体" w:hAnsi="宋体" w:cs="宋体"/>
          <w:color w:val="auto"/>
          <w:sz w:val="24"/>
          <w:szCs w:val="24"/>
          <w:highlight w:val="none"/>
          <w:lang w:val="en-US"/>
        </w:rPr>
        <w:t>。</w:t>
      </w:r>
    </w:p>
    <w:p w14:paraId="60377111">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lang w:val="en-US"/>
        </w:rPr>
        <w:t>四</w:t>
      </w:r>
      <w:r>
        <w:rPr>
          <w:rStyle w:val="981"/>
          <w:rFonts w:hint="eastAsia" w:ascii="宋体" w:hAnsi="宋体" w:cs="宋体"/>
          <w:b/>
          <w:color w:val="auto"/>
          <w:sz w:val="24"/>
          <w:szCs w:val="24"/>
          <w:highlight w:val="none"/>
        </w:rPr>
        <w:t>、合同履行地点：</w:t>
      </w:r>
      <w:r>
        <w:rPr>
          <w:rStyle w:val="981"/>
          <w:rFonts w:hint="eastAsia" w:ascii="宋体" w:hAnsi="宋体" w:cs="宋体"/>
          <w:b w:val="0"/>
          <w:bCs/>
          <w:color w:val="auto"/>
          <w:sz w:val="24"/>
          <w:szCs w:val="24"/>
          <w:highlight w:val="none"/>
          <w:lang w:val="en-US"/>
        </w:rPr>
        <w:t>淳安县枫树岭镇</w:t>
      </w:r>
      <w:r>
        <w:rPr>
          <w:rStyle w:val="981"/>
          <w:rFonts w:hint="eastAsia" w:ascii="宋体" w:hAnsi="宋体" w:cs="宋体"/>
          <w:b w:val="0"/>
          <w:bCs/>
          <w:color w:val="auto"/>
          <w:sz w:val="24"/>
          <w:szCs w:val="24"/>
          <w:highlight w:val="none"/>
        </w:rPr>
        <w:t>白马</w:t>
      </w:r>
      <w:r>
        <w:rPr>
          <w:rStyle w:val="981"/>
          <w:rFonts w:hint="eastAsia" w:ascii="宋体" w:hAnsi="宋体" w:cs="宋体"/>
          <w:b w:val="0"/>
          <w:bCs/>
          <w:color w:val="auto"/>
          <w:sz w:val="24"/>
          <w:szCs w:val="24"/>
          <w:highlight w:val="none"/>
          <w:lang w:val="en-US"/>
        </w:rPr>
        <w:t>区块</w:t>
      </w:r>
      <w:r>
        <w:rPr>
          <w:rStyle w:val="981"/>
          <w:rFonts w:hint="eastAsia" w:ascii="宋体" w:hAnsi="宋体" w:cs="宋体"/>
          <w:b w:val="0"/>
          <w:bCs/>
          <w:color w:val="auto"/>
          <w:sz w:val="24"/>
          <w:szCs w:val="24"/>
          <w:highlight w:val="none"/>
        </w:rPr>
        <w:t>小香薯种植基地</w:t>
      </w:r>
    </w:p>
    <w:p w14:paraId="155DF9C0">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lang w:val="en-US"/>
        </w:rPr>
        <w:t>五</w:t>
      </w:r>
      <w:r>
        <w:rPr>
          <w:rStyle w:val="981"/>
          <w:rFonts w:hint="eastAsia" w:ascii="宋体" w:hAnsi="宋体" w:cs="宋体"/>
          <w:b/>
          <w:color w:val="auto"/>
          <w:sz w:val="24"/>
          <w:szCs w:val="24"/>
          <w:highlight w:val="none"/>
        </w:rPr>
        <w:t>、违约责任</w:t>
      </w:r>
    </w:p>
    <w:p w14:paraId="23D18A4D">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w:t>
      </w:r>
    </w:p>
    <w:p w14:paraId="119CBE8A">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szCs w:val="24"/>
          <w:highlight w:val="none"/>
          <w:u w:val="single"/>
          <w:lang w:eastAsia="zh-CN"/>
        </w:rPr>
        <w:t>0.05</w:t>
      </w:r>
      <w:r>
        <w:rPr>
          <w:rFonts w:hint="eastAsia" w:ascii="宋体" w:hAnsi="宋体" w:cs="宋体"/>
          <w:color w:val="auto"/>
          <w:sz w:val="24"/>
          <w:szCs w:val="24"/>
          <w:highlight w:val="none"/>
          <w:lang w:eastAsia="zh-CN"/>
        </w:rPr>
        <w:t>%计算，最高限额为本合同总价的</w:t>
      </w:r>
      <w:r>
        <w:rPr>
          <w:rFonts w:hint="eastAsia" w:ascii="宋体" w:hAnsi="宋体" w:cs="宋体"/>
          <w:color w:val="auto"/>
          <w:sz w:val="24"/>
          <w:szCs w:val="24"/>
          <w:highlight w:val="none"/>
          <w:u w:val="single"/>
          <w:lang w:eastAsia="zh-CN"/>
        </w:rPr>
        <w:t xml:space="preserve">20 </w:t>
      </w:r>
      <w:r>
        <w:rPr>
          <w:rFonts w:hint="eastAsia" w:ascii="宋体" w:hAnsi="宋体" w:cs="宋体"/>
          <w:color w:val="auto"/>
          <w:sz w:val="24"/>
          <w:szCs w:val="24"/>
          <w:highlight w:val="none"/>
          <w:lang w:eastAsia="zh-CN"/>
        </w:rPr>
        <w:t>%；迟延付款的违约金计算数额达到前述最高限额之日起，乙方有权在要求甲方支付违约金的同时，书面通知甲方解除本合同。</w:t>
      </w:r>
    </w:p>
    <w:p w14:paraId="77F89A9C">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3.双方签订合同7个工作日内乙方进行项目服务准备工作以及项目实施。</w:t>
      </w:r>
    </w:p>
    <w:p w14:paraId="3515AB8A">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4，项目服务过程中，人员安全乙方单方面负责。</w:t>
      </w:r>
    </w:p>
    <w:p w14:paraId="5F7E6B82">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lang w:val="en-US"/>
        </w:rPr>
        <w:t>六</w:t>
      </w:r>
      <w:r>
        <w:rPr>
          <w:rStyle w:val="981"/>
          <w:rFonts w:hint="eastAsia" w:ascii="宋体" w:hAnsi="宋体" w:cs="宋体"/>
          <w:b/>
          <w:color w:val="auto"/>
          <w:sz w:val="24"/>
          <w:szCs w:val="24"/>
          <w:highlight w:val="none"/>
        </w:rPr>
        <w:t>、不可抗力事件处理</w:t>
      </w:r>
    </w:p>
    <w:p w14:paraId="18C512F5">
      <w:pPr>
        <w:keepNext w:val="0"/>
        <w:keepLines w:val="0"/>
        <w:pageBreakBefore w:val="0"/>
        <w:kinsoku/>
        <w:wordWrap/>
        <w:overflowPunct/>
        <w:topLinePunct w:val="0"/>
        <w:autoSpaceDE/>
        <w:autoSpaceDN/>
        <w:bidi w:val="0"/>
        <w:spacing w:line="360" w:lineRule="auto"/>
        <w:ind w:left="0" w:leftChars="0" w:firstLine="480" w:firstLineChars="200"/>
        <w:textAlignment w:val="auto"/>
        <w:rPr>
          <w:rStyle w:val="981"/>
          <w:rFonts w:hint="default" w:ascii="宋体" w:hAnsi="宋体" w:cs="宋体"/>
          <w:color w:val="auto"/>
          <w:sz w:val="24"/>
          <w:highlight w:val="none"/>
          <w:lang w:val="en-US"/>
        </w:rPr>
      </w:pPr>
      <w:r>
        <w:rPr>
          <w:rStyle w:val="981"/>
          <w:rFonts w:hint="eastAsia" w:ascii="宋体" w:hAnsi="宋体" w:cs="宋体"/>
          <w:color w:val="auto"/>
          <w:kern w:val="0"/>
          <w:sz w:val="24"/>
          <w:highlight w:val="none"/>
        </w:rPr>
        <w:t>1.在合同有效期内，任何一方因不可抗力事件导致不能履行合同，则合同履行期可延长。不可抗力事件</w:t>
      </w:r>
      <w:r>
        <w:rPr>
          <w:rStyle w:val="981"/>
          <w:rFonts w:hint="eastAsia" w:ascii="宋体" w:hAnsi="宋体" w:cs="宋体"/>
          <w:color w:val="auto"/>
          <w:kern w:val="0"/>
          <w:sz w:val="24"/>
          <w:highlight w:val="none"/>
          <w:lang w:val="en-US"/>
        </w:rPr>
        <w:t>含：连续雨天、自然灾害天气机械维修等因素。</w:t>
      </w:r>
    </w:p>
    <w:p w14:paraId="0007119D">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ascii="宋体" w:hAnsi="宋体" w:cs="宋体"/>
          <w:color w:val="auto"/>
          <w:sz w:val="24"/>
          <w:szCs w:val="24"/>
          <w:highlight w:val="none"/>
        </w:rPr>
      </w:pPr>
      <w:r>
        <w:rPr>
          <w:rStyle w:val="981"/>
          <w:rFonts w:hint="eastAsia" w:ascii="宋体" w:hAnsi="宋体" w:cs="宋体"/>
          <w:color w:val="auto"/>
          <w:sz w:val="24"/>
          <w:szCs w:val="24"/>
          <w:highlight w:val="none"/>
        </w:rPr>
        <w:t>2.不可抗力事件发生后，双方第一时间到达现场取证并保留图片视频为证作为证明。</w:t>
      </w:r>
    </w:p>
    <w:p w14:paraId="102F846D">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hint="default" w:ascii="宋体" w:hAnsi="宋体" w:cs="宋体"/>
          <w:color w:val="auto"/>
          <w:sz w:val="24"/>
          <w:szCs w:val="24"/>
          <w:highlight w:val="none"/>
          <w:lang w:val="en-US"/>
        </w:rPr>
      </w:pPr>
      <w:r>
        <w:rPr>
          <w:rStyle w:val="981"/>
          <w:rFonts w:hint="eastAsia" w:ascii="宋体" w:hAnsi="宋体" w:cs="宋体"/>
          <w:color w:val="auto"/>
          <w:sz w:val="24"/>
          <w:szCs w:val="24"/>
          <w:highlight w:val="none"/>
          <w:lang w:val="en-US"/>
        </w:rPr>
        <w:t>3，项目服务过程中由影响服务行为的因素双方应积极配合共同解决，无法进行服务项目的地块应注明标记，备注图片视频并且标注原因，再共同协商解决办法。</w:t>
      </w:r>
    </w:p>
    <w:p w14:paraId="27B9617C">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lang w:val="en-US"/>
        </w:rPr>
        <w:t>七</w:t>
      </w:r>
      <w:r>
        <w:rPr>
          <w:rStyle w:val="981"/>
          <w:rFonts w:hint="eastAsia" w:ascii="宋体" w:hAnsi="宋体" w:cs="宋体"/>
          <w:b/>
          <w:color w:val="auto"/>
          <w:sz w:val="24"/>
          <w:szCs w:val="24"/>
          <w:highlight w:val="none"/>
        </w:rPr>
        <w:t>、争议解决</w:t>
      </w:r>
    </w:p>
    <w:p w14:paraId="598659B3">
      <w:pPr>
        <w:keepNext w:val="0"/>
        <w:keepLines w:val="0"/>
        <w:pageBreakBefore w:val="0"/>
        <w:kinsoku/>
        <w:wordWrap/>
        <w:overflowPunct/>
        <w:topLinePunct w:val="0"/>
        <w:autoSpaceDE/>
        <w:autoSpaceDN/>
        <w:bidi w:val="0"/>
        <w:spacing w:line="360" w:lineRule="auto"/>
        <w:ind w:left="0" w:leftChars="0" w:firstLine="480" w:firstLineChars="200"/>
        <w:textAlignment w:val="auto"/>
        <w:rPr>
          <w:rStyle w:val="981"/>
          <w:rFonts w:ascii="宋体" w:hAnsi="宋体" w:cs="宋体"/>
          <w:color w:val="auto"/>
          <w:sz w:val="24"/>
          <w:highlight w:val="none"/>
          <w:lang w:val="zh-CN"/>
        </w:rPr>
      </w:pPr>
      <w:r>
        <w:rPr>
          <w:rStyle w:val="981"/>
          <w:rFonts w:hint="eastAsia" w:ascii="宋体" w:hAnsi="宋体" w:cs="宋体"/>
          <w:color w:val="auto"/>
          <w:sz w:val="24"/>
          <w:highlight w:val="none"/>
          <w:lang w:val="zh-CN"/>
        </w:rPr>
        <w:t>1.合同在履行过程中发生争议时，甲方与乙方及时协商解决。协商不成时，向淳安县人民法院提供诉讼。</w:t>
      </w:r>
    </w:p>
    <w:p w14:paraId="579DF2EB">
      <w:pPr>
        <w:keepNext w:val="0"/>
        <w:keepLines w:val="0"/>
        <w:pageBreakBefore w:val="0"/>
        <w:kinsoku/>
        <w:wordWrap/>
        <w:overflowPunct/>
        <w:topLinePunct w:val="0"/>
        <w:autoSpaceDE/>
        <w:autoSpaceDN/>
        <w:bidi w:val="0"/>
        <w:spacing w:line="360" w:lineRule="auto"/>
        <w:ind w:left="0" w:leftChars="0" w:firstLine="480" w:firstLineChars="200"/>
        <w:textAlignment w:val="auto"/>
        <w:rPr>
          <w:rStyle w:val="981"/>
          <w:rFonts w:ascii="宋体" w:hAnsi="宋体" w:cs="宋体"/>
          <w:color w:val="auto"/>
          <w:sz w:val="24"/>
          <w:highlight w:val="none"/>
          <w:lang w:val="zh-CN"/>
        </w:rPr>
      </w:pPr>
      <w:r>
        <w:rPr>
          <w:rStyle w:val="981"/>
          <w:rFonts w:hint="eastAsia" w:ascii="宋体" w:hAnsi="宋体" w:cs="宋体"/>
          <w:color w:val="auto"/>
          <w:sz w:val="24"/>
          <w:highlight w:val="none"/>
          <w:lang w:val="zh-CN"/>
        </w:rPr>
        <w:t>2.对于因违反或终止合同而引起的损失、损害的赔偿，由甲方与乙方友好协商解决，经协商仍未能达成一致的，向淳安县人民法院提供诉讼。</w:t>
      </w:r>
    </w:p>
    <w:p w14:paraId="1A6A9A9E">
      <w:pPr>
        <w:pStyle w:val="982"/>
        <w:keepNext w:val="0"/>
        <w:keepLines w:val="0"/>
        <w:pageBreakBefore w:val="0"/>
        <w:kinsoku/>
        <w:wordWrap/>
        <w:overflowPunct/>
        <w:topLinePunct w:val="0"/>
        <w:autoSpaceDE/>
        <w:autoSpaceDN/>
        <w:bidi w:val="0"/>
        <w:spacing w:line="360" w:lineRule="auto"/>
        <w:ind w:left="0" w:leftChars="0" w:firstLine="482" w:firstLineChars="200"/>
        <w:jc w:val="both"/>
        <w:textAlignment w:val="auto"/>
        <w:rPr>
          <w:rStyle w:val="981"/>
          <w:rFonts w:ascii="宋体" w:hAnsi="宋体" w:cs="宋体"/>
          <w:b/>
          <w:color w:val="auto"/>
          <w:sz w:val="24"/>
          <w:szCs w:val="24"/>
          <w:highlight w:val="none"/>
        </w:rPr>
      </w:pPr>
      <w:r>
        <w:rPr>
          <w:rStyle w:val="981"/>
          <w:rFonts w:hint="eastAsia" w:ascii="宋体" w:hAnsi="宋体" w:cs="宋体"/>
          <w:b/>
          <w:color w:val="auto"/>
          <w:sz w:val="24"/>
          <w:szCs w:val="24"/>
          <w:highlight w:val="none"/>
          <w:lang w:val="en-US"/>
        </w:rPr>
        <w:t>八</w:t>
      </w:r>
      <w:r>
        <w:rPr>
          <w:rStyle w:val="981"/>
          <w:rFonts w:hint="eastAsia" w:ascii="宋体" w:hAnsi="宋体" w:cs="宋体"/>
          <w:b/>
          <w:color w:val="auto"/>
          <w:sz w:val="24"/>
          <w:szCs w:val="24"/>
          <w:highlight w:val="none"/>
        </w:rPr>
        <w:t>、合同生效及其它</w:t>
      </w:r>
    </w:p>
    <w:p w14:paraId="154573A5">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ascii="宋体" w:hAnsi="宋体" w:cs="宋体"/>
          <w:color w:val="auto"/>
          <w:sz w:val="24"/>
          <w:szCs w:val="24"/>
          <w:highlight w:val="none"/>
        </w:rPr>
      </w:pPr>
      <w:r>
        <w:rPr>
          <w:rStyle w:val="981"/>
          <w:rFonts w:hint="eastAsia" w:ascii="宋体" w:hAnsi="宋体" w:cs="宋体"/>
          <w:color w:val="auto"/>
          <w:sz w:val="24"/>
          <w:szCs w:val="24"/>
          <w:highlight w:val="none"/>
        </w:rPr>
        <w:t>1.合同经双方法定代表人或其代理人签字并加盖单位公章后生效。</w:t>
      </w:r>
    </w:p>
    <w:p w14:paraId="46DE73B7">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ascii="宋体" w:hAnsi="宋体" w:cs="宋体"/>
          <w:color w:val="auto"/>
          <w:sz w:val="24"/>
          <w:szCs w:val="24"/>
          <w:highlight w:val="none"/>
        </w:rPr>
      </w:pPr>
      <w:r>
        <w:rPr>
          <w:rStyle w:val="981"/>
          <w:rFonts w:hint="eastAsia" w:ascii="宋体" w:hAnsi="宋体" w:cs="宋体"/>
          <w:color w:val="auto"/>
          <w:sz w:val="24"/>
          <w:szCs w:val="24"/>
          <w:highlight w:val="none"/>
        </w:rPr>
        <w:t>2.合同执行中涉及采购资金和采购内容修改或补充的，须经招标人同意，方可作为主合同不可分割的一部分。</w:t>
      </w:r>
    </w:p>
    <w:p w14:paraId="4C452255">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ascii="宋体" w:hAnsi="宋体" w:cs="宋体"/>
          <w:color w:val="auto"/>
          <w:sz w:val="24"/>
          <w:szCs w:val="24"/>
          <w:highlight w:val="none"/>
        </w:rPr>
      </w:pPr>
      <w:r>
        <w:rPr>
          <w:rStyle w:val="981"/>
          <w:rFonts w:hint="eastAsia" w:ascii="宋体" w:hAnsi="宋体" w:cs="宋体"/>
          <w:color w:val="auto"/>
          <w:sz w:val="24"/>
          <w:szCs w:val="24"/>
          <w:highlight w:val="none"/>
        </w:rPr>
        <w:t>3.本合同未尽事宜，遵照《中华人</w:t>
      </w:r>
      <w:r>
        <w:rPr>
          <w:rStyle w:val="981"/>
          <w:rFonts w:hint="eastAsia" w:ascii="宋体" w:hAnsi="宋体" w:cs="宋体"/>
          <w:color w:val="auto"/>
          <w:sz w:val="24"/>
          <w:szCs w:val="24"/>
          <w:highlight w:val="none"/>
          <w:lang w:val="en-US"/>
        </w:rPr>
        <w:t>民</w:t>
      </w:r>
      <w:r>
        <w:rPr>
          <w:rStyle w:val="981"/>
          <w:rFonts w:hint="eastAsia" w:ascii="宋体" w:hAnsi="宋体" w:cs="宋体"/>
          <w:color w:val="auto"/>
          <w:sz w:val="24"/>
          <w:szCs w:val="24"/>
          <w:highlight w:val="none"/>
        </w:rPr>
        <w:t>共和国民法典》有关条文执行。</w:t>
      </w:r>
    </w:p>
    <w:p w14:paraId="19D53A94">
      <w:pPr>
        <w:pStyle w:val="982"/>
        <w:keepNext w:val="0"/>
        <w:keepLines w:val="0"/>
        <w:pageBreakBefore w:val="0"/>
        <w:kinsoku/>
        <w:wordWrap/>
        <w:overflowPunct/>
        <w:topLinePunct w:val="0"/>
        <w:autoSpaceDE/>
        <w:autoSpaceDN/>
        <w:bidi w:val="0"/>
        <w:spacing w:line="360" w:lineRule="auto"/>
        <w:ind w:left="0" w:leftChars="0" w:firstLine="480" w:firstLineChars="200"/>
        <w:jc w:val="both"/>
        <w:textAlignment w:val="auto"/>
        <w:rPr>
          <w:rStyle w:val="981"/>
          <w:rFonts w:ascii="宋体" w:hAnsi="宋体" w:cs="宋体"/>
          <w:color w:val="auto"/>
          <w:sz w:val="24"/>
          <w:szCs w:val="24"/>
          <w:highlight w:val="none"/>
        </w:rPr>
      </w:pPr>
      <w:r>
        <w:rPr>
          <w:rStyle w:val="981"/>
          <w:rFonts w:hint="eastAsia" w:ascii="宋体" w:hAnsi="宋体" w:cs="宋体"/>
          <w:color w:val="auto"/>
          <w:sz w:val="24"/>
          <w:szCs w:val="24"/>
          <w:highlight w:val="none"/>
        </w:rPr>
        <w:t>4.本合同正本一式陆份，具有同等法律效力，甲乙双方、采购代理机构各执贰份。</w:t>
      </w:r>
    </w:p>
    <w:p w14:paraId="2751E635">
      <w:pPr>
        <w:keepNext w:val="0"/>
        <w:keepLines w:val="0"/>
        <w:pageBreakBefore w:val="0"/>
        <w:kinsoku/>
        <w:wordWrap/>
        <w:overflowPunct/>
        <w:topLinePunct w:val="0"/>
        <w:autoSpaceDE/>
        <w:autoSpaceDN/>
        <w:bidi w:val="0"/>
        <w:snapToGrid w:val="0"/>
        <w:spacing w:line="360" w:lineRule="auto"/>
        <w:textAlignment w:val="auto"/>
        <w:rPr>
          <w:rStyle w:val="981"/>
          <w:rFonts w:hint="eastAsia" w:ascii="宋体" w:hAnsi="宋体" w:cs="宋体"/>
          <w:color w:val="auto"/>
          <w:sz w:val="24"/>
          <w:highlight w:val="none"/>
        </w:rPr>
      </w:pPr>
    </w:p>
    <w:p w14:paraId="65F35050">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hint="eastAsia" w:ascii="宋体" w:hAnsi="宋体" w:cs="宋体"/>
          <w:color w:val="auto"/>
          <w:sz w:val="24"/>
          <w:highlight w:val="none"/>
        </w:rPr>
      </w:pPr>
    </w:p>
    <w:p w14:paraId="0EE238A2">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 xml:space="preserve">甲方（盖章）：                             乙方（盖章）：        </w:t>
      </w:r>
    </w:p>
    <w:p w14:paraId="0077CB3E">
      <w:pPr>
        <w:keepNext w:val="0"/>
        <w:keepLines w:val="0"/>
        <w:pageBreakBefore w:val="0"/>
        <w:kinsoku/>
        <w:wordWrap/>
        <w:overflowPunct/>
        <w:topLinePunct w:val="0"/>
        <w:autoSpaceDE/>
        <w:autoSpaceDN/>
        <w:bidi w:val="0"/>
        <w:snapToGrid w:val="0"/>
        <w:spacing w:line="360" w:lineRule="auto"/>
        <w:ind w:left="7592" w:hanging="7564"/>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法定代表人或其代理人（签字或盖章）：    法定代表人（签</w:t>
      </w:r>
      <w:r>
        <w:rPr>
          <w:rStyle w:val="981"/>
          <w:rFonts w:hint="eastAsia" w:ascii="宋体" w:hAnsi="宋体" w:cs="宋体"/>
          <w:color w:val="auto"/>
          <w:sz w:val="24"/>
          <w:highlight w:val="none"/>
          <w:lang w:val="en-US"/>
        </w:rPr>
        <w:t>字</w:t>
      </w:r>
      <w:r>
        <w:rPr>
          <w:rStyle w:val="981"/>
          <w:rFonts w:hint="eastAsia" w:ascii="宋体" w:hAnsi="宋体" w:cs="宋体"/>
          <w:color w:val="auto"/>
          <w:sz w:val="24"/>
          <w:highlight w:val="none"/>
        </w:rPr>
        <w:t xml:space="preserve">或盖章）：                   </w:t>
      </w:r>
    </w:p>
    <w:p w14:paraId="569459E7">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联系人：                                  联系人：</w:t>
      </w:r>
    </w:p>
    <w:p w14:paraId="495C168A">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 xml:space="preserve">地址：                                    地址：  </w:t>
      </w:r>
    </w:p>
    <w:p w14:paraId="07795316">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电话、传真：                              电话、传真：</w:t>
      </w:r>
    </w:p>
    <w:p w14:paraId="7B4A575A">
      <w:pPr>
        <w:keepNext w:val="0"/>
        <w:keepLines w:val="0"/>
        <w:pageBreakBefore w:val="0"/>
        <w:kinsoku/>
        <w:wordWrap/>
        <w:overflowPunct/>
        <w:topLinePunct w:val="0"/>
        <w:autoSpaceDE/>
        <w:autoSpaceDN/>
        <w:bidi w:val="0"/>
        <w:snapToGrid w:val="0"/>
        <w:spacing w:line="360" w:lineRule="auto"/>
        <w:ind w:firstLine="480" w:firstLineChars="200"/>
        <w:textAlignment w:val="auto"/>
        <w:rPr>
          <w:rStyle w:val="981"/>
          <w:rFonts w:ascii="宋体" w:hAnsi="宋体" w:cs="宋体"/>
          <w:color w:val="auto"/>
          <w:sz w:val="24"/>
          <w:highlight w:val="none"/>
        </w:rPr>
      </w:pPr>
      <w:r>
        <w:rPr>
          <w:rStyle w:val="981"/>
          <w:rFonts w:hint="eastAsia" w:ascii="宋体" w:hAnsi="宋体" w:cs="宋体"/>
          <w:color w:val="auto"/>
          <w:sz w:val="24"/>
          <w:highlight w:val="none"/>
        </w:rPr>
        <w:t xml:space="preserve">开户银行：                                开户银行： </w:t>
      </w:r>
    </w:p>
    <w:p w14:paraId="22D6AAB8">
      <w:pPr>
        <w:autoSpaceDE w:val="0"/>
        <w:autoSpaceDN w:val="0"/>
        <w:spacing w:line="360" w:lineRule="auto"/>
        <w:ind w:firstLine="480" w:firstLineChars="200"/>
        <w:rPr>
          <w:rFonts w:ascii="宋体" w:hAnsi="宋体" w:cs="宋体"/>
          <w:color w:val="auto"/>
          <w:sz w:val="24"/>
          <w:highlight w:val="none"/>
        </w:rPr>
      </w:pPr>
      <w:r>
        <w:rPr>
          <w:rStyle w:val="981"/>
          <w:rFonts w:hint="eastAsia" w:ascii="宋体" w:hAnsi="宋体" w:cs="宋体"/>
          <w:color w:val="auto"/>
          <w:sz w:val="24"/>
          <w:highlight w:val="none"/>
        </w:rPr>
        <w:t>账号：                                    账号：</w:t>
      </w:r>
    </w:p>
    <w:p w14:paraId="0EF8778E">
      <w:pPr>
        <w:pStyle w:val="4"/>
        <w:rPr>
          <w:rFonts w:ascii="宋体" w:hAnsi="宋体" w:cs="宋体"/>
          <w:color w:val="auto"/>
          <w:sz w:val="24"/>
          <w:highlight w:val="none"/>
        </w:rPr>
      </w:pPr>
    </w:p>
    <w:p w14:paraId="4BD7222B">
      <w:pPr>
        <w:rPr>
          <w:rFonts w:ascii="宋体" w:hAnsi="宋体" w:cs="宋体"/>
          <w:color w:val="auto"/>
          <w:sz w:val="24"/>
          <w:highlight w:val="none"/>
        </w:rPr>
      </w:pPr>
    </w:p>
    <w:p w14:paraId="6EE670D1">
      <w:pPr>
        <w:rPr>
          <w:color w:val="auto"/>
          <w:highlight w:val="none"/>
        </w:rPr>
      </w:pPr>
    </w:p>
    <w:p w14:paraId="2D8322D5">
      <w:pPr>
        <w:spacing w:line="360" w:lineRule="auto"/>
        <w:ind w:left="720" w:firstLine="723" w:firstLineChars="200"/>
        <w:outlineLvl w:val="0"/>
        <w:rPr>
          <w:rFonts w:ascii="宋体" w:hAnsi="宋体" w:cs="宋体"/>
          <w:b/>
          <w:color w:val="auto"/>
          <w:sz w:val="36"/>
          <w:szCs w:val="20"/>
          <w:highlight w:val="none"/>
        </w:rPr>
      </w:pPr>
    </w:p>
    <w:p w14:paraId="0DC8EB1E">
      <w:pPr>
        <w:spacing w:line="360" w:lineRule="auto"/>
        <w:ind w:left="720" w:firstLine="723" w:firstLineChars="200"/>
        <w:outlineLvl w:val="0"/>
        <w:rPr>
          <w:rFonts w:ascii="宋体" w:hAnsi="宋体" w:cs="宋体"/>
          <w:b/>
          <w:color w:val="auto"/>
          <w:sz w:val="36"/>
          <w:szCs w:val="20"/>
          <w:highlight w:val="none"/>
        </w:rPr>
      </w:pPr>
    </w:p>
    <w:p w14:paraId="46C6BF7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58F35E1">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9A3C9DB">
      <w:pPr>
        <w:spacing w:line="360" w:lineRule="auto"/>
        <w:jc w:val="center"/>
        <w:outlineLvl w:val="0"/>
        <w:rPr>
          <w:rFonts w:ascii="宋体" w:hAnsi="宋体" w:cs="宋体"/>
          <w:b/>
          <w:color w:val="auto"/>
          <w:kern w:val="0"/>
          <w:sz w:val="36"/>
          <w:szCs w:val="36"/>
          <w:highlight w:val="none"/>
        </w:rPr>
      </w:pPr>
    </w:p>
    <w:p w14:paraId="79DC100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3D9E1E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A19CB89">
      <w:pPr>
        <w:spacing w:line="360" w:lineRule="auto"/>
        <w:jc w:val="center"/>
        <w:outlineLvl w:val="0"/>
        <w:rPr>
          <w:rFonts w:ascii="宋体" w:hAnsi="宋体" w:cs="宋体"/>
          <w:b/>
          <w:color w:val="auto"/>
          <w:kern w:val="0"/>
          <w:sz w:val="36"/>
          <w:szCs w:val="36"/>
          <w:highlight w:val="none"/>
        </w:rPr>
      </w:pPr>
    </w:p>
    <w:p w14:paraId="37631F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5175EFF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（如有）………………………………………………（页码）</w:t>
      </w:r>
    </w:p>
    <w:p w14:paraId="740FA1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）需满足的资格要求（如有）……………………………………（页码）</w:t>
      </w:r>
    </w:p>
    <w:p w14:paraId="374C23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）本项目的特定资格要求（如有）………………………………（页码）</w:t>
      </w:r>
    </w:p>
    <w:p w14:paraId="6E56D76E">
      <w:pPr>
        <w:snapToGrid w:val="0"/>
        <w:spacing w:line="360" w:lineRule="auto"/>
        <w:rPr>
          <w:rFonts w:ascii="宋体" w:hAnsi="宋体" w:cs="宋体"/>
          <w:color w:val="auto"/>
          <w:sz w:val="24"/>
          <w:highlight w:val="none"/>
        </w:rPr>
      </w:pPr>
    </w:p>
    <w:p w14:paraId="16369730">
      <w:pPr>
        <w:snapToGrid w:val="0"/>
        <w:spacing w:line="360" w:lineRule="auto"/>
        <w:ind w:firstLine="480" w:firstLineChars="200"/>
        <w:rPr>
          <w:rFonts w:ascii="宋体" w:hAnsi="宋体" w:cs="宋体"/>
          <w:color w:val="auto"/>
          <w:sz w:val="24"/>
          <w:highlight w:val="none"/>
        </w:rPr>
      </w:pPr>
    </w:p>
    <w:p w14:paraId="63F88BB5">
      <w:pPr>
        <w:spacing w:line="360" w:lineRule="auto"/>
        <w:ind w:firstLine="480" w:firstLineChars="200"/>
        <w:rPr>
          <w:rFonts w:ascii="宋体" w:hAnsi="宋体" w:cs="宋体"/>
          <w:color w:val="auto"/>
          <w:sz w:val="24"/>
          <w:highlight w:val="none"/>
        </w:rPr>
      </w:pPr>
    </w:p>
    <w:p w14:paraId="370D544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40F2CACF">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26BDFB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小香薯种植培育科技园区建设项目-白马官川地块（地力提升）项目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ZF2024191</w:t>
      </w:r>
      <w:r>
        <w:rPr>
          <w:rFonts w:hint="eastAsia" w:ascii="宋体" w:hAnsi="宋体" w:cs="宋体"/>
          <w:color w:val="auto"/>
          <w:sz w:val="24"/>
          <w:highlight w:val="none"/>
        </w:rPr>
        <w:t>】采购活动，郑重承诺：</w:t>
      </w:r>
    </w:p>
    <w:p w14:paraId="51CDEA2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（一）具备以下规定的条件：</w:t>
      </w:r>
    </w:p>
    <w:p w14:paraId="0383BB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58EC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D925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2C53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7D43F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lang w:val="zh-CN"/>
        </w:rPr>
        <w:t>参加采购活动前三年内，在经营活动中没有重大违法记录</w:t>
      </w:r>
      <w:r>
        <w:rPr>
          <w:rFonts w:hint="eastAsia" w:ascii="宋体" w:hAnsi="宋体" w:cs="宋体"/>
          <w:color w:val="auto"/>
          <w:sz w:val="24"/>
          <w:highlight w:val="none"/>
          <w:lang w:val="zh-CN"/>
        </w:rPr>
        <w:t>（包括在本平台交易中无串标、提供虚假资料等记录）</w:t>
      </w:r>
      <w:r>
        <w:rPr>
          <w:rFonts w:hint="eastAsia" w:ascii="宋体" w:hAnsi="宋体" w:cs="宋体"/>
          <w:color w:val="auto"/>
          <w:sz w:val="24"/>
          <w:highlight w:val="none"/>
        </w:rPr>
        <w:t>；</w:t>
      </w:r>
    </w:p>
    <w:p w14:paraId="30BB4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DEB2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CF54F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3E317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56C4E2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66E61D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508BA1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AD82DBA">
      <w:pPr>
        <w:snapToGrid w:val="0"/>
        <w:spacing w:line="360" w:lineRule="auto"/>
        <w:ind w:right="30" w:rightChars="0"/>
        <w:jc w:val="left"/>
        <w:rPr>
          <w:rFonts w:ascii="宋体" w:hAnsi="宋体" w:cs="宋体"/>
          <w:b/>
          <w:color w:val="auto"/>
          <w:kern w:val="0"/>
          <w:sz w:val="32"/>
          <w:szCs w:val="32"/>
          <w:highlight w:val="none"/>
        </w:rPr>
      </w:pPr>
      <w:r>
        <w:rPr>
          <w:rFonts w:hint="eastAsia" w:ascii="宋体" w:hAnsi="宋体" w:eastAsia="宋体" w:cs="宋体"/>
          <w:b w:val="0"/>
          <w:bCs w:val="0"/>
          <w:color w:val="auto"/>
          <w:kern w:val="2"/>
          <w:sz w:val="24"/>
          <w:szCs w:val="24"/>
          <w:highlight w:val="none"/>
          <w:lang w:val="en-US" w:eastAsia="zh-CN" w:bidi="ar-S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bCs/>
          <w:color w:val="auto"/>
          <w:kern w:val="2"/>
          <w:sz w:val="24"/>
          <w:szCs w:val="24"/>
          <w:highlight w:val="none"/>
          <w:lang w:val="en-US" w:eastAsia="zh-CN" w:bidi="ar-SA"/>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4C6EA5">
      <w:pPr>
        <w:snapToGrid w:val="0"/>
        <w:spacing w:line="360" w:lineRule="auto"/>
        <w:ind w:right="480"/>
        <w:jc w:val="center"/>
        <w:rPr>
          <w:rFonts w:ascii="宋体" w:hAnsi="宋体" w:cs="宋体"/>
          <w:b/>
          <w:color w:val="auto"/>
          <w:kern w:val="0"/>
          <w:sz w:val="32"/>
          <w:szCs w:val="32"/>
          <w:highlight w:val="none"/>
        </w:rPr>
      </w:pPr>
    </w:p>
    <w:p w14:paraId="431D951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6A2B4B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[以联合体形式投标的，提供联合协议（附件6）；本项目不接受联合体投标或者投标人不以联合体形式投标的，则不需要提供]</w:t>
      </w:r>
    </w:p>
    <w:p w14:paraId="11F8D842">
      <w:pPr>
        <w:snapToGrid w:val="0"/>
        <w:spacing w:line="360" w:lineRule="auto"/>
        <w:ind w:right="480"/>
        <w:jc w:val="center"/>
        <w:rPr>
          <w:rFonts w:ascii="宋体" w:hAnsi="宋体" w:cs="宋体"/>
          <w:b/>
          <w:color w:val="auto"/>
          <w:kern w:val="0"/>
          <w:sz w:val="32"/>
          <w:szCs w:val="32"/>
          <w:highlight w:val="none"/>
        </w:rPr>
      </w:pPr>
    </w:p>
    <w:p w14:paraId="4B8A3BB3">
      <w:pPr>
        <w:snapToGrid w:val="0"/>
        <w:spacing w:line="360" w:lineRule="auto"/>
        <w:ind w:right="480"/>
        <w:jc w:val="center"/>
        <w:rPr>
          <w:rFonts w:ascii="宋体" w:hAnsi="宋体" w:cs="宋体"/>
          <w:b/>
          <w:color w:val="auto"/>
          <w:kern w:val="0"/>
          <w:sz w:val="32"/>
          <w:szCs w:val="32"/>
          <w:highlight w:val="none"/>
        </w:rPr>
      </w:pPr>
    </w:p>
    <w:p w14:paraId="562F70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三、需满足的资格要求</w:t>
      </w:r>
    </w:p>
    <w:p w14:paraId="4D12EAB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（根据招标公告落实需满足的资格要求选择提供相应的材料；未要求的，无需提供）</w:t>
      </w:r>
    </w:p>
    <w:p w14:paraId="0956DAFD">
      <w:pPr>
        <w:widowControl/>
        <w:spacing w:line="360" w:lineRule="auto"/>
        <w:ind w:firstLine="480"/>
        <w:jc w:val="left"/>
        <w:rPr>
          <w:rFonts w:ascii="宋体" w:hAnsi="宋体" w:cs="宋体"/>
          <w:color w:val="auto"/>
          <w:sz w:val="24"/>
          <w:highlight w:val="none"/>
        </w:rPr>
      </w:pPr>
    </w:p>
    <w:p w14:paraId="7ABD9D51">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要求以联合体形式参加的，提供联合协议（附件4）。</w:t>
      </w:r>
    </w:p>
    <w:p w14:paraId="53AAE857">
      <w:pPr>
        <w:widowControl/>
        <w:spacing w:line="360" w:lineRule="auto"/>
        <w:ind w:left="150"/>
        <w:jc w:val="center"/>
        <w:rPr>
          <w:rFonts w:ascii="宋体" w:hAnsi="宋体" w:cs="宋体"/>
          <w:b/>
          <w:color w:val="auto"/>
          <w:kern w:val="0"/>
          <w:sz w:val="32"/>
          <w:szCs w:val="32"/>
          <w:highlight w:val="none"/>
        </w:rPr>
      </w:pPr>
    </w:p>
    <w:p w14:paraId="5142F51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B424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77B3883">
      <w:pPr>
        <w:rPr>
          <w:rFonts w:ascii="宋体" w:hAnsi="宋体" w:cs="宋体"/>
          <w:color w:val="auto"/>
          <w:highlight w:val="none"/>
        </w:rPr>
      </w:pPr>
    </w:p>
    <w:p w14:paraId="143CC14A">
      <w:pPr>
        <w:snapToGrid w:val="0"/>
        <w:spacing w:line="360" w:lineRule="auto"/>
        <w:outlineLvl w:val="0"/>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E1A9E4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3C6EED2">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B65E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868EA7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5C40B7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D9C660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0DFB6D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0A2A40E5">
      <w:pPr>
        <w:snapToGrid w:val="0"/>
        <w:spacing w:line="360" w:lineRule="auto"/>
        <w:jc w:val="center"/>
        <w:rPr>
          <w:rFonts w:ascii="宋体" w:hAnsi="宋体" w:cs="宋体"/>
          <w:b/>
          <w:color w:val="auto"/>
          <w:kern w:val="0"/>
          <w:sz w:val="32"/>
          <w:szCs w:val="32"/>
          <w:highlight w:val="none"/>
          <w:lang w:val="zh-CN"/>
        </w:rPr>
      </w:pPr>
    </w:p>
    <w:p w14:paraId="02BA0628">
      <w:pPr>
        <w:snapToGrid w:val="0"/>
        <w:spacing w:line="360" w:lineRule="auto"/>
        <w:jc w:val="center"/>
        <w:rPr>
          <w:rFonts w:ascii="宋体" w:hAnsi="宋体" w:cs="宋体"/>
          <w:b/>
          <w:color w:val="auto"/>
          <w:kern w:val="0"/>
          <w:sz w:val="32"/>
          <w:szCs w:val="32"/>
          <w:highlight w:val="none"/>
          <w:lang w:val="zh-CN"/>
        </w:rPr>
      </w:pPr>
    </w:p>
    <w:p w14:paraId="438233AF">
      <w:pPr>
        <w:snapToGrid w:val="0"/>
        <w:spacing w:line="360" w:lineRule="auto"/>
        <w:jc w:val="center"/>
        <w:rPr>
          <w:rFonts w:ascii="宋体" w:hAnsi="宋体" w:cs="宋体"/>
          <w:b/>
          <w:color w:val="auto"/>
          <w:kern w:val="0"/>
          <w:sz w:val="32"/>
          <w:szCs w:val="32"/>
          <w:highlight w:val="none"/>
          <w:lang w:val="zh-CN"/>
        </w:rPr>
      </w:pPr>
    </w:p>
    <w:p w14:paraId="5774FB9C">
      <w:pPr>
        <w:snapToGrid w:val="0"/>
        <w:spacing w:line="360" w:lineRule="auto"/>
        <w:jc w:val="center"/>
        <w:rPr>
          <w:rFonts w:ascii="宋体" w:hAnsi="宋体" w:cs="宋体"/>
          <w:b/>
          <w:color w:val="auto"/>
          <w:kern w:val="0"/>
          <w:sz w:val="32"/>
          <w:szCs w:val="32"/>
          <w:highlight w:val="none"/>
          <w:lang w:val="zh-CN"/>
        </w:rPr>
      </w:pPr>
    </w:p>
    <w:p w14:paraId="0A3A939C">
      <w:pPr>
        <w:snapToGrid w:val="0"/>
        <w:spacing w:line="360" w:lineRule="auto"/>
        <w:jc w:val="center"/>
        <w:rPr>
          <w:rFonts w:ascii="宋体" w:hAnsi="宋体" w:cs="宋体"/>
          <w:b/>
          <w:color w:val="auto"/>
          <w:kern w:val="0"/>
          <w:sz w:val="32"/>
          <w:szCs w:val="32"/>
          <w:highlight w:val="none"/>
          <w:lang w:val="zh-CN"/>
        </w:rPr>
      </w:pPr>
    </w:p>
    <w:p w14:paraId="17B9D2FA">
      <w:pPr>
        <w:snapToGrid w:val="0"/>
        <w:spacing w:line="360" w:lineRule="auto"/>
        <w:jc w:val="center"/>
        <w:outlineLvl w:val="0"/>
        <w:rPr>
          <w:rFonts w:ascii="宋体" w:hAnsi="宋体" w:cs="宋体"/>
          <w:b/>
          <w:color w:val="auto"/>
          <w:kern w:val="0"/>
          <w:sz w:val="32"/>
          <w:szCs w:val="32"/>
          <w:highlight w:val="none"/>
        </w:rPr>
      </w:pPr>
    </w:p>
    <w:p w14:paraId="77C44A0A">
      <w:pPr>
        <w:snapToGrid w:val="0"/>
        <w:spacing w:line="360" w:lineRule="auto"/>
        <w:jc w:val="center"/>
        <w:outlineLvl w:val="0"/>
        <w:rPr>
          <w:rFonts w:ascii="宋体" w:hAnsi="宋体" w:cs="宋体"/>
          <w:b/>
          <w:color w:val="auto"/>
          <w:kern w:val="0"/>
          <w:sz w:val="32"/>
          <w:szCs w:val="32"/>
          <w:highlight w:val="none"/>
        </w:rPr>
      </w:pPr>
    </w:p>
    <w:p w14:paraId="5F01BA46">
      <w:pPr>
        <w:rPr>
          <w:rFonts w:ascii="宋体" w:hAnsi="宋体" w:cs="宋体"/>
          <w:color w:val="auto"/>
          <w:highlight w:val="none"/>
        </w:rPr>
      </w:pPr>
    </w:p>
    <w:p w14:paraId="3DB58A4A">
      <w:pPr>
        <w:snapToGrid w:val="0"/>
        <w:spacing w:line="360" w:lineRule="auto"/>
        <w:jc w:val="center"/>
        <w:outlineLvl w:val="0"/>
        <w:rPr>
          <w:rFonts w:ascii="宋体" w:hAnsi="宋体" w:cs="宋体"/>
          <w:b/>
          <w:color w:val="auto"/>
          <w:kern w:val="0"/>
          <w:sz w:val="32"/>
          <w:szCs w:val="32"/>
          <w:highlight w:val="none"/>
        </w:rPr>
      </w:pPr>
    </w:p>
    <w:p w14:paraId="3E55DF58">
      <w:pPr>
        <w:snapToGrid w:val="0"/>
        <w:spacing w:line="360" w:lineRule="auto"/>
        <w:jc w:val="center"/>
        <w:outlineLvl w:val="0"/>
        <w:rPr>
          <w:rFonts w:ascii="宋体" w:hAnsi="宋体" w:cs="宋体"/>
          <w:b/>
          <w:color w:val="auto"/>
          <w:kern w:val="0"/>
          <w:sz w:val="32"/>
          <w:szCs w:val="32"/>
          <w:highlight w:val="none"/>
        </w:rPr>
      </w:pPr>
    </w:p>
    <w:p w14:paraId="4E99B1D2">
      <w:pPr>
        <w:pStyle w:val="4"/>
        <w:rPr>
          <w:color w:val="auto"/>
          <w:highlight w:val="none"/>
          <w:lang w:val="en-US"/>
        </w:rPr>
      </w:pPr>
    </w:p>
    <w:p w14:paraId="2C09C9FE">
      <w:pPr>
        <w:rPr>
          <w:color w:val="auto"/>
          <w:highlight w:val="none"/>
        </w:rPr>
      </w:pPr>
    </w:p>
    <w:p w14:paraId="1F7878FC">
      <w:pPr>
        <w:snapToGrid w:val="0"/>
        <w:spacing w:line="360" w:lineRule="auto"/>
        <w:ind w:firstLine="3855" w:firstLineChars="1200"/>
        <w:outlineLvl w:val="0"/>
        <w:rPr>
          <w:rFonts w:ascii="宋体" w:hAnsi="宋体" w:cs="宋体"/>
          <w:b/>
          <w:color w:val="auto"/>
          <w:kern w:val="0"/>
          <w:sz w:val="32"/>
          <w:szCs w:val="32"/>
          <w:highlight w:val="none"/>
        </w:rPr>
      </w:pPr>
    </w:p>
    <w:p w14:paraId="195F79BE">
      <w:pPr>
        <w:pStyle w:val="20"/>
        <w:rPr>
          <w:rFonts w:hAnsi="宋体" w:cs="宋体"/>
          <w:b/>
          <w:color w:val="auto"/>
          <w:kern w:val="0"/>
          <w:sz w:val="32"/>
          <w:szCs w:val="32"/>
          <w:highlight w:val="none"/>
        </w:rPr>
      </w:pPr>
    </w:p>
    <w:p w14:paraId="2E710812">
      <w:pPr>
        <w:pStyle w:val="19"/>
        <w:rPr>
          <w:color w:val="auto"/>
          <w:highlight w:val="none"/>
        </w:rPr>
      </w:pPr>
    </w:p>
    <w:p w14:paraId="5958AD15">
      <w:pPr>
        <w:pStyle w:val="18"/>
        <w:ind w:firstLine="643"/>
        <w:rPr>
          <w:rFonts w:cs="宋体"/>
          <w:b/>
          <w:color w:val="auto"/>
          <w:kern w:val="0"/>
          <w:sz w:val="32"/>
          <w:szCs w:val="32"/>
          <w:highlight w:val="none"/>
        </w:rPr>
      </w:pPr>
    </w:p>
    <w:p w14:paraId="06F36878">
      <w:pPr>
        <w:rPr>
          <w:color w:val="auto"/>
          <w:highlight w:val="none"/>
        </w:rPr>
      </w:pPr>
    </w:p>
    <w:p w14:paraId="755A198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A06C4C2">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3E3F9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小香薯种植培育科技园区建设项目-白马官川地块（地力提升）项目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ZF2024191</w:t>
      </w:r>
      <w:r>
        <w:rPr>
          <w:rFonts w:hint="eastAsia" w:ascii="宋体" w:hAnsi="宋体" w:cs="宋体"/>
          <w:color w:val="auto"/>
          <w:sz w:val="24"/>
          <w:highlight w:val="none"/>
        </w:rPr>
        <w:t>】招标的有关活动，并对此项目进行投标。为此：</w:t>
      </w:r>
    </w:p>
    <w:p w14:paraId="4866BD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D65E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37479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0AEAD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E89A9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095D0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FFB64D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B334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D32A1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7EE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48C4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8122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BEAD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F4DB4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BCDA3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65E4011C">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8F640A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29559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3F8AB7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C0EC0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57AD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6D4B1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B870A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EDBA6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8ACE9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B8994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A3DE54">
      <w:pPr>
        <w:snapToGrid w:val="0"/>
        <w:spacing w:line="360" w:lineRule="auto"/>
        <w:ind w:left="420" w:leftChars="200" w:firstLine="4200" w:firstLineChars="1750"/>
        <w:rPr>
          <w:rFonts w:ascii="宋体" w:hAnsi="宋体" w:cs="宋体"/>
          <w:color w:val="auto"/>
          <w:kern w:val="0"/>
          <w:sz w:val="24"/>
          <w:highlight w:val="none"/>
          <w:u w:val="single"/>
        </w:rPr>
      </w:pPr>
    </w:p>
    <w:p w14:paraId="3221C6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396345">
      <w:pPr>
        <w:snapToGrid w:val="0"/>
        <w:spacing w:line="360" w:lineRule="auto"/>
        <w:jc w:val="center"/>
        <w:rPr>
          <w:rFonts w:ascii="宋体" w:hAnsi="宋体" w:cs="宋体"/>
          <w:b/>
          <w:color w:val="auto"/>
          <w:kern w:val="0"/>
          <w:sz w:val="32"/>
          <w:szCs w:val="32"/>
          <w:highlight w:val="none"/>
        </w:rPr>
      </w:pPr>
    </w:p>
    <w:p w14:paraId="1E229EDE">
      <w:pPr>
        <w:snapToGrid w:val="0"/>
        <w:spacing w:line="360" w:lineRule="auto"/>
        <w:rPr>
          <w:rFonts w:ascii="宋体" w:hAnsi="宋体" w:cs="宋体"/>
          <w:color w:val="auto"/>
          <w:sz w:val="24"/>
          <w:highlight w:val="none"/>
        </w:rPr>
      </w:pPr>
    </w:p>
    <w:p w14:paraId="12E7ADC1">
      <w:pPr>
        <w:jc w:val="center"/>
        <w:rPr>
          <w:rFonts w:ascii="宋体" w:hAnsi="宋体" w:cs="宋体"/>
          <w:b/>
          <w:color w:val="auto"/>
          <w:kern w:val="0"/>
          <w:sz w:val="32"/>
          <w:szCs w:val="32"/>
          <w:highlight w:val="none"/>
        </w:rPr>
      </w:pPr>
    </w:p>
    <w:p w14:paraId="6CB2855C">
      <w:pPr>
        <w:jc w:val="center"/>
        <w:rPr>
          <w:rFonts w:ascii="宋体" w:hAnsi="宋体" w:cs="宋体"/>
          <w:b/>
          <w:color w:val="auto"/>
          <w:kern w:val="0"/>
          <w:sz w:val="32"/>
          <w:szCs w:val="32"/>
          <w:highlight w:val="none"/>
        </w:rPr>
      </w:pPr>
    </w:p>
    <w:p w14:paraId="73EA8D21">
      <w:pPr>
        <w:jc w:val="center"/>
        <w:rPr>
          <w:rFonts w:ascii="宋体" w:hAnsi="宋体" w:cs="宋体"/>
          <w:b/>
          <w:color w:val="auto"/>
          <w:kern w:val="0"/>
          <w:sz w:val="32"/>
          <w:szCs w:val="32"/>
          <w:highlight w:val="none"/>
        </w:rPr>
      </w:pPr>
    </w:p>
    <w:p w14:paraId="22605C27">
      <w:pPr>
        <w:jc w:val="center"/>
        <w:rPr>
          <w:rFonts w:ascii="宋体" w:hAnsi="宋体" w:cs="宋体"/>
          <w:b/>
          <w:color w:val="auto"/>
          <w:kern w:val="0"/>
          <w:sz w:val="32"/>
          <w:szCs w:val="32"/>
          <w:highlight w:val="none"/>
        </w:rPr>
      </w:pPr>
    </w:p>
    <w:p w14:paraId="364A3788">
      <w:pPr>
        <w:jc w:val="center"/>
        <w:rPr>
          <w:rFonts w:ascii="宋体" w:hAnsi="宋体" w:cs="宋体"/>
          <w:b/>
          <w:color w:val="auto"/>
          <w:kern w:val="0"/>
          <w:sz w:val="32"/>
          <w:szCs w:val="32"/>
          <w:highlight w:val="none"/>
        </w:rPr>
      </w:pPr>
    </w:p>
    <w:p w14:paraId="51077917">
      <w:pPr>
        <w:jc w:val="center"/>
        <w:rPr>
          <w:rFonts w:ascii="宋体" w:hAnsi="宋体" w:cs="宋体"/>
          <w:b/>
          <w:color w:val="auto"/>
          <w:kern w:val="0"/>
          <w:sz w:val="32"/>
          <w:szCs w:val="32"/>
          <w:highlight w:val="none"/>
        </w:rPr>
      </w:pPr>
    </w:p>
    <w:p w14:paraId="34660D80">
      <w:pPr>
        <w:jc w:val="center"/>
        <w:rPr>
          <w:rFonts w:ascii="宋体" w:hAnsi="宋体" w:cs="宋体"/>
          <w:b/>
          <w:color w:val="auto"/>
          <w:kern w:val="0"/>
          <w:sz w:val="32"/>
          <w:szCs w:val="32"/>
          <w:highlight w:val="none"/>
        </w:rPr>
      </w:pPr>
    </w:p>
    <w:p w14:paraId="2E7D994F">
      <w:pPr>
        <w:jc w:val="center"/>
        <w:rPr>
          <w:rFonts w:ascii="宋体" w:hAnsi="宋体" w:cs="宋体"/>
          <w:b/>
          <w:color w:val="auto"/>
          <w:kern w:val="0"/>
          <w:sz w:val="32"/>
          <w:szCs w:val="32"/>
          <w:highlight w:val="none"/>
        </w:rPr>
      </w:pPr>
    </w:p>
    <w:p w14:paraId="366D13D0">
      <w:pPr>
        <w:jc w:val="center"/>
        <w:rPr>
          <w:rFonts w:ascii="宋体" w:hAnsi="宋体" w:cs="宋体"/>
          <w:b/>
          <w:color w:val="auto"/>
          <w:kern w:val="0"/>
          <w:sz w:val="32"/>
          <w:szCs w:val="32"/>
          <w:highlight w:val="none"/>
        </w:rPr>
      </w:pPr>
    </w:p>
    <w:p w14:paraId="010F9782">
      <w:pPr>
        <w:jc w:val="center"/>
        <w:rPr>
          <w:rFonts w:ascii="宋体" w:hAnsi="宋体" w:cs="宋体"/>
          <w:b/>
          <w:color w:val="auto"/>
          <w:kern w:val="0"/>
          <w:sz w:val="32"/>
          <w:szCs w:val="32"/>
          <w:highlight w:val="none"/>
        </w:rPr>
      </w:pPr>
    </w:p>
    <w:p w14:paraId="43547C4C">
      <w:pPr>
        <w:jc w:val="center"/>
        <w:rPr>
          <w:rFonts w:ascii="宋体" w:hAnsi="宋体" w:cs="宋体"/>
          <w:b/>
          <w:color w:val="auto"/>
          <w:kern w:val="0"/>
          <w:sz w:val="32"/>
          <w:szCs w:val="32"/>
          <w:highlight w:val="none"/>
        </w:rPr>
      </w:pPr>
    </w:p>
    <w:p w14:paraId="06D3D1F3">
      <w:pPr>
        <w:jc w:val="center"/>
        <w:rPr>
          <w:rFonts w:ascii="宋体" w:hAnsi="宋体" w:cs="宋体"/>
          <w:b/>
          <w:color w:val="auto"/>
          <w:kern w:val="0"/>
          <w:sz w:val="32"/>
          <w:szCs w:val="32"/>
          <w:highlight w:val="none"/>
        </w:rPr>
      </w:pPr>
    </w:p>
    <w:p w14:paraId="52F27322">
      <w:pPr>
        <w:jc w:val="center"/>
        <w:rPr>
          <w:rFonts w:ascii="宋体" w:hAnsi="宋体" w:cs="宋体"/>
          <w:b/>
          <w:color w:val="auto"/>
          <w:kern w:val="0"/>
          <w:sz w:val="32"/>
          <w:szCs w:val="32"/>
          <w:highlight w:val="none"/>
        </w:rPr>
      </w:pPr>
    </w:p>
    <w:p w14:paraId="1FA25F4F">
      <w:pPr>
        <w:jc w:val="center"/>
        <w:rPr>
          <w:rFonts w:ascii="宋体" w:hAnsi="宋体" w:cs="宋体"/>
          <w:b/>
          <w:color w:val="auto"/>
          <w:kern w:val="0"/>
          <w:sz w:val="32"/>
          <w:szCs w:val="32"/>
          <w:highlight w:val="none"/>
        </w:rPr>
      </w:pPr>
    </w:p>
    <w:p w14:paraId="39D17A76">
      <w:pPr>
        <w:jc w:val="center"/>
        <w:rPr>
          <w:rFonts w:ascii="宋体" w:hAnsi="宋体" w:cs="宋体"/>
          <w:b/>
          <w:color w:val="auto"/>
          <w:kern w:val="0"/>
          <w:sz w:val="32"/>
          <w:szCs w:val="32"/>
          <w:highlight w:val="none"/>
        </w:rPr>
      </w:pPr>
    </w:p>
    <w:p w14:paraId="0F429E44">
      <w:pPr>
        <w:jc w:val="center"/>
        <w:rPr>
          <w:rFonts w:ascii="宋体" w:hAnsi="宋体" w:cs="宋体"/>
          <w:b/>
          <w:color w:val="auto"/>
          <w:kern w:val="0"/>
          <w:sz w:val="32"/>
          <w:szCs w:val="32"/>
          <w:highlight w:val="none"/>
        </w:rPr>
      </w:pPr>
    </w:p>
    <w:p w14:paraId="652DDFC7">
      <w:pPr>
        <w:jc w:val="center"/>
        <w:rPr>
          <w:rFonts w:ascii="宋体" w:hAnsi="宋体" w:cs="宋体"/>
          <w:b/>
          <w:color w:val="auto"/>
          <w:kern w:val="0"/>
          <w:sz w:val="32"/>
          <w:szCs w:val="32"/>
          <w:highlight w:val="none"/>
        </w:rPr>
      </w:pPr>
    </w:p>
    <w:p w14:paraId="1C50A7A7">
      <w:pPr>
        <w:jc w:val="center"/>
        <w:rPr>
          <w:rFonts w:ascii="宋体" w:hAnsi="宋体" w:cs="宋体"/>
          <w:b/>
          <w:color w:val="auto"/>
          <w:kern w:val="0"/>
          <w:sz w:val="32"/>
          <w:szCs w:val="32"/>
          <w:highlight w:val="none"/>
        </w:rPr>
      </w:pPr>
    </w:p>
    <w:p w14:paraId="2888C8EF">
      <w:pPr>
        <w:jc w:val="center"/>
        <w:rPr>
          <w:rFonts w:ascii="宋体" w:hAnsi="宋体" w:cs="宋体"/>
          <w:b/>
          <w:color w:val="auto"/>
          <w:kern w:val="0"/>
          <w:sz w:val="32"/>
          <w:szCs w:val="32"/>
          <w:highlight w:val="none"/>
        </w:rPr>
      </w:pPr>
    </w:p>
    <w:p w14:paraId="4A784655">
      <w:pPr>
        <w:jc w:val="center"/>
        <w:rPr>
          <w:rFonts w:ascii="宋体" w:hAnsi="宋体" w:cs="宋体"/>
          <w:b/>
          <w:color w:val="auto"/>
          <w:kern w:val="0"/>
          <w:sz w:val="32"/>
          <w:szCs w:val="32"/>
          <w:highlight w:val="none"/>
        </w:rPr>
      </w:pPr>
    </w:p>
    <w:p w14:paraId="6A87F126">
      <w:pPr>
        <w:jc w:val="center"/>
        <w:rPr>
          <w:rFonts w:ascii="宋体" w:hAnsi="宋体" w:cs="宋体"/>
          <w:b/>
          <w:color w:val="auto"/>
          <w:kern w:val="0"/>
          <w:sz w:val="32"/>
          <w:szCs w:val="32"/>
          <w:highlight w:val="none"/>
        </w:rPr>
      </w:pPr>
    </w:p>
    <w:p w14:paraId="0C3943E7">
      <w:pPr>
        <w:jc w:val="center"/>
        <w:rPr>
          <w:rFonts w:ascii="宋体" w:hAnsi="宋体" w:cs="宋体"/>
          <w:b/>
          <w:color w:val="auto"/>
          <w:kern w:val="0"/>
          <w:sz w:val="32"/>
          <w:szCs w:val="32"/>
          <w:highlight w:val="none"/>
        </w:rPr>
      </w:pPr>
    </w:p>
    <w:p w14:paraId="7F204563">
      <w:pPr>
        <w:jc w:val="center"/>
        <w:rPr>
          <w:rFonts w:ascii="宋体" w:hAnsi="宋体" w:cs="宋体"/>
          <w:b/>
          <w:color w:val="auto"/>
          <w:kern w:val="0"/>
          <w:sz w:val="32"/>
          <w:szCs w:val="32"/>
          <w:highlight w:val="none"/>
        </w:rPr>
      </w:pPr>
    </w:p>
    <w:p w14:paraId="4D1B142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B9B7F2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53563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60D1DF7">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45A0F4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5E63D5E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小香薯种植培育科技园区建设项目-白马官川地块（地力提升）项目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ZF2024191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3C2EA4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AC607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9A677D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AB63FF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A937C41">
      <w:pPr>
        <w:snapToGrid w:val="0"/>
        <w:spacing w:line="360" w:lineRule="auto"/>
        <w:rPr>
          <w:rFonts w:ascii="宋体" w:hAnsi="宋体" w:cs="宋体"/>
          <w:color w:val="auto"/>
          <w:sz w:val="24"/>
          <w:highlight w:val="none"/>
        </w:rPr>
      </w:pPr>
    </w:p>
    <w:p w14:paraId="5F0EE861">
      <w:pPr>
        <w:snapToGrid w:val="0"/>
        <w:spacing w:line="360" w:lineRule="auto"/>
        <w:rPr>
          <w:rFonts w:ascii="宋体" w:hAnsi="宋体" w:cs="宋体"/>
          <w:color w:val="auto"/>
          <w:sz w:val="24"/>
          <w:highlight w:val="none"/>
        </w:rPr>
      </w:pPr>
    </w:p>
    <w:p w14:paraId="39C1006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FBBF4F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1A046F5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小香薯种植培育科技园区建设项目-白马官川地块（地力提升）项目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eastAsia="zh-CN"/>
        </w:rPr>
        <w:t>ZF2024191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236005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D3F0C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65A4F3">
      <w:pPr>
        <w:jc w:val="center"/>
        <w:rPr>
          <w:rFonts w:ascii="宋体" w:hAnsi="宋体" w:cs="宋体"/>
          <w:b/>
          <w:color w:val="auto"/>
          <w:kern w:val="0"/>
          <w:sz w:val="32"/>
          <w:szCs w:val="32"/>
          <w:highlight w:val="none"/>
        </w:rPr>
      </w:pPr>
    </w:p>
    <w:p w14:paraId="6CC355EA">
      <w:pPr>
        <w:jc w:val="center"/>
        <w:rPr>
          <w:rFonts w:ascii="宋体" w:hAnsi="宋体" w:cs="宋体"/>
          <w:b/>
          <w:color w:val="auto"/>
          <w:kern w:val="0"/>
          <w:sz w:val="32"/>
          <w:szCs w:val="32"/>
          <w:highlight w:val="none"/>
        </w:rPr>
      </w:pPr>
    </w:p>
    <w:p w14:paraId="1CE54137">
      <w:pPr>
        <w:jc w:val="center"/>
        <w:rPr>
          <w:rFonts w:ascii="宋体" w:hAnsi="宋体" w:cs="宋体"/>
          <w:b/>
          <w:color w:val="auto"/>
          <w:kern w:val="0"/>
          <w:sz w:val="32"/>
          <w:szCs w:val="32"/>
          <w:highlight w:val="none"/>
        </w:rPr>
      </w:pPr>
    </w:p>
    <w:p w14:paraId="271E6780">
      <w:pPr>
        <w:rPr>
          <w:rFonts w:ascii="宋体" w:hAnsi="宋体" w:cs="宋体"/>
          <w:color w:val="auto"/>
          <w:highlight w:val="none"/>
        </w:rPr>
      </w:pPr>
    </w:p>
    <w:p w14:paraId="1F5AC39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9762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4325F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0D2A9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0D7B69">
      <w:pPr>
        <w:autoSpaceDE w:val="0"/>
        <w:autoSpaceDN w:val="0"/>
        <w:spacing w:line="360" w:lineRule="auto"/>
        <w:jc w:val="center"/>
        <w:rPr>
          <w:rFonts w:ascii="宋体" w:hAnsi="宋体" w:cs="宋体"/>
          <w:b/>
          <w:color w:val="auto"/>
          <w:kern w:val="0"/>
          <w:sz w:val="32"/>
          <w:szCs w:val="32"/>
          <w:highlight w:val="none"/>
          <w:lang w:val="zh-CN"/>
        </w:rPr>
      </w:pPr>
    </w:p>
    <w:p w14:paraId="49E428E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5CCAC82">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7C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7A1A138">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4252BBF">
            <w:pPr>
              <w:pStyle w:val="157"/>
              <w:adjustRightInd w:val="0"/>
              <w:spacing w:line="360" w:lineRule="auto"/>
              <w:rPr>
                <w:rFonts w:hAnsi="宋体" w:cs="宋体"/>
                <w:bCs/>
                <w:color w:val="auto"/>
                <w:sz w:val="24"/>
                <w:highlight w:val="none"/>
              </w:rPr>
            </w:pPr>
          </w:p>
        </w:tc>
      </w:tr>
    </w:tbl>
    <w:p w14:paraId="6C99605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344110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00A119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8FF0AF">
      <w:pPr>
        <w:jc w:val="center"/>
        <w:rPr>
          <w:rFonts w:ascii="宋体" w:hAnsi="宋体" w:cs="宋体"/>
          <w:b/>
          <w:color w:val="auto"/>
          <w:kern w:val="0"/>
          <w:sz w:val="32"/>
          <w:szCs w:val="32"/>
          <w:highlight w:val="none"/>
        </w:rPr>
      </w:pPr>
    </w:p>
    <w:p w14:paraId="0442972A">
      <w:pPr>
        <w:jc w:val="center"/>
        <w:rPr>
          <w:rFonts w:ascii="宋体" w:hAnsi="宋体" w:cs="宋体"/>
          <w:b/>
          <w:color w:val="auto"/>
          <w:kern w:val="0"/>
          <w:sz w:val="32"/>
          <w:szCs w:val="32"/>
          <w:highlight w:val="none"/>
        </w:rPr>
      </w:pPr>
    </w:p>
    <w:p w14:paraId="055CC5B1">
      <w:pPr>
        <w:jc w:val="center"/>
        <w:rPr>
          <w:rFonts w:ascii="宋体" w:hAnsi="宋体" w:cs="宋体"/>
          <w:b/>
          <w:color w:val="auto"/>
          <w:kern w:val="0"/>
          <w:sz w:val="32"/>
          <w:szCs w:val="32"/>
          <w:highlight w:val="none"/>
        </w:rPr>
      </w:pPr>
    </w:p>
    <w:p w14:paraId="05C1831B">
      <w:pPr>
        <w:jc w:val="center"/>
        <w:rPr>
          <w:rFonts w:ascii="宋体" w:hAnsi="宋体" w:cs="宋体"/>
          <w:b/>
          <w:color w:val="auto"/>
          <w:kern w:val="0"/>
          <w:sz w:val="32"/>
          <w:szCs w:val="32"/>
          <w:highlight w:val="none"/>
        </w:rPr>
      </w:pPr>
    </w:p>
    <w:p w14:paraId="1F95D209">
      <w:pPr>
        <w:jc w:val="center"/>
        <w:rPr>
          <w:rFonts w:ascii="宋体" w:hAnsi="宋体" w:cs="宋体"/>
          <w:b/>
          <w:color w:val="auto"/>
          <w:kern w:val="0"/>
          <w:sz w:val="32"/>
          <w:szCs w:val="32"/>
          <w:highlight w:val="none"/>
        </w:rPr>
      </w:pPr>
    </w:p>
    <w:p w14:paraId="373D30D4">
      <w:pPr>
        <w:jc w:val="center"/>
        <w:rPr>
          <w:rFonts w:ascii="宋体" w:hAnsi="宋体" w:cs="宋体"/>
          <w:b/>
          <w:color w:val="auto"/>
          <w:kern w:val="0"/>
          <w:sz w:val="32"/>
          <w:szCs w:val="32"/>
          <w:highlight w:val="none"/>
        </w:rPr>
      </w:pPr>
    </w:p>
    <w:p w14:paraId="0C4173BF">
      <w:pPr>
        <w:jc w:val="center"/>
        <w:rPr>
          <w:rFonts w:ascii="宋体" w:hAnsi="宋体" w:cs="宋体"/>
          <w:b/>
          <w:color w:val="auto"/>
          <w:kern w:val="0"/>
          <w:sz w:val="32"/>
          <w:szCs w:val="32"/>
          <w:highlight w:val="none"/>
        </w:rPr>
      </w:pPr>
    </w:p>
    <w:p w14:paraId="6A6BD359">
      <w:pPr>
        <w:jc w:val="center"/>
        <w:rPr>
          <w:rFonts w:ascii="宋体" w:hAnsi="宋体" w:cs="宋体"/>
          <w:b/>
          <w:color w:val="auto"/>
          <w:kern w:val="0"/>
          <w:sz w:val="32"/>
          <w:szCs w:val="32"/>
          <w:highlight w:val="none"/>
        </w:rPr>
      </w:pPr>
    </w:p>
    <w:p w14:paraId="7042A7CB">
      <w:pPr>
        <w:jc w:val="center"/>
        <w:rPr>
          <w:rFonts w:ascii="宋体" w:hAnsi="宋体" w:cs="宋体"/>
          <w:b/>
          <w:color w:val="auto"/>
          <w:kern w:val="0"/>
          <w:sz w:val="32"/>
          <w:szCs w:val="32"/>
          <w:highlight w:val="none"/>
        </w:rPr>
      </w:pPr>
    </w:p>
    <w:p w14:paraId="328622CA">
      <w:pPr>
        <w:jc w:val="center"/>
        <w:rPr>
          <w:rFonts w:ascii="宋体" w:hAnsi="宋体" w:cs="宋体"/>
          <w:b/>
          <w:color w:val="auto"/>
          <w:kern w:val="0"/>
          <w:sz w:val="32"/>
          <w:szCs w:val="32"/>
          <w:highlight w:val="none"/>
        </w:rPr>
      </w:pPr>
    </w:p>
    <w:p w14:paraId="27F3C1E2">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14FF3FF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03EB1DF">
      <w:pPr>
        <w:widowControl/>
        <w:spacing w:line="360" w:lineRule="auto"/>
        <w:ind w:firstLine="120" w:firstLineChars="50"/>
        <w:jc w:val="left"/>
        <w:rPr>
          <w:rFonts w:ascii="宋体" w:hAnsi="宋体" w:cs="宋体"/>
          <w:color w:val="auto"/>
          <w:sz w:val="24"/>
          <w:highlight w:val="none"/>
        </w:rPr>
      </w:pPr>
      <w:bookmarkStart w:id="399"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中标后以分包方式履行合同的，提供分包意向协议(附件7</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9"/>
    <w:p w14:paraId="3B846381">
      <w:pPr>
        <w:pStyle w:val="4"/>
        <w:ind w:left="0" w:firstLine="0"/>
        <w:rPr>
          <w:color w:val="auto"/>
          <w:highlight w:val="none"/>
          <w:lang w:val="en-US"/>
        </w:rPr>
      </w:pPr>
    </w:p>
    <w:p w14:paraId="465070D7">
      <w:pPr>
        <w:jc w:val="center"/>
        <w:rPr>
          <w:rFonts w:ascii="宋体" w:hAnsi="宋体" w:cs="宋体"/>
          <w:b/>
          <w:color w:val="auto"/>
          <w:kern w:val="0"/>
          <w:sz w:val="32"/>
          <w:szCs w:val="32"/>
          <w:highlight w:val="none"/>
        </w:rPr>
      </w:pPr>
    </w:p>
    <w:p w14:paraId="23CD9E7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403792E">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870"/>
        <w:gridCol w:w="2672"/>
        <w:gridCol w:w="1418"/>
      </w:tblGrid>
      <w:tr w14:paraId="3A1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2DD1D7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0" w:type="dxa"/>
            <w:vAlign w:val="center"/>
          </w:tcPr>
          <w:p w14:paraId="78B1A8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672" w:type="dxa"/>
            <w:vAlign w:val="center"/>
          </w:tcPr>
          <w:p w14:paraId="119F995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216064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E68D58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5B3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646" w:type="dxa"/>
            <w:vAlign w:val="center"/>
          </w:tcPr>
          <w:p w14:paraId="58B038BA">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0" w:type="dxa"/>
            <w:vAlign w:val="center"/>
          </w:tcPr>
          <w:p w14:paraId="77C91F6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672" w:type="dxa"/>
            <w:vAlign w:val="center"/>
          </w:tcPr>
          <w:p w14:paraId="1B250EF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4099A767">
            <w:pPr>
              <w:jc w:val="center"/>
              <w:rPr>
                <w:rFonts w:ascii="宋体" w:hAnsi="宋体" w:cs="宋体"/>
                <w:color w:val="auto"/>
                <w:sz w:val="24"/>
                <w:highlight w:val="none"/>
              </w:rPr>
            </w:pPr>
          </w:p>
          <w:p w14:paraId="7467542F">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099C80A">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9F2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8958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0" w:type="dxa"/>
          </w:tcPr>
          <w:p w14:paraId="04A18A0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672" w:type="dxa"/>
            <w:vAlign w:val="center"/>
          </w:tcPr>
          <w:p w14:paraId="79D875D1">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A89D981">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1B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46" w:type="dxa"/>
            <w:vAlign w:val="center"/>
          </w:tcPr>
          <w:p w14:paraId="542FDBF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870" w:type="dxa"/>
            <w:vAlign w:val="center"/>
          </w:tcPr>
          <w:p w14:paraId="24DB6004">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672" w:type="dxa"/>
            <w:vAlign w:val="center"/>
          </w:tcPr>
          <w:p w14:paraId="74B77D2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3080BABC">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0DF92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C0AF2CB">
      <w:pPr>
        <w:jc w:val="center"/>
        <w:rPr>
          <w:rFonts w:ascii="宋体" w:hAnsi="宋体" w:cs="宋体"/>
          <w:b/>
          <w:color w:val="auto"/>
          <w:kern w:val="0"/>
          <w:sz w:val="32"/>
          <w:szCs w:val="32"/>
          <w:highlight w:val="none"/>
        </w:rPr>
      </w:pPr>
    </w:p>
    <w:p w14:paraId="312FE95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5958B8">
      <w:pPr>
        <w:jc w:val="center"/>
        <w:rPr>
          <w:rFonts w:ascii="宋体" w:hAnsi="宋体" w:cs="宋体"/>
          <w:b/>
          <w:color w:val="auto"/>
          <w:kern w:val="0"/>
          <w:sz w:val="32"/>
          <w:szCs w:val="32"/>
          <w:highlight w:val="none"/>
        </w:rPr>
      </w:pPr>
    </w:p>
    <w:p w14:paraId="0C7C4CDA">
      <w:pPr>
        <w:jc w:val="center"/>
        <w:rPr>
          <w:rFonts w:ascii="宋体" w:hAnsi="宋体" w:cs="宋体"/>
          <w:b/>
          <w:color w:val="auto"/>
          <w:kern w:val="0"/>
          <w:sz w:val="32"/>
          <w:szCs w:val="32"/>
          <w:highlight w:val="none"/>
        </w:rPr>
      </w:pPr>
    </w:p>
    <w:p w14:paraId="2DC32A00">
      <w:pPr>
        <w:jc w:val="center"/>
        <w:rPr>
          <w:rFonts w:ascii="宋体" w:hAnsi="宋体" w:cs="宋体"/>
          <w:b/>
          <w:color w:val="auto"/>
          <w:kern w:val="0"/>
          <w:sz w:val="32"/>
          <w:szCs w:val="32"/>
          <w:highlight w:val="none"/>
        </w:rPr>
      </w:pPr>
    </w:p>
    <w:p w14:paraId="41C0FB26">
      <w:pPr>
        <w:jc w:val="center"/>
        <w:rPr>
          <w:rFonts w:ascii="宋体" w:hAnsi="宋体" w:cs="宋体"/>
          <w:b/>
          <w:color w:val="auto"/>
          <w:kern w:val="0"/>
          <w:sz w:val="32"/>
          <w:szCs w:val="32"/>
          <w:highlight w:val="none"/>
        </w:rPr>
      </w:pPr>
    </w:p>
    <w:p w14:paraId="116A26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24F94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4BD3A0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52DD9C3">
      <w:pPr>
        <w:jc w:val="center"/>
        <w:rPr>
          <w:rFonts w:ascii="宋体" w:hAnsi="宋体" w:cs="宋体"/>
          <w:b/>
          <w:color w:val="auto"/>
          <w:kern w:val="0"/>
          <w:sz w:val="32"/>
          <w:szCs w:val="32"/>
          <w:highlight w:val="none"/>
        </w:rPr>
      </w:pPr>
    </w:p>
    <w:p w14:paraId="1C482BEC">
      <w:pPr>
        <w:jc w:val="center"/>
        <w:rPr>
          <w:rFonts w:ascii="宋体" w:hAnsi="宋体" w:cs="宋体"/>
          <w:b/>
          <w:color w:val="auto"/>
          <w:kern w:val="0"/>
          <w:sz w:val="32"/>
          <w:szCs w:val="32"/>
          <w:highlight w:val="none"/>
        </w:rPr>
      </w:pPr>
    </w:p>
    <w:p w14:paraId="547D3FF4">
      <w:pPr>
        <w:jc w:val="center"/>
        <w:rPr>
          <w:rFonts w:ascii="宋体" w:hAnsi="宋体" w:cs="宋体"/>
          <w:b/>
          <w:color w:val="auto"/>
          <w:kern w:val="0"/>
          <w:sz w:val="32"/>
          <w:szCs w:val="32"/>
          <w:highlight w:val="none"/>
        </w:rPr>
      </w:pPr>
    </w:p>
    <w:p w14:paraId="76C7D96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01"/>
        <w:gridCol w:w="1520"/>
        <w:gridCol w:w="1450"/>
        <w:gridCol w:w="1551"/>
        <w:gridCol w:w="1483"/>
      </w:tblGrid>
      <w:tr w14:paraId="48DE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521DD087">
            <w:pPr>
              <w:spacing w:line="360" w:lineRule="auto"/>
              <w:jc w:val="center"/>
              <w:rPr>
                <w:rFonts w:ascii="宋体" w:cs="宋体"/>
                <w:b/>
                <w:color w:val="auto"/>
                <w:sz w:val="24"/>
                <w:highlight w:val="none"/>
              </w:rPr>
            </w:pPr>
            <w:r>
              <w:rPr>
                <w:rFonts w:hint="eastAsia" w:ascii="宋体" w:hAnsi="宋体" w:cs="宋体"/>
                <w:b/>
                <w:color w:val="auto"/>
                <w:sz w:val="24"/>
                <w:highlight w:val="none"/>
              </w:rPr>
              <w:t>序号</w:t>
            </w:r>
          </w:p>
        </w:tc>
        <w:tc>
          <w:tcPr>
            <w:tcW w:w="1369" w:type="dxa"/>
            <w:vAlign w:val="center"/>
          </w:tcPr>
          <w:p w14:paraId="4EC0B32A">
            <w:pPr>
              <w:spacing w:line="360" w:lineRule="auto"/>
              <w:jc w:val="center"/>
              <w:rPr>
                <w:rFonts w:ascii="宋体" w:cs="宋体"/>
                <w:b/>
                <w:color w:val="auto"/>
                <w:sz w:val="24"/>
                <w:highlight w:val="none"/>
              </w:rPr>
            </w:pPr>
            <w:r>
              <w:rPr>
                <w:rFonts w:hint="eastAsia" w:ascii="宋体" w:hAnsi="宋体" w:cs="宋体"/>
                <w:b/>
                <w:color w:val="auto"/>
                <w:sz w:val="24"/>
                <w:highlight w:val="none"/>
              </w:rPr>
              <w:t>名称</w:t>
            </w:r>
          </w:p>
        </w:tc>
        <w:tc>
          <w:tcPr>
            <w:tcW w:w="1601" w:type="dxa"/>
            <w:vAlign w:val="center"/>
          </w:tcPr>
          <w:p w14:paraId="6D5ED21B">
            <w:pPr>
              <w:spacing w:line="360" w:lineRule="auto"/>
              <w:jc w:val="center"/>
              <w:rPr>
                <w:rFonts w:ascii="宋体" w:cs="宋体"/>
                <w:b/>
                <w:color w:val="auto"/>
                <w:sz w:val="24"/>
                <w:highlight w:val="none"/>
              </w:rPr>
            </w:pPr>
            <w:r>
              <w:rPr>
                <w:rFonts w:hint="eastAsia" w:ascii="宋体" w:hAnsi="宋体" w:cs="宋体"/>
                <w:b/>
                <w:color w:val="auto"/>
                <w:sz w:val="24"/>
                <w:highlight w:val="none"/>
              </w:rPr>
              <w:t>服务范围</w:t>
            </w:r>
          </w:p>
        </w:tc>
        <w:tc>
          <w:tcPr>
            <w:tcW w:w="1520" w:type="dxa"/>
            <w:vAlign w:val="center"/>
          </w:tcPr>
          <w:p w14:paraId="7EB372A0">
            <w:pPr>
              <w:spacing w:line="360" w:lineRule="auto"/>
              <w:jc w:val="center"/>
              <w:rPr>
                <w:rFonts w:ascii="宋体" w:cs="宋体"/>
                <w:b/>
                <w:color w:val="auto"/>
                <w:sz w:val="24"/>
                <w:highlight w:val="none"/>
              </w:rPr>
            </w:pPr>
            <w:r>
              <w:rPr>
                <w:rFonts w:hint="eastAsia" w:ascii="宋体" w:hAnsi="宋体" w:cs="宋体"/>
                <w:b/>
                <w:color w:val="auto"/>
                <w:sz w:val="24"/>
                <w:highlight w:val="none"/>
              </w:rPr>
              <w:t>服务要求</w:t>
            </w:r>
          </w:p>
        </w:tc>
        <w:tc>
          <w:tcPr>
            <w:tcW w:w="1450" w:type="dxa"/>
            <w:vAlign w:val="center"/>
          </w:tcPr>
          <w:p w14:paraId="19F05660">
            <w:pPr>
              <w:spacing w:line="360" w:lineRule="auto"/>
              <w:jc w:val="center"/>
              <w:rPr>
                <w:rFonts w:ascii="宋体" w:cs="宋体"/>
                <w:b/>
                <w:color w:val="auto"/>
                <w:sz w:val="24"/>
                <w:highlight w:val="none"/>
              </w:rPr>
            </w:pPr>
            <w:r>
              <w:rPr>
                <w:rFonts w:hint="eastAsia" w:ascii="宋体" w:hAnsi="宋体" w:cs="宋体"/>
                <w:b/>
                <w:color w:val="auto"/>
                <w:sz w:val="24"/>
                <w:highlight w:val="none"/>
              </w:rPr>
              <w:t>服务时间</w:t>
            </w:r>
          </w:p>
        </w:tc>
        <w:tc>
          <w:tcPr>
            <w:tcW w:w="1551" w:type="dxa"/>
            <w:vAlign w:val="center"/>
          </w:tcPr>
          <w:p w14:paraId="34E8B15C">
            <w:pPr>
              <w:spacing w:line="360" w:lineRule="auto"/>
              <w:jc w:val="center"/>
              <w:rPr>
                <w:rFonts w:ascii="宋体" w:cs="宋体"/>
                <w:b/>
                <w:color w:val="auto"/>
                <w:sz w:val="24"/>
                <w:highlight w:val="none"/>
              </w:rPr>
            </w:pPr>
            <w:r>
              <w:rPr>
                <w:rFonts w:hint="eastAsia" w:ascii="宋体" w:hAnsi="宋体" w:cs="宋体"/>
                <w:b/>
                <w:color w:val="auto"/>
                <w:sz w:val="24"/>
                <w:highlight w:val="none"/>
              </w:rPr>
              <w:t>服务标准</w:t>
            </w:r>
          </w:p>
        </w:tc>
        <w:tc>
          <w:tcPr>
            <w:tcW w:w="1483" w:type="dxa"/>
            <w:vAlign w:val="center"/>
          </w:tcPr>
          <w:p w14:paraId="198B74CB">
            <w:pPr>
              <w:spacing w:line="360" w:lineRule="auto"/>
              <w:jc w:val="center"/>
              <w:rPr>
                <w:rFonts w:ascii="宋体" w:cs="宋体"/>
                <w:b/>
                <w:color w:val="auto"/>
                <w:sz w:val="24"/>
                <w:highlight w:val="none"/>
              </w:rPr>
            </w:pPr>
          </w:p>
          <w:p w14:paraId="62C44949">
            <w:pPr>
              <w:spacing w:line="360" w:lineRule="auto"/>
              <w:jc w:val="center"/>
              <w:rPr>
                <w:rFonts w:ascii="宋体" w:cs="宋体"/>
                <w:b/>
                <w:color w:val="auto"/>
                <w:sz w:val="24"/>
                <w:highlight w:val="none"/>
              </w:rPr>
            </w:pPr>
            <w:r>
              <w:rPr>
                <w:rFonts w:hint="eastAsia" w:ascii="宋体" w:hAnsi="宋体" w:cs="宋体"/>
                <w:b/>
                <w:color w:val="auto"/>
                <w:sz w:val="24"/>
                <w:highlight w:val="none"/>
              </w:rPr>
              <w:t>备注（如果有）</w:t>
            </w:r>
          </w:p>
          <w:p w14:paraId="05D50E79">
            <w:pPr>
              <w:spacing w:line="360" w:lineRule="auto"/>
              <w:jc w:val="center"/>
              <w:rPr>
                <w:rFonts w:ascii="宋体" w:cs="宋体"/>
                <w:b/>
                <w:color w:val="auto"/>
                <w:sz w:val="24"/>
                <w:highlight w:val="none"/>
              </w:rPr>
            </w:pPr>
          </w:p>
        </w:tc>
      </w:tr>
      <w:tr w14:paraId="2E75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7D16688E">
            <w:pPr>
              <w:spacing w:line="360" w:lineRule="auto"/>
              <w:jc w:val="center"/>
              <w:rPr>
                <w:rFonts w:ascii="宋体" w:cs="宋体"/>
                <w:color w:val="auto"/>
                <w:sz w:val="24"/>
                <w:highlight w:val="none"/>
              </w:rPr>
            </w:pPr>
            <w:r>
              <w:rPr>
                <w:rFonts w:ascii="宋体" w:hAnsi="宋体" w:cs="宋体"/>
                <w:color w:val="auto"/>
                <w:sz w:val="24"/>
                <w:highlight w:val="none"/>
              </w:rPr>
              <w:t>1</w:t>
            </w:r>
          </w:p>
        </w:tc>
        <w:tc>
          <w:tcPr>
            <w:tcW w:w="1369" w:type="dxa"/>
            <w:vAlign w:val="center"/>
          </w:tcPr>
          <w:p w14:paraId="00CDB11C">
            <w:pPr>
              <w:snapToGrid w:val="0"/>
              <w:spacing w:line="360" w:lineRule="auto"/>
              <w:jc w:val="center"/>
              <w:rPr>
                <w:rFonts w:ascii="宋体" w:cs="宋体"/>
                <w:color w:val="auto"/>
                <w:sz w:val="24"/>
                <w:highlight w:val="none"/>
              </w:rPr>
            </w:pPr>
          </w:p>
        </w:tc>
        <w:tc>
          <w:tcPr>
            <w:tcW w:w="1601" w:type="dxa"/>
            <w:vAlign w:val="center"/>
          </w:tcPr>
          <w:p w14:paraId="5E48C05B">
            <w:pPr>
              <w:snapToGrid w:val="0"/>
              <w:spacing w:line="360" w:lineRule="auto"/>
              <w:jc w:val="center"/>
              <w:rPr>
                <w:rFonts w:ascii="宋体" w:cs="宋体"/>
                <w:color w:val="auto"/>
                <w:sz w:val="24"/>
                <w:highlight w:val="none"/>
              </w:rPr>
            </w:pPr>
          </w:p>
        </w:tc>
        <w:tc>
          <w:tcPr>
            <w:tcW w:w="1520" w:type="dxa"/>
            <w:vAlign w:val="center"/>
          </w:tcPr>
          <w:p w14:paraId="7AFB34D6">
            <w:pPr>
              <w:snapToGrid w:val="0"/>
              <w:spacing w:line="360" w:lineRule="auto"/>
              <w:jc w:val="center"/>
              <w:rPr>
                <w:rFonts w:ascii="宋体" w:cs="宋体"/>
                <w:color w:val="auto"/>
                <w:sz w:val="24"/>
                <w:highlight w:val="none"/>
              </w:rPr>
            </w:pPr>
          </w:p>
        </w:tc>
        <w:tc>
          <w:tcPr>
            <w:tcW w:w="1450" w:type="dxa"/>
            <w:vAlign w:val="center"/>
          </w:tcPr>
          <w:p w14:paraId="65B263CA">
            <w:pPr>
              <w:spacing w:line="360" w:lineRule="auto"/>
              <w:jc w:val="center"/>
              <w:rPr>
                <w:rFonts w:ascii="宋体" w:cs="宋体"/>
                <w:color w:val="auto"/>
                <w:sz w:val="24"/>
                <w:highlight w:val="none"/>
              </w:rPr>
            </w:pPr>
          </w:p>
        </w:tc>
        <w:tc>
          <w:tcPr>
            <w:tcW w:w="1551" w:type="dxa"/>
            <w:vAlign w:val="center"/>
          </w:tcPr>
          <w:p w14:paraId="19CB1084">
            <w:pPr>
              <w:spacing w:line="360" w:lineRule="auto"/>
              <w:jc w:val="center"/>
              <w:rPr>
                <w:rFonts w:ascii="宋体" w:cs="宋体"/>
                <w:color w:val="auto"/>
                <w:sz w:val="24"/>
                <w:highlight w:val="none"/>
              </w:rPr>
            </w:pPr>
          </w:p>
        </w:tc>
        <w:tc>
          <w:tcPr>
            <w:tcW w:w="1483" w:type="dxa"/>
            <w:vAlign w:val="center"/>
          </w:tcPr>
          <w:p w14:paraId="359C911C">
            <w:pPr>
              <w:spacing w:line="360" w:lineRule="auto"/>
              <w:jc w:val="center"/>
              <w:rPr>
                <w:rFonts w:ascii="宋体" w:cs="宋体"/>
                <w:color w:val="auto"/>
                <w:sz w:val="24"/>
                <w:highlight w:val="none"/>
              </w:rPr>
            </w:pPr>
          </w:p>
        </w:tc>
      </w:tr>
      <w:tr w14:paraId="6C43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C227053">
            <w:pPr>
              <w:spacing w:line="360" w:lineRule="auto"/>
              <w:jc w:val="center"/>
              <w:rPr>
                <w:rFonts w:ascii="宋体" w:cs="宋体"/>
                <w:color w:val="auto"/>
                <w:sz w:val="24"/>
                <w:highlight w:val="none"/>
              </w:rPr>
            </w:pPr>
            <w:r>
              <w:rPr>
                <w:rFonts w:ascii="宋体" w:hAnsi="宋体" w:cs="宋体"/>
                <w:color w:val="auto"/>
                <w:sz w:val="24"/>
                <w:highlight w:val="none"/>
              </w:rPr>
              <w:t>2</w:t>
            </w:r>
          </w:p>
        </w:tc>
        <w:tc>
          <w:tcPr>
            <w:tcW w:w="1369" w:type="dxa"/>
            <w:vAlign w:val="center"/>
          </w:tcPr>
          <w:p w14:paraId="509C7E67">
            <w:pPr>
              <w:snapToGrid w:val="0"/>
              <w:spacing w:line="360" w:lineRule="auto"/>
              <w:jc w:val="center"/>
              <w:rPr>
                <w:rFonts w:ascii="宋体" w:cs="宋体"/>
                <w:color w:val="auto"/>
                <w:sz w:val="24"/>
                <w:highlight w:val="none"/>
              </w:rPr>
            </w:pPr>
          </w:p>
        </w:tc>
        <w:tc>
          <w:tcPr>
            <w:tcW w:w="1601" w:type="dxa"/>
            <w:vAlign w:val="center"/>
          </w:tcPr>
          <w:p w14:paraId="607C0907">
            <w:pPr>
              <w:snapToGrid w:val="0"/>
              <w:spacing w:line="360" w:lineRule="auto"/>
              <w:jc w:val="center"/>
              <w:rPr>
                <w:rFonts w:ascii="宋体" w:cs="宋体"/>
                <w:color w:val="auto"/>
                <w:sz w:val="24"/>
                <w:highlight w:val="none"/>
              </w:rPr>
            </w:pPr>
          </w:p>
        </w:tc>
        <w:tc>
          <w:tcPr>
            <w:tcW w:w="1520" w:type="dxa"/>
            <w:vAlign w:val="center"/>
          </w:tcPr>
          <w:p w14:paraId="0521F9A8">
            <w:pPr>
              <w:snapToGrid w:val="0"/>
              <w:spacing w:line="360" w:lineRule="auto"/>
              <w:jc w:val="center"/>
              <w:rPr>
                <w:rFonts w:ascii="宋体" w:cs="宋体"/>
                <w:color w:val="auto"/>
                <w:sz w:val="24"/>
                <w:highlight w:val="none"/>
              </w:rPr>
            </w:pPr>
          </w:p>
        </w:tc>
        <w:tc>
          <w:tcPr>
            <w:tcW w:w="1450" w:type="dxa"/>
            <w:vAlign w:val="center"/>
          </w:tcPr>
          <w:p w14:paraId="7F6ADEBB">
            <w:pPr>
              <w:spacing w:line="360" w:lineRule="auto"/>
              <w:jc w:val="center"/>
              <w:rPr>
                <w:rFonts w:ascii="宋体" w:cs="宋体"/>
                <w:color w:val="auto"/>
                <w:sz w:val="24"/>
                <w:highlight w:val="none"/>
              </w:rPr>
            </w:pPr>
          </w:p>
        </w:tc>
        <w:tc>
          <w:tcPr>
            <w:tcW w:w="1551" w:type="dxa"/>
            <w:vAlign w:val="center"/>
          </w:tcPr>
          <w:p w14:paraId="67502DA3">
            <w:pPr>
              <w:spacing w:line="360" w:lineRule="auto"/>
              <w:jc w:val="center"/>
              <w:rPr>
                <w:rFonts w:ascii="宋体" w:cs="宋体"/>
                <w:color w:val="auto"/>
                <w:sz w:val="24"/>
                <w:highlight w:val="none"/>
              </w:rPr>
            </w:pPr>
          </w:p>
        </w:tc>
        <w:tc>
          <w:tcPr>
            <w:tcW w:w="1483" w:type="dxa"/>
            <w:vAlign w:val="center"/>
          </w:tcPr>
          <w:p w14:paraId="564417E6">
            <w:pPr>
              <w:spacing w:line="360" w:lineRule="auto"/>
              <w:jc w:val="center"/>
              <w:rPr>
                <w:rFonts w:ascii="宋体" w:cs="宋体"/>
                <w:color w:val="auto"/>
                <w:sz w:val="24"/>
                <w:highlight w:val="none"/>
              </w:rPr>
            </w:pPr>
          </w:p>
        </w:tc>
      </w:tr>
      <w:tr w14:paraId="7CA4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5EC1A3E0">
            <w:pPr>
              <w:spacing w:line="360" w:lineRule="auto"/>
              <w:jc w:val="center"/>
              <w:rPr>
                <w:rFonts w:ascii="宋体" w:cs="宋体"/>
                <w:color w:val="auto"/>
                <w:sz w:val="24"/>
                <w:highlight w:val="none"/>
              </w:rPr>
            </w:pPr>
            <w:r>
              <w:rPr>
                <w:rFonts w:hint="eastAsia" w:ascii="宋体" w:hAnsi="宋体" w:cs="宋体"/>
                <w:color w:val="auto"/>
                <w:sz w:val="24"/>
                <w:highlight w:val="none"/>
              </w:rPr>
              <w:t>……</w:t>
            </w:r>
          </w:p>
        </w:tc>
        <w:tc>
          <w:tcPr>
            <w:tcW w:w="1369" w:type="dxa"/>
            <w:vAlign w:val="center"/>
          </w:tcPr>
          <w:p w14:paraId="5558DAEF">
            <w:pPr>
              <w:snapToGrid w:val="0"/>
              <w:spacing w:line="360" w:lineRule="auto"/>
              <w:jc w:val="center"/>
              <w:rPr>
                <w:rFonts w:ascii="宋体" w:cs="宋体"/>
                <w:color w:val="auto"/>
                <w:sz w:val="24"/>
                <w:highlight w:val="none"/>
              </w:rPr>
            </w:pPr>
          </w:p>
        </w:tc>
        <w:tc>
          <w:tcPr>
            <w:tcW w:w="1601" w:type="dxa"/>
            <w:vAlign w:val="center"/>
          </w:tcPr>
          <w:p w14:paraId="4994582B">
            <w:pPr>
              <w:snapToGrid w:val="0"/>
              <w:spacing w:line="360" w:lineRule="auto"/>
              <w:jc w:val="center"/>
              <w:rPr>
                <w:rFonts w:ascii="宋体" w:cs="宋体"/>
                <w:color w:val="auto"/>
                <w:sz w:val="24"/>
                <w:highlight w:val="none"/>
              </w:rPr>
            </w:pPr>
          </w:p>
        </w:tc>
        <w:tc>
          <w:tcPr>
            <w:tcW w:w="1520" w:type="dxa"/>
            <w:vAlign w:val="center"/>
          </w:tcPr>
          <w:p w14:paraId="2C42389F">
            <w:pPr>
              <w:snapToGrid w:val="0"/>
              <w:spacing w:line="360" w:lineRule="auto"/>
              <w:jc w:val="center"/>
              <w:rPr>
                <w:rFonts w:ascii="宋体" w:cs="宋体"/>
                <w:color w:val="auto"/>
                <w:sz w:val="24"/>
                <w:highlight w:val="none"/>
              </w:rPr>
            </w:pPr>
          </w:p>
        </w:tc>
        <w:tc>
          <w:tcPr>
            <w:tcW w:w="1450" w:type="dxa"/>
            <w:vAlign w:val="center"/>
          </w:tcPr>
          <w:p w14:paraId="1E3BD6DE">
            <w:pPr>
              <w:spacing w:line="360" w:lineRule="auto"/>
              <w:jc w:val="center"/>
              <w:rPr>
                <w:rFonts w:ascii="宋体" w:cs="宋体"/>
                <w:color w:val="auto"/>
                <w:sz w:val="24"/>
                <w:highlight w:val="none"/>
              </w:rPr>
            </w:pPr>
          </w:p>
        </w:tc>
        <w:tc>
          <w:tcPr>
            <w:tcW w:w="1551" w:type="dxa"/>
            <w:vAlign w:val="center"/>
          </w:tcPr>
          <w:p w14:paraId="78D83C34">
            <w:pPr>
              <w:spacing w:line="360" w:lineRule="auto"/>
              <w:jc w:val="center"/>
              <w:rPr>
                <w:rFonts w:ascii="宋体" w:cs="宋体"/>
                <w:color w:val="auto"/>
                <w:sz w:val="24"/>
                <w:highlight w:val="none"/>
              </w:rPr>
            </w:pPr>
          </w:p>
        </w:tc>
        <w:tc>
          <w:tcPr>
            <w:tcW w:w="1483" w:type="dxa"/>
            <w:vAlign w:val="center"/>
          </w:tcPr>
          <w:p w14:paraId="4F86FF47">
            <w:pPr>
              <w:spacing w:line="360" w:lineRule="auto"/>
              <w:jc w:val="center"/>
              <w:rPr>
                <w:rFonts w:ascii="宋体" w:cs="宋体"/>
                <w:color w:val="auto"/>
                <w:sz w:val="24"/>
                <w:highlight w:val="none"/>
              </w:rPr>
            </w:pPr>
          </w:p>
        </w:tc>
      </w:tr>
    </w:tbl>
    <w:p w14:paraId="73ACD4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59848A">
      <w:pPr>
        <w:jc w:val="center"/>
        <w:rPr>
          <w:rFonts w:ascii="宋体" w:hAnsi="宋体" w:cs="宋体"/>
          <w:b/>
          <w:color w:val="auto"/>
          <w:kern w:val="0"/>
          <w:sz w:val="32"/>
          <w:szCs w:val="32"/>
          <w:highlight w:val="none"/>
        </w:rPr>
      </w:pPr>
    </w:p>
    <w:p w14:paraId="3C479258">
      <w:pPr>
        <w:jc w:val="center"/>
        <w:rPr>
          <w:rFonts w:ascii="宋体" w:hAnsi="宋体" w:cs="宋体"/>
          <w:b/>
          <w:color w:val="auto"/>
          <w:kern w:val="0"/>
          <w:sz w:val="32"/>
          <w:szCs w:val="32"/>
          <w:highlight w:val="none"/>
        </w:rPr>
      </w:pPr>
    </w:p>
    <w:p w14:paraId="14F490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E6D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F16EAC">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D69B6D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9DB171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115FEF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94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EC7EC5">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DE58750">
            <w:pPr>
              <w:jc w:val="center"/>
              <w:rPr>
                <w:rFonts w:ascii="宋体" w:hAnsi="宋体" w:cs="宋体"/>
                <w:b/>
                <w:color w:val="auto"/>
                <w:kern w:val="0"/>
                <w:sz w:val="32"/>
                <w:szCs w:val="32"/>
                <w:highlight w:val="none"/>
              </w:rPr>
            </w:pPr>
          </w:p>
        </w:tc>
        <w:tc>
          <w:tcPr>
            <w:tcW w:w="3546" w:type="dxa"/>
          </w:tcPr>
          <w:p w14:paraId="3B40EF4C">
            <w:pPr>
              <w:jc w:val="center"/>
              <w:rPr>
                <w:rFonts w:ascii="宋体" w:hAnsi="宋体" w:cs="宋体"/>
                <w:b/>
                <w:color w:val="auto"/>
                <w:kern w:val="0"/>
                <w:sz w:val="32"/>
                <w:szCs w:val="32"/>
                <w:highlight w:val="none"/>
              </w:rPr>
            </w:pPr>
          </w:p>
        </w:tc>
        <w:tc>
          <w:tcPr>
            <w:tcW w:w="1276" w:type="dxa"/>
          </w:tcPr>
          <w:p w14:paraId="13649187">
            <w:pPr>
              <w:jc w:val="center"/>
              <w:rPr>
                <w:rFonts w:ascii="宋体" w:hAnsi="宋体" w:cs="宋体"/>
                <w:b/>
                <w:color w:val="auto"/>
                <w:kern w:val="0"/>
                <w:sz w:val="32"/>
                <w:szCs w:val="32"/>
                <w:highlight w:val="none"/>
              </w:rPr>
            </w:pPr>
          </w:p>
        </w:tc>
      </w:tr>
      <w:tr w14:paraId="160F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13B17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E7C7C45">
            <w:pPr>
              <w:jc w:val="center"/>
              <w:rPr>
                <w:rFonts w:ascii="宋体" w:hAnsi="宋体" w:cs="宋体"/>
                <w:b/>
                <w:color w:val="auto"/>
                <w:kern w:val="0"/>
                <w:sz w:val="32"/>
                <w:szCs w:val="32"/>
                <w:highlight w:val="none"/>
              </w:rPr>
            </w:pPr>
          </w:p>
        </w:tc>
        <w:tc>
          <w:tcPr>
            <w:tcW w:w="3546" w:type="dxa"/>
          </w:tcPr>
          <w:p w14:paraId="4B33097B">
            <w:pPr>
              <w:jc w:val="center"/>
              <w:rPr>
                <w:rFonts w:ascii="宋体" w:hAnsi="宋体" w:cs="宋体"/>
                <w:b/>
                <w:color w:val="auto"/>
                <w:kern w:val="0"/>
                <w:sz w:val="32"/>
                <w:szCs w:val="32"/>
                <w:highlight w:val="none"/>
              </w:rPr>
            </w:pPr>
          </w:p>
        </w:tc>
        <w:tc>
          <w:tcPr>
            <w:tcW w:w="1276" w:type="dxa"/>
          </w:tcPr>
          <w:p w14:paraId="5F33460C">
            <w:pPr>
              <w:jc w:val="center"/>
              <w:rPr>
                <w:rFonts w:ascii="宋体" w:hAnsi="宋体" w:cs="宋体"/>
                <w:b/>
                <w:color w:val="auto"/>
                <w:kern w:val="0"/>
                <w:sz w:val="32"/>
                <w:szCs w:val="32"/>
                <w:highlight w:val="none"/>
              </w:rPr>
            </w:pPr>
          </w:p>
        </w:tc>
      </w:tr>
      <w:tr w14:paraId="2E48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BA00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ECF82F0">
            <w:pPr>
              <w:jc w:val="center"/>
              <w:rPr>
                <w:rFonts w:ascii="宋体" w:hAnsi="宋体" w:cs="宋体"/>
                <w:b/>
                <w:color w:val="auto"/>
                <w:kern w:val="0"/>
                <w:sz w:val="32"/>
                <w:szCs w:val="32"/>
                <w:highlight w:val="none"/>
              </w:rPr>
            </w:pPr>
          </w:p>
        </w:tc>
        <w:tc>
          <w:tcPr>
            <w:tcW w:w="3546" w:type="dxa"/>
          </w:tcPr>
          <w:p w14:paraId="53843DDF">
            <w:pPr>
              <w:jc w:val="center"/>
              <w:rPr>
                <w:rFonts w:ascii="宋体" w:hAnsi="宋体" w:cs="宋体"/>
                <w:b/>
                <w:color w:val="auto"/>
                <w:kern w:val="0"/>
                <w:sz w:val="32"/>
                <w:szCs w:val="32"/>
                <w:highlight w:val="none"/>
              </w:rPr>
            </w:pPr>
          </w:p>
        </w:tc>
        <w:tc>
          <w:tcPr>
            <w:tcW w:w="1276" w:type="dxa"/>
          </w:tcPr>
          <w:p w14:paraId="36C3D0D2">
            <w:pPr>
              <w:jc w:val="center"/>
              <w:rPr>
                <w:rFonts w:ascii="宋体" w:hAnsi="宋体" w:cs="宋体"/>
                <w:b/>
                <w:color w:val="auto"/>
                <w:kern w:val="0"/>
                <w:sz w:val="32"/>
                <w:szCs w:val="32"/>
                <w:highlight w:val="none"/>
              </w:rPr>
            </w:pPr>
          </w:p>
        </w:tc>
      </w:tr>
    </w:tbl>
    <w:p w14:paraId="1F69E48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B6E81F6">
      <w:pPr>
        <w:jc w:val="center"/>
        <w:rPr>
          <w:rFonts w:ascii="宋体" w:hAnsi="宋体" w:cs="宋体"/>
          <w:b/>
          <w:color w:val="auto"/>
          <w:kern w:val="0"/>
          <w:sz w:val="32"/>
          <w:szCs w:val="32"/>
          <w:highlight w:val="none"/>
        </w:rPr>
      </w:pPr>
    </w:p>
    <w:p w14:paraId="2B3BC7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D856BD3">
      <w:pPr>
        <w:ind w:firstLine="1911" w:firstLineChars="595"/>
        <w:rPr>
          <w:rFonts w:ascii="宋体" w:hAnsi="宋体" w:cs="宋体"/>
          <w:b/>
          <w:bCs/>
          <w:color w:val="auto"/>
          <w:sz w:val="32"/>
          <w:szCs w:val="32"/>
          <w:highlight w:val="none"/>
        </w:rPr>
      </w:pPr>
    </w:p>
    <w:p w14:paraId="59D91DEE">
      <w:pPr>
        <w:ind w:firstLine="1911" w:firstLineChars="595"/>
        <w:rPr>
          <w:rFonts w:ascii="宋体" w:hAnsi="宋体" w:cs="宋体"/>
          <w:b/>
          <w:bCs/>
          <w:color w:val="auto"/>
          <w:sz w:val="32"/>
          <w:szCs w:val="32"/>
          <w:highlight w:val="none"/>
        </w:rPr>
      </w:pPr>
    </w:p>
    <w:p w14:paraId="0E182BE3">
      <w:pPr>
        <w:ind w:firstLine="1911" w:firstLineChars="595"/>
        <w:rPr>
          <w:rFonts w:ascii="宋体" w:hAnsi="宋体" w:cs="宋体"/>
          <w:b/>
          <w:bCs/>
          <w:color w:val="auto"/>
          <w:sz w:val="32"/>
          <w:szCs w:val="32"/>
          <w:highlight w:val="none"/>
        </w:rPr>
      </w:pPr>
    </w:p>
    <w:p w14:paraId="1D0591F1">
      <w:pPr>
        <w:ind w:firstLine="1911" w:firstLineChars="595"/>
        <w:rPr>
          <w:rFonts w:ascii="宋体" w:hAnsi="宋体" w:cs="宋体"/>
          <w:b/>
          <w:bCs/>
          <w:color w:val="auto"/>
          <w:sz w:val="32"/>
          <w:szCs w:val="32"/>
          <w:highlight w:val="none"/>
        </w:rPr>
      </w:pPr>
    </w:p>
    <w:p w14:paraId="29DA340E">
      <w:pPr>
        <w:ind w:firstLine="1911" w:firstLineChars="595"/>
        <w:rPr>
          <w:rFonts w:ascii="宋体" w:hAnsi="宋体" w:cs="宋体"/>
          <w:b/>
          <w:bCs/>
          <w:color w:val="auto"/>
          <w:sz w:val="32"/>
          <w:szCs w:val="32"/>
          <w:highlight w:val="none"/>
        </w:rPr>
      </w:pPr>
    </w:p>
    <w:p w14:paraId="41E60BD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BC4ADC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467293EB">
      <w:pPr>
        <w:snapToGrid w:val="0"/>
        <w:spacing w:line="360" w:lineRule="auto"/>
        <w:rPr>
          <w:rFonts w:ascii="宋体" w:hAnsi="宋体" w:cs="宋体"/>
          <w:color w:val="auto"/>
          <w:sz w:val="24"/>
          <w:highlight w:val="none"/>
        </w:rPr>
      </w:pPr>
    </w:p>
    <w:p w14:paraId="5E5BBDF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2E0568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CC2DF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06E46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69635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36FC4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82B4FF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303E330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六、严格遵守《中华人民共和国招标投标法》《中华人民共和国民法典》等法律法规，诚实守信，合法经营，坚决抵制各种违法违纪行为。 </w:t>
      </w:r>
    </w:p>
    <w:p w14:paraId="45A0781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63591F5">
      <w:pPr>
        <w:autoSpaceDE w:val="0"/>
        <w:autoSpaceDN w:val="0"/>
        <w:spacing w:line="360" w:lineRule="auto"/>
        <w:ind w:left="2"/>
        <w:jc w:val="left"/>
        <w:rPr>
          <w:rFonts w:ascii="宋体" w:hAnsi="宋体" w:cs="宋体"/>
          <w:color w:val="auto"/>
          <w:kern w:val="0"/>
          <w:sz w:val="24"/>
          <w:highlight w:val="none"/>
          <w:lang w:val="zh-CN"/>
        </w:rPr>
      </w:pPr>
    </w:p>
    <w:p w14:paraId="1C1D4351">
      <w:pPr>
        <w:autoSpaceDE w:val="0"/>
        <w:autoSpaceDN w:val="0"/>
        <w:spacing w:line="360" w:lineRule="auto"/>
        <w:ind w:left="2"/>
        <w:jc w:val="left"/>
        <w:rPr>
          <w:rFonts w:ascii="宋体" w:hAnsi="宋体" w:cs="宋体"/>
          <w:color w:val="auto"/>
          <w:kern w:val="0"/>
          <w:sz w:val="24"/>
          <w:highlight w:val="none"/>
          <w:lang w:val="zh-CN"/>
        </w:rPr>
      </w:pPr>
    </w:p>
    <w:p w14:paraId="52888007">
      <w:pPr>
        <w:autoSpaceDE w:val="0"/>
        <w:autoSpaceDN w:val="0"/>
        <w:spacing w:line="360" w:lineRule="auto"/>
        <w:ind w:left="2"/>
        <w:jc w:val="left"/>
        <w:rPr>
          <w:rFonts w:ascii="宋体" w:hAnsi="宋体" w:cs="宋体"/>
          <w:color w:val="auto"/>
          <w:kern w:val="0"/>
          <w:sz w:val="24"/>
          <w:highlight w:val="none"/>
          <w:lang w:val="zh-CN"/>
        </w:rPr>
      </w:pPr>
    </w:p>
    <w:p w14:paraId="63BAC5D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B2B12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B80D956">
      <w:pPr>
        <w:spacing w:line="360" w:lineRule="auto"/>
        <w:jc w:val="center"/>
        <w:rPr>
          <w:rFonts w:ascii="宋体" w:hAnsi="宋体" w:cs="宋体"/>
          <w:b/>
          <w:bCs/>
          <w:color w:val="auto"/>
          <w:sz w:val="24"/>
          <w:highlight w:val="none"/>
        </w:rPr>
      </w:pPr>
    </w:p>
    <w:p w14:paraId="432451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8C8C2A">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5FFE59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4EE5E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D2B06BA">
      <w:pPr>
        <w:spacing w:line="360" w:lineRule="auto"/>
        <w:jc w:val="center"/>
        <w:outlineLvl w:val="0"/>
        <w:rPr>
          <w:rFonts w:ascii="宋体" w:hAnsi="宋体" w:cs="宋体"/>
          <w:b/>
          <w:color w:val="auto"/>
          <w:kern w:val="0"/>
          <w:sz w:val="36"/>
          <w:szCs w:val="36"/>
          <w:highlight w:val="none"/>
        </w:rPr>
      </w:pPr>
    </w:p>
    <w:p w14:paraId="1265F4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F21FAE6">
      <w:pPr>
        <w:snapToGrid w:val="0"/>
        <w:spacing w:line="360" w:lineRule="auto"/>
        <w:ind w:right="480"/>
        <w:jc w:val="center"/>
        <w:rPr>
          <w:rFonts w:ascii="宋体" w:hAnsi="宋体" w:cs="宋体"/>
          <w:b/>
          <w:color w:val="auto"/>
          <w:kern w:val="0"/>
          <w:sz w:val="32"/>
          <w:szCs w:val="32"/>
          <w:highlight w:val="none"/>
        </w:rPr>
      </w:pPr>
    </w:p>
    <w:p w14:paraId="55CAC5A9">
      <w:pPr>
        <w:snapToGrid w:val="0"/>
        <w:spacing w:line="360" w:lineRule="auto"/>
        <w:ind w:right="480"/>
        <w:jc w:val="center"/>
        <w:rPr>
          <w:rFonts w:ascii="宋体" w:hAnsi="宋体" w:cs="宋体"/>
          <w:b/>
          <w:color w:val="auto"/>
          <w:kern w:val="0"/>
          <w:sz w:val="32"/>
          <w:szCs w:val="32"/>
          <w:highlight w:val="none"/>
        </w:rPr>
      </w:pPr>
    </w:p>
    <w:p w14:paraId="0FBED440">
      <w:pPr>
        <w:snapToGrid w:val="0"/>
        <w:spacing w:line="360" w:lineRule="auto"/>
        <w:ind w:right="480"/>
        <w:jc w:val="center"/>
        <w:rPr>
          <w:rFonts w:ascii="宋体" w:hAnsi="宋体" w:cs="宋体"/>
          <w:b/>
          <w:color w:val="auto"/>
          <w:kern w:val="0"/>
          <w:sz w:val="32"/>
          <w:szCs w:val="32"/>
          <w:highlight w:val="none"/>
        </w:rPr>
      </w:pPr>
    </w:p>
    <w:p w14:paraId="6A48B57E">
      <w:pPr>
        <w:snapToGrid w:val="0"/>
        <w:spacing w:line="360" w:lineRule="auto"/>
        <w:ind w:right="480"/>
        <w:jc w:val="center"/>
        <w:rPr>
          <w:rFonts w:ascii="宋体" w:hAnsi="宋体" w:cs="宋体"/>
          <w:b/>
          <w:color w:val="auto"/>
          <w:kern w:val="0"/>
          <w:sz w:val="32"/>
          <w:szCs w:val="32"/>
          <w:highlight w:val="none"/>
        </w:rPr>
      </w:pPr>
    </w:p>
    <w:p w14:paraId="2DD16F81">
      <w:pPr>
        <w:snapToGrid w:val="0"/>
        <w:spacing w:line="360" w:lineRule="auto"/>
        <w:ind w:right="480"/>
        <w:jc w:val="center"/>
        <w:rPr>
          <w:rFonts w:ascii="宋体" w:hAnsi="宋体" w:cs="宋体"/>
          <w:b/>
          <w:color w:val="auto"/>
          <w:kern w:val="0"/>
          <w:sz w:val="32"/>
          <w:szCs w:val="32"/>
          <w:highlight w:val="none"/>
        </w:rPr>
      </w:pPr>
    </w:p>
    <w:p w14:paraId="6CDFA7B0">
      <w:pPr>
        <w:snapToGrid w:val="0"/>
        <w:spacing w:line="360" w:lineRule="auto"/>
        <w:ind w:right="480"/>
        <w:jc w:val="center"/>
        <w:rPr>
          <w:rFonts w:ascii="宋体" w:hAnsi="宋体" w:cs="宋体"/>
          <w:b/>
          <w:color w:val="auto"/>
          <w:kern w:val="0"/>
          <w:sz w:val="32"/>
          <w:szCs w:val="32"/>
          <w:highlight w:val="none"/>
        </w:rPr>
      </w:pPr>
    </w:p>
    <w:p w14:paraId="15827B0E">
      <w:pPr>
        <w:snapToGrid w:val="0"/>
        <w:spacing w:line="360" w:lineRule="auto"/>
        <w:ind w:right="480"/>
        <w:jc w:val="center"/>
        <w:rPr>
          <w:rFonts w:ascii="宋体" w:hAnsi="宋体" w:cs="宋体"/>
          <w:b/>
          <w:color w:val="auto"/>
          <w:kern w:val="0"/>
          <w:sz w:val="32"/>
          <w:szCs w:val="32"/>
          <w:highlight w:val="none"/>
        </w:rPr>
      </w:pPr>
    </w:p>
    <w:p w14:paraId="778597A5">
      <w:pPr>
        <w:snapToGrid w:val="0"/>
        <w:spacing w:line="360" w:lineRule="auto"/>
        <w:ind w:right="480"/>
        <w:jc w:val="center"/>
        <w:rPr>
          <w:rFonts w:ascii="宋体" w:hAnsi="宋体" w:cs="宋体"/>
          <w:b/>
          <w:color w:val="auto"/>
          <w:kern w:val="0"/>
          <w:sz w:val="32"/>
          <w:szCs w:val="32"/>
          <w:highlight w:val="none"/>
        </w:rPr>
      </w:pPr>
    </w:p>
    <w:p w14:paraId="1E0A8962">
      <w:pPr>
        <w:snapToGrid w:val="0"/>
        <w:spacing w:line="360" w:lineRule="auto"/>
        <w:ind w:right="480"/>
        <w:jc w:val="center"/>
        <w:rPr>
          <w:rFonts w:ascii="宋体" w:hAnsi="宋体" w:cs="宋体"/>
          <w:b/>
          <w:color w:val="auto"/>
          <w:kern w:val="0"/>
          <w:sz w:val="32"/>
          <w:szCs w:val="32"/>
          <w:highlight w:val="none"/>
        </w:rPr>
      </w:pPr>
    </w:p>
    <w:p w14:paraId="2E331CC3">
      <w:pPr>
        <w:snapToGrid w:val="0"/>
        <w:spacing w:line="360" w:lineRule="auto"/>
        <w:ind w:right="480"/>
        <w:jc w:val="center"/>
        <w:rPr>
          <w:rFonts w:ascii="宋体" w:hAnsi="宋体" w:cs="宋体"/>
          <w:b/>
          <w:color w:val="auto"/>
          <w:kern w:val="0"/>
          <w:sz w:val="32"/>
          <w:szCs w:val="32"/>
          <w:highlight w:val="none"/>
        </w:rPr>
      </w:pPr>
    </w:p>
    <w:p w14:paraId="261A74FE">
      <w:pPr>
        <w:snapToGrid w:val="0"/>
        <w:spacing w:line="360" w:lineRule="auto"/>
        <w:ind w:right="480"/>
        <w:jc w:val="center"/>
        <w:rPr>
          <w:rFonts w:ascii="宋体" w:hAnsi="宋体" w:cs="宋体"/>
          <w:b/>
          <w:color w:val="auto"/>
          <w:kern w:val="0"/>
          <w:sz w:val="32"/>
          <w:szCs w:val="32"/>
          <w:highlight w:val="none"/>
        </w:rPr>
      </w:pPr>
    </w:p>
    <w:p w14:paraId="6F7450CB">
      <w:pPr>
        <w:snapToGrid w:val="0"/>
        <w:spacing w:line="360" w:lineRule="auto"/>
        <w:ind w:right="480"/>
        <w:jc w:val="center"/>
        <w:rPr>
          <w:rFonts w:ascii="宋体" w:hAnsi="宋体" w:cs="宋体"/>
          <w:b/>
          <w:color w:val="auto"/>
          <w:kern w:val="0"/>
          <w:sz w:val="32"/>
          <w:szCs w:val="32"/>
          <w:highlight w:val="none"/>
        </w:rPr>
      </w:pPr>
    </w:p>
    <w:p w14:paraId="671D8006">
      <w:pPr>
        <w:snapToGrid w:val="0"/>
        <w:spacing w:line="360" w:lineRule="auto"/>
        <w:ind w:right="480"/>
        <w:jc w:val="center"/>
        <w:rPr>
          <w:rFonts w:ascii="宋体" w:hAnsi="宋体" w:cs="宋体"/>
          <w:b/>
          <w:color w:val="auto"/>
          <w:kern w:val="0"/>
          <w:sz w:val="32"/>
          <w:szCs w:val="32"/>
          <w:highlight w:val="none"/>
        </w:rPr>
      </w:pPr>
    </w:p>
    <w:p w14:paraId="6FA27C35">
      <w:pPr>
        <w:snapToGrid w:val="0"/>
        <w:spacing w:line="360" w:lineRule="auto"/>
        <w:ind w:right="480"/>
        <w:jc w:val="center"/>
        <w:rPr>
          <w:rFonts w:ascii="宋体" w:hAnsi="宋体" w:cs="宋体"/>
          <w:b/>
          <w:color w:val="auto"/>
          <w:kern w:val="0"/>
          <w:sz w:val="32"/>
          <w:szCs w:val="32"/>
          <w:highlight w:val="none"/>
        </w:rPr>
      </w:pPr>
    </w:p>
    <w:p w14:paraId="4C424317">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6A9A1F9F">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5B779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淳安县茧丝绸有限公司</w:t>
      </w:r>
      <w:r>
        <w:rPr>
          <w:rFonts w:hint="eastAsia" w:ascii="宋体" w:hAnsi="宋体" w:cs="宋体"/>
          <w:color w:val="auto"/>
          <w:sz w:val="24"/>
          <w:highlight w:val="none"/>
        </w:rPr>
        <w:t>、</w:t>
      </w:r>
      <w:r>
        <w:rPr>
          <w:rFonts w:hint="eastAsia" w:ascii="宋体" w:hAnsi="宋体" w:cs="宋体"/>
          <w:color w:val="auto"/>
          <w:sz w:val="24"/>
          <w:highlight w:val="none"/>
          <w:lang w:eastAsia="zh-CN"/>
        </w:rPr>
        <w:t>浙江之信工程项目管理有限公司</w:t>
      </w:r>
      <w:r>
        <w:rPr>
          <w:rFonts w:hint="eastAsia" w:ascii="宋体" w:hAnsi="宋体" w:cs="宋体"/>
          <w:color w:val="auto"/>
          <w:sz w:val="24"/>
          <w:highlight w:val="none"/>
        </w:rPr>
        <w:t>：</w:t>
      </w:r>
    </w:p>
    <w:p w14:paraId="28FE73EF">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olor w:val="auto"/>
          <w:sz w:val="24"/>
          <w:highlight w:val="none"/>
          <w:u w:val="single"/>
        </w:rPr>
        <w:t xml:space="preserve">   （项目名称）              </w:t>
      </w:r>
      <w:r>
        <w:rPr>
          <w:rFonts w:hint="eastAsia" w:ascii="宋体" w:hAnsi="宋体" w:cs="宋体"/>
          <w:color w:val="auto"/>
          <w:kern w:val="0"/>
          <w:sz w:val="24"/>
          <w:highlight w:val="none"/>
          <w:lang w:val="zh-CN"/>
        </w:rPr>
        <w:t>【招标编号：</w:t>
      </w:r>
      <w:r>
        <w:rPr>
          <w:rFonts w:hint="eastAsia"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F763F7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04"/>
        <w:gridCol w:w="1904"/>
        <w:gridCol w:w="1904"/>
        <w:gridCol w:w="1904"/>
        <w:gridCol w:w="1904"/>
        <w:gridCol w:w="1904"/>
        <w:gridCol w:w="1905"/>
      </w:tblGrid>
      <w:tr w14:paraId="6169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Align w:val="center"/>
          </w:tcPr>
          <w:p w14:paraId="43F69BFE">
            <w:pPr>
              <w:spacing w:line="360" w:lineRule="auto"/>
              <w:jc w:val="center"/>
              <w:rPr>
                <w:rFonts w:ascii="宋体" w:cs="宋体"/>
                <w:b/>
                <w:color w:val="auto"/>
                <w:sz w:val="24"/>
                <w:highlight w:val="none"/>
              </w:rPr>
            </w:pPr>
            <w:r>
              <w:rPr>
                <w:rFonts w:hint="eastAsia" w:ascii="宋体" w:hAnsi="宋体" w:cs="宋体"/>
                <w:b/>
                <w:color w:val="auto"/>
                <w:sz w:val="24"/>
                <w:highlight w:val="none"/>
              </w:rPr>
              <w:t>序号</w:t>
            </w:r>
          </w:p>
        </w:tc>
        <w:tc>
          <w:tcPr>
            <w:tcW w:w="1904" w:type="dxa"/>
            <w:vAlign w:val="center"/>
          </w:tcPr>
          <w:p w14:paraId="3269A55F">
            <w:pPr>
              <w:spacing w:line="360" w:lineRule="auto"/>
              <w:jc w:val="center"/>
              <w:rPr>
                <w:rFonts w:ascii="宋体" w:cs="宋体"/>
                <w:b/>
                <w:color w:val="auto"/>
                <w:sz w:val="24"/>
                <w:highlight w:val="none"/>
              </w:rPr>
            </w:pPr>
            <w:r>
              <w:rPr>
                <w:rFonts w:hint="eastAsia" w:ascii="宋体" w:hAnsi="宋体" w:cs="宋体"/>
                <w:b/>
                <w:color w:val="auto"/>
                <w:sz w:val="24"/>
                <w:highlight w:val="none"/>
              </w:rPr>
              <w:t>名称</w:t>
            </w:r>
          </w:p>
        </w:tc>
        <w:tc>
          <w:tcPr>
            <w:tcW w:w="1904" w:type="dxa"/>
            <w:vAlign w:val="center"/>
          </w:tcPr>
          <w:p w14:paraId="31BBA02E">
            <w:pPr>
              <w:spacing w:line="360" w:lineRule="auto"/>
              <w:jc w:val="center"/>
              <w:rPr>
                <w:rFonts w:ascii="宋体" w:cs="宋体"/>
                <w:b/>
                <w:color w:val="auto"/>
                <w:sz w:val="24"/>
                <w:highlight w:val="none"/>
              </w:rPr>
            </w:pPr>
            <w:r>
              <w:rPr>
                <w:rFonts w:hint="eastAsia" w:ascii="宋体" w:hAnsi="宋体" w:cs="宋体"/>
                <w:b/>
                <w:color w:val="auto"/>
                <w:sz w:val="24"/>
                <w:highlight w:val="none"/>
              </w:rPr>
              <w:t>服务范围</w:t>
            </w:r>
          </w:p>
        </w:tc>
        <w:tc>
          <w:tcPr>
            <w:tcW w:w="1904" w:type="dxa"/>
            <w:vAlign w:val="center"/>
          </w:tcPr>
          <w:p w14:paraId="62550356">
            <w:pPr>
              <w:spacing w:line="360" w:lineRule="auto"/>
              <w:jc w:val="center"/>
              <w:rPr>
                <w:rFonts w:ascii="宋体" w:cs="宋体"/>
                <w:b/>
                <w:color w:val="auto"/>
                <w:sz w:val="24"/>
                <w:highlight w:val="none"/>
              </w:rPr>
            </w:pPr>
            <w:r>
              <w:rPr>
                <w:rFonts w:hint="eastAsia" w:ascii="宋体" w:hAnsi="宋体" w:cs="宋体"/>
                <w:b/>
                <w:color w:val="auto"/>
                <w:sz w:val="24"/>
                <w:highlight w:val="none"/>
              </w:rPr>
              <w:t>服务要求</w:t>
            </w:r>
          </w:p>
        </w:tc>
        <w:tc>
          <w:tcPr>
            <w:tcW w:w="1904" w:type="dxa"/>
            <w:vAlign w:val="center"/>
          </w:tcPr>
          <w:p w14:paraId="1C6CD409">
            <w:pPr>
              <w:spacing w:line="360" w:lineRule="auto"/>
              <w:jc w:val="center"/>
              <w:rPr>
                <w:rFonts w:ascii="宋体" w:cs="宋体"/>
                <w:b/>
                <w:color w:val="auto"/>
                <w:sz w:val="24"/>
                <w:highlight w:val="none"/>
              </w:rPr>
            </w:pPr>
            <w:r>
              <w:rPr>
                <w:rFonts w:hint="eastAsia" w:ascii="宋体" w:hAnsi="宋体" w:cs="宋体"/>
                <w:b/>
                <w:color w:val="auto"/>
                <w:sz w:val="24"/>
                <w:highlight w:val="none"/>
              </w:rPr>
              <w:t>服务时间</w:t>
            </w:r>
          </w:p>
        </w:tc>
        <w:tc>
          <w:tcPr>
            <w:tcW w:w="1904" w:type="dxa"/>
            <w:vAlign w:val="center"/>
          </w:tcPr>
          <w:p w14:paraId="1F7573E3">
            <w:pPr>
              <w:spacing w:line="360" w:lineRule="auto"/>
              <w:jc w:val="center"/>
              <w:rPr>
                <w:rFonts w:ascii="宋体" w:cs="宋体"/>
                <w:b/>
                <w:color w:val="auto"/>
                <w:sz w:val="24"/>
                <w:highlight w:val="none"/>
              </w:rPr>
            </w:pPr>
            <w:r>
              <w:rPr>
                <w:rFonts w:hint="eastAsia" w:ascii="宋体" w:hAnsi="宋体" w:cs="宋体"/>
                <w:b/>
                <w:color w:val="auto"/>
                <w:sz w:val="24"/>
                <w:highlight w:val="none"/>
              </w:rPr>
              <w:t>服务标准</w:t>
            </w:r>
          </w:p>
        </w:tc>
        <w:tc>
          <w:tcPr>
            <w:tcW w:w="1904" w:type="dxa"/>
            <w:vAlign w:val="center"/>
          </w:tcPr>
          <w:p w14:paraId="364D628D">
            <w:pPr>
              <w:spacing w:line="360" w:lineRule="auto"/>
              <w:jc w:val="center"/>
              <w:rPr>
                <w:rFonts w:ascii="宋体" w:cs="宋体"/>
                <w:b/>
                <w:color w:val="auto"/>
                <w:sz w:val="24"/>
                <w:highlight w:val="none"/>
              </w:rPr>
            </w:pPr>
            <w:r>
              <w:rPr>
                <w:rFonts w:hint="eastAsia" w:ascii="宋体" w:hAnsi="宋体" w:cs="宋体"/>
                <w:b/>
                <w:color w:val="auto"/>
                <w:sz w:val="24"/>
                <w:highlight w:val="none"/>
              </w:rPr>
              <w:t>服务人数</w:t>
            </w:r>
          </w:p>
        </w:tc>
        <w:tc>
          <w:tcPr>
            <w:tcW w:w="1905" w:type="dxa"/>
            <w:vAlign w:val="center"/>
          </w:tcPr>
          <w:p w14:paraId="20F69BEB">
            <w:pPr>
              <w:spacing w:line="360" w:lineRule="auto"/>
              <w:jc w:val="center"/>
              <w:rPr>
                <w:rFonts w:ascii="宋体" w:cs="宋体"/>
                <w:b/>
                <w:color w:val="auto"/>
                <w:sz w:val="24"/>
                <w:highlight w:val="none"/>
              </w:rPr>
            </w:pPr>
            <w:r>
              <w:rPr>
                <w:rFonts w:hint="eastAsia" w:ascii="宋体" w:hAnsi="宋体" w:cs="宋体"/>
                <w:b/>
                <w:color w:val="auto"/>
                <w:sz w:val="24"/>
                <w:highlight w:val="none"/>
              </w:rPr>
              <w:t>备注（如果有）</w:t>
            </w:r>
          </w:p>
        </w:tc>
      </w:tr>
      <w:tr w14:paraId="0AF2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41" w:type="dxa"/>
            <w:vAlign w:val="center"/>
          </w:tcPr>
          <w:p w14:paraId="1D6C5B9A">
            <w:pPr>
              <w:spacing w:line="360" w:lineRule="auto"/>
              <w:jc w:val="center"/>
              <w:rPr>
                <w:rFonts w:ascii="宋体" w:cs="宋体"/>
                <w:color w:val="auto"/>
                <w:sz w:val="24"/>
                <w:highlight w:val="none"/>
              </w:rPr>
            </w:pPr>
            <w:r>
              <w:rPr>
                <w:rFonts w:ascii="宋体" w:hAnsi="宋体" w:cs="宋体"/>
                <w:color w:val="auto"/>
                <w:sz w:val="24"/>
                <w:highlight w:val="none"/>
              </w:rPr>
              <w:t>1</w:t>
            </w:r>
          </w:p>
        </w:tc>
        <w:tc>
          <w:tcPr>
            <w:tcW w:w="1904" w:type="dxa"/>
            <w:vAlign w:val="center"/>
          </w:tcPr>
          <w:p w14:paraId="2BD720D9">
            <w:pPr>
              <w:snapToGrid w:val="0"/>
              <w:spacing w:line="360" w:lineRule="auto"/>
              <w:jc w:val="center"/>
              <w:rPr>
                <w:rFonts w:ascii="宋体" w:cs="宋体"/>
                <w:color w:val="auto"/>
                <w:sz w:val="24"/>
                <w:highlight w:val="none"/>
              </w:rPr>
            </w:pPr>
          </w:p>
        </w:tc>
        <w:tc>
          <w:tcPr>
            <w:tcW w:w="1904" w:type="dxa"/>
            <w:vAlign w:val="center"/>
          </w:tcPr>
          <w:p w14:paraId="20F1F81F">
            <w:pPr>
              <w:snapToGrid w:val="0"/>
              <w:spacing w:line="360" w:lineRule="auto"/>
              <w:jc w:val="center"/>
              <w:rPr>
                <w:rFonts w:ascii="宋体" w:cs="宋体"/>
                <w:color w:val="auto"/>
                <w:sz w:val="24"/>
                <w:highlight w:val="none"/>
              </w:rPr>
            </w:pPr>
          </w:p>
        </w:tc>
        <w:tc>
          <w:tcPr>
            <w:tcW w:w="1904" w:type="dxa"/>
            <w:vAlign w:val="center"/>
          </w:tcPr>
          <w:p w14:paraId="22C77719">
            <w:pPr>
              <w:snapToGrid w:val="0"/>
              <w:spacing w:line="360" w:lineRule="auto"/>
              <w:jc w:val="center"/>
              <w:rPr>
                <w:rFonts w:ascii="宋体" w:cs="宋体"/>
                <w:color w:val="auto"/>
                <w:sz w:val="24"/>
                <w:highlight w:val="none"/>
              </w:rPr>
            </w:pPr>
          </w:p>
        </w:tc>
        <w:tc>
          <w:tcPr>
            <w:tcW w:w="1904" w:type="dxa"/>
            <w:vAlign w:val="center"/>
          </w:tcPr>
          <w:p w14:paraId="5C923DEA">
            <w:pPr>
              <w:snapToGrid w:val="0"/>
              <w:spacing w:line="360" w:lineRule="auto"/>
              <w:jc w:val="center"/>
              <w:rPr>
                <w:rFonts w:ascii="宋体" w:cs="宋体"/>
                <w:color w:val="auto"/>
                <w:sz w:val="24"/>
                <w:highlight w:val="none"/>
              </w:rPr>
            </w:pPr>
          </w:p>
        </w:tc>
        <w:tc>
          <w:tcPr>
            <w:tcW w:w="1904" w:type="dxa"/>
            <w:vAlign w:val="center"/>
          </w:tcPr>
          <w:p w14:paraId="19F18919">
            <w:pPr>
              <w:snapToGrid w:val="0"/>
              <w:spacing w:line="360" w:lineRule="auto"/>
              <w:jc w:val="center"/>
              <w:rPr>
                <w:rFonts w:ascii="宋体" w:cs="宋体"/>
                <w:color w:val="auto"/>
                <w:sz w:val="24"/>
                <w:highlight w:val="none"/>
              </w:rPr>
            </w:pPr>
          </w:p>
        </w:tc>
        <w:tc>
          <w:tcPr>
            <w:tcW w:w="1904" w:type="dxa"/>
            <w:vAlign w:val="center"/>
          </w:tcPr>
          <w:p w14:paraId="073C6C40">
            <w:pPr>
              <w:spacing w:line="360" w:lineRule="auto"/>
              <w:jc w:val="center"/>
              <w:rPr>
                <w:rFonts w:ascii="宋体" w:cs="宋体"/>
                <w:color w:val="auto"/>
                <w:sz w:val="24"/>
                <w:highlight w:val="none"/>
              </w:rPr>
            </w:pPr>
          </w:p>
        </w:tc>
        <w:tc>
          <w:tcPr>
            <w:tcW w:w="1905" w:type="dxa"/>
            <w:vAlign w:val="center"/>
          </w:tcPr>
          <w:p w14:paraId="278F7376">
            <w:pPr>
              <w:spacing w:line="360" w:lineRule="auto"/>
              <w:jc w:val="center"/>
              <w:rPr>
                <w:rFonts w:ascii="宋体" w:cs="宋体"/>
                <w:color w:val="auto"/>
                <w:sz w:val="24"/>
                <w:highlight w:val="none"/>
              </w:rPr>
            </w:pPr>
          </w:p>
        </w:tc>
      </w:tr>
      <w:tr w14:paraId="0F17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741" w:type="dxa"/>
            <w:vAlign w:val="center"/>
          </w:tcPr>
          <w:p w14:paraId="6E0DEC92">
            <w:pPr>
              <w:spacing w:line="360" w:lineRule="auto"/>
              <w:jc w:val="center"/>
              <w:rPr>
                <w:rFonts w:ascii="宋体" w:cs="宋体"/>
                <w:color w:val="auto"/>
                <w:sz w:val="24"/>
                <w:highlight w:val="none"/>
              </w:rPr>
            </w:pPr>
            <w:r>
              <w:rPr>
                <w:rFonts w:hint="eastAsia" w:ascii="宋体" w:hAnsi="宋体" w:cs="宋体"/>
                <w:color w:val="auto"/>
                <w:sz w:val="24"/>
                <w:highlight w:val="none"/>
              </w:rPr>
              <w:t>…</w:t>
            </w:r>
          </w:p>
        </w:tc>
        <w:tc>
          <w:tcPr>
            <w:tcW w:w="1904" w:type="dxa"/>
            <w:vAlign w:val="center"/>
          </w:tcPr>
          <w:p w14:paraId="69A0C501">
            <w:pPr>
              <w:snapToGrid w:val="0"/>
              <w:spacing w:line="360" w:lineRule="auto"/>
              <w:jc w:val="center"/>
              <w:rPr>
                <w:rFonts w:ascii="宋体" w:cs="宋体"/>
                <w:color w:val="auto"/>
                <w:sz w:val="24"/>
                <w:highlight w:val="none"/>
              </w:rPr>
            </w:pPr>
          </w:p>
        </w:tc>
        <w:tc>
          <w:tcPr>
            <w:tcW w:w="1904" w:type="dxa"/>
            <w:vAlign w:val="center"/>
          </w:tcPr>
          <w:p w14:paraId="76D37FCE">
            <w:pPr>
              <w:snapToGrid w:val="0"/>
              <w:spacing w:line="360" w:lineRule="auto"/>
              <w:jc w:val="center"/>
              <w:rPr>
                <w:rFonts w:ascii="宋体" w:cs="宋体"/>
                <w:color w:val="auto"/>
                <w:sz w:val="24"/>
                <w:highlight w:val="none"/>
              </w:rPr>
            </w:pPr>
          </w:p>
        </w:tc>
        <w:tc>
          <w:tcPr>
            <w:tcW w:w="1904" w:type="dxa"/>
            <w:vAlign w:val="center"/>
          </w:tcPr>
          <w:p w14:paraId="03429EC2">
            <w:pPr>
              <w:snapToGrid w:val="0"/>
              <w:spacing w:line="360" w:lineRule="auto"/>
              <w:jc w:val="center"/>
              <w:rPr>
                <w:rFonts w:ascii="宋体" w:cs="宋体"/>
                <w:color w:val="auto"/>
                <w:sz w:val="24"/>
                <w:highlight w:val="none"/>
              </w:rPr>
            </w:pPr>
          </w:p>
        </w:tc>
        <w:tc>
          <w:tcPr>
            <w:tcW w:w="1904" w:type="dxa"/>
            <w:vAlign w:val="center"/>
          </w:tcPr>
          <w:p w14:paraId="33B3F099">
            <w:pPr>
              <w:snapToGrid w:val="0"/>
              <w:spacing w:line="360" w:lineRule="auto"/>
              <w:jc w:val="center"/>
              <w:rPr>
                <w:rFonts w:ascii="宋体" w:cs="宋体"/>
                <w:color w:val="auto"/>
                <w:sz w:val="24"/>
                <w:highlight w:val="none"/>
              </w:rPr>
            </w:pPr>
          </w:p>
        </w:tc>
        <w:tc>
          <w:tcPr>
            <w:tcW w:w="1904" w:type="dxa"/>
            <w:vAlign w:val="center"/>
          </w:tcPr>
          <w:p w14:paraId="5F15E266">
            <w:pPr>
              <w:snapToGrid w:val="0"/>
              <w:spacing w:line="360" w:lineRule="auto"/>
              <w:jc w:val="center"/>
              <w:rPr>
                <w:rFonts w:ascii="宋体" w:cs="宋体"/>
                <w:color w:val="auto"/>
                <w:sz w:val="24"/>
                <w:highlight w:val="none"/>
              </w:rPr>
            </w:pPr>
          </w:p>
        </w:tc>
        <w:tc>
          <w:tcPr>
            <w:tcW w:w="1904" w:type="dxa"/>
            <w:vAlign w:val="center"/>
          </w:tcPr>
          <w:p w14:paraId="5FDC6171">
            <w:pPr>
              <w:spacing w:line="360" w:lineRule="auto"/>
              <w:jc w:val="center"/>
              <w:rPr>
                <w:rFonts w:ascii="宋体" w:cs="宋体"/>
                <w:color w:val="auto"/>
                <w:sz w:val="24"/>
                <w:highlight w:val="none"/>
              </w:rPr>
            </w:pPr>
          </w:p>
        </w:tc>
        <w:tc>
          <w:tcPr>
            <w:tcW w:w="1905" w:type="dxa"/>
            <w:vAlign w:val="center"/>
          </w:tcPr>
          <w:p w14:paraId="642C152D">
            <w:pPr>
              <w:spacing w:line="360" w:lineRule="auto"/>
              <w:jc w:val="center"/>
              <w:rPr>
                <w:rFonts w:ascii="宋体" w:cs="宋体"/>
                <w:color w:val="auto"/>
                <w:sz w:val="24"/>
                <w:highlight w:val="none"/>
              </w:rPr>
            </w:pPr>
          </w:p>
        </w:tc>
      </w:tr>
      <w:tr w14:paraId="208F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53" w:type="dxa"/>
            <w:gridSpan w:val="4"/>
            <w:vAlign w:val="center"/>
          </w:tcPr>
          <w:p w14:paraId="6FA3BB1F">
            <w:pPr>
              <w:spacing w:line="360" w:lineRule="auto"/>
              <w:jc w:val="center"/>
              <w:rPr>
                <w:rFonts w:ascii="宋体" w:cs="宋体"/>
                <w:b/>
                <w:color w:val="auto"/>
                <w:sz w:val="24"/>
                <w:highlight w:val="none"/>
              </w:rPr>
            </w:pPr>
            <w:r>
              <w:rPr>
                <w:rFonts w:hint="eastAsia" w:ascii="宋体" w:hAnsi="宋体" w:cs="宋体"/>
                <w:b/>
                <w:color w:val="auto"/>
                <w:sz w:val="24"/>
                <w:highlight w:val="none"/>
                <w:lang w:val="zh-CN"/>
              </w:rPr>
              <w:t>投标报价（小写）</w:t>
            </w:r>
          </w:p>
        </w:tc>
        <w:tc>
          <w:tcPr>
            <w:tcW w:w="7617" w:type="dxa"/>
            <w:gridSpan w:val="4"/>
            <w:vAlign w:val="center"/>
          </w:tcPr>
          <w:p w14:paraId="0CEBF5D4">
            <w:pPr>
              <w:spacing w:line="360" w:lineRule="auto"/>
              <w:jc w:val="center"/>
              <w:rPr>
                <w:rFonts w:hint="default" w:ascii="宋体" w:eastAsia="宋体" w:cs="宋体"/>
                <w:color w:val="auto"/>
                <w:sz w:val="24"/>
                <w:highlight w:val="none"/>
                <w:lang w:val="en-US" w:eastAsia="zh-CN"/>
              </w:rPr>
            </w:pPr>
            <w:r>
              <w:rPr>
                <w:rFonts w:hint="eastAsia" w:ascii="宋体" w:cs="宋体"/>
                <w:color w:val="auto"/>
                <w:sz w:val="24"/>
                <w:highlight w:val="none"/>
                <w:u w:val="single"/>
                <w:lang w:val="en-US" w:eastAsia="zh-CN"/>
              </w:rPr>
              <w:t xml:space="preserve">                     </w:t>
            </w:r>
            <w:r>
              <w:rPr>
                <w:rFonts w:hint="eastAsia" w:ascii="宋体" w:cs="宋体"/>
                <w:color w:val="auto"/>
                <w:sz w:val="24"/>
                <w:highlight w:val="none"/>
                <w:lang w:val="en-US" w:eastAsia="zh-CN"/>
              </w:rPr>
              <w:t>元</w:t>
            </w:r>
          </w:p>
        </w:tc>
      </w:tr>
      <w:tr w14:paraId="25B7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53" w:type="dxa"/>
            <w:gridSpan w:val="4"/>
            <w:vAlign w:val="center"/>
          </w:tcPr>
          <w:p w14:paraId="7E0BAD83">
            <w:pPr>
              <w:spacing w:line="360" w:lineRule="auto"/>
              <w:jc w:val="center"/>
              <w:rPr>
                <w:rFonts w:ascii="宋体" w:cs="宋体"/>
                <w:b/>
                <w:color w:val="auto"/>
                <w:sz w:val="24"/>
                <w:highlight w:val="none"/>
                <w:lang w:val="zh-CN"/>
              </w:rPr>
            </w:pPr>
            <w:r>
              <w:rPr>
                <w:rFonts w:hint="eastAsia" w:ascii="宋体" w:hAnsi="宋体" w:cs="宋体"/>
                <w:b/>
                <w:color w:val="auto"/>
                <w:sz w:val="24"/>
                <w:highlight w:val="none"/>
                <w:lang w:val="zh-CN"/>
              </w:rPr>
              <w:t>投标报价（</w:t>
            </w:r>
            <w:r>
              <w:rPr>
                <w:rFonts w:hint="eastAsia" w:ascii="宋体" w:hAnsi="宋体" w:cs="宋体"/>
                <w:b/>
                <w:color w:val="auto"/>
                <w:sz w:val="24"/>
                <w:highlight w:val="none"/>
              </w:rPr>
              <w:t>大</w:t>
            </w:r>
            <w:r>
              <w:rPr>
                <w:rFonts w:hint="eastAsia" w:ascii="宋体" w:hAnsi="宋体" w:cs="宋体"/>
                <w:b/>
                <w:color w:val="auto"/>
                <w:sz w:val="24"/>
                <w:highlight w:val="none"/>
                <w:lang w:val="zh-CN"/>
              </w:rPr>
              <w:t>写）</w:t>
            </w:r>
          </w:p>
        </w:tc>
        <w:tc>
          <w:tcPr>
            <w:tcW w:w="7617" w:type="dxa"/>
            <w:gridSpan w:val="4"/>
            <w:vAlign w:val="center"/>
          </w:tcPr>
          <w:p w14:paraId="243AB367">
            <w:pPr>
              <w:spacing w:line="360" w:lineRule="auto"/>
              <w:jc w:val="center"/>
              <w:rPr>
                <w:rFonts w:ascii="宋体" w:cs="宋体"/>
                <w:color w:val="auto"/>
                <w:sz w:val="24"/>
                <w:highlight w:val="none"/>
              </w:rPr>
            </w:pPr>
            <w:r>
              <w:rPr>
                <w:rFonts w:hint="eastAsia" w:ascii="宋体" w:cs="宋体"/>
                <w:color w:val="auto"/>
                <w:sz w:val="24"/>
                <w:highlight w:val="none"/>
                <w:u w:val="single"/>
                <w:lang w:val="en-US" w:eastAsia="zh-CN"/>
              </w:rPr>
              <w:t xml:space="preserve">                     </w:t>
            </w:r>
            <w:r>
              <w:rPr>
                <w:rFonts w:hint="eastAsia" w:ascii="宋体" w:cs="宋体"/>
                <w:color w:val="auto"/>
                <w:sz w:val="24"/>
                <w:highlight w:val="none"/>
                <w:lang w:val="en-US" w:eastAsia="zh-CN"/>
              </w:rPr>
              <w:t>元</w:t>
            </w:r>
          </w:p>
        </w:tc>
      </w:tr>
    </w:tbl>
    <w:p w14:paraId="52A77F9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A83CA6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F67376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87BBDC2">
      <w:pPr>
        <w:pStyle w:val="19"/>
        <w:ind w:firstLine="480" w:firstLineChars="200"/>
        <w:rPr>
          <w:rFonts w:hAnsi="宋体" w:cs="宋体"/>
          <w:color w:val="auto"/>
          <w:kern w:val="0"/>
          <w:highlight w:val="none"/>
        </w:rPr>
      </w:pPr>
      <w:r>
        <w:rPr>
          <w:rFonts w:hint="eastAsia" w:hAnsi="宋体" w:cs="宋体"/>
          <w:color w:val="auto"/>
          <w:kern w:val="0"/>
          <w:highlight w:val="none"/>
        </w:rPr>
        <w:t>3、特别提示：采购代理机构将对项目名称和项目编号，中标供应商名称、地址和中标金额，主要中标标的名称、服务内容等予以公示。</w:t>
      </w:r>
    </w:p>
    <w:p w14:paraId="30487F72">
      <w:pPr>
        <w:pStyle w:val="19"/>
        <w:ind w:firstLine="480" w:firstLineChars="200"/>
        <w:rPr>
          <w:b/>
          <w:bCs/>
          <w:color w:val="auto"/>
          <w:highlight w:val="none"/>
          <w:lang w:val="en-US"/>
        </w:rPr>
        <w:sectPr>
          <w:pgSz w:w="16838" w:h="11906" w:orient="landscape"/>
          <w:pgMar w:top="1418" w:right="1247" w:bottom="1418" w:left="1276" w:header="851" w:footer="992" w:gutter="0"/>
          <w:cols w:space="720" w:num="1"/>
          <w:titlePg/>
          <w:docGrid w:linePitch="312" w:charSpace="0"/>
        </w:sectPr>
      </w:pPr>
      <w:r>
        <w:rPr>
          <w:rFonts w:hint="eastAsia" w:hAnsi="宋体" w:cs="宋体"/>
          <w:color w:val="auto"/>
          <w:kern w:val="0"/>
          <w:highlight w:val="none"/>
          <w:lang w:val="en-US"/>
        </w:rPr>
        <w:t>4、</w:t>
      </w:r>
      <w:r>
        <w:rPr>
          <w:rFonts w:hint="eastAsia" w:hAnsi="宋体" w:cs="宋体"/>
          <w:b/>
          <w:bCs/>
          <w:color w:val="auto"/>
          <w:kern w:val="0"/>
          <w:highlight w:val="none"/>
          <w:lang w:val="en-US"/>
        </w:rPr>
        <w:t>特别说明：</w:t>
      </w:r>
      <w:r>
        <w:rPr>
          <w:rFonts w:hint="eastAsia" w:hAnsi="宋体" w:cs="宋体"/>
          <w:color w:val="auto"/>
          <w:highlight w:val="none"/>
        </w:rPr>
        <w:t>▲</w:t>
      </w:r>
      <w:r>
        <w:rPr>
          <w:rFonts w:hint="eastAsia" w:hAnsi="宋体" w:cs="宋体"/>
          <w:b/>
          <w:bCs/>
          <w:color w:val="auto"/>
          <w:kern w:val="0"/>
          <w:highlight w:val="none"/>
          <w:lang w:val="en-US"/>
        </w:rPr>
        <w:t>供应商报价低于项目预算50%的，应当在报价文件中详细阐述不影响产品质量或者诚信履约的具体原因。</w:t>
      </w:r>
    </w:p>
    <w:p w14:paraId="76A727F3">
      <w:pPr>
        <w:pStyle w:val="3"/>
        <w:keepNext w:val="0"/>
        <w:keepLines w:val="0"/>
        <w:pageBreakBefore/>
        <w:widowControl/>
        <w:spacing w:before="100" w:beforeAutospacing="1" w:after="100" w:afterAutospacing="1" w:line="360" w:lineRule="auto"/>
        <w:ind w:left="0" w:firstLine="3975" w:firstLineChars="900"/>
        <w:rPr>
          <w:rFonts w:ascii="宋体" w:hAnsi="宋体" w:cs="宋体"/>
          <w:color w:val="auto"/>
          <w:highlight w:val="none"/>
        </w:rPr>
      </w:pPr>
      <w:bookmarkStart w:id="400" w:name="_Toc465665161"/>
      <w:r>
        <w:rPr>
          <w:rFonts w:hint="eastAsia" w:ascii="宋体" w:hAnsi="宋体" w:cs="宋体"/>
          <w:color w:val="auto"/>
          <w:highlight w:val="none"/>
        </w:rPr>
        <w:t>附件</w:t>
      </w:r>
      <w:bookmarkEnd w:id="400"/>
    </w:p>
    <w:p w14:paraId="7BD5B41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14:paraId="4266199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E608CA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AF14D7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4FEA5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4350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099B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1F9345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E814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CBEEF4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71519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A9D5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5A4FB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F2E6A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773583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A3DC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3DAD1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C38466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E0B17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3F08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771B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578E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D783B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799C0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C4AC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E4CFD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B95B6C3">
      <w:pPr>
        <w:spacing w:line="360" w:lineRule="auto"/>
        <w:jc w:val="center"/>
        <w:rPr>
          <w:rFonts w:ascii="宋体" w:hAnsi="宋体" w:cs="宋体"/>
          <w:b/>
          <w:bCs/>
          <w:color w:val="auto"/>
          <w:sz w:val="24"/>
          <w:highlight w:val="none"/>
        </w:rPr>
      </w:pPr>
    </w:p>
    <w:p w14:paraId="4949C776">
      <w:pPr>
        <w:spacing w:line="360" w:lineRule="auto"/>
        <w:rPr>
          <w:rFonts w:ascii="宋体" w:hAnsi="宋体" w:cs="宋体"/>
          <w:b/>
          <w:color w:val="auto"/>
          <w:sz w:val="24"/>
          <w:highlight w:val="none"/>
        </w:rPr>
      </w:pPr>
    </w:p>
    <w:p w14:paraId="487B67F2">
      <w:pPr>
        <w:spacing w:line="360" w:lineRule="auto"/>
        <w:rPr>
          <w:rFonts w:ascii="宋体" w:hAnsi="宋体" w:cs="宋体"/>
          <w:b/>
          <w:color w:val="auto"/>
          <w:sz w:val="24"/>
          <w:highlight w:val="none"/>
        </w:rPr>
      </w:pPr>
    </w:p>
    <w:p w14:paraId="503935FD">
      <w:pPr>
        <w:spacing w:line="360" w:lineRule="auto"/>
        <w:rPr>
          <w:rFonts w:ascii="宋体" w:hAnsi="宋体" w:cs="宋体"/>
          <w:b/>
          <w:color w:val="auto"/>
          <w:sz w:val="24"/>
          <w:highlight w:val="none"/>
        </w:rPr>
      </w:pPr>
    </w:p>
    <w:p w14:paraId="6048120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02C67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C619B1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807C1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22BD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6958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F35B1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83CB6E3">
      <w:pPr>
        <w:widowControl/>
        <w:spacing w:line="360" w:lineRule="auto"/>
        <w:ind w:firstLine="600" w:firstLineChars="200"/>
        <w:jc w:val="left"/>
        <w:rPr>
          <w:rFonts w:ascii="宋体" w:hAnsi="宋体" w:cs="宋体"/>
          <w:color w:val="auto"/>
          <w:sz w:val="30"/>
          <w:szCs w:val="30"/>
          <w:highlight w:val="none"/>
        </w:rPr>
      </w:pPr>
    </w:p>
    <w:p w14:paraId="03745B71">
      <w:pPr>
        <w:spacing w:line="360" w:lineRule="auto"/>
        <w:jc w:val="center"/>
        <w:rPr>
          <w:rFonts w:ascii="宋体" w:hAnsi="宋体" w:cs="宋体"/>
          <w:b/>
          <w:color w:val="auto"/>
          <w:spacing w:val="6"/>
          <w:sz w:val="32"/>
          <w:szCs w:val="32"/>
          <w:highlight w:val="none"/>
        </w:rPr>
      </w:pPr>
    </w:p>
    <w:p w14:paraId="0E8FB136">
      <w:pPr>
        <w:spacing w:line="360" w:lineRule="auto"/>
        <w:jc w:val="center"/>
        <w:rPr>
          <w:rFonts w:ascii="宋体" w:hAnsi="宋体" w:cs="宋体"/>
          <w:b/>
          <w:color w:val="auto"/>
          <w:spacing w:val="6"/>
          <w:sz w:val="32"/>
          <w:szCs w:val="32"/>
          <w:highlight w:val="none"/>
        </w:rPr>
      </w:pPr>
    </w:p>
    <w:p w14:paraId="3B13F9F5">
      <w:pPr>
        <w:spacing w:line="360" w:lineRule="auto"/>
        <w:jc w:val="center"/>
        <w:rPr>
          <w:rFonts w:ascii="宋体" w:hAnsi="宋体" w:cs="宋体"/>
          <w:b/>
          <w:color w:val="auto"/>
          <w:spacing w:val="6"/>
          <w:sz w:val="32"/>
          <w:szCs w:val="32"/>
          <w:highlight w:val="none"/>
        </w:rPr>
      </w:pPr>
    </w:p>
    <w:p w14:paraId="382446DB">
      <w:pPr>
        <w:spacing w:line="360" w:lineRule="auto"/>
        <w:jc w:val="center"/>
        <w:rPr>
          <w:rFonts w:ascii="宋体" w:hAnsi="宋体" w:cs="宋体"/>
          <w:b/>
          <w:color w:val="auto"/>
          <w:spacing w:val="6"/>
          <w:sz w:val="32"/>
          <w:szCs w:val="32"/>
          <w:highlight w:val="none"/>
        </w:rPr>
      </w:pPr>
    </w:p>
    <w:p w14:paraId="677C4FED">
      <w:pPr>
        <w:spacing w:line="360" w:lineRule="auto"/>
        <w:jc w:val="center"/>
        <w:rPr>
          <w:rFonts w:ascii="宋体" w:hAnsi="宋体" w:cs="宋体"/>
          <w:b/>
          <w:color w:val="auto"/>
          <w:spacing w:val="6"/>
          <w:sz w:val="32"/>
          <w:szCs w:val="32"/>
          <w:highlight w:val="none"/>
        </w:rPr>
      </w:pPr>
    </w:p>
    <w:p w14:paraId="05884A65">
      <w:pPr>
        <w:spacing w:line="360" w:lineRule="auto"/>
        <w:jc w:val="center"/>
        <w:rPr>
          <w:rFonts w:ascii="宋体" w:hAnsi="宋体" w:cs="宋体"/>
          <w:b/>
          <w:color w:val="auto"/>
          <w:spacing w:val="6"/>
          <w:sz w:val="32"/>
          <w:szCs w:val="32"/>
          <w:highlight w:val="none"/>
        </w:rPr>
      </w:pPr>
    </w:p>
    <w:p w14:paraId="04803791">
      <w:pPr>
        <w:spacing w:line="360" w:lineRule="auto"/>
        <w:jc w:val="center"/>
        <w:rPr>
          <w:rFonts w:ascii="宋体" w:hAnsi="宋体" w:cs="宋体"/>
          <w:b/>
          <w:color w:val="auto"/>
          <w:spacing w:val="6"/>
          <w:sz w:val="32"/>
          <w:szCs w:val="32"/>
          <w:highlight w:val="none"/>
        </w:rPr>
      </w:pPr>
    </w:p>
    <w:p w14:paraId="3C00D3BA">
      <w:pPr>
        <w:spacing w:line="360" w:lineRule="auto"/>
        <w:jc w:val="center"/>
        <w:rPr>
          <w:rFonts w:ascii="宋体" w:hAnsi="宋体" w:cs="宋体"/>
          <w:b/>
          <w:color w:val="auto"/>
          <w:spacing w:val="6"/>
          <w:sz w:val="32"/>
          <w:szCs w:val="32"/>
          <w:highlight w:val="none"/>
        </w:rPr>
      </w:pPr>
    </w:p>
    <w:p w14:paraId="7517DBE7">
      <w:pPr>
        <w:spacing w:line="360" w:lineRule="auto"/>
        <w:jc w:val="center"/>
        <w:rPr>
          <w:rFonts w:ascii="宋体" w:hAnsi="宋体" w:cs="宋体"/>
          <w:b/>
          <w:color w:val="auto"/>
          <w:spacing w:val="6"/>
          <w:sz w:val="32"/>
          <w:szCs w:val="32"/>
          <w:highlight w:val="none"/>
        </w:rPr>
      </w:pPr>
    </w:p>
    <w:p w14:paraId="0B0CAFD3">
      <w:pPr>
        <w:spacing w:line="360" w:lineRule="auto"/>
        <w:jc w:val="center"/>
        <w:rPr>
          <w:rFonts w:ascii="宋体" w:hAnsi="宋体" w:cs="宋体"/>
          <w:b/>
          <w:color w:val="auto"/>
          <w:spacing w:val="6"/>
          <w:sz w:val="32"/>
          <w:szCs w:val="32"/>
          <w:highlight w:val="none"/>
        </w:rPr>
      </w:pPr>
    </w:p>
    <w:p w14:paraId="4651A453">
      <w:pPr>
        <w:spacing w:line="360" w:lineRule="auto"/>
        <w:jc w:val="left"/>
        <w:rPr>
          <w:rFonts w:ascii="宋体" w:hAnsi="宋体" w:cs="宋体"/>
          <w:b/>
          <w:color w:val="auto"/>
          <w:spacing w:val="6"/>
          <w:sz w:val="32"/>
          <w:szCs w:val="32"/>
          <w:highlight w:val="none"/>
        </w:rPr>
      </w:pPr>
    </w:p>
    <w:p w14:paraId="6716C6A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0FD21A44">
      <w:pPr>
        <w:spacing w:line="360" w:lineRule="auto"/>
        <w:jc w:val="center"/>
        <w:rPr>
          <w:rFonts w:ascii="宋体" w:hAnsi="宋体" w:cs="宋体"/>
          <w:b/>
          <w:color w:val="auto"/>
          <w:sz w:val="24"/>
          <w:highlight w:val="none"/>
        </w:rPr>
      </w:pPr>
    </w:p>
    <w:p w14:paraId="6C7AF2F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A1F127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88BC7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5ECF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AD1BF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115A9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AD4D6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0E7B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B4942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396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2CF0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38C6D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E9EDE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56C6B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D85E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E2D2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32B15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EA54D2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A5174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E88E4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BCE1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974B89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C647D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32DB3E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0F299B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DA82A6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BBA7F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0E4487B">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59F28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9B7CAA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9AFFD4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6C69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C32BF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D3C7E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3F371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8584BA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6F0D6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A5320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F58F3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64B78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CDEF6B">
      <w:pPr>
        <w:spacing w:line="360" w:lineRule="auto"/>
        <w:rPr>
          <w:rFonts w:ascii="宋体" w:hAnsi="宋体" w:cs="宋体"/>
          <w:b/>
          <w:color w:val="auto"/>
          <w:sz w:val="24"/>
          <w:highlight w:val="none"/>
        </w:rPr>
      </w:pPr>
    </w:p>
    <w:p w14:paraId="640B87E5">
      <w:pPr>
        <w:spacing w:line="360" w:lineRule="auto"/>
        <w:rPr>
          <w:rFonts w:ascii="宋体" w:hAnsi="宋体" w:cs="宋体"/>
          <w:b/>
          <w:color w:val="auto"/>
          <w:sz w:val="24"/>
          <w:highlight w:val="none"/>
        </w:rPr>
      </w:pPr>
    </w:p>
    <w:p w14:paraId="3744560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51720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6860F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798FF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1E82C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C9BCF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44FBBE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5E9552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88B9BB">
      <w:pPr>
        <w:spacing w:line="360" w:lineRule="auto"/>
        <w:rPr>
          <w:rFonts w:ascii="宋体" w:hAnsi="宋体" w:cs="宋体"/>
          <w:b/>
          <w:color w:val="auto"/>
          <w:sz w:val="24"/>
          <w:highlight w:val="none"/>
        </w:rPr>
      </w:pPr>
    </w:p>
    <w:p w14:paraId="20559AB1">
      <w:pPr>
        <w:autoSpaceDE w:val="0"/>
        <w:autoSpaceDN w:val="0"/>
        <w:jc w:val="center"/>
        <w:rPr>
          <w:rFonts w:ascii="宋体" w:hAnsi="宋体" w:cs="宋体"/>
          <w:b/>
          <w:color w:val="auto"/>
          <w:spacing w:val="6"/>
          <w:sz w:val="32"/>
          <w:szCs w:val="32"/>
          <w:highlight w:val="none"/>
        </w:rPr>
      </w:pPr>
    </w:p>
    <w:p w14:paraId="0B565581">
      <w:pPr>
        <w:autoSpaceDE w:val="0"/>
        <w:autoSpaceDN w:val="0"/>
        <w:jc w:val="center"/>
        <w:rPr>
          <w:rFonts w:ascii="宋体" w:hAnsi="宋体" w:cs="宋体"/>
          <w:b/>
          <w:color w:val="auto"/>
          <w:spacing w:val="6"/>
          <w:sz w:val="32"/>
          <w:szCs w:val="32"/>
          <w:highlight w:val="none"/>
        </w:rPr>
      </w:pPr>
    </w:p>
    <w:p w14:paraId="3F31699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附件3：</w:t>
      </w:r>
      <w:r>
        <w:rPr>
          <w:rFonts w:hint="eastAsia" w:ascii="宋体" w:hAnsi="宋体" w:cs="宋体"/>
          <w:b/>
          <w:bCs/>
          <w:color w:val="auto"/>
          <w:sz w:val="32"/>
          <w:szCs w:val="32"/>
          <w:highlight w:val="none"/>
        </w:rPr>
        <w:t>业务专用章使用说明函</w:t>
      </w:r>
    </w:p>
    <w:p w14:paraId="57CD6258">
      <w:pPr>
        <w:spacing w:line="360" w:lineRule="auto"/>
        <w:rPr>
          <w:rFonts w:ascii="宋体" w:hAnsi="宋体" w:cs="宋体"/>
          <w:color w:val="auto"/>
          <w:sz w:val="24"/>
          <w:highlight w:val="none"/>
          <w:u w:val="single"/>
        </w:rPr>
      </w:pPr>
    </w:p>
    <w:p w14:paraId="7B7AFC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淳安县XXXXXXXXXXXXXX、淳安县XXXXXXXXXXXXX代理有限公司：</w:t>
      </w:r>
    </w:p>
    <w:p w14:paraId="26BABC8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Theme="minorEastAsia" w:hAnsiTheme="minorEastAsia" w:eastAsiaTheme="minorEastAsia"/>
          <w:color w:val="auto"/>
          <w:sz w:val="24"/>
          <w:highlight w:val="none"/>
          <w:u w:val="single"/>
        </w:rPr>
        <w:t>XXXXXXXXXXXXXXXXX采购项目</w:t>
      </w:r>
      <w:r>
        <w:rPr>
          <w:rFonts w:hint="eastAsia" w:ascii="宋体" w:hAnsi="宋体" w:cs="宋体"/>
          <w:color w:val="auto"/>
          <w:sz w:val="24"/>
          <w:highlight w:val="none"/>
        </w:rPr>
        <w:t>【招标编号：XXXXXXXXXXXXXXXXX】</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177EC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F270785">
      <w:pPr>
        <w:spacing w:line="360" w:lineRule="auto"/>
        <w:ind w:firstLine="494"/>
        <w:rPr>
          <w:rFonts w:ascii="宋体" w:hAnsi="宋体" w:cs="宋体"/>
          <w:color w:val="auto"/>
          <w:sz w:val="24"/>
          <w:highlight w:val="none"/>
        </w:rPr>
      </w:pPr>
    </w:p>
    <w:p w14:paraId="341A6B6B">
      <w:pPr>
        <w:spacing w:line="360" w:lineRule="auto"/>
        <w:ind w:firstLine="494"/>
        <w:rPr>
          <w:rFonts w:ascii="宋体" w:hAnsi="宋体" w:cs="宋体"/>
          <w:color w:val="auto"/>
          <w:sz w:val="24"/>
          <w:highlight w:val="none"/>
        </w:rPr>
      </w:pPr>
    </w:p>
    <w:p w14:paraId="2771FE7B">
      <w:pPr>
        <w:spacing w:line="360" w:lineRule="auto"/>
        <w:ind w:firstLine="494"/>
        <w:rPr>
          <w:rFonts w:ascii="宋体" w:hAnsi="宋体" w:cs="宋体"/>
          <w:color w:val="auto"/>
          <w:sz w:val="24"/>
          <w:highlight w:val="none"/>
        </w:rPr>
      </w:pPr>
    </w:p>
    <w:p w14:paraId="61EE3A1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1E71BD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A8D0DAD">
      <w:pPr>
        <w:rPr>
          <w:rFonts w:ascii="宋体" w:hAnsi="宋体" w:cs="宋体"/>
          <w:color w:val="auto"/>
          <w:sz w:val="24"/>
          <w:highlight w:val="none"/>
        </w:rPr>
      </w:pPr>
      <w:r>
        <w:rPr>
          <w:rFonts w:hint="eastAsia" w:ascii="宋体" w:hAnsi="宋体" w:cs="宋体"/>
          <w:b/>
          <w:bCs/>
          <w:color w:val="auto"/>
          <w:sz w:val="24"/>
          <w:highlight w:val="none"/>
        </w:rPr>
        <w:t>附：</w:t>
      </w:r>
    </w:p>
    <w:p w14:paraId="5E3AF714">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50CE1E8">
      <w:pPr>
        <w:autoSpaceDE w:val="0"/>
        <w:autoSpaceDN w:val="0"/>
        <w:jc w:val="center"/>
        <w:rPr>
          <w:rFonts w:ascii="宋体" w:hAnsi="宋体" w:cs="宋体"/>
          <w:b/>
          <w:color w:val="auto"/>
          <w:spacing w:val="6"/>
          <w:sz w:val="32"/>
          <w:szCs w:val="32"/>
          <w:highlight w:val="none"/>
        </w:rPr>
      </w:pPr>
    </w:p>
    <w:p w14:paraId="507864A7">
      <w:pPr>
        <w:autoSpaceDE w:val="0"/>
        <w:autoSpaceDN w:val="0"/>
        <w:jc w:val="center"/>
        <w:rPr>
          <w:rFonts w:ascii="宋体" w:hAnsi="宋体" w:cs="宋体"/>
          <w:b/>
          <w:color w:val="auto"/>
          <w:spacing w:val="6"/>
          <w:sz w:val="32"/>
          <w:szCs w:val="32"/>
          <w:highlight w:val="none"/>
        </w:rPr>
      </w:pPr>
    </w:p>
    <w:p w14:paraId="13879B34">
      <w:pPr>
        <w:autoSpaceDE w:val="0"/>
        <w:autoSpaceDN w:val="0"/>
        <w:jc w:val="center"/>
        <w:rPr>
          <w:rFonts w:ascii="宋体" w:hAnsi="宋体" w:cs="宋体"/>
          <w:b/>
          <w:color w:val="auto"/>
          <w:spacing w:val="6"/>
          <w:sz w:val="32"/>
          <w:szCs w:val="32"/>
          <w:highlight w:val="none"/>
        </w:rPr>
      </w:pPr>
    </w:p>
    <w:p w14:paraId="4E57D648">
      <w:pPr>
        <w:autoSpaceDE w:val="0"/>
        <w:autoSpaceDN w:val="0"/>
        <w:jc w:val="center"/>
        <w:rPr>
          <w:rFonts w:ascii="宋体" w:hAnsi="宋体" w:cs="宋体"/>
          <w:b/>
          <w:color w:val="auto"/>
          <w:spacing w:val="6"/>
          <w:sz w:val="32"/>
          <w:szCs w:val="32"/>
          <w:highlight w:val="none"/>
        </w:rPr>
      </w:pPr>
    </w:p>
    <w:p w14:paraId="08AE050E">
      <w:pPr>
        <w:autoSpaceDE w:val="0"/>
        <w:autoSpaceDN w:val="0"/>
        <w:jc w:val="center"/>
        <w:rPr>
          <w:rFonts w:ascii="宋体" w:hAnsi="宋体" w:cs="宋体"/>
          <w:b/>
          <w:color w:val="auto"/>
          <w:spacing w:val="6"/>
          <w:sz w:val="32"/>
          <w:szCs w:val="32"/>
          <w:highlight w:val="none"/>
        </w:rPr>
      </w:pPr>
    </w:p>
    <w:p w14:paraId="4CBF2A4F">
      <w:pPr>
        <w:autoSpaceDE w:val="0"/>
        <w:autoSpaceDN w:val="0"/>
        <w:jc w:val="center"/>
        <w:rPr>
          <w:rFonts w:ascii="宋体" w:hAnsi="宋体" w:cs="宋体"/>
          <w:b/>
          <w:color w:val="auto"/>
          <w:spacing w:val="6"/>
          <w:sz w:val="32"/>
          <w:szCs w:val="32"/>
          <w:highlight w:val="none"/>
        </w:rPr>
      </w:pPr>
    </w:p>
    <w:p w14:paraId="3A9F9981">
      <w:pPr>
        <w:autoSpaceDE w:val="0"/>
        <w:autoSpaceDN w:val="0"/>
        <w:jc w:val="center"/>
        <w:rPr>
          <w:rFonts w:ascii="宋体" w:hAnsi="宋体" w:cs="宋体"/>
          <w:b/>
          <w:color w:val="auto"/>
          <w:spacing w:val="6"/>
          <w:sz w:val="32"/>
          <w:szCs w:val="32"/>
          <w:highlight w:val="none"/>
        </w:rPr>
      </w:pPr>
    </w:p>
    <w:p w14:paraId="3121D8DF">
      <w:pPr>
        <w:autoSpaceDE w:val="0"/>
        <w:autoSpaceDN w:val="0"/>
        <w:jc w:val="center"/>
        <w:rPr>
          <w:rFonts w:ascii="宋体" w:hAnsi="宋体" w:cs="宋体"/>
          <w:b/>
          <w:color w:val="auto"/>
          <w:spacing w:val="6"/>
          <w:sz w:val="32"/>
          <w:szCs w:val="32"/>
          <w:highlight w:val="none"/>
        </w:rPr>
      </w:pPr>
    </w:p>
    <w:p w14:paraId="0ADA0E7E">
      <w:pPr>
        <w:autoSpaceDE w:val="0"/>
        <w:autoSpaceDN w:val="0"/>
        <w:jc w:val="center"/>
        <w:rPr>
          <w:rFonts w:ascii="宋体" w:hAnsi="宋体" w:cs="宋体"/>
          <w:b/>
          <w:color w:val="auto"/>
          <w:spacing w:val="6"/>
          <w:sz w:val="32"/>
          <w:szCs w:val="32"/>
          <w:highlight w:val="none"/>
        </w:rPr>
      </w:pPr>
    </w:p>
    <w:p w14:paraId="5F763022">
      <w:pPr>
        <w:autoSpaceDE w:val="0"/>
        <w:autoSpaceDN w:val="0"/>
        <w:jc w:val="center"/>
        <w:rPr>
          <w:rFonts w:ascii="宋体" w:hAnsi="宋体" w:cs="宋体"/>
          <w:b/>
          <w:color w:val="auto"/>
          <w:spacing w:val="6"/>
          <w:sz w:val="32"/>
          <w:szCs w:val="32"/>
          <w:highlight w:val="none"/>
        </w:rPr>
      </w:pPr>
    </w:p>
    <w:p w14:paraId="3DBE3E3A">
      <w:pPr>
        <w:autoSpaceDE w:val="0"/>
        <w:autoSpaceDN w:val="0"/>
        <w:jc w:val="center"/>
        <w:rPr>
          <w:rFonts w:ascii="宋体" w:hAnsi="宋体" w:cs="宋体"/>
          <w:b/>
          <w:color w:val="auto"/>
          <w:spacing w:val="6"/>
          <w:sz w:val="32"/>
          <w:szCs w:val="32"/>
          <w:highlight w:val="none"/>
        </w:rPr>
      </w:pPr>
    </w:p>
    <w:p w14:paraId="742089E4">
      <w:pPr>
        <w:autoSpaceDE w:val="0"/>
        <w:autoSpaceDN w:val="0"/>
        <w:jc w:val="center"/>
        <w:rPr>
          <w:rFonts w:ascii="宋体" w:hAnsi="宋体" w:cs="宋体"/>
          <w:b/>
          <w:color w:val="auto"/>
          <w:spacing w:val="6"/>
          <w:sz w:val="32"/>
          <w:szCs w:val="32"/>
          <w:highlight w:val="none"/>
        </w:rPr>
      </w:pPr>
    </w:p>
    <w:p w14:paraId="727E9C76">
      <w:pPr>
        <w:autoSpaceDE w:val="0"/>
        <w:autoSpaceDN w:val="0"/>
        <w:jc w:val="center"/>
        <w:rPr>
          <w:rFonts w:ascii="宋体" w:hAnsi="宋体" w:cs="宋体"/>
          <w:b/>
          <w:color w:val="auto"/>
          <w:spacing w:val="6"/>
          <w:sz w:val="32"/>
          <w:szCs w:val="32"/>
          <w:highlight w:val="none"/>
        </w:rPr>
      </w:pPr>
    </w:p>
    <w:p w14:paraId="4D4C0536">
      <w:pPr>
        <w:autoSpaceDE w:val="0"/>
        <w:autoSpaceDN w:val="0"/>
        <w:jc w:val="center"/>
        <w:rPr>
          <w:rFonts w:ascii="宋体" w:hAnsi="宋体" w:cs="宋体"/>
          <w:b/>
          <w:color w:val="auto"/>
          <w:spacing w:val="6"/>
          <w:sz w:val="32"/>
          <w:szCs w:val="32"/>
          <w:highlight w:val="none"/>
        </w:rPr>
      </w:pPr>
    </w:p>
    <w:p w14:paraId="065BEBF8">
      <w:pPr>
        <w:autoSpaceDE w:val="0"/>
        <w:autoSpaceDN w:val="0"/>
        <w:jc w:val="center"/>
        <w:rPr>
          <w:rFonts w:ascii="宋体" w:hAnsi="宋体" w:cs="宋体"/>
          <w:b/>
          <w:color w:val="auto"/>
          <w:spacing w:val="6"/>
          <w:sz w:val="32"/>
          <w:szCs w:val="32"/>
          <w:highlight w:val="none"/>
        </w:rPr>
      </w:pPr>
    </w:p>
    <w:p w14:paraId="62597B85">
      <w:pPr>
        <w:snapToGrid w:val="0"/>
        <w:spacing w:line="360" w:lineRule="auto"/>
        <w:jc w:val="center"/>
        <w:outlineLvl w:val="0"/>
        <w:rPr>
          <w:rFonts w:ascii="宋体" w:hAnsi="宋体" w:cs="宋体"/>
          <w:b/>
          <w:color w:val="auto"/>
          <w:kern w:val="0"/>
          <w:sz w:val="32"/>
          <w:szCs w:val="32"/>
          <w:highlight w:val="none"/>
        </w:rPr>
      </w:pPr>
    </w:p>
    <w:p w14:paraId="529F54C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附件4：联合协议</w:t>
      </w:r>
    </w:p>
    <w:p w14:paraId="3A54ED0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A5BA2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Theme="minorEastAsia" w:hAnsiTheme="minorEastAsia" w:eastAsiaTheme="minorEastAsia"/>
          <w:color w:val="auto"/>
          <w:sz w:val="24"/>
          <w:highlight w:val="none"/>
          <w:u w:val="single"/>
        </w:rPr>
        <w:t>XXXXXXXXXXXXXXXXXXX采购项目</w:t>
      </w:r>
      <w:r>
        <w:rPr>
          <w:rFonts w:hint="eastAsia" w:ascii="宋体" w:hAnsi="宋体" w:cs="宋体"/>
          <w:color w:val="auto"/>
          <w:sz w:val="24"/>
          <w:highlight w:val="none"/>
        </w:rPr>
        <w:t>【招标编号：XXXXXXXXXXXXX】</w:t>
      </w:r>
      <w:r>
        <w:rPr>
          <w:rFonts w:hint="eastAsia" w:ascii="宋体" w:hAnsi="宋体" w:cs="宋体"/>
          <w:color w:val="auto"/>
          <w:kern w:val="0"/>
          <w:sz w:val="24"/>
          <w:highlight w:val="none"/>
          <w:lang w:val="zh-CN"/>
        </w:rPr>
        <w:t xml:space="preserve">投标。 </w:t>
      </w:r>
    </w:p>
    <w:p w14:paraId="18A17D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F087C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FE969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12DA3A">
      <w:pPr>
        <w:snapToGrid w:val="0"/>
        <w:spacing w:line="360" w:lineRule="auto"/>
        <w:ind w:firstLine="576"/>
        <w:rPr>
          <w:rFonts w:ascii="宋体" w:hAnsi="宋体" w:cs="宋体"/>
          <w:color w:val="auto"/>
          <w:kern w:val="0"/>
          <w:sz w:val="24"/>
          <w:highlight w:val="none"/>
          <w:lang w:val="zh-CN"/>
        </w:rPr>
      </w:pPr>
      <w:bookmarkStart w:id="40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531F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5C8DD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1"/>
    <w:p w14:paraId="1162FE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172EA0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8B748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4E7B2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D304D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A2152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1C5F11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866B1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67F219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B3F52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23DC6C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EB011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0752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E13D539">
      <w:pPr>
        <w:autoSpaceDE w:val="0"/>
        <w:autoSpaceDN w:val="0"/>
        <w:jc w:val="center"/>
        <w:rPr>
          <w:rFonts w:ascii="宋体" w:hAnsi="宋体" w:cs="宋体"/>
          <w:b/>
          <w:color w:val="auto"/>
          <w:spacing w:val="6"/>
          <w:sz w:val="32"/>
          <w:szCs w:val="32"/>
          <w:highlight w:val="none"/>
        </w:rPr>
      </w:pPr>
    </w:p>
    <w:p w14:paraId="321BB852">
      <w:pPr>
        <w:autoSpaceDE w:val="0"/>
        <w:autoSpaceDN w:val="0"/>
        <w:jc w:val="center"/>
        <w:rPr>
          <w:rFonts w:ascii="宋体" w:hAnsi="宋体" w:cs="宋体"/>
          <w:b/>
          <w:color w:val="auto"/>
          <w:spacing w:val="6"/>
          <w:sz w:val="32"/>
          <w:szCs w:val="32"/>
          <w:highlight w:val="none"/>
        </w:rPr>
      </w:pPr>
    </w:p>
    <w:p w14:paraId="70838ECD">
      <w:pPr>
        <w:autoSpaceDE w:val="0"/>
        <w:autoSpaceDN w:val="0"/>
        <w:jc w:val="center"/>
        <w:rPr>
          <w:rFonts w:ascii="宋体" w:hAnsi="宋体" w:cs="宋体"/>
          <w:b/>
          <w:color w:val="auto"/>
          <w:spacing w:val="6"/>
          <w:sz w:val="32"/>
          <w:szCs w:val="32"/>
          <w:highlight w:val="none"/>
        </w:rPr>
      </w:pPr>
    </w:p>
    <w:p w14:paraId="5F4D020E">
      <w:pPr>
        <w:autoSpaceDE w:val="0"/>
        <w:autoSpaceDN w:val="0"/>
        <w:jc w:val="center"/>
        <w:rPr>
          <w:rFonts w:ascii="宋体" w:hAnsi="宋体" w:cs="宋体"/>
          <w:b/>
          <w:color w:val="auto"/>
          <w:spacing w:val="6"/>
          <w:sz w:val="32"/>
          <w:szCs w:val="32"/>
          <w:highlight w:val="none"/>
        </w:rPr>
      </w:pPr>
    </w:p>
    <w:p w14:paraId="7FE8EBD9">
      <w:pPr>
        <w:autoSpaceDE w:val="0"/>
        <w:autoSpaceDN w:val="0"/>
        <w:jc w:val="center"/>
        <w:rPr>
          <w:rFonts w:ascii="宋体" w:hAnsi="宋体" w:cs="宋体"/>
          <w:b/>
          <w:color w:val="auto"/>
          <w:spacing w:val="6"/>
          <w:sz w:val="32"/>
          <w:szCs w:val="32"/>
          <w:highlight w:val="none"/>
        </w:rPr>
      </w:pPr>
    </w:p>
    <w:p w14:paraId="5B04C89F">
      <w:pPr>
        <w:autoSpaceDE w:val="0"/>
        <w:autoSpaceDN w:val="0"/>
        <w:jc w:val="center"/>
        <w:rPr>
          <w:rFonts w:ascii="宋体" w:hAnsi="宋体" w:cs="宋体"/>
          <w:b/>
          <w:color w:val="auto"/>
          <w:spacing w:val="6"/>
          <w:sz w:val="32"/>
          <w:szCs w:val="32"/>
          <w:highlight w:val="none"/>
        </w:rPr>
      </w:pPr>
    </w:p>
    <w:p w14:paraId="07A9602D">
      <w:pPr>
        <w:autoSpaceDE w:val="0"/>
        <w:autoSpaceDN w:val="0"/>
        <w:jc w:val="center"/>
        <w:rPr>
          <w:rFonts w:ascii="宋体" w:hAnsi="宋体" w:cs="宋体"/>
          <w:b/>
          <w:color w:val="auto"/>
          <w:spacing w:val="6"/>
          <w:sz w:val="32"/>
          <w:szCs w:val="32"/>
          <w:highlight w:val="none"/>
        </w:rPr>
      </w:pPr>
    </w:p>
    <w:p w14:paraId="14A1758E">
      <w:pPr>
        <w:autoSpaceDE w:val="0"/>
        <w:autoSpaceDN w:val="0"/>
        <w:jc w:val="center"/>
        <w:rPr>
          <w:rFonts w:ascii="宋体" w:hAnsi="宋体" w:cs="宋体"/>
          <w:b/>
          <w:color w:val="auto"/>
          <w:spacing w:val="6"/>
          <w:sz w:val="32"/>
          <w:szCs w:val="32"/>
          <w:highlight w:val="none"/>
        </w:rPr>
      </w:pPr>
    </w:p>
    <w:p w14:paraId="37CB8799">
      <w:pPr>
        <w:autoSpaceDE w:val="0"/>
        <w:autoSpaceDN w:val="0"/>
        <w:jc w:val="center"/>
        <w:rPr>
          <w:rFonts w:ascii="宋体" w:hAnsi="宋体" w:cs="宋体"/>
          <w:b/>
          <w:color w:val="auto"/>
          <w:spacing w:val="6"/>
          <w:sz w:val="32"/>
          <w:szCs w:val="32"/>
          <w:highlight w:val="none"/>
        </w:rPr>
      </w:pPr>
    </w:p>
    <w:p w14:paraId="5012536D">
      <w:pPr>
        <w:autoSpaceDE w:val="0"/>
        <w:autoSpaceDN w:val="0"/>
        <w:jc w:val="center"/>
        <w:rPr>
          <w:rFonts w:ascii="宋体" w:hAnsi="宋体" w:cs="宋体"/>
          <w:b/>
          <w:color w:val="auto"/>
          <w:spacing w:val="6"/>
          <w:sz w:val="32"/>
          <w:szCs w:val="32"/>
          <w:highlight w:val="none"/>
        </w:rPr>
      </w:pPr>
    </w:p>
    <w:p w14:paraId="43780287">
      <w:pPr>
        <w:autoSpaceDE w:val="0"/>
        <w:autoSpaceDN w:val="0"/>
        <w:jc w:val="center"/>
        <w:rPr>
          <w:rFonts w:ascii="宋体" w:hAnsi="宋体" w:cs="宋体"/>
          <w:b/>
          <w:color w:val="auto"/>
          <w:spacing w:val="6"/>
          <w:sz w:val="32"/>
          <w:szCs w:val="32"/>
          <w:highlight w:val="none"/>
        </w:rPr>
      </w:pPr>
    </w:p>
    <w:p w14:paraId="298BB6F8">
      <w:pPr>
        <w:autoSpaceDE w:val="0"/>
        <w:autoSpaceDN w:val="0"/>
        <w:jc w:val="center"/>
        <w:rPr>
          <w:rFonts w:ascii="宋体" w:hAnsi="宋体" w:cs="宋体"/>
          <w:b/>
          <w:color w:val="auto"/>
          <w:spacing w:val="6"/>
          <w:sz w:val="32"/>
          <w:szCs w:val="32"/>
          <w:highlight w:val="none"/>
        </w:rPr>
      </w:pPr>
    </w:p>
    <w:p w14:paraId="29CFA577">
      <w:pPr>
        <w:autoSpaceDE w:val="0"/>
        <w:autoSpaceDN w:val="0"/>
        <w:jc w:val="center"/>
        <w:rPr>
          <w:rFonts w:ascii="宋体" w:hAnsi="宋体" w:cs="宋体"/>
          <w:b/>
          <w:color w:val="auto"/>
          <w:spacing w:val="6"/>
          <w:sz w:val="32"/>
          <w:szCs w:val="32"/>
          <w:highlight w:val="none"/>
        </w:rPr>
      </w:pPr>
    </w:p>
    <w:p w14:paraId="55094A21">
      <w:pPr>
        <w:autoSpaceDE w:val="0"/>
        <w:autoSpaceDN w:val="0"/>
        <w:jc w:val="center"/>
        <w:rPr>
          <w:rFonts w:ascii="宋体" w:hAnsi="宋体" w:cs="宋体"/>
          <w:b/>
          <w:color w:val="auto"/>
          <w:spacing w:val="6"/>
          <w:sz w:val="32"/>
          <w:szCs w:val="32"/>
          <w:highlight w:val="none"/>
        </w:rPr>
      </w:pPr>
    </w:p>
    <w:p w14:paraId="16382913">
      <w:pPr>
        <w:autoSpaceDE w:val="0"/>
        <w:autoSpaceDN w:val="0"/>
        <w:jc w:val="center"/>
        <w:rPr>
          <w:rFonts w:ascii="宋体" w:hAnsi="宋体" w:cs="宋体"/>
          <w:b/>
          <w:color w:val="auto"/>
          <w:spacing w:val="6"/>
          <w:sz w:val="32"/>
          <w:szCs w:val="32"/>
          <w:highlight w:val="none"/>
        </w:rPr>
      </w:pPr>
    </w:p>
    <w:p w14:paraId="56D116C4">
      <w:pPr>
        <w:autoSpaceDE w:val="0"/>
        <w:autoSpaceDN w:val="0"/>
        <w:jc w:val="center"/>
        <w:rPr>
          <w:rFonts w:ascii="宋体" w:hAnsi="宋体" w:cs="宋体"/>
          <w:b/>
          <w:color w:val="auto"/>
          <w:spacing w:val="6"/>
          <w:sz w:val="32"/>
          <w:szCs w:val="32"/>
          <w:highlight w:val="none"/>
        </w:rPr>
      </w:pPr>
    </w:p>
    <w:p w14:paraId="00AF8734">
      <w:pPr>
        <w:autoSpaceDE w:val="0"/>
        <w:autoSpaceDN w:val="0"/>
        <w:jc w:val="center"/>
        <w:rPr>
          <w:rFonts w:ascii="宋体" w:hAnsi="宋体" w:cs="宋体"/>
          <w:b/>
          <w:color w:val="auto"/>
          <w:spacing w:val="6"/>
          <w:sz w:val="32"/>
          <w:szCs w:val="32"/>
          <w:highlight w:val="none"/>
        </w:rPr>
      </w:pPr>
    </w:p>
    <w:p w14:paraId="3C009DAB">
      <w:pPr>
        <w:autoSpaceDE w:val="0"/>
        <w:autoSpaceDN w:val="0"/>
        <w:jc w:val="center"/>
        <w:rPr>
          <w:rFonts w:ascii="宋体" w:hAnsi="宋体" w:cs="宋体"/>
          <w:b/>
          <w:color w:val="auto"/>
          <w:spacing w:val="6"/>
          <w:sz w:val="32"/>
          <w:szCs w:val="32"/>
          <w:highlight w:val="none"/>
        </w:rPr>
      </w:pPr>
    </w:p>
    <w:p w14:paraId="68F1D785">
      <w:pPr>
        <w:autoSpaceDE w:val="0"/>
        <w:autoSpaceDN w:val="0"/>
        <w:jc w:val="center"/>
        <w:rPr>
          <w:rFonts w:ascii="宋体" w:hAnsi="宋体" w:cs="宋体"/>
          <w:b/>
          <w:color w:val="auto"/>
          <w:spacing w:val="6"/>
          <w:sz w:val="32"/>
          <w:szCs w:val="32"/>
          <w:highlight w:val="none"/>
        </w:rPr>
      </w:pPr>
    </w:p>
    <w:p w14:paraId="29E28734">
      <w:pPr>
        <w:autoSpaceDE w:val="0"/>
        <w:autoSpaceDN w:val="0"/>
        <w:jc w:val="center"/>
        <w:rPr>
          <w:rFonts w:ascii="宋体" w:hAnsi="宋体" w:cs="宋体"/>
          <w:b/>
          <w:color w:val="auto"/>
          <w:spacing w:val="6"/>
          <w:sz w:val="32"/>
          <w:szCs w:val="32"/>
          <w:highlight w:val="none"/>
        </w:rPr>
      </w:pPr>
    </w:p>
    <w:p w14:paraId="3222E786">
      <w:pPr>
        <w:autoSpaceDE w:val="0"/>
        <w:autoSpaceDN w:val="0"/>
        <w:jc w:val="center"/>
        <w:rPr>
          <w:rFonts w:ascii="宋体" w:hAnsi="宋体" w:cs="宋体"/>
          <w:b/>
          <w:color w:val="auto"/>
          <w:spacing w:val="6"/>
          <w:sz w:val="32"/>
          <w:szCs w:val="32"/>
          <w:highlight w:val="none"/>
        </w:rPr>
      </w:pPr>
    </w:p>
    <w:p w14:paraId="34A56AA4">
      <w:pPr>
        <w:pStyle w:val="4"/>
        <w:rPr>
          <w:color w:val="auto"/>
          <w:highlight w:val="none"/>
        </w:rPr>
      </w:pPr>
    </w:p>
    <w:p w14:paraId="36CBD641">
      <w:pPr>
        <w:autoSpaceDE w:val="0"/>
        <w:autoSpaceDN w:val="0"/>
        <w:jc w:val="center"/>
        <w:rPr>
          <w:rFonts w:ascii="宋体" w:hAnsi="宋体" w:cs="宋体"/>
          <w:b/>
          <w:color w:val="auto"/>
          <w:spacing w:val="6"/>
          <w:sz w:val="32"/>
          <w:szCs w:val="32"/>
          <w:highlight w:val="none"/>
        </w:rPr>
      </w:pPr>
    </w:p>
    <w:p w14:paraId="20897AAB">
      <w:pPr>
        <w:autoSpaceDE w:val="0"/>
        <w:autoSpaceDN w:val="0"/>
        <w:rPr>
          <w:rFonts w:ascii="宋体" w:hAnsi="宋体" w:cs="宋体"/>
          <w:b/>
          <w:color w:val="auto"/>
          <w:spacing w:val="6"/>
          <w:sz w:val="32"/>
          <w:szCs w:val="32"/>
          <w:highlight w:val="none"/>
        </w:rPr>
      </w:pPr>
    </w:p>
    <w:p w14:paraId="20BA2950">
      <w:pPr>
        <w:snapToGrid w:val="0"/>
        <w:spacing w:line="360" w:lineRule="auto"/>
        <w:jc w:val="center"/>
        <w:outlineLvl w:val="0"/>
        <w:rPr>
          <w:rFonts w:ascii="宋体" w:hAnsi="宋体" w:cs="宋体"/>
          <w:b/>
          <w:color w:val="auto"/>
          <w:kern w:val="0"/>
          <w:sz w:val="32"/>
          <w:szCs w:val="32"/>
          <w:highlight w:val="none"/>
        </w:rPr>
      </w:pPr>
    </w:p>
    <w:p w14:paraId="35B6753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附件5：分包意向协议</w:t>
      </w:r>
    </w:p>
    <w:p w14:paraId="2BA8619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A9AE2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Theme="minorEastAsia" w:hAnsiTheme="minorEastAsia" w:eastAsiaTheme="minorEastAsia"/>
          <w:color w:val="auto"/>
          <w:sz w:val="24"/>
          <w:highlight w:val="none"/>
          <w:u w:val="single"/>
        </w:rPr>
        <w:t>XXXXXXXXXXXXXX采购项目</w:t>
      </w:r>
      <w:r>
        <w:rPr>
          <w:rFonts w:hint="eastAsia" w:ascii="宋体" w:hAnsi="宋体" w:cs="宋体"/>
          <w:color w:val="auto"/>
          <w:sz w:val="24"/>
          <w:highlight w:val="none"/>
        </w:rPr>
        <w:t>【招标编号：</w:t>
      </w:r>
      <w:r>
        <w:rPr>
          <w:rFonts w:hint="eastAsia" w:asciiTheme="minorEastAsia" w:hAnsiTheme="minorEastAsia" w:eastAsiaTheme="minorEastAsia"/>
          <w:color w:val="auto"/>
          <w:sz w:val="24"/>
          <w:highlight w:val="none"/>
        </w:rPr>
        <w:t>XXXXXXXXXXXXXX</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82BF9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58D2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32342E9">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111010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A962FC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C15C01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2"/>
    </w:p>
    <w:p w14:paraId="6DE3DB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0185B1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8212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6363A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92F8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793A69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D0CB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E1C95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C30B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642C4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AA775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21FE6CA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0DC92D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987E43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B97FC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8AEFD7">
      <w:pPr>
        <w:autoSpaceDE w:val="0"/>
        <w:autoSpaceDN w:val="0"/>
        <w:jc w:val="center"/>
        <w:rPr>
          <w:rFonts w:ascii="宋体" w:hAnsi="宋体" w:cs="宋体"/>
          <w:b/>
          <w:color w:val="auto"/>
          <w:spacing w:val="6"/>
          <w:sz w:val="32"/>
          <w:szCs w:val="32"/>
          <w:highlight w:val="none"/>
        </w:rPr>
      </w:pPr>
    </w:p>
    <w:p w14:paraId="65F947B6">
      <w:pPr>
        <w:autoSpaceDE w:val="0"/>
        <w:autoSpaceDN w:val="0"/>
        <w:jc w:val="center"/>
        <w:rPr>
          <w:rFonts w:ascii="宋体" w:hAnsi="宋体" w:cs="宋体"/>
          <w:b/>
          <w:color w:val="auto"/>
          <w:spacing w:val="6"/>
          <w:sz w:val="32"/>
          <w:szCs w:val="32"/>
          <w:highlight w:val="none"/>
        </w:rPr>
      </w:pPr>
    </w:p>
    <w:p w14:paraId="4457B4F0">
      <w:pPr>
        <w:autoSpaceDE w:val="0"/>
        <w:autoSpaceDN w:val="0"/>
        <w:jc w:val="center"/>
        <w:rPr>
          <w:rFonts w:ascii="宋体" w:hAnsi="宋体" w:cs="宋体"/>
          <w:b/>
          <w:color w:val="auto"/>
          <w:spacing w:val="6"/>
          <w:sz w:val="32"/>
          <w:szCs w:val="32"/>
          <w:highlight w:val="none"/>
        </w:rPr>
      </w:pPr>
    </w:p>
    <w:p w14:paraId="706D79D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08A502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附件6：收费附表 </w:t>
      </w:r>
    </w:p>
    <w:p w14:paraId="2BA35728">
      <w:pPr>
        <w:ind w:firstLine="723" w:firstLineChars="200"/>
        <w:rPr>
          <w:rFonts w:ascii="宋体" w:hAnsi="宋体"/>
          <w:b/>
          <w:color w:val="auto"/>
          <w:sz w:val="36"/>
          <w:szCs w:val="36"/>
          <w:highlight w:val="none"/>
        </w:rPr>
      </w:pPr>
    </w:p>
    <w:p w14:paraId="231FE1BA">
      <w:pPr>
        <w:ind w:firstLine="480" w:firstLineChars="200"/>
        <w:rPr>
          <w:rFonts w:ascii="宋体" w:hAnsi="宋体"/>
          <w:color w:val="auto"/>
          <w:sz w:val="24"/>
          <w:highlight w:val="none"/>
        </w:rPr>
      </w:pPr>
      <w:r>
        <w:rPr>
          <w:rFonts w:hint="eastAsia" w:ascii="宋体" w:hAnsi="宋体"/>
          <w:color w:val="auto"/>
          <w:sz w:val="24"/>
          <w:highlight w:val="none"/>
        </w:rPr>
        <w:t>根据淳国资办[2021]32号文《淳安县国有资产监督管理办公室关于明确国有产权交易、货物与服务采购收费标准及费用分配的通知》收取招标代理费。该收费标准具体收费形式见下表：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CD3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5C719DC1">
            <w:pPr>
              <w:ind w:firstLine="211"/>
              <w:rPr>
                <w:b/>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2540</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0.2pt;height:135.75pt;width:119.25pt;z-index:251662336;mso-width-relative:page;mso-height-relative:page;" filled="f"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fill on="f" focussize="0,0"/>
                      <v:stroke color="#457BBA" joinstyle="round"/>
                      <v:imagedata o:title=""/>
                      <o:lock v:ext="edit" aspectratio="f"/>
                    </v:line>
                  </w:pict>
                </mc:Fallback>
              </mc:AlternateContent>
            </w:r>
          </w:p>
          <w:p w14:paraId="547DABD4">
            <w:pPr>
              <w:ind w:firstLine="1004"/>
              <w:rPr>
                <w:b/>
                <w:color w:val="auto"/>
                <w:highlight w:val="none"/>
              </w:rPr>
            </w:pPr>
            <w:r>
              <w:rPr>
                <w:rFonts w:hint="eastAsia"/>
                <w:b/>
                <w:color w:val="auto"/>
                <w:highlight w:val="none"/>
              </w:rPr>
              <w:t>　　　</w:t>
            </w:r>
          </w:p>
          <w:p w14:paraId="3157BD6F">
            <w:pPr>
              <w:ind w:firstLine="843" w:firstLineChars="400"/>
              <w:rPr>
                <w:b/>
                <w:color w:val="auto"/>
                <w:highlight w:val="none"/>
              </w:rPr>
            </w:pPr>
            <w:r>
              <w:rPr>
                <w:rFonts w:hint="eastAsia"/>
                <w:b/>
                <w:color w:val="auto"/>
                <w:highlight w:val="none"/>
              </w:rPr>
              <w:t>服务类型</w:t>
            </w:r>
          </w:p>
          <w:p w14:paraId="2F279C1E">
            <w:pPr>
              <w:ind w:firstLine="1301" w:firstLineChars="617"/>
              <w:rPr>
                <w:b/>
                <w:color w:val="auto"/>
                <w:highlight w:val="none"/>
              </w:rPr>
            </w:pPr>
          </w:p>
          <w:p w14:paraId="7B321030">
            <w:pPr>
              <w:ind w:firstLine="1301" w:firstLineChars="617"/>
              <w:rPr>
                <w:b/>
                <w:color w:val="auto"/>
                <w:highlight w:val="none"/>
              </w:rPr>
            </w:pPr>
          </w:p>
          <w:p w14:paraId="12D7048C">
            <w:pPr>
              <w:ind w:firstLine="630" w:firstLineChars="300"/>
              <w:rPr>
                <w:b/>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118745</wp:posOffset>
                      </wp:positionV>
                      <wp:extent cx="1401445" cy="643255"/>
                      <wp:effectExtent l="1905" t="4445" r="6350" b="1905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2.5pt;margin-top:9.35pt;height:50.65pt;width:110.35pt;z-index:251661312;mso-width-relative:page;mso-height-relative:page;" filled="f" stroked="t" coordsize="21600,21600" o:gfxdata="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9LXY9YAAAAJAQAADwAAAAAAAAABACAAAAAi&#10;AAAAZHJzL2Rvd25yZXYueG1sUEsBAhQAFAAAAAgAh07iQCsXDVYMAgAA8gMAAA4AAAAAAAAAAQAg&#10;AAAAJQEAAGRycy9lMm9Eb2MueG1sUEsFBgAAAAAGAAYAWQEAAKMFAAAAAA==&#10;">
                      <v:fill on="f" focussize="0,0"/>
                      <v:stroke color="#457BBA" joinstyle="round"/>
                      <v:imagedata o:title=""/>
                      <o:lock v:ext="edit" aspectratio="f"/>
                    </v:line>
                  </w:pict>
                </mc:Fallback>
              </mc:AlternateContent>
            </w:r>
            <w:r>
              <w:rPr>
                <w:rFonts w:hint="eastAsia"/>
                <w:b/>
                <w:color w:val="auto"/>
                <w:highlight w:val="none"/>
              </w:rPr>
              <w:t>费率</w:t>
            </w:r>
          </w:p>
          <w:p w14:paraId="57FC6E2A">
            <w:pPr>
              <w:ind w:firstLine="1054"/>
              <w:rPr>
                <w:b/>
                <w:color w:val="auto"/>
                <w:highlight w:val="none"/>
              </w:rPr>
            </w:pPr>
            <w:r>
              <w:rPr>
                <w:rFonts w:hint="eastAsia"/>
                <w:b/>
                <w:color w:val="auto"/>
                <w:highlight w:val="none"/>
              </w:rPr>
              <w:t>　　　</w:t>
            </w:r>
          </w:p>
          <w:p w14:paraId="25BCD14D">
            <w:pPr>
              <w:ind w:firstLine="1054"/>
              <w:rPr>
                <w:b/>
                <w:color w:val="auto"/>
                <w:highlight w:val="none"/>
              </w:rPr>
            </w:pPr>
            <w:r>
              <w:rPr>
                <w:rFonts w:hint="eastAsia"/>
                <w:b/>
                <w:color w:val="auto"/>
                <w:highlight w:val="none"/>
              </w:rPr>
              <w:t>　　　　</w:t>
            </w:r>
          </w:p>
          <w:p w14:paraId="0B5B191D">
            <w:pPr>
              <w:ind w:firstLine="211" w:firstLineChars="100"/>
              <w:rPr>
                <w:b/>
                <w:color w:val="auto"/>
                <w:highlight w:val="none"/>
              </w:rPr>
            </w:pPr>
            <w:r>
              <w:rPr>
                <w:rFonts w:hint="eastAsia"/>
                <w:b/>
                <w:color w:val="auto"/>
                <w:highlight w:val="none"/>
              </w:rPr>
              <w:t>中标金额</w:t>
            </w:r>
          </w:p>
          <w:p w14:paraId="5C49CB98">
            <w:pPr>
              <w:ind w:firstLine="211" w:firstLineChars="100"/>
              <w:rPr>
                <w:b/>
                <w:color w:val="auto"/>
                <w:highlight w:val="none"/>
              </w:rPr>
            </w:pPr>
            <w:r>
              <w:rPr>
                <w:rFonts w:hint="eastAsia"/>
                <w:b/>
                <w:color w:val="auto"/>
                <w:highlight w:val="none"/>
              </w:rPr>
              <w:t xml:space="preserve">（万元） </w:t>
            </w:r>
          </w:p>
        </w:tc>
        <w:tc>
          <w:tcPr>
            <w:tcW w:w="1980" w:type="dxa"/>
            <w:vAlign w:val="center"/>
          </w:tcPr>
          <w:p w14:paraId="49748991">
            <w:pPr>
              <w:jc w:val="center"/>
              <w:rPr>
                <w:b/>
                <w:color w:val="auto"/>
                <w:highlight w:val="none"/>
              </w:rPr>
            </w:pPr>
            <w:r>
              <w:rPr>
                <w:rFonts w:hint="eastAsia"/>
                <w:b/>
                <w:color w:val="auto"/>
                <w:highlight w:val="none"/>
              </w:rPr>
              <w:t>货物招标</w:t>
            </w:r>
          </w:p>
        </w:tc>
        <w:tc>
          <w:tcPr>
            <w:tcW w:w="1980" w:type="dxa"/>
            <w:vAlign w:val="center"/>
          </w:tcPr>
          <w:p w14:paraId="7E3B658C">
            <w:pPr>
              <w:jc w:val="center"/>
              <w:rPr>
                <w:b/>
                <w:color w:val="auto"/>
                <w:highlight w:val="none"/>
              </w:rPr>
            </w:pPr>
            <w:r>
              <w:rPr>
                <w:rFonts w:hint="eastAsia"/>
                <w:b/>
                <w:color w:val="auto"/>
                <w:highlight w:val="none"/>
              </w:rPr>
              <w:t>服务招标</w:t>
            </w:r>
          </w:p>
        </w:tc>
        <w:tc>
          <w:tcPr>
            <w:tcW w:w="1980" w:type="dxa"/>
            <w:vAlign w:val="center"/>
          </w:tcPr>
          <w:p w14:paraId="287871AE">
            <w:pPr>
              <w:jc w:val="center"/>
              <w:rPr>
                <w:b/>
                <w:color w:val="auto"/>
                <w:highlight w:val="none"/>
              </w:rPr>
            </w:pPr>
            <w:r>
              <w:rPr>
                <w:rFonts w:hint="eastAsia"/>
                <w:b/>
                <w:color w:val="auto"/>
                <w:highlight w:val="none"/>
              </w:rPr>
              <w:t>工程招标</w:t>
            </w:r>
          </w:p>
        </w:tc>
      </w:tr>
      <w:tr w14:paraId="7370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ED82C78">
            <w:pPr>
              <w:jc w:val="center"/>
              <w:rPr>
                <w:color w:val="auto"/>
                <w:highlight w:val="none"/>
              </w:rPr>
            </w:pPr>
            <w:r>
              <w:rPr>
                <w:rFonts w:hint="eastAsia"/>
                <w:color w:val="auto"/>
                <w:highlight w:val="none"/>
              </w:rPr>
              <w:t>100以下</w:t>
            </w:r>
          </w:p>
        </w:tc>
        <w:tc>
          <w:tcPr>
            <w:tcW w:w="1980" w:type="dxa"/>
          </w:tcPr>
          <w:p w14:paraId="43A564BD">
            <w:pPr>
              <w:jc w:val="center"/>
              <w:rPr>
                <w:color w:val="auto"/>
                <w:highlight w:val="none"/>
              </w:rPr>
            </w:pPr>
            <w:r>
              <w:rPr>
                <w:rFonts w:hint="eastAsia"/>
                <w:color w:val="auto"/>
                <w:highlight w:val="none"/>
              </w:rPr>
              <w:t>1.5%</w:t>
            </w:r>
          </w:p>
        </w:tc>
        <w:tc>
          <w:tcPr>
            <w:tcW w:w="1980" w:type="dxa"/>
          </w:tcPr>
          <w:p w14:paraId="5451B550">
            <w:pPr>
              <w:jc w:val="center"/>
              <w:rPr>
                <w:color w:val="auto"/>
                <w:highlight w:val="none"/>
              </w:rPr>
            </w:pPr>
            <w:r>
              <w:rPr>
                <w:rFonts w:hint="eastAsia"/>
                <w:color w:val="auto"/>
                <w:highlight w:val="none"/>
              </w:rPr>
              <w:t>1.5%</w:t>
            </w:r>
          </w:p>
        </w:tc>
        <w:tc>
          <w:tcPr>
            <w:tcW w:w="1980" w:type="dxa"/>
          </w:tcPr>
          <w:p w14:paraId="1F428505">
            <w:pPr>
              <w:jc w:val="center"/>
              <w:rPr>
                <w:color w:val="auto"/>
                <w:highlight w:val="none"/>
              </w:rPr>
            </w:pPr>
            <w:r>
              <w:rPr>
                <w:rFonts w:hint="eastAsia"/>
                <w:color w:val="auto"/>
                <w:highlight w:val="none"/>
              </w:rPr>
              <w:t>1.0%</w:t>
            </w:r>
          </w:p>
        </w:tc>
      </w:tr>
      <w:tr w14:paraId="1F9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11D813C">
            <w:pPr>
              <w:jc w:val="center"/>
              <w:rPr>
                <w:color w:val="auto"/>
                <w:highlight w:val="none"/>
              </w:rPr>
            </w:pPr>
            <w:r>
              <w:rPr>
                <w:rFonts w:hint="eastAsia"/>
                <w:color w:val="auto"/>
                <w:highlight w:val="none"/>
              </w:rPr>
              <w:t>100-500</w:t>
            </w:r>
          </w:p>
        </w:tc>
        <w:tc>
          <w:tcPr>
            <w:tcW w:w="1980" w:type="dxa"/>
          </w:tcPr>
          <w:p w14:paraId="5B144C14">
            <w:pPr>
              <w:jc w:val="center"/>
              <w:rPr>
                <w:color w:val="auto"/>
                <w:highlight w:val="none"/>
              </w:rPr>
            </w:pPr>
            <w:r>
              <w:rPr>
                <w:rFonts w:hint="eastAsia"/>
                <w:color w:val="auto"/>
                <w:highlight w:val="none"/>
              </w:rPr>
              <w:t>1.1%</w:t>
            </w:r>
          </w:p>
        </w:tc>
        <w:tc>
          <w:tcPr>
            <w:tcW w:w="1980" w:type="dxa"/>
          </w:tcPr>
          <w:p w14:paraId="35801259">
            <w:pPr>
              <w:jc w:val="center"/>
              <w:rPr>
                <w:color w:val="auto"/>
                <w:highlight w:val="none"/>
              </w:rPr>
            </w:pPr>
            <w:r>
              <w:rPr>
                <w:rFonts w:hint="eastAsia"/>
                <w:color w:val="auto"/>
                <w:highlight w:val="none"/>
              </w:rPr>
              <w:t>0.85%</w:t>
            </w:r>
          </w:p>
        </w:tc>
        <w:tc>
          <w:tcPr>
            <w:tcW w:w="1980" w:type="dxa"/>
          </w:tcPr>
          <w:p w14:paraId="74DC075A">
            <w:pPr>
              <w:jc w:val="center"/>
              <w:rPr>
                <w:color w:val="auto"/>
                <w:highlight w:val="none"/>
              </w:rPr>
            </w:pPr>
            <w:r>
              <w:rPr>
                <w:rFonts w:hint="eastAsia"/>
                <w:color w:val="auto"/>
                <w:highlight w:val="none"/>
              </w:rPr>
              <w:t>0.7%</w:t>
            </w:r>
          </w:p>
        </w:tc>
      </w:tr>
      <w:tr w14:paraId="4DAD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E82D6A2">
            <w:pPr>
              <w:jc w:val="center"/>
              <w:rPr>
                <w:color w:val="auto"/>
                <w:highlight w:val="none"/>
              </w:rPr>
            </w:pPr>
            <w:r>
              <w:rPr>
                <w:rFonts w:hint="eastAsia"/>
                <w:color w:val="auto"/>
                <w:highlight w:val="none"/>
              </w:rPr>
              <w:t>500-1000</w:t>
            </w:r>
          </w:p>
        </w:tc>
        <w:tc>
          <w:tcPr>
            <w:tcW w:w="1980" w:type="dxa"/>
          </w:tcPr>
          <w:p w14:paraId="272C5402">
            <w:pPr>
              <w:jc w:val="center"/>
              <w:rPr>
                <w:color w:val="auto"/>
                <w:highlight w:val="none"/>
              </w:rPr>
            </w:pPr>
            <w:r>
              <w:rPr>
                <w:rFonts w:hint="eastAsia"/>
                <w:color w:val="auto"/>
                <w:highlight w:val="none"/>
              </w:rPr>
              <w:t>0.8%</w:t>
            </w:r>
          </w:p>
        </w:tc>
        <w:tc>
          <w:tcPr>
            <w:tcW w:w="1980" w:type="dxa"/>
          </w:tcPr>
          <w:p w14:paraId="02C219F8">
            <w:pPr>
              <w:jc w:val="center"/>
              <w:rPr>
                <w:color w:val="auto"/>
                <w:highlight w:val="none"/>
              </w:rPr>
            </w:pPr>
            <w:r>
              <w:rPr>
                <w:rFonts w:hint="eastAsia"/>
                <w:color w:val="auto"/>
                <w:highlight w:val="none"/>
              </w:rPr>
              <w:t>0.45%</w:t>
            </w:r>
          </w:p>
        </w:tc>
        <w:tc>
          <w:tcPr>
            <w:tcW w:w="1980" w:type="dxa"/>
          </w:tcPr>
          <w:p w14:paraId="5223B477">
            <w:pPr>
              <w:jc w:val="center"/>
              <w:rPr>
                <w:color w:val="auto"/>
                <w:highlight w:val="none"/>
              </w:rPr>
            </w:pPr>
            <w:r>
              <w:rPr>
                <w:rFonts w:hint="eastAsia"/>
                <w:color w:val="auto"/>
                <w:highlight w:val="none"/>
              </w:rPr>
              <w:t>0.55%</w:t>
            </w:r>
          </w:p>
        </w:tc>
      </w:tr>
      <w:tr w14:paraId="0965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B7EC247">
            <w:pPr>
              <w:jc w:val="center"/>
              <w:rPr>
                <w:color w:val="auto"/>
                <w:highlight w:val="none"/>
              </w:rPr>
            </w:pPr>
            <w:r>
              <w:rPr>
                <w:rFonts w:hint="eastAsia"/>
                <w:color w:val="auto"/>
                <w:highlight w:val="none"/>
              </w:rPr>
              <w:t>1000-5000</w:t>
            </w:r>
          </w:p>
        </w:tc>
        <w:tc>
          <w:tcPr>
            <w:tcW w:w="1980" w:type="dxa"/>
          </w:tcPr>
          <w:p w14:paraId="73C3E8D6">
            <w:pPr>
              <w:jc w:val="center"/>
              <w:rPr>
                <w:color w:val="auto"/>
                <w:highlight w:val="none"/>
              </w:rPr>
            </w:pPr>
            <w:r>
              <w:rPr>
                <w:rFonts w:hint="eastAsia"/>
                <w:color w:val="auto"/>
                <w:highlight w:val="none"/>
              </w:rPr>
              <w:t>0.5%</w:t>
            </w:r>
          </w:p>
        </w:tc>
        <w:tc>
          <w:tcPr>
            <w:tcW w:w="1980" w:type="dxa"/>
          </w:tcPr>
          <w:p w14:paraId="179C4D3D">
            <w:pPr>
              <w:jc w:val="center"/>
              <w:rPr>
                <w:color w:val="auto"/>
                <w:highlight w:val="none"/>
              </w:rPr>
            </w:pPr>
            <w:r>
              <w:rPr>
                <w:rFonts w:hint="eastAsia"/>
                <w:color w:val="auto"/>
                <w:highlight w:val="none"/>
              </w:rPr>
              <w:t>0.25%</w:t>
            </w:r>
          </w:p>
        </w:tc>
        <w:tc>
          <w:tcPr>
            <w:tcW w:w="1980" w:type="dxa"/>
          </w:tcPr>
          <w:p w14:paraId="38FF1726">
            <w:pPr>
              <w:jc w:val="center"/>
              <w:rPr>
                <w:color w:val="auto"/>
                <w:highlight w:val="none"/>
              </w:rPr>
            </w:pPr>
            <w:r>
              <w:rPr>
                <w:rFonts w:hint="eastAsia"/>
                <w:color w:val="auto"/>
                <w:highlight w:val="none"/>
              </w:rPr>
              <w:t>0.35%</w:t>
            </w:r>
          </w:p>
        </w:tc>
      </w:tr>
      <w:tr w14:paraId="27C7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33A6345">
            <w:pPr>
              <w:jc w:val="center"/>
              <w:rPr>
                <w:color w:val="auto"/>
                <w:highlight w:val="none"/>
              </w:rPr>
            </w:pPr>
            <w:r>
              <w:rPr>
                <w:rFonts w:hint="eastAsia"/>
                <w:color w:val="auto"/>
                <w:highlight w:val="none"/>
              </w:rPr>
              <w:t>5000-10000</w:t>
            </w:r>
          </w:p>
        </w:tc>
        <w:tc>
          <w:tcPr>
            <w:tcW w:w="1980" w:type="dxa"/>
          </w:tcPr>
          <w:p w14:paraId="1CCCE705">
            <w:pPr>
              <w:jc w:val="center"/>
              <w:rPr>
                <w:color w:val="auto"/>
                <w:highlight w:val="none"/>
              </w:rPr>
            </w:pPr>
            <w:r>
              <w:rPr>
                <w:rFonts w:hint="eastAsia"/>
                <w:color w:val="auto"/>
                <w:highlight w:val="none"/>
              </w:rPr>
              <w:t>0.25%</w:t>
            </w:r>
          </w:p>
        </w:tc>
        <w:tc>
          <w:tcPr>
            <w:tcW w:w="1980" w:type="dxa"/>
          </w:tcPr>
          <w:p w14:paraId="1CFC7ADA">
            <w:pPr>
              <w:jc w:val="center"/>
              <w:rPr>
                <w:color w:val="auto"/>
                <w:highlight w:val="none"/>
              </w:rPr>
            </w:pPr>
            <w:r>
              <w:rPr>
                <w:rFonts w:hint="eastAsia"/>
                <w:color w:val="auto"/>
                <w:highlight w:val="none"/>
              </w:rPr>
              <w:t>0.1%</w:t>
            </w:r>
          </w:p>
        </w:tc>
        <w:tc>
          <w:tcPr>
            <w:tcW w:w="1980" w:type="dxa"/>
          </w:tcPr>
          <w:p w14:paraId="0DB67F95">
            <w:pPr>
              <w:jc w:val="center"/>
              <w:rPr>
                <w:color w:val="auto"/>
                <w:highlight w:val="none"/>
              </w:rPr>
            </w:pPr>
            <w:r>
              <w:rPr>
                <w:rFonts w:hint="eastAsia"/>
                <w:color w:val="auto"/>
                <w:highlight w:val="none"/>
              </w:rPr>
              <w:t>0.2%</w:t>
            </w:r>
          </w:p>
        </w:tc>
      </w:tr>
      <w:tr w14:paraId="606F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A3DC108">
            <w:pPr>
              <w:jc w:val="center"/>
              <w:rPr>
                <w:color w:val="auto"/>
                <w:highlight w:val="none"/>
              </w:rPr>
            </w:pPr>
            <w:r>
              <w:rPr>
                <w:rFonts w:hint="eastAsia"/>
                <w:color w:val="auto"/>
                <w:highlight w:val="none"/>
              </w:rPr>
              <w:t>10000-50000</w:t>
            </w:r>
          </w:p>
        </w:tc>
        <w:tc>
          <w:tcPr>
            <w:tcW w:w="1980" w:type="dxa"/>
          </w:tcPr>
          <w:p w14:paraId="7AD5A26C">
            <w:pPr>
              <w:jc w:val="center"/>
              <w:rPr>
                <w:color w:val="auto"/>
                <w:highlight w:val="none"/>
              </w:rPr>
            </w:pPr>
            <w:r>
              <w:rPr>
                <w:rFonts w:hint="eastAsia"/>
                <w:color w:val="auto"/>
                <w:highlight w:val="none"/>
              </w:rPr>
              <w:t>0.05%</w:t>
            </w:r>
          </w:p>
        </w:tc>
        <w:tc>
          <w:tcPr>
            <w:tcW w:w="1980" w:type="dxa"/>
          </w:tcPr>
          <w:p w14:paraId="2D1ECED9">
            <w:pPr>
              <w:jc w:val="center"/>
              <w:rPr>
                <w:color w:val="auto"/>
                <w:highlight w:val="none"/>
              </w:rPr>
            </w:pPr>
            <w:r>
              <w:rPr>
                <w:rFonts w:hint="eastAsia"/>
                <w:color w:val="auto"/>
                <w:highlight w:val="none"/>
              </w:rPr>
              <w:t>0.05%</w:t>
            </w:r>
          </w:p>
        </w:tc>
        <w:tc>
          <w:tcPr>
            <w:tcW w:w="1980" w:type="dxa"/>
          </w:tcPr>
          <w:p w14:paraId="2BC23891">
            <w:pPr>
              <w:jc w:val="center"/>
              <w:rPr>
                <w:color w:val="auto"/>
                <w:highlight w:val="none"/>
              </w:rPr>
            </w:pPr>
            <w:r>
              <w:rPr>
                <w:rFonts w:hint="eastAsia"/>
                <w:color w:val="auto"/>
                <w:highlight w:val="none"/>
              </w:rPr>
              <w:t>0.05%</w:t>
            </w:r>
          </w:p>
        </w:tc>
      </w:tr>
      <w:tr w14:paraId="07E6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CDC2DF7">
            <w:pPr>
              <w:jc w:val="center"/>
              <w:rPr>
                <w:color w:val="auto"/>
                <w:highlight w:val="none"/>
              </w:rPr>
            </w:pPr>
            <w:r>
              <w:rPr>
                <w:rFonts w:hint="eastAsia"/>
                <w:color w:val="auto"/>
                <w:highlight w:val="none"/>
              </w:rPr>
              <w:t>50000-100000</w:t>
            </w:r>
          </w:p>
        </w:tc>
        <w:tc>
          <w:tcPr>
            <w:tcW w:w="1980" w:type="dxa"/>
          </w:tcPr>
          <w:p w14:paraId="1905579E">
            <w:pPr>
              <w:jc w:val="center"/>
              <w:rPr>
                <w:color w:val="auto"/>
                <w:highlight w:val="none"/>
              </w:rPr>
            </w:pPr>
            <w:r>
              <w:rPr>
                <w:rFonts w:hint="eastAsia"/>
                <w:color w:val="auto"/>
                <w:highlight w:val="none"/>
              </w:rPr>
              <w:t>0.035%</w:t>
            </w:r>
          </w:p>
        </w:tc>
        <w:tc>
          <w:tcPr>
            <w:tcW w:w="1980" w:type="dxa"/>
          </w:tcPr>
          <w:p w14:paraId="0DA81DAD">
            <w:pPr>
              <w:jc w:val="center"/>
              <w:rPr>
                <w:color w:val="auto"/>
                <w:highlight w:val="none"/>
              </w:rPr>
            </w:pPr>
            <w:r>
              <w:rPr>
                <w:rFonts w:hint="eastAsia"/>
                <w:color w:val="auto"/>
                <w:highlight w:val="none"/>
              </w:rPr>
              <w:t>0.035%</w:t>
            </w:r>
          </w:p>
        </w:tc>
        <w:tc>
          <w:tcPr>
            <w:tcW w:w="1980" w:type="dxa"/>
          </w:tcPr>
          <w:p w14:paraId="76271622">
            <w:pPr>
              <w:jc w:val="center"/>
              <w:rPr>
                <w:color w:val="auto"/>
                <w:highlight w:val="none"/>
              </w:rPr>
            </w:pPr>
            <w:r>
              <w:rPr>
                <w:rFonts w:hint="eastAsia"/>
                <w:color w:val="auto"/>
                <w:highlight w:val="none"/>
              </w:rPr>
              <w:t>0.035%</w:t>
            </w:r>
          </w:p>
        </w:tc>
      </w:tr>
      <w:tr w14:paraId="5D35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0AC44BC">
            <w:pPr>
              <w:jc w:val="center"/>
              <w:rPr>
                <w:color w:val="auto"/>
                <w:highlight w:val="none"/>
              </w:rPr>
            </w:pPr>
            <w:r>
              <w:rPr>
                <w:rFonts w:hint="eastAsia"/>
                <w:color w:val="auto"/>
                <w:highlight w:val="none"/>
              </w:rPr>
              <w:t>100000-500000</w:t>
            </w:r>
          </w:p>
        </w:tc>
        <w:tc>
          <w:tcPr>
            <w:tcW w:w="1980" w:type="dxa"/>
          </w:tcPr>
          <w:p w14:paraId="6EB853FA">
            <w:pPr>
              <w:jc w:val="center"/>
              <w:rPr>
                <w:color w:val="auto"/>
                <w:highlight w:val="none"/>
              </w:rPr>
            </w:pPr>
            <w:r>
              <w:rPr>
                <w:rFonts w:hint="eastAsia"/>
                <w:color w:val="auto"/>
                <w:highlight w:val="none"/>
              </w:rPr>
              <w:t>0.008%</w:t>
            </w:r>
          </w:p>
        </w:tc>
        <w:tc>
          <w:tcPr>
            <w:tcW w:w="1980" w:type="dxa"/>
          </w:tcPr>
          <w:p w14:paraId="49E97DBA">
            <w:pPr>
              <w:jc w:val="center"/>
              <w:rPr>
                <w:color w:val="auto"/>
                <w:highlight w:val="none"/>
              </w:rPr>
            </w:pPr>
            <w:r>
              <w:rPr>
                <w:rFonts w:hint="eastAsia"/>
                <w:color w:val="auto"/>
                <w:highlight w:val="none"/>
              </w:rPr>
              <w:t>0.008%</w:t>
            </w:r>
          </w:p>
        </w:tc>
        <w:tc>
          <w:tcPr>
            <w:tcW w:w="1980" w:type="dxa"/>
          </w:tcPr>
          <w:p w14:paraId="0C170702">
            <w:pPr>
              <w:jc w:val="center"/>
              <w:rPr>
                <w:color w:val="auto"/>
                <w:highlight w:val="none"/>
              </w:rPr>
            </w:pPr>
            <w:r>
              <w:rPr>
                <w:rFonts w:hint="eastAsia"/>
                <w:color w:val="auto"/>
                <w:highlight w:val="none"/>
              </w:rPr>
              <w:t>0.008%</w:t>
            </w:r>
          </w:p>
        </w:tc>
      </w:tr>
      <w:tr w14:paraId="6A40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646ABF9">
            <w:pPr>
              <w:jc w:val="center"/>
              <w:rPr>
                <w:color w:val="auto"/>
                <w:highlight w:val="none"/>
              </w:rPr>
            </w:pPr>
            <w:r>
              <w:rPr>
                <w:rFonts w:hint="eastAsia"/>
                <w:color w:val="auto"/>
                <w:highlight w:val="none"/>
              </w:rPr>
              <w:t>500000-1000000</w:t>
            </w:r>
          </w:p>
        </w:tc>
        <w:tc>
          <w:tcPr>
            <w:tcW w:w="1980" w:type="dxa"/>
          </w:tcPr>
          <w:p w14:paraId="55B947C2">
            <w:pPr>
              <w:jc w:val="center"/>
              <w:rPr>
                <w:color w:val="auto"/>
                <w:highlight w:val="none"/>
              </w:rPr>
            </w:pPr>
            <w:r>
              <w:rPr>
                <w:rFonts w:hint="eastAsia"/>
                <w:color w:val="auto"/>
                <w:highlight w:val="none"/>
              </w:rPr>
              <w:t>0.006%</w:t>
            </w:r>
          </w:p>
        </w:tc>
        <w:tc>
          <w:tcPr>
            <w:tcW w:w="1980" w:type="dxa"/>
          </w:tcPr>
          <w:p w14:paraId="38AA9A4B">
            <w:pPr>
              <w:jc w:val="center"/>
              <w:rPr>
                <w:color w:val="auto"/>
                <w:highlight w:val="none"/>
              </w:rPr>
            </w:pPr>
            <w:r>
              <w:rPr>
                <w:rFonts w:hint="eastAsia"/>
                <w:color w:val="auto"/>
                <w:highlight w:val="none"/>
              </w:rPr>
              <w:t>0.006%</w:t>
            </w:r>
          </w:p>
        </w:tc>
        <w:tc>
          <w:tcPr>
            <w:tcW w:w="1980" w:type="dxa"/>
          </w:tcPr>
          <w:p w14:paraId="7B326452">
            <w:pPr>
              <w:jc w:val="center"/>
              <w:rPr>
                <w:color w:val="auto"/>
                <w:highlight w:val="none"/>
              </w:rPr>
            </w:pPr>
            <w:r>
              <w:rPr>
                <w:rFonts w:hint="eastAsia"/>
                <w:color w:val="auto"/>
                <w:highlight w:val="none"/>
              </w:rPr>
              <w:t>0.006%</w:t>
            </w:r>
          </w:p>
        </w:tc>
      </w:tr>
      <w:tr w14:paraId="6C48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D8EDAE1">
            <w:pPr>
              <w:jc w:val="center"/>
              <w:rPr>
                <w:color w:val="auto"/>
                <w:highlight w:val="none"/>
              </w:rPr>
            </w:pPr>
            <w:r>
              <w:rPr>
                <w:rFonts w:hint="eastAsia"/>
                <w:color w:val="auto"/>
                <w:highlight w:val="none"/>
              </w:rPr>
              <w:t>1000000以上</w:t>
            </w:r>
          </w:p>
        </w:tc>
        <w:tc>
          <w:tcPr>
            <w:tcW w:w="1980" w:type="dxa"/>
          </w:tcPr>
          <w:p w14:paraId="252A39F7">
            <w:pPr>
              <w:jc w:val="center"/>
              <w:rPr>
                <w:color w:val="auto"/>
                <w:highlight w:val="none"/>
              </w:rPr>
            </w:pPr>
            <w:r>
              <w:rPr>
                <w:rFonts w:hint="eastAsia"/>
                <w:color w:val="auto"/>
                <w:highlight w:val="none"/>
              </w:rPr>
              <w:t>0.004%</w:t>
            </w:r>
          </w:p>
        </w:tc>
        <w:tc>
          <w:tcPr>
            <w:tcW w:w="1980" w:type="dxa"/>
          </w:tcPr>
          <w:p w14:paraId="366365E2">
            <w:pPr>
              <w:jc w:val="center"/>
              <w:rPr>
                <w:color w:val="auto"/>
                <w:highlight w:val="none"/>
              </w:rPr>
            </w:pPr>
            <w:r>
              <w:rPr>
                <w:rFonts w:hint="eastAsia"/>
                <w:color w:val="auto"/>
                <w:highlight w:val="none"/>
              </w:rPr>
              <w:t>0.004%</w:t>
            </w:r>
          </w:p>
        </w:tc>
        <w:tc>
          <w:tcPr>
            <w:tcW w:w="1980" w:type="dxa"/>
          </w:tcPr>
          <w:p w14:paraId="213D0E77">
            <w:pPr>
              <w:jc w:val="center"/>
              <w:rPr>
                <w:color w:val="auto"/>
                <w:highlight w:val="none"/>
              </w:rPr>
            </w:pPr>
            <w:r>
              <w:rPr>
                <w:rFonts w:hint="eastAsia"/>
                <w:color w:val="auto"/>
                <w:highlight w:val="none"/>
              </w:rPr>
              <w:t>0.004%</w:t>
            </w:r>
          </w:p>
        </w:tc>
      </w:tr>
    </w:tbl>
    <w:p w14:paraId="68106FB2">
      <w:pPr>
        <w:ind w:firstLine="420" w:firstLineChars="200"/>
        <w:rPr>
          <w:rFonts w:ascii="宋体" w:hAnsi="宋体"/>
          <w:color w:val="auto"/>
          <w:szCs w:val="21"/>
          <w:highlight w:val="none"/>
        </w:rPr>
      </w:pPr>
      <w:r>
        <w:rPr>
          <w:rFonts w:hint="eastAsia" w:ascii="宋体" w:hAnsi="宋体"/>
          <w:color w:val="auto"/>
          <w:szCs w:val="21"/>
          <w:highlight w:val="none"/>
        </w:rPr>
        <w:t>注：收费标准低于2000元的按2000元收取。</w:t>
      </w:r>
    </w:p>
    <w:p w14:paraId="7BC5C217">
      <w:pPr>
        <w:ind w:firstLine="420" w:firstLineChars="200"/>
        <w:rPr>
          <w:rFonts w:ascii="宋体" w:hAnsi="宋体"/>
          <w:color w:val="auto"/>
          <w:szCs w:val="21"/>
          <w:highlight w:val="none"/>
        </w:rPr>
      </w:pPr>
      <w:r>
        <w:rPr>
          <w:rFonts w:hint="eastAsia" w:ascii="宋体" w:hAnsi="宋体"/>
          <w:color w:val="auto"/>
          <w:szCs w:val="21"/>
          <w:highlight w:val="none"/>
        </w:rPr>
        <w:t>例：一项货物采购项目，中标金额6000万元，收费如下：</w:t>
      </w:r>
    </w:p>
    <w:p w14:paraId="0603F319">
      <w:pPr>
        <w:ind w:firstLine="420" w:firstLineChars="200"/>
        <w:rPr>
          <w:rFonts w:ascii="宋体" w:hAnsi="宋体"/>
          <w:color w:val="auto"/>
          <w:szCs w:val="21"/>
          <w:highlight w:val="none"/>
        </w:rPr>
      </w:pPr>
      <w:r>
        <w:rPr>
          <w:rFonts w:hint="eastAsia" w:ascii="宋体" w:hAnsi="宋体"/>
          <w:color w:val="auto"/>
          <w:szCs w:val="21"/>
          <w:highlight w:val="none"/>
        </w:rPr>
        <w:t>100万元×1.5％＝1.5万元</w:t>
      </w:r>
    </w:p>
    <w:p w14:paraId="58425A71">
      <w:pPr>
        <w:ind w:firstLine="420" w:firstLineChars="200"/>
        <w:rPr>
          <w:rFonts w:ascii="宋体" w:hAnsi="宋体"/>
          <w:color w:val="auto"/>
          <w:szCs w:val="21"/>
          <w:highlight w:val="none"/>
        </w:rPr>
      </w:pPr>
      <w:r>
        <w:rPr>
          <w:rFonts w:hint="eastAsia" w:ascii="宋体" w:hAnsi="宋体"/>
          <w:color w:val="auto"/>
          <w:szCs w:val="21"/>
          <w:highlight w:val="none"/>
        </w:rPr>
        <w:t>（500-100）万元×1.1％＝4.4万元</w:t>
      </w:r>
    </w:p>
    <w:p w14:paraId="70F236BF">
      <w:pPr>
        <w:ind w:firstLine="420" w:firstLineChars="200"/>
        <w:rPr>
          <w:rFonts w:ascii="宋体" w:hAnsi="宋体"/>
          <w:color w:val="auto"/>
          <w:szCs w:val="21"/>
          <w:highlight w:val="none"/>
        </w:rPr>
      </w:pPr>
      <w:r>
        <w:rPr>
          <w:rFonts w:hint="eastAsia" w:ascii="宋体" w:hAnsi="宋体"/>
          <w:color w:val="auto"/>
          <w:szCs w:val="21"/>
          <w:highlight w:val="none"/>
        </w:rPr>
        <w:t>（1000-500）万元×0.8％=4万元</w:t>
      </w:r>
    </w:p>
    <w:p w14:paraId="5B34DA47">
      <w:pPr>
        <w:ind w:firstLine="420" w:firstLineChars="200"/>
        <w:rPr>
          <w:rFonts w:ascii="宋体" w:hAnsi="宋体"/>
          <w:color w:val="auto"/>
          <w:szCs w:val="21"/>
          <w:highlight w:val="none"/>
        </w:rPr>
      </w:pPr>
      <w:r>
        <w:rPr>
          <w:rFonts w:hint="eastAsia" w:ascii="宋体" w:hAnsi="宋体"/>
          <w:color w:val="auto"/>
          <w:szCs w:val="21"/>
          <w:highlight w:val="none"/>
        </w:rPr>
        <w:t>（5000-1000）万元×0.5％=20万元</w:t>
      </w:r>
    </w:p>
    <w:p w14:paraId="47A62B6B">
      <w:pPr>
        <w:ind w:firstLine="420" w:firstLineChars="200"/>
        <w:rPr>
          <w:rFonts w:ascii="宋体" w:hAnsi="宋体"/>
          <w:color w:val="auto"/>
          <w:szCs w:val="21"/>
          <w:highlight w:val="none"/>
        </w:rPr>
      </w:pPr>
      <w:r>
        <w:rPr>
          <w:rFonts w:hint="eastAsia" w:ascii="宋体" w:hAnsi="宋体"/>
          <w:color w:val="auto"/>
          <w:szCs w:val="21"/>
          <w:highlight w:val="none"/>
        </w:rPr>
        <w:t>（6000-5000）万元×0.25％=2.5万元</w:t>
      </w:r>
    </w:p>
    <w:p w14:paraId="7FE759FF">
      <w:pPr>
        <w:ind w:firstLine="420" w:firstLineChars="200"/>
        <w:rPr>
          <w:rFonts w:ascii="宋体" w:hAnsi="宋体" w:cs="宋体"/>
          <w:b/>
          <w:color w:val="auto"/>
          <w:spacing w:val="6"/>
          <w:sz w:val="32"/>
          <w:szCs w:val="32"/>
          <w:highlight w:val="none"/>
        </w:rPr>
      </w:pPr>
      <w:r>
        <w:rPr>
          <w:rFonts w:hint="eastAsia" w:ascii="宋体" w:hAnsi="宋体"/>
          <w:color w:val="auto"/>
          <w:szCs w:val="21"/>
          <w:highlight w:val="none"/>
        </w:rPr>
        <w:t>合计收费＝1.5+4.4+4+20+2.5＝32.4万元</w:t>
      </w:r>
    </w:p>
    <w:p w14:paraId="70AAB107">
      <w:pPr>
        <w:autoSpaceDE w:val="0"/>
        <w:autoSpaceDN w:val="0"/>
        <w:jc w:val="center"/>
        <w:rPr>
          <w:rFonts w:ascii="宋体" w:hAnsi="宋体" w:cs="宋体"/>
          <w:b/>
          <w:color w:val="auto"/>
          <w:spacing w:val="6"/>
          <w:sz w:val="32"/>
          <w:szCs w:val="32"/>
          <w:highlight w:val="none"/>
        </w:rPr>
      </w:pPr>
    </w:p>
    <w:p w14:paraId="7D7FA540">
      <w:pPr>
        <w:autoSpaceDE w:val="0"/>
        <w:autoSpaceDN w:val="0"/>
        <w:jc w:val="center"/>
        <w:rPr>
          <w:rFonts w:ascii="宋体" w:hAnsi="宋体" w:cs="宋体"/>
          <w:b/>
          <w:color w:val="auto"/>
          <w:spacing w:val="6"/>
          <w:sz w:val="32"/>
          <w:szCs w:val="32"/>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042A">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1195B481">
                          <w:pPr>
                            <w:pStyle w:val="43"/>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pt;mso-position-horizontal:center;mso-position-horizontal-relative:margin;mso-wrap-style:none;z-index:251661312;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0JBs0AAAAAIBAAAPAAAAAAAAAAEAIAAAACIAAABkcnMv&#10;ZG93bnJldi54bWxQSwECFAAUAAAACACHTuJAtbCEuNIBAACkAwAADgAAAAAAAAABACAAAAAfAQAA&#10;ZHJzL2Uyb0RvYy54bWxQSwUGAAAAAAYABgBZAQAAYwUAAAAA&#10;">
              <v:fill on="f" focussize="0,0"/>
              <v:stroke on="f"/>
              <v:imagedata o:title=""/>
              <o:lock v:ext="edit" aspectratio="f"/>
              <v:textbox inset="0mm,0mm,0mm,0mm" style="mso-fit-shape-to-text:t;">
                <w:txbxContent>
                  <w:p w14:paraId="1195B481">
                    <w:pPr>
                      <w:pStyle w:val="43"/>
                    </w:pPr>
                    <w:r>
                      <w:rPr>
                        <w:rFonts w:hint="eastAsia" w:ascii="楷体" w:eastAsia="楷体" w:cs="楷体"/>
                      </w:rPr>
                      <w:fldChar w:fldCharType="begin"/>
                    </w:r>
                    <w:r>
                      <w:rPr>
                        <w:rFonts w:hint="eastAsia" w:ascii="楷体" w:eastAsia="楷体" w:cs="楷体"/>
                      </w:rPr>
                      <w:instrText xml:space="preserve"> PAGE  \* MERGEFORMAT </w:instrText>
                    </w:r>
                    <w:r>
                      <w:rPr>
                        <w:rFonts w:hint="eastAsia" w:ascii="楷体" w:eastAsia="楷体" w:cs="楷体"/>
                      </w:rPr>
                      <w:fldChar w:fldCharType="separate"/>
                    </w:r>
                    <w:r>
                      <w:rPr>
                        <w:rFonts w:ascii="楷体" w:eastAsia="楷体" w:cs="楷体"/>
                      </w:rPr>
                      <w:t>1</w:t>
                    </w:r>
                    <w:r>
                      <w:rPr>
                        <w:rFonts w:hint="eastAsia" w:ascii="楷体" w:eastAsia="楷体" w:cs="楷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46E7">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F01D">
    <w:pPr>
      <w:pStyle w:val="43"/>
      <w:framePr w:wrap="around" w:vAnchor="text" w:hAnchor="margin" w:xAlign="right" w:y="1"/>
      <w:rPr>
        <w:rStyle w:val="73"/>
      </w:rPr>
    </w:pPr>
    <w:r>
      <w:fldChar w:fldCharType="begin"/>
    </w:r>
    <w:r>
      <w:rPr>
        <w:rStyle w:val="73"/>
      </w:rPr>
      <w:instrText xml:space="preserve">PAGE  </w:instrText>
    </w:r>
    <w:r>
      <w:fldChar w:fldCharType="end"/>
    </w:r>
  </w:p>
  <w:p w14:paraId="3702F858">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8E3B">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403" w:name="_Toc36110187"/>
    <w:bookmarkStart w:id="404" w:name="_Toc131845147"/>
    <w:bookmarkStart w:id="405" w:name="_Toc164085800"/>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C1C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358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760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39455B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C8E5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7D121C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F7B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6140C4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48F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39B5B5C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EE7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04987DB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CC2D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E6C9F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1C98">
    <w:pPr>
      <w:pStyle w:val="4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9FBA">
    <w:pPr>
      <w:pStyle w:val="45"/>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A8F3">
    <w:pPr>
      <w:pStyle w:val="45"/>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F909">
    <w:pPr>
      <w:pStyle w:val="45"/>
      <w:pBdr>
        <w:bottom w:val="single" w:color="auto" w:sz="6" w:space="4"/>
      </w:pBdr>
      <w:jc w:val="right"/>
    </w:pPr>
    <w:r>
      <w:t></w:t>
    </w:r>
    <w:r>
      <w:rPr>
        <w:rFonts w:hint="eastAsia"/>
      </w:rPr>
      <w:t xml:space="preserve">           </w:t>
    </w:r>
  </w:p>
  <w:p w14:paraId="03A0914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9B76">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F150D">
    <w:pPr>
      <w:pStyle w:val="45"/>
      <w:jc w:val="right"/>
      <w:rPr>
        <w:rFonts w:ascii="仿宋_GB2312" w:eastAsia="仿宋_GB2312"/>
        <w:b/>
        <w:i/>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4C3A5">
    <w:pPr>
      <w:pStyle w:val="45"/>
    </w:pPr>
    <w:r>
      <w:t></w:t>
    </w:r>
    <w:r>
      <w:rPr>
        <w:rFonts w:hint="eastAsia"/>
      </w:rPr>
      <w:t xml:space="preserve">         </w:t>
    </w:r>
  </w:p>
  <w:p w14:paraId="39A92B00">
    <w:pPr>
      <w:pStyle w:val="45"/>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FE6CB">
    <w:pPr>
      <w:pStyle w:val="45"/>
      <w:rPr>
        <w:rFonts w:ascii="仿宋_GB2312" w:eastAsia="仿宋_GB2312"/>
        <w:b/>
        <w:i/>
        <w:u w:val="single"/>
      </w:rPr>
    </w:pPr>
    <w:r>
      <w:t></w:t>
    </w:r>
    <w:r>
      <w:rPr>
        <w:rFonts w:hint="eastAsia"/>
      </w:rPr>
      <w:t xml:space="preserve">                                                </w:t>
    </w:r>
  </w:p>
  <w:p w14:paraId="76B251E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328A">
    <w:pPr>
      <w:pStyle w:val="45"/>
      <w:jc w:val="right"/>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F673">
    <w:pPr>
      <w:pStyle w:val="45"/>
      <w:jc w:val="right"/>
      <w:rPr>
        <w:rFonts w:ascii="仿宋_GB2312" w:eastAsia="仿宋_GB2312"/>
        <w:b/>
        <w:i/>
        <w:u w:val="single"/>
      </w:rPr>
    </w:pPr>
    <w:r>
      <w:rPr>
        <w:rFonts w:hint="eastAsia"/>
      </w:rPr>
      <w:t xml:space="preserve">                                  </w:t>
    </w:r>
  </w:p>
  <w:p w14:paraId="2C95321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6051">
    <w:pPr>
      <w:pStyle w:val="4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CB349"/>
    <w:multiLevelType w:val="singleLevel"/>
    <w:tmpl w:val="8D1CB349"/>
    <w:lvl w:ilvl="0" w:tentative="0">
      <w:start w:val="1"/>
      <w:numFmt w:val="chineseCounting"/>
      <w:suff w:val="nothing"/>
      <w:lvlText w:val="%1、"/>
      <w:lvlJc w:val="left"/>
      <w:rPr>
        <w:rFonts w:hint="eastAsia"/>
      </w:rPr>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165A3542"/>
    <w:multiLevelType w:val="singleLevel"/>
    <w:tmpl w:val="165A3542"/>
    <w:lvl w:ilvl="0" w:tentative="0">
      <w:start w:val="3"/>
      <w:numFmt w:val="chineseCounting"/>
      <w:suff w:val="space"/>
      <w:lvlText w:val="第%1部分"/>
      <w:lvlJc w:val="left"/>
      <w:rPr>
        <w:rFonts w:hint="eastAsia"/>
      </w:rPr>
    </w:lvl>
  </w:abstractNum>
  <w:abstractNum w:abstractNumId="3">
    <w:nsid w:val="273B0BF7"/>
    <w:multiLevelType w:val="singleLevel"/>
    <w:tmpl w:val="273B0BF7"/>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OTA1MDI1ZmI1MGEyMDQ5Y2IxZTA5MTMwNTcyZj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C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05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461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5F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E6"/>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139"/>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7F4"/>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23E"/>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9CE"/>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C5"/>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87B7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6B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5C9"/>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402"/>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5AA"/>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4CC7"/>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64"/>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03B74"/>
    <w:rsid w:val="01D55165"/>
    <w:rsid w:val="01DF6BF8"/>
    <w:rsid w:val="01EC2C57"/>
    <w:rsid w:val="025F0711"/>
    <w:rsid w:val="026B2E25"/>
    <w:rsid w:val="02824D4D"/>
    <w:rsid w:val="02DC4B10"/>
    <w:rsid w:val="02DD76CE"/>
    <w:rsid w:val="02F36323"/>
    <w:rsid w:val="02F5619C"/>
    <w:rsid w:val="0326446A"/>
    <w:rsid w:val="032D5555"/>
    <w:rsid w:val="036634D2"/>
    <w:rsid w:val="03944503"/>
    <w:rsid w:val="03DD35E4"/>
    <w:rsid w:val="04076900"/>
    <w:rsid w:val="041A5A3B"/>
    <w:rsid w:val="042311BA"/>
    <w:rsid w:val="042B157A"/>
    <w:rsid w:val="043C785D"/>
    <w:rsid w:val="047902EA"/>
    <w:rsid w:val="048F763B"/>
    <w:rsid w:val="049F330E"/>
    <w:rsid w:val="04AA775C"/>
    <w:rsid w:val="04AF1889"/>
    <w:rsid w:val="04F66F48"/>
    <w:rsid w:val="04F77256"/>
    <w:rsid w:val="05251E14"/>
    <w:rsid w:val="057B7761"/>
    <w:rsid w:val="05A16594"/>
    <w:rsid w:val="05A27459"/>
    <w:rsid w:val="05A7762D"/>
    <w:rsid w:val="05EB1B15"/>
    <w:rsid w:val="060E5941"/>
    <w:rsid w:val="06110FAF"/>
    <w:rsid w:val="06493CA7"/>
    <w:rsid w:val="065A6178"/>
    <w:rsid w:val="066F1CF3"/>
    <w:rsid w:val="06930BB8"/>
    <w:rsid w:val="06DF1A21"/>
    <w:rsid w:val="06E0792B"/>
    <w:rsid w:val="0702176B"/>
    <w:rsid w:val="07245D42"/>
    <w:rsid w:val="07264C62"/>
    <w:rsid w:val="0779354C"/>
    <w:rsid w:val="08061376"/>
    <w:rsid w:val="08253366"/>
    <w:rsid w:val="08452D77"/>
    <w:rsid w:val="086401F8"/>
    <w:rsid w:val="08751CAA"/>
    <w:rsid w:val="087E4C40"/>
    <w:rsid w:val="08A871D0"/>
    <w:rsid w:val="08C571E9"/>
    <w:rsid w:val="08D66AD6"/>
    <w:rsid w:val="08D86946"/>
    <w:rsid w:val="08DA33A3"/>
    <w:rsid w:val="08E80F13"/>
    <w:rsid w:val="09335624"/>
    <w:rsid w:val="0944690F"/>
    <w:rsid w:val="09535675"/>
    <w:rsid w:val="095E7BDD"/>
    <w:rsid w:val="095F057D"/>
    <w:rsid w:val="09642282"/>
    <w:rsid w:val="09733572"/>
    <w:rsid w:val="09772C16"/>
    <w:rsid w:val="098353B5"/>
    <w:rsid w:val="09A92330"/>
    <w:rsid w:val="09B06B87"/>
    <w:rsid w:val="09C13146"/>
    <w:rsid w:val="09E04166"/>
    <w:rsid w:val="0A0D638C"/>
    <w:rsid w:val="0A1C0718"/>
    <w:rsid w:val="0A286D32"/>
    <w:rsid w:val="0A3E7710"/>
    <w:rsid w:val="0A5B7E63"/>
    <w:rsid w:val="0AA374A5"/>
    <w:rsid w:val="0AAB7649"/>
    <w:rsid w:val="0ABC5606"/>
    <w:rsid w:val="0B30404E"/>
    <w:rsid w:val="0B3B1820"/>
    <w:rsid w:val="0B3B32E1"/>
    <w:rsid w:val="0B4B60CB"/>
    <w:rsid w:val="0B4C6C14"/>
    <w:rsid w:val="0B547599"/>
    <w:rsid w:val="0B631A88"/>
    <w:rsid w:val="0B683D45"/>
    <w:rsid w:val="0B7F3F11"/>
    <w:rsid w:val="0B884417"/>
    <w:rsid w:val="0BF6188C"/>
    <w:rsid w:val="0BF73C91"/>
    <w:rsid w:val="0C170175"/>
    <w:rsid w:val="0C352A96"/>
    <w:rsid w:val="0C571A41"/>
    <w:rsid w:val="0C5C1171"/>
    <w:rsid w:val="0C5E1CBC"/>
    <w:rsid w:val="0C615B50"/>
    <w:rsid w:val="0C8445DA"/>
    <w:rsid w:val="0C87121B"/>
    <w:rsid w:val="0CC007F7"/>
    <w:rsid w:val="0CC14386"/>
    <w:rsid w:val="0CC617AC"/>
    <w:rsid w:val="0CE618DF"/>
    <w:rsid w:val="0CFE707A"/>
    <w:rsid w:val="0D063BDA"/>
    <w:rsid w:val="0D08375F"/>
    <w:rsid w:val="0D184CFB"/>
    <w:rsid w:val="0D2D2D0E"/>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A24D7"/>
    <w:rsid w:val="0F4958DC"/>
    <w:rsid w:val="0F515DF7"/>
    <w:rsid w:val="0F596BA8"/>
    <w:rsid w:val="0F6248D2"/>
    <w:rsid w:val="0F693536"/>
    <w:rsid w:val="0F7B0511"/>
    <w:rsid w:val="0F7B76D9"/>
    <w:rsid w:val="0F816ACD"/>
    <w:rsid w:val="0F840B40"/>
    <w:rsid w:val="0F9832DB"/>
    <w:rsid w:val="0FBF3FD2"/>
    <w:rsid w:val="0FBF7FF3"/>
    <w:rsid w:val="0FE93454"/>
    <w:rsid w:val="10044A9B"/>
    <w:rsid w:val="10646583"/>
    <w:rsid w:val="107D4B15"/>
    <w:rsid w:val="108A3C80"/>
    <w:rsid w:val="10953945"/>
    <w:rsid w:val="10A40E35"/>
    <w:rsid w:val="10C26171"/>
    <w:rsid w:val="10F33360"/>
    <w:rsid w:val="10FC16EA"/>
    <w:rsid w:val="110F1D40"/>
    <w:rsid w:val="11266F33"/>
    <w:rsid w:val="11301FEB"/>
    <w:rsid w:val="114C2338"/>
    <w:rsid w:val="116716FC"/>
    <w:rsid w:val="118963A1"/>
    <w:rsid w:val="11BD2214"/>
    <w:rsid w:val="11C6522A"/>
    <w:rsid w:val="11E104CC"/>
    <w:rsid w:val="11E20309"/>
    <w:rsid w:val="12255233"/>
    <w:rsid w:val="12457393"/>
    <w:rsid w:val="12530213"/>
    <w:rsid w:val="12587BA7"/>
    <w:rsid w:val="125A6BB2"/>
    <w:rsid w:val="127723A9"/>
    <w:rsid w:val="12862074"/>
    <w:rsid w:val="12883966"/>
    <w:rsid w:val="129220FD"/>
    <w:rsid w:val="12986875"/>
    <w:rsid w:val="129E45B4"/>
    <w:rsid w:val="12D1773B"/>
    <w:rsid w:val="12D81596"/>
    <w:rsid w:val="12ED4785"/>
    <w:rsid w:val="13021765"/>
    <w:rsid w:val="13072A44"/>
    <w:rsid w:val="135B2C24"/>
    <w:rsid w:val="135B70C7"/>
    <w:rsid w:val="135F4BE2"/>
    <w:rsid w:val="138F0B1F"/>
    <w:rsid w:val="139A5ADB"/>
    <w:rsid w:val="139B1A0A"/>
    <w:rsid w:val="139D25C7"/>
    <w:rsid w:val="13BF3CE4"/>
    <w:rsid w:val="140402D7"/>
    <w:rsid w:val="141008D8"/>
    <w:rsid w:val="14125FE6"/>
    <w:rsid w:val="14153FA6"/>
    <w:rsid w:val="146D271E"/>
    <w:rsid w:val="14982588"/>
    <w:rsid w:val="149A5AD9"/>
    <w:rsid w:val="14A7619D"/>
    <w:rsid w:val="14C23A28"/>
    <w:rsid w:val="14C33176"/>
    <w:rsid w:val="150536C3"/>
    <w:rsid w:val="150C1963"/>
    <w:rsid w:val="151447A0"/>
    <w:rsid w:val="154A6454"/>
    <w:rsid w:val="15762120"/>
    <w:rsid w:val="15E47DE8"/>
    <w:rsid w:val="15EA70AD"/>
    <w:rsid w:val="16064831"/>
    <w:rsid w:val="16A8729C"/>
    <w:rsid w:val="16B33777"/>
    <w:rsid w:val="16BC70A7"/>
    <w:rsid w:val="16C6339E"/>
    <w:rsid w:val="172F2D79"/>
    <w:rsid w:val="17371DE5"/>
    <w:rsid w:val="174636D5"/>
    <w:rsid w:val="17557BEF"/>
    <w:rsid w:val="17D349C1"/>
    <w:rsid w:val="18244F26"/>
    <w:rsid w:val="1830729E"/>
    <w:rsid w:val="1870062C"/>
    <w:rsid w:val="18817102"/>
    <w:rsid w:val="18830A15"/>
    <w:rsid w:val="18852B28"/>
    <w:rsid w:val="188B5321"/>
    <w:rsid w:val="18D84DA8"/>
    <w:rsid w:val="19565056"/>
    <w:rsid w:val="197B7B7C"/>
    <w:rsid w:val="19932372"/>
    <w:rsid w:val="19A20DD5"/>
    <w:rsid w:val="19AE03F1"/>
    <w:rsid w:val="19AF0C44"/>
    <w:rsid w:val="1A071A03"/>
    <w:rsid w:val="1A156A7B"/>
    <w:rsid w:val="1A1F16AE"/>
    <w:rsid w:val="1A2136B6"/>
    <w:rsid w:val="1A3A0941"/>
    <w:rsid w:val="1A3B5C77"/>
    <w:rsid w:val="1A626AD9"/>
    <w:rsid w:val="1A7E355A"/>
    <w:rsid w:val="1A984BAD"/>
    <w:rsid w:val="1AB8220E"/>
    <w:rsid w:val="1AE4166C"/>
    <w:rsid w:val="1AF06CFB"/>
    <w:rsid w:val="1AF11B8D"/>
    <w:rsid w:val="1B11359C"/>
    <w:rsid w:val="1B2A271F"/>
    <w:rsid w:val="1B3C333B"/>
    <w:rsid w:val="1B494B83"/>
    <w:rsid w:val="1B4C7393"/>
    <w:rsid w:val="1B530544"/>
    <w:rsid w:val="1B6865DB"/>
    <w:rsid w:val="1B713184"/>
    <w:rsid w:val="1BA209CF"/>
    <w:rsid w:val="1BB4777D"/>
    <w:rsid w:val="1BD75AB8"/>
    <w:rsid w:val="1C0459C2"/>
    <w:rsid w:val="1C1425F4"/>
    <w:rsid w:val="1C1B3B4A"/>
    <w:rsid w:val="1C88086E"/>
    <w:rsid w:val="1CA058B1"/>
    <w:rsid w:val="1CA33146"/>
    <w:rsid w:val="1CDC0016"/>
    <w:rsid w:val="1CE73468"/>
    <w:rsid w:val="1D266CE1"/>
    <w:rsid w:val="1D3963AF"/>
    <w:rsid w:val="1D6A673C"/>
    <w:rsid w:val="1D6F54DB"/>
    <w:rsid w:val="1D9247AE"/>
    <w:rsid w:val="1DA50519"/>
    <w:rsid w:val="1DAB7439"/>
    <w:rsid w:val="1DB567EC"/>
    <w:rsid w:val="1DDF7CE7"/>
    <w:rsid w:val="1DF51A98"/>
    <w:rsid w:val="1E051CD9"/>
    <w:rsid w:val="1E3D060F"/>
    <w:rsid w:val="1E3F7D2E"/>
    <w:rsid w:val="1E4134E4"/>
    <w:rsid w:val="1E5062B3"/>
    <w:rsid w:val="1E523514"/>
    <w:rsid w:val="1E714A66"/>
    <w:rsid w:val="1E802593"/>
    <w:rsid w:val="1E8B6156"/>
    <w:rsid w:val="1EA703CC"/>
    <w:rsid w:val="1EB7330C"/>
    <w:rsid w:val="1EC65C53"/>
    <w:rsid w:val="1EFE19D9"/>
    <w:rsid w:val="1F0A0FF3"/>
    <w:rsid w:val="1F5771FF"/>
    <w:rsid w:val="1FD52574"/>
    <w:rsid w:val="1FE868A9"/>
    <w:rsid w:val="20034907"/>
    <w:rsid w:val="20173E4B"/>
    <w:rsid w:val="204E48BC"/>
    <w:rsid w:val="208921B3"/>
    <w:rsid w:val="20973DEB"/>
    <w:rsid w:val="20B26522"/>
    <w:rsid w:val="20B44310"/>
    <w:rsid w:val="211116EB"/>
    <w:rsid w:val="216133FC"/>
    <w:rsid w:val="21D20B1C"/>
    <w:rsid w:val="21D56769"/>
    <w:rsid w:val="21E52EF3"/>
    <w:rsid w:val="21FB5D7B"/>
    <w:rsid w:val="22015E94"/>
    <w:rsid w:val="220B1C3D"/>
    <w:rsid w:val="221D1D20"/>
    <w:rsid w:val="22334A87"/>
    <w:rsid w:val="224156DA"/>
    <w:rsid w:val="226E2973"/>
    <w:rsid w:val="227C56E4"/>
    <w:rsid w:val="22BE6801"/>
    <w:rsid w:val="233500BF"/>
    <w:rsid w:val="23377FF7"/>
    <w:rsid w:val="236B425F"/>
    <w:rsid w:val="23836192"/>
    <w:rsid w:val="23901F29"/>
    <w:rsid w:val="239C0061"/>
    <w:rsid w:val="23AC72D4"/>
    <w:rsid w:val="23B908A4"/>
    <w:rsid w:val="23E95BEF"/>
    <w:rsid w:val="23EB4C4B"/>
    <w:rsid w:val="23FD0064"/>
    <w:rsid w:val="24024713"/>
    <w:rsid w:val="24434087"/>
    <w:rsid w:val="245375B0"/>
    <w:rsid w:val="245A4A6F"/>
    <w:rsid w:val="24605613"/>
    <w:rsid w:val="24642C0A"/>
    <w:rsid w:val="2474075E"/>
    <w:rsid w:val="24B22173"/>
    <w:rsid w:val="24B95AD9"/>
    <w:rsid w:val="24BE24DA"/>
    <w:rsid w:val="24CF5825"/>
    <w:rsid w:val="24D663E6"/>
    <w:rsid w:val="24D77F2B"/>
    <w:rsid w:val="250749B9"/>
    <w:rsid w:val="25260F9D"/>
    <w:rsid w:val="258B00E2"/>
    <w:rsid w:val="25A917A6"/>
    <w:rsid w:val="25B10B02"/>
    <w:rsid w:val="25BE27CC"/>
    <w:rsid w:val="25CA57D2"/>
    <w:rsid w:val="25E92311"/>
    <w:rsid w:val="25F2465F"/>
    <w:rsid w:val="25F74A5C"/>
    <w:rsid w:val="25F948BA"/>
    <w:rsid w:val="2628662C"/>
    <w:rsid w:val="262D45DE"/>
    <w:rsid w:val="267C2AE1"/>
    <w:rsid w:val="26871DC8"/>
    <w:rsid w:val="268C786C"/>
    <w:rsid w:val="26A53EF9"/>
    <w:rsid w:val="26A94201"/>
    <w:rsid w:val="26AC274F"/>
    <w:rsid w:val="27021D65"/>
    <w:rsid w:val="27032D56"/>
    <w:rsid w:val="27044A29"/>
    <w:rsid w:val="271D34C8"/>
    <w:rsid w:val="2759240E"/>
    <w:rsid w:val="276142BF"/>
    <w:rsid w:val="276F4A98"/>
    <w:rsid w:val="27783712"/>
    <w:rsid w:val="27907362"/>
    <w:rsid w:val="27A9467E"/>
    <w:rsid w:val="28325AF1"/>
    <w:rsid w:val="28333E1D"/>
    <w:rsid w:val="2845437F"/>
    <w:rsid w:val="28454BD6"/>
    <w:rsid w:val="28455253"/>
    <w:rsid w:val="28551971"/>
    <w:rsid w:val="285B1C53"/>
    <w:rsid w:val="285C501C"/>
    <w:rsid w:val="289F7086"/>
    <w:rsid w:val="28C32028"/>
    <w:rsid w:val="28CC490F"/>
    <w:rsid w:val="28D278DB"/>
    <w:rsid w:val="28DE40AA"/>
    <w:rsid w:val="29345E77"/>
    <w:rsid w:val="294C65AD"/>
    <w:rsid w:val="29806583"/>
    <w:rsid w:val="298B3C4C"/>
    <w:rsid w:val="29F26D24"/>
    <w:rsid w:val="2A15033F"/>
    <w:rsid w:val="2A1662C1"/>
    <w:rsid w:val="2A1C7367"/>
    <w:rsid w:val="2A2815FA"/>
    <w:rsid w:val="2A3E70CF"/>
    <w:rsid w:val="2A6D6092"/>
    <w:rsid w:val="2A7D76B4"/>
    <w:rsid w:val="2A8D2480"/>
    <w:rsid w:val="2AC670C5"/>
    <w:rsid w:val="2B052A32"/>
    <w:rsid w:val="2B410523"/>
    <w:rsid w:val="2B437463"/>
    <w:rsid w:val="2B7807EE"/>
    <w:rsid w:val="2BA50BF7"/>
    <w:rsid w:val="2BBF00EC"/>
    <w:rsid w:val="2BC14B51"/>
    <w:rsid w:val="2BC37CFD"/>
    <w:rsid w:val="2BD5237F"/>
    <w:rsid w:val="2BE536CE"/>
    <w:rsid w:val="2BE758D9"/>
    <w:rsid w:val="2BF346BB"/>
    <w:rsid w:val="2C09049E"/>
    <w:rsid w:val="2C0A653C"/>
    <w:rsid w:val="2C191F85"/>
    <w:rsid w:val="2C7548FE"/>
    <w:rsid w:val="2CE82D6F"/>
    <w:rsid w:val="2D343236"/>
    <w:rsid w:val="2D3C02EB"/>
    <w:rsid w:val="2D575011"/>
    <w:rsid w:val="2DB84065"/>
    <w:rsid w:val="2DD15014"/>
    <w:rsid w:val="2DF72DE4"/>
    <w:rsid w:val="2E0220AF"/>
    <w:rsid w:val="2E494CD9"/>
    <w:rsid w:val="2E4B082A"/>
    <w:rsid w:val="2E5D4E86"/>
    <w:rsid w:val="2E5D790B"/>
    <w:rsid w:val="2E9A3C18"/>
    <w:rsid w:val="2EB806B5"/>
    <w:rsid w:val="2EBB0FEE"/>
    <w:rsid w:val="2EC63002"/>
    <w:rsid w:val="2ECA37FB"/>
    <w:rsid w:val="2F0A6B38"/>
    <w:rsid w:val="2F146650"/>
    <w:rsid w:val="2F495AD7"/>
    <w:rsid w:val="2F70551E"/>
    <w:rsid w:val="2F946CCB"/>
    <w:rsid w:val="2FD25781"/>
    <w:rsid w:val="2FDC745C"/>
    <w:rsid w:val="2FFD7934"/>
    <w:rsid w:val="30733ACD"/>
    <w:rsid w:val="308C3862"/>
    <w:rsid w:val="309379D8"/>
    <w:rsid w:val="30A270F7"/>
    <w:rsid w:val="30DF1478"/>
    <w:rsid w:val="30EC586F"/>
    <w:rsid w:val="3184130A"/>
    <w:rsid w:val="319C6071"/>
    <w:rsid w:val="31AC537E"/>
    <w:rsid w:val="31E3679B"/>
    <w:rsid w:val="31E732FD"/>
    <w:rsid w:val="320E0106"/>
    <w:rsid w:val="324D516E"/>
    <w:rsid w:val="32517576"/>
    <w:rsid w:val="32BE5C2C"/>
    <w:rsid w:val="32DA7E47"/>
    <w:rsid w:val="32DB2E1C"/>
    <w:rsid w:val="32FB6478"/>
    <w:rsid w:val="33263B3F"/>
    <w:rsid w:val="336963EB"/>
    <w:rsid w:val="336B6ED1"/>
    <w:rsid w:val="33816EEB"/>
    <w:rsid w:val="339F4C7D"/>
    <w:rsid w:val="33EB55CD"/>
    <w:rsid w:val="33EC4C02"/>
    <w:rsid w:val="340D2360"/>
    <w:rsid w:val="3410665D"/>
    <w:rsid w:val="34211214"/>
    <w:rsid w:val="342E63AB"/>
    <w:rsid w:val="345C1E24"/>
    <w:rsid w:val="34784F8C"/>
    <w:rsid w:val="34950E68"/>
    <w:rsid w:val="34986E94"/>
    <w:rsid w:val="34AF62C9"/>
    <w:rsid w:val="34C6000A"/>
    <w:rsid w:val="34CB4388"/>
    <w:rsid w:val="34D6485D"/>
    <w:rsid w:val="34FA6E12"/>
    <w:rsid w:val="351209F1"/>
    <w:rsid w:val="352B085D"/>
    <w:rsid w:val="354D7158"/>
    <w:rsid w:val="358D5588"/>
    <w:rsid w:val="35B2271F"/>
    <w:rsid w:val="35CF507F"/>
    <w:rsid w:val="363A3B40"/>
    <w:rsid w:val="36401AD9"/>
    <w:rsid w:val="365302AE"/>
    <w:rsid w:val="36607A0A"/>
    <w:rsid w:val="366E227C"/>
    <w:rsid w:val="366F2E0D"/>
    <w:rsid w:val="36746F6F"/>
    <w:rsid w:val="367B6A5C"/>
    <w:rsid w:val="36A74ADA"/>
    <w:rsid w:val="36AD60D5"/>
    <w:rsid w:val="36B224F9"/>
    <w:rsid w:val="36DC45F1"/>
    <w:rsid w:val="36E42681"/>
    <w:rsid w:val="36EC0CC9"/>
    <w:rsid w:val="373122E8"/>
    <w:rsid w:val="37380DC9"/>
    <w:rsid w:val="373F410B"/>
    <w:rsid w:val="374C03F0"/>
    <w:rsid w:val="376B527C"/>
    <w:rsid w:val="37EE7094"/>
    <w:rsid w:val="38296C89"/>
    <w:rsid w:val="383002EB"/>
    <w:rsid w:val="38586797"/>
    <w:rsid w:val="385D15DF"/>
    <w:rsid w:val="38BC0149"/>
    <w:rsid w:val="38D87D1C"/>
    <w:rsid w:val="38D91BDB"/>
    <w:rsid w:val="3921458E"/>
    <w:rsid w:val="39636459"/>
    <w:rsid w:val="396B7F6C"/>
    <w:rsid w:val="398C10E2"/>
    <w:rsid w:val="39946F33"/>
    <w:rsid w:val="39B417A9"/>
    <w:rsid w:val="39BA1BA2"/>
    <w:rsid w:val="39FC5695"/>
    <w:rsid w:val="3A006D8E"/>
    <w:rsid w:val="3A3651E5"/>
    <w:rsid w:val="3A744481"/>
    <w:rsid w:val="3A8C7BEF"/>
    <w:rsid w:val="3A906246"/>
    <w:rsid w:val="3AF161F5"/>
    <w:rsid w:val="3AF81008"/>
    <w:rsid w:val="3AFE7314"/>
    <w:rsid w:val="3B2349B7"/>
    <w:rsid w:val="3B616CFF"/>
    <w:rsid w:val="3B6259F6"/>
    <w:rsid w:val="3B976654"/>
    <w:rsid w:val="3BC01EFC"/>
    <w:rsid w:val="3BCA786A"/>
    <w:rsid w:val="3BCB3FF7"/>
    <w:rsid w:val="3BD31E2F"/>
    <w:rsid w:val="3BF15831"/>
    <w:rsid w:val="3C105946"/>
    <w:rsid w:val="3C471448"/>
    <w:rsid w:val="3C5F759A"/>
    <w:rsid w:val="3C6C525A"/>
    <w:rsid w:val="3CCE23CB"/>
    <w:rsid w:val="3CD17D17"/>
    <w:rsid w:val="3D031AB2"/>
    <w:rsid w:val="3D3C7F39"/>
    <w:rsid w:val="3D440F09"/>
    <w:rsid w:val="3D4504A0"/>
    <w:rsid w:val="3D8734BB"/>
    <w:rsid w:val="3D9A11D4"/>
    <w:rsid w:val="3DA16D89"/>
    <w:rsid w:val="3DA364BE"/>
    <w:rsid w:val="3DCE0BAE"/>
    <w:rsid w:val="3DD97A46"/>
    <w:rsid w:val="3DE041CB"/>
    <w:rsid w:val="3E0D48F6"/>
    <w:rsid w:val="3E1868B4"/>
    <w:rsid w:val="3E377251"/>
    <w:rsid w:val="3E42664B"/>
    <w:rsid w:val="3E5A7334"/>
    <w:rsid w:val="3E730EFE"/>
    <w:rsid w:val="3E7B5D6B"/>
    <w:rsid w:val="3E843E66"/>
    <w:rsid w:val="3E8F51FE"/>
    <w:rsid w:val="3E926F87"/>
    <w:rsid w:val="3E9A59DE"/>
    <w:rsid w:val="3EAF4836"/>
    <w:rsid w:val="3EB90436"/>
    <w:rsid w:val="3EC33DFA"/>
    <w:rsid w:val="3F060E16"/>
    <w:rsid w:val="3F1D1096"/>
    <w:rsid w:val="3F2F0234"/>
    <w:rsid w:val="3F3F65AD"/>
    <w:rsid w:val="3F422D66"/>
    <w:rsid w:val="3F6363FE"/>
    <w:rsid w:val="3F756B8F"/>
    <w:rsid w:val="3F95482B"/>
    <w:rsid w:val="4019356B"/>
    <w:rsid w:val="40592157"/>
    <w:rsid w:val="405D2655"/>
    <w:rsid w:val="406B7E5E"/>
    <w:rsid w:val="406E1CAE"/>
    <w:rsid w:val="40A0133A"/>
    <w:rsid w:val="40A06146"/>
    <w:rsid w:val="40AC70B9"/>
    <w:rsid w:val="40C31A53"/>
    <w:rsid w:val="40FF545D"/>
    <w:rsid w:val="410067C8"/>
    <w:rsid w:val="410F49D4"/>
    <w:rsid w:val="417967E7"/>
    <w:rsid w:val="418F0D2A"/>
    <w:rsid w:val="41C55588"/>
    <w:rsid w:val="41D01505"/>
    <w:rsid w:val="42474939"/>
    <w:rsid w:val="424C3C57"/>
    <w:rsid w:val="42613FF3"/>
    <w:rsid w:val="42660D96"/>
    <w:rsid w:val="428667D2"/>
    <w:rsid w:val="42CD1CE0"/>
    <w:rsid w:val="42E1381E"/>
    <w:rsid w:val="42ED6459"/>
    <w:rsid w:val="42FE58DD"/>
    <w:rsid w:val="43174B3D"/>
    <w:rsid w:val="4348021F"/>
    <w:rsid w:val="434B790E"/>
    <w:rsid w:val="4360274F"/>
    <w:rsid w:val="438E669C"/>
    <w:rsid w:val="43977AB6"/>
    <w:rsid w:val="43A3342B"/>
    <w:rsid w:val="43C77C27"/>
    <w:rsid w:val="43DE09EE"/>
    <w:rsid w:val="44002FAD"/>
    <w:rsid w:val="441507A1"/>
    <w:rsid w:val="441B1087"/>
    <w:rsid w:val="449101DD"/>
    <w:rsid w:val="44B73B51"/>
    <w:rsid w:val="44DE1391"/>
    <w:rsid w:val="44F01EAF"/>
    <w:rsid w:val="45184A87"/>
    <w:rsid w:val="451B225C"/>
    <w:rsid w:val="452410C9"/>
    <w:rsid w:val="45317DFB"/>
    <w:rsid w:val="45405D7F"/>
    <w:rsid w:val="45637592"/>
    <w:rsid w:val="456D3CE4"/>
    <w:rsid w:val="456E6B63"/>
    <w:rsid w:val="4579042C"/>
    <w:rsid w:val="457F0571"/>
    <w:rsid w:val="45851176"/>
    <w:rsid w:val="45C63B94"/>
    <w:rsid w:val="460E7DA5"/>
    <w:rsid w:val="46422483"/>
    <w:rsid w:val="4659254A"/>
    <w:rsid w:val="465B0637"/>
    <w:rsid w:val="465E3F0D"/>
    <w:rsid w:val="466A16E6"/>
    <w:rsid w:val="46806929"/>
    <w:rsid w:val="46893F2B"/>
    <w:rsid w:val="468A50E1"/>
    <w:rsid w:val="46C4686E"/>
    <w:rsid w:val="46D37817"/>
    <w:rsid w:val="46D86BA4"/>
    <w:rsid w:val="472A4C4E"/>
    <w:rsid w:val="477B778F"/>
    <w:rsid w:val="478203EC"/>
    <w:rsid w:val="47B025FA"/>
    <w:rsid w:val="47D20B55"/>
    <w:rsid w:val="47EF15B1"/>
    <w:rsid w:val="4809698F"/>
    <w:rsid w:val="4811697D"/>
    <w:rsid w:val="487A3E25"/>
    <w:rsid w:val="48825CB0"/>
    <w:rsid w:val="488B5503"/>
    <w:rsid w:val="48937E21"/>
    <w:rsid w:val="489A0361"/>
    <w:rsid w:val="48B94FF3"/>
    <w:rsid w:val="48CC18F2"/>
    <w:rsid w:val="48DA72C8"/>
    <w:rsid w:val="48E37AAB"/>
    <w:rsid w:val="48FD4B4C"/>
    <w:rsid w:val="490A68E0"/>
    <w:rsid w:val="491055FE"/>
    <w:rsid w:val="492524B5"/>
    <w:rsid w:val="49437E06"/>
    <w:rsid w:val="495F5B3E"/>
    <w:rsid w:val="496F77D7"/>
    <w:rsid w:val="497654FD"/>
    <w:rsid w:val="49B64211"/>
    <w:rsid w:val="49F6167F"/>
    <w:rsid w:val="4A064FA0"/>
    <w:rsid w:val="4A16615C"/>
    <w:rsid w:val="4A3C0AC7"/>
    <w:rsid w:val="4A4424D7"/>
    <w:rsid w:val="4A6E291F"/>
    <w:rsid w:val="4AB82D0F"/>
    <w:rsid w:val="4AD60806"/>
    <w:rsid w:val="4AEA1B36"/>
    <w:rsid w:val="4AEB7664"/>
    <w:rsid w:val="4AFD3FE5"/>
    <w:rsid w:val="4AFD7C19"/>
    <w:rsid w:val="4B0567D1"/>
    <w:rsid w:val="4B236AAE"/>
    <w:rsid w:val="4B4003C5"/>
    <w:rsid w:val="4B707271"/>
    <w:rsid w:val="4B810772"/>
    <w:rsid w:val="4B87527B"/>
    <w:rsid w:val="4B9739F7"/>
    <w:rsid w:val="4BB565F6"/>
    <w:rsid w:val="4BD121C5"/>
    <w:rsid w:val="4BE6282C"/>
    <w:rsid w:val="4BEE2503"/>
    <w:rsid w:val="4C245A30"/>
    <w:rsid w:val="4C871DB8"/>
    <w:rsid w:val="4CAE158F"/>
    <w:rsid w:val="4CB6685F"/>
    <w:rsid w:val="4CC367FE"/>
    <w:rsid w:val="4CE84F2B"/>
    <w:rsid w:val="4D077F3C"/>
    <w:rsid w:val="4D123355"/>
    <w:rsid w:val="4D2A3B31"/>
    <w:rsid w:val="4D312C52"/>
    <w:rsid w:val="4D4128AF"/>
    <w:rsid w:val="4D552081"/>
    <w:rsid w:val="4D905305"/>
    <w:rsid w:val="4D964A72"/>
    <w:rsid w:val="4D97538E"/>
    <w:rsid w:val="4D9C1254"/>
    <w:rsid w:val="4DF33FBA"/>
    <w:rsid w:val="4E30647F"/>
    <w:rsid w:val="4E793892"/>
    <w:rsid w:val="4E800872"/>
    <w:rsid w:val="4EAC3D58"/>
    <w:rsid w:val="4EC569ED"/>
    <w:rsid w:val="4ED50EA1"/>
    <w:rsid w:val="4EEC050C"/>
    <w:rsid w:val="4F104EC3"/>
    <w:rsid w:val="4F337FD5"/>
    <w:rsid w:val="4F47354A"/>
    <w:rsid w:val="4F911C54"/>
    <w:rsid w:val="4F9A1DAF"/>
    <w:rsid w:val="4FD74E04"/>
    <w:rsid w:val="4FE625E0"/>
    <w:rsid w:val="501E3C4A"/>
    <w:rsid w:val="50211B71"/>
    <w:rsid w:val="5021480F"/>
    <w:rsid w:val="502638D7"/>
    <w:rsid w:val="50962ECB"/>
    <w:rsid w:val="50A42E38"/>
    <w:rsid w:val="50A4577F"/>
    <w:rsid w:val="50B73D1F"/>
    <w:rsid w:val="50BD5BC9"/>
    <w:rsid w:val="50C11EEE"/>
    <w:rsid w:val="50E97CFC"/>
    <w:rsid w:val="50FA4028"/>
    <w:rsid w:val="510D65B7"/>
    <w:rsid w:val="511157AB"/>
    <w:rsid w:val="51283F24"/>
    <w:rsid w:val="5142540C"/>
    <w:rsid w:val="5162713C"/>
    <w:rsid w:val="518832C8"/>
    <w:rsid w:val="519D3C50"/>
    <w:rsid w:val="51A0432A"/>
    <w:rsid w:val="51A0472B"/>
    <w:rsid w:val="51A11B6E"/>
    <w:rsid w:val="51A86090"/>
    <w:rsid w:val="51B7396D"/>
    <w:rsid w:val="51EA144F"/>
    <w:rsid w:val="51F31FFB"/>
    <w:rsid w:val="522E4CC3"/>
    <w:rsid w:val="5244713B"/>
    <w:rsid w:val="526130AB"/>
    <w:rsid w:val="52615633"/>
    <w:rsid w:val="526F4DE4"/>
    <w:rsid w:val="52862CBC"/>
    <w:rsid w:val="52977FD4"/>
    <w:rsid w:val="52A25790"/>
    <w:rsid w:val="52A96B6F"/>
    <w:rsid w:val="52B45975"/>
    <w:rsid w:val="52D94AA4"/>
    <w:rsid w:val="52EA3A62"/>
    <w:rsid w:val="52F50BB8"/>
    <w:rsid w:val="53097272"/>
    <w:rsid w:val="534F55FA"/>
    <w:rsid w:val="53544462"/>
    <w:rsid w:val="5397158E"/>
    <w:rsid w:val="53984811"/>
    <w:rsid w:val="53CF08F5"/>
    <w:rsid w:val="53F22EE5"/>
    <w:rsid w:val="54013861"/>
    <w:rsid w:val="54446AFB"/>
    <w:rsid w:val="54487265"/>
    <w:rsid w:val="544D6070"/>
    <w:rsid w:val="54605E1E"/>
    <w:rsid w:val="548D462B"/>
    <w:rsid w:val="54B3506A"/>
    <w:rsid w:val="54B92B9F"/>
    <w:rsid w:val="54CA0D16"/>
    <w:rsid w:val="54DD4057"/>
    <w:rsid w:val="54E7490F"/>
    <w:rsid w:val="550764A4"/>
    <w:rsid w:val="550B2BF6"/>
    <w:rsid w:val="55214EB5"/>
    <w:rsid w:val="55364EFD"/>
    <w:rsid w:val="5556086F"/>
    <w:rsid w:val="555D4828"/>
    <w:rsid w:val="55757C92"/>
    <w:rsid w:val="557A4C8B"/>
    <w:rsid w:val="558931E1"/>
    <w:rsid w:val="55923347"/>
    <w:rsid w:val="55925180"/>
    <w:rsid w:val="55983B1B"/>
    <w:rsid w:val="55A8376B"/>
    <w:rsid w:val="55DC29B6"/>
    <w:rsid w:val="55DD4241"/>
    <w:rsid w:val="55F01A8B"/>
    <w:rsid w:val="566B6D1E"/>
    <w:rsid w:val="56835CE6"/>
    <w:rsid w:val="568D58BE"/>
    <w:rsid w:val="568F660A"/>
    <w:rsid w:val="57032A2C"/>
    <w:rsid w:val="570F5219"/>
    <w:rsid w:val="574A05B2"/>
    <w:rsid w:val="575D12B5"/>
    <w:rsid w:val="57610A87"/>
    <w:rsid w:val="577B1140"/>
    <w:rsid w:val="577B7F21"/>
    <w:rsid w:val="577F181B"/>
    <w:rsid w:val="57921984"/>
    <w:rsid w:val="579737F0"/>
    <w:rsid w:val="57AB7B30"/>
    <w:rsid w:val="57AF5251"/>
    <w:rsid w:val="57B26373"/>
    <w:rsid w:val="57B63F04"/>
    <w:rsid w:val="57BD0D84"/>
    <w:rsid w:val="57C71C02"/>
    <w:rsid w:val="57CD20C2"/>
    <w:rsid w:val="57D675AB"/>
    <w:rsid w:val="57D73717"/>
    <w:rsid w:val="57D95FDD"/>
    <w:rsid w:val="58917D2F"/>
    <w:rsid w:val="5894085C"/>
    <w:rsid w:val="58982077"/>
    <w:rsid w:val="58AE4F0C"/>
    <w:rsid w:val="58B85899"/>
    <w:rsid w:val="58E363A9"/>
    <w:rsid w:val="59166304"/>
    <w:rsid w:val="592631A7"/>
    <w:rsid w:val="595E1678"/>
    <w:rsid w:val="596D5BD4"/>
    <w:rsid w:val="597E3DD8"/>
    <w:rsid w:val="59975042"/>
    <w:rsid w:val="59F80043"/>
    <w:rsid w:val="5A09252F"/>
    <w:rsid w:val="5A0B2778"/>
    <w:rsid w:val="5A2A7C7B"/>
    <w:rsid w:val="5A33357F"/>
    <w:rsid w:val="5A3E2560"/>
    <w:rsid w:val="5A5D3B6E"/>
    <w:rsid w:val="5A637A76"/>
    <w:rsid w:val="5A6D33BA"/>
    <w:rsid w:val="5A712B48"/>
    <w:rsid w:val="5A792B1F"/>
    <w:rsid w:val="5A874767"/>
    <w:rsid w:val="5AA85BE2"/>
    <w:rsid w:val="5AAD6F28"/>
    <w:rsid w:val="5AD63A24"/>
    <w:rsid w:val="5B2E1A1D"/>
    <w:rsid w:val="5B4459CD"/>
    <w:rsid w:val="5B512420"/>
    <w:rsid w:val="5B843A1C"/>
    <w:rsid w:val="5B873E3F"/>
    <w:rsid w:val="5B984E08"/>
    <w:rsid w:val="5BD92F82"/>
    <w:rsid w:val="5C020D15"/>
    <w:rsid w:val="5C02690E"/>
    <w:rsid w:val="5C196DA7"/>
    <w:rsid w:val="5C2A048C"/>
    <w:rsid w:val="5C657D92"/>
    <w:rsid w:val="5C7560D1"/>
    <w:rsid w:val="5C80234E"/>
    <w:rsid w:val="5C8A680C"/>
    <w:rsid w:val="5D0C4701"/>
    <w:rsid w:val="5D0F0395"/>
    <w:rsid w:val="5D221076"/>
    <w:rsid w:val="5D247177"/>
    <w:rsid w:val="5D397964"/>
    <w:rsid w:val="5D5A391C"/>
    <w:rsid w:val="5D5F10C0"/>
    <w:rsid w:val="5D6F2B20"/>
    <w:rsid w:val="5D891B7B"/>
    <w:rsid w:val="5DAD38EE"/>
    <w:rsid w:val="5DE75433"/>
    <w:rsid w:val="5E006862"/>
    <w:rsid w:val="5E0207B9"/>
    <w:rsid w:val="5E1834A1"/>
    <w:rsid w:val="5E23390B"/>
    <w:rsid w:val="5E261785"/>
    <w:rsid w:val="5E302CA5"/>
    <w:rsid w:val="5E3D49CC"/>
    <w:rsid w:val="5E4A7017"/>
    <w:rsid w:val="5E4F5691"/>
    <w:rsid w:val="5E552BBA"/>
    <w:rsid w:val="5E611C10"/>
    <w:rsid w:val="5E7A0F3F"/>
    <w:rsid w:val="5EFC7377"/>
    <w:rsid w:val="5F06174D"/>
    <w:rsid w:val="5F0A577B"/>
    <w:rsid w:val="5F1F7A66"/>
    <w:rsid w:val="5F3A3602"/>
    <w:rsid w:val="5F3A53B0"/>
    <w:rsid w:val="5F45733B"/>
    <w:rsid w:val="5F6277C6"/>
    <w:rsid w:val="5F6D0B1D"/>
    <w:rsid w:val="5F8D0B82"/>
    <w:rsid w:val="5FBD4427"/>
    <w:rsid w:val="5FCC5339"/>
    <w:rsid w:val="5FE34A5B"/>
    <w:rsid w:val="5FFE1E36"/>
    <w:rsid w:val="60232584"/>
    <w:rsid w:val="607330CE"/>
    <w:rsid w:val="60825176"/>
    <w:rsid w:val="609F2AC4"/>
    <w:rsid w:val="60B820FB"/>
    <w:rsid w:val="60F6604E"/>
    <w:rsid w:val="60FA2EE8"/>
    <w:rsid w:val="61054A27"/>
    <w:rsid w:val="610A52BC"/>
    <w:rsid w:val="611D2366"/>
    <w:rsid w:val="61421856"/>
    <w:rsid w:val="61474CB9"/>
    <w:rsid w:val="615227C4"/>
    <w:rsid w:val="61654E3F"/>
    <w:rsid w:val="6182292A"/>
    <w:rsid w:val="619F7F92"/>
    <w:rsid w:val="61F335F4"/>
    <w:rsid w:val="61F94C26"/>
    <w:rsid w:val="61FF66BD"/>
    <w:rsid w:val="62000E56"/>
    <w:rsid w:val="623923D4"/>
    <w:rsid w:val="624F3E49"/>
    <w:rsid w:val="62632286"/>
    <w:rsid w:val="62784BFA"/>
    <w:rsid w:val="62885958"/>
    <w:rsid w:val="62F40B65"/>
    <w:rsid w:val="62FC2CFE"/>
    <w:rsid w:val="63024505"/>
    <w:rsid w:val="6320666B"/>
    <w:rsid w:val="632B573B"/>
    <w:rsid w:val="634E142A"/>
    <w:rsid w:val="635600A5"/>
    <w:rsid w:val="635B1DB5"/>
    <w:rsid w:val="63711FED"/>
    <w:rsid w:val="63880DDC"/>
    <w:rsid w:val="638D750D"/>
    <w:rsid w:val="639A12D1"/>
    <w:rsid w:val="63AC6CC0"/>
    <w:rsid w:val="64055776"/>
    <w:rsid w:val="64240056"/>
    <w:rsid w:val="643E143A"/>
    <w:rsid w:val="64491666"/>
    <w:rsid w:val="64563079"/>
    <w:rsid w:val="648B6EEF"/>
    <w:rsid w:val="64C158BF"/>
    <w:rsid w:val="64CE2EAA"/>
    <w:rsid w:val="650861B6"/>
    <w:rsid w:val="65130235"/>
    <w:rsid w:val="653C3090"/>
    <w:rsid w:val="65854376"/>
    <w:rsid w:val="658767BE"/>
    <w:rsid w:val="65892531"/>
    <w:rsid w:val="66195831"/>
    <w:rsid w:val="662E75B1"/>
    <w:rsid w:val="66342C2E"/>
    <w:rsid w:val="663E784C"/>
    <w:rsid w:val="667165ED"/>
    <w:rsid w:val="668B6A45"/>
    <w:rsid w:val="668E4106"/>
    <w:rsid w:val="672C7F92"/>
    <w:rsid w:val="672F3F24"/>
    <w:rsid w:val="673E055F"/>
    <w:rsid w:val="67551CE3"/>
    <w:rsid w:val="67A22552"/>
    <w:rsid w:val="67A44CE5"/>
    <w:rsid w:val="67B22DCC"/>
    <w:rsid w:val="67BE71AA"/>
    <w:rsid w:val="67D90273"/>
    <w:rsid w:val="67DE5875"/>
    <w:rsid w:val="67E55852"/>
    <w:rsid w:val="67EB1AB4"/>
    <w:rsid w:val="67FA1285"/>
    <w:rsid w:val="682D666D"/>
    <w:rsid w:val="683A12EB"/>
    <w:rsid w:val="68551F4F"/>
    <w:rsid w:val="687C10C9"/>
    <w:rsid w:val="68840C16"/>
    <w:rsid w:val="68876EFB"/>
    <w:rsid w:val="68884654"/>
    <w:rsid w:val="689F444F"/>
    <w:rsid w:val="689F7BF1"/>
    <w:rsid w:val="68A660BF"/>
    <w:rsid w:val="68B96DBB"/>
    <w:rsid w:val="68CA2805"/>
    <w:rsid w:val="68DC1286"/>
    <w:rsid w:val="68E52636"/>
    <w:rsid w:val="68E937A3"/>
    <w:rsid w:val="69224018"/>
    <w:rsid w:val="693E15D3"/>
    <w:rsid w:val="693E3CEF"/>
    <w:rsid w:val="69627681"/>
    <w:rsid w:val="6977531D"/>
    <w:rsid w:val="69942868"/>
    <w:rsid w:val="69B12712"/>
    <w:rsid w:val="69CC2BFF"/>
    <w:rsid w:val="69E70743"/>
    <w:rsid w:val="69FD55B8"/>
    <w:rsid w:val="6A0B1C62"/>
    <w:rsid w:val="6A2406C8"/>
    <w:rsid w:val="6A3A0C2B"/>
    <w:rsid w:val="6A625F6F"/>
    <w:rsid w:val="6ADE0BD1"/>
    <w:rsid w:val="6AE96859"/>
    <w:rsid w:val="6B147746"/>
    <w:rsid w:val="6B24787C"/>
    <w:rsid w:val="6B573233"/>
    <w:rsid w:val="6B5B6274"/>
    <w:rsid w:val="6B935D53"/>
    <w:rsid w:val="6C196F71"/>
    <w:rsid w:val="6C226FCB"/>
    <w:rsid w:val="6C31226F"/>
    <w:rsid w:val="6C325071"/>
    <w:rsid w:val="6C4D0C9E"/>
    <w:rsid w:val="6C552F0B"/>
    <w:rsid w:val="6C8C67B7"/>
    <w:rsid w:val="6C9D744C"/>
    <w:rsid w:val="6CB344B1"/>
    <w:rsid w:val="6D0871A5"/>
    <w:rsid w:val="6D167928"/>
    <w:rsid w:val="6D26299B"/>
    <w:rsid w:val="6D4772EC"/>
    <w:rsid w:val="6D48131E"/>
    <w:rsid w:val="6D8D6DE8"/>
    <w:rsid w:val="6D9078AF"/>
    <w:rsid w:val="6DAA3FEF"/>
    <w:rsid w:val="6DB620A5"/>
    <w:rsid w:val="6DC0172B"/>
    <w:rsid w:val="6DCB1511"/>
    <w:rsid w:val="6DCB690C"/>
    <w:rsid w:val="6DD41A5B"/>
    <w:rsid w:val="6DF43C2E"/>
    <w:rsid w:val="6DF51CA3"/>
    <w:rsid w:val="6E6B55DB"/>
    <w:rsid w:val="6E8335BD"/>
    <w:rsid w:val="6E8E12EF"/>
    <w:rsid w:val="6E972936"/>
    <w:rsid w:val="6ED446C5"/>
    <w:rsid w:val="6F1A6664"/>
    <w:rsid w:val="6F2A7D94"/>
    <w:rsid w:val="6F334FFC"/>
    <w:rsid w:val="6F8331F1"/>
    <w:rsid w:val="6F9D48C5"/>
    <w:rsid w:val="6FAE1A09"/>
    <w:rsid w:val="6FD75BF8"/>
    <w:rsid w:val="707723D0"/>
    <w:rsid w:val="70EC08B5"/>
    <w:rsid w:val="70F5661B"/>
    <w:rsid w:val="71360107"/>
    <w:rsid w:val="713B688E"/>
    <w:rsid w:val="71D43752"/>
    <w:rsid w:val="71E81282"/>
    <w:rsid w:val="71F1796A"/>
    <w:rsid w:val="72154626"/>
    <w:rsid w:val="72262B5D"/>
    <w:rsid w:val="72283FF7"/>
    <w:rsid w:val="722E7212"/>
    <w:rsid w:val="723A0474"/>
    <w:rsid w:val="725923E4"/>
    <w:rsid w:val="72864BF7"/>
    <w:rsid w:val="729023FC"/>
    <w:rsid w:val="72E164F6"/>
    <w:rsid w:val="72E41FF8"/>
    <w:rsid w:val="72F33FD8"/>
    <w:rsid w:val="73BD0A2D"/>
    <w:rsid w:val="73C0646E"/>
    <w:rsid w:val="73D57012"/>
    <w:rsid w:val="73E80822"/>
    <w:rsid w:val="742222F5"/>
    <w:rsid w:val="74476126"/>
    <w:rsid w:val="744826D4"/>
    <w:rsid w:val="74706664"/>
    <w:rsid w:val="747F3682"/>
    <w:rsid w:val="749C4185"/>
    <w:rsid w:val="74B31275"/>
    <w:rsid w:val="75067759"/>
    <w:rsid w:val="75210778"/>
    <w:rsid w:val="75242FB6"/>
    <w:rsid w:val="752E6DCD"/>
    <w:rsid w:val="7551380D"/>
    <w:rsid w:val="75600BE5"/>
    <w:rsid w:val="7564475C"/>
    <w:rsid w:val="7583797F"/>
    <w:rsid w:val="75AE3C6B"/>
    <w:rsid w:val="75D20F1D"/>
    <w:rsid w:val="75DA2C18"/>
    <w:rsid w:val="75F54412"/>
    <w:rsid w:val="761D08E0"/>
    <w:rsid w:val="763E790A"/>
    <w:rsid w:val="764865ED"/>
    <w:rsid w:val="765D347C"/>
    <w:rsid w:val="76826699"/>
    <w:rsid w:val="76A42E74"/>
    <w:rsid w:val="76C87133"/>
    <w:rsid w:val="76CD08D5"/>
    <w:rsid w:val="76DB4B92"/>
    <w:rsid w:val="77052AA4"/>
    <w:rsid w:val="77136511"/>
    <w:rsid w:val="77340A39"/>
    <w:rsid w:val="77351FD0"/>
    <w:rsid w:val="77472422"/>
    <w:rsid w:val="777F31F2"/>
    <w:rsid w:val="77886049"/>
    <w:rsid w:val="77BC3493"/>
    <w:rsid w:val="77D1700D"/>
    <w:rsid w:val="77EC04CC"/>
    <w:rsid w:val="77F16124"/>
    <w:rsid w:val="78775729"/>
    <w:rsid w:val="78A42DB0"/>
    <w:rsid w:val="78A656AB"/>
    <w:rsid w:val="78AF5D62"/>
    <w:rsid w:val="78B2245C"/>
    <w:rsid w:val="78CC1378"/>
    <w:rsid w:val="78E172CC"/>
    <w:rsid w:val="78EA1D1F"/>
    <w:rsid w:val="78EF2440"/>
    <w:rsid w:val="790072D7"/>
    <w:rsid w:val="7904172F"/>
    <w:rsid w:val="790F7E27"/>
    <w:rsid w:val="792A231A"/>
    <w:rsid w:val="79316829"/>
    <w:rsid w:val="797E66A9"/>
    <w:rsid w:val="798518A4"/>
    <w:rsid w:val="79A97383"/>
    <w:rsid w:val="79E27E8B"/>
    <w:rsid w:val="79F850CE"/>
    <w:rsid w:val="79FD443C"/>
    <w:rsid w:val="7A0C374B"/>
    <w:rsid w:val="7A1D1975"/>
    <w:rsid w:val="7A363D39"/>
    <w:rsid w:val="7A3E5150"/>
    <w:rsid w:val="7A4670D6"/>
    <w:rsid w:val="7A534B63"/>
    <w:rsid w:val="7A615382"/>
    <w:rsid w:val="7A67303B"/>
    <w:rsid w:val="7A835A05"/>
    <w:rsid w:val="7AAB1D04"/>
    <w:rsid w:val="7ABA4368"/>
    <w:rsid w:val="7AD05746"/>
    <w:rsid w:val="7B257FFD"/>
    <w:rsid w:val="7B3330BB"/>
    <w:rsid w:val="7B343476"/>
    <w:rsid w:val="7B5A2978"/>
    <w:rsid w:val="7B5A7E4C"/>
    <w:rsid w:val="7B667AF9"/>
    <w:rsid w:val="7B7468F8"/>
    <w:rsid w:val="7BEE0103"/>
    <w:rsid w:val="7C0A0FE4"/>
    <w:rsid w:val="7C254906"/>
    <w:rsid w:val="7C4116D4"/>
    <w:rsid w:val="7C590818"/>
    <w:rsid w:val="7C731B5F"/>
    <w:rsid w:val="7C7C10F6"/>
    <w:rsid w:val="7C853BEA"/>
    <w:rsid w:val="7C881368"/>
    <w:rsid w:val="7C9A79F1"/>
    <w:rsid w:val="7CA0528F"/>
    <w:rsid w:val="7CA145F7"/>
    <w:rsid w:val="7CC77E2B"/>
    <w:rsid w:val="7CD74B2F"/>
    <w:rsid w:val="7CE27788"/>
    <w:rsid w:val="7D0C32F1"/>
    <w:rsid w:val="7D0F408D"/>
    <w:rsid w:val="7D17603D"/>
    <w:rsid w:val="7D2C7534"/>
    <w:rsid w:val="7D491C6C"/>
    <w:rsid w:val="7D5429C0"/>
    <w:rsid w:val="7D6E6D43"/>
    <w:rsid w:val="7D7C4ECA"/>
    <w:rsid w:val="7DB57A34"/>
    <w:rsid w:val="7DD722F0"/>
    <w:rsid w:val="7DE60973"/>
    <w:rsid w:val="7DEF0916"/>
    <w:rsid w:val="7E1E5218"/>
    <w:rsid w:val="7E9A4E1F"/>
    <w:rsid w:val="7EA7723A"/>
    <w:rsid w:val="7EDE145C"/>
    <w:rsid w:val="7EF56FBB"/>
    <w:rsid w:val="7F0768EB"/>
    <w:rsid w:val="7F0D7F93"/>
    <w:rsid w:val="7F143BEC"/>
    <w:rsid w:val="7F2826D7"/>
    <w:rsid w:val="7F6A0F42"/>
    <w:rsid w:val="7F715AF2"/>
    <w:rsid w:val="7F7F6F7C"/>
    <w:rsid w:val="7F886E69"/>
    <w:rsid w:val="7F9D0021"/>
    <w:rsid w:val="7FFA4074"/>
    <w:rsid w:val="BB7FA927"/>
    <w:rsid w:val="BDFB2FDB"/>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7"/>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Body Text Indent"/>
    <w:basedOn w:val="1"/>
    <w:next w:val="18"/>
    <w:link w:val="271"/>
    <w:autoRedefine/>
    <w:qFormat/>
    <w:uiPriority w:val="0"/>
    <w:pPr>
      <w:spacing w:line="480" w:lineRule="exact"/>
      <w:ind w:firstLine="480" w:firstLineChars="200"/>
    </w:pPr>
    <w:rPr>
      <w:rFonts w:ascii="宋体" w:hAnsi="宋体"/>
      <w:sz w:val="24"/>
    </w:rPr>
  </w:style>
  <w:style w:type="paragraph" w:styleId="18">
    <w:name w:val="Body Text First Indent 2"/>
    <w:basedOn w:val="17"/>
    <w:next w:val="19"/>
    <w:link w:val="129"/>
    <w:autoRedefine/>
    <w:qFormat/>
    <w:uiPriority w:val="0"/>
    <w:pPr>
      <w:adjustRightInd/>
      <w:spacing w:after="120" w:line="240" w:lineRule="auto"/>
      <w:ind w:left="420" w:leftChars="200" w:firstLine="210"/>
    </w:pPr>
    <w:rPr>
      <w:sz w:val="21"/>
    </w:rPr>
  </w:style>
  <w:style w:type="paragraph" w:styleId="19">
    <w:name w:val="Body Text First Indent"/>
    <w:basedOn w:val="20"/>
    <w:next w:val="21"/>
    <w:link w:val="327"/>
    <w:autoRedefine/>
    <w:qFormat/>
    <w:uiPriority w:val="0"/>
    <w:pPr>
      <w:ind w:firstLine="420"/>
    </w:pPr>
    <w:rPr>
      <w:rFonts w:hAnsi="Calibri" w:cs="Times New Roman"/>
      <w:snapToGrid/>
      <w:szCs w:val="20"/>
    </w:rPr>
  </w:style>
  <w:style w:type="paragraph" w:styleId="20">
    <w:name w:val="Body Text"/>
    <w:basedOn w:val="1"/>
    <w:next w:val="19"/>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1">
    <w:name w:val="toc 6"/>
    <w:basedOn w:val="1"/>
    <w:next w:val="1"/>
    <w:autoRedefine/>
    <w:qFormat/>
    <w:uiPriority w:val="0"/>
    <w:pPr>
      <w:ind w:left="2100" w:leftChars="1000"/>
    </w:pPr>
  </w:style>
  <w:style w:type="paragraph" w:styleId="22">
    <w:name w:val="caption"/>
    <w:basedOn w:val="1"/>
    <w:next w:val="1"/>
    <w:link w:val="236"/>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210"/>
    <w:autoRedefine/>
    <w:qFormat/>
    <w:uiPriority w:val="0"/>
    <w:pPr>
      <w:shd w:val="clear" w:color="auto" w:fill="000080"/>
    </w:pPr>
  </w:style>
  <w:style w:type="paragraph" w:styleId="25">
    <w:name w:val="annotation text"/>
    <w:basedOn w:val="1"/>
    <w:link w:val="350"/>
    <w:autoRedefine/>
    <w:qFormat/>
    <w:uiPriority w:val="99"/>
    <w:pPr>
      <w:jc w:val="left"/>
    </w:pPr>
  </w:style>
  <w:style w:type="paragraph" w:styleId="26">
    <w:name w:val="Salutation"/>
    <w:basedOn w:val="1"/>
    <w:next w:val="1"/>
    <w:link w:val="304"/>
    <w:autoRedefine/>
    <w:qFormat/>
    <w:uiPriority w:val="0"/>
    <w:rPr>
      <w:rFonts w:ascii="仿宋_GB2312" w:eastAsia="仿宋_GB2312"/>
      <w:sz w:val="28"/>
      <w:szCs w:val="20"/>
    </w:rPr>
  </w:style>
  <w:style w:type="paragraph" w:styleId="27">
    <w:name w:val="Body Text 3"/>
    <w:basedOn w:val="1"/>
    <w:link w:val="336"/>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3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9"/>
    <w:autoRedefine/>
    <w:qFormat/>
    <w:uiPriority w:val="0"/>
    <w:pPr>
      <w:ind w:left="100" w:leftChars="2500"/>
    </w:pPr>
    <w:rPr>
      <w:rFonts w:ascii="宋体"/>
      <w:sz w:val="24"/>
      <w:szCs w:val="21"/>
      <w:lang w:val="zh-CN"/>
    </w:rPr>
  </w:style>
  <w:style w:type="paragraph" w:styleId="40">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7"/>
    <w:autoRedefine/>
    <w:qFormat/>
    <w:uiPriority w:val="0"/>
    <w:rPr>
      <w:lang w:val="zh-CN"/>
    </w:rPr>
  </w:style>
  <w:style w:type="paragraph" w:styleId="42">
    <w:name w:val="Balloon Text"/>
    <w:basedOn w:val="1"/>
    <w:link w:val="196"/>
    <w:autoRedefine/>
    <w:qFormat/>
    <w:uiPriority w:val="0"/>
    <w:rPr>
      <w:sz w:val="18"/>
      <w:szCs w:val="18"/>
    </w:rPr>
  </w:style>
  <w:style w:type="paragraph" w:styleId="43">
    <w:name w:val="footer"/>
    <w:basedOn w:val="1"/>
    <w:link w:val="389"/>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cs="Arial"/>
      <w:sz w:val="24"/>
    </w:rPr>
  </w:style>
  <w:style w:type="paragraph" w:styleId="45">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
    <w:link w:val="316"/>
    <w:autoRedefine/>
    <w:qFormat/>
    <w:uiPriority w:val="0"/>
    <w:pPr>
      <w:adjustRightInd/>
      <w:spacing w:before="60" w:after="60" w:line="300" w:lineRule="exact"/>
    </w:pPr>
    <w:rPr>
      <w:rFonts w:ascii="Calibri"/>
      <w:color w:val="0000FF"/>
      <w:kern w:val="0"/>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1"/>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next w:val="20"/>
    <w:link w:val="308"/>
    <w:autoRedefine/>
    <w:qFormat/>
    <w:uiPriority w:val="0"/>
    <w:pPr>
      <w:spacing w:after="120" w:line="480" w:lineRule="auto"/>
    </w:pPr>
  </w:style>
  <w:style w:type="paragraph" w:styleId="59">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5"/>
    <w:next w:val="25"/>
    <w:link w:val="104"/>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81">
    <w:name w:val="标题 2 Char"/>
    <w:autoRedefine/>
    <w:qFormat/>
    <w:uiPriority w:val="0"/>
    <w:rPr>
      <w:rFonts w:ascii="Arial" w:hAnsi="Arial" w:eastAsia="黑体"/>
      <w:b/>
      <w:kern w:val="2"/>
      <w:sz w:val="32"/>
      <w:lang w:val="en-US" w:eastAsia="zh-CN"/>
    </w:rPr>
  </w:style>
  <w:style w:type="paragraph" w:customStyle="1" w:styleId="82">
    <w:name w:val="UserStyle_0"/>
    <w:basedOn w:val="83"/>
    <w:next w:val="84"/>
    <w:autoRedefine/>
    <w:qFormat/>
    <w:uiPriority w:val="0"/>
  </w:style>
  <w:style w:type="paragraph" w:customStyle="1" w:styleId="83">
    <w:name w:val="UserStyle_1"/>
    <w:basedOn w:val="1"/>
    <w:autoRedefine/>
    <w:qFormat/>
    <w:uiPriority w:val="0"/>
    <w:pPr>
      <w:snapToGrid w:val="0"/>
      <w:spacing w:before="40" w:after="40"/>
      <w:jc w:val="center"/>
    </w:pPr>
  </w:style>
  <w:style w:type="paragraph" w:customStyle="1" w:styleId="84">
    <w:name w:val="BodyText"/>
    <w:basedOn w:val="1"/>
    <w:next w:val="85"/>
    <w:autoRedefine/>
    <w:qFormat/>
    <w:uiPriority w:val="0"/>
    <w:pPr>
      <w:spacing w:after="120"/>
    </w:pPr>
    <w:rPr>
      <w:sz w:val="28"/>
    </w:rPr>
  </w:style>
  <w:style w:type="paragraph" w:customStyle="1" w:styleId="85">
    <w:name w:val="TOC2"/>
    <w:basedOn w:val="1"/>
    <w:next w:val="1"/>
    <w:autoRedefine/>
    <w:qFormat/>
    <w:uiPriority w:val="0"/>
    <w:pPr>
      <w:tabs>
        <w:tab w:val="right" w:leader="dot" w:pos="8493"/>
      </w:tabs>
      <w:ind w:left="420" w:leftChars="200"/>
    </w:pPr>
    <w:rPr>
      <w:rFonts w:ascii="宋体" w:hAnsi="宋体"/>
      <w:b/>
      <w:bCs/>
      <w:sz w:val="24"/>
      <w:szCs w:val="30"/>
    </w:rPr>
  </w:style>
  <w:style w:type="paragraph" w:customStyle="1" w:styleId="8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87">
    <w:name w:val="Normal Indent1"/>
    <w:basedOn w:val="1"/>
    <w:autoRedefine/>
    <w:qFormat/>
    <w:uiPriority w:val="7"/>
    <w:pPr>
      <w:ind w:firstLine="420"/>
    </w:pPr>
  </w:style>
  <w:style w:type="paragraph" w:customStyle="1" w:styleId="8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Default"/>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2"/>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18"/>
    <w:autoRedefine/>
    <w:qFormat/>
    <w:uiPriority w:val="0"/>
    <w:rPr>
      <w:rFonts w:ascii="宋体" w:hAnsi="宋体"/>
      <w:kern w:val="2"/>
      <w:sz w:val="21"/>
      <w:szCs w:val="24"/>
    </w:rPr>
  </w:style>
  <w:style w:type="character" w:customStyle="1" w:styleId="130">
    <w:name w:val="font11"/>
    <w:basedOn w:val="70"/>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50"/>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8"/>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4"/>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9"/>
    <w:autoRedefine/>
    <w:qFormat/>
    <w:uiPriority w:val="0"/>
    <w:rPr>
      <w:rFonts w:ascii="宋体"/>
      <w:kern w:val="2"/>
      <w:sz w:val="24"/>
      <w:szCs w:val="21"/>
      <w:lang w:val="zh-CN"/>
    </w:rPr>
  </w:style>
  <w:style w:type="character" w:customStyle="1" w:styleId="190">
    <w:name w:val="标题 9 字符"/>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0"/>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2"/>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4"/>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70"/>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字符"/>
    <w:link w:val="33"/>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字符"/>
    <w:link w:val="22"/>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17"/>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1"/>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7"/>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6"/>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9"/>
    <w:autoRedefine/>
    <w:qFormat/>
    <w:uiPriority w:val="0"/>
    <w:rPr>
      <w:rFonts w:ascii="黑体" w:hAnsi="Courier New" w:eastAsia="黑体"/>
    </w:rPr>
  </w:style>
  <w:style w:type="character" w:customStyle="1" w:styleId="308">
    <w:name w:val="正文文本 2 字符1"/>
    <w:link w:val="58"/>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6"/>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9"/>
    <w:autoRedefine/>
    <w:qFormat/>
    <w:uiPriority w:val="0"/>
    <w:rPr>
      <w:b/>
      <w:bCs/>
      <w:kern w:val="2"/>
      <w:sz w:val="24"/>
      <w:szCs w:val="24"/>
    </w:rPr>
  </w:style>
  <w:style w:type="character" w:customStyle="1" w:styleId="314">
    <w:name w:val="正文文本缩进 2 字符"/>
    <w:link w:val="40"/>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3"/>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0"/>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文本首行缩进 字符"/>
    <w:link w:val="19"/>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6"/>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7"/>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5"/>
    <w:autoRedefine/>
    <w:qFormat/>
    <w:uiPriority w:val="0"/>
    <w:rPr>
      <w:kern w:val="2"/>
      <w:sz w:val="21"/>
      <w:szCs w:val="24"/>
    </w:rPr>
  </w:style>
  <w:style w:type="character" w:customStyle="1" w:styleId="351">
    <w:name w:val="签名 字符"/>
    <w:link w:val="46"/>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0"/>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5"/>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3"/>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5"/>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0"/>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6"/>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0"/>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0"/>
    <w:autoRedefine/>
    <w:qFormat/>
    <w:uiPriority w:val="0"/>
    <w:rPr>
      <w:rFonts w:ascii="Arial" w:hAnsi="Arial" w:eastAsia="黑体" w:cs="Arial"/>
      <w:snapToGrid w:val="0"/>
      <w:kern w:val="0"/>
      <w:szCs w:val="21"/>
    </w:rPr>
  </w:style>
  <w:style w:type="character" w:customStyle="1" w:styleId="438">
    <w:name w:val="hui"/>
    <w:basedOn w:val="70"/>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1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outlineLvl w:val="5"/>
    </w:pPr>
  </w:style>
  <w:style w:type="paragraph" w:customStyle="1" w:styleId="480">
    <w:name w:val="5级标题"/>
    <w:basedOn w:val="481"/>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8"/>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5"/>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7"/>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522"/>
    <w:next w:val="20"/>
    <w:autoRedefine/>
    <w:qFormat/>
    <w:uiPriority w:val="0"/>
    <w:pPr>
      <w:adjustRightInd/>
      <w:ind w:firstLine="200" w:firstLineChars="200"/>
    </w:pPr>
    <w:rPr>
      <w:rFonts w:ascii="Arial" w:hAnsi="Arial"/>
      <w:spacing w:val="-5"/>
      <w:sz w:val="24"/>
    </w:rPr>
  </w:style>
  <w:style w:type="paragraph" w:customStyle="1" w:styleId="522">
    <w:name w:val="表格"/>
    <w:basedOn w:val="1"/>
    <w:autoRedefine/>
    <w:qFormat/>
    <w:uiPriority w:val="0"/>
    <w:pPr>
      <w:snapToGrid w:val="0"/>
      <w:ind w:firstLine="42" w:firstLineChars="21"/>
    </w:pPr>
    <w:rPr>
      <w:rFonts w:ascii="宋体" w:hAnsi="宋体"/>
      <w:kern w:val="0"/>
      <w:sz w:val="20"/>
      <w:szCs w:val="20"/>
    </w:rPr>
  </w:style>
  <w:style w:type="paragraph" w:customStyle="1" w:styleId="52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autoRedefine/>
    <w:qFormat/>
    <w:uiPriority w:val="0"/>
    <w:pPr>
      <w:adjustRightInd/>
      <w:ind w:firstLine="420" w:firstLineChars="200"/>
    </w:pPr>
    <w:rPr>
      <w:rFonts w:eastAsia="仿宋_GB2312"/>
      <w:sz w:val="28"/>
    </w:rPr>
  </w:style>
  <w:style w:type="paragraph" w:customStyle="1" w:styleId="5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19"/>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autoRedefine/>
    <w:qFormat/>
    <w:uiPriority w:val="0"/>
    <w:pPr>
      <w:adjustRightInd/>
      <w:spacing w:line="300" w:lineRule="auto"/>
      <w:ind w:firstLine="480" w:firstLineChars="200"/>
    </w:pPr>
    <w:rPr>
      <w:sz w:val="24"/>
      <w:szCs w:val="20"/>
    </w:rPr>
  </w:style>
  <w:style w:type="paragraph" w:customStyle="1" w:styleId="53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autoRedefine/>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autoRedefine/>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彩色列表 - 强调文字颜色 11"/>
    <w:basedOn w:val="1"/>
    <w:autoRedefine/>
    <w:qFormat/>
    <w:uiPriority w:val="0"/>
    <w:pPr>
      <w:adjustRightInd/>
      <w:ind w:firstLine="420" w:firstLineChars="200"/>
    </w:pPr>
    <w:rPr>
      <w:rFonts w:ascii="Calibri" w:hAnsi="Calibri"/>
      <w:szCs w:val="22"/>
    </w:rPr>
  </w:style>
  <w:style w:type="paragraph" w:customStyle="1" w:styleId="54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autoRedefine/>
    <w:qFormat/>
    <w:uiPriority w:val="6"/>
    <w:rPr>
      <w:szCs w:val="20"/>
    </w:rPr>
  </w:style>
  <w:style w:type="paragraph" w:customStyle="1" w:styleId="54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9"/>
    <w:next w:val="89"/>
    <w:autoRedefine/>
    <w:qFormat/>
    <w:uiPriority w:val="0"/>
    <w:pPr>
      <w:spacing w:after="68"/>
    </w:pPr>
    <w:rPr>
      <w:rFonts w:ascii="FHLHE E+ Futura Bk" w:eastAsia="FHLHE E+ Futura Bk" w:cs="Times New Roman"/>
      <w:color w:val="auto"/>
    </w:rPr>
  </w:style>
  <w:style w:type="paragraph" w:customStyle="1" w:styleId="55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9"/>
    <w:next w:val="89"/>
    <w:autoRedefine/>
    <w:qFormat/>
    <w:uiPriority w:val="0"/>
    <w:rPr>
      <w:rFonts w:ascii="宋体" w:eastAsia="宋体" w:cs="Times New Roman"/>
      <w:color w:val="auto"/>
    </w:rPr>
  </w:style>
  <w:style w:type="paragraph" w:customStyle="1" w:styleId="55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autoRedefine/>
    <w:qFormat/>
    <w:uiPriority w:val="0"/>
    <w:rPr>
      <w:rFonts w:ascii="仿宋_GB2312" w:eastAsia="仿宋_GB2312"/>
      <w:b/>
      <w:sz w:val="32"/>
      <w:szCs w:val="32"/>
    </w:rPr>
  </w:style>
  <w:style w:type="paragraph" w:customStyle="1" w:styleId="55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17"/>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autoRedefine/>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1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autoRedefine/>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autoRedefine/>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autoRedefine/>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3"/>
    <w:autoRedefine/>
    <w:qFormat/>
    <w:uiPriority w:val="0"/>
    <w:pPr>
      <w:tabs>
        <w:tab w:val="left" w:pos="840"/>
      </w:tabs>
      <w:adjustRightInd/>
      <w:ind w:left="840" w:hanging="420"/>
    </w:pPr>
  </w:style>
  <w:style w:type="paragraph" w:customStyle="1" w:styleId="63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autoRedefine/>
    <w:qFormat/>
    <w:uiPriority w:val="0"/>
    <w:pPr>
      <w:spacing w:line="360" w:lineRule="auto"/>
      <w:ind w:firstLine="200" w:firstLineChars="200"/>
    </w:pPr>
    <w:rPr>
      <w:kern w:val="0"/>
      <w:sz w:val="24"/>
      <w:szCs w:val="20"/>
    </w:rPr>
  </w:style>
  <w:style w:type="paragraph" w:customStyle="1" w:styleId="635">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0"/>
    <w:pPr>
      <w:adjustRightInd/>
      <w:spacing w:line="300" w:lineRule="auto"/>
      <w:jc w:val="center"/>
    </w:pPr>
  </w:style>
  <w:style w:type="paragraph" w:customStyle="1" w:styleId="640">
    <w:name w:val="_Style 6"/>
    <w:basedOn w:val="1"/>
    <w:autoRedefine/>
    <w:qFormat/>
    <w:uiPriority w:val="34"/>
    <w:pPr>
      <w:adjustRightInd/>
      <w:ind w:firstLine="420" w:firstLineChars="200"/>
    </w:pPr>
    <w:rPr>
      <w:rFonts w:eastAsia="仿宋_GB2312"/>
      <w:sz w:val="28"/>
    </w:rPr>
  </w:style>
  <w:style w:type="paragraph" w:customStyle="1" w:styleId="64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88"/>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88"/>
    <w:autoRedefine/>
    <w:qFormat/>
    <w:uiPriority w:val="0"/>
    <w:pPr>
      <w:tabs>
        <w:tab w:val="left" w:pos="1260"/>
        <w:tab w:val="left" w:pos="1680"/>
        <w:tab w:val="left" w:pos="2100"/>
      </w:tabs>
      <w:ind w:left="0"/>
      <w:outlineLvl w:val="3"/>
    </w:pPr>
  </w:style>
  <w:style w:type="paragraph" w:customStyle="1" w:styleId="662">
    <w:name w:val="一级条标题"/>
    <w:basedOn w:val="663"/>
    <w:next w:val="88"/>
    <w:autoRedefine/>
    <w:qFormat/>
    <w:uiPriority w:val="0"/>
    <w:pPr>
      <w:tabs>
        <w:tab w:val="left" w:pos="1260"/>
        <w:tab w:val="left" w:pos="1680"/>
      </w:tabs>
      <w:spacing w:beforeLines="0" w:afterLines="0"/>
      <w:ind w:left="1680"/>
      <w:outlineLvl w:val="2"/>
    </w:pPr>
  </w:style>
  <w:style w:type="paragraph" w:customStyle="1" w:styleId="663">
    <w:name w:val="章标题"/>
    <w:next w:val="8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6"/>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0"/>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707"/>
    <w:next w:val="17"/>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707">
    <w:name w:val="正文1"/>
    <w:basedOn w:val="35"/>
    <w:next w:val="708"/>
    <w:autoRedefine/>
    <w:qFormat/>
    <w:uiPriority w:val="0"/>
    <w:pPr>
      <w:ind w:left="0" w:leftChars="0" w:firstLine="480" w:firstLineChars="200"/>
    </w:pPr>
    <w:rPr>
      <w:rFonts w:ascii="仿宋_GB2312" w:hAnsi="Courier New" w:eastAsia="仿宋_GB2312"/>
      <w:kern w:val="28"/>
      <w:sz w:val="24"/>
    </w:rPr>
  </w:style>
  <w:style w:type="paragraph" w:customStyle="1" w:styleId="708">
    <w:name w:val="标题 21"/>
    <w:basedOn w:val="707"/>
    <w:next w:val="707"/>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70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autoRedefine/>
    <w:qFormat/>
    <w:uiPriority w:val="0"/>
    <w:pPr>
      <w:widowControl/>
      <w:adjustRightInd/>
      <w:spacing w:after="160" w:line="240" w:lineRule="exact"/>
      <w:jc w:val="left"/>
    </w:pPr>
    <w:rPr>
      <w:szCs w:val="20"/>
    </w:rPr>
  </w:style>
  <w:style w:type="paragraph" w:customStyle="1" w:styleId="711">
    <w:name w:val="Char Char1121"/>
    <w:basedOn w:val="1"/>
    <w:autoRedefine/>
    <w:qFormat/>
    <w:uiPriority w:val="0"/>
    <w:pPr>
      <w:spacing w:line="360" w:lineRule="auto"/>
    </w:pPr>
    <w:rPr>
      <w:szCs w:val="20"/>
    </w:rPr>
  </w:style>
  <w:style w:type="paragraph" w:customStyle="1" w:styleId="7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0"/>
    <w:rPr>
      <w:rFonts w:ascii="Times New Roman" w:hAnsi="Times New Roman" w:eastAsia="宋体" w:cs="Times New Roman"/>
      <w:lang w:val="en-US" w:eastAsia="en-US" w:bidi="ar-SA"/>
    </w:rPr>
  </w:style>
  <w:style w:type="paragraph" w:customStyle="1" w:styleId="715">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autoRedefine/>
    <w:qFormat/>
    <w:uiPriority w:val="0"/>
    <w:pPr>
      <w:spacing w:line="240" w:lineRule="atLeast"/>
      <w:ind w:left="420" w:firstLine="420"/>
    </w:pPr>
    <w:rPr>
      <w:sz w:val="24"/>
    </w:rPr>
  </w:style>
  <w:style w:type="paragraph" w:customStyle="1" w:styleId="722">
    <w:name w:val="WW-正文文字缩进 2"/>
    <w:basedOn w:val="1"/>
    <w:autoRedefine/>
    <w:qFormat/>
    <w:uiPriority w:val="0"/>
    <w:pPr>
      <w:suppressAutoHyphens/>
      <w:adjustRightInd/>
      <w:ind w:firstLine="420"/>
    </w:pPr>
    <w:rPr>
      <w:kern w:val="1"/>
      <w:szCs w:val="20"/>
    </w:rPr>
  </w:style>
  <w:style w:type="paragraph" w:customStyle="1" w:styleId="72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0"/>
    <w:pPr>
      <w:adjustRightInd/>
      <w:spacing w:line="400" w:lineRule="exact"/>
      <w:ind w:firstLine="200" w:firstLineChars="200"/>
    </w:pPr>
    <w:rPr>
      <w:rFonts w:ascii="Arial" w:hAnsi="Arial"/>
    </w:rPr>
  </w:style>
  <w:style w:type="paragraph" w:customStyle="1" w:styleId="72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0"/>
    <w:autoRedefine/>
    <w:qFormat/>
    <w:uiPriority w:val="0"/>
    <w:pPr>
      <w:spacing w:after="120" w:line="480" w:lineRule="auto"/>
      <w:ind w:left="420" w:leftChars="200"/>
    </w:pPr>
    <w:rPr>
      <w:sz w:val="24"/>
      <w:szCs w:val="20"/>
    </w:rPr>
  </w:style>
  <w:style w:type="paragraph" w:customStyle="1" w:styleId="72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0"/>
    <w:rPr>
      <w:rFonts w:ascii="仿宋_GB2312" w:eastAsia="仿宋_GB2312"/>
      <w:b/>
      <w:sz w:val="32"/>
      <w:szCs w:val="20"/>
    </w:rPr>
  </w:style>
  <w:style w:type="paragraph" w:customStyle="1" w:styleId="738">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0"/>
    <w:rPr>
      <w:rFonts w:ascii="仿宋_GB2312" w:eastAsia="仿宋_GB2312"/>
      <w:b/>
      <w:sz w:val="32"/>
      <w:szCs w:val="32"/>
    </w:rPr>
  </w:style>
  <w:style w:type="paragraph" w:customStyle="1" w:styleId="742">
    <w:name w:val="Char3 Char Char Char1"/>
    <w:basedOn w:val="1"/>
    <w:autoRedefine/>
    <w:qFormat/>
    <w:uiPriority w:val="6"/>
    <w:pPr>
      <w:widowControl/>
      <w:adjustRightInd/>
      <w:spacing w:after="160" w:line="240" w:lineRule="exact"/>
      <w:jc w:val="left"/>
    </w:pPr>
    <w:rPr>
      <w:szCs w:val="20"/>
    </w:rPr>
  </w:style>
  <w:style w:type="paragraph" w:customStyle="1" w:styleId="743">
    <w:name w:val="Char1 Char Char Char21"/>
    <w:basedOn w:val="1"/>
    <w:autoRedefine/>
    <w:qFormat/>
    <w:uiPriority w:val="0"/>
    <w:rPr>
      <w:rFonts w:ascii="Tahoma" w:hAnsi="Tahoma"/>
      <w:sz w:val="24"/>
      <w:szCs w:val="20"/>
    </w:rPr>
  </w:style>
  <w:style w:type="paragraph" w:customStyle="1" w:styleId="74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autoRedefine/>
    <w:qFormat/>
    <w:uiPriority w:val="0"/>
    <w:pPr>
      <w:spacing w:line="360" w:lineRule="auto"/>
      <w:ind w:firstLine="200" w:firstLineChars="200"/>
    </w:pPr>
    <w:rPr>
      <w:sz w:val="24"/>
    </w:rPr>
  </w:style>
  <w:style w:type="paragraph" w:customStyle="1" w:styleId="74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0"/>
    <w:pPr>
      <w:adjustRightInd/>
      <w:ind w:firstLine="200" w:firstLineChars="200"/>
    </w:pPr>
    <w:rPr>
      <w:rFonts w:ascii="Tahoma" w:hAnsi="Tahoma"/>
      <w:sz w:val="24"/>
      <w:szCs w:val="20"/>
    </w:rPr>
  </w:style>
  <w:style w:type="paragraph" w:customStyle="1" w:styleId="752">
    <w:name w:val="_标题2"/>
    <w:basedOn w:val="719"/>
    <w:next w:val="71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0"/>
    <w:pPr>
      <w:adjustRightInd/>
      <w:spacing w:line="360" w:lineRule="auto"/>
    </w:pPr>
    <w:rPr>
      <w:rFonts w:ascii="宋体" w:hAnsi="宋体"/>
      <w:szCs w:val="20"/>
    </w:rPr>
  </w:style>
  <w:style w:type="paragraph" w:customStyle="1" w:styleId="75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0"/>
    <w:pPr>
      <w:adjustRightInd/>
    </w:pPr>
    <w:rPr>
      <w:rFonts w:ascii="Tahoma" w:hAnsi="Tahoma"/>
      <w:sz w:val="24"/>
    </w:rPr>
  </w:style>
  <w:style w:type="paragraph" w:customStyle="1" w:styleId="760">
    <w:name w:val="Char Char Char Char11"/>
    <w:basedOn w:val="1"/>
    <w:autoRedefine/>
    <w:qFormat/>
    <w:uiPriority w:val="0"/>
    <w:rPr>
      <w:rFonts w:ascii="Tahoma" w:hAnsi="Tahoma"/>
      <w:sz w:val="24"/>
      <w:szCs w:val="20"/>
    </w:rPr>
  </w:style>
  <w:style w:type="paragraph" w:customStyle="1" w:styleId="76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0"/>
    <w:rPr>
      <w:rFonts w:ascii="Tahoma" w:hAnsi="Tahoma"/>
      <w:sz w:val="24"/>
      <w:szCs w:val="20"/>
    </w:rPr>
  </w:style>
  <w:style w:type="paragraph" w:customStyle="1" w:styleId="7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0"/>
    <w:pPr>
      <w:adjustRightInd/>
    </w:pPr>
    <w:rPr>
      <w:szCs w:val="20"/>
    </w:rPr>
  </w:style>
  <w:style w:type="paragraph" w:customStyle="1" w:styleId="76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34"/>
    <w:pPr>
      <w:adjustRightInd/>
      <w:ind w:firstLine="420" w:firstLineChars="200"/>
    </w:pPr>
    <w:rPr>
      <w:rFonts w:eastAsia="仿宋_GB2312"/>
      <w:sz w:val="28"/>
    </w:rPr>
  </w:style>
  <w:style w:type="paragraph" w:customStyle="1" w:styleId="76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0"/>
    <w:autoRedefine/>
    <w:qFormat/>
    <w:uiPriority w:val="0"/>
    <w:pPr>
      <w:autoSpaceDE/>
      <w:autoSpaceDN/>
      <w:snapToGrid w:val="0"/>
      <w:ind w:firstLine="480" w:firstLineChars="200"/>
    </w:pPr>
    <w:rPr>
      <w:rFonts w:ascii="Times New Roman"/>
      <w:szCs w:val="24"/>
      <w:lang w:val="en-US"/>
    </w:rPr>
  </w:style>
  <w:style w:type="paragraph" w:customStyle="1" w:styleId="77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0"/>
    <w:rPr>
      <w:rFonts w:ascii="宋体" w:hAnsi="Times New Roman" w:eastAsia="宋体" w:cs="Times New Roman"/>
      <w:kern w:val="2"/>
      <w:lang w:val="en-US" w:eastAsia="zh-CN" w:bidi="ar-SA"/>
    </w:rPr>
  </w:style>
  <w:style w:type="paragraph" w:customStyle="1" w:styleId="778">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0"/>
    <w:pPr>
      <w:tabs>
        <w:tab w:val="left" w:pos="360"/>
      </w:tabs>
    </w:pPr>
    <w:rPr>
      <w:sz w:val="24"/>
      <w:szCs w:val="20"/>
    </w:rPr>
  </w:style>
  <w:style w:type="paragraph" w:customStyle="1" w:styleId="78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0"/>
    <w:pPr>
      <w:widowControl/>
      <w:adjustRightInd/>
    </w:pPr>
    <w:rPr>
      <w:kern w:val="0"/>
      <w:szCs w:val="21"/>
    </w:rPr>
  </w:style>
  <w:style w:type="paragraph" w:customStyle="1" w:styleId="791">
    <w:name w:val="Char6"/>
    <w:basedOn w:val="1"/>
    <w:autoRedefine/>
    <w:qFormat/>
    <w:uiPriority w:val="0"/>
    <w:rPr>
      <w:rFonts w:ascii="仿宋_GB2312" w:eastAsia="仿宋_GB2312"/>
      <w:b/>
      <w:sz w:val="32"/>
      <w:szCs w:val="32"/>
    </w:rPr>
  </w:style>
  <w:style w:type="paragraph" w:customStyle="1" w:styleId="792">
    <w:name w:val="Char111"/>
    <w:basedOn w:val="1"/>
    <w:autoRedefine/>
    <w:qFormat/>
    <w:uiPriority w:val="0"/>
    <w:rPr>
      <w:rFonts w:ascii="仿宋_GB2312" w:eastAsia="仿宋_GB2312"/>
      <w:b/>
      <w:sz w:val="32"/>
      <w:szCs w:val="32"/>
    </w:rPr>
  </w:style>
  <w:style w:type="paragraph" w:customStyle="1" w:styleId="793">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0"/>
    <w:pPr>
      <w:adjustRightInd/>
      <w:ind w:firstLine="200" w:firstLineChars="200"/>
    </w:pPr>
    <w:rPr>
      <w:rFonts w:ascii="Tahoma" w:hAnsi="Tahoma"/>
      <w:sz w:val="24"/>
      <w:szCs w:val="20"/>
    </w:rPr>
  </w:style>
  <w:style w:type="paragraph" w:customStyle="1" w:styleId="797">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autoRedefine/>
    <w:qFormat/>
    <w:uiPriority w:val="0"/>
    <w:rPr>
      <w:rFonts w:ascii="仿宋_GB2312" w:eastAsia="仿宋_GB2312"/>
      <w:b/>
      <w:sz w:val="32"/>
      <w:szCs w:val="32"/>
    </w:rPr>
  </w:style>
  <w:style w:type="paragraph" w:customStyle="1" w:styleId="800">
    <w:name w:val="五级条标题"/>
    <w:basedOn w:val="801"/>
    <w:next w:val="88"/>
    <w:autoRedefine/>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0"/>
    <w:next w:val="88"/>
    <w:autoRedefine/>
    <w:qFormat/>
    <w:uiPriority w:val="0"/>
    <w:pPr>
      <w:tabs>
        <w:tab w:val="left" w:pos="2940"/>
        <w:tab w:val="clear" w:pos="2520"/>
      </w:tabs>
      <w:ind w:left="2940"/>
      <w:outlineLvl w:val="5"/>
    </w:pPr>
  </w:style>
  <w:style w:type="paragraph" w:customStyle="1" w:styleId="80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0"/>
    <w:rPr>
      <w:rFonts w:ascii="仿宋_GB2312" w:eastAsia="仿宋_GB2312"/>
      <w:b/>
      <w:sz w:val="32"/>
      <w:szCs w:val="32"/>
    </w:rPr>
  </w:style>
  <w:style w:type="paragraph" w:customStyle="1" w:styleId="80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8">
    <w:name w:val="单元格左对齐"/>
    <w:basedOn w:val="1"/>
    <w:autoRedefine/>
    <w:qFormat/>
    <w:uiPriority w:val="0"/>
    <w:pPr>
      <w:adjustRightInd/>
      <w:spacing w:line="360" w:lineRule="auto"/>
    </w:pPr>
    <w:rPr>
      <w:sz w:val="24"/>
    </w:rPr>
  </w:style>
  <w:style w:type="paragraph" w:customStyle="1" w:styleId="809">
    <w:name w:val="正文主体"/>
    <w:basedOn w:val="631"/>
    <w:autoRedefine/>
    <w:qFormat/>
    <w:uiPriority w:val="0"/>
  </w:style>
  <w:style w:type="paragraph" w:customStyle="1" w:styleId="81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0"/>
    <w:pPr>
      <w:adjustRightInd/>
      <w:spacing w:line="360" w:lineRule="auto"/>
      <w:ind w:firstLine="480" w:firstLineChars="200"/>
    </w:pPr>
    <w:rPr>
      <w:sz w:val="24"/>
      <w:szCs w:val="20"/>
    </w:rPr>
  </w:style>
  <w:style w:type="paragraph" w:customStyle="1" w:styleId="814">
    <w:name w:val="P1"/>
    <w:basedOn w:val="1"/>
    <w:autoRedefine/>
    <w:qFormat/>
    <w:uiPriority w:val="0"/>
    <w:pPr>
      <w:adjustRightInd/>
      <w:spacing w:line="288" w:lineRule="auto"/>
      <w:ind w:firstLine="425" w:firstLineChars="200"/>
    </w:pPr>
  </w:style>
  <w:style w:type="paragraph" w:customStyle="1" w:styleId="815">
    <w:name w:val="列表内容"/>
    <w:basedOn w:val="1"/>
    <w:next w:val="1"/>
    <w:autoRedefine/>
    <w:qFormat/>
    <w:uiPriority w:val="0"/>
    <w:pPr>
      <w:widowControl/>
      <w:tabs>
        <w:tab w:val="left" w:pos="840"/>
      </w:tabs>
      <w:ind w:left="840" w:hanging="420"/>
      <w:jc w:val="left"/>
    </w:pPr>
    <w:rPr>
      <w:kern w:val="0"/>
      <w:sz w:val="18"/>
    </w:rPr>
  </w:style>
  <w:style w:type="paragraph" w:customStyle="1" w:styleId="816">
    <w:name w:val="Char Char11 Char Char Char1"/>
    <w:basedOn w:val="1"/>
    <w:autoRedefine/>
    <w:qFormat/>
    <w:uiPriority w:val="6"/>
    <w:pPr>
      <w:spacing w:line="360" w:lineRule="auto"/>
    </w:pPr>
    <w:rPr>
      <w:szCs w:val="20"/>
    </w:rPr>
  </w:style>
  <w:style w:type="paragraph" w:customStyle="1" w:styleId="817">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8">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0"/>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0"/>
    <w:pPr>
      <w:spacing w:line="360" w:lineRule="auto"/>
    </w:pPr>
    <w:rPr>
      <w:szCs w:val="20"/>
    </w:rPr>
  </w:style>
  <w:style w:type="paragraph" w:customStyle="1" w:styleId="823">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0"/>
    <w:rPr>
      <w:rFonts w:ascii="仿宋_GB2312" w:eastAsia="仿宋_GB2312"/>
      <w:b/>
      <w:sz w:val="32"/>
      <w:szCs w:val="32"/>
    </w:rPr>
  </w:style>
  <w:style w:type="paragraph" w:customStyle="1" w:styleId="82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9">
    <w:name w:val="Char Char4 Char Char"/>
    <w:basedOn w:val="1"/>
    <w:autoRedefine/>
    <w:qFormat/>
    <w:uiPriority w:val="0"/>
    <w:pPr>
      <w:widowControl/>
      <w:adjustRightInd/>
      <w:spacing w:after="160" w:line="240" w:lineRule="exact"/>
      <w:jc w:val="left"/>
    </w:pPr>
  </w:style>
  <w:style w:type="paragraph" w:customStyle="1" w:styleId="830">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0"/>
    <w:pPr>
      <w:spacing w:line="360" w:lineRule="auto"/>
    </w:pPr>
    <w:rPr>
      <w:szCs w:val="20"/>
    </w:rPr>
  </w:style>
  <w:style w:type="paragraph" w:customStyle="1" w:styleId="8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0"/>
    <w:pPr>
      <w:adjustRightInd/>
      <w:ind w:firstLine="200" w:firstLineChars="200"/>
    </w:pPr>
    <w:rPr>
      <w:rFonts w:ascii="Tahoma" w:hAnsi="Tahoma"/>
      <w:sz w:val="24"/>
      <w:szCs w:val="20"/>
    </w:rPr>
  </w:style>
  <w:style w:type="paragraph" w:customStyle="1" w:styleId="839">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autoRedefine/>
    <w:qFormat/>
    <w:uiPriority w:val="0"/>
    <w:pPr>
      <w:tabs>
        <w:tab w:val="left" w:pos="0"/>
      </w:tabs>
      <w:ind w:left="900" w:firstLine="0" w:firstLineChars="0"/>
    </w:pPr>
  </w:style>
  <w:style w:type="paragraph" w:customStyle="1" w:styleId="842">
    <w:name w:val="Bulleted List"/>
    <w:basedOn w:val="1"/>
    <w:autoRedefine/>
    <w:qFormat/>
    <w:uiPriority w:val="0"/>
    <w:pPr>
      <w:tabs>
        <w:tab w:val="left" w:pos="1260"/>
      </w:tabs>
      <w:adjustRightInd/>
      <w:ind w:left="1260" w:hanging="420"/>
    </w:pPr>
  </w:style>
  <w:style w:type="paragraph" w:customStyle="1" w:styleId="843">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0"/>
    <w:rPr>
      <w:rFonts w:ascii="Tahoma" w:hAnsi="Tahoma" w:cs="仿宋_GB2312"/>
      <w:sz w:val="24"/>
      <w:szCs w:val="20"/>
    </w:rPr>
  </w:style>
  <w:style w:type="paragraph" w:customStyle="1" w:styleId="846">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7">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7"/>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0"/>
    <w:rPr>
      <w:rFonts w:ascii="仿宋_GB2312" w:eastAsia="仿宋_GB2312"/>
      <w:b/>
      <w:sz w:val="32"/>
      <w:szCs w:val="20"/>
    </w:rPr>
  </w:style>
  <w:style w:type="paragraph" w:customStyle="1" w:styleId="85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0"/>
    <w:rPr>
      <w:rFonts w:ascii="仿宋_GB2312" w:eastAsia="仿宋_GB2312"/>
      <w:b/>
      <w:sz w:val="32"/>
      <w:szCs w:val="20"/>
    </w:rPr>
  </w:style>
  <w:style w:type="paragraph" w:customStyle="1" w:styleId="85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0"/>
    <w:pPr>
      <w:adjustRightInd/>
    </w:pPr>
    <w:rPr>
      <w:rFonts w:ascii="仿宋_GB2312" w:eastAsia="仿宋_GB2312"/>
      <w:b/>
      <w:sz w:val="32"/>
      <w:szCs w:val="32"/>
    </w:rPr>
  </w:style>
  <w:style w:type="paragraph" w:customStyle="1" w:styleId="862">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0"/>
    <w:pPr>
      <w:widowControl/>
      <w:spacing w:after="160" w:line="240" w:lineRule="exact"/>
      <w:jc w:val="left"/>
    </w:pPr>
    <w:rPr>
      <w:rFonts w:eastAsia="仿宋_GB2312"/>
      <w:sz w:val="28"/>
    </w:rPr>
  </w:style>
  <w:style w:type="paragraph" w:customStyle="1" w:styleId="866">
    <w:name w:val="Char21"/>
    <w:basedOn w:val="1"/>
    <w:autoRedefine/>
    <w:qFormat/>
    <w:uiPriority w:val="0"/>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34"/>
    <w:pPr>
      <w:adjustRightInd/>
      <w:ind w:right="238" w:firstLine="420"/>
    </w:pPr>
    <w:rPr>
      <w:rFonts w:ascii="Calibri" w:hAnsi="Calibri"/>
      <w:sz w:val="24"/>
    </w:rPr>
  </w:style>
  <w:style w:type="paragraph" w:customStyle="1" w:styleId="868">
    <w:name w:val="Char Char110"/>
    <w:basedOn w:val="1"/>
    <w:autoRedefine/>
    <w:qFormat/>
    <w:uiPriority w:val="6"/>
    <w:pPr>
      <w:spacing w:line="360" w:lineRule="auto"/>
    </w:pPr>
    <w:rPr>
      <w:rFonts w:ascii="Tahoma" w:hAnsi="Tahoma"/>
      <w:sz w:val="24"/>
      <w:szCs w:val="20"/>
    </w:rPr>
  </w:style>
  <w:style w:type="paragraph" w:customStyle="1" w:styleId="86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71">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0"/>
    <w:rPr>
      <w:rFonts w:ascii="Tahoma" w:hAnsi="Tahoma" w:cs="仿宋_GB2312"/>
      <w:sz w:val="24"/>
      <w:szCs w:val="20"/>
    </w:rPr>
  </w:style>
  <w:style w:type="paragraph" w:customStyle="1" w:styleId="87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6">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8">
    <w:name w:val="_Style 12"/>
    <w:basedOn w:val="24"/>
    <w:autoRedefine/>
    <w:qFormat/>
    <w:uiPriority w:val="0"/>
    <w:pPr>
      <w:snapToGrid w:val="0"/>
      <w:spacing w:line="360" w:lineRule="auto"/>
    </w:pPr>
  </w:style>
  <w:style w:type="paragraph" w:customStyle="1" w:styleId="87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6"/>
    <w:autoRedefine/>
    <w:qFormat/>
    <w:uiPriority w:val="0"/>
    <w:pPr>
      <w:outlineLvl w:val="2"/>
    </w:pPr>
  </w:style>
  <w:style w:type="paragraph" w:customStyle="1" w:styleId="88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0"/>
    <w:pPr>
      <w:adjustRightInd/>
      <w:ind w:firstLine="200" w:firstLineChars="200"/>
    </w:pPr>
    <w:rPr>
      <w:rFonts w:ascii="Tahoma" w:hAnsi="Tahoma"/>
      <w:sz w:val="24"/>
      <w:szCs w:val="20"/>
    </w:rPr>
  </w:style>
  <w:style w:type="paragraph" w:customStyle="1" w:styleId="88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0"/>
    <w:pPr>
      <w:adjustRightInd/>
    </w:pPr>
  </w:style>
  <w:style w:type="paragraph" w:customStyle="1" w:styleId="890">
    <w:name w:val="Char24"/>
    <w:basedOn w:val="1"/>
    <w:autoRedefine/>
    <w:qFormat/>
    <w:uiPriority w:val="0"/>
    <w:rPr>
      <w:rFonts w:ascii="仿宋_GB2312" w:eastAsia="仿宋_GB2312"/>
      <w:b/>
      <w:sz w:val="32"/>
      <w:szCs w:val="32"/>
    </w:rPr>
  </w:style>
  <w:style w:type="paragraph" w:customStyle="1" w:styleId="891">
    <w:name w:val="正文箭头"/>
    <w:basedOn w:val="545"/>
    <w:autoRedefine/>
    <w:qFormat/>
    <w:uiPriority w:val="0"/>
  </w:style>
  <w:style w:type="paragraph" w:customStyle="1" w:styleId="892">
    <w:name w:val="U_编号2"/>
    <w:basedOn w:val="1"/>
    <w:autoRedefine/>
    <w:qFormat/>
    <w:uiPriority w:val="0"/>
    <w:pPr>
      <w:tabs>
        <w:tab w:val="left" w:pos="785"/>
      </w:tabs>
      <w:adjustRightInd/>
      <w:spacing w:beforeLines="10" w:afterLines="10" w:line="300" w:lineRule="auto"/>
    </w:pPr>
    <w:rPr>
      <w:sz w:val="24"/>
    </w:rPr>
  </w:style>
  <w:style w:type="paragraph" w:customStyle="1" w:styleId="89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autoRedefine/>
    <w:qFormat/>
    <w:uiPriority w:val="34"/>
    <w:pPr>
      <w:adjustRightInd/>
      <w:ind w:firstLine="420" w:firstLineChars="200"/>
    </w:pPr>
    <w:rPr>
      <w:rFonts w:eastAsia="仿宋_GB2312"/>
      <w:sz w:val="28"/>
    </w:rPr>
  </w:style>
  <w:style w:type="paragraph" w:customStyle="1" w:styleId="898">
    <w:name w:val="表格 内容"/>
    <w:basedOn w:val="735"/>
    <w:autoRedefine/>
    <w:qFormat/>
    <w:uiPriority w:val="0"/>
    <w:rPr>
      <w:b w:val="0"/>
      <w:sz w:val="20"/>
    </w:rPr>
  </w:style>
  <w:style w:type="paragraph" w:customStyle="1" w:styleId="899">
    <w:name w:val="正文首行缩进1"/>
    <w:basedOn w:val="20"/>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autoRedefine/>
    <w:qFormat/>
    <w:uiPriority w:val="0"/>
    <w:pPr>
      <w:tabs>
        <w:tab w:val="left" w:pos="1080"/>
      </w:tabs>
      <w:ind w:left="1080" w:hanging="1080"/>
    </w:pPr>
  </w:style>
  <w:style w:type="paragraph" w:customStyle="1" w:styleId="902">
    <w:name w:val="数字标题1"/>
    <w:basedOn w:val="3"/>
    <w:next w:val="1"/>
    <w:autoRedefine/>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autoRedefine/>
    <w:qFormat/>
    <w:uiPriority w:val="0"/>
    <w:pPr>
      <w:widowControl/>
    </w:pPr>
    <w:rPr>
      <w:kern w:val="0"/>
      <w:sz w:val="24"/>
      <w:szCs w:val="20"/>
    </w:rPr>
  </w:style>
  <w:style w:type="paragraph" w:customStyle="1" w:styleId="910">
    <w:name w:val="Char Char113"/>
    <w:basedOn w:val="1"/>
    <w:autoRedefine/>
    <w:qFormat/>
    <w:uiPriority w:val="0"/>
    <w:pPr>
      <w:widowControl/>
      <w:spacing w:after="160" w:line="240" w:lineRule="exact"/>
      <w:jc w:val="left"/>
    </w:pPr>
    <w:rPr>
      <w:rFonts w:eastAsia="仿宋_GB2312"/>
      <w:sz w:val="28"/>
    </w:rPr>
  </w:style>
  <w:style w:type="paragraph" w:customStyle="1" w:styleId="91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autoRedefine/>
    <w:qFormat/>
    <w:uiPriority w:val="34"/>
    <w:pPr>
      <w:adjustRightInd/>
      <w:ind w:firstLine="420" w:firstLineChars="200"/>
    </w:pPr>
    <w:rPr>
      <w:rFonts w:eastAsia="仿宋_GB2312"/>
      <w:sz w:val="28"/>
    </w:rPr>
  </w:style>
  <w:style w:type="paragraph" w:customStyle="1" w:styleId="91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autoRedefine/>
    <w:qFormat/>
    <w:uiPriority w:val="6"/>
    <w:pPr>
      <w:widowControl/>
      <w:spacing w:after="160" w:line="240" w:lineRule="exact"/>
      <w:jc w:val="left"/>
    </w:pPr>
    <w:rPr>
      <w:rFonts w:eastAsia="仿宋_GB2312"/>
      <w:sz w:val="28"/>
    </w:rPr>
  </w:style>
  <w:style w:type="paragraph" w:customStyle="1" w:styleId="919">
    <w:name w:val="正文 图"/>
    <w:basedOn w:val="449"/>
    <w:autoRedefine/>
    <w:qFormat/>
    <w:uiPriority w:val="0"/>
    <w:pPr>
      <w:adjustRightInd/>
      <w:spacing w:before="0"/>
      <w:ind w:firstLine="0"/>
      <w:jc w:val="center"/>
    </w:pPr>
    <w:rPr>
      <w:rFonts w:ascii="微软雅黑" w:hAnsi="微软雅黑"/>
    </w:rPr>
  </w:style>
  <w:style w:type="paragraph" w:customStyle="1" w:styleId="92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autoRedefine/>
    <w:qFormat/>
    <w:uiPriority w:val="0"/>
    <w:pPr>
      <w:ind w:left="0"/>
    </w:pPr>
  </w:style>
  <w:style w:type="paragraph" w:customStyle="1" w:styleId="92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autoRedefine/>
    <w:qFormat/>
    <w:uiPriority w:val="0"/>
    <w:pPr>
      <w:adjustRightInd/>
      <w:spacing w:line="360" w:lineRule="auto"/>
      <w:ind w:firstLine="480"/>
    </w:pPr>
    <w:rPr>
      <w:sz w:val="24"/>
    </w:rPr>
  </w:style>
  <w:style w:type="table" w:customStyle="1" w:styleId="926">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autoRedefine/>
    <w:qFormat/>
    <w:uiPriority w:val="34"/>
    <w:pPr>
      <w:ind w:firstLine="420" w:firstLineChars="200"/>
    </w:pPr>
  </w:style>
  <w:style w:type="character" w:customStyle="1" w:styleId="93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autoRedefine/>
    <w:qFormat/>
    <w:uiPriority w:val="0"/>
    <w:rPr>
      <w:rFonts w:ascii="宋体" w:eastAsia="宋体"/>
      <w:snapToGrid w:val="0"/>
      <w:color w:val="000000"/>
      <w:kern w:val="28"/>
      <w:sz w:val="28"/>
      <w:lang w:val="en-US" w:eastAsia="zh-CN" w:bidi="ar-SA"/>
    </w:rPr>
  </w:style>
  <w:style w:type="character" w:customStyle="1" w:styleId="935">
    <w:name w:val="页脚 字符1"/>
    <w:autoRedefine/>
    <w:qFormat/>
    <w:locked/>
    <w:uiPriority w:val="99"/>
    <w:rPr>
      <w:kern w:val="2"/>
      <w:sz w:val="18"/>
      <w:szCs w:val="18"/>
    </w:rPr>
  </w:style>
  <w:style w:type="character" w:customStyle="1" w:styleId="936">
    <w:name w:val="页眉 字符1"/>
    <w:autoRedefine/>
    <w:qFormat/>
    <w:uiPriority w:val="99"/>
    <w:rPr>
      <w:kern w:val="2"/>
      <w:sz w:val="18"/>
      <w:szCs w:val="18"/>
    </w:rPr>
  </w:style>
  <w:style w:type="character" w:customStyle="1" w:styleId="937">
    <w:name w:val="尾注文本 字符"/>
    <w:link w:val="41"/>
    <w:autoRedefine/>
    <w:qFormat/>
    <w:uiPriority w:val="0"/>
    <w:rPr>
      <w:kern w:val="2"/>
      <w:sz w:val="21"/>
      <w:szCs w:val="24"/>
      <w:lang w:val="zh-CN"/>
    </w:rPr>
  </w:style>
  <w:style w:type="character" w:customStyle="1" w:styleId="938">
    <w:name w:val="无间隔 字符"/>
    <w:link w:val="489"/>
    <w:autoRedefine/>
    <w:qFormat/>
    <w:uiPriority w:val="99"/>
    <w:rPr>
      <w:kern w:val="2"/>
      <w:sz w:val="21"/>
      <w:szCs w:val="22"/>
    </w:rPr>
  </w:style>
  <w:style w:type="character" w:customStyle="1" w:styleId="939">
    <w:name w:val="标准文本 Char Char"/>
    <w:link w:val="940"/>
    <w:autoRedefine/>
    <w:qFormat/>
    <w:uiPriority w:val="0"/>
    <w:rPr>
      <w:rFonts w:cs="宋体"/>
      <w:kern w:val="2"/>
      <w:sz w:val="24"/>
    </w:rPr>
  </w:style>
  <w:style w:type="paragraph" w:customStyle="1" w:styleId="940">
    <w:name w:val="标准文本"/>
    <w:basedOn w:val="1"/>
    <w:link w:val="939"/>
    <w:autoRedefine/>
    <w:qFormat/>
    <w:uiPriority w:val="0"/>
    <w:pPr>
      <w:adjustRightInd/>
      <w:spacing w:line="360" w:lineRule="auto"/>
      <w:ind w:firstLine="480" w:firstLineChars="200"/>
    </w:pPr>
    <w:rPr>
      <w:rFonts w:cs="宋体"/>
      <w:sz w:val="24"/>
      <w:szCs w:val="20"/>
    </w:rPr>
  </w:style>
  <w:style w:type="character" w:customStyle="1" w:styleId="941">
    <w:name w:val="Char Char213"/>
    <w:autoRedefine/>
    <w:qFormat/>
    <w:uiPriority w:val="0"/>
    <w:rPr>
      <w:rFonts w:eastAsia="Century Gothic"/>
      <w:b/>
      <w:bCs/>
      <w:kern w:val="44"/>
      <w:sz w:val="32"/>
      <w:szCs w:val="44"/>
      <w:lang w:val="en-US" w:eastAsia="zh-CN" w:bidi="ar-SA"/>
    </w:rPr>
  </w:style>
  <w:style w:type="character" w:customStyle="1" w:styleId="942">
    <w:name w:val="apple-style-span"/>
    <w:autoRedefine/>
    <w:qFormat/>
    <w:uiPriority w:val="0"/>
    <w:rPr>
      <w:rFonts w:ascii="Arial" w:hAnsi="Arial" w:eastAsia="黑体" w:cs="Arial"/>
      <w:snapToGrid w:val="0"/>
      <w:kern w:val="0"/>
      <w:szCs w:val="21"/>
    </w:rPr>
  </w:style>
  <w:style w:type="character" w:customStyle="1" w:styleId="943">
    <w:name w:val="15"/>
    <w:autoRedefine/>
    <w:qFormat/>
    <w:uiPriority w:val="0"/>
    <w:rPr>
      <w:rFonts w:hint="default" w:ascii="Calibri" w:hAnsi="Calibri"/>
      <w:color w:val="0000FF"/>
      <w:u w:val="single"/>
    </w:rPr>
  </w:style>
  <w:style w:type="character" w:customStyle="1" w:styleId="944">
    <w:name w:val="16"/>
    <w:autoRedefine/>
    <w:qFormat/>
    <w:uiPriority w:val="0"/>
    <w:rPr>
      <w:rFonts w:hint="eastAsia" w:ascii="宋体" w:hAnsi="宋体" w:eastAsia="宋体"/>
      <w:color w:val="000000"/>
      <w:sz w:val="20"/>
      <w:szCs w:val="20"/>
    </w:rPr>
  </w:style>
  <w:style w:type="character" w:customStyle="1" w:styleId="945">
    <w:name w:val="edui-unclickable"/>
    <w:autoRedefine/>
    <w:qFormat/>
    <w:uiPriority w:val="0"/>
    <w:rPr>
      <w:color w:val="808080"/>
    </w:rPr>
  </w:style>
  <w:style w:type="character" w:customStyle="1" w:styleId="946">
    <w:name w:val="tpc_content1"/>
    <w:autoRedefine/>
    <w:qFormat/>
    <w:uiPriority w:val="0"/>
    <w:rPr>
      <w:sz w:val="20"/>
      <w:szCs w:val="20"/>
    </w:rPr>
  </w:style>
  <w:style w:type="character" w:customStyle="1" w:styleId="947">
    <w:name w:val="正文文本缩进 字符"/>
    <w:autoRedefine/>
    <w:qFormat/>
    <w:uiPriority w:val="0"/>
    <w:rPr>
      <w:rFonts w:ascii="Century Gothic" w:hAnsi="Century Gothic" w:eastAsia="Century Gothic"/>
      <w:kern w:val="2"/>
      <w:sz w:val="24"/>
      <w:lang w:val="en-US" w:eastAsia="zh-CN" w:bidi="ar-SA"/>
    </w:rPr>
  </w:style>
  <w:style w:type="character" w:customStyle="1" w:styleId="948">
    <w:name w:val="正文文本 2 字符"/>
    <w:autoRedefine/>
    <w:qFormat/>
    <w:uiPriority w:val="0"/>
    <w:rPr>
      <w:rFonts w:ascii="Arial" w:hAnsi="Arial" w:eastAsia="宋体"/>
      <w:kern w:val="2"/>
      <w:sz w:val="24"/>
      <w:szCs w:val="24"/>
      <w:lang w:val="en-US" w:eastAsia="zh-CN" w:bidi="ar-SA"/>
    </w:rPr>
  </w:style>
  <w:style w:type="character" w:customStyle="1" w:styleId="949">
    <w:name w:val="edui-clickable2"/>
    <w:autoRedefine/>
    <w:qFormat/>
    <w:uiPriority w:val="0"/>
    <w:rPr>
      <w:color w:val="0000FF"/>
      <w:u w:val="single"/>
    </w:rPr>
  </w:style>
  <w:style w:type="character" w:customStyle="1" w:styleId="950">
    <w:name w:val="style1"/>
    <w:autoRedefine/>
    <w:qFormat/>
    <w:uiPriority w:val="0"/>
    <w:rPr>
      <w:rFonts w:ascii="Arial" w:hAnsi="Arial" w:eastAsia="黑体" w:cs="Arial"/>
      <w:snapToGrid w:val="0"/>
      <w:kern w:val="0"/>
      <w:szCs w:val="21"/>
    </w:rPr>
  </w:style>
  <w:style w:type="character" w:customStyle="1" w:styleId="951">
    <w:name w:val="zbggtop11 style5"/>
    <w:autoRedefine/>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3">
    <w:name w:val="bulletintext1"/>
    <w:autoRedefine/>
    <w:qFormat/>
    <w:uiPriority w:val="0"/>
    <w:rPr>
      <w:color w:val="000000"/>
      <w:sz w:val="18"/>
    </w:rPr>
  </w:style>
  <w:style w:type="paragraph" w:customStyle="1" w:styleId="954">
    <w:name w:val="_Style 947"/>
    <w:basedOn w:val="1"/>
    <w:next w:val="264"/>
    <w:autoRedefine/>
    <w:qFormat/>
    <w:uiPriority w:val="34"/>
    <w:pPr>
      <w:adjustRightInd/>
      <w:ind w:firstLine="420" w:firstLineChars="200"/>
    </w:pPr>
  </w:style>
  <w:style w:type="paragraph" w:customStyle="1" w:styleId="95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7">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0"/>
    <w:pPr>
      <w:adjustRightInd/>
      <w:jc w:val="left"/>
    </w:pPr>
    <w:rPr>
      <w:rFonts w:ascii="Calibri" w:hAnsi="Calibri"/>
      <w:kern w:val="0"/>
      <w:sz w:val="22"/>
      <w:szCs w:val="22"/>
      <w:lang w:eastAsia="en-US"/>
    </w:rPr>
  </w:style>
  <w:style w:type="paragraph" w:customStyle="1" w:styleId="96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0"/>
    <w:autoRedefine/>
    <w:qFormat/>
    <w:uiPriority w:val="0"/>
    <w:rPr>
      <w:color w:val="000000"/>
      <w:shd w:val="clear" w:color="auto" w:fill="EFD200"/>
    </w:rPr>
  </w:style>
  <w:style w:type="character" w:customStyle="1" w:styleId="967">
    <w:name w:val="font71"/>
    <w:autoRedefine/>
    <w:qFormat/>
    <w:uiPriority w:val="0"/>
    <w:rPr>
      <w:rFonts w:hint="eastAsia" w:ascii="宋体" w:hAnsi="宋体" w:eastAsia="宋体" w:cs="宋体"/>
      <w:color w:val="000000"/>
      <w:sz w:val="22"/>
      <w:szCs w:val="22"/>
      <w:u w:val="none"/>
    </w:rPr>
  </w:style>
  <w:style w:type="character" w:customStyle="1" w:styleId="968">
    <w:name w:val="font91"/>
    <w:autoRedefine/>
    <w:qFormat/>
    <w:uiPriority w:val="0"/>
    <w:rPr>
      <w:rFonts w:hint="eastAsia" w:ascii="仿宋" w:hAnsi="仿宋" w:eastAsia="仿宋" w:cs="仿宋"/>
      <w:color w:val="000000"/>
      <w:sz w:val="22"/>
      <w:szCs w:val="22"/>
      <w:u w:val="none"/>
    </w:rPr>
  </w:style>
  <w:style w:type="paragraph" w:customStyle="1" w:styleId="9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Normal]"/>
    <w:basedOn w:val="1"/>
    <w:autoRedefine/>
    <w:qFormat/>
    <w:uiPriority w:val="0"/>
    <w:pPr>
      <w:widowControl/>
      <w:jc w:val="left"/>
    </w:pPr>
    <w:rPr>
      <w:rFonts w:ascii="宋体" w:hAnsi="宋体" w:cs="宋体"/>
      <w:kern w:val="0"/>
      <w:sz w:val="24"/>
    </w:rPr>
  </w:style>
  <w:style w:type="paragraph" w:customStyle="1" w:styleId="971">
    <w:name w:val="DAS正文"/>
    <w:basedOn w:val="1"/>
    <w:autoRedefine/>
    <w:qFormat/>
    <w:uiPriority w:val="0"/>
    <w:pPr>
      <w:ind w:right="181" w:firstLine="480"/>
    </w:pPr>
    <w:rPr>
      <w:rFonts w:ascii="Verdana" w:hAnsi="Verdana"/>
      <w:sz w:val="24"/>
    </w:rPr>
  </w:style>
  <w:style w:type="paragraph" w:customStyle="1" w:styleId="972">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973">
    <w:name w:val="UserStyle_990"/>
    <w:basedOn w:val="1"/>
    <w:autoRedefine/>
    <w:qFormat/>
    <w:uiPriority w:val="0"/>
    <w:pPr>
      <w:ind w:firstLine="420" w:firstLineChars="200"/>
    </w:pPr>
  </w:style>
  <w:style w:type="paragraph" w:customStyle="1" w:styleId="974">
    <w:name w:val="正文_2"/>
    <w:autoRedefine/>
    <w:qFormat/>
    <w:uiPriority w:val="0"/>
    <w:pPr>
      <w:widowControl w:val="0"/>
      <w:jc w:val="both"/>
    </w:pPr>
    <w:rPr>
      <w:rFonts w:ascii="Calibri" w:hAnsi="Calibri" w:eastAsia="宋体" w:cs="Times New Roman"/>
      <w:sz w:val="22"/>
      <w:szCs w:val="22"/>
      <w:lang w:val="en-US" w:eastAsia="zh-CN" w:bidi="ar-SA"/>
    </w:rPr>
  </w:style>
  <w:style w:type="paragraph" w:customStyle="1" w:styleId="975">
    <w:name w:val="+1."/>
    <w:basedOn w:val="976"/>
    <w:autoRedefine/>
    <w:qFormat/>
    <w:uiPriority w:val="0"/>
    <w:pPr>
      <w:tabs>
        <w:tab w:val="left" w:pos="360"/>
      </w:tabs>
      <w:ind w:firstLine="0" w:firstLineChars="0"/>
    </w:pPr>
    <w:rPr>
      <w:rFonts w:ascii="Calibri" w:hAnsi="Calibri"/>
    </w:rPr>
  </w:style>
  <w:style w:type="paragraph" w:customStyle="1" w:styleId="976">
    <w:name w:val="+正文"/>
    <w:basedOn w:val="1"/>
    <w:autoRedefine/>
    <w:qFormat/>
    <w:uiPriority w:val="0"/>
    <w:pPr>
      <w:spacing w:line="360" w:lineRule="auto"/>
      <w:ind w:firstLine="200" w:firstLineChars="200"/>
    </w:pPr>
    <w:rPr>
      <w:sz w:val="24"/>
      <w:szCs w:val="28"/>
    </w:rPr>
  </w:style>
  <w:style w:type="paragraph" w:customStyle="1" w:styleId="977">
    <w:name w:val="正  文"/>
    <w:basedOn w:val="1"/>
    <w:autoRedefine/>
    <w:qFormat/>
    <w:uiPriority w:val="0"/>
    <w:pPr>
      <w:spacing w:line="360" w:lineRule="auto"/>
      <w:ind w:firstLine="200" w:firstLineChars="200"/>
    </w:pPr>
    <w:rPr>
      <w:rFonts w:ascii="宋体" w:hAnsi="Calibri"/>
      <w:sz w:val="24"/>
    </w:rPr>
  </w:style>
  <w:style w:type="paragraph" w:customStyle="1" w:styleId="978">
    <w:name w:val="！正文"/>
    <w:basedOn w:val="1"/>
    <w:autoRedefine/>
    <w:qFormat/>
    <w:uiPriority w:val="99"/>
    <w:pPr>
      <w:spacing w:line="360" w:lineRule="auto"/>
      <w:ind w:firstLine="200" w:firstLineChars="200"/>
    </w:pPr>
    <w:rPr>
      <w:rFonts w:ascii="宋体" w:hAnsi="宋体" w:cs="宋体"/>
      <w:lang w:val="zh-CN"/>
    </w:rPr>
  </w:style>
  <w:style w:type="table" w:customStyle="1" w:styleId="979">
    <w:name w:val="Table Normal"/>
    <w:autoRedefine/>
    <w:semiHidden/>
    <w:unhideWhenUsed/>
    <w:qFormat/>
    <w:uiPriority w:val="0"/>
    <w:tblPr>
      <w:tblCellMar>
        <w:top w:w="0" w:type="dxa"/>
        <w:left w:w="0" w:type="dxa"/>
        <w:bottom w:w="0" w:type="dxa"/>
        <w:right w:w="0" w:type="dxa"/>
      </w:tblCellMar>
    </w:tblPr>
  </w:style>
  <w:style w:type="paragraph" w:customStyle="1" w:styleId="980">
    <w:name w:val="表格内文字"/>
    <w:basedOn w:val="1"/>
    <w:autoRedefine/>
    <w:qFormat/>
    <w:uiPriority w:val="99"/>
    <w:pPr>
      <w:snapToGrid w:val="0"/>
      <w:jc w:val="center"/>
    </w:pPr>
    <w:rPr>
      <w:kern w:val="0"/>
    </w:rPr>
  </w:style>
  <w:style w:type="character" w:customStyle="1" w:styleId="981">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982">
    <w:name w:val="UserStyle_50"/>
    <w:qFormat/>
    <w:uiPriority w:val="0"/>
    <w:rPr>
      <w:rFonts w:ascii="Times New Roman" w:hAnsi="Times New Roman" w:eastAsia="宋体" w:cs="Times New Roman"/>
      <w:sz w:val="22"/>
      <w:szCs w:val="22"/>
      <w:lang w:val="en-US" w:eastAsia="en-US" w:bidi="ar-SA"/>
    </w:rPr>
  </w:style>
  <w:style w:type="paragraph" w:customStyle="1" w:styleId="983">
    <w:name w:val="UserStyle_49"/>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159</Words>
  <Characters>177</Characters>
  <Lines>239</Lines>
  <Paragraphs>67</Paragraphs>
  <TotalTime>109</TotalTime>
  <ScaleCrop>false</ScaleCrop>
  <LinksUpToDate>false</LinksUpToDate>
  <CharactersWithSpaces>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Esc</cp:lastModifiedBy>
  <cp:lastPrinted>2024-10-15T08:20:00Z</cp:lastPrinted>
  <dcterms:modified xsi:type="dcterms:W3CDTF">2024-12-23T05:44:49Z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FFAE3417A12C4C1CB9C06D58CBFFA1D2_13</vt:lpwstr>
  </property>
</Properties>
</file>