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694AF3B">
      <w:pPr>
        <w:spacing w:line="360" w:lineRule="auto"/>
        <w:jc w:val="center"/>
        <w:rPr>
          <w:rFonts w:hint="eastAsia" w:ascii="宋体" w:hAnsi="宋体" w:eastAsia="宋体" w:cs="宋体"/>
          <w:b/>
          <w:color w:val="000000"/>
          <w:sz w:val="24"/>
        </w:rPr>
      </w:pPr>
      <w:bookmarkStart w:id="446" w:name="_GoBack"/>
      <w:bookmarkEnd w:id="446"/>
    </w:p>
    <w:p w14:paraId="50156ECC">
      <w:pPr>
        <w:spacing w:line="360" w:lineRule="auto"/>
        <w:jc w:val="center"/>
        <w:rPr>
          <w:rFonts w:hint="eastAsia" w:ascii="宋体" w:hAnsi="宋体" w:eastAsia="宋体" w:cs="宋体"/>
          <w:b/>
          <w:color w:val="000000"/>
          <w:sz w:val="24"/>
        </w:rPr>
      </w:pPr>
    </w:p>
    <w:p w14:paraId="233335E4">
      <w:pPr>
        <w:adjustRightInd/>
        <w:spacing w:line="360" w:lineRule="auto"/>
        <w:jc w:val="center"/>
        <w:rPr>
          <w:rFonts w:hint="eastAsia" w:ascii="宋体" w:hAnsi="宋体" w:eastAsia="宋体" w:cs="宋体"/>
          <w:b/>
          <w:bCs/>
          <w:color w:val="000000" w:themeColor="text1"/>
          <w:sz w:val="52"/>
          <w:szCs w:val="52"/>
          <w14:textFill>
            <w14:solidFill>
              <w14:schemeClr w14:val="tx1"/>
            </w14:solidFill>
          </w14:textFill>
        </w:rPr>
      </w:pPr>
      <w:r>
        <w:rPr>
          <w:rFonts w:hint="eastAsia" w:ascii="宋体" w:hAnsi="宋体" w:eastAsia="宋体" w:cs="宋体"/>
          <w:b/>
          <w:bCs/>
          <w:color w:val="000000" w:themeColor="text1"/>
          <w:sz w:val="52"/>
          <w:szCs w:val="52"/>
          <w14:textFill>
            <w14:solidFill>
              <w14:schemeClr w14:val="tx1"/>
            </w14:solidFill>
          </w14:textFill>
        </w:rPr>
        <w:t>2025年绿色储粮标准化试点项目</w:t>
      </w:r>
    </w:p>
    <w:p w14:paraId="5BAA7332">
      <w:pPr>
        <w:adjustRightInd/>
        <w:spacing w:line="360" w:lineRule="auto"/>
        <w:jc w:val="center"/>
        <w:rPr>
          <w:rFonts w:hint="eastAsia" w:ascii="宋体" w:hAnsi="宋体" w:eastAsia="宋体" w:cs="宋体"/>
          <w:b/>
          <w:bCs/>
          <w:color w:val="000000" w:themeColor="text1"/>
          <w:sz w:val="52"/>
          <w:szCs w:val="52"/>
          <w:lang w:eastAsia="zh-CN"/>
          <w14:textFill>
            <w14:solidFill>
              <w14:schemeClr w14:val="tx1"/>
            </w14:solidFill>
          </w14:textFill>
        </w:rPr>
      </w:pPr>
      <w:r>
        <w:rPr>
          <w:rFonts w:hint="eastAsia" w:ascii="宋体" w:hAnsi="宋体" w:eastAsia="宋体" w:cs="宋体"/>
          <w:b/>
          <w:bCs/>
          <w:color w:val="000000" w:themeColor="text1"/>
          <w:sz w:val="52"/>
          <w:szCs w:val="52"/>
          <w14:textFill>
            <w14:solidFill>
              <w14:schemeClr w14:val="tx1"/>
            </w14:solidFill>
          </w14:textFill>
        </w:rPr>
        <w:t>气密性检测服务</w:t>
      </w:r>
      <w:r>
        <w:rPr>
          <w:rFonts w:hint="eastAsia" w:ascii="宋体" w:hAnsi="宋体" w:cs="宋体"/>
          <w:b/>
          <w:bCs/>
          <w:color w:val="000000" w:themeColor="text1"/>
          <w:sz w:val="52"/>
          <w:szCs w:val="52"/>
          <w:lang w:eastAsia="zh-CN"/>
          <w14:textFill>
            <w14:solidFill>
              <w14:schemeClr w14:val="tx1"/>
            </w14:solidFill>
          </w14:textFill>
        </w:rPr>
        <w:t>（</w:t>
      </w:r>
      <w:r>
        <w:rPr>
          <w:rFonts w:hint="eastAsia" w:ascii="宋体" w:hAnsi="宋体" w:cs="宋体"/>
          <w:b/>
          <w:bCs/>
          <w:color w:val="000000" w:themeColor="text1"/>
          <w:sz w:val="52"/>
          <w:szCs w:val="52"/>
          <w:lang w:val="en-US" w:eastAsia="zh-CN"/>
          <w14:textFill>
            <w14:solidFill>
              <w14:schemeClr w14:val="tx1"/>
            </w14:solidFill>
          </w14:textFill>
        </w:rPr>
        <w:t>重</w:t>
      </w:r>
      <w:r>
        <w:rPr>
          <w:rFonts w:hint="eastAsia" w:ascii="宋体" w:hAnsi="宋体" w:cs="宋体"/>
          <w:b/>
          <w:bCs/>
          <w:color w:val="000000" w:themeColor="text1"/>
          <w:sz w:val="52"/>
          <w:szCs w:val="52"/>
          <w:lang w:eastAsia="zh-CN"/>
          <w14:textFill>
            <w14:solidFill>
              <w14:schemeClr w14:val="tx1"/>
            </w14:solidFill>
          </w14:textFill>
        </w:rPr>
        <w:t>）</w:t>
      </w:r>
    </w:p>
    <w:p w14:paraId="7397DC3D">
      <w:pPr>
        <w:adjustRightInd/>
        <w:spacing w:line="360" w:lineRule="auto"/>
        <w:jc w:val="center"/>
        <w:rPr>
          <w:rFonts w:hint="eastAsia" w:ascii="宋体" w:hAnsi="宋体" w:eastAsia="宋体" w:cs="宋体"/>
          <w:b/>
          <w:bCs/>
          <w:color w:val="000000" w:themeColor="text1"/>
          <w:sz w:val="48"/>
          <w:szCs w:val="48"/>
          <w14:textFill>
            <w14:solidFill>
              <w14:schemeClr w14:val="tx1"/>
            </w14:solidFill>
          </w14:textFill>
        </w:rPr>
      </w:pPr>
      <w:r>
        <w:rPr>
          <w:rFonts w:hint="eastAsia" w:ascii="宋体" w:hAnsi="宋体" w:eastAsia="宋体" w:cs="宋体"/>
          <w:b/>
          <w:bCs/>
          <w:color w:val="000000" w:themeColor="text1"/>
          <w:sz w:val="48"/>
          <w:szCs w:val="48"/>
          <w14:textFill>
            <w14:solidFill>
              <w14:schemeClr w14:val="tx1"/>
            </w14:solidFill>
          </w14:textFill>
        </w:rPr>
        <w:t>交易文件</w:t>
      </w:r>
    </w:p>
    <w:p w14:paraId="04BB8F3F">
      <w:pPr>
        <w:pStyle w:val="487"/>
        <w:spacing w:before="120"/>
        <w:ind w:firstLine="482"/>
        <w:rPr>
          <w:rFonts w:hint="eastAsia" w:ascii="宋体" w:hAnsi="宋体" w:eastAsia="宋体" w:cs="宋体"/>
          <w:b/>
          <w:bCs/>
        </w:rPr>
      </w:pPr>
    </w:p>
    <w:p w14:paraId="7001E6A7">
      <w:pPr>
        <w:snapToGrid w:val="0"/>
        <w:spacing w:line="360" w:lineRule="auto"/>
        <w:jc w:val="center"/>
        <w:rPr>
          <w:rFonts w:hint="eastAsia" w:ascii="宋体" w:hAnsi="宋体" w:eastAsia="宋体" w:cs="宋体"/>
          <w:b/>
          <w:bCs/>
          <w:color w:val="000000" w:themeColor="text1"/>
          <w:sz w:val="30"/>
          <w:szCs w:val="30"/>
          <w:lang w:eastAsia="zh-CN"/>
          <w14:textFill>
            <w14:solidFill>
              <w14:schemeClr w14:val="tx1"/>
            </w14:solidFill>
          </w14:textFill>
        </w:rPr>
      </w:pPr>
      <w:r>
        <w:rPr>
          <w:rFonts w:hint="eastAsia" w:ascii="宋体" w:hAnsi="宋体" w:eastAsia="宋体" w:cs="宋体"/>
          <w:b/>
          <w:bCs/>
          <w:color w:val="000000" w:themeColor="text1"/>
          <w:sz w:val="30"/>
          <w:szCs w:val="30"/>
          <w14:textFill>
            <w14:solidFill>
              <w14:schemeClr w14:val="tx1"/>
            </w14:solidFill>
          </w14:textFill>
        </w:rPr>
        <w:t>编号:HXXS2025-GK-LCY015</w:t>
      </w:r>
      <w:r>
        <w:rPr>
          <w:rFonts w:hint="eastAsia" w:ascii="宋体" w:hAnsi="宋体" w:cs="宋体"/>
          <w:b/>
          <w:bCs/>
          <w:color w:val="000000" w:themeColor="text1"/>
          <w:sz w:val="30"/>
          <w:szCs w:val="30"/>
          <w:lang w:eastAsia="zh-CN"/>
          <w14:textFill>
            <w14:solidFill>
              <w14:schemeClr w14:val="tx1"/>
            </w14:solidFill>
          </w14:textFill>
        </w:rPr>
        <w:t>（</w:t>
      </w:r>
      <w:r>
        <w:rPr>
          <w:rFonts w:hint="eastAsia" w:ascii="宋体" w:hAnsi="宋体" w:cs="宋体"/>
          <w:b/>
          <w:bCs/>
          <w:color w:val="000000" w:themeColor="text1"/>
          <w:sz w:val="30"/>
          <w:szCs w:val="30"/>
          <w:lang w:val="en-US" w:eastAsia="zh-CN"/>
          <w14:textFill>
            <w14:solidFill>
              <w14:schemeClr w14:val="tx1"/>
            </w14:solidFill>
          </w14:textFill>
        </w:rPr>
        <w:t>1</w:t>
      </w:r>
      <w:r>
        <w:rPr>
          <w:rFonts w:hint="eastAsia" w:ascii="宋体" w:hAnsi="宋体" w:cs="宋体"/>
          <w:b/>
          <w:bCs/>
          <w:color w:val="000000" w:themeColor="text1"/>
          <w:sz w:val="30"/>
          <w:szCs w:val="30"/>
          <w:lang w:eastAsia="zh-CN"/>
          <w14:textFill>
            <w14:solidFill>
              <w14:schemeClr w14:val="tx1"/>
            </w14:solidFill>
          </w14:textFill>
        </w:rPr>
        <w:t>）</w:t>
      </w:r>
    </w:p>
    <w:p w14:paraId="504AF370">
      <w:pPr>
        <w:adjustRightInd/>
        <w:spacing w:line="360" w:lineRule="auto"/>
        <w:jc w:val="center"/>
        <w:rPr>
          <w:rFonts w:hint="eastAsia" w:ascii="宋体" w:hAnsi="宋体" w:eastAsia="宋体" w:cs="宋体"/>
          <w:b/>
          <w:bCs/>
          <w:color w:val="000000"/>
          <w:sz w:val="56"/>
          <w:szCs w:val="72"/>
        </w:rPr>
      </w:pPr>
    </w:p>
    <w:p w14:paraId="5972FF33">
      <w:pPr>
        <w:adjustRightInd/>
        <w:spacing w:line="360" w:lineRule="auto"/>
        <w:jc w:val="center"/>
        <w:rPr>
          <w:rFonts w:hint="eastAsia" w:ascii="宋体" w:hAnsi="宋体" w:eastAsia="宋体" w:cs="宋体"/>
          <w:b/>
          <w:bCs/>
          <w:color w:val="000000"/>
          <w:sz w:val="56"/>
          <w:szCs w:val="72"/>
        </w:rPr>
      </w:pPr>
    </w:p>
    <w:p w14:paraId="2EA1710E">
      <w:pPr>
        <w:adjustRightInd/>
        <w:spacing w:line="360" w:lineRule="auto"/>
        <w:jc w:val="center"/>
        <w:rPr>
          <w:rFonts w:hint="eastAsia" w:ascii="宋体" w:hAnsi="宋体" w:eastAsia="宋体" w:cs="宋体"/>
          <w:b/>
          <w:bCs/>
          <w:color w:val="000000"/>
          <w:sz w:val="56"/>
          <w:szCs w:val="72"/>
        </w:rPr>
      </w:pPr>
    </w:p>
    <w:p w14:paraId="404C1561">
      <w:pPr>
        <w:pStyle w:val="2"/>
        <w:numPr>
          <w:ilvl w:val="2"/>
          <w:numId w:val="0"/>
        </w:numPr>
        <w:ind w:left="180" w:leftChars="0"/>
        <w:rPr>
          <w:rFonts w:hint="eastAsia" w:ascii="宋体" w:hAnsi="宋体" w:eastAsia="宋体" w:cs="宋体"/>
        </w:rPr>
      </w:pPr>
    </w:p>
    <w:p w14:paraId="69B4A38F">
      <w:pPr>
        <w:adjustRightInd/>
        <w:spacing w:line="360" w:lineRule="auto"/>
        <w:jc w:val="center"/>
        <w:rPr>
          <w:rFonts w:hint="eastAsia" w:ascii="宋体" w:hAnsi="宋体" w:eastAsia="宋体" w:cs="宋体"/>
          <w:b/>
          <w:bCs/>
          <w:color w:val="000000"/>
          <w:spacing w:val="17"/>
          <w:w w:val="83"/>
          <w:kern w:val="0"/>
          <w:sz w:val="32"/>
          <w:szCs w:val="30"/>
        </w:rPr>
      </w:pPr>
    </w:p>
    <w:p w14:paraId="255D90B8">
      <w:pPr>
        <w:pStyle w:val="2"/>
        <w:numPr>
          <w:ilvl w:val="2"/>
          <w:numId w:val="0"/>
        </w:numPr>
        <w:ind w:left="180"/>
        <w:rPr>
          <w:rFonts w:hint="eastAsia" w:ascii="宋体" w:hAnsi="宋体" w:eastAsia="宋体" w:cs="宋体"/>
        </w:rPr>
      </w:pPr>
    </w:p>
    <w:p w14:paraId="0FAA546D">
      <w:pPr>
        <w:autoSpaceDE w:val="0"/>
        <w:autoSpaceDN w:val="0"/>
        <w:spacing w:line="600" w:lineRule="exact"/>
        <w:ind w:firstLine="492" w:firstLineChars="123"/>
        <w:jc w:val="center"/>
        <w:textAlignment w:val="bottom"/>
        <w:rPr>
          <w:rFonts w:hint="eastAsia" w:ascii="宋体" w:hAnsi="宋体" w:eastAsia="宋体" w:cs="宋体"/>
          <w:color w:val="000000"/>
          <w:sz w:val="40"/>
          <w:szCs w:val="40"/>
        </w:rPr>
      </w:pPr>
      <w:r>
        <w:rPr>
          <w:rFonts w:hint="eastAsia" w:ascii="宋体" w:hAnsi="宋体" w:eastAsia="宋体" w:cs="宋体"/>
          <w:color w:val="000000"/>
          <w:sz w:val="40"/>
          <w:szCs w:val="40"/>
        </w:rPr>
        <w:t>杭州萧山粮食购销有限责任公司</w:t>
      </w:r>
    </w:p>
    <w:p w14:paraId="5ADBAEB6">
      <w:pPr>
        <w:autoSpaceDE w:val="0"/>
        <w:autoSpaceDN w:val="0"/>
        <w:spacing w:line="600" w:lineRule="exact"/>
        <w:ind w:firstLine="492" w:firstLineChars="123"/>
        <w:jc w:val="center"/>
        <w:textAlignment w:val="bottom"/>
        <w:rPr>
          <w:rFonts w:hint="eastAsia" w:ascii="宋体" w:hAnsi="宋体" w:eastAsia="宋体" w:cs="宋体"/>
          <w:color w:val="000000"/>
          <w:sz w:val="40"/>
          <w:szCs w:val="40"/>
        </w:rPr>
      </w:pPr>
      <w:r>
        <w:rPr>
          <w:rFonts w:hint="eastAsia" w:ascii="宋体" w:hAnsi="宋体" w:eastAsia="宋体" w:cs="宋体"/>
          <w:color w:val="000000"/>
          <w:sz w:val="40"/>
          <w:szCs w:val="40"/>
        </w:rPr>
        <w:t>浙江华夏工程管理有限公司</w:t>
      </w:r>
    </w:p>
    <w:p w14:paraId="7FDD301A">
      <w:pPr>
        <w:autoSpaceDE w:val="0"/>
        <w:autoSpaceDN w:val="0"/>
        <w:spacing w:line="600" w:lineRule="exact"/>
        <w:ind w:firstLine="492" w:firstLineChars="123"/>
        <w:jc w:val="center"/>
        <w:textAlignment w:val="bottom"/>
        <w:rPr>
          <w:rFonts w:hint="eastAsia" w:ascii="宋体" w:hAnsi="宋体" w:eastAsia="宋体" w:cs="宋体"/>
          <w:color w:val="000000"/>
          <w:sz w:val="40"/>
          <w:szCs w:val="40"/>
        </w:rPr>
      </w:pPr>
      <w:r>
        <w:rPr>
          <w:rFonts w:hint="eastAsia" w:ascii="宋体" w:hAnsi="宋体" w:eastAsia="宋体" w:cs="宋体"/>
          <w:color w:val="000000"/>
          <w:sz w:val="40"/>
          <w:szCs w:val="40"/>
          <w:lang w:val="en-US" w:eastAsia="zh-CN"/>
        </w:rPr>
        <w:t>2025</w:t>
      </w:r>
      <w:r>
        <w:rPr>
          <w:rFonts w:hint="eastAsia" w:ascii="宋体" w:hAnsi="宋体" w:eastAsia="宋体" w:cs="宋体"/>
          <w:color w:val="000000"/>
          <w:sz w:val="40"/>
          <w:szCs w:val="40"/>
        </w:rPr>
        <w:t>年</w:t>
      </w:r>
      <w:r>
        <w:rPr>
          <w:rFonts w:hint="eastAsia" w:ascii="宋体" w:hAnsi="宋体" w:eastAsia="宋体" w:cs="宋体"/>
          <w:color w:val="000000"/>
          <w:sz w:val="40"/>
          <w:szCs w:val="40"/>
          <w:lang w:val="en-US" w:eastAsia="zh-CN"/>
        </w:rPr>
        <w:t>3</w:t>
      </w:r>
      <w:r>
        <w:rPr>
          <w:rFonts w:hint="eastAsia" w:ascii="宋体" w:hAnsi="宋体" w:eastAsia="宋体" w:cs="宋体"/>
          <w:color w:val="000000"/>
          <w:sz w:val="40"/>
          <w:szCs w:val="40"/>
        </w:rPr>
        <w:t>月</w:t>
      </w:r>
      <w:r>
        <w:rPr>
          <w:rFonts w:hint="eastAsia" w:ascii="宋体" w:hAnsi="宋体" w:cs="宋体"/>
          <w:color w:val="000000"/>
          <w:sz w:val="40"/>
          <w:szCs w:val="40"/>
          <w:lang w:val="en-US" w:eastAsia="zh-CN"/>
        </w:rPr>
        <w:t>31</w:t>
      </w:r>
      <w:r>
        <w:rPr>
          <w:rFonts w:hint="eastAsia" w:ascii="宋体" w:hAnsi="宋体" w:eastAsia="宋体" w:cs="宋体"/>
          <w:color w:val="000000"/>
          <w:sz w:val="40"/>
          <w:szCs w:val="40"/>
        </w:rPr>
        <w:t>日</w:t>
      </w:r>
    </w:p>
    <w:p w14:paraId="5C968BFA">
      <w:pPr>
        <w:spacing w:line="360" w:lineRule="auto"/>
        <w:jc w:val="center"/>
        <w:rPr>
          <w:rFonts w:hint="eastAsia" w:ascii="宋体" w:hAnsi="宋体" w:eastAsia="宋体" w:cs="宋体"/>
          <w:bCs/>
          <w:color w:val="000000"/>
          <w:sz w:val="32"/>
          <w:szCs w:val="32"/>
        </w:rPr>
      </w:pPr>
    </w:p>
    <w:p w14:paraId="52696E15">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br w:type="page"/>
      </w:r>
      <w:bookmarkStart w:id="0" w:name="_Hlt67893495"/>
      <w:bookmarkEnd w:id="0"/>
    </w:p>
    <w:p w14:paraId="4659F160">
      <w:pPr>
        <w:spacing w:line="360" w:lineRule="auto"/>
        <w:jc w:val="center"/>
        <w:rPr>
          <w:rFonts w:hint="eastAsia" w:ascii="宋体" w:hAnsi="宋体" w:eastAsia="宋体" w:cs="宋体"/>
          <w:color w:val="000000"/>
          <w:sz w:val="24"/>
        </w:rPr>
      </w:pPr>
    </w:p>
    <w:p w14:paraId="2D871296">
      <w:pPr>
        <w:spacing w:line="360" w:lineRule="auto"/>
        <w:jc w:val="center"/>
        <w:rPr>
          <w:rFonts w:hint="eastAsia" w:ascii="宋体" w:hAnsi="宋体" w:eastAsia="宋体" w:cs="宋体"/>
          <w:b/>
          <w:color w:val="000000"/>
          <w:sz w:val="48"/>
          <w:szCs w:val="48"/>
        </w:rPr>
      </w:pPr>
      <w:r>
        <w:rPr>
          <w:rFonts w:hint="eastAsia" w:ascii="宋体" w:hAnsi="宋体" w:eastAsia="宋体" w:cs="宋体"/>
          <w:b/>
          <w:color w:val="000000"/>
          <w:sz w:val="48"/>
          <w:szCs w:val="48"/>
        </w:rPr>
        <w:t>目  录</w:t>
      </w:r>
    </w:p>
    <w:p w14:paraId="54696746">
      <w:pPr>
        <w:spacing w:line="360" w:lineRule="auto"/>
        <w:rPr>
          <w:rFonts w:hint="eastAsia" w:ascii="宋体" w:hAnsi="宋体" w:eastAsia="宋体" w:cs="宋体"/>
          <w:color w:val="000000"/>
          <w:sz w:val="32"/>
          <w:szCs w:val="32"/>
        </w:rPr>
      </w:pPr>
    </w:p>
    <w:p w14:paraId="511ACBC8">
      <w:pPr>
        <w:spacing w:line="360" w:lineRule="auto"/>
        <w:rPr>
          <w:rFonts w:hint="eastAsia" w:ascii="宋体" w:hAnsi="宋体" w:eastAsia="宋体" w:cs="宋体"/>
          <w:color w:val="000000"/>
          <w:sz w:val="32"/>
          <w:szCs w:val="32"/>
        </w:rPr>
      </w:pPr>
    </w:p>
    <w:p w14:paraId="39BA8016">
      <w:pPr>
        <w:spacing w:line="360" w:lineRule="auto"/>
        <w:ind w:firstLine="1280" w:firstLineChars="400"/>
        <w:rPr>
          <w:rFonts w:hint="eastAsia" w:ascii="宋体" w:hAnsi="宋体" w:eastAsia="宋体" w:cs="宋体"/>
          <w:color w:val="000000"/>
          <w:sz w:val="32"/>
          <w:szCs w:val="32"/>
        </w:rPr>
      </w:pPr>
      <w:r>
        <w:rPr>
          <w:rFonts w:hint="eastAsia" w:ascii="宋体" w:hAnsi="宋体" w:eastAsia="宋体" w:cs="宋体"/>
          <w:color w:val="000000"/>
          <w:sz w:val="32"/>
          <w:szCs w:val="32"/>
        </w:rPr>
        <w:t>第一部分      交易公告</w:t>
      </w:r>
    </w:p>
    <w:p w14:paraId="601D6D94">
      <w:pPr>
        <w:spacing w:line="360" w:lineRule="auto"/>
        <w:ind w:firstLine="1280" w:firstLineChars="400"/>
        <w:rPr>
          <w:rFonts w:hint="eastAsia" w:ascii="宋体" w:hAnsi="宋体" w:eastAsia="宋体" w:cs="宋体"/>
          <w:color w:val="000000"/>
          <w:sz w:val="32"/>
          <w:szCs w:val="32"/>
        </w:rPr>
      </w:pPr>
      <w:r>
        <w:rPr>
          <w:rFonts w:hint="eastAsia" w:ascii="宋体" w:hAnsi="宋体" w:eastAsia="宋体" w:cs="宋体"/>
          <w:color w:val="000000"/>
          <w:sz w:val="32"/>
          <w:szCs w:val="32"/>
        </w:rPr>
        <w:t>第二部分      投标人须知</w:t>
      </w:r>
    </w:p>
    <w:p w14:paraId="1F13B523">
      <w:pPr>
        <w:spacing w:line="360" w:lineRule="auto"/>
        <w:ind w:firstLine="1280" w:firstLineChars="400"/>
        <w:rPr>
          <w:rFonts w:hint="eastAsia" w:ascii="宋体" w:hAnsi="宋体" w:eastAsia="宋体" w:cs="宋体"/>
          <w:color w:val="000000"/>
          <w:sz w:val="32"/>
          <w:szCs w:val="32"/>
        </w:rPr>
      </w:pPr>
      <w:r>
        <w:rPr>
          <w:rFonts w:hint="eastAsia" w:ascii="宋体" w:hAnsi="宋体" w:eastAsia="宋体" w:cs="宋体"/>
          <w:color w:val="000000"/>
          <w:sz w:val="32"/>
          <w:szCs w:val="32"/>
        </w:rPr>
        <w:t>第三部分      采购需求</w:t>
      </w:r>
    </w:p>
    <w:p w14:paraId="23A1681D">
      <w:pPr>
        <w:spacing w:line="360" w:lineRule="auto"/>
        <w:ind w:firstLine="1280" w:firstLineChars="400"/>
        <w:rPr>
          <w:rFonts w:hint="eastAsia" w:ascii="宋体" w:hAnsi="宋体" w:eastAsia="宋体" w:cs="宋体"/>
          <w:color w:val="000000"/>
          <w:sz w:val="32"/>
          <w:szCs w:val="32"/>
        </w:rPr>
      </w:pPr>
      <w:r>
        <w:rPr>
          <w:rFonts w:hint="eastAsia" w:ascii="宋体" w:hAnsi="宋体" w:eastAsia="宋体" w:cs="宋体"/>
          <w:color w:val="000000"/>
          <w:sz w:val="32"/>
          <w:szCs w:val="32"/>
        </w:rPr>
        <w:t>第四部分      评标方法及评分标准</w:t>
      </w:r>
    </w:p>
    <w:p w14:paraId="7D41D735">
      <w:pPr>
        <w:spacing w:line="360" w:lineRule="auto"/>
        <w:ind w:firstLine="1280" w:firstLineChars="400"/>
        <w:rPr>
          <w:rFonts w:hint="eastAsia" w:ascii="宋体" w:hAnsi="宋体" w:eastAsia="宋体" w:cs="宋体"/>
          <w:color w:val="000000"/>
          <w:sz w:val="32"/>
          <w:szCs w:val="32"/>
        </w:rPr>
      </w:pPr>
      <w:r>
        <w:rPr>
          <w:rFonts w:hint="eastAsia" w:ascii="宋体" w:hAnsi="宋体" w:eastAsia="宋体" w:cs="宋体"/>
          <w:color w:val="000000"/>
          <w:sz w:val="32"/>
          <w:szCs w:val="32"/>
        </w:rPr>
        <w:t>第五部分      应提交的有关格式范例</w:t>
      </w:r>
    </w:p>
    <w:p w14:paraId="6C454BAF">
      <w:pPr>
        <w:spacing w:line="360" w:lineRule="auto"/>
        <w:ind w:firstLine="549" w:firstLineChars="229"/>
        <w:rPr>
          <w:rFonts w:hint="eastAsia" w:ascii="宋体" w:hAnsi="宋体" w:eastAsia="宋体" w:cs="宋体"/>
          <w:color w:val="000000"/>
          <w:sz w:val="24"/>
        </w:rPr>
      </w:pPr>
      <w:bookmarkStart w:id="1" w:name="_Hlt91233176"/>
      <w:bookmarkEnd w:id="1"/>
      <w:bookmarkStart w:id="2" w:name="_Toc91899869"/>
    </w:p>
    <w:p w14:paraId="27772EA8">
      <w:pPr>
        <w:spacing w:line="360" w:lineRule="auto"/>
        <w:ind w:firstLine="549" w:firstLineChars="229"/>
        <w:rPr>
          <w:rFonts w:hint="eastAsia" w:ascii="宋体" w:hAnsi="宋体" w:eastAsia="宋体" w:cs="宋体"/>
          <w:color w:val="000000"/>
          <w:sz w:val="24"/>
        </w:rPr>
      </w:pPr>
    </w:p>
    <w:p w14:paraId="7493FDDB">
      <w:pPr>
        <w:spacing w:line="360" w:lineRule="auto"/>
        <w:ind w:firstLine="549" w:firstLineChars="229"/>
        <w:rPr>
          <w:rFonts w:hint="eastAsia" w:ascii="宋体" w:hAnsi="宋体" w:eastAsia="宋体" w:cs="宋体"/>
          <w:color w:val="000000"/>
          <w:sz w:val="24"/>
        </w:rPr>
      </w:pPr>
    </w:p>
    <w:p w14:paraId="243DE3DF">
      <w:pPr>
        <w:spacing w:line="360" w:lineRule="auto"/>
        <w:ind w:firstLine="549" w:firstLineChars="229"/>
        <w:rPr>
          <w:rFonts w:hint="eastAsia" w:ascii="宋体" w:hAnsi="宋体" w:eastAsia="宋体" w:cs="宋体"/>
          <w:color w:val="000000"/>
          <w:sz w:val="24"/>
        </w:rPr>
      </w:pPr>
    </w:p>
    <w:p w14:paraId="3EFA323A">
      <w:pPr>
        <w:spacing w:line="360" w:lineRule="auto"/>
        <w:ind w:firstLine="549" w:firstLineChars="229"/>
        <w:rPr>
          <w:rFonts w:hint="eastAsia" w:ascii="宋体" w:hAnsi="宋体" w:eastAsia="宋体" w:cs="宋体"/>
          <w:color w:val="000000"/>
          <w:sz w:val="24"/>
        </w:rPr>
      </w:pPr>
    </w:p>
    <w:p w14:paraId="261ACF28">
      <w:pPr>
        <w:spacing w:line="360" w:lineRule="auto"/>
        <w:ind w:firstLine="549" w:firstLineChars="229"/>
        <w:rPr>
          <w:rFonts w:hint="eastAsia" w:ascii="宋体" w:hAnsi="宋体" w:eastAsia="宋体" w:cs="宋体"/>
          <w:color w:val="000000"/>
          <w:sz w:val="24"/>
        </w:rPr>
      </w:pPr>
    </w:p>
    <w:p w14:paraId="52681381">
      <w:pPr>
        <w:spacing w:line="360" w:lineRule="auto"/>
        <w:ind w:firstLine="549" w:firstLineChars="229"/>
        <w:rPr>
          <w:rFonts w:hint="eastAsia" w:ascii="宋体" w:hAnsi="宋体" w:eastAsia="宋体" w:cs="宋体"/>
          <w:color w:val="000000"/>
          <w:sz w:val="24"/>
        </w:rPr>
      </w:pPr>
    </w:p>
    <w:p w14:paraId="0E3C29FD">
      <w:pPr>
        <w:spacing w:line="360" w:lineRule="auto"/>
        <w:ind w:firstLine="549" w:firstLineChars="229"/>
        <w:rPr>
          <w:rFonts w:hint="eastAsia" w:ascii="宋体" w:hAnsi="宋体" w:eastAsia="宋体" w:cs="宋体"/>
          <w:color w:val="000000"/>
          <w:sz w:val="24"/>
        </w:rPr>
      </w:pPr>
    </w:p>
    <w:p w14:paraId="1B3708C3">
      <w:pPr>
        <w:spacing w:line="360" w:lineRule="auto"/>
        <w:ind w:firstLine="549" w:firstLineChars="229"/>
        <w:rPr>
          <w:rFonts w:hint="eastAsia" w:ascii="宋体" w:hAnsi="宋体" w:eastAsia="宋体" w:cs="宋体"/>
          <w:color w:val="000000"/>
          <w:sz w:val="24"/>
        </w:rPr>
      </w:pPr>
    </w:p>
    <w:p w14:paraId="3A48DD1B">
      <w:pPr>
        <w:spacing w:line="360" w:lineRule="auto"/>
        <w:ind w:firstLine="549" w:firstLineChars="229"/>
        <w:rPr>
          <w:rFonts w:hint="eastAsia" w:ascii="宋体" w:hAnsi="宋体" w:eastAsia="宋体" w:cs="宋体"/>
          <w:color w:val="000000"/>
          <w:sz w:val="24"/>
        </w:rPr>
      </w:pPr>
    </w:p>
    <w:p w14:paraId="337ABB8D">
      <w:pPr>
        <w:spacing w:line="360" w:lineRule="auto"/>
        <w:ind w:firstLine="549" w:firstLineChars="229"/>
        <w:rPr>
          <w:rFonts w:hint="eastAsia" w:ascii="宋体" w:hAnsi="宋体" w:eastAsia="宋体" w:cs="宋体"/>
          <w:color w:val="000000"/>
          <w:sz w:val="24"/>
        </w:rPr>
      </w:pPr>
    </w:p>
    <w:p w14:paraId="3EC40F10">
      <w:pPr>
        <w:spacing w:line="360" w:lineRule="auto"/>
        <w:ind w:firstLine="549" w:firstLineChars="229"/>
        <w:rPr>
          <w:rFonts w:hint="eastAsia" w:ascii="宋体" w:hAnsi="宋体" w:eastAsia="宋体" w:cs="宋体"/>
          <w:color w:val="000000"/>
          <w:sz w:val="24"/>
        </w:rPr>
      </w:pPr>
    </w:p>
    <w:p w14:paraId="0202532D">
      <w:pPr>
        <w:spacing w:line="360" w:lineRule="auto"/>
        <w:ind w:firstLine="549" w:firstLineChars="229"/>
        <w:rPr>
          <w:rFonts w:hint="eastAsia" w:ascii="宋体" w:hAnsi="宋体" w:eastAsia="宋体" w:cs="宋体"/>
          <w:color w:val="000000"/>
          <w:sz w:val="24"/>
        </w:rPr>
      </w:pPr>
    </w:p>
    <w:p w14:paraId="22A54D83">
      <w:pPr>
        <w:spacing w:line="360" w:lineRule="auto"/>
        <w:rPr>
          <w:rFonts w:hint="eastAsia" w:ascii="宋体" w:hAnsi="宋体" w:eastAsia="宋体" w:cs="宋体"/>
          <w:color w:val="000000"/>
          <w:sz w:val="24"/>
        </w:rPr>
      </w:pPr>
    </w:p>
    <w:p w14:paraId="11A90547">
      <w:pPr>
        <w:pStyle w:val="3"/>
        <w:rPr>
          <w:rFonts w:hint="eastAsia" w:ascii="宋体" w:hAnsi="宋体" w:eastAsia="宋体" w:cs="宋体"/>
        </w:rPr>
      </w:pPr>
      <w:bookmarkStart w:id="3" w:name="第一部分"/>
      <w:r>
        <w:rPr>
          <w:rFonts w:hint="eastAsia" w:ascii="宋体" w:hAnsi="宋体" w:eastAsia="宋体" w:cs="宋体"/>
        </w:rPr>
        <w:br w:type="page"/>
      </w:r>
      <w:bookmarkEnd w:id="2"/>
      <w:bookmarkEnd w:id="3"/>
      <w:bookmarkStart w:id="4" w:name="_Hlt74707423"/>
      <w:bookmarkEnd w:id="4"/>
      <w:bookmarkStart w:id="5" w:name="_Hlt74649545"/>
      <w:bookmarkEnd w:id="5"/>
      <w:bookmarkStart w:id="6" w:name="_Hlt74728647"/>
      <w:bookmarkEnd w:id="6"/>
      <w:bookmarkStart w:id="7" w:name="_Hlt74729822"/>
      <w:bookmarkEnd w:id="7"/>
      <w:bookmarkStart w:id="8" w:name="第二部分"/>
      <w:bookmarkStart w:id="9" w:name="_Toc91899870"/>
      <w:bookmarkStart w:id="10" w:name="_Toc91899871"/>
      <w:r>
        <w:rPr>
          <w:rFonts w:hint="eastAsia" w:ascii="宋体" w:hAnsi="宋体" w:eastAsia="宋体" w:cs="宋体"/>
        </w:rPr>
        <w:t>第一部分 交易公告</w:t>
      </w:r>
    </w:p>
    <w:p w14:paraId="68EC091D">
      <w:pPr>
        <w:pBdr>
          <w:top w:val="single" w:color="auto" w:sz="4" w:space="1"/>
          <w:left w:val="single" w:color="auto" w:sz="4" w:space="4"/>
          <w:bottom w:val="single" w:color="auto" w:sz="4" w:space="1"/>
          <w:right w:val="single" w:color="auto" w:sz="4" w:space="4"/>
        </w:pBdr>
        <w:ind w:left="840"/>
        <w:rPr>
          <w:rFonts w:hint="eastAsia" w:ascii="宋体" w:hAnsi="宋体" w:eastAsia="宋体" w:cs="宋体"/>
          <w:sz w:val="24"/>
          <w:szCs w:val="28"/>
        </w:rPr>
      </w:pPr>
      <w:r>
        <w:rPr>
          <w:rFonts w:hint="eastAsia" w:ascii="宋体" w:hAnsi="宋体" w:eastAsia="宋体" w:cs="宋体"/>
          <w:sz w:val="24"/>
          <w:szCs w:val="28"/>
        </w:rPr>
        <w:t>项目概况：</w:t>
      </w:r>
    </w:p>
    <w:p w14:paraId="0D0B1302">
      <w:pPr>
        <w:pBdr>
          <w:top w:val="single" w:color="auto" w:sz="4" w:space="1"/>
          <w:left w:val="single" w:color="auto" w:sz="4" w:space="4"/>
          <w:bottom w:val="single" w:color="auto" w:sz="4" w:space="1"/>
          <w:right w:val="single" w:color="auto" w:sz="4" w:space="4"/>
        </w:pBdr>
        <w:ind w:left="840" w:firstLine="480" w:firstLineChars="200"/>
        <w:rPr>
          <w:rFonts w:hint="eastAsia" w:ascii="宋体" w:hAnsi="宋体" w:eastAsia="宋体" w:cs="宋体"/>
          <w:sz w:val="24"/>
          <w:szCs w:val="28"/>
        </w:rPr>
      </w:pPr>
      <w:r>
        <w:rPr>
          <w:rFonts w:hint="eastAsia" w:ascii="宋体" w:hAnsi="宋体" w:eastAsia="宋体" w:cs="宋体"/>
          <w:sz w:val="24"/>
          <w:u w:val="single"/>
        </w:rPr>
        <w:t>2025年绿色储粮标准化试点项目气密性检测服务</w:t>
      </w:r>
      <w:r>
        <w:rPr>
          <w:rFonts w:hint="eastAsia" w:ascii="宋体" w:hAnsi="宋体" w:cs="宋体"/>
          <w:sz w:val="24"/>
          <w:u w:val="single"/>
          <w:lang w:eastAsia="zh-CN"/>
        </w:rPr>
        <w:t>（</w:t>
      </w:r>
      <w:r>
        <w:rPr>
          <w:rFonts w:hint="eastAsia" w:ascii="宋体" w:hAnsi="宋体" w:cs="宋体"/>
          <w:sz w:val="24"/>
          <w:u w:val="single"/>
          <w:lang w:val="en-US" w:eastAsia="zh-CN"/>
        </w:rPr>
        <w:t>重</w:t>
      </w:r>
      <w:r>
        <w:rPr>
          <w:rFonts w:hint="eastAsia" w:ascii="宋体" w:hAnsi="宋体" w:cs="宋体"/>
          <w:sz w:val="24"/>
          <w:u w:val="single"/>
          <w:lang w:eastAsia="zh-CN"/>
        </w:rPr>
        <w:t>）</w:t>
      </w:r>
      <w:r>
        <w:rPr>
          <w:rFonts w:hint="eastAsia" w:ascii="宋体" w:hAnsi="宋体" w:eastAsia="宋体" w:cs="宋体"/>
          <w:sz w:val="24"/>
        </w:rPr>
        <w:t xml:space="preserve">的潜在投标人应在乐采云平台（https://www.lecaiyun.com/） </w:t>
      </w:r>
      <w:r>
        <w:rPr>
          <w:rFonts w:hint="eastAsia" w:ascii="宋体" w:hAnsi="宋体" w:eastAsia="宋体" w:cs="宋体"/>
        </w:rPr>
        <w:fldChar w:fldCharType="begin"/>
      </w:r>
      <w:r>
        <w:rPr>
          <w:rFonts w:hint="eastAsia" w:ascii="宋体" w:hAnsi="宋体" w:eastAsia="宋体" w:cs="宋体"/>
        </w:rPr>
        <w:instrText xml:space="preserve"> HYPERLINK "https://www.zcygov.cn/）获取（下载）招标文件，并于2023年" </w:instrText>
      </w:r>
      <w:r>
        <w:rPr>
          <w:rFonts w:hint="eastAsia" w:ascii="宋体" w:hAnsi="宋体" w:eastAsia="宋体" w:cs="宋体"/>
        </w:rPr>
        <w:fldChar w:fldCharType="separate"/>
      </w:r>
      <w:r>
        <w:rPr>
          <w:rStyle w:val="69"/>
          <w:rFonts w:hint="eastAsia" w:ascii="宋体" w:hAnsi="宋体" w:eastAsia="宋体" w:cs="宋体"/>
          <w:sz w:val="24"/>
          <w:szCs w:val="24"/>
        </w:rPr>
        <w:t>获取（下载）招标文件，并于2025年</w:t>
      </w:r>
      <w:r>
        <w:rPr>
          <w:rStyle w:val="69"/>
          <w:rFonts w:hint="eastAsia" w:ascii="宋体" w:hAnsi="宋体" w:eastAsia="宋体" w:cs="宋体"/>
          <w:sz w:val="24"/>
          <w:szCs w:val="24"/>
        </w:rPr>
        <w:fldChar w:fldCharType="end"/>
      </w:r>
      <w:r>
        <w:rPr>
          <w:rFonts w:hint="eastAsia" w:ascii="宋体" w:hAnsi="宋体" w:cs="宋体"/>
          <w:sz w:val="24"/>
          <w:u w:val="single"/>
          <w:lang w:val="en-US" w:eastAsia="zh-CN"/>
        </w:rPr>
        <w:t>4</w:t>
      </w:r>
      <w:r>
        <w:rPr>
          <w:rFonts w:hint="eastAsia" w:ascii="宋体" w:hAnsi="宋体" w:eastAsia="宋体" w:cs="宋体"/>
          <w:sz w:val="24"/>
          <w:u w:val="single"/>
        </w:rPr>
        <w:t>月</w:t>
      </w:r>
      <w:r>
        <w:rPr>
          <w:rFonts w:hint="eastAsia" w:ascii="宋体" w:hAnsi="宋体" w:cs="宋体"/>
          <w:sz w:val="24"/>
          <w:u w:val="single"/>
          <w:lang w:val="en-US" w:eastAsia="zh-CN"/>
        </w:rPr>
        <w:t>8</w:t>
      </w:r>
      <w:r>
        <w:rPr>
          <w:rFonts w:hint="eastAsia" w:ascii="宋体" w:hAnsi="宋体" w:eastAsia="宋体" w:cs="宋体"/>
          <w:sz w:val="24"/>
          <w:u w:val="single"/>
        </w:rPr>
        <w:t>日09</w:t>
      </w:r>
      <w:r>
        <w:rPr>
          <w:rFonts w:hint="eastAsia" w:ascii="宋体" w:hAnsi="宋体" w:eastAsia="宋体" w:cs="宋体"/>
          <w:bCs/>
          <w:sz w:val="24"/>
          <w:u w:val="single"/>
        </w:rPr>
        <w:t>点30分00秒</w:t>
      </w:r>
      <w:r>
        <w:rPr>
          <w:rFonts w:hint="eastAsia" w:ascii="宋体" w:hAnsi="宋体" w:eastAsia="宋体" w:cs="宋体"/>
          <w:bCs/>
          <w:sz w:val="24"/>
        </w:rPr>
        <w:t>（北京时间）前</w:t>
      </w:r>
      <w:r>
        <w:rPr>
          <w:rFonts w:hint="eastAsia" w:ascii="宋体" w:hAnsi="宋体" w:eastAsia="宋体" w:cs="宋体"/>
          <w:sz w:val="24"/>
        </w:rPr>
        <w:t>递交投标文件。</w:t>
      </w:r>
    </w:p>
    <w:p w14:paraId="495AEF63">
      <w:pPr>
        <w:pStyle w:val="4"/>
        <w:pageBreakBefore w:val="0"/>
        <w:widowControl w:val="0"/>
        <w:numPr>
          <w:ilvl w:val="0"/>
          <w:numId w:val="0"/>
        </w:numPr>
        <w:kinsoku/>
        <w:overflowPunct/>
        <w:topLinePunct w:val="0"/>
        <w:autoSpaceDE/>
        <w:autoSpaceDN/>
        <w:bidi w:val="0"/>
        <w:snapToGrid/>
        <w:spacing w:line="360" w:lineRule="auto"/>
        <w:ind w:left="0" w:leftChars="0"/>
        <w:textAlignment w:val="auto"/>
        <w:rPr>
          <w:rFonts w:hint="eastAsia" w:ascii="宋体" w:hAnsi="宋体" w:eastAsia="宋体" w:cs="宋体"/>
          <w:sz w:val="24"/>
          <w:szCs w:val="28"/>
        </w:rPr>
      </w:pPr>
      <w:bookmarkStart w:id="11" w:name="_Toc28359002"/>
      <w:bookmarkStart w:id="12" w:name="_Toc35393790"/>
      <w:bookmarkStart w:id="13" w:name="_Toc28359079"/>
      <w:bookmarkStart w:id="14" w:name="_Toc35393621"/>
      <w:bookmarkStart w:id="15" w:name="_Hlk24379207"/>
      <w:r>
        <w:rPr>
          <w:rFonts w:hint="eastAsia" w:ascii="宋体" w:hAnsi="宋体" w:eastAsia="宋体" w:cs="宋体"/>
          <w:sz w:val="24"/>
          <w:szCs w:val="28"/>
        </w:rPr>
        <w:t>一、项目基本情况</w:t>
      </w:r>
      <w:bookmarkEnd w:id="11"/>
      <w:bookmarkEnd w:id="12"/>
      <w:bookmarkEnd w:id="13"/>
      <w:bookmarkEnd w:id="14"/>
    </w:p>
    <w:p w14:paraId="7E18476E">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jc w:val="left"/>
        <w:textAlignment w:val="auto"/>
        <w:rPr>
          <w:rFonts w:hint="eastAsia" w:ascii="宋体" w:hAnsi="宋体" w:eastAsia="宋体" w:cs="宋体"/>
          <w:sz w:val="24"/>
          <w:szCs w:val="28"/>
          <w:lang w:eastAsia="zh-CN"/>
        </w:rPr>
      </w:pPr>
      <w:r>
        <w:rPr>
          <w:rFonts w:hint="eastAsia" w:ascii="宋体" w:hAnsi="宋体" w:eastAsia="宋体" w:cs="宋体"/>
          <w:sz w:val="24"/>
          <w:szCs w:val="28"/>
        </w:rPr>
        <w:t>项目编号：HXXS2025-GK-LCY015</w:t>
      </w:r>
      <w:r>
        <w:rPr>
          <w:rFonts w:hint="eastAsia" w:ascii="宋体" w:hAnsi="宋体" w:cs="宋体"/>
          <w:sz w:val="24"/>
          <w:szCs w:val="28"/>
          <w:lang w:eastAsia="zh-CN"/>
        </w:rPr>
        <w:t>（</w:t>
      </w:r>
      <w:r>
        <w:rPr>
          <w:rFonts w:hint="eastAsia" w:ascii="宋体" w:hAnsi="宋体" w:cs="宋体"/>
          <w:sz w:val="24"/>
          <w:szCs w:val="28"/>
          <w:lang w:val="en-US" w:eastAsia="zh-CN"/>
        </w:rPr>
        <w:t>1</w:t>
      </w:r>
      <w:r>
        <w:rPr>
          <w:rFonts w:hint="eastAsia" w:ascii="宋体" w:hAnsi="宋体" w:cs="宋体"/>
          <w:sz w:val="24"/>
          <w:szCs w:val="28"/>
          <w:lang w:eastAsia="zh-CN"/>
        </w:rPr>
        <w:t>）</w:t>
      </w:r>
    </w:p>
    <w:p w14:paraId="67237EF1">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jc w:val="left"/>
        <w:textAlignment w:val="auto"/>
        <w:rPr>
          <w:rFonts w:hint="eastAsia" w:ascii="宋体" w:hAnsi="宋体" w:eastAsia="宋体" w:cs="宋体"/>
          <w:sz w:val="24"/>
          <w:u w:val="single"/>
          <w:lang w:eastAsia="zh-CN"/>
        </w:rPr>
      </w:pPr>
      <w:r>
        <w:rPr>
          <w:rFonts w:hint="eastAsia" w:ascii="宋体" w:hAnsi="宋体" w:eastAsia="宋体" w:cs="宋体"/>
          <w:sz w:val="24"/>
          <w:szCs w:val="28"/>
        </w:rPr>
        <w:t>项目名称：</w:t>
      </w:r>
      <w:bookmarkEnd w:id="15"/>
      <w:r>
        <w:rPr>
          <w:rFonts w:hint="eastAsia" w:ascii="宋体" w:hAnsi="宋体" w:eastAsia="宋体" w:cs="宋体"/>
          <w:sz w:val="24"/>
          <w:u w:val="single"/>
        </w:rPr>
        <w:t>2025年绿色储粮标准化试点项目气密性检测服务</w:t>
      </w:r>
      <w:r>
        <w:rPr>
          <w:rFonts w:hint="eastAsia" w:ascii="宋体" w:hAnsi="宋体" w:cs="宋体"/>
          <w:sz w:val="24"/>
          <w:u w:val="single"/>
          <w:lang w:eastAsia="zh-CN"/>
        </w:rPr>
        <w:t>（</w:t>
      </w:r>
      <w:r>
        <w:rPr>
          <w:rFonts w:hint="eastAsia" w:ascii="宋体" w:hAnsi="宋体" w:cs="宋体"/>
          <w:sz w:val="24"/>
          <w:u w:val="single"/>
          <w:lang w:val="en-US" w:eastAsia="zh-CN"/>
        </w:rPr>
        <w:t>重</w:t>
      </w:r>
      <w:r>
        <w:rPr>
          <w:rFonts w:hint="eastAsia" w:ascii="宋体" w:hAnsi="宋体" w:cs="宋体"/>
          <w:sz w:val="24"/>
          <w:u w:val="single"/>
          <w:lang w:eastAsia="zh-CN"/>
        </w:rPr>
        <w:t>）</w:t>
      </w:r>
    </w:p>
    <w:p w14:paraId="77FD5642">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jc w:val="left"/>
        <w:textAlignment w:val="auto"/>
        <w:rPr>
          <w:rFonts w:hint="eastAsia" w:ascii="宋体" w:hAnsi="宋体" w:eastAsia="宋体" w:cs="宋体"/>
          <w:color w:val="000000" w:themeColor="text1"/>
          <w:sz w:val="24"/>
          <w:szCs w:val="28"/>
          <w14:textFill>
            <w14:solidFill>
              <w14:schemeClr w14:val="tx1"/>
            </w14:solidFill>
          </w14:textFill>
        </w:rPr>
      </w:pPr>
      <w:r>
        <w:rPr>
          <w:rFonts w:hint="eastAsia" w:ascii="宋体" w:hAnsi="宋体" w:eastAsia="宋体" w:cs="宋体"/>
          <w:color w:val="000000" w:themeColor="text1"/>
          <w:sz w:val="24"/>
          <w:szCs w:val="28"/>
          <w14:textFill>
            <w14:solidFill>
              <w14:schemeClr w14:val="tx1"/>
            </w14:solidFill>
          </w14:textFill>
        </w:rPr>
        <w:t>预算金额：9.8万元</w:t>
      </w:r>
    </w:p>
    <w:p w14:paraId="7BA8D6DF">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jc w:val="left"/>
        <w:textAlignment w:val="auto"/>
        <w:rPr>
          <w:rFonts w:hint="eastAsia" w:ascii="宋体" w:hAnsi="宋体" w:eastAsia="宋体" w:cs="宋体"/>
          <w:color w:val="000000" w:themeColor="text1"/>
          <w:sz w:val="24"/>
          <w:szCs w:val="28"/>
          <w14:textFill>
            <w14:solidFill>
              <w14:schemeClr w14:val="tx1"/>
            </w14:solidFill>
          </w14:textFill>
        </w:rPr>
      </w:pPr>
      <w:r>
        <w:rPr>
          <w:rFonts w:hint="eastAsia" w:ascii="宋体" w:hAnsi="宋体" w:eastAsia="宋体" w:cs="宋体"/>
          <w:color w:val="000000" w:themeColor="text1"/>
          <w:sz w:val="24"/>
          <w:szCs w:val="28"/>
          <w14:textFill>
            <w14:solidFill>
              <w14:schemeClr w14:val="tx1"/>
            </w14:solidFill>
          </w14:textFill>
        </w:rPr>
        <w:t>最高限价：9.8万元</w:t>
      </w:r>
    </w:p>
    <w:p w14:paraId="468B7A76">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jc w:val="left"/>
        <w:textAlignment w:val="auto"/>
        <w:rPr>
          <w:rFonts w:hint="eastAsia" w:ascii="宋体" w:hAnsi="宋体" w:eastAsia="宋体" w:cs="宋体"/>
          <w:sz w:val="24"/>
          <w:szCs w:val="28"/>
        </w:rPr>
      </w:pPr>
      <w:r>
        <w:rPr>
          <w:rFonts w:hint="eastAsia" w:ascii="宋体" w:hAnsi="宋体" w:eastAsia="宋体" w:cs="宋体"/>
          <w:sz w:val="24"/>
          <w:szCs w:val="28"/>
        </w:rPr>
        <w:t>采购需求：具体要求详见招标需求</w:t>
      </w:r>
    </w:p>
    <w:p w14:paraId="145C8657">
      <w:pPr>
        <w:pageBreakBefore w:val="0"/>
        <w:widowControl w:val="0"/>
        <w:kinsoku/>
        <w:overflowPunct/>
        <w:topLinePunct w:val="0"/>
        <w:autoSpaceDE/>
        <w:autoSpaceDN/>
        <w:bidi w:val="0"/>
        <w:snapToGrid/>
        <w:spacing w:line="360" w:lineRule="auto"/>
        <w:ind w:left="0" w:leftChars="0" w:firstLine="480"/>
        <w:textAlignment w:val="auto"/>
        <w:rPr>
          <w:rFonts w:hint="eastAsia" w:ascii="宋体" w:hAnsi="宋体" w:eastAsia="宋体" w:cs="宋体"/>
          <w:b/>
          <w:sz w:val="24"/>
        </w:rPr>
      </w:pPr>
      <w:r>
        <w:rPr>
          <w:rFonts w:hint="eastAsia" w:ascii="宋体" w:hAnsi="宋体" w:eastAsia="宋体" w:cs="宋体"/>
          <w:b/>
          <w:sz w:val="24"/>
        </w:rPr>
        <w:t xml:space="preserve">本项目是否接受联合体投标：（ ）是；（√）否 </w:t>
      </w:r>
    </w:p>
    <w:p w14:paraId="3C8500DE">
      <w:pPr>
        <w:pStyle w:val="4"/>
        <w:pageBreakBefore w:val="0"/>
        <w:widowControl w:val="0"/>
        <w:numPr>
          <w:ilvl w:val="0"/>
          <w:numId w:val="0"/>
        </w:numPr>
        <w:kinsoku/>
        <w:overflowPunct/>
        <w:topLinePunct w:val="0"/>
        <w:autoSpaceDE/>
        <w:autoSpaceDN/>
        <w:bidi w:val="0"/>
        <w:snapToGrid/>
        <w:spacing w:line="360" w:lineRule="auto"/>
        <w:ind w:left="0" w:leftChars="0"/>
        <w:textAlignment w:val="auto"/>
        <w:rPr>
          <w:rFonts w:hint="eastAsia" w:ascii="宋体" w:hAnsi="宋体" w:eastAsia="宋体" w:cs="宋体"/>
          <w:sz w:val="24"/>
          <w:szCs w:val="28"/>
        </w:rPr>
      </w:pPr>
      <w:r>
        <w:rPr>
          <w:rFonts w:hint="eastAsia" w:ascii="宋体" w:hAnsi="宋体" w:eastAsia="宋体" w:cs="宋体"/>
          <w:sz w:val="24"/>
          <w:szCs w:val="28"/>
        </w:rPr>
        <w:t>二、</w:t>
      </w:r>
      <w:bookmarkStart w:id="16" w:name="_Toc28359080"/>
      <w:bookmarkStart w:id="17" w:name="_Toc35393791"/>
      <w:bookmarkStart w:id="18" w:name="_Toc28359003"/>
      <w:bookmarkStart w:id="19" w:name="_Toc35393622"/>
      <w:r>
        <w:rPr>
          <w:rFonts w:hint="eastAsia" w:ascii="宋体" w:hAnsi="宋体" w:eastAsia="宋体" w:cs="宋体"/>
          <w:sz w:val="24"/>
          <w:szCs w:val="28"/>
        </w:rPr>
        <w:t>申请人的资格要求：</w:t>
      </w:r>
      <w:bookmarkEnd w:id="16"/>
      <w:bookmarkEnd w:id="17"/>
      <w:bookmarkEnd w:id="18"/>
      <w:bookmarkEnd w:id="19"/>
    </w:p>
    <w:p w14:paraId="10CD17ED">
      <w:pPr>
        <w:pageBreakBefore w:val="0"/>
        <w:widowControl w:val="0"/>
        <w:kinsoku/>
        <w:overflowPunct/>
        <w:topLinePunct w:val="0"/>
        <w:autoSpaceDE/>
        <w:autoSpaceDN/>
        <w:bidi w:val="0"/>
        <w:snapToGrid/>
        <w:spacing w:line="360" w:lineRule="auto"/>
        <w:ind w:left="0" w:leftChars="0" w:firstLine="480"/>
        <w:textAlignment w:val="auto"/>
        <w:rPr>
          <w:rFonts w:hint="eastAsia" w:ascii="宋体" w:hAnsi="宋体" w:eastAsia="宋体" w:cs="宋体"/>
          <w:snapToGrid w:val="0"/>
          <w:kern w:val="28"/>
          <w:sz w:val="24"/>
          <w:szCs w:val="20"/>
        </w:rPr>
      </w:pPr>
      <w:bookmarkStart w:id="20" w:name="_Toc28359081"/>
      <w:bookmarkStart w:id="21" w:name="_Toc35393623"/>
      <w:bookmarkStart w:id="22" w:name="_Toc28359004"/>
      <w:bookmarkStart w:id="23" w:name="_Toc35393792"/>
      <w:r>
        <w:rPr>
          <w:rFonts w:hint="eastAsia" w:ascii="宋体" w:hAnsi="宋体" w:eastAsia="宋体" w:cs="宋体"/>
          <w:sz w:val="24"/>
        </w:rPr>
        <w:t>1.</w:t>
      </w:r>
      <w:r>
        <w:rPr>
          <w:rFonts w:hint="eastAsia" w:ascii="宋体" w:hAnsi="宋体" w:eastAsia="宋体" w:cs="宋体"/>
          <w:snapToGrid w:val="0"/>
          <w:kern w:val="28"/>
          <w:sz w:val="24"/>
          <w:szCs w:val="20"/>
        </w:rPr>
        <w:t>满足《中华人民共和国政府采购法》第二十二条规定；未被“信用中国”（www.creditchina.gov.cn)、中国政府采购网（www.ccgp.gov.cn）列入失信被执行人、重大税收违法案件当事人名单、政府采购严重违法失信行为记录名单。</w:t>
      </w:r>
    </w:p>
    <w:p w14:paraId="26A4FF36">
      <w:pPr>
        <w:pageBreakBefore w:val="0"/>
        <w:widowControl w:val="0"/>
        <w:kinsoku/>
        <w:overflowPunct/>
        <w:topLinePunct w:val="0"/>
        <w:autoSpaceDE/>
        <w:autoSpaceDN/>
        <w:bidi w:val="0"/>
        <w:snapToGrid/>
        <w:spacing w:line="360" w:lineRule="auto"/>
        <w:ind w:left="0" w:leftChars="0" w:firstLine="480"/>
        <w:textAlignment w:val="auto"/>
        <w:rPr>
          <w:rFonts w:hint="eastAsia" w:ascii="宋体" w:hAnsi="宋体" w:eastAsia="宋体" w:cs="宋体"/>
          <w:snapToGrid w:val="0"/>
          <w:kern w:val="28"/>
          <w:sz w:val="24"/>
          <w:szCs w:val="20"/>
          <w:lang w:eastAsia="zh-CN"/>
        </w:rPr>
      </w:pPr>
      <w:r>
        <w:rPr>
          <w:rFonts w:hint="eastAsia" w:ascii="宋体" w:hAnsi="宋体" w:eastAsia="宋体" w:cs="宋体"/>
          <w:snapToGrid w:val="0"/>
          <w:kern w:val="28"/>
          <w:sz w:val="24"/>
          <w:szCs w:val="20"/>
        </w:rPr>
        <w:t>2.落实政府采购政策需满足的资格要求：</w:t>
      </w:r>
      <w:r>
        <w:rPr>
          <w:rFonts w:hint="eastAsia" w:ascii="宋体" w:hAnsi="宋体" w:cs="宋体"/>
          <w:snapToGrid w:val="0"/>
          <w:kern w:val="28"/>
          <w:sz w:val="24"/>
          <w:szCs w:val="20"/>
          <w:lang w:val="en-US" w:eastAsia="zh-CN"/>
        </w:rPr>
        <w:t>无</w:t>
      </w:r>
      <w:r>
        <w:rPr>
          <w:rFonts w:hint="eastAsia" w:ascii="宋体" w:hAnsi="宋体" w:eastAsia="宋体" w:cs="宋体"/>
          <w:snapToGrid w:val="0"/>
          <w:kern w:val="28"/>
          <w:sz w:val="24"/>
          <w:szCs w:val="20"/>
          <w:lang w:eastAsia="zh-CN"/>
        </w:rPr>
        <w:t>。</w:t>
      </w:r>
    </w:p>
    <w:p w14:paraId="784663B0">
      <w:pPr>
        <w:pStyle w:val="2"/>
        <w:pageBreakBefore w:val="0"/>
        <w:widowControl w:val="0"/>
        <w:numPr>
          <w:ilvl w:val="2"/>
          <w:numId w:val="0"/>
        </w:numPr>
        <w:kinsoku/>
        <w:overflowPunct/>
        <w:topLinePunct w:val="0"/>
        <w:autoSpaceDE/>
        <w:autoSpaceDN/>
        <w:bidi w:val="0"/>
        <w:snapToGrid/>
        <w:spacing w:before="0" w:after="0" w:line="360" w:lineRule="auto"/>
        <w:ind w:left="0" w:leftChars="0" w:firstLine="480" w:firstLineChars="200"/>
        <w:textAlignment w:val="auto"/>
        <w:rPr>
          <w:rFonts w:hint="eastAsia" w:ascii="宋体" w:hAnsi="宋体" w:eastAsia="宋体" w:cs="宋体"/>
          <w:b w:val="0"/>
          <w:bCs w:val="0"/>
          <w:snapToGrid w:val="0"/>
          <w:kern w:val="28"/>
          <w:sz w:val="24"/>
          <w:szCs w:val="20"/>
          <w:lang w:eastAsia="zh-CN"/>
        </w:rPr>
      </w:pPr>
      <w:r>
        <w:rPr>
          <w:rFonts w:hint="eastAsia" w:ascii="宋体" w:hAnsi="宋体" w:eastAsia="宋体" w:cs="宋体"/>
          <w:b w:val="0"/>
          <w:bCs w:val="0"/>
          <w:snapToGrid w:val="0"/>
          <w:kern w:val="28"/>
          <w:sz w:val="24"/>
          <w:szCs w:val="20"/>
        </w:rPr>
        <w:t>3.本项目的特定资格要求：具有检验检测机构CMA资质认定证书，资质认定范围须涵盖：仓房气密性（GB/T 25229）且在有效期内</w:t>
      </w:r>
      <w:r>
        <w:rPr>
          <w:rFonts w:hint="eastAsia" w:ascii="宋体" w:hAnsi="宋体" w:eastAsia="宋体" w:cs="宋体"/>
          <w:b w:val="0"/>
          <w:bCs w:val="0"/>
          <w:snapToGrid w:val="0"/>
          <w:kern w:val="28"/>
          <w:sz w:val="24"/>
          <w:szCs w:val="20"/>
          <w:lang w:eastAsia="zh-CN"/>
        </w:rPr>
        <w:t>。</w:t>
      </w:r>
    </w:p>
    <w:p w14:paraId="0C453411">
      <w:pPr>
        <w:pStyle w:val="4"/>
        <w:pageBreakBefore w:val="0"/>
        <w:widowControl w:val="0"/>
        <w:numPr>
          <w:ilvl w:val="0"/>
          <w:numId w:val="0"/>
        </w:numPr>
        <w:kinsoku/>
        <w:overflowPunct/>
        <w:topLinePunct w:val="0"/>
        <w:autoSpaceDE/>
        <w:autoSpaceDN/>
        <w:bidi w:val="0"/>
        <w:snapToGrid/>
        <w:spacing w:line="360" w:lineRule="auto"/>
        <w:ind w:left="0" w:leftChars="0"/>
        <w:textAlignment w:val="auto"/>
        <w:rPr>
          <w:rFonts w:hint="eastAsia" w:ascii="宋体" w:hAnsi="宋体" w:eastAsia="宋体" w:cs="宋体"/>
          <w:sz w:val="24"/>
          <w:szCs w:val="28"/>
        </w:rPr>
      </w:pPr>
      <w:r>
        <w:rPr>
          <w:rFonts w:hint="eastAsia" w:ascii="宋体" w:hAnsi="宋体" w:eastAsia="宋体" w:cs="宋体"/>
          <w:sz w:val="24"/>
          <w:szCs w:val="28"/>
        </w:rPr>
        <w:t>三、获取招标文件</w:t>
      </w:r>
      <w:bookmarkEnd w:id="20"/>
      <w:bookmarkEnd w:id="21"/>
      <w:bookmarkEnd w:id="22"/>
      <w:bookmarkEnd w:id="23"/>
    </w:p>
    <w:p w14:paraId="0725E86F">
      <w:pPr>
        <w:pageBreakBefore w:val="0"/>
        <w:widowControl w:val="0"/>
        <w:kinsoku/>
        <w:overflowPunct/>
        <w:topLinePunct w:val="0"/>
        <w:autoSpaceDE/>
        <w:autoSpaceDN/>
        <w:bidi w:val="0"/>
        <w:snapToGrid/>
        <w:spacing w:line="360" w:lineRule="auto"/>
        <w:ind w:left="0" w:leftChars="0" w:firstLine="482" w:firstLineChars="200"/>
        <w:textAlignment w:val="auto"/>
        <w:rPr>
          <w:rFonts w:hint="eastAsia" w:ascii="宋体" w:hAnsi="宋体" w:eastAsia="宋体" w:cs="宋体"/>
          <w:sz w:val="24"/>
        </w:rPr>
      </w:pPr>
      <w:bookmarkStart w:id="24" w:name="_Toc28359082"/>
      <w:bookmarkStart w:id="25" w:name="_Toc28359005"/>
      <w:bookmarkStart w:id="26" w:name="_Toc35393624"/>
      <w:bookmarkStart w:id="27" w:name="_Toc35393793"/>
      <w:r>
        <w:rPr>
          <w:rFonts w:hint="eastAsia" w:ascii="宋体" w:hAnsi="宋体" w:eastAsia="宋体" w:cs="宋体"/>
          <w:b/>
          <w:sz w:val="24"/>
        </w:rPr>
        <w:t>时间：</w:t>
      </w:r>
      <w:r>
        <w:rPr>
          <w:rFonts w:hint="eastAsia" w:ascii="宋体" w:hAnsi="宋体" w:eastAsia="宋体" w:cs="宋体"/>
          <w:sz w:val="24"/>
        </w:rPr>
        <w:t>/至</w:t>
      </w:r>
      <w:r>
        <w:rPr>
          <w:rFonts w:hint="eastAsia" w:ascii="宋体" w:hAnsi="宋体" w:eastAsia="宋体" w:cs="宋体"/>
          <w:sz w:val="24"/>
          <w:u w:val="single"/>
        </w:rPr>
        <w:t>2025年</w:t>
      </w:r>
      <w:r>
        <w:rPr>
          <w:rFonts w:hint="eastAsia" w:ascii="宋体" w:hAnsi="宋体" w:cs="宋体"/>
          <w:sz w:val="24"/>
          <w:u w:val="single"/>
          <w:lang w:val="en-US" w:eastAsia="zh-CN"/>
        </w:rPr>
        <w:t>4</w:t>
      </w:r>
      <w:r>
        <w:rPr>
          <w:rFonts w:hint="eastAsia" w:ascii="宋体" w:hAnsi="宋体" w:eastAsia="宋体" w:cs="宋体"/>
          <w:sz w:val="24"/>
          <w:u w:val="single"/>
        </w:rPr>
        <w:t>月</w:t>
      </w:r>
      <w:r>
        <w:rPr>
          <w:rFonts w:hint="eastAsia" w:ascii="宋体" w:hAnsi="宋体" w:cs="宋体"/>
          <w:sz w:val="24"/>
          <w:u w:val="single"/>
          <w:lang w:val="en-US" w:eastAsia="zh-CN"/>
        </w:rPr>
        <w:t>8</w:t>
      </w:r>
      <w:r>
        <w:rPr>
          <w:rFonts w:hint="eastAsia" w:ascii="宋体" w:hAnsi="宋体" w:eastAsia="宋体" w:cs="宋体"/>
          <w:sz w:val="24"/>
          <w:u w:val="single"/>
        </w:rPr>
        <w:t>日</w:t>
      </w:r>
      <w:r>
        <w:rPr>
          <w:rFonts w:hint="eastAsia" w:ascii="宋体" w:hAnsi="宋体" w:eastAsia="宋体" w:cs="宋体"/>
          <w:sz w:val="24"/>
        </w:rPr>
        <w:t>，每天上午00:00至12:00 ，下午12:00至23:59（北京时间，线上获取法定节假日均可，线下获取文件法定节假日除外）</w:t>
      </w:r>
    </w:p>
    <w:p w14:paraId="476D302E">
      <w:pPr>
        <w:pageBreakBefore w:val="0"/>
        <w:widowControl w:val="0"/>
        <w:kinsoku/>
        <w:overflowPunct/>
        <w:topLinePunct w:val="0"/>
        <w:autoSpaceDE/>
        <w:autoSpaceDN/>
        <w:bidi w:val="0"/>
        <w:snapToGrid/>
        <w:spacing w:line="360" w:lineRule="auto"/>
        <w:ind w:left="0" w:leftChars="0" w:firstLine="482" w:firstLineChars="200"/>
        <w:textAlignment w:val="auto"/>
        <w:rPr>
          <w:rFonts w:hint="eastAsia" w:ascii="宋体" w:hAnsi="宋体" w:eastAsia="宋体" w:cs="宋体"/>
          <w:sz w:val="24"/>
        </w:rPr>
      </w:pPr>
      <w:r>
        <w:rPr>
          <w:rFonts w:hint="eastAsia" w:ascii="宋体" w:hAnsi="宋体" w:eastAsia="宋体" w:cs="宋体"/>
          <w:b/>
          <w:sz w:val="24"/>
        </w:rPr>
        <w:t>地点（网址）：</w:t>
      </w:r>
      <w:r>
        <w:rPr>
          <w:rFonts w:hint="eastAsia" w:ascii="宋体" w:hAnsi="宋体" w:eastAsia="宋体" w:cs="宋体"/>
          <w:sz w:val="24"/>
        </w:rPr>
        <w:t xml:space="preserve">乐采云平台（https://www.lecaiyun.com/） </w:t>
      </w:r>
    </w:p>
    <w:p w14:paraId="4B49AB91">
      <w:pPr>
        <w:pageBreakBefore w:val="0"/>
        <w:widowControl w:val="0"/>
        <w:kinsoku/>
        <w:overflowPunct/>
        <w:topLinePunct w:val="0"/>
        <w:autoSpaceDE/>
        <w:autoSpaceDN/>
        <w:bidi w:val="0"/>
        <w:snapToGrid/>
        <w:spacing w:line="360" w:lineRule="auto"/>
        <w:ind w:left="0" w:leftChars="0" w:firstLine="482" w:firstLineChars="200"/>
        <w:textAlignment w:val="auto"/>
        <w:rPr>
          <w:rFonts w:hint="eastAsia" w:ascii="宋体" w:hAnsi="宋体" w:eastAsia="宋体" w:cs="宋体"/>
          <w:sz w:val="24"/>
        </w:rPr>
      </w:pPr>
      <w:r>
        <w:rPr>
          <w:rFonts w:hint="eastAsia" w:ascii="宋体" w:hAnsi="宋体" w:eastAsia="宋体" w:cs="宋体"/>
          <w:b/>
          <w:sz w:val="24"/>
        </w:rPr>
        <w:t>方式：</w:t>
      </w:r>
      <w:r>
        <w:rPr>
          <w:rFonts w:hint="eastAsia" w:ascii="宋体" w:hAnsi="宋体" w:eastAsia="宋体" w:cs="宋体"/>
          <w:sz w:val="24"/>
        </w:rPr>
        <w:t xml:space="preserve">供应商登录乐采云平台（https://www.lecaiyun.com/） 在线申请获取招标文件（进入“项目采购”应用，在获取招标文件菜单中选择项目，申请获取招标文件）。 </w:t>
      </w:r>
    </w:p>
    <w:p w14:paraId="2C7E28C0">
      <w:pPr>
        <w:pageBreakBefore w:val="0"/>
        <w:widowControl w:val="0"/>
        <w:kinsoku/>
        <w:overflowPunct/>
        <w:topLinePunct w:val="0"/>
        <w:autoSpaceDE/>
        <w:autoSpaceDN/>
        <w:bidi w:val="0"/>
        <w:snapToGrid/>
        <w:spacing w:line="360" w:lineRule="auto"/>
        <w:ind w:left="0" w:leftChars="0" w:firstLine="482" w:firstLineChars="200"/>
        <w:textAlignment w:val="auto"/>
        <w:rPr>
          <w:rFonts w:hint="eastAsia" w:ascii="宋体" w:hAnsi="宋体" w:eastAsia="宋体" w:cs="宋体"/>
          <w:sz w:val="24"/>
        </w:rPr>
      </w:pPr>
      <w:r>
        <w:rPr>
          <w:rFonts w:hint="eastAsia" w:ascii="宋体" w:hAnsi="宋体" w:eastAsia="宋体" w:cs="宋体"/>
          <w:b/>
          <w:sz w:val="24"/>
        </w:rPr>
        <w:t>售价（元）：</w:t>
      </w:r>
      <w:r>
        <w:rPr>
          <w:rFonts w:hint="eastAsia" w:ascii="宋体" w:hAnsi="宋体" w:eastAsia="宋体" w:cs="宋体"/>
          <w:sz w:val="24"/>
        </w:rPr>
        <w:t xml:space="preserve">0 </w:t>
      </w:r>
      <w:r>
        <w:rPr>
          <w:rFonts w:hint="eastAsia" w:ascii="宋体" w:hAnsi="宋体" w:eastAsia="宋体" w:cs="宋体"/>
          <w:sz w:val="24"/>
        </w:rPr>
        <w:tab/>
      </w:r>
    </w:p>
    <w:p w14:paraId="47A8EB02">
      <w:pPr>
        <w:pStyle w:val="4"/>
        <w:pageBreakBefore w:val="0"/>
        <w:widowControl w:val="0"/>
        <w:numPr>
          <w:ilvl w:val="0"/>
          <w:numId w:val="0"/>
        </w:numPr>
        <w:kinsoku/>
        <w:overflowPunct/>
        <w:topLinePunct w:val="0"/>
        <w:autoSpaceDE/>
        <w:autoSpaceDN/>
        <w:bidi w:val="0"/>
        <w:snapToGrid/>
        <w:spacing w:line="360" w:lineRule="auto"/>
        <w:ind w:left="0" w:leftChars="0"/>
        <w:textAlignment w:val="auto"/>
        <w:rPr>
          <w:rFonts w:hint="eastAsia" w:ascii="宋体" w:hAnsi="宋体" w:eastAsia="宋体" w:cs="宋体"/>
          <w:sz w:val="24"/>
          <w:szCs w:val="28"/>
        </w:rPr>
      </w:pPr>
      <w:r>
        <w:rPr>
          <w:rFonts w:hint="eastAsia" w:ascii="宋体" w:hAnsi="宋体" w:eastAsia="宋体" w:cs="宋体"/>
          <w:sz w:val="24"/>
          <w:szCs w:val="28"/>
        </w:rPr>
        <w:t>四、提交投标文件</w:t>
      </w:r>
      <w:bookmarkEnd w:id="24"/>
      <w:bookmarkEnd w:id="25"/>
      <w:r>
        <w:rPr>
          <w:rFonts w:hint="eastAsia" w:ascii="宋体" w:hAnsi="宋体" w:eastAsia="宋体" w:cs="宋体"/>
          <w:sz w:val="24"/>
          <w:szCs w:val="28"/>
        </w:rPr>
        <w:t>截止时间、开标时间和地点</w:t>
      </w:r>
      <w:bookmarkEnd w:id="26"/>
      <w:bookmarkEnd w:id="27"/>
    </w:p>
    <w:p w14:paraId="6BFED974">
      <w:pPr>
        <w:pageBreakBefore w:val="0"/>
        <w:widowControl w:val="0"/>
        <w:kinsoku/>
        <w:overflowPunct/>
        <w:topLinePunct w:val="0"/>
        <w:autoSpaceDE/>
        <w:autoSpaceDN/>
        <w:bidi w:val="0"/>
        <w:snapToGrid/>
        <w:spacing w:line="360" w:lineRule="auto"/>
        <w:ind w:left="0" w:leftChars="0" w:firstLine="482" w:firstLineChars="200"/>
        <w:textAlignment w:val="auto"/>
        <w:rPr>
          <w:rFonts w:hint="eastAsia" w:ascii="宋体" w:hAnsi="宋体" w:eastAsia="宋体" w:cs="宋体"/>
          <w:sz w:val="24"/>
        </w:rPr>
      </w:pPr>
      <w:r>
        <w:rPr>
          <w:rFonts w:hint="eastAsia" w:ascii="宋体" w:hAnsi="宋体" w:eastAsia="宋体" w:cs="宋体"/>
          <w:b/>
          <w:sz w:val="24"/>
        </w:rPr>
        <w:t>提交投标文件截止时间：</w:t>
      </w:r>
      <w:r>
        <w:rPr>
          <w:rFonts w:hint="eastAsia" w:ascii="宋体" w:hAnsi="宋体" w:eastAsia="宋体" w:cs="宋体"/>
          <w:sz w:val="24"/>
          <w:u w:val="single"/>
        </w:rPr>
        <w:t>2025年</w:t>
      </w:r>
      <w:r>
        <w:rPr>
          <w:rFonts w:hint="eastAsia" w:ascii="宋体" w:hAnsi="宋体" w:cs="宋体"/>
          <w:sz w:val="24"/>
          <w:u w:val="single"/>
          <w:lang w:val="en-US" w:eastAsia="zh-CN"/>
        </w:rPr>
        <w:t>4</w:t>
      </w:r>
      <w:r>
        <w:rPr>
          <w:rFonts w:hint="eastAsia" w:ascii="宋体" w:hAnsi="宋体" w:eastAsia="宋体" w:cs="宋体"/>
          <w:sz w:val="24"/>
          <w:u w:val="single"/>
        </w:rPr>
        <w:t>月</w:t>
      </w:r>
      <w:r>
        <w:rPr>
          <w:rFonts w:hint="eastAsia" w:ascii="宋体" w:hAnsi="宋体" w:cs="宋体"/>
          <w:sz w:val="24"/>
          <w:u w:val="single"/>
          <w:lang w:val="en-US" w:eastAsia="zh-CN"/>
        </w:rPr>
        <w:t>8</w:t>
      </w:r>
      <w:r>
        <w:rPr>
          <w:rFonts w:hint="eastAsia" w:ascii="宋体" w:hAnsi="宋体" w:eastAsia="宋体" w:cs="宋体"/>
          <w:sz w:val="24"/>
          <w:u w:val="single"/>
        </w:rPr>
        <w:t>日09点30分00秒</w:t>
      </w:r>
      <w:r>
        <w:rPr>
          <w:rFonts w:hint="eastAsia" w:ascii="宋体" w:hAnsi="宋体" w:eastAsia="宋体" w:cs="宋体"/>
          <w:sz w:val="24"/>
        </w:rPr>
        <w:t>（北京时间）</w:t>
      </w:r>
    </w:p>
    <w:p w14:paraId="272D0EB8">
      <w:pPr>
        <w:pageBreakBefore w:val="0"/>
        <w:widowControl w:val="0"/>
        <w:kinsoku/>
        <w:overflowPunct/>
        <w:topLinePunct w:val="0"/>
        <w:autoSpaceDE/>
        <w:autoSpaceDN/>
        <w:bidi w:val="0"/>
        <w:snapToGrid/>
        <w:spacing w:line="360" w:lineRule="auto"/>
        <w:ind w:left="0" w:leftChars="0" w:firstLine="482" w:firstLineChars="200"/>
        <w:textAlignment w:val="auto"/>
        <w:rPr>
          <w:rFonts w:hint="eastAsia" w:ascii="宋体" w:hAnsi="宋体" w:eastAsia="宋体" w:cs="宋体"/>
          <w:sz w:val="24"/>
        </w:rPr>
      </w:pPr>
      <w:r>
        <w:rPr>
          <w:rFonts w:hint="eastAsia" w:ascii="宋体" w:hAnsi="宋体" w:eastAsia="宋体" w:cs="宋体"/>
          <w:b/>
          <w:sz w:val="24"/>
        </w:rPr>
        <w:t>开标时间：</w:t>
      </w:r>
      <w:r>
        <w:rPr>
          <w:rFonts w:hint="eastAsia" w:ascii="宋体" w:hAnsi="宋体" w:eastAsia="宋体" w:cs="宋体"/>
          <w:sz w:val="24"/>
          <w:u w:val="single"/>
        </w:rPr>
        <w:t>2025年</w:t>
      </w:r>
      <w:r>
        <w:rPr>
          <w:rFonts w:hint="eastAsia" w:ascii="宋体" w:hAnsi="宋体" w:cs="宋体"/>
          <w:sz w:val="24"/>
          <w:u w:val="single"/>
          <w:lang w:val="en-US" w:eastAsia="zh-CN"/>
        </w:rPr>
        <w:t>4</w:t>
      </w:r>
      <w:r>
        <w:rPr>
          <w:rFonts w:hint="eastAsia" w:ascii="宋体" w:hAnsi="宋体" w:eastAsia="宋体" w:cs="宋体"/>
          <w:sz w:val="24"/>
          <w:u w:val="single"/>
        </w:rPr>
        <w:t>月</w:t>
      </w:r>
      <w:r>
        <w:rPr>
          <w:rFonts w:hint="eastAsia" w:ascii="宋体" w:hAnsi="宋体" w:cs="宋体"/>
          <w:sz w:val="24"/>
          <w:u w:val="single"/>
          <w:lang w:val="en-US" w:eastAsia="zh-CN"/>
        </w:rPr>
        <w:t>8</w:t>
      </w:r>
      <w:r>
        <w:rPr>
          <w:rFonts w:hint="eastAsia" w:ascii="宋体" w:hAnsi="宋体" w:eastAsia="宋体" w:cs="宋体"/>
          <w:sz w:val="24"/>
          <w:u w:val="single"/>
        </w:rPr>
        <w:t>日09点30分00秒</w:t>
      </w:r>
    </w:p>
    <w:p w14:paraId="045453C4">
      <w:pPr>
        <w:pageBreakBefore w:val="0"/>
        <w:widowControl w:val="0"/>
        <w:kinsoku/>
        <w:overflowPunct/>
        <w:topLinePunct w:val="0"/>
        <w:autoSpaceDE/>
        <w:autoSpaceDN/>
        <w:bidi w:val="0"/>
        <w:snapToGrid/>
        <w:spacing w:line="360" w:lineRule="auto"/>
        <w:ind w:left="0" w:leftChars="0" w:firstLine="482" w:firstLineChars="200"/>
        <w:textAlignment w:val="auto"/>
        <w:rPr>
          <w:rFonts w:hint="eastAsia" w:ascii="宋体" w:hAnsi="宋体" w:eastAsia="宋体" w:cs="宋体"/>
          <w:sz w:val="24"/>
        </w:rPr>
      </w:pPr>
      <w:r>
        <w:rPr>
          <w:rFonts w:hint="eastAsia" w:ascii="宋体" w:hAnsi="宋体" w:eastAsia="宋体" w:cs="宋体"/>
          <w:b/>
          <w:sz w:val="24"/>
        </w:rPr>
        <w:t>开标（网址）：</w:t>
      </w:r>
      <w:r>
        <w:rPr>
          <w:rFonts w:hint="eastAsia" w:ascii="宋体" w:hAnsi="宋体" w:eastAsia="宋体" w:cs="宋体"/>
          <w:sz w:val="24"/>
        </w:rPr>
        <w:t>乐采云平台（https://www.lecaiyun.com/） （</w:t>
      </w:r>
      <w:r>
        <w:rPr>
          <w:rFonts w:hint="eastAsia" w:ascii="宋体" w:hAnsi="宋体" w:eastAsia="宋体" w:cs="宋体"/>
          <w:bCs/>
          <w:sz w:val="24"/>
        </w:rPr>
        <w:t>杭州萧山心意广场3幢1802室</w:t>
      </w:r>
      <w:r>
        <w:rPr>
          <w:rFonts w:hint="eastAsia" w:ascii="宋体" w:hAnsi="宋体" w:eastAsia="宋体" w:cs="宋体"/>
          <w:sz w:val="24"/>
        </w:rPr>
        <w:t>）</w:t>
      </w:r>
      <w:r>
        <w:rPr>
          <w:rFonts w:hint="eastAsia" w:ascii="宋体" w:hAnsi="宋体" w:eastAsia="宋体" w:cs="宋体"/>
          <w:b/>
          <w:sz w:val="24"/>
        </w:rPr>
        <w:t xml:space="preserve"> </w:t>
      </w:r>
      <w:r>
        <w:rPr>
          <w:rFonts w:hint="eastAsia" w:ascii="宋体" w:hAnsi="宋体" w:eastAsia="宋体" w:cs="宋体"/>
          <w:sz w:val="24"/>
        </w:rPr>
        <w:t xml:space="preserve">  </w:t>
      </w:r>
    </w:p>
    <w:p w14:paraId="3515FEC3">
      <w:pPr>
        <w:pStyle w:val="4"/>
        <w:pageBreakBefore w:val="0"/>
        <w:widowControl w:val="0"/>
        <w:numPr>
          <w:ilvl w:val="0"/>
          <w:numId w:val="0"/>
        </w:numPr>
        <w:kinsoku/>
        <w:overflowPunct/>
        <w:topLinePunct w:val="0"/>
        <w:autoSpaceDE/>
        <w:autoSpaceDN/>
        <w:bidi w:val="0"/>
        <w:snapToGrid/>
        <w:spacing w:line="360" w:lineRule="auto"/>
        <w:ind w:left="0" w:leftChars="0"/>
        <w:textAlignment w:val="auto"/>
        <w:rPr>
          <w:rFonts w:hint="eastAsia" w:ascii="宋体" w:hAnsi="宋体" w:eastAsia="宋体" w:cs="宋体"/>
          <w:sz w:val="24"/>
          <w:szCs w:val="28"/>
        </w:rPr>
      </w:pPr>
      <w:bookmarkStart w:id="28" w:name="_Toc35393794"/>
      <w:bookmarkStart w:id="29" w:name="_Toc35393625"/>
      <w:bookmarkStart w:id="30" w:name="_Toc28359007"/>
      <w:bookmarkStart w:id="31" w:name="_Toc28359084"/>
      <w:r>
        <w:rPr>
          <w:rFonts w:hint="eastAsia" w:ascii="宋体" w:hAnsi="宋体" w:eastAsia="宋体" w:cs="宋体"/>
          <w:sz w:val="24"/>
          <w:szCs w:val="28"/>
        </w:rPr>
        <w:t>五、公告期限</w:t>
      </w:r>
      <w:bookmarkEnd w:id="28"/>
      <w:bookmarkEnd w:id="29"/>
      <w:bookmarkEnd w:id="30"/>
      <w:bookmarkEnd w:id="31"/>
    </w:p>
    <w:p w14:paraId="33456FD3">
      <w:pPr>
        <w:pageBreakBefore w:val="0"/>
        <w:widowControl w:val="0"/>
        <w:kinsoku/>
        <w:overflowPunct/>
        <w:topLinePunct w:val="0"/>
        <w:autoSpaceDE/>
        <w:autoSpaceDN/>
        <w:bidi w:val="0"/>
        <w:snapToGrid/>
        <w:spacing w:line="360" w:lineRule="auto"/>
        <w:ind w:left="0" w:leftChars="0" w:firstLine="480" w:firstLineChars="200"/>
        <w:jc w:val="left"/>
        <w:textAlignment w:val="auto"/>
        <w:rPr>
          <w:rFonts w:hint="eastAsia" w:ascii="宋体" w:hAnsi="宋体" w:eastAsia="宋体" w:cs="宋体"/>
          <w:kern w:val="0"/>
          <w:sz w:val="24"/>
          <w:szCs w:val="28"/>
        </w:rPr>
      </w:pPr>
      <w:r>
        <w:rPr>
          <w:rFonts w:hint="eastAsia" w:ascii="宋体" w:hAnsi="宋体" w:eastAsia="宋体" w:cs="宋体"/>
          <w:kern w:val="0"/>
          <w:sz w:val="24"/>
          <w:szCs w:val="28"/>
        </w:rPr>
        <w:t>自本公告发布之日起5个工作日。</w:t>
      </w:r>
    </w:p>
    <w:p w14:paraId="272C8C17">
      <w:pPr>
        <w:pStyle w:val="4"/>
        <w:pageBreakBefore w:val="0"/>
        <w:widowControl w:val="0"/>
        <w:numPr>
          <w:ilvl w:val="0"/>
          <w:numId w:val="0"/>
        </w:numPr>
        <w:kinsoku/>
        <w:overflowPunct/>
        <w:topLinePunct w:val="0"/>
        <w:autoSpaceDE/>
        <w:autoSpaceDN/>
        <w:bidi w:val="0"/>
        <w:snapToGrid/>
        <w:spacing w:line="360" w:lineRule="auto"/>
        <w:ind w:left="0" w:leftChars="0"/>
        <w:textAlignment w:val="auto"/>
        <w:rPr>
          <w:rFonts w:hint="eastAsia" w:ascii="宋体" w:hAnsi="宋体" w:eastAsia="宋体" w:cs="宋体"/>
          <w:sz w:val="24"/>
          <w:szCs w:val="28"/>
        </w:rPr>
      </w:pPr>
      <w:bookmarkStart w:id="32" w:name="_Toc35393626"/>
      <w:bookmarkStart w:id="33" w:name="_Toc35393795"/>
      <w:r>
        <w:rPr>
          <w:rFonts w:hint="eastAsia" w:ascii="宋体" w:hAnsi="宋体" w:eastAsia="宋体" w:cs="宋体"/>
          <w:sz w:val="24"/>
          <w:szCs w:val="28"/>
        </w:rPr>
        <w:t>六、其他补充事宜</w:t>
      </w:r>
      <w:bookmarkEnd w:id="32"/>
      <w:bookmarkEnd w:id="33"/>
    </w:p>
    <w:p w14:paraId="7B137EE1">
      <w:pPr>
        <w:pageBreakBefore w:val="0"/>
        <w:widowControl w:val="0"/>
        <w:kinsoku/>
        <w:overflowPunct/>
        <w:topLinePunct w:val="0"/>
        <w:autoSpaceDE/>
        <w:autoSpaceDN/>
        <w:bidi w:val="0"/>
        <w:snapToGrid/>
        <w:spacing w:line="360" w:lineRule="auto"/>
        <w:ind w:left="0" w:leftChars="0" w:firstLine="480" w:firstLineChars="200"/>
        <w:textAlignment w:val="auto"/>
        <w:rPr>
          <w:rFonts w:hint="eastAsia" w:ascii="宋体" w:hAnsi="宋体" w:eastAsia="宋体" w:cs="宋体"/>
          <w:sz w:val="24"/>
        </w:rPr>
      </w:pPr>
      <w:bookmarkStart w:id="34" w:name="_Toc35393627"/>
      <w:bookmarkStart w:id="35" w:name="_Toc28359085"/>
      <w:bookmarkStart w:id="36" w:name="_Toc28359008"/>
      <w:bookmarkStart w:id="37" w:name="_Toc35393796"/>
      <w:r>
        <w:rPr>
          <w:rFonts w:hint="eastAsia" w:ascii="宋体" w:hAnsi="宋体" w:eastAsia="宋体" w:cs="宋体"/>
          <w:sz w:val="24"/>
        </w:rPr>
        <w:t>1.供应商认为招标文件使自己的权益受到损害的，可以自获取招标文件之日起3个工作日内，以书面形式向采购人和采购代理机构提出质疑。</w:t>
      </w:r>
    </w:p>
    <w:p w14:paraId="591C6312">
      <w:pPr>
        <w:pageBreakBefore w:val="0"/>
        <w:widowControl w:val="0"/>
        <w:kinsoku/>
        <w:overflowPunct/>
        <w:topLinePunct w:val="0"/>
        <w:autoSpaceDE/>
        <w:autoSpaceDN/>
        <w:bidi w:val="0"/>
        <w:snapToGrid/>
        <w:spacing w:line="360" w:lineRule="auto"/>
        <w:ind w:left="0" w:leftChars="0" w:firstLine="480" w:firstLineChars="200"/>
        <w:textAlignment w:val="auto"/>
        <w:rPr>
          <w:rFonts w:hint="eastAsia" w:ascii="宋体" w:hAnsi="宋体" w:eastAsia="宋体" w:cs="宋体"/>
          <w:sz w:val="24"/>
        </w:rPr>
      </w:pPr>
      <w:r>
        <w:rPr>
          <w:rFonts w:hint="eastAsia" w:ascii="宋体" w:hAnsi="宋体" w:eastAsia="宋体" w:cs="宋体"/>
          <w:sz w:val="24"/>
        </w:rPr>
        <w:t>2.电子招投标的说明： 1）电子招投标：本项目以数据电文形式，依托“政府采购云平台（www.zcygov.cn）”进行招投标活动，不接受纸质投标文件。2）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3）招标文件的获取：使用账号登录或者使用CA登录政采云平台；进入“项目采购”应用，在获取招标文件菜单中选择项目，获取招标文件。4）投标文件的制作：在“政采云电子交易客户端”中完成“填写基本信息”、“导入投标文件”、“标书关联”、“标书检查”、“电子签章”、“生成电子标书”等操作。5）采购人、采购机构将依托政采云平台完成本项目的电子交易活动，平台不接受未按上述方式获取招标文件的供应商进行投标活动； 6）对未按上述方式获取招标文件的供应商对该文件提出的质疑，采购人或采购代理机构将不予处理；7）不提供招标文件纸质版。8）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9）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10）具体操作指南：详见政采云平台“服务中心-帮助文档-项目采购-操作流程-电子招投标-政府采购项目电子交易管理操作指南-供应商”。</w:t>
      </w:r>
    </w:p>
    <w:p w14:paraId="045383AC">
      <w:pPr>
        <w:pStyle w:val="4"/>
        <w:pageBreakBefore w:val="0"/>
        <w:widowControl w:val="0"/>
        <w:numPr>
          <w:ilvl w:val="0"/>
          <w:numId w:val="0"/>
        </w:numPr>
        <w:kinsoku/>
        <w:overflowPunct/>
        <w:topLinePunct w:val="0"/>
        <w:autoSpaceDE/>
        <w:autoSpaceDN/>
        <w:bidi w:val="0"/>
        <w:snapToGrid/>
        <w:spacing w:line="360" w:lineRule="auto"/>
        <w:ind w:left="0" w:leftChars="0"/>
        <w:textAlignment w:val="auto"/>
        <w:rPr>
          <w:rFonts w:hint="eastAsia" w:ascii="宋体" w:hAnsi="宋体" w:eastAsia="宋体" w:cs="宋体"/>
          <w:sz w:val="24"/>
          <w:szCs w:val="28"/>
        </w:rPr>
      </w:pPr>
      <w:r>
        <w:rPr>
          <w:rFonts w:hint="eastAsia" w:ascii="宋体" w:hAnsi="宋体" w:eastAsia="宋体" w:cs="宋体"/>
          <w:sz w:val="24"/>
          <w:szCs w:val="28"/>
        </w:rPr>
        <w:t>七、对本次招标提出询问，请按以下方式联系。</w:t>
      </w:r>
      <w:bookmarkEnd w:id="34"/>
      <w:bookmarkEnd w:id="35"/>
      <w:bookmarkEnd w:id="36"/>
      <w:bookmarkEnd w:id="37"/>
    </w:p>
    <w:p w14:paraId="3335C20F">
      <w:pPr>
        <w:pageBreakBefore w:val="0"/>
        <w:widowControl w:val="0"/>
        <w:kinsoku/>
        <w:overflowPunct/>
        <w:topLinePunct w:val="0"/>
        <w:autoSpaceDE/>
        <w:autoSpaceDN/>
        <w:bidi w:val="0"/>
        <w:snapToGrid/>
        <w:spacing w:line="360" w:lineRule="auto"/>
        <w:ind w:left="0" w:leftChars="0" w:firstLine="480" w:firstLineChars="200"/>
        <w:jc w:val="left"/>
        <w:textAlignment w:val="auto"/>
        <w:rPr>
          <w:rFonts w:hint="eastAsia" w:ascii="宋体" w:hAnsi="宋体" w:eastAsia="宋体" w:cs="宋体"/>
          <w:sz w:val="24"/>
        </w:rPr>
      </w:pPr>
      <w:r>
        <w:rPr>
          <w:rFonts w:hint="eastAsia" w:ascii="宋体" w:hAnsi="宋体" w:eastAsia="宋体" w:cs="宋体"/>
          <w:sz w:val="24"/>
        </w:rPr>
        <w:t>采购人名称：杭州萧山粮食购销有限责任公司</w:t>
      </w:r>
    </w:p>
    <w:p w14:paraId="67E1501E">
      <w:pPr>
        <w:pageBreakBefore w:val="0"/>
        <w:widowControl w:val="0"/>
        <w:kinsoku/>
        <w:overflowPunct/>
        <w:topLinePunct w:val="0"/>
        <w:autoSpaceDE/>
        <w:autoSpaceDN/>
        <w:bidi w:val="0"/>
        <w:snapToGrid/>
        <w:spacing w:line="360" w:lineRule="auto"/>
        <w:ind w:left="0" w:leftChars="0" w:firstLine="480" w:firstLineChars="200"/>
        <w:jc w:val="left"/>
        <w:textAlignment w:val="auto"/>
        <w:rPr>
          <w:rFonts w:hint="eastAsia" w:ascii="宋体" w:hAnsi="宋体" w:eastAsia="宋体" w:cs="宋体"/>
          <w:sz w:val="24"/>
        </w:rPr>
      </w:pPr>
      <w:r>
        <w:rPr>
          <w:rFonts w:hint="eastAsia" w:ascii="宋体" w:hAnsi="宋体" w:eastAsia="宋体" w:cs="宋体"/>
          <w:sz w:val="24"/>
        </w:rPr>
        <w:t xml:space="preserve">联系人姓名：许先生             </w:t>
      </w:r>
    </w:p>
    <w:p w14:paraId="333EDF63">
      <w:pPr>
        <w:pageBreakBefore w:val="0"/>
        <w:widowControl w:val="0"/>
        <w:kinsoku/>
        <w:overflowPunct/>
        <w:topLinePunct w:val="0"/>
        <w:autoSpaceDE/>
        <w:autoSpaceDN/>
        <w:bidi w:val="0"/>
        <w:snapToGrid/>
        <w:spacing w:line="360" w:lineRule="auto"/>
        <w:ind w:left="0" w:leftChars="0" w:firstLine="480" w:firstLineChars="200"/>
        <w:jc w:val="left"/>
        <w:textAlignment w:val="auto"/>
        <w:rPr>
          <w:rFonts w:hint="eastAsia" w:ascii="宋体" w:hAnsi="宋体" w:eastAsia="宋体" w:cs="宋体"/>
          <w:sz w:val="24"/>
        </w:rPr>
      </w:pPr>
      <w:r>
        <w:rPr>
          <w:rFonts w:hint="eastAsia" w:ascii="宋体" w:hAnsi="宋体" w:eastAsia="宋体" w:cs="宋体"/>
          <w:sz w:val="24"/>
        </w:rPr>
        <w:t>电话：0571-82625665</w:t>
      </w:r>
    </w:p>
    <w:p w14:paraId="6E2FB19E">
      <w:pPr>
        <w:pageBreakBefore w:val="0"/>
        <w:widowControl w:val="0"/>
        <w:kinsoku/>
        <w:overflowPunct/>
        <w:topLinePunct w:val="0"/>
        <w:autoSpaceDE/>
        <w:autoSpaceDN/>
        <w:bidi w:val="0"/>
        <w:snapToGrid/>
        <w:spacing w:line="360" w:lineRule="auto"/>
        <w:ind w:left="0" w:leftChars="0" w:firstLine="480" w:firstLineChars="200"/>
        <w:jc w:val="left"/>
        <w:textAlignment w:val="auto"/>
        <w:rPr>
          <w:rFonts w:hint="eastAsia" w:ascii="宋体" w:hAnsi="宋体" w:eastAsia="宋体" w:cs="宋体"/>
          <w:sz w:val="24"/>
        </w:rPr>
      </w:pPr>
      <w:r>
        <w:rPr>
          <w:rFonts w:hint="eastAsia" w:ascii="宋体" w:hAnsi="宋体" w:eastAsia="宋体" w:cs="宋体"/>
          <w:sz w:val="24"/>
        </w:rPr>
        <w:t>代理机构名称：浙江华夏工程管理有限公司</w:t>
      </w:r>
    </w:p>
    <w:p w14:paraId="31030BF1">
      <w:pPr>
        <w:pageBreakBefore w:val="0"/>
        <w:widowControl w:val="0"/>
        <w:kinsoku/>
        <w:overflowPunct/>
        <w:topLinePunct w:val="0"/>
        <w:autoSpaceDE/>
        <w:autoSpaceDN/>
        <w:bidi w:val="0"/>
        <w:snapToGrid/>
        <w:spacing w:line="360" w:lineRule="auto"/>
        <w:ind w:left="0" w:leftChars="0" w:firstLine="480" w:firstLineChars="200"/>
        <w:jc w:val="left"/>
        <w:textAlignment w:val="auto"/>
        <w:rPr>
          <w:rFonts w:hint="eastAsia" w:ascii="宋体" w:hAnsi="宋体" w:eastAsia="宋体" w:cs="宋体"/>
          <w:sz w:val="24"/>
        </w:rPr>
      </w:pPr>
      <w:r>
        <w:rPr>
          <w:rFonts w:hint="eastAsia" w:ascii="宋体" w:hAnsi="宋体" w:eastAsia="宋体" w:cs="宋体"/>
          <w:sz w:val="24"/>
        </w:rPr>
        <w:t xml:space="preserve">代理机构项目联系人姓名：傅翔  </w:t>
      </w:r>
    </w:p>
    <w:p w14:paraId="2995AB52">
      <w:pPr>
        <w:pageBreakBefore w:val="0"/>
        <w:widowControl w:val="0"/>
        <w:kinsoku/>
        <w:overflowPunct/>
        <w:topLinePunct w:val="0"/>
        <w:autoSpaceDE/>
        <w:autoSpaceDN/>
        <w:bidi w:val="0"/>
        <w:snapToGrid/>
        <w:spacing w:line="360" w:lineRule="auto"/>
        <w:ind w:left="0" w:leftChars="0" w:firstLine="480" w:firstLineChars="200"/>
        <w:jc w:val="left"/>
        <w:textAlignment w:val="auto"/>
        <w:rPr>
          <w:rFonts w:hint="eastAsia" w:ascii="宋体" w:hAnsi="宋体" w:eastAsia="宋体" w:cs="宋体"/>
          <w:sz w:val="24"/>
        </w:rPr>
      </w:pPr>
      <w:r>
        <w:rPr>
          <w:rFonts w:hint="eastAsia" w:ascii="宋体" w:hAnsi="宋体" w:eastAsia="宋体" w:cs="宋体"/>
          <w:sz w:val="24"/>
        </w:rPr>
        <w:t>电话：13738174344</w:t>
      </w:r>
    </w:p>
    <w:p w14:paraId="3C9D6583">
      <w:pPr>
        <w:pageBreakBefore w:val="0"/>
        <w:widowControl w:val="0"/>
        <w:kinsoku/>
        <w:overflowPunct/>
        <w:topLinePunct w:val="0"/>
        <w:autoSpaceDE/>
        <w:autoSpaceDN/>
        <w:bidi w:val="0"/>
        <w:snapToGrid/>
        <w:spacing w:line="360" w:lineRule="auto"/>
        <w:ind w:left="0" w:leftChars="0"/>
        <w:jc w:val="left"/>
        <w:textAlignment w:val="auto"/>
        <w:rPr>
          <w:rFonts w:hint="eastAsia" w:ascii="宋体" w:hAnsi="宋体" w:eastAsia="宋体" w:cs="宋体"/>
          <w:sz w:val="24"/>
          <w:szCs w:val="28"/>
        </w:rPr>
      </w:pPr>
      <w:r>
        <w:rPr>
          <w:rFonts w:hint="eastAsia" w:ascii="宋体" w:hAnsi="宋体" w:eastAsia="宋体" w:cs="宋体"/>
          <w:color w:val="0000FF"/>
          <w:sz w:val="24"/>
          <w:szCs w:val="28"/>
        </w:rPr>
        <w:t> </w:t>
      </w:r>
    </w:p>
    <w:p w14:paraId="55C4A94F">
      <w:pPr>
        <w:pageBreakBefore w:val="0"/>
        <w:widowControl w:val="0"/>
        <w:kinsoku/>
        <w:wordWrap w:val="0"/>
        <w:overflowPunct/>
        <w:topLinePunct w:val="0"/>
        <w:autoSpaceDE/>
        <w:autoSpaceDN/>
        <w:bidi w:val="0"/>
        <w:snapToGrid/>
        <w:spacing w:line="360" w:lineRule="auto"/>
        <w:ind w:left="0" w:leftChars="0" w:firstLine="480" w:firstLineChars="200"/>
        <w:jc w:val="left"/>
        <w:textAlignment w:val="auto"/>
        <w:rPr>
          <w:rFonts w:hint="eastAsia" w:ascii="宋体" w:hAnsi="宋体" w:eastAsia="宋体" w:cs="宋体"/>
          <w:sz w:val="24"/>
        </w:rPr>
      </w:pPr>
      <w:r>
        <w:rPr>
          <w:rFonts w:hint="eastAsia" w:ascii="宋体" w:hAnsi="宋体" w:eastAsia="宋体" w:cs="宋体"/>
          <w:sz w:val="24"/>
        </w:rPr>
        <w:t xml:space="preserve">若对项目采购电子交易系统操作有疑问，可登录政采云（https://www.lecaiyun.com/），点击右侧咨询小采，获取采小蜜智能服务管家帮助，或拨打政采云服务热线400-881-7190获取热线服务帮助。       </w:t>
      </w:r>
    </w:p>
    <w:p w14:paraId="03FF094C">
      <w:pPr>
        <w:pStyle w:val="58"/>
        <w:jc w:val="both"/>
        <w:rPr>
          <w:rFonts w:hint="eastAsia" w:ascii="宋体" w:hAnsi="宋体" w:eastAsia="宋体" w:cs="宋体"/>
          <w:lang w:val="en-US"/>
        </w:rPr>
      </w:pPr>
    </w:p>
    <w:p w14:paraId="2CF3A187">
      <w:pPr>
        <w:pStyle w:val="3"/>
        <w:rPr>
          <w:rFonts w:hint="eastAsia" w:ascii="宋体" w:hAnsi="宋体" w:eastAsia="宋体" w:cs="宋体"/>
        </w:rPr>
      </w:pPr>
      <w:r>
        <w:rPr>
          <w:rFonts w:hint="eastAsia" w:ascii="宋体" w:hAnsi="宋体" w:eastAsia="宋体" w:cs="宋体"/>
        </w:rPr>
        <w:br w:type="page"/>
      </w:r>
      <w:r>
        <w:rPr>
          <w:rFonts w:hint="eastAsia" w:ascii="宋体" w:hAnsi="宋体" w:eastAsia="宋体" w:cs="宋体"/>
        </w:rPr>
        <w:t>第二部分</w:t>
      </w:r>
      <w:bookmarkEnd w:id="8"/>
      <w:r>
        <w:rPr>
          <w:rFonts w:hint="eastAsia" w:ascii="宋体" w:hAnsi="宋体" w:eastAsia="宋体" w:cs="宋体"/>
        </w:rPr>
        <w:t xml:space="preserve"> 投标人须知</w:t>
      </w:r>
      <w:bookmarkEnd w:id="9"/>
    </w:p>
    <w:p w14:paraId="7FFE588F">
      <w:pPr>
        <w:snapToGrid w:val="0"/>
        <w:spacing w:line="360" w:lineRule="auto"/>
        <w:jc w:val="center"/>
        <w:rPr>
          <w:rFonts w:hint="eastAsia" w:ascii="宋体" w:hAnsi="宋体" w:eastAsia="宋体" w:cs="宋体"/>
          <w:b/>
          <w:color w:val="000000"/>
          <w:sz w:val="32"/>
          <w:szCs w:val="20"/>
        </w:rPr>
      </w:pPr>
      <w:r>
        <w:rPr>
          <w:rFonts w:hint="eastAsia" w:ascii="宋体" w:hAnsi="宋体" w:eastAsia="宋体" w:cs="宋体"/>
          <w:b/>
          <w:color w:val="000000"/>
          <w:sz w:val="32"/>
          <w:szCs w:val="20"/>
        </w:rPr>
        <w:t>前附表</w:t>
      </w:r>
    </w:p>
    <w:tbl>
      <w:tblPr>
        <w:tblStyle w:val="6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559"/>
        <w:gridCol w:w="6562"/>
      </w:tblGrid>
      <w:tr w14:paraId="4E46A9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72252C06">
            <w:pPr>
              <w:snapToGrid w:val="0"/>
              <w:spacing w:line="360" w:lineRule="auto"/>
              <w:jc w:val="center"/>
              <w:rPr>
                <w:rFonts w:hint="eastAsia" w:ascii="宋体" w:hAnsi="宋体" w:eastAsia="宋体" w:cs="宋体"/>
                <w:b/>
                <w:color w:val="000000"/>
                <w:sz w:val="24"/>
              </w:rPr>
            </w:pPr>
            <w:r>
              <w:rPr>
                <w:rFonts w:hint="eastAsia" w:ascii="宋体" w:hAnsi="宋体" w:eastAsia="宋体" w:cs="宋体"/>
                <w:b/>
                <w:color w:val="000000"/>
                <w:sz w:val="24"/>
              </w:rPr>
              <w:t>序号</w:t>
            </w:r>
          </w:p>
        </w:tc>
        <w:tc>
          <w:tcPr>
            <w:tcW w:w="1559" w:type="dxa"/>
            <w:tcBorders>
              <w:top w:val="single" w:color="000000" w:sz="8" w:space="0"/>
              <w:left w:val="single" w:color="auto" w:sz="4" w:space="0"/>
              <w:bottom w:val="single" w:color="000000" w:sz="8" w:space="0"/>
              <w:right w:val="single" w:color="000000" w:sz="8" w:space="0"/>
            </w:tcBorders>
            <w:vAlign w:val="center"/>
          </w:tcPr>
          <w:p w14:paraId="30729F5C">
            <w:pPr>
              <w:snapToGrid w:val="0"/>
              <w:spacing w:line="360" w:lineRule="auto"/>
              <w:jc w:val="center"/>
              <w:rPr>
                <w:rFonts w:hint="eastAsia" w:ascii="宋体" w:hAnsi="宋体" w:eastAsia="宋体" w:cs="宋体"/>
                <w:b/>
                <w:color w:val="000000"/>
                <w:sz w:val="24"/>
              </w:rPr>
            </w:pPr>
            <w:r>
              <w:rPr>
                <w:rFonts w:hint="eastAsia" w:ascii="宋体" w:hAnsi="宋体" w:eastAsia="宋体" w:cs="宋体"/>
                <w:b/>
                <w:color w:val="000000"/>
                <w:sz w:val="24"/>
              </w:rPr>
              <w:t>事项</w:t>
            </w:r>
          </w:p>
        </w:tc>
        <w:tc>
          <w:tcPr>
            <w:tcW w:w="6562" w:type="dxa"/>
            <w:tcBorders>
              <w:top w:val="single" w:color="000000" w:sz="8" w:space="0"/>
              <w:left w:val="single" w:color="000000" w:sz="2" w:space="0"/>
              <w:bottom w:val="single" w:color="000000" w:sz="8" w:space="0"/>
              <w:right w:val="single" w:color="000000" w:sz="8" w:space="0"/>
            </w:tcBorders>
            <w:vAlign w:val="center"/>
          </w:tcPr>
          <w:p w14:paraId="2B320FAC">
            <w:pPr>
              <w:snapToGrid w:val="0"/>
              <w:spacing w:line="360" w:lineRule="auto"/>
              <w:jc w:val="center"/>
              <w:rPr>
                <w:rFonts w:hint="eastAsia" w:ascii="宋体" w:hAnsi="宋体" w:eastAsia="宋体" w:cs="宋体"/>
                <w:b/>
                <w:color w:val="000000"/>
                <w:sz w:val="24"/>
              </w:rPr>
            </w:pPr>
            <w:r>
              <w:rPr>
                <w:rFonts w:hint="eastAsia" w:ascii="宋体" w:hAnsi="宋体" w:eastAsia="宋体" w:cs="宋体"/>
                <w:b/>
                <w:color w:val="000000"/>
                <w:sz w:val="24"/>
              </w:rPr>
              <w:t>本项目的特别规定</w:t>
            </w:r>
          </w:p>
        </w:tc>
      </w:tr>
      <w:tr w14:paraId="34BD5F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6428"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5CEE4C1D">
            <w:pPr>
              <w:snapToGrid w:val="0"/>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1</w:t>
            </w:r>
          </w:p>
        </w:tc>
        <w:tc>
          <w:tcPr>
            <w:tcW w:w="1559" w:type="dxa"/>
            <w:tcBorders>
              <w:top w:val="single" w:color="000000" w:sz="8" w:space="0"/>
              <w:left w:val="single" w:color="auto" w:sz="4" w:space="0"/>
              <w:bottom w:val="single" w:color="000000" w:sz="8" w:space="0"/>
              <w:right w:val="single" w:color="000000" w:sz="8" w:space="0"/>
            </w:tcBorders>
            <w:vAlign w:val="center"/>
          </w:tcPr>
          <w:p w14:paraId="3B1DBE18">
            <w:pPr>
              <w:snapToGrid w:val="0"/>
              <w:spacing w:line="360" w:lineRule="auto"/>
              <w:jc w:val="center"/>
              <w:rPr>
                <w:rFonts w:hint="eastAsia" w:ascii="宋体" w:hAnsi="宋体" w:eastAsia="宋体" w:cs="宋体"/>
                <w:b/>
                <w:color w:val="000000"/>
                <w:sz w:val="24"/>
              </w:rPr>
            </w:pPr>
            <w:r>
              <w:rPr>
                <w:rFonts w:hint="eastAsia" w:ascii="宋体" w:hAnsi="宋体" w:eastAsia="宋体" w:cs="宋体"/>
                <w:b/>
                <w:color w:val="000000"/>
                <w:sz w:val="24"/>
              </w:rPr>
              <w:t>报价要求</w:t>
            </w:r>
          </w:p>
        </w:tc>
        <w:tc>
          <w:tcPr>
            <w:tcW w:w="6562" w:type="dxa"/>
            <w:tcBorders>
              <w:top w:val="single" w:color="000000" w:sz="8" w:space="0"/>
              <w:left w:val="single" w:color="000000" w:sz="2" w:space="0"/>
              <w:bottom w:val="single" w:color="000000" w:sz="8" w:space="0"/>
              <w:right w:val="single" w:color="000000" w:sz="8" w:space="0"/>
            </w:tcBorders>
            <w:vAlign w:val="center"/>
          </w:tcPr>
          <w:p w14:paraId="28231987">
            <w:pPr>
              <w:snapToGrid w:val="0"/>
              <w:spacing w:line="360" w:lineRule="auto"/>
              <w:jc w:val="lef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有关本项目开展所需的</w:t>
            </w:r>
            <w:r>
              <w:rPr>
                <w:rFonts w:hint="eastAsia" w:ascii="宋体" w:hAnsi="宋体" w:eastAsia="宋体" w:cs="宋体"/>
                <w:sz w:val="24"/>
              </w:rPr>
              <w:t>所有</w:t>
            </w:r>
            <w:r>
              <w:rPr>
                <w:rFonts w:hint="eastAsia" w:ascii="宋体" w:hAnsi="宋体" w:eastAsia="宋体" w:cs="宋体"/>
                <w:color w:val="000000"/>
                <w:kern w:val="0"/>
                <w:sz w:val="24"/>
                <w:lang w:val="zh-CN"/>
              </w:rPr>
              <w:t>费用均计入报价。</w:t>
            </w:r>
            <w:r>
              <w:rPr>
                <w:rFonts w:hint="eastAsia" w:ascii="宋体" w:hAnsi="宋体" w:eastAsia="宋体" w:cs="宋体"/>
                <w:color w:val="000000"/>
                <w:sz w:val="24"/>
              </w:rPr>
              <w:t>《投标（开标）一览表》是报价的唯一载体</w:t>
            </w:r>
            <w:r>
              <w:rPr>
                <w:rFonts w:hint="eastAsia" w:ascii="宋体" w:hAnsi="宋体" w:eastAsia="宋体" w:cs="宋体"/>
                <w:color w:val="000000"/>
                <w:kern w:val="0"/>
                <w:sz w:val="24"/>
                <w:lang w:val="zh-CN"/>
              </w:rPr>
              <w:t>。投标文件中价格全部采用人民币报价。招标文件未列明，而投标人认为必需的费用也需列入报价。</w:t>
            </w:r>
          </w:p>
          <w:p w14:paraId="277CAE88">
            <w:pPr>
              <w:snapToGrid w:val="0"/>
              <w:spacing w:line="360" w:lineRule="auto"/>
              <w:jc w:val="left"/>
              <w:rPr>
                <w:rFonts w:hint="eastAsia" w:ascii="宋体" w:hAnsi="宋体" w:eastAsia="宋体" w:cs="宋体"/>
                <w:b/>
                <w:color w:val="000000"/>
                <w:kern w:val="0"/>
                <w:sz w:val="24"/>
                <w:lang w:val="zh-CN"/>
              </w:rPr>
            </w:pPr>
            <w:r>
              <w:rPr>
                <w:rFonts w:hint="eastAsia" w:ascii="宋体" w:hAnsi="宋体" w:eastAsia="宋体" w:cs="宋体"/>
                <w:b/>
                <w:color w:val="000000"/>
                <w:kern w:val="0"/>
                <w:sz w:val="24"/>
                <w:lang w:val="zh-CN"/>
              </w:rPr>
              <w:t>投标报价出现下列情形的，投标无效：</w:t>
            </w:r>
          </w:p>
          <w:p w14:paraId="7F4F4428">
            <w:pPr>
              <w:snapToGrid w:val="0"/>
              <w:spacing w:line="360" w:lineRule="auto"/>
              <w:jc w:val="left"/>
              <w:rPr>
                <w:rFonts w:hint="eastAsia" w:ascii="宋体" w:hAnsi="宋体" w:eastAsia="宋体" w:cs="宋体"/>
                <w:b/>
                <w:color w:val="000000"/>
                <w:kern w:val="0"/>
                <w:sz w:val="24"/>
                <w:lang w:val="zh-CN"/>
              </w:rPr>
            </w:pPr>
            <w:r>
              <w:rPr>
                <w:rFonts w:hint="eastAsia" w:ascii="宋体" w:hAnsi="宋体" w:eastAsia="宋体" w:cs="宋体"/>
                <w:b/>
                <w:color w:val="000000"/>
                <w:sz w:val="24"/>
              </w:rPr>
              <w:t>▲</w:t>
            </w:r>
            <w:r>
              <w:rPr>
                <w:rFonts w:hint="eastAsia" w:ascii="宋体" w:hAnsi="宋体" w:eastAsia="宋体" w:cs="宋体"/>
                <w:b/>
                <w:color w:val="000000"/>
                <w:kern w:val="0"/>
                <w:sz w:val="24"/>
                <w:lang w:val="zh-CN"/>
              </w:rPr>
              <w:t>投标文件出现不是唯一的、有选择性投标报价的；</w:t>
            </w:r>
          </w:p>
          <w:p w14:paraId="4BB7845B">
            <w:pPr>
              <w:snapToGrid w:val="0"/>
              <w:spacing w:line="360" w:lineRule="auto"/>
              <w:jc w:val="left"/>
              <w:rPr>
                <w:rFonts w:hint="eastAsia" w:ascii="宋体" w:hAnsi="宋体" w:eastAsia="宋体" w:cs="宋体"/>
                <w:color w:val="000000"/>
                <w:kern w:val="0"/>
                <w:sz w:val="24"/>
                <w:lang w:val="zh-CN"/>
              </w:rPr>
            </w:pPr>
            <w:r>
              <w:rPr>
                <w:rFonts w:hint="eastAsia" w:ascii="宋体" w:hAnsi="宋体" w:eastAsia="宋体" w:cs="宋体"/>
                <w:b/>
                <w:color w:val="000000"/>
                <w:sz w:val="24"/>
              </w:rPr>
              <w:t>▲投标报价高于本项目采购预算或者最高限价的;</w:t>
            </w:r>
          </w:p>
          <w:p w14:paraId="2771AC8E">
            <w:pPr>
              <w:spacing w:line="360" w:lineRule="auto"/>
              <w:rPr>
                <w:rFonts w:hint="eastAsia" w:ascii="宋体" w:hAnsi="宋体" w:eastAsia="宋体" w:cs="宋体"/>
                <w:b/>
                <w:color w:val="000000"/>
                <w:sz w:val="24"/>
              </w:rPr>
            </w:pPr>
            <w:r>
              <w:rPr>
                <w:rFonts w:hint="eastAsia" w:ascii="宋体" w:hAnsi="宋体" w:eastAsia="宋体" w:cs="宋体"/>
                <w:b/>
                <w:color w:val="000000"/>
                <w:sz w:val="24"/>
              </w:rPr>
              <w:t>▲</w:t>
            </w:r>
            <w:r>
              <w:rPr>
                <w:rFonts w:hint="eastAsia" w:ascii="宋体" w:hAnsi="宋体" w:eastAsia="宋体" w:cs="宋体"/>
                <w:b/>
                <w:color w:val="000000"/>
                <w:kern w:val="0"/>
                <w:sz w:val="24"/>
              </w:rPr>
              <w:t>报价明显低于其他通过符合性审查投标人的报价，有可能影响产品质量或者不能诚信履约的，未能按要求提供书面说明或者提交相关证明材料，不能证明其报价合理性的</w:t>
            </w:r>
            <w:r>
              <w:rPr>
                <w:rFonts w:hint="eastAsia" w:ascii="宋体" w:hAnsi="宋体" w:eastAsia="宋体" w:cs="宋体"/>
                <w:b/>
                <w:color w:val="000000"/>
                <w:sz w:val="24"/>
                <w:szCs w:val="21"/>
              </w:rPr>
              <w:t>;</w:t>
            </w:r>
          </w:p>
          <w:p w14:paraId="72375133">
            <w:pPr>
              <w:spacing w:line="360" w:lineRule="auto"/>
              <w:rPr>
                <w:rFonts w:hint="eastAsia" w:ascii="宋体" w:hAnsi="宋体" w:eastAsia="宋体" w:cs="宋体"/>
                <w:color w:val="000000"/>
                <w:sz w:val="24"/>
                <w:szCs w:val="21"/>
              </w:rPr>
            </w:pPr>
            <w:r>
              <w:rPr>
                <w:rFonts w:hint="eastAsia" w:ascii="宋体" w:hAnsi="宋体" w:eastAsia="宋体" w:cs="宋体"/>
                <w:b/>
                <w:color w:val="000000"/>
                <w:sz w:val="24"/>
              </w:rPr>
              <w:t>▲《投标（开标）一览表》填写不完整或字迹不能辨认或有漏项的；</w:t>
            </w:r>
          </w:p>
          <w:p w14:paraId="30F739AB">
            <w:pPr>
              <w:spacing w:line="360" w:lineRule="auto"/>
              <w:rPr>
                <w:rFonts w:hint="eastAsia" w:ascii="宋体" w:hAnsi="宋体" w:eastAsia="宋体" w:cs="宋体"/>
                <w:b/>
                <w:color w:val="000000"/>
                <w:sz w:val="24"/>
              </w:rPr>
            </w:pPr>
            <w:r>
              <w:rPr>
                <w:rFonts w:hint="eastAsia" w:ascii="宋体" w:hAnsi="宋体" w:eastAsia="宋体" w:cs="宋体"/>
                <w:b/>
                <w:color w:val="000000"/>
                <w:kern w:val="0"/>
                <w:sz w:val="24"/>
              </w:rPr>
              <w:t>▲投标人对根据修正原则修正后的报价不确认的</w:t>
            </w:r>
            <w:r>
              <w:rPr>
                <w:rFonts w:hint="eastAsia" w:ascii="宋体" w:hAnsi="宋体" w:eastAsia="宋体" w:cs="宋体"/>
                <w:b/>
                <w:color w:val="000000"/>
                <w:sz w:val="24"/>
              </w:rPr>
              <w:t>。</w:t>
            </w:r>
          </w:p>
          <w:p w14:paraId="0F7B7C66">
            <w:pPr>
              <w:spacing w:line="360" w:lineRule="auto"/>
              <w:rPr>
                <w:rFonts w:hint="eastAsia" w:ascii="宋体" w:hAnsi="宋体" w:eastAsia="宋体" w:cs="宋体"/>
                <w:color w:val="000000"/>
                <w:sz w:val="24"/>
              </w:rPr>
            </w:pPr>
            <w:r>
              <w:rPr>
                <w:rFonts w:hint="eastAsia" w:ascii="宋体" w:hAnsi="宋体" w:eastAsia="宋体" w:cs="宋体"/>
                <w:b/>
                <w:color w:val="000000"/>
                <w:kern w:val="0"/>
                <w:sz w:val="24"/>
              </w:rPr>
              <w:t>▲资格文件、商务技术文件与报价文件未分开制作</w:t>
            </w:r>
            <w:r>
              <w:rPr>
                <w:rFonts w:hint="eastAsia" w:ascii="宋体" w:hAnsi="宋体" w:eastAsia="宋体" w:cs="宋体"/>
                <w:b/>
                <w:color w:val="000000"/>
                <w:sz w:val="24"/>
              </w:rPr>
              <w:t>。</w:t>
            </w:r>
          </w:p>
        </w:tc>
      </w:tr>
      <w:tr w14:paraId="3A49B4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723"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7816C0E3">
            <w:pPr>
              <w:snapToGrid w:val="0"/>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2</w:t>
            </w:r>
          </w:p>
        </w:tc>
        <w:tc>
          <w:tcPr>
            <w:tcW w:w="1559" w:type="dxa"/>
            <w:tcBorders>
              <w:top w:val="single" w:color="000000" w:sz="8" w:space="0"/>
              <w:left w:val="single" w:color="auto" w:sz="4" w:space="0"/>
              <w:bottom w:val="single" w:color="000000" w:sz="8" w:space="0"/>
              <w:right w:val="single" w:color="000000" w:sz="8" w:space="0"/>
            </w:tcBorders>
            <w:vAlign w:val="center"/>
          </w:tcPr>
          <w:p w14:paraId="64203775">
            <w:pPr>
              <w:spacing w:line="360" w:lineRule="auto"/>
              <w:rPr>
                <w:rFonts w:hint="eastAsia" w:ascii="宋体" w:hAnsi="宋体" w:eastAsia="宋体" w:cs="宋体"/>
                <w:b/>
                <w:color w:val="000000"/>
                <w:sz w:val="24"/>
              </w:rPr>
            </w:pPr>
            <w:r>
              <w:rPr>
                <w:rFonts w:hint="eastAsia" w:ascii="宋体" w:hAnsi="宋体" w:eastAsia="宋体" w:cs="宋体"/>
                <w:b/>
                <w:sz w:val="24"/>
              </w:rPr>
              <w:t>分包或转包</w:t>
            </w:r>
          </w:p>
        </w:tc>
        <w:tc>
          <w:tcPr>
            <w:tcW w:w="6562" w:type="dxa"/>
            <w:tcBorders>
              <w:top w:val="single" w:color="000000" w:sz="8" w:space="0"/>
              <w:left w:val="single" w:color="000000" w:sz="2" w:space="0"/>
              <w:bottom w:val="single" w:color="000000" w:sz="8" w:space="0"/>
              <w:right w:val="single" w:color="000000" w:sz="8" w:space="0"/>
            </w:tcBorders>
            <w:vAlign w:val="center"/>
          </w:tcPr>
          <w:p w14:paraId="023C53A4">
            <w:pPr>
              <w:snapToGrid w:val="0"/>
              <w:spacing w:line="360" w:lineRule="auto"/>
              <w:rPr>
                <w:rFonts w:hint="eastAsia" w:ascii="宋体" w:hAnsi="宋体" w:eastAsia="宋体" w:cs="宋体"/>
                <w:color w:val="000000"/>
                <w:sz w:val="24"/>
              </w:rPr>
            </w:pPr>
            <w:r>
              <w:rPr>
                <w:rFonts w:hint="eastAsia" w:ascii="宋体" w:hAnsi="宋体" w:eastAsia="宋体" w:cs="宋体"/>
                <w:b/>
                <w:sz w:val="24"/>
              </w:rPr>
              <w:t>（√）</w:t>
            </w:r>
            <w:r>
              <w:rPr>
                <w:rFonts w:hint="eastAsia" w:ascii="宋体" w:hAnsi="宋体" w:eastAsia="宋体" w:cs="宋体"/>
                <w:kern w:val="0"/>
                <w:sz w:val="24"/>
              </w:rPr>
              <w:t>B</w:t>
            </w:r>
            <w:r>
              <w:rPr>
                <w:rFonts w:hint="eastAsia" w:ascii="宋体" w:hAnsi="宋体" w:eastAsia="宋体" w:cs="宋体"/>
                <w:sz w:val="24"/>
              </w:rPr>
              <w:t>不同意分包。</w:t>
            </w:r>
          </w:p>
        </w:tc>
      </w:tr>
      <w:tr w14:paraId="0BD2BD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826"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41BCB670">
            <w:pPr>
              <w:snapToGrid w:val="0"/>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3</w:t>
            </w:r>
          </w:p>
        </w:tc>
        <w:tc>
          <w:tcPr>
            <w:tcW w:w="1559" w:type="dxa"/>
            <w:tcBorders>
              <w:top w:val="single" w:color="000000" w:sz="8" w:space="0"/>
              <w:left w:val="single" w:color="auto" w:sz="4" w:space="0"/>
              <w:bottom w:val="single" w:color="000000" w:sz="8" w:space="0"/>
              <w:right w:val="single" w:color="000000" w:sz="8" w:space="0"/>
            </w:tcBorders>
            <w:vAlign w:val="center"/>
          </w:tcPr>
          <w:p w14:paraId="0373FBAF">
            <w:pPr>
              <w:snapToGrid w:val="0"/>
              <w:spacing w:line="360" w:lineRule="auto"/>
              <w:jc w:val="center"/>
              <w:rPr>
                <w:rFonts w:hint="eastAsia" w:ascii="宋体" w:hAnsi="宋体" w:eastAsia="宋体" w:cs="宋体"/>
                <w:b/>
                <w:color w:val="000000"/>
                <w:sz w:val="24"/>
              </w:rPr>
            </w:pPr>
            <w:r>
              <w:rPr>
                <w:rFonts w:hint="eastAsia" w:ascii="宋体" w:hAnsi="宋体" w:eastAsia="宋体" w:cs="宋体"/>
                <w:b/>
                <w:color w:val="000000"/>
                <w:sz w:val="24"/>
              </w:rPr>
              <w:t>投标人应当提供的资格、资信证明等文件</w:t>
            </w:r>
          </w:p>
        </w:tc>
        <w:tc>
          <w:tcPr>
            <w:tcW w:w="6562" w:type="dxa"/>
            <w:tcBorders>
              <w:top w:val="single" w:color="000000" w:sz="8" w:space="0"/>
              <w:left w:val="single" w:color="000000" w:sz="2" w:space="0"/>
              <w:bottom w:val="single" w:color="000000" w:sz="8" w:space="0"/>
              <w:right w:val="single" w:color="000000" w:sz="8" w:space="0"/>
            </w:tcBorders>
            <w:vAlign w:val="center"/>
          </w:tcPr>
          <w:p w14:paraId="178B27F4">
            <w:pPr>
              <w:numPr>
                <w:ilvl w:val="0"/>
                <w:numId w:val="7"/>
              </w:numPr>
              <w:spacing w:line="360" w:lineRule="auto"/>
              <w:jc w:val="left"/>
              <w:rPr>
                <w:rFonts w:hint="eastAsia" w:ascii="宋体" w:hAnsi="宋体" w:eastAsia="宋体" w:cs="宋体"/>
                <w:color w:val="000000"/>
                <w:sz w:val="24"/>
              </w:rPr>
            </w:pPr>
            <w:r>
              <w:rPr>
                <w:rFonts w:hint="eastAsia" w:ascii="宋体" w:hAnsi="宋体" w:eastAsia="宋体" w:cs="宋体"/>
                <w:color w:val="000000"/>
                <w:sz w:val="24"/>
              </w:rPr>
              <w:t>资格证明文件：</w:t>
            </w:r>
            <w:r>
              <w:rPr>
                <w:rFonts w:hint="eastAsia" w:ascii="宋体" w:hAnsi="宋体" w:eastAsia="宋体" w:cs="宋体"/>
                <w:kern w:val="0"/>
                <w:sz w:val="24"/>
              </w:rPr>
              <w:t>见招标文件第二部分11.1。</w:t>
            </w:r>
          </w:p>
          <w:p w14:paraId="7942C219">
            <w:pPr>
              <w:numPr>
                <w:ilvl w:val="0"/>
                <w:numId w:val="7"/>
              </w:numPr>
              <w:spacing w:line="360" w:lineRule="auto"/>
              <w:rPr>
                <w:rFonts w:hint="eastAsia" w:ascii="宋体" w:hAnsi="宋体" w:eastAsia="宋体" w:cs="宋体"/>
                <w:color w:val="0000FF"/>
                <w:sz w:val="24"/>
              </w:rPr>
            </w:pPr>
            <w:r>
              <w:rPr>
                <w:rFonts w:hint="eastAsia" w:ascii="宋体" w:hAnsi="宋体" w:eastAsia="宋体" w:cs="宋体"/>
                <w:color w:val="000000"/>
                <w:sz w:val="24"/>
              </w:rPr>
              <w:t>资信证明文件：</w:t>
            </w:r>
            <w:r>
              <w:rPr>
                <w:rFonts w:hint="eastAsia" w:ascii="宋体" w:hAnsi="宋体" w:eastAsia="宋体" w:cs="宋体"/>
                <w:sz w:val="24"/>
              </w:rPr>
              <w:t>根据招标文件第四部分评标标准提供。</w:t>
            </w:r>
          </w:p>
          <w:p w14:paraId="7E91C18C">
            <w:pPr>
              <w:spacing w:line="360" w:lineRule="auto"/>
              <w:rPr>
                <w:rFonts w:hint="eastAsia" w:ascii="宋体" w:hAnsi="宋体" w:eastAsia="宋体" w:cs="宋体"/>
                <w:color w:val="000000"/>
                <w:kern w:val="0"/>
                <w:sz w:val="24"/>
              </w:rPr>
            </w:pPr>
            <w:r>
              <w:rPr>
                <w:rFonts w:hint="eastAsia" w:ascii="宋体" w:hAnsi="宋体" w:eastAsia="宋体" w:cs="宋体"/>
                <w:color w:val="000000"/>
                <w:sz w:val="24"/>
              </w:rPr>
              <w:t>▲</w:t>
            </w:r>
            <w:r>
              <w:rPr>
                <w:rFonts w:hint="eastAsia" w:ascii="宋体" w:hAnsi="宋体" w:eastAsia="宋体" w:cs="宋体"/>
                <w:b/>
                <w:color w:val="000000"/>
                <w:sz w:val="24"/>
              </w:rPr>
              <w:t>投标人未提供（1）的有效的资格证明文件的，视为投标人不具备招标文件中规定的资格要求，投标无效。</w:t>
            </w:r>
          </w:p>
        </w:tc>
      </w:tr>
      <w:tr w14:paraId="446C00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298EB40B">
            <w:pPr>
              <w:snapToGrid w:val="0"/>
              <w:spacing w:line="360" w:lineRule="auto"/>
              <w:ind w:firstLine="240" w:firstLineChars="100"/>
              <w:rPr>
                <w:rFonts w:hint="eastAsia" w:ascii="宋体" w:hAnsi="宋体" w:eastAsia="宋体" w:cs="宋体"/>
                <w:color w:val="000000"/>
                <w:sz w:val="24"/>
              </w:rPr>
            </w:pPr>
            <w:r>
              <w:rPr>
                <w:rFonts w:hint="eastAsia" w:ascii="宋体" w:hAnsi="宋体" w:eastAsia="宋体" w:cs="宋体"/>
                <w:color w:val="000000"/>
                <w:sz w:val="24"/>
              </w:rPr>
              <w:t>4</w:t>
            </w:r>
          </w:p>
        </w:tc>
        <w:tc>
          <w:tcPr>
            <w:tcW w:w="1559" w:type="dxa"/>
            <w:tcBorders>
              <w:top w:val="single" w:color="auto" w:sz="4" w:space="0"/>
              <w:left w:val="single" w:color="auto" w:sz="4" w:space="0"/>
              <w:bottom w:val="single" w:color="000000" w:sz="8" w:space="0"/>
              <w:right w:val="single" w:color="000000" w:sz="8" w:space="0"/>
            </w:tcBorders>
            <w:vAlign w:val="center"/>
          </w:tcPr>
          <w:p w14:paraId="6FEC176F">
            <w:pPr>
              <w:spacing w:line="360" w:lineRule="auto"/>
              <w:rPr>
                <w:rFonts w:hint="eastAsia" w:ascii="宋体" w:hAnsi="宋体" w:eastAsia="宋体" w:cs="宋体"/>
                <w:b/>
                <w:color w:val="000000"/>
                <w:sz w:val="24"/>
              </w:rPr>
            </w:pPr>
            <w:r>
              <w:rPr>
                <w:rFonts w:hint="eastAsia" w:ascii="宋体" w:hAnsi="宋体" w:eastAsia="宋体" w:cs="宋体"/>
                <w:b/>
                <w:sz w:val="24"/>
              </w:rPr>
              <w:t>开标前答疑会或现场考察</w:t>
            </w:r>
          </w:p>
        </w:tc>
        <w:tc>
          <w:tcPr>
            <w:tcW w:w="6562" w:type="dxa"/>
            <w:tcBorders>
              <w:top w:val="single" w:color="auto" w:sz="4" w:space="0"/>
              <w:left w:val="single" w:color="000000" w:sz="2" w:space="0"/>
              <w:bottom w:val="single" w:color="000000" w:sz="8" w:space="0"/>
              <w:right w:val="single" w:color="000000" w:sz="8" w:space="0"/>
            </w:tcBorders>
            <w:vAlign w:val="center"/>
          </w:tcPr>
          <w:p w14:paraId="204BEE9B">
            <w:pPr>
              <w:spacing w:line="360" w:lineRule="auto"/>
              <w:rPr>
                <w:rFonts w:hint="eastAsia" w:ascii="宋体" w:hAnsi="宋体" w:eastAsia="宋体" w:cs="宋体"/>
                <w:sz w:val="24"/>
              </w:rPr>
            </w:pPr>
            <w:r>
              <w:rPr>
                <w:rFonts w:hint="eastAsia" w:ascii="宋体" w:hAnsi="宋体" w:eastAsia="宋体" w:cs="宋体"/>
                <w:b/>
                <w:sz w:val="24"/>
              </w:rPr>
              <w:t>（√）</w:t>
            </w:r>
            <w:r>
              <w:rPr>
                <w:rFonts w:hint="eastAsia" w:ascii="宋体" w:hAnsi="宋体" w:eastAsia="宋体" w:cs="宋体"/>
                <w:kern w:val="0"/>
                <w:sz w:val="24"/>
              </w:rPr>
              <w:t>A</w:t>
            </w:r>
            <w:r>
              <w:rPr>
                <w:rFonts w:hint="eastAsia" w:ascii="宋体" w:hAnsi="宋体" w:eastAsia="宋体" w:cs="宋体"/>
                <w:sz w:val="24"/>
              </w:rPr>
              <w:t>不组织。</w:t>
            </w:r>
          </w:p>
        </w:tc>
      </w:tr>
      <w:tr w14:paraId="4BAA6A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766"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19494167">
            <w:pPr>
              <w:snapToGrid w:val="0"/>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5</w:t>
            </w:r>
          </w:p>
        </w:tc>
        <w:tc>
          <w:tcPr>
            <w:tcW w:w="1559" w:type="dxa"/>
            <w:tcBorders>
              <w:top w:val="single" w:color="000000" w:sz="8" w:space="0"/>
              <w:left w:val="single" w:color="auto" w:sz="4" w:space="0"/>
              <w:bottom w:val="single" w:color="000000" w:sz="8" w:space="0"/>
              <w:right w:val="single" w:color="000000" w:sz="8" w:space="0"/>
            </w:tcBorders>
            <w:vAlign w:val="center"/>
          </w:tcPr>
          <w:p w14:paraId="31CFB5C4">
            <w:pPr>
              <w:spacing w:line="360" w:lineRule="auto"/>
              <w:jc w:val="center"/>
              <w:rPr>
                <w:rFonts w:hint="eastAsia" w:ascii="宋体" w:hAnsi="宋体" w:eastAsia="宋体" w:cs="宋体"/>
                <w:b/>
                <w:sz w:val="24"/>
              </w:rPr>
            </w:pPr>
            <w:r>
              <w:rPr>
                <w:rFonts w:hint="eastAsia" w:ascii="宋体" w:hAnsi="宋体" w:eastAsia="宋体" w:cs="宋体"/>
                <w:b/>
                <w:sz w:val="24"/>
              </w:rPr>
              <w:t>样品提供</w:t>
            </w:r>
          </w:p>
        </w:tc>
        <w:tc>
          <w:tcPr>
            <w:tcW w:w="6562" w:type="dxa"/>
            <w:tcBorders>
              <w:top w:val="single" w:color="000000" w:sz="8" w:space="0"/>
              <w:left w:val="single" w:color="000000" w:sz="2" w:space="0"/>
              <w:bottom w:val="single" w:color="000000" w:sz="8" w:space="0"/>
              <w:right w:val="single" w:color="000000" w:sz="8" w:space="0"/>
            </w:tcBorders>
            <w:vAlign w:val="center"/>
          </w:tcPr>
          <w:p w14:paraId="61F5BB1E">
            <w:pPr>
              <w:spacing w:line="360" w:lineRule="auto"/>
              <w:ind w:firstLine="240" w:firstLineChars="100"/>
              <w:rPr>
                <w:rFonts w:hint="eastAsia" w:ascii="宋体" w:hAnsi="宋体" w:eastAsia="宋体" w:cs="宋体"/>
                <w:sz w:val="24"/>
              </w:rPr>
            </w:pPr>
            <w:r>
              <w:rPr>
                <w:rFonts w:hint="eastAsia" w:ascii="宋体" w:hAnsi="宋体" w:eastAsia="宋体" w:cs="宋体"/>
                <w:snapToGrid w:val="0"/>
                <w:kern w:val="28"/>
                <w:sz w:val="24"/>
              </w:rPr>
              <w:t>无</w:t>
            </w:r>
          </w:p>
        </w:tc>
      </w:tr>
      <w:tr w14:paraId="273EF3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2DDEEC4F">
            <w:pPr>
              <w:snapToGrid w:val="0"/>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6</w:t>
            </w:r>
          </w:p>
        </w:tc>
        <w:tc>
          <w:tcPr>
            <w:tcW w:w="1559" w:type="dxa"/>
            <w:tcBorders>
              <w:top w:val="single" w:color="000000" w:sz="8" w:space="0"/>
              <w:left w:val="single" w:color="auto" w:sz="4" w:space="0"/>
              <w:bottom w:val="single" w:color="000000" w:sz="8" w:space="0"/>
              <w:right w:val="single" w:color="000000" w:sz="8" w:space="0"/>
            </w:tcBorders>
            <w:vAlign w:val="center"/>
          </w:tcPr>
          <w:p w14:paraId="28139F42">
            <w:pPr>
              <w:spacing w:line="360" w:lineRule="auto"/>
              <w:jc w:val="center"/>
              <w:rPr>
                <w:rFonts w:hint="eastAsia" w:ascii="宋体" w:hAnsi="宋体" w:eastAsia="宋体" w:cs="宋体"/>
                <w:b/>
                <w:sz w:val="24"/>
              </w:rPr>
            </w:pPr>
            <w:r>
              <w:rPr>
                <w:rFonts w:hint="eastAsia" w:ascii="宋体" w:hAnsi="宋体" w:eastAsia="宋体" w:cs="宋体"/>
                <w:b/>
                <w:sz w:val="24"/>
              </w:rPr>
              <w:t>投标文件</w:t>
            </w:r>
          </w:p>
          <w:p w14:paraId="68A7AD3E">
            <w:pPr>
              <w:spacing w:line="360" w:lineRule="auto"/>
              <w:jc w:val="center"/>
              <w:rPr>
                <w:rFonts w:hint="eastAsia" w:ascii="宋体" w:hAnsi="宋体" w:eastAsia="宋体" w:cs="宋体"/>
                <w:b/>
                <w:sz w:val="24"/>
              </w:rPr>
            </w:pPr>
            <w:r>
              <w:rPr>
                <w:rFonts w:hint="eastAsia" w:ascii="宋体" w:hAnsi="宋体" w:eastAsia="宋体" w:cs="宋体"/>
                <w:b/>
                <w:sz w:val="24"/>
              </w:rPr>
              <w:t>的份数</w:t>
            </w:r>
          </w:p>
        </w:tc>
        <w:tc>
          <w:tcPr>
            <w:tcW w:w="6562" w:type="dxa"/>
            <w:tcBorders>
              <w:top w:val="single" w:color="000000" w:sz="8" w:space="0"/>
              <w:left w:val="single" w:color="000000" w:sz="2" w:space="0"/>
              <w:bottom w:val="single" w:color="000000" w:sz="8" w:space="0"/>
              <w:right w:val="single" w:color="000000" w:sz="8" w:space="0"/>
            </w:tcBorders>
            <w:vAlign w:val="center"/>
          </w:tcPr>
          <w:p w14:paraId="1C9DD5FD">
            <w:pPr>
              <w:pStyle w:val="33"/>
              <w:snapToGrid w:val="0"/>
              <w:spacing w:before="120" w:after="120" w:line="360" w:lineRule="auto"/>
              <w:rPr>
                <w:rFonts w:hint="eastAsia" w:ascii="宋体" w:hAnsi="宋体" w:eastAsia="宋体" w:cs="宋体"/>
                <w:sz w:val="24"/>
              </w:rPr>
            </w:pPr>
            <w:r>
              <w:rPr>
                <w:rFonts w:hint="eastAsia" w:ascii="宋体" w:hAnsi="宋体" w:eastAsia="宋体" w:cs="宋体"/>
                <w:sz w:val="24"/>
              </w:rPr>
              <w:t>本项目实行电子投标。</w:t>
            </w:r>
          </w:p>
          <w:p w14:paraId="578259AA">
            <w:pPr>
              <w:pStyle w:val="33"/>
              <w:snapToGrid w:val="0"/>
              <w:spacing w:before="120" w:after="120" w:line="360" w:lineRule="auto"/>
              <w:ind w:firstLine="360" w:firstLineChars="150"/>
              <w:rPr>
                <w:rFonts w:hint="eastAsia" w:ascii="宋体" w:hAnsi="宋体" w:eastAsia="宋体" w:cs="宋体"/>
                <w:sz w:val="24"/>
              </w:rPr>
            </w:pPr>
            <w:r>
              <w:rPr>
                <w:rFonts w:hint="eastAsia" w:ascii="宋体" w:hAnsi="宋体" w:eastAsia="宋体" w:cs="宋体"/>
                <w:sz w:val="24"/>
              </w:rPr>
              <w:t>供应商应准备电子投标文件参与投标：</w:t>
            </w:r>
          </w:p>
          <w:p w14:paraId="50415249">
            <w:pPr>
              <w:pStyle w:val="33"/>
              <w:numPr>
                <w:ilvl w:val="0"/>
                <w:numId w:val="8"/>
              </w:numPr>
              <w:snapToGrid w:val="0"/>
              <w:spacing w:before="120" w:after="120" w:line="360" w:lineRule="auto"/>
              <w:rPr>
                <w:rFonts w:hint="eastAsia" w:ascii="宋体" w:hAnsi="宋体" w:eastAsia="宋体" w:cs="宋体"/>
                <w:sz w:val="24"/>
              </w:rPr>
            </w:pPr>
            <w:r>
              <w:rPr>
                <w:rFonts w:hint="eastAsia" w:ascii="宋体" w:hAnsi="宋体" w:eastAsia="宋体" w:cs="宋体"/>
                <w:sz w:val="24"/>
              </w:rPr>
              <w:t>电子投标文件，按政采云平台项目采购-电子招投标操作指南及本招标文件要求递交。</w:t>
            </w:r>
          </w:p>
          <w:p w14:paraId="4D03E408">
            <w:pPr>
              <w:spacing w:line="360" w:lineRule="auto"/>
              <w:rPr>
                <w:rFonts w:hint="eastAsia" w:ascii="宋体" w:hAnsi="宋体" w:eastAsia="宋体" w:cs="宋体"/>
                <w:b/>
                <w:sz w:val="24"/>
              </w:rPr>
            </w:pPr>
            <w:r>
              <w:rPr>
                <w:rFonts w:hint="eastAsia" w:ascii="宋体" w:hAnsi="宋体" w:eastAsia="宋体" w:cs="宋体"/>
                <w:b/>
                <w:sz w:val="24"/>
              </w:rPr>
              <w:t>▲未传输递交电子投标文件的，投标无效。</w:t>
            </w:r>
          </w:p>
          <w:p w14:paraId="37223BA5">
            <w:pPr>
              <w:spacing w:line="360" w:lineRule="auto"/>
              <w:rPr>
                <w:rFonts w:hint="eastAsia" w:ascii="宋体" w:hAnsi="宋体" w:eastAsia="宋体" w:cs="宋体"/>
                <w:b/>
                <w:sz w:val="24"/>
              </w:rPr>
            </w:pPr>
            <w:r>
              <w:rPr>
                <w:rFonts w:hint="eastAsia" w:ascii="宋体" w:hAnsi="宋体" w:eastAsia="宋体" w:cs="宋体"/>
                <w:b/>
                <w:sz w:val="24"/>
              </w:rPr>
              <w:t>▲未在系统解密时间内完成解密的，视为投标人自行放弃投标，投标无效。</w:t>
            </w:r>
          </w:p>
          <w:p w14:paraId="4220834E">
            <w:pPr>
              <w:spacing w:line="360" w:lineRule="auto"/>
              <w:rPr>
                <w:rFonts w:hint="eastAsia" w:ascii="宋体" w:hAnsi="宋体" w:eastAsia="宋体" w:cs="宋体"/>
                <w:b/>
                <w:sz w:val="24"/>
              </w:rPr>
            </w:pPr>
            <w:r>
              <w:rPr>
                <w:rFonts w:hint="eastAsia" w:ascii="宋体" w:hAnsi="宋体" w:eastAsia="宋体" w:cs="宋体"/>
                <w:b/>
                <w:sz w:val="24"/>
              </w:rPr>
              <w:t>本项目备份投标文件：不提供</w:t>
            </w:r>
          </w:p>
        </w:tc>
      </w:tr>
      <w:tr w14:paraId="7801C1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385"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04C883B">
            <w:pPr>
              <w:snapToGrid w:val="0"/>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7</w:t>
            </w:r>
          </w:p>
        </w:tc>
        <w:tc>
          <w:tcPr>
            <w:tcW w:w="1559" w:type="dxa"/>
            <w:tcBorders>
              <w:top w:val="single" w:color="000000" w:sz="8" w:space="0"/>
              <w:left w:val="single" w:color="000000" w:sz="2" w:space="0"/>
              <w:bottom w:val="single" w:color="000000" w:sz="8" w:space="0"/>
              <w:right w:val="single" w:color="000000" w:sz="8" w:space="0"/>
            </w:tcBorders>
            <w:vAlign w:val="center"/>
          </w:tcPr>
          <w:p w14:paraId="59C6AE20">
            <w:pPr>
              <w:spacing w:line="360" w:lineRule="auto"/>
              <w:jc w:val="center"/>
              <w:rPr>
                <w:rFonts w:hint="eastAsia" w:ascii="宋体" w:hAnsi="宋体" w:eastAsia="宋体" w:cs="宋体"/>
                <w:bCs/>
                <w:sz w:val="24"/>
              </w:rPr>
            </w:pPr>
            <w:r>
              <w:rPr>
                <w:rFonts w:hint="eastAsia" w:ascii="宋体" w:hAnsi="宋体" w:eastAsia="宋体" w:cs="宋体"/>
                <w:b/>
                <w:sz w:val="24"/>
              </w:rPr>
              <w:t>方案讲解演示</w:t>
            </w:r>
          </w:p>
        </w:tc>
        <w:tc>
          <w:tcPr>
            <w:tcW w:w="6562" w:type="dxa"/>
            <w:tcBorders>
              <w:top w:val="single" w:color="000000" w:sz="8" w:space="0"/>
              <w:left w:val="single" w:color="000000" w:sz="2" w:space="0"/>
              <w:bottom w:val="single" w:color="000000" w:sz="8" w:space="0"/>
              <w:right w:val="single" w:color="000000" w:sz="8" w:space="0"/>
            </w:tcBorders>
            <w:vAlign w:val="center"/>
          </w:tcPr>
          <w:p w14:paraId="06EBE0FD">
            <w:pPr>
              <w:spacing w:line="360" w:lineRule="auto"/>
              <w:rPr>
                <w:rFonts w:hint="eastAsia" w:ascii="宋体" w:hAnsi="宋体" w:eastAsia="宋体" w:cs="宋体"/>
                <w:sz w:val="24"/>
              </w:rPr>
            </w:pPr>
            <w:r>
              <w:rPr>
                <w:rFonts w:hint="eastAsia" w:ascii="宋体" w:hAnsi="宋体" w:eastAsia="宋体" w:cs="宋体"/>
                <w:sz w:val="24"/>
              </w:rPr>
              <w:t>（√）A不组织。</w:t>
            </w:r>
          </w:p>
        </w:tc>
      </w:tr>
      <w:tr w14:paraId="7BAF92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831"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4BCE9C07">
            <w:pPr>
              <w:snapToGrid w:val="0"/>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8</w:t>
            </w:r>
          </w:p>
        </w:tc>
        <w:tc>
          <w:tcPr>
            <w:tcW w:w="1559" w:type="dxa"/>
            <w:tcBorders>
              <w:top w:val="single" w:color="000000" w:sz="8" w:space="0"/>
              <w:left w:val="single" w:color="000000" w:sz="2" w:space="0"/>
              <w:bottom w:val="single" w:color="000000" w:sz="8" w:space="0"/>
              <w:right w:val="single" w:color="000000" w:sz="8" w:space="0"/>
            </w:tcBorders>
            <w:vAlign w:val="center"/>
          </w:tcPr>
          <w:p w14:paraId="1264D490">
            <w:pPr>
              <w:spacing w:line="360" w:lineRule="auto"/>
              <w:jc w:val="center"/>
              <w:rPr>
                <w:rFonts w:hint="eastAsia" w:ascii="宋体" w:hAnsi="宋体" w:eastAsia="宋体" w:cs="宋体"/>
                <w:b/>
                <w:sz w:val="24"/>
              </w:rPr>
            </w:pPr>
            <w:r>
              <w:rPr>
                <w:rFonts w:hint="eastAsia" w:ascii="宋体" w:hAnsi="宋体" w:eastAsia="宋体" w:cs="宋体"/>
                <w:b/>
                <w:sz w:val="24"/>
              </w:rPr>
              <w:t>采购机构</w:t>
            </w:r>
          </w:p>
          <w:p w14:paraId="6BFF7BF0">
            <w:pPr>
              <w:spacing w:line="360" w:lineRule="auto"/>
              <w:jc w:val="center"/>
              <w:rPr>
                <w:rFonts w:hint="eastAsia" w:ascii="宋体" w:hAnsi="宋体" w:eastAsia="宋体" w:cs="宋体"/>
                <w:b/>
                <w:sz w:val="24"/>
              </w:rPr>
            </w:pPr>
            <w:r>
              <w:rPr>
                <w:rFonts w:hint="eastAsia" w:ascii="宋体" w:hAnsi="宋体" w:eastAsia="宋体" w:cs="宋体"/>
                <w:b/>
                <w:sz w:val="24"/>
              </w:rPr>
              <w:t>代理费用</w:t>
            </w:r>
          </w:p>
        </w:tc>
        <w:tc>
          <w:tcPr>
            <w:tcW w:w="6562" w:type="dxa"/>
            <w:tcBorders>
              <w:top w:val="single" w:color="000000" w:sz="8" w:space="0"/>
              <w:left w:val="single" w:color="000000" w:sz="2" w:space="0"/>
              <w:bottom w:val="single" w:color="000000" w:sz="8" w:space="0"/>
              <w:right w:val="single" w:color="000000" w:sz="8" w:space="0"/>
            </w:tcBorders>
            <w:vAlign w:val="center"/>
          </w:tcPr>
          <w:p w14:paraId="1D555E5E">
            <w:pPr>
              <w:pStyle w:val="15"/>
              <w:spacing w:line="360" w:lineRule="auto"/>
              <w:ind w:firstLine="0"/>
              <w:rPr>
                <w:rFonts w:hint="eastAsia" w:ascii="宋体" w:hAnsi="宋体" w:eastAsia="宋体" w:cs="宋体"/>
                <w:b/>
                <w:bCs/>
                <w:sz w:val="24"/>
              </w:rPr>
            </w:pPr>
            <w:r>
              <w:rPr>
                <w:rFonts w:hint="eastAsia" w:ascii="宋体" w:hAnsi="宋体" w:eastAsia="宋体" w:cs="宋体"/>
                <w:color w:val="auto"/>
                <w:sz w:val="24"/>
              </w:rPr>
              <w:t>代理服务费和专家评审费由采购人支付。代理服务费计费标准：以成交金额为计费基准，按计价格[2002]1980号文规定收费标准下浮50%计取，不足2000元按2000元计。</w:t>
            </w:r>
          </w:p>
        </w:tc>
      </w:tr>
      <w:tr w14:paraId="75ADD8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113"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4A82367A">
            <w:pPr>
              <w:snapToGrid w:val="0"/>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9</w:t>
            </w:r>
          </w:p>
        </w:tc>
        <w:tc>
          <w:tcPr>
            <w:tcW w:w="1559" w:type="dxa"/>
            <w:tcBorders>
              <w:top w:val="single" w:color="000000" w:sz="8" w:space="0"/>
              <w:left w:val="single" w:color="000000" w:sz="2" w:space="0"/>
              <w:bottom w:val="single" w:color="000000" w:sz="8" w:space="0"/>
              <w:right w:val="single" w:color="000000" w:sz="8" w:space="0"/>
            </w:tcBorders>
            <w:vAlign w:val="center"/>
          </w:tcPr>
          <w:p w14:paraId="286E1A3F">
            <w:pPr>
              <w:spacing w:line="360" w:lineRule="auto"/>
              <w:jc w:val="center"/>
              <w:rPr>
                <w:rFonts w:hint="eastAsia" w:ascii="宋体" w:hAnsi="宋体" w:eastAsia="宋体" w:cs="宋体"/>
                <w:b/>
                <w:sz w:val="24"/>
              </w:rPr>
            </w:pPr>
            <w:r>
              <w:rPr>
                <w:rFonts w:hint="eastAsia" w:ascii="宋体" w:hAnsi="宋体" w:eastAsia="宋体" w:cs="宋体"/>
                <w:b/>
                <w:sz w:val="24"/>
              </w:rPr>
              <w:t>投标保证金</w:t>
            </w:r>
          </w:p>
          <w:p w14:paraId="67B3A379">
            <w:pPr>
              <w:spacing w:line="360" w:lineRule="auto"/>
              <w:jc w:val="center"/>
              <w:rPr>
                <w:rFonts w:hint="eastAsia" w:ascii="宋体" w:hAnsi="宋体" w:eastAsia="宋体" w:cs="宋体"/>
                <w:b/>
                <w:sz w:val="24"/>
              </w:rPr>
            </w:pPr>
            <w:r>
              <w:rPr>
                <w:rFonts w:hint="eastAsia" w:ascii="宋体" w:hAnsi="宋体" w:eastAsia="宋体" w:cs="宋体"/>
                <w:b/>
                <w:sz w:val="24"/>
              </w:rPr>
              <w:t>履约保证金</w:t>
            </w:r>
          </w:p>
        </w:tc>
        <w:tc>
          <w:tcPr>
            <w:tcW w:w="6562" w:type="dxa"/>
            <w:tcBorders>
              <w:top w:val="single" w:color="000000" w:sz="8" w:space="0"/>
              <w:left w:val="single" w:color="000000" w:sz="2" w:space="0"/>
              <w:bottom w:val="single" w:color="000000" w:sz="8" w:space="0"/>
              <w:right w:val="single" w:color="000000" w:sz="8" w:space="0"/>
            </w:tcBorders>
            <w:vAlign w:val="center"/>
          </w:tcPr>
          <w:p w14:paraId="2DF61EDC">
            <w:pPr>
              <w:pStyle w:val="15"/>
              <w:spacing w:line="360" w:lineRule="auto"/>
              <w:ind w:firstLine="434" w:firstLineChars="181"/>
              <w:rPr>
                <w:rFonts w:hint="eastAsia" w:ascii="宋体" w:hAnsi="宋体" w:eastAsia="宋体" w:cs="宋体"/>
                <w:color w:val="auto"/>
                <w:sz w:val="24"/>
              </w:rPr>
            </w:pPr>
            <w:r>
              <w:rPr>
                <w:rFonts w:hint="eastAsia" w:ascii="宋体" w:hAnsi="宋体" w:eastAsia="宋体" w:cs="宋体"/>
                <w:color w:val="auto"/>
                <w:sz w:val="24"/>
              </w:rPr>
              <w:t>投标保证金：不收取</w:t>
            </w:r>
          </w:p>
          <w:p w14:paraId="460EE020">
            <w:pPr>
              <w:pStyle w:val="15"/>
              <w:spacing w:line="360" w:lineRule="auto"/>
              <w:ind w:firstLine="434" w:firstLineChars="181"/>
              <w:rPr>
                <w:rFonts w:hint="eastAsia" w:ascii="宋体" w:hAnsi="宋体" w:eastAsia="宋体" w:cs="宋体"/>
                <w:color w:val="auto"/>
                <w:sz w:val="24"/>
              </w:rPr>
            </w:pPr>
            <w:r>
              <w:rPr>
                <w:rFonts w:hint="eastAsia" w:ascii="宋体" w:hAnsi="宋体" w:eastAsia="宋体" w:cs="宋体"/>
                <w:color w:val="auto"/>
                <w:sz w:val="24"/>
              </w:rPr>
              <w:t>履约保证金：不收取</w:t>
            </w:r>
          </w:p>
          <w:p w14:paraId="5CBF32A7">
            <w:pPr>
              <w:pStyle w:val="15"/>
              <w:spacing w:line="360" w:lineRule="auto"/>
              <w:ind w:firstLine="434" w:firstLineChars="181"/>
              <w:rPr>
                <w:rFonts w:hint="eastAsia" w:ascii="宋体" w:hAnsi="宋体" w:eastAsia="宋体" w:cs="宋体"/>
                <w:color w:val="auto"/>
                <w:sz w:val="24"/>
              </w:rPr>
            </w:pPr>
            <w:r>
              <w:rPr>
                <w:rFonts w:hint="eastAsia" w:ascii="宋体" w:hAnsi="宋体" w:eastAsia="宋体" w:cs="宋体"/>
                <w:color w:val="auto"/>
                <w:sz w:val="24"/>
              </w:rPr>
              <w:t>供应商应当以支票、汇票等形式提交。</w:t>
            </w:r>
          </w:p>
        </w:tc>
      </w:tr>
      <w:tr w14:paraId="433369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28"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194BBCBF">
            <w:pPr>
              <w:snapToGrid w:val="0"/>
              <w:spacing w:line="360" w:lineRule="auto"/>
              <w:jc w:val="center"/>
              <w:rPr>
                <w:rFonts w:hint="eastAsia" w:ascii="宋体" w:hAnsi="宋体" w:eastAsia="宋体" w:cs="宋体"/>
                <w:sz w:val="24"/>
              </w:rPr>
            </w:pPr>
            <w:r>
              <w:rPr>
                <w:rFonts w:hint="eastAsia" w:ascii="宋体" w:hAnsi="宋体" w:eastAsia="宋体" w:cs="宋体"/>
                <w:sz w:val="24"/>
              </w:rPr>
              <w:t>10</w:t>
            </w:r>
          </w:p>
        </w:tc>
        <w:tc>
          <w:tcPr>
            <w:tcW w:w="1559" w:type="dxa"/>
            <w:tcBorders>
              <w:top w:val="single" w:color="000000" w:sz="8" w:space="0"/>
              <w:left w:val="single" w:color="000000" w:sz="2" w:space="0"/>
              <w:bottom w:val="single" w:color="000000" w:sz="8" w:space="0"/>
              <w:right w:val="single" w:color="000000" w:sz="8" w:space="0"/>
            </w:tcBorders>
            <w:vAlign w:val="center"/>
          </w:tcPr>
          <w:p w14:paraId="5B011DEA">
            <w:pPr>
              <w:spacing w:line="360" w:lineRule="auto"/>
              <w:jc w:val="center"/>
              <w:rPr>
                <w:rFonts w:hint="eastAsia" w:ascii="宋体" w:hAnsi="宋体" w:eastAsia="宋体" w:cs="宋体"/>
                <w:b/>
                <w:sz w:val="24"/>
              </w:rPr>
            </w:pPr>
            <w:r>
              <w:rPr>
                <w:rFonts w:hint="eastAsia" w:ascii="宋体" w:hAnsi="宋体" w:eastAsia="宋体" w:cs="宋体"/>
                <w:b/>
                <w:sz w:val="24"/>
              </w:rPr>
              <w:t>资格审查及信用信息查询</w:t>
            </w:r>
          </w:p>
        </w:tc>
        <w:tc>
          <w:tcPr>
            <w:tcW w:w="6562" w:type="dxa"/>
            <w:tcBorders>
              <w:top w:val="single" w:color="000000" w:sz="8" w:space="0"/>
              <w:left w:val="single" w:color="000000" w:sz="2" w:space="0"/>
              <w:bottom w:val="single" w:color="000000" w:sz="8" w:space="0"/>
              <w:right w:val="single" w:color="000000" w:sz="8" w:space="0"/>
            </w:tcBorders>
            <w:vAlign w:val="center"/>
          </w:tcPr>
          <w:p w14:paraId="64865080">
            <w:pPr>
              <w:pStyle w:val="15"/>
              <w:spacing w:line="360" w:lineRule="auto"/>
              <w:ind w:firstLine="0"/>
              <w:rPr>
                <w:rFonts w:hint="eastAsia" w:ascii="宋体" w:hAnsi="宋体" w:eastAsia="宋体" w:cs="宋体"/>
                <w:color w:val="auto"/>
                <w:sz w:val="24"/>
              </w:rPr>
            </w:pPr>
            <w:r>
              <w:rPr>
                <w:rFonts w:hint="eastAsia" w:ascii="宋体" w:hAnsi="宋体" w:eastAsia="宋体" w:cs="宋体"/>
                <w:color w:val="auto"/>
                <w:sz w:val="24"/>
              </w:rPr>
              <w:t>本项目由</w:t>
            </w:r>
            <w:r>
              <w:rPr>
                <w:rFonts w:hint="eastAsia" w:hAnsi="宋体" w:cs="宋体"/>
                <w:color w:val="auto"/>
                <w:sz w:val="24"/>
                <w:lang w:val="en-US" w:eastAsia="zh-CN"/>
              </w:rPr>
              <w:t>代理机构</w:t>
            </w:r>
            <w:r>
              <w:rPr>
                <w:rFonts w:hint="eastAsia" w:ascii="宋体" w:hAnsi="宋体" w:eastAsia="宋体" w:cs="宋体"/>
                <w:color w:val="auto"/>
                <w:sz w:val="24"/>
              </w:rPr>
              <w:t>进行资格文件及信用信息查询。</w:t>
            </w:r>
          </w:p>
        </w:tc>
      </w:tr>
      <w:tr w14:paraId="12F007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861"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7E98891B">
            <w:pPr>
              <w:snapToGrid w:val="0"/>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11</w:t>
            </w:r>
          </w:p>
        </w:tc>
        <w:tc>
          <w:tcPr>
            <w:tcW w:w="1559" w:type="dxa"/>
            <w:tcBorders>
              <w:top w:val="single" w:color="000000" w:sz="8" w:space="0"/>
              <w:left w:val="single" w:color="000000" w:sz="2" w:space="0"/>
              <w:bottom w:val="single" w:color="000000" w:sz="8" w:space="0"/>
              <w:right w:val="single" w:color="000000" w:sz="8" w:space="0"/>
            </w:tcBorders>
            <w:vAlign w:val="center"/>
          </w:tcPr>
          <w:p w14:paraId="0D2944CF">
            <w:pPr>
              <w:spacing w:line="360" w:lineRule="auto"/>
              <w:jc w:val="center"/>
              <w:rPr>
                <w:rFonts w:hint="eastAsia" w:ascii="宋体" w:hAnsi="宋体" w:eastAsia="宋体" w:cs="宋体"/>
                <w:b/>
                <w:sz w:val="24"/>
              </w:rPr>
            </w:pPr>
            <w:r>
              <w:rPr>
                <w:rFonts w:hint="eastAsia" w:ascii="宋体" w:hAnsi="宋体" w:eastAsia="宋体" w:cs="宋体"/>
                <w:b/>
                <w:sz w:val="24"/>
              </w:rPr>
              <w:t>项目采购类型</w:t>
            </w:r>
          </w:p>
        </w:tc>
        <w:tc>
          <w:tcPr>
            <w:tcW w:w="6562" w:type="dxa"/>
            <w:tcBorders>
              <w:top w:val="single" w:color="000000" w:sz="8" w:space="0"/>
              <w:left w:val="single" w:color="000000" w:sz="2" w:space="0"/>
              <w:bottom w:val="single" w:color="000000" w:sz="8" w:space="0"/>
              <w:right w:val="single" w:color="000000" w:sz="8" w:space="0"/>
            </w:tcBorders>
            <w:vAlign w:val="center"/>
          </w:tcPr>
          <w:p w14:paraId="28598614">
            <w:pPr>
              <w:snapToGrid w:val="0"/>
              <w:spacing w:line="360" w:lineRule="auto"/>
              <w:rPr>
                <w:rFonts w:hint="eastAsia" w:ascii="宋体" w:hAnsi="宋体" w:eastAsia="宋体" w:cs="宋体"/>
                <w:sz w:val="24"/>
              </w:rPr>
            </w:pPr>
            <w:r>
              <w:rPr>
                <w:rFonts w:hint="eastAsia" w:ascii="宋体" w:hAnsi="宋体" w:eastAsia="宋体" w:cs="宋体"/>
                <w:sz w:val="24"/>
              </w:rPr>
              <w:t>本项目为</w:t>
            </w:r>
            <w:r>
              <w:rPr>
                <w:rFonts w:hint="eastAsia" w:ascii="宋体" w:hAnsi="宋体" w:eastAsia="宋体" w:cs="宋体"/>
                <w:sz w:val="24"/>
                <w:u w:val="single"/>
              </w:rPr>
              <w:t>服务类</w:t>
            </w:r>
            <w:r>
              <w:rPr>
                <w:rFonts w:hint="eastAsia" w:ascii="宋体" w:hAnsi="宋体" w:eastAsia="宋体" w:cs="宋体"/>
                <w:sz w:val="24"/>
              </w:rPr>
              <w:t>采购项目</w:t>
            </w:r>
          </w:p>
        </w:tc>
      </w:tr>
      <w:tr w14:paraId="52C728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86"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0BF04A33">
            <w:pPr>
              <w:snapToGrid w:val="0"/>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12</w:t>
            </w:r>
          </w:p>
        </w:tc>
        <w:tc>
          <w:tcPr>
            <w:tcW w:w="1559" w:type="dxa"/>
            <w:tcBorders>
              <w:top w:val="single" w:color="000000" w:sz="8" w:space="0"/>
              <w:left w:val="single" w:color="000000" w:sz="2" w:space="0"/>
              <w:bottom w:val="single" w:color="000000" w:sz="8" w:space="0"/>
              <w:right w:val="single" w:color="000000" w:sz="8" w:space="0"/>
            </w:tcBorders>
            <w:vAlign w:val="center"/>
          </w:tcPr>
          <w:p w14:paraId="28335730">
            <w:pPr>
              <w:spacing w:line="360" w:lineRule="auto"/>
              <w:jc w:val="center"/>
              <w:rPr>
                <w:rFonts w:hint="eastAsia" w:ascii="宋体" w:hAnsi="宋体" w:eastAsia="宋体" w:cs="宋体"/>
                <w:b/>
                <w:sz w:val="24"/>
              </w:rPr>
            </w:pPr>
            <w:r>
              <w:rPr>
                <w:rFonts w:hint="eastAsia" w:ascii="宋体" w:hAnsi="宋体" w:eastAsia="宋体" w:cs="宋体"/>
                <w:b/>
                <w:sz w:val="24"/>
              </w:rPr>
              <w:t>评标方法</w:t>
            </w:r>
          </w:p>
        </w:tc>
        <w:tc>
          <w:tcPr>
            <w:tcW w:w="6562" w:type="dxa"/>
            <w:tcBorders>
              <w:top w:val="single" w:color="000000" w:sz="8" w:space="0"/>
              <w:left w:val="single" w:color="000000" w:sz="2" w:space="0"/>
              <w:bottom w:val="single" w:color="000000" w:sz="8" w:space="0"/>
              <w:right w:val="single" w:color="000000" w:sz="8" w:space="0"/>
            </w:tcBorders>
            <w:vAlign w:val="center"/>
          </w:tcPr>
          <w:p w14:paraId="68819F7A">
            <w:pPr>
              <w:snapToGrid w:val="0"/>
              <w:spacing w:line="360" w:lineRule="auto"/>
              <w:rPr>
                <w:rFonts w:hint="eastAsia" w:ascii="宋体" w:hAnsi="宋体" w:eastAsia="宋体" w:cs="宋体"/>
                <w:sz w:val="24"/>
              </w:rPr>
            </w:pPr>
            <w:r>
              <w:rPr>
                <w:rFonts w:hint="eastAsia" w:ascii="宋体" w:hAnsi="宋体" w:eastAsia="宋体" w:cs="宋体"/>
                <w:sz w:val="24"/>
                <w:u w:val="single"/>
              </w:rPr>
              <w:t>标项一</w:t>
            </w:r>
            <w:r>
              <w:rPr>
                <w:rFonts w:hint="eastAsia" w:ascii="宋体" w:hAnsi="宋体" w:eastAsia="宋体" w:cs="宋体"/>
                <w:sz w:val="24"/>
              </w:rPr>
              <w:t>为</w:t>
            </w:r>
            <w:r>
              <w:rPr>
                <w:rFonts w:hint="eastAsia" w:ascii="宋体" w:hAnsi="宋体" w:eastAsia="宋体" w:cs="宋体"/>
                <w:sz w:val="24"/>
                <w:u w:val="single"/>
              </w:rPr>
              <w:t>综合评分法</w:t>
            </w:r>
            <w:r>
              <w:rPr>
                <w:rFonts w:hint="eastAsia" w:ascii="宋体" w:hAnsi="宋体" w:eastAsia="宋体" w:cs="宋体"/>
                <w:sz w:val="24"/>
              </w:rPr>
              <w:t>采购项目</w:t>
            </w:r>
          </w:p>
        </w:tc>
      </w:tr>
    </w:tbl>
    <w:p w14:paraId="4A82984E">
      <w:pPr>
        <w:spacing w:line="360" w:lineRule="auto"/>
        <w:ind w:firstLine="482" w:firstLineChars="200"/>
        <w:rPr>
          <w:rFonts w:hint="eastAsia" w:ascii="宋体" w:hAnsi="宋体" w:eastAsia="宋体" w:cs="宋体"/>
          <w:b/>
          <w:color w:val="000000"/>
          <w:sz w:val="24"/>
        </w:rPr>
      </w:pPr>
      <w:r>
        <w:rPr>
          <w:rFonts w:hint="eastAsia" w:ascii="宋体" w:hAnsi="宋体" w:eastAsia="宋体" w:cs="宋体"/>
          <w:b/>
          <w:color w:val="000000"/>
          <w:sz w:val="24"/>
        </w:rPr>
        <w:t>注：本项目通用总则条款与前附表等专用特别规定有冲突之处，以专用条款（特别规定）为准</w:t>
      </w:r>
    </w:p>
    <w:p w14:paraId="77CCF43B">
      <w:pPr>
        <w:adjustRightInd/>
        <w:spacing w:line="360" w:lineRule="auto"/>
        <w:jc w:val="center"/>
        <w:outlineLvl w:val="0"/>
        <w:rPr>
          <w:rFonts w:hint="eastAsia" w:ascii="宋体" w:hAnsi="宋体" w:eastAsia="宋体" w:cs="宋体"/>
          <w:b/>
          <w:color w:val="000000"/>
          <w:sz w:val="32"/>
          <w:szCs w:val="20"/>
        </w:rPr>
      </w:pPr>
      <w:r>
        <w:rPr>
          <w:rFonts w:hint="eastAsia" w:ascii="宋体" w:hAnsi="宋体" w:eastAsia="宋体" w:cs="宋体"/>
          <w:b/>
          <w:color w:val="000000"/>
          <w:sz w:val="32"/>
          <w:szCs w:val="20"/>
        </w:rPr>
        <w:br w:type="page"/>
      </w:r>
      <w:bookmarkEnd w:id="10"/>
      <w:bookmarkStart w:id="38" w:name="第三部分"/>
      <w:bookmarkStart w:id="39" w:name="_Toc164416483"/>
      <w:r>
        <w:rPr>
          <w:rFonts w:hint="eastAsia" w:ascii="宋体" w:hAnsi="宋体" w:eastAsia="宋体" w:cs="宋体"/>
          <w:b/>
          <w:color w:val="000000"/>
          <w:sz w:val="32"/>
          <w:szCs w:val="20"/>
        </w:rPr>
        <w:t>一、总则</w:t>
      </w:r>
    </w:p>
    <w:p w14:paraId="12F8C096">
      <w:pPr>
        <w:keepNext w:val="0"/>
        <w:keepLines w:val="0"/>
        <w:pageBreakBefore w:val="0"/>
        <w:kinsoku/>
        <w:wordWrap/>
        <w:overflowPunct/>
        <w:topLinePunct w:val="0"/>
        <w:bidi w:val="0"/>
        <w:snapToGrid w:val="0"/>
        <w:spacing w:beforeAutospacing="0" w:line="360" w:lineRule="auto"/>
        <w:ind w:right="0" w:firstLine="482" w:firstLineChars="200"/>
        <w:jc w:val="left"/>
        <w:textAlignment w:val="auto"/>
        <w:outlineLvl w:val="1"/>
        <w:rPr>
          <w:rFonts w:hint="eastAsia" w:ascii="宋体" w:hAnsi="宋体" w:eastAsia="宋体" w:cs="宋体"/>
          <w:b/>
          <w:color w:val="000000"/>
          <w:sz w:val="24"/>
        </w:rPr>
      </w:pPr>
      <w:r>
        <w:rPr>
          <w:rFonts w:hint="eastAsia" w:ascii="宋体" w:hAnsi="宋体" w:eastAsia="宋体" w:cs="宋体"/>
          <w:b/>
          <w:color w:val="000000"/>
          <w:sz w:val="24"/>
        </w:rPr>
        <w:t>1. 适用范围</w:t>
      </w:r>
    </w:p>
    <w:p w14:paraId="7AD8AB01">
      <w:pPr>
        <w:keepNext w:val="0"/>
        <w:keepLines w:val="0"/>
        <w:pageBreakBefore w:val="0"/>
        <w:kinsoku/>
        <w:wordWrap/>
        <w:overflowPunct/>
        <w:topLinePunct w:val="0"/>
        <w:bidi w:val="0"/>
        <w:snapToGrid w:val="0"/>
        <w:spacing w:beforeAutospacing="0" w:line="360" w:lineRule="auto"/>
        <w:ind w:right="0" w:firstLine="480" w:firstLineChars="200"/>
        <w:jc w:val="left"/>
        <w:textAlignment w:val="auto"/>
        <w:rPr>
          <w:rFonts w:hint="eastAsia" w:ascii="宋体" w:hAnsi="宋体" w:eastAsia="宋体" w:cs="宋体"/>
          <w:color w:val="000000"/>
          <w:sz w:val="24"/>
        </w:rPr>
      </w:pPr>
      <w:r>
        <w:rPr>
          <w:rFonts w:hint="eastAsia" w:ascii="宋体" w:hAnsi="宋体" w:eastAsia="宋体" w:cs="宋体"/>
          <w:color w:val="000000"/>
          <w:sz w:val="24"/>
        </w:rPr>
        <w:t>本招标文件适用于该项目的招标、资格审查及信用信息查询、评标、定标、合同、验收等行为（法律、法规另有规定的，从其规定）。</w:t>
      </w:r>
    </w:p>
    <w:p w14:paraId="6C37042A">
      <w:pPr>
        <w:keepNext w:val="0"/>
        <w:keepLines w:val="0"/>
        <w:pageBreakBefore w:val="0"/>
        <w:kinsoku/>
        <w:wordWrap/>
        <w:overflowPunct/>
        <w:topLinePunct w:val="0"/>
        <w:bidi w:val="0"/>
        <w:adjustRightInd/>
        <w:spacing w:beforeAutospacing="0" w:line="360" w:lineRule="auto"/>
        <w:ind w:right="0" w:firstLine="482" w:firstLineChars="200"/>
        <w:textAlignment w:val="auto"/>
        <w:outlineLvl w:val="0"/>
        <w:rPr>
          <w:rFonts w:hint="eastAsia" w:ascii="宋体" w:hAnsi="宋体" w:eastAsia="宋体" w:cs="宋体"/>
          <w:b/>
          <w:color w:val="000000"/>
          <w:sz w:val="24"/>
        </w:rPr>
      </w:pPr>
      <w:r>
        <w:rPr>
          <w:rFonts w:hint="eastAsia" w:ascii="宋体" w:hAnsi="宋体" w:eastAsia="宋体" w:cs="宋体"/>
          <w:b/>
          <w:color w:val="000000"/>
          <w:sz w:val="24"/>
        </w:rPr>
        <w:t>2.定义</w:t>
      </w:r>
    </w:p>
    <w:p w14:paraId="424BF104">
      <w:pPr>
        <w:keepNext w:val="0"/>
        <w:keepLines w:val="0"/>
        <w:pageBreakBefore w:val="0"/>
        <w:kinsoku/>
        <w:wordWrap/>
        <w:overflowPunct/>
        <w:topLinePunct w:val="0"/>
        <w:bidi w:val="0"/>
        <w:spacing w:beforeAutospacing="0" w:line="360" w:lineRule="auto"/>
        <w:ind w:right="0" w:firstLine="480" w:firstLineChars="200"/>
        <w:textAlignment w:val="auto"/>
        <w:rPr>
          <w:rFonts w:hint="eastAsia" w:ascii="宋体" w:hAnsi="宋体" w:eastAsia="宋体" w:cs="宋体"/>
          <w:color w:val="000000"/>
          <w:sz w:val="24"/>
        </w:rPr>
      </w:pPr>
      <w:r>
        <w:rPr>
          <w:rFonts w:hint="eastAsia" w:ascii="宋体" w:hAnsi="宋体" w:eastAsia="宋体" w:cs="宋体"/>
          <w:color w:val="000000"/>
          <w:sz w:val="24"/>
        </w:rPr>
        <w:t>2.1 “采购人”系指招标公告中载明的本项目的采购人。</w:t>
      </w:r>
    </w:p>
    <w:p w14:paraId="6C088BD6">
      <w:pPr>
        <w:keepNext w:val="0"/>
        <w:keepLines w:val="0"/>
        <w:pageBreakBefore w:val="0"/>
        <w:kinsoku/>
        <w:wordWrap/>
        <w:overflowPunct/>
        <w:topLinePunct w:val="0"/>
        <w:bidi w:val="0"/>
        <w:spacing w:beforeAutospacing="0" w:line="360" w:lineRule="auto"/>
        <w:ind w:right="0" w:firstLine="480" w:firstLineChars="200"/>
        <w:textAlignment w:val="auto"/>
        <w:rPr>
          <w:rFonts w:hint="eastAsia" w:ascii="宋体" w:hAnsi="宋体" w:eastAsia="宋体" w:cs="宋体"/>
          <w:color w:val="000000"/>
          <w:sz w:val="24"/>
        </w:rPr>
      </w:pPr>
      <w:r>
        <w:rPr>
          <w:rFonts w:hint="eastAsia" w:ascii="宋体" w:hAnsi="宋体" w:eastAsia="宋体" w:cs="宋体"/>
          <w:color w:val="000000"/>
          <w:sz w:val="24"/>
        </w:rPr>
        <w:t>2.2 “采购机构”系指招标公告中载明的本项目的采购机构。</w:t>
      </w:r>
    </w:p>
    <w:p w14:paraId="20AC171F">
      <w:pPr>
        <w:keepNext w:val="0"/>
        <w:keepLines w:val="0"/>
        <w:pageBreakBefore w:val="0"/>
        <w:kinsoku/>
        <w:wordWrap/>
        <w:overflowPunct/>
        <w:topLinePunct w:val="0"/>
        <w:bidi w:val="0"/>
        <w:spacing w:beforeAutospacing="0" w:line="360" w:lineRule="auto"/>
        <w:ind w:right="0" w:firstLine="480" w:firstLineChars="200"/>
        <w:textAlignment w:val="auto"/>
        <w:rPr>
          <w:rFonts w:hint="eastAsia" w:ascii="宋体" w:hAnsi="宋体" w:eastAsia="宋体" w:cs="宋体"/>
          <w:color w:val="000000"/>
          <w:sz w:val="24"/>
        </w:rPr>
      </w:pPr>
      <w:r>
        <w:rPr>
          <w:rFonts w:hint="eastAsia" w:ascii="宋体" w:hAnsi="宋体" w:eastAsia="宋体" w:cs="宋体"/>
          <w:color w:val="000000"/>
          <w:sz w:val="24"/>
        </w:rPr>
        <w:t>2.3 “投标人”系指是指响应招标、参加投标竞争的法人、其他组织或者自然人。</w:t>
      </w:r>
    </w:p>
    <w:p w14:paraId="2BC2DDD3">
      <w:pPr>
        <w:keepNext w:val="0"/>
        <w:keepLines w:val="0"/>
        <w:pageBreakBefore w:val="0"/>
        <w:kinsoku/>
        <w:wordWrap/>
        <w:overflowPunct/>
        <w:topLinePunct w:val="0"/>
        <w:bidi w:val="0"/>
        <w:spacing w:beforeAutospacing="0" w:line="360" w:lineRule="auto"/>
        <w:ind w:right="0" w:firstLine="480" w:firstLineChars="200"/>
        <w:textAlignment w:val="auto"/>
        <w:rPr>
          <w:rFonts w:hint="eastAsia" w:ascii="宋体" w:hAnsi="宋体" w:eastAsia="宋体" w:cs="宋体"/>
          <w:color w:val="000000"/>
          <w:sz w:val="24"/>
        </w:rPr>
      </w:pPr>
      <w:r>
        <w:rPr>
          <w:rFonts w:hint="eastAsia" w:ascii="宋体" w:hAnsi="宋体" w:eastAsia="宋体" w:cs="宋体"/>
          <w:color w:val="000000"/>
          <w:sz w:val="24"/>
        </w:rPr>
        <w:t>2.4 “负责人”系指法人企业的法定负责人，或其他组织为法律、行政法规规定代表单位行使职权的主要负责人，或自然人本人。</w:t>
      </w:r>
    </w:p>
    <w:p w14:paraId="01C2C414">
      <w:pPr>
        <w:keepNext w:val="0"/>
        <w:keepLines w:val="0"/>
        <w:pageBreakBefore w:val="0"/>
        <w:kinsoku/>
        <w:wordWrap/>
        <w:overflowPunct/>
        <w:topLinePunct w:val="0"/>
        <w:bidi w:val="0"/>
        <w:spacing w:beforeAutospacing="0" w:line="360" w:lineRule="auto"/>
        <w:ind w:right="0" w:firstLine="480" w:firstLineChars="200"/>
        <w:textAlignment w:val="auto"/>
        <w:rPr>
          <w:rFonts w:hint="eastAsia" w:ascii="宋体" w:hAnsi="宋体" w:eastAsia="宋体" w:cs="宋体"/>
          <w:color w:val="000000"/>
          <w:sz w:val="24"/>
        </w:rPr>
      </w:pPr>
      <w:r>
        <w:rPr>
          <w:rFonts w:hint="eastAsia" w:ascii="宋体" w:hAnsi="宋体" w:eastAsia="宋体" w:cs="宋体"/>
          <w:color w:val="000000"/>
          <w:sz w:val="24"/>
        </w:rPr>
        <w:t>2.5 “▲” 系指实质性要求条款，“★”系产品采购项目中单一产品或核心产品。</w:t>
      </w:r>
    </w:p>
    <w:p w14:paraId="1E5BFA33">
      <w:pPr>
        <w:keepNext w:val="0"/>
        <w:keepLines w:val="0"/>
        <w:pageBreakBefore w:val="0"/>
        <w:kinsoku/>
        <w:wordWrap/>
        <w:overflowPunct/>
        <w:topLinePunct w:val="0"/>
        <w:bidi w:val="0"/>
        <w:snapToGrid w:val="0"/>
        <w:spacing w:beforeAutospacing="0" w:line="360" w:lineRule="auto"/>
        <w:ind w:right="0" w:firstLine="480" w:firstLineChars="200"/>
        <w:textAlignment w:val="auto"/>
        <w:rPr>
          <w:rFonts w:hint="eastAsia" w:ascii="宋体" w:hAnsi="宋体" w:eastAsia="宋体" w:cs="宋体"/>
          <w:kern w:val="0"/>
          <w:sz w:val="24"/>
        </w:rPr>
      </w:pPr>
      <w:r>
        <w:rPr>
          <w:rFonts w:hint="eastAsia" w:ascii="宋体" w:hAnsi="宋体" w:eastAsia="宋体" w:cs="宋体"/>
          <w:sz w:val="24"/>
        </w:rPr>
        <w:t>“</w:t>
      </w:r>
      <w:r>
        <w:rPr>
          <w:rFonts w:hint="eastAsia" w:ascii="宋体" w:hAnsi="宋体" w:eastAsia="宋体" w:cs="宋体"/>
          <w:b/>
          <w:sz w:val="24"/>
        </w:rPr>
        <w:t>（√）</w:t>
      </w:r>
      <w:r>
        <w:rPr>
          <w:rFonts w:hint="eastAsia" w:ascii="宋体" w:hAnsi="宋体" w:eastAsia="宋体" w:cs="宋体"/>
          <w:sz w:val="24"/>
        </w:rPr>
        <w:t>” 系指适用本项目的要求，“</w:t>
      </w:r>
      <w:r>
        <w:rPr>
          <w:rFonts w:hint="eastAsia" w:ascii="宋体" w:hAnsi="宋体" w:eastAsia="宋体" w:cs="宋体"/>
          <w:b/>
          <w:sz w:val="24"/>
        </w:rPr>
        <w:t>（  ）</w:t>
      </w:r>
      <w:r>
        <w:rPr>
          <w:rFonts w:hint="eastAsia" w:ascii="宋体" w:hAnsi="宋体" w:eastAsia="宋体" w:cs="宋体"/>
          <w:kern w:val="0"/>
          <w:sz w:val="24"/>
        </w:rPr>
        <w:t>”</w:t>
      </w:r>
      <w:r>
        <w:rPr>
          <w:rFonts w:hint="eastAsia" w:ascii="宋体" w:hAnsi="宋体" w:eastAsia="宋体" w:cs="宋体"/>
          <w:sz w:val="24"/>
        </w:rPr>
        <w:t>系指不适用本项目的要求。</w:t>
      </w:r>
    </w:p>
    <w:p w14:paraId="1CF9E00A">
      <w:pPr>
        <w:keepNext w:val="0"/>
        <w:keepLines w:val="0"/>
        <w:pageBreakBefore w:val="0"/>
        <w:kinsoku/>
        <w:wordWrap/>
        <w:overflowPunct/>
        <w:topLinePunct w:val="0"/>
        <w:bidi w:val="0"/>
        <w:spacing w:beforeAutospacing="0" w:line="360" w:lineRule="auto"/>
        <w:ind w:right="0" w:firstLine="482" w:firstLineChars="200"/>
        <w:textAlignment w:val="auto"/>
        <w:rPr>
          <w:rFonts w:hint="eastAsia" w:ascii="宋体" w:hAnsi="宋体" w:eastAsia="宋体" w:cs="宋体"/>
          <w:b/>
          <w:color w:val="000000"/>
          <w:sz w:val="24"/>
        </w:rPr>
      </w:pPr>
      <w:r>
        <w:rPr>
          <w:rFonts w:hint="eastAsia" w:ascii="宋体" w:hAnsi="宋体" w:eastAsia="宋体" w:cs="宋体"/>
          <w:b/>
          <w:color w:val="000000"/>
          <w:sz w:val="24"/>
        </w:rPr>
        <w:t>3.</w:t>
      </w:r>
      <w:r>
        <w:rPr>
          <w:rFonts w:hint="eastAsia" w:ascii="宋体" w:hAnsi="宋体" w:eastAsia="宋体" w:cs="宋体"/>
          <w:color w:val="000000"/>
        </w:rPr>
        <w:t xml:space="preserve"> </w:t>
      </w:r>
      <w:r>
        <w:rPr>
          <w:rFonts w:hint="eastAsia" w:ascii="宋体" w:hAnsi="宋体" w:eastAsia="宋体" w:cs="宋体"/>
          <w:b/>
          <w:color w:val="000000"/>
          <w:sz w:val="24"/>
        </w:rPr>
        <w:t>采购项目需要落实的政府采购政策：无</w:t>
      </w:r>
    </w:p>
    <w:p w14:paraId="0AE8B386">
      <w:pPr>
        <w:keepNext w:val="0"/>
        <w:keepLines w:val="0"/>
        <w:pageBreakBefore w:val="0"/>
        <w:kinsoku/>
        <w:wordWrap/>
        <w:overflowPunct/>
        <w:topLinePunct w:val="0"/>
        <w:bidi w:val="0"/>
        <w:spacing w:beforeAutospacing="0" w:line="360" w:lineRule="auto"/>
        <w:ind w:right="0" w:firstLine="482" w:firstLineChars="200"/>
        <w:textAlignment w:val="auto"/>
        <w:rPr>
          <w:rFonts w:hint="eastAsia" w:ascii="宋体" w:hAnsi="宋体" w:eastAsia="宋体" w:cs="宋体"/>
          <w:b/>
          <w:color w:val="000000"/>
          <w:sz w:val="24"/>
        </w:rPr>
      </w:pPr>
      <w:r>
        <w:rPr>
          <w:rFonts w:hint="eastAsia" w:ascii="宋体" w:hAnsi="宋体" w:eastAsia="宋体" w:cs="宋体"/>
          <w:b/>
          <w:color w:val="000000"/>
          <w:sz w:val="24"/>
        </w:rPr>
        <w:t>4. 询问、质疑、投诉</w:t>
      </w:r>
      <w:r>
        <w:rPr>
          <w:rFonts w:hint="eastAsia" w:ascii="宋体" w:hAnsi="宋体" w:eastAsia="宋体" w:cs="宋体"/>
          <w:color w:val="000000"/>
          <w:kern w:val="0"/>
          <w:sz w:val="24"/>
          <w:lang w:val="zh-CN"/>
        </w:rPr>
        <w:t xml:space="preserve"> </w:t>
      </w:r>
    </w:p>
    <w:p w14:paraId="24379E17">
      <w:pPr>
        <w:keepNext w:val="0"/>
        <w:keepLines w:val="0"/>
        <w:pageBreakBefore w:val="0"/>
        <w:kinsoku/>
        <w:wordWrap/>
        <w:overflowPunct/>
        <w:topLinePunct w:val="0"/>
        <w:autoSpaceDE w:val="0"/>
        <w:autoSpaceDN w:val="0"/>
        <w:bidi w:val="0"/>
        <w:spacing w:beforeAutospacing="0" w:line="360" w:lineRule="auto"/>
        <w:ind w:right="0" w:firstLine="480" w:firstLineChars="200"/>
        <w:jc w:val="left"/>
        <w:textAlignment w:val="auto"/>
        <w:rPr>
          <w:rFonts w:hint="eastAsia" w:ascii="宋体" w:hAnsi="宋体" w:eastAsia="宋体" w:cs="宋体"/>
          <w:kern w:val="0"/>
          <w:sz w:val="24"/>
          <w:lang w:val="zh-CN"/>
        </w:rPr>
      </w:pPr>
      <w:r>
        <w:rPr>
          <w:rFonts w:hint="eastAsia" w:ascii="宋体" w:hAnsi="宋体" w:eastAsia="宋体" w:cs="宋体"/>
          <w:kern w:val="0"/>
          <w:sz w:val="24"/>
          <w:lang w:val="zh-CN"/>
        </w:rPr>
        <w:t>4.1供应商询问</w:t>
      </w:r>
    </w:p>
    <w:p w14:paraId="0111D444">
      <w:pPr>
        <w:keepNext w:val="0"/>
        <w:keepLines w:val="0"/>
        <w:pageBreakBefore w:val="0"/>
        <w:kinsoku/>
        <w:wordWrap/>
        <w:overflowPunct/>
        <w:topLinePunct w:val="0"/>
        <w:autoSpaceDE w:val="0"/>
        <w:autoSpaceDN w:val="0"/>
        <w:bidi w:val="0"/>
        <w:spacing w:beforeAutospacing="0" w:line="360" w:lineRule="auto"/>
        <w:ind w:right="0" w:firstLine="480" w:firstLineChars="200"/>
        <w:jc w:val="left"/>
        <w:textAlignment w:val="auto"/>
        <w:rPr>
          <w:rFonts w:hint="eastAsia" w:ascii="宋体" w:hAnsi="宋体" w:eastAsia="宋体" w:cs="宋体"/>
          <w:kern w:val="0"/>
          <w:sz w:val="24"/>
          <w:lang w:val="zh-CN"/>
        </w:rPr>
      </w:pPr>
      <w:r>
        <w:rPr>
          <w:rFonts w:hint="eastAsia" w:ascii="宋体" w:hAnsi="宋体" w:eastAsia="宋体" w:cs="宋体"/>
          <w:kern w:val="0"/>
          <w:sz w:val="24"/>
          <w:lang w:val="zh-CN"/>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55929575">
      <w:pPr>
        <w:keepNext w:val="0"/>
        <w:keepLines w:val="0"/>
        <w:pageBreakBefore w:val="0"/>
        <w:kinsoku/>
        <w:wordWrap/>
        <w:overflowPunct/>
        <w:topLinePunct w:val="0"/>
        <w:autoSpaceDE w:val="0"/>
        <w:autoSpaceDN w:val="0"/>
        <w:bidi w:val="0"/>
        <w:spacing w:beforeAutospacing="0" w:line="360" w:lineRule="auto"/>
        <w:ind w:right="0" w:firstLine="480" w:firstLineChars="200"/>
        <w:jc w:val="left"/>
        <w:textAlignment w:val="auto"/>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4.2供应商质疑</w:t>
      </w:r>
    </w:p>
    <w:p w14:paraId="6D2D4A7E">
      <w:pPr>
        <w:pStyle w:val="33"/>
        <w:keepNext w:val="0"/>
        <w:keepLines w:val="0"/>
        <w:pageBreakBefore w:val="0"/>
        <w:kinsoku/>
        <w:wordWrap/>
        <w:overflowPunct/>
        <w:topLinePunct w:val="0"/>
        <w:bidi w:val="0"/>
        <w:spacing w:beforeAutospacing="0" w:line="360" w:lineRule="auto"/>
        <w:ind w:right="0" w:firstLine="480" w:firstLineChars="200"/>
        <w:textAlignment w:val="auto"/>
        <w:rPr>
          <w:rFonts w:hint="eastAsia" w:ascii="宋体" w:hAnsi="宋体" w:eastAsia="宋体" w:cs="宋体"/>
          <w:color w:val="000000"/>
          <w:sz w:val="24"/>
        </w:rPr>
      </w:pPr>
      <w:r>
        <w:rPr>
          <w:rFonts w:hint="eastAsia" w:ascii="宋体" w:hAnsi="宋体" w:eastAsia="宋体" w:cs="宋体"/>
          <w:color w:val="000000"/>
          <w:kern w:val="0"/>
          <w:sz w:val="24"/>
          <w:lang w:val="zh-CN"/>
        </w:rPr>
        <w:t>4.2</w:t>
      </w:r>
      <w:r>
        <w:rPr>
          <w:rFonts w:hint="eastAsia" w:ascii="宋体" w:hAnsi="宋体" w:eastAsia="宋体" w:cs="宋体"/>
          <w:color w:val="000000"/>
          <w:sz w:val="24"/>
        </w:rPr>
        <w:t>.1提出质疑的供应商应当是参与所质疑项目采购活动的供应商。潜在供应商已依法获取其可质疑的招标文件的，可以对该文件提出质疑。</w:t>
      </w:r>
    </w:p>
    <w:p w14:paraId="003A2938">
      <w:pPr>
        <w:pStyle w:val="33"/>
        <w:keepNext w:val="0"/>
        <w:keepLines w:val="0"/>
        <w:pageBreakBefore w:val="0"/>
        <w:kinsoku/>
        <w:wordWrap/>
        <w:overflowPunct/>
        <w:topLinePunct w:val="0"/>
        <w:bidi w:val="0"/>
        <w:spacing w:beforeAutospacing="0" w:line="360" w:lineRule="auto"/>
        <w:ind w:right="0" w:firstLine="480" w:firstLineChars="200"/>
        <w:textAlignment w:val="auto"/>
        <w:rPr>
          <w:rFonts w:hint="eastAsia" w:ascii="宋体" w:hAnsi="宋体" w:eastAsia="宋体" w:cs="宋体"/>
          <w:sz w:val="24"/>
        </w:rPr>
      </w:pPr>
      <w:r>
        <w:rPr>
          <w:rFonts w:hint="eastAsia" w:ascii="宋体" w:hAnsi="宋体" w:eastAsia="宋体" w:cs="宋体"/>
          <w:color w:val="000000"/>
          <w:kern w:val="0"/>
          <w:sz w:val="24"/>
          <w:lang w:val="zh-CN"/>
        </w:rPr>
        <w:t>4.2</w:t>
      </w:r>
      <w:r>
        <w:rPr>
          <w:rFonts w:hint="eastAsia" w:ascii="宋体" w:hAnsi="宋体" w:eastAsia="宋体" w:cs="宋体"/>
          <w:color w:val="000000"/>
          <w:sz w:val="24"/>
        </w:rPr>
        <w:t>.2供应商认为招标文件、采购过程和成交结果使自己的权益受到损害的，可以在知道或者应知其权益受到损害之日起七个工作日内，以书面形式向采购人或者采购机构提出质</w:t>
      </w:r>
      <w:r>
        <w:rPr>
          <w:rFonts w:hint="eastAsia" w:ascii="宋体" w:hAnsi="宋体" w:eastAsia="宋体" w:cs="宋体"/>
          <w:sz w:val="24"/>
        </w:rPr>
        <w:t>疑，否则，采购人或者采购机构不予受理：</w:t>
      </w:r>
    </w:p>
    <w:p w14:paraId="3260875D">
      <w:pPr>
        <w:pStyle w:val="616"/>
        <w:keepNext w:val="0"/>
        <w:keepLines w:val="0"/>
        <w:pageBreakBefore w:val="0"/>
        <w:shd w:val="clear" w:color="auto" w:fill="FFFFFF"/>
        <w:kinsoku/>
        <w:wordWrap/>
        <w:overflowPunct/>
        <w:topLinePunct w:val="0"/>
        <w:bidi w:val="0"/>
        <w:snapToGrid w:val="0"/>
        <w:spacing w:before="0" w:beforeAutospacing="0" w:after="0" w:afterAutospacing="0" w:line="360" w:lineRule="auto"/>
        <w:ind w:right="0" w:firstLine="480" w:firstLineChars="200"/>
        <w:contextualSpacing/>
        <w:textAlignment w:val="auto"/>
        <w:rPr>
          <w:rFonts w:hint="eastAsia" w:ascii="宋体" w:hAnsi="宋体" w:eastAsia="宋体" w:cs="宋体"/>
        </w:rPr>
      </w:pPr>
      <w:r>
        <w:rPr>
          <w:rFonts w:hint="eastAsia" w:ascii="宋体" w:hAnsi="宋体" w:eastAsia="宋体" w:cs="宋体"/>
          <w:lang w:val="zh-CN"/>
        </w:rPr>
        <w:t>4.2</w:t>
      </w:r>
      <w:r>
        <w:rPr>
          <w:rFonts w:hint="eastAsia" w:ascii="宋体" w:hAnsi="宋体" w:eastAsia="宋体" w:cs="宋体"/>
        </w:rPr>
        <w:t>.4采购人或者采购机构应当在收到供应商的书面质疑后七个工作日内作出答复，并以书面形式通知质疑供应商和其他与质疑处理结果有利害关系的采购当事人，但答复的内容不得涉及商业秘密。</w:t>
      </w:r>
    </w:p>
    <w:p w14:paraId="49190EC5">
      <w:pPr>
        <w:pStyle w:val="616"/>
        <w:keepNext w:val="0"/>
        <w:keepLines w:val="0"/>
        <w:pageBreakBefore w:val="0"/>
        <w:shd w:val="clear" w:color="auto" w:fill="FFFFFF"/>
        <w:kinsoku/>
        <w:wordWrap/>
        <w:overflowPunct/>
        <w:topLinePunct w:val="0"/>
        <w:bidi w:val="0"/>
        <w:snapToGrid w:val="0"/>
        <w:spacing w:before="0" w:beforeAutospacing="0" w:after="0" w:afterAutospacing="0" w:line="360" w:lineRule="auto"/>
        <w:ind w:right="0" w:firstLine="480" w:firstLineChars="200"/>
        <w:contextualSpacing/>
        <w:textAlignment w:val="auto"/>
        <w:rPr>
          <w:rFonts w:hint="eastAsia" w:ascii="宋体" w:hAnsi="宋体" w:eastAsia="宋体" w:cs="宋体"/>
          <w:color w:val="000000"/>
        </w:rPr>
      </w:pPr>
      <w:r>
        <w:rPr>
          <w:rFonts w:hint="eastAsia" w:ascii="宋体" w:hAnsi="宋体" w:eastAsia="宋体" w:cs="宋体"/>
          <w:color w:val="000000"/>
          <w:lang w:val="zh-CN"/>
        </w:rPr>
        <w:t>4.2</w:t>
      </w:r>
      <w:r>
        <w:rPr>
          <w:rFonts w:hint="eastAsia" w:ascii="宋体" w:hAnsi="宋体" w:eastAsia="宋体" w:cs="宋体"/>
          <w:color w:val="000000"/>
        </w:rPr>
        <w:t>.5询问或者质疑事项可能影响采购结果的，采购人应当暂停签订合同，已经签订合同的，应当中止履行合同。</w:t>
      </w:r>
    </w:p>
    <w:p w14:paraId="4CA2CE85">
      <w:pPr>
        <w:pStyle w:val="217"/>
        <w:snapToGrid w:val="0"/>
        <w:spacing w:before="0"/>
        <w:ind w:firstLine="360"/>
        <w:rPr>
          <w:rFonts w:hint="eastAsia" w:ascii="宋体" w:hAnsi="宋体" w:eastAsia="宋体" w:cs="宋体"/>
          <w:color w:val="000000"/>
          <w:sz w:val="18"/>
          <w:szCs w:val="18"/>
        </w:rPr>
      </w:pPr>
    </w:p>
    <w:p w14:paraId="393D1D47">
      <w:pPr>
        <w:adjustRightInd/>
        <w:spacing w:line="360" w:lineRule="auto"/>
        <w:jc w:val="center"/>
        <w:outlineLvl w:val="0"/>
        <w:rPr>
          <w:rFonts w:hint="eastAsia" w:ascii="宋体" w:hAnsi="宋体" w:eastAsia="宋体" w:cs="宋体"/>
          <w:b/>
          <w:color w:val="000000"/>
          <w:sz w:val="32"/>
          <w:szCs w:val="20"/>
        </w:rPr>
      </w:pPr>
      <w:bookmarkStart w:id="40" w:name="_Hlt74730295"/>
      <w:bookmarkEnd w:id="40"/>
      <w:bookmarkStart w:id="41" w:name="_Hlt68057669"/>
      <w:bookmarkEnd w:id="41"/>
      <w:bookmarkStart w:id="42" w:name="_Hlt74729768"/>
      <w:bookmarkEnd w:id="42"/>
      <w:bookmarkStart w:id="43" w:name="_Hlt68072990"/>
      <w:bookmarkEnd w:id="43"/>
      <w:bookmarkStart w:id="44" w:name="_Hlt75236290"/>
      <w:bookmarkEnd w:id="44"/>
      <w:bookmarkStart w:id="45" w:name="_Hlt74714665"/>
      <w:bookmarkEnd w:id="45"/>
      <w:bookmarkStart w:id="46" w:name="_Hlt74707468"/>
      <w:bookmarkEnd w:id="46"/>
      <w:bookmarkStart w:id="47" w:name="_Toc91899879"/>
      <w:r>
        <w:rPr>
          <w:rFonts w:hint="eastAsia" w:ascii="宋体" w:hAnsi="宋体" w:eastAsia="宋体" w:cs="宋体"/>
          <w:b/>
          <w:color w:val="000000"/>
          <w:sz w:val="32"/>
          <w:szCs w:val="20"/>
        </w:rPr>
        <w:t>二、招标文件</w:t>
      </w:r>
      <w:bookmarkEnd w:id="47"/>
      <w:r>
        <w:rPr>
          <w:rFonts w:hint="eastAsia" w:ascii="宋体" w:hAnsi="宋体" w:eastAsia="宋体" w:cs="宋体"/>
          <w:b/>
          <w:color w:val="000000"/>
          <w:sz w:val="32"/>
          <w:szCs w:val="20"/>
        </w:rPr>
        <w:t>的构成、澄清、修改</w:t>
      </w:r>
    </w:p>
    <w:p w14:paraId="7650CDAA">
      <w:pPr>
        <w:pStyle w:val="33"/>
        <w:keepNext w:val="0"/>
        <w:keepLines w:val="0"/>
        <w:pageBreakBefore w:val="0"/>
        <w:widowControl w:val="0"/>
        <w:kinsoku/>
        <w:overflowPunct/>
        <w:topLinePunct w:val="0"/>
        <w:autoSpaceDE/>
        <w:autoSpaceDN/>
        <w:bidi w:val="0"/>
        <w:adjustRightInd w:val="0"/>
        <w:spacing w:line="360" w:lineRule="auto"/>
        <w:ind w:left="0" w:right="0" w:firstLine="482" w:firstLineChars="200"/>
        <w:textAlignment w:val="auto"/>
        <w:rPr>
          <w:rFonts w:hint="eastAsia" w:ascii="宋体" w:hAnsi="宋体" w:eastAsia="宋体" w:cs="宋体"/>
          <w:b/>
          <w:color w:val="000000"/>
          <w:sz w:val="24"/>
          <w:szCs w:val="24"/>
        </w:rPr>
      </w:pPr>
      <w:bookmarkStart w:id="48" w:name="_Toc91899880"/>
      <w:bookmarkStart w:id="49" w:name="_Hlt74730307"/>
      <w:r>
        <w:rPr>
          <w:rFonts w:hint="eastAsia" w:ascii="宋体" w:hAnsi="宋体" w:eastAsia="宋体" w:cs="宋体"/>
          <w:b/>
          <w:color w:val="000000"/>
          <w:sz w:val="24"/>
          <w:szCs w:val="24"/>
        </w:rPr>
        <w:t>5．招标文件的构成</w:t>
      </w:r>
      <w:bookmarkEnd w:id="48"/>
    </w:p>
    <w:bookmarkEnd w:id="49"/>
    <w:p w14:paraId="285B3A02">
      <w:pPr>
        <w:pStyle w:val="33"/>
        <w:keepNext w:val="0"/>
        <w:keepLines w:val="0"/>
        <w:pageBreakBefore w:val="0"/>
        <w:widowControl w:val="0"/>
        <w:kinsoku/>
        <w:overflowPunct/>
        <w:topLinePunct w:val="0"/>
        <w:autoSpaceDE/>
        <w:autoSpaceDN/>
        <w:bidi w:val="0"/>
        <w:adjustRightInd w:val="0"/>
        <w:spacing w:line="360" w:lineRule="auto"/>
        <w:ind w:left="0" w:right="0"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5.1 招标文件包括下列文件及附件</w:t>
      </w:r>
    </w:p>
    <w:p w14:paraId="299F239B">
      <w:pPr>
        <w:pStyle w:val="33"/>
        <w:keepNext w:val="0"/>
        <w:keepLines w:val="0"/>
        <w:pageBreakBefore w:val="0"/>
        <w:widowControl w:val="0"/>
        <w:numPr>
          <w:ilvl w:val="0"/>
          <w:numId w:val="4"/>
        </w:numPr>
        <w:kinsoku/>
        <w:overflowPunct/>
        <w:topLinePunct w:val="0"/>
        <w:autoSpaceDE/>
        <w:autoSpaceDN/>
        <w:bidi w:val="0"/>
        <w:adjustRightInd w:val="0"/>
        <w:spacing w:line="360" w:lineRule="auto"/>
        <w:ind w:left="0" w:right="0"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第一部分 招标公告</w:t>
      </w:r>
    </w:p>
    <w:p w14:paraId="48EFE452">
      <w:pPr>
        <w:pStyle w:val="33"/>
        <w:keepNext w:val="0"/>
        <w:keepLines w:val="0"/>
        <w:pageBreakBefore w:val="0"/>
        <w:widowControl w:val="0"/>
        <w:numPr>
          <w:ilvl w:val="0"/>
          <w:numId w:val="4"/>
        </w:numPr>
        <w:kinsoku/>
        <w:overflowPunct/>
        <w:topLinePunct w:val="0"/>
        <w:autoSpaceDE/>
        <w:autoSpaceDN/>
        <w:bidi w:val="0"/>
        <w:adjustRightInd w:val="0"/>
        <w:spacing w:line="360" w:lineRule="auto"/>
        <w:ind w:left="0" w:right="0"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第二部分 投标人须知</w:t>
      </w:r>
    </w:p>
    <w:p w14:paraId="00164570">
      <w:pPr>
        <w:pStyle w:val="33"/>
        <w:keepNext w:val="0"/>
        <w:keepLines w:val="0"/>
        <w:pageBreakBefore w:val="0"/>
        <w:widowControl w:val="0"/>
        <w:numPr>
          <w:ilvl w:val="0"/>
          <w:numId w:val="4"/>
        </w:numPr>
        <w:kinsoku/>
        <w:overflowPunct/>
        <w:topLinePunct w:val="0"/>
        <w:autoSpaceDE/>
        <w:autoSpaceDN/>
        <w:bidi w:val="0"/>
        <w:adjustRightInd w:val="0"/>
        <w:spacing w:line="360" w:lineRule="auto"/>
        <w:ind w:left="0" w:right="0"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第三部分 采购需求</w:t>
      </w:r>
    </w:p>
    <w:p w14:paraId="14E3567F">
      <w:pPr>
        <w:pStyle w:val="33"/>
        <w:keepNext w:val="0"/>
        <w:keepLines w:val="0"/>
        <w:pageBreakBefore w:val="0"/>
        <w:widowControl w:val="0"/>
        <w:numPr>
          <w:ilvl w:val="0"/>
          <w:numId w:val="4"/>
        </w:numPr>
        <w:kinsoku/>
        <w:overflowPunct/>
        <w:topLinePunct w:val="0"/>
        <w:autoSpaceDE/>
        <w:autoSpaceDN/>
        <w:bidi w:val="0"/>
        <w:adjustRightInd w:val="0"/>
        <w:spacing w:line="360" w:lineRule="auto"/>
        <w:ind w:left="0" w:right="0"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第四部分 评标方法及评分标准</w:t>
      </w:r>
    </w:p>
    <w:p w14:paraId="460B90D4">
      <w:pPr>
        <w:pStyle w:val="33"/>
        <w:keepNext w:val="0"/>
        <w:keepLines w:val="0"/>
        <w:pageBreakBefore w:val="0"/>
        <w:widowControl w:val="0"/>
        <w:numPr>
          <w:ilvl w:val="0"/>
          <w:numId w:val="4"/>
        </w:numPr>
        <w:kinsoku/>
        <w:overflowPunct/>
        <w:topLinePunct w:val="0"/>
        <w:autoSpaceDE/>
        <w:autoSpaceDN/>
        <w:bidi w:val="0"/>
        <w:adjustRightInd w:val="0"/>
        <w:spacing w:line="360" w:lineRule="auto"/>
        <w:ind w:left="0" w:right="0"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第五部分 应提交的有关格式范例</w:t>
      </w:r>
    </w:p>
    <w:p w14:paraId="7377660D">
      <w:pPr>
        <w:keepNext w:val="0"/>
        <w:keepLines w:val="0"/>
        <w:pageBreakBefore w:val="0"/>
        <w:widowControl w:val="0"/>
        <w:kinsoku/>
        <w:wordWrap w:val="0"/>
        <w:overflowPunct/>
        <w:topLinePunct w:val="0"/>
        <w:autoSpaceDE/>
        <w:autoSpaceDN/>
        <w:bidi w:val="0"/>
        <w:adjustRightInd w:val="0"/>
        <w:spacing w:line="360" w:lineRule="auto"/>
        <w:ind w:left="0" w:right="0" w:firstLine="480" w:firstLineChars="200"/>
        <w:jc w:val="left"/>
        <w:textAlignment w:val="auto"/>
        <w:rPr>
          <w:rFonts w:hint="eastAsia" w:ascii="宋体" w:hAnsi="宋体" w:eastAsia="宋体" w:cs="宋体"/>
          <w:bCs/>
          <w:color w:val="000000"/>
          <w:sz w:val="24"/>
        </w:rPr>
      </w:pPr>
      <w:r>
        <w:rPr>
          <w:rFonts w:hint="eastAsia" w:ascii="宋体" w:hAnsi="宋体" w:eastAsia="宋体" w:cs="宋体"/>
          <w:color w:val="000000"/>
          <w:sz w:val="24"/>
        </w:rPr>
        <w:t>5.2与本项目有关的</w:t>
      </w:r>
      <w:r>
        <w:rPr>
          <w:rFonts w:hint="eastAsia" w:ascii="宋体" w:hAnsi="宋体" w:eastAsia="宋体" w:cs="宋体"/>
          <w:bCs/>
          <w:color w:val="000000"/>
          <w:sz w:val="24"/>
        </w:rPr>
        <w:t>澄清或者修改等公告、内容亦为招标文件的组成部分，投标人须自行于招标公告所在网站获取相关信息（浙江政府采购网）</w:t>
      </w:r>
      <w:r>
        <w:rPr>
          <w:rFonts w:hint="eastAsia" w:ascii="宋体" w:hAnsi="宋体" w:eastAsia="宋体" w:cs="宋体"/>
          <w:color w:val="000000"/>
          <w:sz w:val="24"/>
        </w:rPr>
        <w:t>。</w:t>
      </w:r>
    </w:p>
    <w:p w14:paraId="784FBF21">
      <w:pPr>
        <w:pStyle w:val="33"/>
        <w:keepNext w:val="0"/>
        <w:keepLines w:val="0"/>
        <w:pageBreakBefore w:val="0"/>
        <w:widowControl w:val="0"/>
        <w:kinsoku/>
        <w:overflowPunct/>
        <w:topLinePunct w:val="0"/>
        <w:autoSpaceDE/>
        <w:autoSpaceDN/>
        <w:bidi w:val="0"/>
        <w:adjustRightInd w:val="0"/>
        <w:spacing w:line="360" w:lineRule="auto"/>
        <w:ind w:left="0" w:right="0" w:firstLine="482" w:firstLineChars="200"/>
        <w:textAlignment w:val="auto"/>
        <w:rPr>
          <w:rFonts w:hint="eastAsia" w:ascii="宋体" w:hAnsi="宋体" w:eastAsia="宋体" w:cs="宋体"/>
          <w:b/>
          <w:color w:val="000000"/>
          <w:sz w:val="24"/>
          <w:szCs w:val="24"/>
        </w:rPr>
      </w:pPr>
      <w:r>
        <w:rPr>
          <w:rFonts w:hint="eastAsia" w:ascii="宋体" w:hAnsi="宋体" w:eastAsia="宋体" w:cs="宋体"/>
          <w:b/>
          <w:color w:val="000000"/>
          <w:sz w:val="24"/>
          <w:szCs w:val="24"/>
        </w:rPr>
        <w:t>6. 招标文件的澄清、修改</w:t>
      </w:r>
    </w:p>
    <w:p w14:paraId="72587BEF">
      <w:pPr>
        <w:pStyle w:val="217"/>
        <w:keepNext w:val="0"/>
        <w:keepLines w:val="0"/>
        <w:pageBreakBefore w:val="0"/>
        <w:widowControl w:val="0"/>
        <w:kinsoku/>
        <w:overflowPunct/>
        <w:topLinePunct w:val="0"/>
        <w:autoSpaceDE/>
        <w:autoSpaceDN/>
        <w:bidi w:val="0"/>
        <w:adjustRightInd w:val="0"/>
        <w:snapToGrid w:val="0"/>
        <w:spacing w:before="0"/>
        <w:ind w:left="0" w:right="0" w:firstLine="480" w:firstLineChars="200"/>
        <w:textAlignment w:val="auto"/>
        <w:rPr>
          <w:rFonts w:hint="eastAsia" w:ascii="宋体" w:hAnsi="宋体" w:eastAsia="宋体" w:cs="宋体"/>
          <w:color w:val="000000"/>
        </w:rPr>
      </w:pPr>
      <w:r>
        <w:rPr>
          <w:rFonts w:hint="eastAsia" w:ascii="宋体" w:hAnsi="宋体" w:eastAsia="宋体" w:cs="宋体"/>
          <w:color w:val="000000"/>
        </w:rPr>
        <w:t>6.1已获取招标文件的潜在投标人，若有问题需要澄清，应于投标截止时间前，以书面形式向采购机构提出，采购机构与采购人研究后，对认为有必要回答的问题，将以公告形式通知所有招标文件收受人。</w:t>
      </w:r>
    </w:p>
    <w:p w14:paraId="74BD6C26">
      <w:pPr>
        <w:pStyle w:val="217"/>
        <w:keepNext w:val="0"/>
        <w:keepLines w:val="0"/>
        <w:pageBreakBefore w:val="0"/>
        <w:widowControl w:val="0"/>
        <w:kinsoku/>
        <w:overflowPunct/>
        <w:topLinePunct w:val="0"/>
        <w:autoSpaceDE/>
        <w:autoSpaceDN/>
        <w:bidi w:val="0"/>
        <w:adjustRightInd w:val="0"/>
        <w:snapToGrid w:val="0"/>
        <w:spacing w:before="0"/>
        <w:ind w:left="0" w:right="0" w:firstLine="480" w:firstLineChars="200"/>
        <w:textAlignment w:val="auto"/>
        <w:rPr>
          <w:rFonts w:hint="eastAsia" w:ascii="宋体" w:hAnsi="宋体" w:eastAsia="宋体" w:cs="宋体"/>
        </w:rPr>
      </w:pPr>
      <w:r>
        <w:rPr>
          <w:rFonts w:hint="eastAsia" w:ascii="宋体" w:hAnsi="宋体" w:eastAsia="宋体" w:cs="宋体"/>
        </w:rPr>
        <w:t>6.2采购机构如对已发出的招标文件进行必要澄清或者修改的，将在发布招标公告的网站上发布更正、补遗公告，同时视情况延长投标截止时间和开标时间。该公告澄清或者修改的内容为招标文件的组成部分。</w:t>
      </w:r>
    </w:p>
    <w:p w14:paraId="6A7D01AF">
      <w:pPr>
        <w:keepNext w:val="0"/>
        <w:keepLines w:val="0"/>
        <w:pageBreakBefore w:val="0"/>
        <w:widowControl w:val="0"/>
        <w:kinsoku/>
        <w:overflowPunct/>
        <w:topLinePunct w:val="0"/>
        <w:autoSpaceDE/>
        <w:autoSpaceDN/>
        <w:bidi w:val="0"/>
        <w:adjustRightInd w:val="0"/>
        <w:spacing w:line="360" w:lineRule="auto"/>
        <w:ind w:left="0" w:right="0" w:firstLine="482" w:firstLineChars="200"/>
        <w:textAlignment w:val="auto"/>
        <w:rPr>
          <w:rFonts w:hint="eastAsia" w:ascii="宋体" w:hAnsi="宋体" w:eastAsia="宋体" w:cs="宋体"/>
          <w:b/>
          <w:sz w:val="24"/>
          <w:szCs w:val="21"/>
        </w:rPr>
      </w:pPr>
      <w:r>
        <w:rPr>
          <w:rFonts w:hint="eastAsia" w:ascii="宋体" w:hAnsi="宋体" w:eastAsia="宋体" w:cs="宋体"/>
          <w:b/>
          <w:sz w:val="24"/>
        </w:rPr>
        <w:t>▲</w:t>
      </w:r>
      <w:r>
        <w:rPr>
          <w:rFonts w:hint="eastAsia" w:ascii="宋体" w:hAnsi="宋体" w:eastAsia="宋体" w:cs="宋体"/>
          <w:b/>
          <w:sz w:val="24"/>
          <w:szCs w:val="21"/>
        </w:rPr>
        <w:t>投标文件未按招标文件更正、补遗公告的澄清、修改的内容编制，又不符合实质性要求的，投标无效。</w:t>
      </w:r>
    </w:p>
    <w:p w14:paraId="51B35948">
      <w:pPr>
        <w:pStyle w:val="22"/>
        <w:rPr>
          <w:rFonts w:hint="eastAsia" w:ascii="宋体" w:hAnsi="宋体" w:eastAsia="宋体" w:cs="宋体"/>
          <w:color w:val="000000"/>
          <w:sz w:val="18"/>
          <w:szCs w:val="18"/>
          <w:lang w:val="en-US"/>
        </w:rPr>
      </w:pPr>
      <w:r>
        <w:rPr>
          <w:rFonts w:hint="eastAsia" w:ascii="宋体" w:hAnsi="宋体" w:eastAsia="宋体" w:cs="宋体"/>
          <w:color w:val="000000"/>
          <w:szCs w:val="24"/>
          <w:lang w:val="en-US"/>
        </w:rPr>
        <w:t xml:space="preserve">    </w:t>
      </w:r>
    </w:p>
    <w:p w14:paraId="282809C7">
      <w:pPr>
        <w:adjustRightInd/>
        <w:spacing w:line="360" w:lineRule="auto"/>
        <w:jc w:val="center"/>
        <w:outlineLvl w:val="0"/>
        <w:rPr>
          <w:rFonts w:hint="eastAsia" w:ascii="宋体" w:hAnsi="宋体" w:eastAsia="宋体" w:cs="宋体"/>
          <w:b/>
          <w:color w:val="000000"/>
          <w:sz w:val="30"/>
          <w:szCs w:val="20"/>
        </w:rPr>
      </w:pPr>
      <w:bookmarkStart w:id="50" w:name="_Hlt75236011"/>
      <w:bookmarkEnd w:id="50"/>
      <w:bookmarkStart w:id="51" w:name="_Toc91899884"/>
      <w:r>
        <w:rPr>
          <w:rFonts w:hint="eastAsia" w:ascii="宋体" w:hAnsi="宋体" w:eastAsia="宋体" w:cs="宋体"/>
          <w:b/>
          <w:color w:val="000000"/>
          <w:sz w:val="30"/>
          <w:szCs w:val="20"/>
        </w:rPr>
        <w:t>三、</w:t>
      </w:r>
      <w:bookmarkEnd w:id="51"/>
      <w:r>
        <w:rPr>
          <w:rFonts w:hint="eastAsia" w:ascii="宋体" w:hAnsi="宋体" w:eastAsia="宋体" w:cs="宋体"/>
          <w:b/>
          <w:color w:val="000000"/>
          <w:sz w:val="30"/>
          <w:szCs w:val="20"/>
        </w:rPr>
        <w:t>投标</w:t>
      </w:r>
    </w:p>
    <w:p w14:paraId="7C062B57">
      <w:pPr>
        <w:pStyle w:val="33"/>
        <w:keepNext w:val="0"/>
        <w:keepLines w:val="0"/>
        <w:pageBreakBefore w:val="0"/>
        <w:widowControl w:val="0"/>
        <w:kinsoku/>
        <w:wordWrap/>
        <w:overflowPunct/>
        <w:topLinePunct w:val="0"/>
        <w:bidi w:val="0"/>
        <w:spacing w:line="360" w:lineRule="auto"/>
        <w:ind w:left="0" w:leftChars="0" w:right="0" w:firstLine="482" w:firstLineChars="200"/>
        <w:textAlignment w:val="auto"/>
        <w:rPr>
          <w:rFonts w:hint="eastAsia" w:ascii="宋体" w:hAnsi="宋体" w:eastAsia="宋体" w:cs="宋体"/>
          <w:b/>
          <w:sz w:val="24"/>
          <w:szCs w:val="24"/>
        </w:rPr>
      </w:pPr>
      <w:bookmarkStart w:id="52" w:name="_Toc91899892"/>
      <w:bookmarkStart w:id="53" w:name="_Toc86216991"/>
      <w:r>
        <w:rPr>
          <w:rFonts w:hint="eastAsia" w:ascii="宋体" w:hAnsi="宋体" w:eastAsia="宋体" w:cs="宋体"/>
          <w:b/>
          <w:sz w:val="24"/>
          <w:szCs w:val="24"/>
        </w:rPr>
        <w:t>7.招标文件的获取</w:t>
      </w:r>
    </w:p>
    <w:p w14:paraId="09917E81">
      <w:pPr>
        <w:keepNext w:val="0"/>
        <w:keepLines w:val="0"/>
        <w:pageBreakBefore w:val="0"/>
        <w:widowControl w:val="0"/>
        <w:kinsoku/>
        <w:wordWrap/>
        <w:overflowPunct/>
        <w:topLinePunct w:val="0"/>
        <w:bidi w:val="0"/>
        <w:spacing w:line="360" w:lineRule="auto"/>
        <w:ind w:left="0" w:leftChars="0" w:right="0" w:firstLine="480" w:firstLineChars="200"/>
        <w:textAlignment w:val="auto"/>
        <w:rPr>
          <w:rFonts w:hint="eastAsia" w:ascii="宋体" w:hAnsi="宋体" w:eastAsia="宋体" w:cs="宋体"/>
          <w:snapToGrid w:val="0"/>
          <w:color w:val="000000"/>
          <w:kern w:val="28"/>
          <w:sz w:val="24"/>
        </w:rPr>
      </w:pPr>
      <w:r>
        <w:rPr>
          <w:rFonts w:hint="eastAsia" w:ascii="宋体" w:hAnsi="宋体" w:eastAsia="宋体" w:cs="宋体"/>
          <w:snapToGrid w:val="0"/>
          <w:color w:val="000000"/>
          <w:kern w:val="28"/>
          <w:sz w:val="24"/>
        </w:rPr>
        <w:t>详见招标公告中获取招标文件的时间期限、地点、方式。附件中直接下载仅供浏览使用。</w:t>
      </w:r>
    </w:p>
    <w:p w14:paraId="264716F7">
      <w:pPr>
        <w:keepNext w:val="0"/>
        <w:keepLines w:val="0"/>
        <w:pageBreakBefore w:val="0"/>
        <w:widowControl w:val="0"/>
        <w:kinsoku/>
        <w:wordWrap/>
        <w:overflowPunct/>
        <w:topLinePunct w:val="0"/>
        <w:bidi w:val="0"/>
        <w:spacing w:line="360" w:lineRule="auto"/>
        <w:ind w:left="0" w:leftChars="0" w:right="0" w:firstLine="482" w:firstLineChars="200"/>
        <w:textAlignment w:val="auto"/>
        <w:rPr>
          <w:rFonts w:hint="eastAsia" w:ascii="宋体" w:hAnsi="宋体" w:eastAsia="宋体" w:cs="宋体"/>
          <w:b/>
          <w:color w:val="000000"/>
          <w:sz w:val="24"/>
          <w:szCs w:val="21"/>
        </w:rPr>
      </w:pPr>
      <w:r>
        <w:rPr>
          <w:rFonts w:hint="eastAsia" w:ascii="宋体" w:hAnsi="宋体" w:eastAsia="宋体" w:cs="宋体"/>
          <w:b/>
          <w:color w:val="000000"/>
          <w:sz w:val="24"/>
        </w:rPr>
        <w:t>▲</w:t>
      </w:r>
      <w:r>
        <w:rPr>
          <w:rFonts w:hint="eastAsia" w:ascii="宋体" w:hAnsi="宋体" w:eastAsia="宋体" w:cs="宋体"/>
          <w:b/>
          <w:color w:val="000000"/>
          <w:sz w:val="24"/>
          <w:szCs w:val="21"/>
        </w:rPr>
        <w:t>未按照公告要求完</w:t>
      </w:r>
      <w:r>
        <w:rPr>
          <w:rFonts w:hint="eastAsia" w:ascii="宋体" w:hAnsi="宋体" w:eastAsia="宋体" w:cs="宋体"/>
          <w:b/>
          <w:sz w:val="24"/>
          <w:szCs w:val="21"/>
        </w:rPr>
        <w:t>成招标文件获取的</w:t>
      </w:r>
      <w:r>
        <w:rPr>
          <w:rFonts w:hint="eastAsia" w:ascii="宋体" w:hAnsi="宋体" w:eastAsia="宋体" w:cs="宋体"/>
          <w:b/>
          <w:color w:val="000000" w:themeColor="text1"/>
          <w:sz w:val="24"/>
          <w:szCs w:val="21"/>
          <w14:textFill>
            <w14:solidFill>
              <w14:schemeClr w14:val="tx1"/>
            </w14:solidFill>
          </w14:textFill>
        </w:rPr>
        <w:t>，投标无效。</w:t>
      </w:r>
    </w:p>
    <w:p w14:paraId="4DB9694F">
      <w:pPr>
        <w:pStyle w:val="33"/>
        <w:keepNext w:val="0"/>
        <w:keepLines w:val="0"/>
        <w:pageBreakBefore w:val="0"/>
        <w:widowControl w:val="0"/>
        <w:kinsoku/>
        <w:wordWrap/>
        <w:overflowPunct/>
        <w:topLinePunct w:val="0"/>
        <w:bidi w:val="0"/>
        <w:spacing w:line="360" w:lineRule="auto"/>
        <w:ind w:left="0" w:leftChars="0" w:right="0" w:firstLine="482" w:firstLineChars="200"/>
        <w:textAlignment w:val="auto"/>
        <w:rPr>
          <w:rFonts w:hint="eastAsia" w:ascii="宋体" w:hAnsi="宋体" w:eastAsia="宋体" w:cs="宋体"/>
          <w:b/>
          <w:color w:val="000000"/>
          <w:sz w:val="24"/>
          <w:szCs w:val="24"/>
        </w:rPr>
      </w:pPr>
      <w:r>
        <w:rPr>
          <w:rFonts w:hint="eastAsia" w:ascii="宋体" w:hAnsi="宋体" w:eastAsia="宋体" w:cs="宋体"/>
          <w:b/>
          <w:color w:val="000000"/>
          <w:sz w:val="24"/>
          <w:szCs w:val="24"/>
        </w:rPr>
        <w:t>8.开标前答疑会或现场考察</w:t>
      </w:r>
    </w:p>
    <w:p w14:paraId="6F050A78">
      <w:pPr>
        <w:pStyle w:val="33"/>
        <w:keepNext w:val="0"/>
        <w:keepLines w:val="0"/>
        <w:pageBreakBefore w:val="0"/>
        <w:widowControl w:val="0"/>
        <w:kinsoku/>
        <w:wordWrap/>
        <w:overflowPunct/>
        <w:topLinePunct w:val="0"/>
        <w:bidi w:val="0"/>
        <w:spacing w:line="360" w:lineRule="auto"/>
        <w:ind w:left="0" w:leftChars="0" w:right="0"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采购人视采购项目的具体情况，如果采购人组织潜在投标人现场考察或者召开开标前答疑会的，潜在投标人按前附表的规定参加现场考察或者开标前答疑会。</w:t>
      </w:r>
      <w:r>
        <w:rPr>
          <w:rFonts w:hint="eastAsia" w:ascii="宋体" w:hAnsi="宋体" w:eastAsia="宋体" w:cs="宋体"/>
          <w:b/>
          <w:color w:val="000000"/>
          <w:sz w:val="24"/>
          <w:szCs w:val="24"/>
        </w:rPr>
        <w:t>采购人不单独或分别组织只有一个供应商参加的现场考察和答疑会。</w:t>
      </w:r>
    </w:p>
    <w:p w14:paraId="3D4E0B3E">
      <w:pPr>
        <w:pStyle w:val="33"/>
        <w:keepNext w:val="0"/>
        <w:keepLines w:val="0"/>
        <w:pageBreakBefore w:val="0"/>
        <w:widowControl w:val="0"/>
        <w:kinsoku/>
        <w:wordWrap/>
        <w:overflowPunct/>
        <w:topLinePunct w:val="0"/>
        <w:bidi w:val="0"/>
        <w:spacing w:line="360" w:lineRule="auto"/>
        <w:ind w:left="0" w:leftChars="0" w:right="0" w:firstLine="482" w:firstLineChars="200"/>
        <w:textAlignment w:val="auto"/>
        <w:rPr>
          <w:rFonts w:hint="eastAsia" w:ascii="宋体" w:hAnsi="宋体" w:eastAsia="宋体" w:cs="宋体"/>
          <w:b/>
          <w:color w:val="000000"/>
          <w:szCs w:val="24"/>
        </w:rPr>
      </w:pPr>
      <w:r>
        <w:rPr>
          <w:rFonts w:hint="eastAsia" w:ascii="宋体" w:hAnsi="宋体" w:eastAsia="宋体" w:cs="宋体"/>
          <w:b/>
          <w:color w:val="000000"/>
          <w:kern w:val="28"/>
          <w:sz w:val="24"/>
          <w:szCs w:val="24"/>
        </w:rPr>
        <w:t>9.投标保证金</w:t>
      </w:r>
    </w:p>
    <w:p w14:paraId="234DE70F">
      <w:pPr>
        <w:pStyle w:val="217"/>
        <w:keepNext w:val="0"/>
        <w:keepLines w:val="0"/>
        <w:pageBreakBefore w:val="0"/>
        <w:widowControl w:val="0"/>
        <w:kinsoku/>
        <w:wordWrap/>
        <w:overflowPunct/>
        <w:topLinePunct w:val="0"/>
        <w:bidi w:val="0"/>
        <w:snapToGrid w:val="0"/>
        <w:spacing w:before="0" w:line="360" w:lineRule="auto"/>
        <w:ind w:left="0" w:leftChars="0" w:right="0" w:firstLine="480" w:firstLineChars="200"/>
        <w:textAlignment w:val="auto"/>
        <w:rPr>
          <w:rFonts w:hint="eastAsia" w:ascii="宋体" w:hAnsi="宋体" w:eastAsia="宋体" w:cs="宋体"/>
          <w:color w:val="000000"/>
          <w:lang w:val="zh-CN"/>
        </w:rPr>
      </w:pPr>
      <w:r>
        <w:rPr>
          <w:rFonts w:hint="eastAsia" w:ascii="宋体" w:hAnsi="宋体" w:eastAsia="宋体" w:cs="宋体"/>
          <w:color w:val="000000"/>
        </w:rPr>
        <w:t>本项目不收取投标保证金。</w:t>
      </w:r>
    </w:p>
    <w:p w14:paraId="7FDE5E3E">
      <w:pPr>
        <w:pStyle w:val="33"/>
        <w:keepNext w:val="0"/>
        <w:keepLines w:val="0"/>
        <w:pageBreakBefore w:val="0"/>
        <w:widowControl w:val="0"/>
        <w:kinsoku/>
        <w:wordWrap/>
        <w:overflowPunct/>
        <w:topLinePunct w:val="0"/>
        <w:bidi w:val="0"/>
        <w:spacing w:line="360" w:lineRule="auto"/>
        <w:ind w:left="0" w:leftChars="0" w:right="0" w:firstLine="482" w:firstLineChars="200"/>
        <w:textAlignment w:val="auto"/>
        <w:rPr>
          <w:rFonts w:hint="eastAsia" w:ascii="宋体" w:hAnsi="宋体" w:eastAsia="宋体" w:cs="宋体"/>
          <w:b/>
          <w:color w:val="000000"/>
          <w:sz w:val="24"/>
          <w:szCs w:val="24"/>
        </w:rPr>
      </w:pPr>
      <w:r>
        <w:rPr>
          <w:rFonts w:hint="eastAsia" w:ascii="宋体" w:hAnsi="宋体" w:eastAsia="宋体" w:cs="宋体"/>
          <w:b/>
          <w:color w:val="000000"/>
          <w:sz w:val="24"/>
          <w:szCs w:val="24"/>
        </w:rPr>
        <w:t>10. 投标文件的语言</w:t>
      </w:r>
    </w:p>
    <w:p w14:paraId="5A7278F9">
      <w:pPr>
        <w:keepNext w:val="0"/>
        <w:keepLines w:val="0"/>
        <w:pageBreakBefore w:val="0"/>
        <w:widowControl w:val="0"/>
        <w:kinsoku/>
        <w:wordWrap/>
        <w:overflowPunct/>
        <w:topLinePunct w:val="0"/>
        <w:autoSpaceDE w:val="0"/>
        <w:autoSpaceDN w:val="0"/>
        <w:bidi w:val="0"/>
        <w:spacing w:line="360" w:lineRule="auto"/>
        <w:ind w:left="0" w:leftChars="0" w:right="0" w:firstLine="480" w:firstLineChars="200"/>
        <w:textAlignment w:val="auto"/>
        <w:rPr>
          <w:rFonts w:hint="eastAsia" w:ascii="宋体" w:hAnsi="宋体" w:eastAsia="宋体" w:cs="宋体"/>
          <w:color w:val="000000"/>
          <w:sz w:val="24"/>
          <w:lang w:val="zh-CN"/>
        </w:rPr>
      </w:pPr>
      <w:r>
        <w:rPr>
          <w:rFonts w:hint="eastAsia" w:ascii="宋体" w:hAnsi="宋体" w:eastAsia="宋体" w:cs="宋体"/>
          <w:color w:val="000000"/>
          <w:sz w:val="24"/>
        </w:rPr>
        <w:t>投标文件及投标人与采购有关的来往通知、函件和文件均应使用中文。</w:t>
      </w:r>
    </w:p>
    <w:p w14:paraId="52253304">
      <w:pPr>
        <w:pStyle w:val="33"/>
        <w:keepNext w:val="0"/>
        <w:keepLines w:val="0"/>
        <w:pageBreakBefore w:val="0"/>
        <w:widowControl w:val="0"/>
        <w:kinsoku/>
        <w:wordWrap/>
        <w:overflowPunct/>
        <w:topLinePunct w:val="0"/>
        <w:bidi w:val="0"/>
        <w:spacing w:line="360" w:lineRule="auto"/>
        <w:ind w:left="0" w:leftChars="0" w:right="0" w:firstLine="482" w:firstLineChars="200"/>
        <w:textAlignment w:val="auto"/>
        <w:rPr>
          <w:rFonts w:hint="eastAsia" w:ascii="宋体" w:hAnsi="宋体" w:eastAsia="宋体" w:cs="宋体"/>
          <w:b/>
          <w:color w:val="000000"/>
          <w:sz w:val="24"/>
          <w:szCs w:val="24"/>
        </w:rPr>
      </w:pPr>
      <w:r>
        <w:rPr>
          <w:rFonts w:hint="eastAsia" w:ascii="宋体" w:hAnsi="宋体" w:eastAsia="宋体" w:cs="宋体"/>
          <w:b/>
          <w:color w:val="000000"/>
          <w:sz w:val="24"/>
          <w:szCs w:val="24"/>
        </w:rPr>
        <w:t>11. 投标文件的组成</w:t>
      </w:r>
    </w:p>
    <w:p w14:paraId="23924FF1">
      <w:pPr>
        <w:keepNext w:val="0"/>
        <w:keepLines w:val="0"/>
        <w:pageBreakBefore w:val="0"/>
        <w:widowControl w:val="0"/>
        <w:kinsoku/>
        <w:wordWrap/>
        <w:overflowPunct/>
        <w:topLinePunct w:val="0"/>
        <w:bidi w:val="0"/>
        <w:snapToGrid w:val="0"/>
        <w:spacing w:line="360" w:lineRule="auto"/>
        <w:ind w:left="0" w:leftChars="0" w:right="0" w:firstLine="480" w:firstLineChars="200"/>
        <w:textAlignment w:val="auto"/>
        <w:rPr>
          <w:rFonts w:hint="eastAsia" w:ascii="宋体" w:hAnsi="宋体" w:eastAsia="宋体" w:cs="宋体"/>
          <w:sz w:val="24"/>
        </w:rPr>
      </w:pPr>
      <w:bookmarkStart w:id="54" w:name="_Toc91899887"/>
      <w:r>
        <w:rPr>
          <w:rFonts w:hint="eastAsia" w:ascii="宋体" w:hAnsi="宋体" w:eastAsia="宋体" w:cs="宋体"/>
          <w:sz w:val="24"/>
        </w:rPr>
        <w:t>11.1</w:t>
      </w:r>
      <w:r>
        <w:rPr>
          <w:rFonts w:hint="eastAsia" w:ascii="宋体" w:hAnsi="宋体" w:eastAsia="宋体" w:cs="宋体"/>
          <w:b/>
          <w:sz w:val="24"/>
        </w:rPr>
        <w:t>资格文件</w:t>
      </w:r>
      <w:r>
        <w:rPr>
          <w:rFonts w:hint="eastAsia" w:ascii="宋体" w:hAnsi="宋体" w:eastAsia="宋体" w:cs="宋体"/>
          <w:sz w:val="24"/>
        </w:rPr>
        <w:t>：</w:t>
      </w:r>
    </w:p>
    <w:p w14:paraId="6185679F">
      <w:pPr>
        <w:keepNext w:val="0"/>
        <w:keepLines w:val="0"/>
        <w:pageBreakBefore w:val="0"/>
        <w:widowControl w:val="0"/>
        <w:kinsoku/>
        <w:wordWrap/>
        <w:overflowPunct/>
        <w:topLinePunct w:val="0"/>
        <w:bidi w:val="0"/>
        <w:snapToGrid w:val="0"/>
        <w:spacing w:line="360" w:lineRule="auto"/>
        <w:ind w:left="0" w:leftChars="0" w:right="0" w:firstLine="480" w:firstLineChars="200"/>
        <w:textAlignment w:val="auto"/>
        <w:rPr>
          <w:rFonts w:hint="eastAsia" w:ascii="宋体" w:hAnsi="宋体" w:eastAsia="宋体" w:cs="宋体"/>
          <w:sz w:val="24"/>
        </w:rPr>
      </w:pPr>
      <w:r>
        <w:rPr>
          <w:rFonts w:hint="eastAsia" w:ascii="宋体" w:hAnsi="宋体" w:eastAsia="宋体" w:cs="宋体"/>
          <w:sz w:val="24"/>
        </w:rPr>
        <w:t>11.1.1符合参加采购活动应当具备的一般条件的承诺函；</w:t>
      </w:r>
    </w:p>
    <w:p w14:paraId="418FDD20">
      <w:pPr>
        <w:keepNext w:val="0"/>
        <w:keepLines w:val="0"/>
        <w:pageBreakBefore w:val="0"/>
        <w:widowControl w:val="0"/>
        <w:kinsoku/>
        <w:wordWrap/>
        <w:overflowPunct/>
        <w:topLinePunct w:val="0"/>
        <w:bidi w:val="0"/>
        <w:snapToGrid w:val="0"/>
        <w:spacing w:line="360" w:lineRule="auto"/>
        <w:ind w:left="0" w:leftChars="0" w:right="0" w:firstLine="480" w:firstLineChars="200"/>
        <w:textAlignment w:val="auto"/>
        <w:rPr>
          <w:rFonts w:hint="eastAsia" w:ascii="宋体" w:hAnsi="宋体" w:eastAsia="宋体" w:cs="宋体"/>
          <w:sz w:val="24"/>
        </w:rPr>
      </w:pPr>
      <w:r>
        <w:rPr>
          <w:rFonts w:hint="eastAsia" w:ascii="宋体" w:hAnsi="宋体" w:eastAsia="宋体" w:cs="宋体"/>
          <w:sz w:val="24"/>
        </w:rPr>
        <w:t>11.1.2本项目的特定资格要求。</w:t>
      </w:r>
    </w:p>
    <w:p w14:paraId="45C93808">
      <w:pPr>
        <w:keepNext w:val="0"/>
        <w:keepLines w:val="0"/>
        <w:pageBreakBefore w:val="0"/>
        <w:widowControl w:val="0"/>
        <w:kinsoku/>
        <w:wordWrap/>
        <w:overflowPunct/>
        <w:topLinePunct w:val="0"/>
        <w:bidi w:val="0"/>
        <w:snapToGrid w:val="0"/>
        <w:spacing w:line="360" w:lineRule="auto"/>
        <w:ind w:left="0" w:leftChars="0" w:right="0" w:firstLine="480" w:firstLineChars="200"/>
        <w:textAlignment w:val="auto"/>
        <w:rPr>
          <w:rFonts w:hint="eastAsia" w:ascii="宋体" w:hAnsi="宋体" w:eastAsia="宋体" w:cs="宋体"/>
          <w:sz w:val="24"/>
          <w:lang w:val="zh-CN"/>
        </w:rPr>
      </w:pPr>
      <w:r>
        <w:rPr>
          <w:rFonts w:hint="eastAsia" w:ascii="宋体" w:hAnsi="宋体" w:eastAsia="宋体" w:cs="宋体"/>
          <w:sz w:val="24"/>
          <w:lang w:val="zh-CN"/>
        </w:rPr>
        <w:t>11.</w:t>
      </w:r>
      <w:r>
        <w:rPr>
          <w:rFonts w:hint="eastAsia" w:ascii="宋体" w:hAnsi="宋体" w:eastAsia="宋体" w:cs="宋体"/>
          <w:sz w:val="24"/>
        </w:rPr>
        <w:t>2</w:t>
      </w:r>
      <w:r>
        <w:rPr>
          <w:rFonts w:hint="eastAsia" w:ascii="宋体" w:hAnsi="宋体" w:eastAsia="宋体" w:cs="宋体"/>
          <w:sz w:val="24"/>
          <w:lang w:val="zh-CN"/>
        </w:rPr>
        <w:t xml:space="preserve">  </w:t>
      </w:r>
      <w:r>
        <w:rPr>
          <w:rFonts w:hint="eastAsia" w:ascii="宋体" w:hAnsi="宋体" w:eastAsia="宋体" w:cs="宋体"/>
          <w:sz w:val="24"/>
        </w:rPr>
        <w:t>商务技术</w:t>
      </w:r>
      <w:r>
        <w:rPr>
          <w:rFonts w:hint="eastAsia" w:ascii="宋体" w:hAnsi="宋体" w:eastAsia="宋体" w:cs="宋体"/>
          <w:sz w:val="24"/>
          <w:lang w:val="zh-CN"/>
        </w:rPr>
        <w:t>文件：</w:t>
      </w:r>
    </w:p>
    <w:p w14:paraId="55AB69F8">
      <w:pPr>
        <w:keepNext w:val="0"/>
        <w:keepLines w:val="0"/>
        <w:pageBreakBefore w:val="0"/>
        <w:widowControl w:val="0"/>
        <w:kinsoku/>
        <w:wordWrap/>
        <w:overflowPunct/>
        <w:topLinePunct w:val="0"/>
        <w:bidi w:val="0"/>
        <w:snapToGrid w:val="0"/>
        <w:spacing w:line="360" w:lineRule="auto"/>
        <w:ind w:left="0" w:leftChars="0" w:right="0" w:firstLine="480" w:firstLineChars="200"/>
        <w:textAlignment w:val="auto"/>
        <w:rPr>
          <w:rFonts w:hint="eastAsia" w:ascii="宋体" w:hAnsi="宋体" w:eastAsia="宋体" w:cs="宋体"/>
          <w:sz w:val="24"/>
        </w:rPr>
      </w:pPr>
      <w:r>
        <w:rPr>
          <w:rFonts w:hint="eastAsia" w:ascii="宋体" w:hAnsi="宋体" w:eastAsia="宋体" w:cs="宋体"/>
          <w:sz w:val="24"/>
        </w:rPr>
        <w:t>11.2.1投标函；</w:t>
      </w:r>
    </w:p>
    <w:p w14:paraId="00F2B02B">
      <w:pPr>
        <w:keepNext w:val="0"/>
        <w:keepLines w:val="0"/>
        <w:pageBreakBefore w:val="0"/>
        <w:widowControl w:val="0"/>
        <w:kinsoku/>
        <w:wordWrap/>
        <w:overflowPunct/>
        <w:topLinePunct w:val="0"/>
        <w:bidi w:val="0"/>
        <w:snapToGrid w:val="0"/>
        <w:spacing w:line="360" w:lineRule="auto"/>
        <w:ind w:left="0" w:leftChars="0" w:right="0" w:firstLine="480" w:firstLineChars="200"/>
        <w:textAlignment w:val="auto"/>
        <w:rPr>
          <w:rFonts w:hint="eastAsia" w:ascii="宋体" w:hAnsi="宋体" w:eastAsia="宋体" w:cs="宋体"/>
          <w:sz w:val="24"/>
        </w:rPr>
      </w:pPr>
      <w:r>
        <w:rPr>
          <w:rFonts w:hint="eastAsia" w:ascii="宋体" w:hAnsi="宋体" w:eastAsia="宋体" w:cs="宋体"/>
          <w:sz w:val="24"/>
        </w:rPr>
        <w:t>11.2.2授权委托书或法定代表人（单位负责人、自然人本人）身份证明；</w:t>
      </w:r>
    </w:p>
    <w:p w14:paraId="5863267C">
      <w:pPr>
        <w:keepNext w:val="0"/>
        <w:keepLines w:val="0"/>
        <w:pageBreakBefore w:val="0"/>
        <w:widowControl w:val="0"/>
        <w:kinsoku/>
        <w:wordWrap/>
        <w:overflowPunct/>
        <w:topLinePunct w:val="0"/>
        <w:bidi w:val="0"/>
        <w:snapToGrid w:val="0"/>
        <w:spacing w:line="360" w:lineRule="auto"/>
        <w:ind w:left="0" w:leftChars="0" w:right="0" w:firstLine="480" w:firstLineChars="200"/>
        <w:textAlignment w:val="auto"/>
        <w:rPr>
          <w:rFonts w:hint="eastAsia" w:ascii="宋体" w:hAnsi="宋体" w:eastAsia="宋体" w:cs="宋体"/>
          <w:sz w:val="24"/>
        </w:rPr>
      </w:pPr>
      <w:r>
        <w:rPr>
          <w:rFonts w:hint="eastAsia" w:ascii="宋体" w:hAnsi="宋体" w:eastAsia="宋体" w:cs="宋体"/>
          <w:sz w:val="24"/>
        </w:rPr>
        <w:t>11.2.3符合性审查资料；</w:t>
      </w:r>
    </w:p>
    <w:p w14:paraId="75519D37">
      <w:pPr>
        <w:keepNext w:val="0"/>
        <w:keepLines w:val="0"/>
        <w:pageBreakBefore w:val="0"/>
        <w:widowControl w:val="0"/>
        <w:kinsoku/>
        <w:wordWrap/>
        <w:overflowPunct/>
        <w:topLinePunct w:val="0"/>
        <w:bidi w:val="0"/>
        <w:snapToGrid w:val="0"/>
        <w:spacing w:line="360" w:lineRule="auto"/>
        <w:ind w:left="0" w:leftChars="0" w:right="0" w:firstLine="480" w:firstLineChars="200"/>
        <w:textAlignment w:val="auto"/>
        <w:rPr>
          <w:rFonts w:hint="eastAsia" w:ascii="宋体" w:hAnsi="宋体" w:eastAsia="宋体" w:cs="宋体"/>
          <w:sz w:val="24"/>
        </w:rPr>
      </w:pPr>
      <w:r>
        <w:rPr>
          <w:rFonts w:hint="eastAsia" w:ascii="宋体" w:hAnsi="宋体" w:eastAsia="宋体" w:cs="宋体"/>
          <w:sz w:val="24"/>
        </w:rPr>
        <w:t>11.2.4评标标准相应的商务技术资料；</w:t>
      </w:r>
    </w:p>
    <w:p w14:paraId="5E0D26B9">
      <w:pPr>
        <w:keepNext w:val="0"/>
        <w:keepLines w:val="0"/>
        <w:pageBreakBefore w:val="0"/>
        <w:widowControl w:val="0"/>
        <w:kinsoku/>
        <w:wordWrap/>
        <w:overflowPunct/>
        <w:topLinePunct w:val="0"/>
        <w:bidi w:val="0"/>
        <w:snapToGrid w:val="0"/>
        <w:spacing w:line="360" w:lineRule="auto"/>
        <w:ind w:left="0" w:leftChars="0" w:right="0" w:firstLine="480" w:firstLineChars="200"/>
        <w:textAlignment w:val="auto"/>
        <w:rPr>
          <w:rFonts w:hint="eastAsia" w:ascii="宋体" w:hAnsi="宋体" w:eastAsia="宋体" w:cs="宋体"/>
          <w:sz w:val="24"/>
        </w:rPr>
      </w:pPr>
      <w:r>
        <w:rPr>
          <w:rFonts w:hint="eastAsia" w:ascii="宋体" w:hAnsi="宋体" w:eastAsia="宋体" w:cs="宋体"/>
          <w:sz w:val="24"/>
        </w:rPr>
        <w:t>11.2.5商务技术偏离表；</w:t>
      </w:r>
    </w:p>
    <w:p w14:paraId="48B8530E">
      <w:pPr>
        <w:keepNext w:val="0"/>
        <w:keepLines w:val="0"/>
        <w:pageBreakBefore w:val="0"/>
        <w:widowControl w:val="0"/>
        <w:kinsoku/>
        <w:wordWrap/>
        <w:overflowPunct/>
        <w:topLinePunct w:val="0"/>
        <w:bidi w:val="0"/>
        <w:snapToGrid w:val="0"/>
        <w:spacing w:line="360" w:lineRule="auto"/>
        <w:ind w:left="0" w:leftChars="0" w:right="0" w:firstLine="480" w:firstLineChars="200"/>
        <w:textAlignment w:val="auto"/>
        <w:rPr>
          <w:rFonts w:hint="eastAsia" w:ascii="宋体" w:hAnsi="宋体" w:eastAsia="宋体" w:cs="宋体"/>
          <w:sz w:val="24"/>
          <w:lang w:val="zh-CN"/>
        </w:rPr>
      </w:pPr>
      <w:r>
        <w:rPr>
          <w:rFonts w:hint="eastAsia" w:ascii="宋体" w:hAnsi="宋体" w:eastAsia="宋体" w:cs="宋体"/>
          <w:sz w:val="24"/>
          <w:lang w:val="zh-CN"/>
        </w:rPr>
        <w:t>11.</w:t>
      </w: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6</w:t>
      </w:r>
      <w:r>
        <w:rPr>
          <w:rFonts w:hint="eastAsia" w:ascii="宋体" w:hAnsi="宋体" w:eastAsia="宋体" w:cs="宋体"/>
          <w:sz w:val="24"/>
          <w:lang w:val="zh-CN"/>
        </w:rPr>
        <w:t>采购供应商廉洁自律承诺书；</w:t>
      </w:r>
    </w:p>
    <w:p w14:paraId="39CE5971">
      <w:pPr>
        <w:keepNext w:val="0"/>
        <w:keepLines w:val="0"/>
        <w:pageBreakBefore w:val="0"/>
        <w:widowControl w:val="0"/>
        <w:kinsoku/>
        <w:wordWrap/>
        <w:overflowPunct/>
        <w:topLinePunct w:val="0"/>
        <w:bidi w:val="0"/>
        <w:spacing w:line="360" w:lineRule="auto"/>
        <w:ind w:left="0" w:leftChars="0" w:right="0" w:firstLine="480" w:firstLineChars="200"/>
        <w:textAlignment w:val="auto"/>
        <w:rPr>
          <w:rFonts w:hint="eastAsia" w:ascii="宋体" w:hAnsi="宋体" w:eastAsia="宋体" w:cs="宋体"/>
          <w:sz w:val="24"/>
          <w:lang w:val="zh-CN"/>
        </w:rPr>
      </w:pPr>
      <w:r>
        <w:rPr>
          <w:rFonts w:hint="eastAsia" w:ascii="宋体" w:hAnsi="宋体" w:eastAsia="宋体" w:cs="宋体"/>
          <w:sz w:val="24"/>
        </w:rPr>
        <w:t>11.2.7</w:t>
      </w:r>
      <w:r>
        <w:rPr>
          <w:rFonts w:hint="eastAsia" w:ascii="宋体" w:hAnsi="宋体" w:eastAsia="宋体" w:cs="宋体"/>
          <w:sz w:val="24"/>
          <w:lang w:val="zh-CN"/>
        </w:rPr>
        <w:t>供应商声明书</w:t>
      </w:r>
    </w:p>
    <w:p w14:paraId="3607F5F0">
      <w:pPr>
        <w:pStyle w:val="60"/>
        <w:keepNext w:val="0"/>
        <w:keepLines w:val="0"/>
        <w:pageBreakBefore w:val="0"/>
        <w:widowControl w:val="0"/>
        <w:kinsoku/>
        <w:wordWrap/>
        <w:overflowPunct/>
        <w:topLinePunct w:val="0"/>
        <w:bidi w:val="0"/>
        <w:spacing w:after="0" w:line="360" w:lineRule="auto"/>
        <w:ind w:left="0" w:leftChars="0" w:right="0" w:firstLine="480" w:firstLineChars="200"/>
        <w:textAlignment w:val="auto"/>
        <w:rPr>
          <w:rFonts w:hint="eastAsia" w:ascii="宋体" w:hAnsi="宋体" w:eastAsia="宋体" w:cs="宋体"/>
        </w:rPr>
      </w:pPr>
      <w:r>
        <w:rPr>
          <w:rFonts w:hint="eastAsia" w:ascii="宋体" w:hAnsi="宋体" w:eastAsia="宋体" w:cs="宋体"/>
          <w:sz w:val="24"/>
        </w:rPr>
        <w:t>11.2.8其他供应商认为所需的资料</w:t>
      </w:r>
    </w:p>
    <w:p w14:paraId="4B0896BB">
      <w:pPr>
        <w:keepNext w:val="0"/>
        <w:keepLines w:val="0"/>
        <w:pageBreakBefore w:val="0"/>
        <w:widowControl w:val="0"/>
        <w:kinsoku/>
        <w:wordWrap/>
        <w:overflowPunct/>
        <w:topLinePunct w:val="0"/>
        <w:bidi w:val="0"/>
        <w:snapToGrid w:val="0"/>
        <w:spacing w:line="360" w:lineRule="auto"/>
        <w:ind w:left="0" w:leftChars="0" w:right="0" w:firstLine="480" w:firstLineChars="200"/>
        <w:textAlignment w:val="auto"/>
        <w:rPr>
          <w:rFonts w:hint="eastAsia" w:ascii="宋体" w:hAnsi="宋体" w:eastAsia="宋体" w:cs="宋体"/>
          <w:sz w:val="24"/>
          <w:u w:val="single"/>
          <w:lang w:val="zh-CN"/>
        </w:rPr>
      </w:pPr>
      <w:r>
        <w:rPr>
          <w:rFonts w:hint="eastAsia" w:ascii="宋体" w:hAnsi="宋体" w:eastAsia="宋体" w:cs="宋体"/>
          <w:kern w:val="0"/>
          <w:sz w:val="24"/>
          <w:lang w:val="zh-CN"/>
        </w:rPr>
        <w:t>11.</w:t>
      </w:r>
      <w:r>
        <w:rPr>
          <w:rFonts w:hint="eastAsia" w:ascii="宋体" w:hAnsi="宋体" w:eastAsia="宋体" w:cs="宋体"/>
          <w:kern w:val="0"/>
          <w:sz w:val="24"/>
        </w:rPr>
        <w:t>3</w:t>
      </w:r>
      <w:r>
        <w:rPr>
          <w:rFonts w:hint="eastAsia" w:ascii="宋体" w:hAnsi="宋体" w:eastAsia="宋体" w:cs="宋体"/>
          <w:b/>
          <w:sz w:val="24"/>
        </w:rPr>
        <w:t>报价文件：</w:t>
      </w:r>
      <w:r>
        <w:rPr>
          <w:rFonts w:hint="eastAsia" w:ascii="宋体" w:hAnsi="宋体" w:eastAsia="宋体" w:cs="宋体"/>
          <w:sz w:val="24"/>
        </w:rPr>
        <w:t xml:space="preserve"> </w:t>
      </w:r>
    </w:p>
    <w:p w14:paraId="0B4CE281">
      <w:pPr>
        <w:keepNext w:val="0"/>
        <w:keepLines w:val="0"/>
        <w:pageBreakBefore w:val="0"/>
        <w:widowControl w:val="0"/>
        <w:kinsoku/>
        <w:wordWrap/>
        <w:overflowPunct/>
        <w:topLinePunct w:val="0"/>
        <w:bidi w:val="0"/>
        <w:snapToGrid w:val="0"/>
        <w:spacing w:line="360" w:lineRule="auto"/>
        <w:ind w:left="0" w:leftChars="0" w:right="0" w:firstLine="480" w:firstLineChars="200"/>
        <w:textAlignment w:val="auto"/>
        <w:rPr>
          <w:rFonts w:hint="eastAsia" w:ascii="宋体" w:hAnsi="宋体" w:eastAsia="宋体" w:cs="宋体"/>
          <w:sz w:val="24"/>
        </w:rPr>
      </w:pPr>
      <w:r>
        <w:rPr>
          <w:rFonts w:hint="eastAsia" w:ascii="宋体" w:hAnsi="宋体" w:eastAsia="宋体" w:cs="宋体"/>
          <w:sz w:val="24"/>
        </w:rPr>
        <w:t>11.3.1开标一览表（报价表）；</w:t>
      </w:r>
    </w:p>
    <w:p w14:paraId="5F1CD1CA">
      <w:pPr>
        <w:keepNext w:val="0"/>
        <w:keepLines w:val="0"/>
        <w:pageBreakBefore w:val="0"/>
        <w:widowControl w:val="0"/>
        <w:kinsoku/>
        <w:wordWrap/>
        <w:overflowPunct/>
        <w:topLinePunct w:val="0"/>
        <w:bidi w:val="0"/>
        <w:spacing w:line="360" w:lineRule="auto"/>
        <w:ind w:left="0" w:leftChars="0" w:right="0" w:firstLine="482" w:firstLineChars="200"/>
        <w:textAlignment w:val="auto"/>
        <w:rPr>
          <w:rFonts w:hint="eastAsia" w:ascii="宋体" w:hAnsi="宋体" w:eastAsia="宋体" w:cs="宋体"/>
          <w:b/>
          <w:sz w:val="24"/>
        </w:rPr>
      </w:pPr>
      <w:r>
        <w:rPr>
          <w:rFonts w:hint="eastAsia" w:ascii="宋体" w:hAnsi="宋体" w:eastAsia="宋体" w:cs="宋体"/>
          <w:b/>
          <w:sz w:val="24"/>
        </w:rPr>
        <w:t>投标文件含有采购人不能接受的附加条件的，投标无效；</w:t>
      </w:r>
    </w:p>
    <w:p w14:paraId="0B2CC6D4">
      <w:pPr>
        <w:keepNext w:val="0"/>
        <w:keepLines w:val="0"/>
        <w:pageBreakBefore w:val="0"/>
        <w:widowControl w:val="0"/>
        <w:kinsoku/>
        <w:wordWrap/>
        <w:overflowPunct/>
        <w:topLinePunct w:val="0"/>
        <w:bidi w:val="0"/>
        <w:spacing w:line="360" w:lineRule="auto"/>
        <w:ind w:left="0" w:leftChars="0" w:right="0" w:firstLine="482" w:firstLineChars="200"/>
        <w:textAlignment w:val="auto"/>
        <w:rPr>
          <w:rFonts w:hint="eastAsia" w:ascii="宋体" w:hAnsi="宋体" w:eastAsia="宋体" w:cs="宋体"/>
          <w:b/>
          <w:sz w:val="24"/>
        </w:rPr>
      </w:pPr>
      <w:r>
        <w:rPr>
          <w:rFonts w:hint="eastAsia" w:ascii="宋体" w:hAnsi="宋体" w:eastAsia="宋体" w:cs="宋体"/>
          <w:b/>
          <w:sz w:val="24"/>
        </w:rPr>
        <w:t>投标人提供虚假材料投标的，投标无效。</w:t>
      </w:r>
    </w:p>
    <w:p w14:paraId="2F757115">
      <w:pPr>
        <w:pStyle w:val="217"/>
        <w:keepNext w:val="0"/>
        <w:keepLines w:val="0"/>
        <w:pageBreakBefore w:val="0"/>
        <w:widowControl w:val="0"/>
        <w:kinsoku/>
        <w:wordWrap/>
        <w:overflowPunct/>
        <w:topLinePunct w:val="0"/>
        <w:bidi w:val="0"/>
        <w:snapToGrid w:val="0"/>
        <w:spacing w:before="0" w:line="360" w:lineRule="auto"/>
        <w:ind w:left="0" w:leftChars="0" w:right="0" w:firstLine="482" w:firstLineChars="200"/>
        <w:textAlignment w:val="auto"/>
        <w:outlineLvl w:val="0"/>
        <w:rPr>
          <w:rFonts w:hint="eastAsia" w:ascii="宋体" w:hAnsi="宋体" w:eastAsia="宋体" w:cs="宋体"/>
          <w:b/>
          <w:color w:val="000000"/>
          <w:szCs w:val="24"/>
        </w:rPr>
      </w:pPr>
      <w:r>
        <w:rPr>
          <w:rFonts w:hint="eastAsia" w:ascii="宋体" w:hAnsi="宋体" w:eastAsia="宋体" w:cs="宋体"/>
          <w:b/>
          <w:color w:val="000000"/>
          <w:szCs w:val="24"/>
        </w:rPr>
        <w:t>12</w:t>
      </w:r>
      <w:r>
        <w:rPr>
          <w:rFonts w:hint="eastAsia" w:ascii="宋体" w:hAnsi="宋体" w:eastAsia="宋体" w:cs="宋体"/>
          <w:b/>
          <w:color w:val="000000"/>
          <w:kern w:val="0"/>
          <w:szCs w:val="24"/>
          <w:lang w:val="zh-CN"/>
        </w:rPr>
        <w:t xml:space="preserve">. </w:t>
      </w:r>
      <w:r>
        <w:rPr>
          <w:rFonts w:hint="eastAsia" w:ascii="宋体" w:hAnsi="宋体" w:eastAsia="宋体" w:cs="宋体"/>
          <w:b/>
          <w:color w:val="000000"/>
          <w:szCs w:val="24"/>
        </w:rPr>
        <w:t>投标文件的编制</w:t>
      </w:r>
    </w:p>
    <w:p w14:paraId="48616C00">
      <w:pPr>
        <w:keepNext w:val="0"/>
        <w:keepLines w:val="0"/>
        <w:pageBreakBefore w:val="0"/>
        <w:widowControl w:val="0"/>
        <w:kinsoku/>
        <w:wordWrap/>
        <w:overflowPunct/>
        <w:topLinePunct w:val="0"/>
        <w:bidi w:val="0"/>
        <w:spacing w:line="360" w:lineRule="auto"/>
        <w:ind w:left="0" w:leftChars="0" w:right="0" w:firstLine="482" w:firstLineChars="200"/>
        <w:textAlignment w:val="auto"/>
        <w:rPr>
          <w:rFonts w:hint="eastAsia" w:ascii="宋体" w:hAnsi="宋体" w:eastAsia="宋体" w:cs="宋体"/>
          <w:b/>
          <w:color w:val="000000"/>
          <w:sz w:val="24"/>
          <w:szCs w:val="21"/>
        </w:rPr>
      </w:pPr>
      <w:r>
        <w:rPr>
          <w:rFonts w:hint="eastAsia" w:ascii="宋体" w:hAnsi="宋体" w:eastAsia="宋体" w:cs="宋体"/>
          <w:b/>
          <w:color w:val="000000"/>
          <w:sz w:val="24"/>
        </w:rPr>
        <w:t>▲投标文件未按本条规定的格式编制的，投标无效；</w:t>
      </w:r>
    </w:p>
    <w:p w14:paraId="54A266AB">
      <w:pPr>
        <w:keepNext w:val="0"/>
        <w:keepLines w:val="0"/>
        <w:pageBreakBefore w:val="0"/>
        <w:widowControl w:val="0"/>
        <w:kinsoku/>
        <w:wordWrap/>
        <w:overflowPunct/>
        <w:topLinePunct w:val="0"/>
        <w:bidi w:val="0"/>
        <w:spacing w:line="360" w:lineRule="auto"/>
        <w:ind w:left="0" w:leftChars="0" w:right="0" w:firstLine="480" w:firstLineChars="200"/>
        <w:textAlignment w:val="auto"/>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12.1投标文件分为资格文件、商务技术文件、报价文件三部分。各投标人在编制投标文件时请按照招标文件第五部分规定的格式进行，混乱的编排导致投标文件被误读或评标委员会查找不到有效文件是投标人的风险。</w:t>
      </w:r>
    </w:p>
    <w:p w14:paraId="6EAA37B5">
      <w:pPr>
        <w:keepNext w:val="0"/>
        <w:keepLines w:val="0"/>
        <w:pageBreakBefore w:val="0"/>
        <w:widowControl w:val="0"/>
        <w:kinsoku/>
        <w:wordWrap/>
        <w:overflowPunct/>
        <w:topLinePunct w:val="0"/>
        <w:bidi w:val="0"/>
        <w:spacing w:line="360" w:lineRule="auto"/>
        <w:ind w:left="0" w:leftChars="0" w:right="0" w:firstLine="480" w:firstLineChars="200"/>
        <w:textAlignment w:val="auto"/>
        <w:rPr>
          <w:rFonts w:hint="eastAsia" w:ascii="宋体" w:hAnsi="宋体" w:eastAsia="宋体" w:cs="宋体"/>
          <w:kern w:val="0"/>
          <w:sz w:val="24"/>
          <w:lang w:val="zh-CN"/>
        </w:rPr>
      </w:pPr>
      <w:r>
        <w:rPr>
          <w:rFonts w:hint="eastAsia" w:ascii="宋体" w:hAnsi="宋体" w:eastAsia="宋体" w:cs="宋体"/>
          <w:kern w:val="0"/>
          <w:sz w:val="24"/>
          <w:lang w:val="zh-CN"/>
        </w:rPr>
        <w:t>12.2投标人进行电子交易应安装客户端软件—“政采云电子交易客户端”，并按照招标文件和电子交易平台的要求编制并加密投标文件。投标人未按规定加密的投标文件，电子交易平台将拒收并提示。</w:t>
      </w:r>
    </w:p>
    <w:bookmarkEnd w:id="54"/>
    <w:p w14:paraId="4CA2D094">
      <w:pPr>
        <w:keepNext w:val="0"/>
        <w:keepLines w:val="0"/>
        <w:pageBreakBefore w:val="0"/>
        <w:widowControl w:val="0"/>
        <w:kinsoku/>
        <w:wordWrap/>
        <w:overflowPunct/>
        <w:topLinePunct w:val="0"/>
        <w:bidi w:val="0"/>
        <w:spacing w:line="360" w:lineRule="auto"/>
        <w:ind w:left="0" w:leftChars="0" w:right="0" w:firstLine="480" w:firstLineChars="200"/>
        <w:textAlignment w:val="auto"/>
        <w:rPr>
          <w:rFonts w:hint="eastAsia" w:ascii="宋体" w:hAnsi="宋体" w:eastAsia="宋体" w:cs="宋体"/>
          <w:kern w:val="0"/>
          <w:sz w:val="24"/>
          <w:lang w:val="zh-CN"/>
        </w:rPr>
      </w:pPr>
      <w:r>
        <w:rPr>
          <w:rFonts w:hint="eastAsia" w:ascii="宋体" w:hAnsi="宋体" w:eastAsia="宋体" w:cs="宋体"/>
          <w:kern w:val="0"/>
          <w:sz w:val="24"/>
          <w:lang w:val="zh-CN"/>
        </w:rPr>
        <w:t>12.3使用“政采云电子交易客户端”需要提前申领CA数字证书，申领流程请自行前往“浙江政府采购网-下载专区-电子交易客户端-CA驱动和申领流程”进行查阅。</w:t>
      </w:r>
    </w:p>
    <w:p w14:paraId="1D8ECEDB">
      <w:pPr>
        <w:pStyle w:val="217"/>
        <w:keepNext w:val="0"/>
        <w:keepLines w:val="0"/>
        <w:pageBreakBefore w:val="0"/>
        <w:widowControl w:val="0"/>
        <w:kinsoku/>
        <w:wordWrap/>
        <w:overflowPunct/>
        <w:topLinePunct w:val="0"/>
        <w:bidi w:val="0"/>
        <w:snapToGrid w:val="0"/>
        <w:spacing w:before="0" w:line="360" w:lineRule="auto"/>
        <w:ind w:left="0" w:leftChars="0" w:right="0" w:firstLine="482" w:firstLineChars="200"/>
        <w:textAlignment w:val="auto"/>
        <w:rPr>
          <w:rFonts w:hint="eastAsia" w:ascii="宋体" w:hAnsi="宋体" w:eastAsia="宋体" w:cs="宋体"/>
          <w:b/>
          <w:color w:val="000000"/>
          <w:szCs w:val="24"/>
        </w:rPr>
      </w:pPr>
      <w:r>
        <w:rPr>
          <w:rFonts w:hint="eastAsia" w:ascii="宋体" w:hAnsi="宋体" w:eastAsia="宋体" w:cs="宋体"/>
          <w:b/>
          <w:color w:val="000000"/>
          <w:szCs w:val="24"/>
        </w:rPr>
        <w:t>12.4纸质备份文件（如有）的制作要求：</w:t>
      </w:r>
    </w:p>
    <w:p w14:paraId="60D1BB8B">
      <w:pPr>
        <w:pStyle w:val="217"/>
        <w:keepNext w:val="0"/>
        <w:keepLines w:val="0"/>
        <w:pageBreakBefore w:val="0"/>
        <w:widowControl w:val="0"/>
        <w:kinsoku/>
        <w:wordWrap/>
        <w:overflowPunct/>
        <w:topLinePunct w:val="0"/>
        <w:bidi w:val="0"/>
        <w:snapToGrid w:val="0"/>
        <w:spacing w:before="0" w:line="360" w:lineRule="auto"/>
        <w:ind w:left="0" w:leftChars="0" w:right="0" w:firstLine="480" w:firstLineChars="200"/>
        <w:textAlignment w:val="auto"/>
        <w:rPr>
          <w:rFonts w:hint="eastAsia" w:ascii="宋体" w:hAnsi="宋体" w:eastAsia="宋体" w:cs="宋体"/>
          <w:color w:val="000000"/>
          <w:szCs w:val="24"/>
        </w:rPr>
      </w:pPr>
      <w:r>
        <w:rPr>
          <w:rFonts w:hint="eastAsia" w:ascii="宋体" w:hAnsi="宋体" w:eastAsia="宋体" w:cs="宋体"/>
          <w:color w:val="000000"/>
          <w:szCs w:val="24"/>
        </w:rPr>
        <w:t>12.4.1投标人制作纸质投标文件须在投标文件封面上标明“正本”与“副本”字样、项目名称与标项号，并加盖投标人公章。正本内容与副本不一致时，以正本为准。</w:t>
      </w:r>
    </w:p>
    <w:p w14:paraId="1E12DECD">
      <w:pPr>
        <w:pStyle w:val="217"/>
        <w:keepNext w:val="0"/>
        <w:keepLines w:val="0"/>
        <w:pageBreakBefore w:val="0"/>
        <w:widowControl w:val="0"/>
        <w:kinsoku/>
        <w:wordWrap/>
        <w:overflowPunct/>
        <w:topLinePunct w:val="0"/>
        <w:bidi w:val="0"/>
        <w:snapToGrid w:val="0"/>
        <w:spacing w:before="0" w:line="360" w:lineRule="auto"/>
        <w:ind w:left="0" w:leftChars="0" w:right="0" w:firstLine="480" w:firstLineChars="200"/>
        <w:textAlignment w:val="auto"/>
        <w:rPr>
          <w:rFonts w:hint="eastAsia" w:ascii="宋体" w:hAnsi="宋体" w:eastAsia="宋体" w:cs="宋体"/>
          <w:color w:val="000000"/>
          <w:szCs w:val="24"/>
        </w:rPr>
      </w:pPr>
      <w:r>
        <w:rPr>
          <w:rFonts w:hint="eastAsia" w:ascii="宋体" w:hAnsi="宋体" w:eastAsia="宋体" w:cs="宋体"/>
          <w:color w:val="000000"/>
          <w:szCs w:val="24"/>
        </w:rPr>
        <w:t>12.4.2投标文件正本应使用不能擦去的墨水打印或书写</w:t>
      </w:r>
      <w:r>
        <w:rPr>
          <w:rFonts w:hint="eastAsia" w:ascii="宋体" w:hAnsi="宋体" w:eastAsia="宋体" w:cs="宋体"/>
          <w:color w:val="000000"/>
        </w:rPr>
        <w:t>。</w:t>
      </w:r>
    </w:p>
    <w:p w14:paraId="7BCD71F6">
      <w:pPr>
        <w:keepNext w:val="0"/>
        <w:keepLines w:val="0"/>
        <w:pageBreakBefore w:val="0"/>
        <w:widowControl w:val="0"/>
        <w:kinsoku/>
        <w:wordWrap/>
        <w:overflowPunct/>
        <w:topLinePunct w:val="0"/>
        <w:bidi w:val="0"/>
        <w:snapToGrid w:val="0"/>
        <w:spacing w:line="360" w:lineRule="auto"/>
        <w:ind w:left="0" w:leftChars="0" w:right="0" w:firstLine="480" w:firstLineChars="200"/>
        <w:textAlignment w:val="auto"/>
        <w:rPr>
          <w:rFonts w:hint="eastAsia" w:ascii="宋体" w:hAnsi="宋体" w:eastAsia="宋体" w:cs="宋体"/>
          <w:color w:val="000000"/>
          <w:sz w:val="24"/>
        </w:rPr>
      </w:pPr>
      <w:r>
        <w:rPr>
          <w:rFonts w:hint="eastAsia" w:ascii="宋体" w:hAnsi="宋体" w:eastAsia="宋体" w:cs="宋体"/>
          <w:color w:val="000000"/>
          <w:sz w:val="24"/>
        </w:rPr>
        <w:t>12.4.3全套投标文件应无涂改和行间插字，除非这些删改是根据采购机构要求进行，或者是投标人造成的必须修改的错误。所修改处应由法定代表人或其授权代表签字盖章予以确认。</w:t>
      </w:r>
    </w:p>
    <w:p w14:paraId="5EB497CD">
      <w:pPr>
        <w:keepNext w:val="0"/>
        <w:keepLines w:val="0"/>
        <w:pageBreakBefore w:val="0"/>
        <w:widowControl w:val="0"/>
        <w:kinsoku/>
        <w:wordWrap/>
        <w:overflowPunct/>
        <w:topLinePunct w:val="0"/>
        <w:bidi w:val="0"/>
        <w:snapToGrid w:val="0"/>
        <w:spacing w:line="360" w:lineRule="auto"/>
        <w:ind w:left="0" w:leftChars="0" w:right="0" w:firstLine="480" w:firstLineChars="200"/>
        <w:textAlignment w:val="auto"/>
        <w:rPr>
          <w:rFonts w:hint="eastAsia" w:ascii="宋体" w:hAnsi="宋体" w:eastAsia="宋体" w:cs="宋体"/>
          <w:color w:val="000000"/>
          <w:sz w:val="24"/>
        </w:rPr>
      </w:pPr>
      <w:r>
        <w:rPr>
          <w:rFonts w:hint="eastAsia" w:ascii="宋体" w:hAnsi="宋体" w:eastAsia="宋体" w:cs="宋体"/>
          <w:color w:val="000000"/>
          <w:sz w:val="24"/>
        </w:rPr>
        <w:t>12.4.4 投标文件建议采用A4幅面，按顺序统一编目编码装订成册。</w:t>
      </w:r>
      <w:r>
        <w:rPr>
          <w:rFonts w:hint="eastAsia" w:ascii="宋体" w:hAnsi="宋体" w:eastAsia="宋体" w:cs="宋体"/>
          <w:b/>
          <w:color w:val="000000"/>
          <w:sz w:val="24"/>
        </w:rPr>
        <w:t>提倡双面打印</w:t>
      </w:r>
      <w:r>
        <w:rPr>
          <w:rFonts w:hint="eastAsia" w:ascii="宋体" w:hAnsi="宋体" w:eastAsia="宋体" w:cs="宋体"/>
          <w:color w:val="000000"/>
          <w:sz w:val="24"/>
        </w:rPr>
        <w:t>。</w:t>
      </w:r>
    </w:p>
    <w:p w14:paraId="09B6437A">
      <w:pPr>
        <w:keepNext w:val="0"/>
        <w:keepLines w:val="0"/>
        <w:pageBreakBefore w:val="0"/>
        <w:widowControl w:val="0"/>
        <w:kinsoku/>
        <w:wordWrap/>
        <w:overflowPunct/>
        <w:topLinePunct w:val="0"/>
        <w:bidi w:val="0"/>
        <w:snapToGrid w:val="0"/>
        <w:spacing w:line="360" w:lineRule="auto"/>
        <w:ind w:left="0" w:leftChars="0" w:right="0" w:firstLine="482" w:firstLineChars="200"/>
        <w:textAlignment w:val="auto"/>
        <w:rPr>
          <w:rFonts w:hint="eastAsia" w:ascii="宋体" w:hAnsi="宋体" w:eastAsia="宋体" w:cs="宋体"/>
          <w:b/>
          <w:color w:val="000000"/>
          <w:sz w:val="24"/>
        </w:rPr>
      </w:pPr>
      <w:r>
        <w:rPr>
          <w:rFonts w:hint="eastAsia" w:ascii="宋体" w:hAnsi="宋体" w:eastAsia="宋体" w:cs="宋体"/>
          <w:b/>
          <w:color w:val="000000"/>
          <w:sz w:val="24"/>
        </w:rPr>
        <w:t>13.投标文件的装订、签署、盖章</w:t>
      </w:r>
    </w:p>
    <w:p w14:paraId="7C237031">
      <w:pPr>
        <w:pStyle w:val="217"/>
        <w:keepNext w:val="0"/>
        <w:keepLines w:val="0"/>
        <w:pageBreakBefore w:val="0"/>
        <w:widowControl w:val="0"/>
        <w:kinsoku/>
        <w:wordWrap/>
        <w:overflowPunct/>
        <w:topLinePunct w:val="0"/>
        <w:bidi w:val="0"/>
        <w:snapToGrid w:val="0"/>
        <w:spacing w:before="0" w:line="360" w:lineRule="auto"/>
        <w:ind w:left="0" w:leftChars="0" w:right="0" w:firstLine="480" w:firstLineChars="200"/>
        <w:textAlignment w:val="auto"/>
        <w:rPr>
          <w:rFonts w:hint="eastAsia" w:ascii="宋体" w:hAnsi="宋体" w:eastAsia="宋体" w:cs="宋体"/>
          <w:szCs w:val="24"/>
        </w:rPr>
      </w:pPr>
      <w:r>
        <w:rPr>
          <w:rFonts w:hint="eastAsia" w:ascii="宋体" w:hAnsi="宋体" w:eastAsia="宋体" w:cs="宋体"/>
          <w:szCs w:val="24"/>
        </w:rPr>
        <w:t>13.1投标文件按照招标文件第五部分格式要</w:t>
      </w:r>
      <w:r>
        <w:rPr>
          <w:rFonts w:hint="eastAsia" w:ascii="宋体" w:hAnsi="宋体" w:eastAsia="宋体" w:cs="宋体"/>
        </w:rPr>
        <w:t>求进行签署、盖章。</w:t>
      </w:r>
      <w:r>
        <w:rPr>
          <w:rFonts w:hint="eastAsia" w:ascii="宋体" w:hAnsi="宋体" w:eastAsia="宋体" w:cs="宋体"/>
          <w:b/>
        </w:rPr>
        <w:t>▲投标人的投标文件未按照招标文件要求签署、盖章的，其投标无效</w:t>
      </w:r>
      <w:r>
        <w:rPr>
          <w:rFonts w:hint="eastAsia" w:ascii="宋体" w:hAnsi="宋体" w:eastAsia="宋体" w:cs="宋体"/>
          <w:szCs w:val="24"/>
        </w:rPr>
        <w:t>。</w:t>
      </w:r>
      <w:r>
        <w:rPr>
          <w:rFonts w:hint="eastAsia" w:ascii="宋体" w:hAnsi="宋体" w:eastAsia="宋体" w:cs="宋体"/>
        </w:rPr>
        <w:t>投标截止时间前完成在“政府采购云平台”的身份认证，确保在电子投标过程中能够对相关数据电文进行加密和使用公章。</w:t>
      </w:r>
    </w:p>
    <w:p w14:paraId="6F6BB680">
      <w:pPr>
        <w:pStyle w:val="217"/>
        <w:keepNext w:val="0"/>
        <w:keepLines w:val="0"/>
        <w:pageBreakBefore w:val="0"/>
        <w:widowControl w:val="0"/>
        <w:kinsoku/>
        <w:wordWrap/>
        <w:overflowPunct/>
        <w:topLinePunct w:val="0"/>
        <w:bidi w:val="0"/>
        <w:snapToGrid w:val="0"/>
        <w:spacing w:before="0" w:line="360" w:lineRule="auto"/>
        <w:ind w:left="0" w:leftChars="0" w:right="0" w:firstLine="480" w:firstLineChars="200"/>
        <w:textAlignment w:val="auto"/>
        <w:rPr>
          <w:rFonts w:hint="eastAsia" w:ascii="宋体" w:hAnsi="宋体" w:eastAsia="宋体" w:cs="宋体"/>
          <w:szCs w:val="24"/>
        </w:rPr>
      </w:pPr>
      <w:r>
        <w:rPr>
          <w:rFonts w:hint="eastAsia" w:ascii="宋体" w:hAnsi="宋体" w:eastAsia="宋体" w:cs="宋体"/>
        </w:rPr>
        <w:t>13.2招标文件对投标文件签署、盖章的要求适用于公章（盖章）。</w:t>
      </w:r>
    </w:p>
    <w:p w14:paraId="369E8429">
      <w:pPr>
        <w:pStyle w:val="217"/>
        <w:keepNext w:val="0"/>
        <w:keepLines w:val="0"/>
        <w:pageBreakBefore w:val="0"/>
        <w:widowControl w:val="0"/>
        <w:kinsoku/>
        <w:wordWrap/>
        <w:overflowPunct/>
        <w:topLinePunct w:val="0"/>
        <w:bidi w:val="0"/>
        <w:spacing w:before="0" w:line="360" w:lineRule="auto"/>
        <w:ind w:left="0" w:leftChars="0" w:right="0" w:firstLine="482" w:firstLineChars="200"/>
        <w:textAlignment w:val="auto"/>
        <w:rPr>
          <w:rFonts w:hint="eastAsia" w:ascii="宋体" w:hAnsi="宋体" w:eastAsia="宋体" w:cs="宋体"/>
          <w:b/>
          <w:szCs w:val="24"/>
        </w:rPr>
      </w:pPr>
      <w:r>
        <w:rPr>
          <w:rFonts w:hint="eastAsia" w:ascii="宋体" w:hAnsi="宋体" w:eastAsia="宋体" w:cs="宋体"/>
          <w:b/>
          <w:color w:val="000000"/>
        </w:rPr>
        <w:t>14.</w:t>
      </w:r>
      <w:r>
        <w:rPr>
          <w:rFonts w:hint="eastAsia" w:ascii="宋体" w:hAnsi="宋体" w:eastAsia="宋体" w:cs="宋体"/>
          <w:b/>
        </w:rPr>
        <w:t xml:space="preserve"> </w:t>
      </w:r>
      <w:r>
        <w:rPr>
          <w:rFonts w:hint="eastAsia" w:ascii="宋体" w:hAnsi="宋体" w:eastAsia="宋体" w:cs="宋体"/>
          <w:b/>
          <w:szCs w:val="24"/>
        </w:rPr>
        <w:t>投标文件的提交、补充、修改、撤回</w:t>
      </w:r>
    </w:p>
    <w:p w14:paraId="2ACF0171">
      <w:pPr>
        <w:pStyle w:val="217"/>
        <w:keepNext w:val="0"/>
        <w:keepLines w:val="0"/>
        <w:pageBreakBefore w:val="0"/>
        <w:widowControl w:val="0"/>
        <w:kinsoku/>
        <w:wordWrap/>
        <w:overflowPunct/>
        <w:topLinePunct w:val="0"/>
        <w:bidi w:val="0"/>
        <w:spacing w:before="0" w:line="360" w:lineRule="auto"/>
        <w:ind w:left="0" w:leftChars="0" w:right="0" w:firstLine="480" w:firstLineChars="200"/>
        <w:textAlignment w:val="auto"/>
        <w:rPr>
          <w:rFonts w:hint="eastAsia" w:ascii="宋体" w:hAnsi="宋体" w:eastAsia="宋体" w:cs="宋体"/>
          <w:szCs w:val="24"/>
        </w:rPr>
      </w:pPr>
      <w:r>
        <w:rPr>
          <w:rFonts w:hint="eastAsia" w:ascii="宋体" w:hAnsi="宋体" w:eastAsia="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ECA46A3">
      <w:pPr>
        <w:pStyle w:val="217"/>
        <w:keepNext w:val="0"/>
        <w:keepLines w:val="0"/>
        <w:pageBreakBefore w:val="0"/>
        <w:widowControl w:val="0"/>
        <w:kinsoku/>
        <w:wordWrap/>
        <w:overflowPunct/>
        <w:topLinePunct w:val="0"/>
        <w:bidi w:val="0"/>
        <w:spacing w:before="0" w:line="360" w:lineRule="auto"/>
        <w:ind w:left="0" w:leftChars="0" w:right="0" w:firstLine="480" w:firstLineChars="200"/>
        <w:textAlignment w:val="auto"/>
        <w:rPr>
          <w:rFonts w:hint="eastAsia" w:ascii="宋体" w:hAnsi="宋体" w:eastAsia="宋体" w:cs="宋体"/>
          <w:szCs w:val="24"/>
        </w:rPr>
      </w:pPr>
      <w:r>
        <w:rPr>
          <w:rFonts w:hint="eastAsia" w:ascii="宋体" w:hAnsi="宋体" w:eastAsia="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320A20AA">
      <w:pPr>
        <w:pStyle w:val="217"/>
        <w:keepNext w:val="0"/>
        <w:keepLines w:val="0"/>
        <w:pageBreakBefore w:val="0"/>
        <w:widowControl w:val="0"/>
        <w:kinsoku/>
        <w:wordWrap/>
        <w:overflowPunct/>
        <w:topLinePunct w:val="0"/>
        <w:bidi w:val="0"/>
        <w:spacing w:before="0" w:line="360" w:lineRule="auto"/>
        <w:ind w:left="0" w:leftChars="0" w:right="0" w:firstLine="480" w:firstLineChars="200"/>
        <w:textAlignment w:val="auto"/>
        <w:rPr>
          <w:rFonts w:hint="eastAsia" w:ascii="宋体" w:hAnsi="宋体" w:eastAsia="宋体" w:cs="宋体"/>
          <w:szCs w:val="24"/>
        </w:rPr>
      </w:pPr>
      <w:r>
        <w:rPr>
          <w:rFonts w:hint="eastAsia" w:ascii="宋体" w:hAnsi="宋体" w:eastAsia="宋体" w:cs="宋体"/>
          <w:szCs w:val="24"/>
        </w:rPr>
        <w:t>14.3采购机构可以视情况延长投标文件提交的截止时间。在上述情况下，采购机构与投标人以前在投标截止期方面的全部权利、责任和义务，将适用于延长至新的投标截止期。</w:t>
      </w:r>
    </w:p>
    <w:p w14:paraId="4E2E076A">
      <w:pPr>
        <w:pStyle w:val="217"/>
        <w:keepNext w:val="0"/>
        <w:keepLines w:val="0"/>
        <w:pageBreakBefore w:val="0"/>
        <w:widowControl w:val="0"/>
        <w:kinsoku/>
        <w:wordWrap/>
        <w:overflowPunct/>
        <w:topLinePunct w:val="0"/>
        <w:bidi w:val="0"/>
        <w:spacing w:before="0" w:line="360" w:lineRule="auto"/>
        <w:ind w:left="0" w:leftChars="0" w:right="0" w:firstLine="480" w:firstLineChars="200"/>
        <w:textAlignment w:val="auto"/>
        <w:rPr>
          <w:rFonts w:hint="eastAsia" w:ascii="宋体" w:hAnsi="宋体" w:eastAsia="宋体" w:cs="宋体"/>
          <w:color w:val="000000"/>
          <w:szCs w:val="24"/>
        </w:rPr>
      </w:pPr>
      <w:r>
        <w:rPr>
          <w:rFonts w:hint="eastAsia" w:ascii="宋体" w:hAnsi="宋体" w:eastAsia="宋体" w:cs="宋体"/>
          <w:color w:val="000000"/>
          <w:szCs w:val="24"/>
        </w:rPr>
        <w:t>14.4投标文件备份：投标人递交投标文件以后，在规定的投标截止时间之前，可以书面形式对投标文件进行补充、修改，补充、修改纸质文件须加盖单位公章，并由法定代表人或其授权代表签字或盖章，电子投标文件备份须书面撤回后按所有密封要求重新递交。在投标截止时间以后，不能补充、修改投标文件。</w:t>
      </w:r>
    </w:p>
    <w:p w14:paraId="0CB0C0AC">
      <w:pPr>
        <w:pStyle w:val="217"/>
        <w:keepNext w:val="0"/>
        <w:keepLines w:val="0"/>
        <w:pageBreakBefore w:val="0"/>
        <w:widowControl w:val="0"/>
        <w:kinsoku/>
        <w:wordWrap/>
        <w:overflowPunct/>
        <w:topLinePunct w:val="0"/>
        <w:bidi w:val="0"/>
        <w:spacing w:before="0" w:line="360" w:lineRule="auto"/>
        <w:ind w:left="0" w:leftChars="0" w:right="0" w:firstLine="480" w:firstLineChars="200"/>
        <w:textAlignment w:val="auto"/>
        <w:rPr>
          <w:rFonts w:hint="eastAsia" w:ascii="宋体" w:hAnsi="宋体" w:eastAsia="宋体" w:cs="宋体"/>
          <w:color w:val="000000"/>
          <w:szCs w:val="24"/>
        </w:rPr>
      </w:pPr>
      <w:r>
        <w:rPr>
          <w:rFonts w:hint="eastAsia" w:ascii="宋体" w:hAnsi="宋体" w:eastAsia="宋体" w:cs="宋体"/>
          <w:color w:val="000000"/>
          <w:szCs w:val="24"/>
        </w:rPr>
        <w:t>14.4.1 投标人的补充、修改文件，应按本须知规定编制、密封、标志和递交，如果一份投标文件有几份函件时，应注明哪一份有效，否则所作修改视为无效。</w:t>
      </w:r>
    </w:p>
    <w:p w14:paraId="3FAAF5DC">
      <w:pPr>
        <w:pStyle w:val="217"/>
        <w:keepNext w:val="0"/>
        <w:keepLines w:val="0"/>
        <w:pageBreakBefore w:val="0"/>
        <w:widowControl w:val="0"/>
        <w:kinsoku/>
        <w:wordWrap/>
        <w:overflowPunct/>
        <w:topLinePunct w:val="0"/>
        <w:bidi w:val="0"/>
        <w:spacing w:before="0" w:line="360" w:lineRule="auto"/>
        <w:ind w:left="0" w:leftChars="0" w:right="0" w:firstLine="480" w:firstLineChars="200"/>
        <w:textAlignment w:val="auto"/>
        <w:rPr>
          <w:rFonts w:hint="eastAsia" w:ascii="宋体" w:hAnsi="宋体" w:eastAsia="宋体" w:cs="宋体"/>
          <w:color w:val="000000"/>
          <w:szCs w:val="24"/>
        </w:rPr>
      </w:pPr>
      <w:r>
        <w:rPr>
          <w:rFonts w:hint="eastAsia" w:ascii="宋体" w:hAnsi="宋体" w:eastAsia="宋体" w:cs="宋体"/>
          <w:color w:val="000000"/>
          <w:szCs w:val="24"/>
        </w:rPr>
        <w:t>14.4.2投标人对投标文件的修改均要加以说明，否则其修改将被视为无效。</w:t>
      </w:r>
    </w:p>
    <w:p w14:paraId="539B34AC">
      <w:pPr>
        <w:pStyle w:val="217"/>
        <w:keepNext w:val="0"/>
        <w:keepLines w:val="0"/>
        <w:pageBreakBefore w:val="0"/>
        <w:widowControl w:val="0"/>
        <w:kinsoku/>
        <w:wordWrap/>
        <w:overflowPunct/>
        <w:topLinePunct w:val="0"/>
        <w:bidi w:val="0"/>
        <w:spacing w:before="0" w:line="360" w:lineRule="auto"/>
        <w:ind w:left="0" w:leftChars="0" w:right="0" w:firstLine="480" w:firstLineChars="200"/>
        <w:textAlignment w:val="auto"/>
        <w:rPr>
          <w:rFonts w:hint="eastAsia" w:ascii="宋体" w:hAnsi="宋体" w:eastAsia="宋体" w:cs="宋体"/>
          <w:color w:val="000000"/>
          <w:szCs w:val="24"/>
        </w:rPr>
      </w:pPr>
      <w:r>
        <w:rPr>
          <w:rFonts w:hint="eastAsia" w:ascii="宋体" w:hAnsi="宋体" w:eastAsia="宋体" w:cs="宋体"/>
          <w:color w:val="000000"/>
          <w:szCs w:val="24"/>
        </w:rPr>
        <w:t>14.4.3投标人在投标截止时间前，可以对所提交的投标文件进行补充、修改或者撤回，并书面通知采购人、采购机构。补充、修改的内容作为投标文件的组成部分。补充、修改的内容与投标文件不一致的，以补充、修改的内容为准。</w:t>
      </w:r>
    </w:p>
    <w:p w14:paraId="0A1964F1">
      <w:pPr>
        <w:pStyle w:val="217"/>
        <w:keepNext w:val="0"/>
        <w:keepLines w:val="0"/>
        <w:pageBreakBefore w:val="0"/>
        <w:widowControl w:val="0"/>
        <w:kinsoku/>
        <w:wordWrap/>
        <w:overflowPunct/>
        <w:topLinePunct w:val="0"/>
        <w:bidi w:val="0"/>
        <w:spacing w:before="0" w:line="360" w:lineRule="auto"/>
        <w:ind w:left="0" w:leftChars="0" w:right="0" w:firstLine="480" w:firstLineChars="200"/>
        <w:textAlignment w:val="auto"/>
        <w:rPr>
          <w:rFonts w:hint="eastAsia" w:ascii="宋体" w:hAnsi="宋体" w:eastAsia="宋体" w:cs="宋体"/>
          <w:color w:val="000000"/>
          <w:szCs w:val="24"/>
        </w:rPr>
      </w:pPr>
      <w:r>
        <w:rPr>
          <w:rFonts w:hint="eastAsia" w:ascii="宋体" w:hAnsi="宋体" w:eastAsia="宋体" w:cs="宋体"/>
          <w:color w:val="000000"/>
          <w:szCs w:val="24"/>
        </w:rPr>
        <w:t>14.4.4</w:t>
      </w:r>
      <w:r>
        <w:rPr>
          <w:rFonts w:hint="eastAsia" w:ascii="宋体" w:hAnsi="宋体" w:eastAsia="宋体" w:cs="宋体"/>
          <w:color w:val="000000"/>
        </w:rPr>
        <w:t>在开标后规定的投标有效期内</w:t>
      </w:r>
      <w:r>
        <w:rPr>
          <w:rFonts w:hint="eastAsia" w:ascii="宋体" w:hAnsi="宋体" w:eastAsia="宋体" w:cs="宋体"/>
          <w:color w:val="000000"/>
          <w:szCs w:val="24"/>
        </w:rPr>
        <w:t>，投标人不能撤销投标文件。</w:t>
      </w:r>
    </w:p>
    <w:p w14:paraId="5B191A23">
      <w:pPr>
        <w:keepNext w:val="0"/>
        <w:keepLines w:val="0"/>
        <w:pageBreakBefore w:val="0"/>
        <w:widowControl w:val="0"/>
        <w:kinsoku/>
        <w:wordWrap/>
        <w:overflowPunct/>
        <w:topLinePunct w:val="0"/>
        <w:bidi w:val="0"/>
        <w:snapToGrid w:val="0"/>
        <w:spacing w:line="360" w:lineRule="auto"/>
        <w:ind w:left="0" w:leftChars="0" w:right="0" w:firstLine="482" w:firstLineChars="200"/>
        <w:textAlignment w:val="auto"/>
        <w:rPr>
          <w:rFonts w:hint="eastAsia" w:ascii="宋体" w:hAnsi="宋体" w:eastAsia="宋体" w:cs="宋体"/>
          <w:b/>
          <w:color w:val="000000"/>
          <w:sz w:val="24"/>
        </w:rPr>
      </w:pPr>
      <w:r>
        <w:rPr>
          <w:rFonts w:hint="eastAsia" w:ascii="宋体" w:hAnsi="宋体" w:eastAsia="宋体" w:cs="宋体"/>
          <w:b/>
          <w:color w:val="000000"/>
          <w:sz w:val="24"/>
        </w:rPr>
        <w:t>15.投标文件的递交</w:t>
      </w:r>
    </w:p>
    <w:p w14:paraId="249758BC">
      <w:pPr>
        <w:pStyle w:val="217"/>
        <w:keepNext w:val="0"/>
        <w:keepLines w:val="0"/>
        <w:pageBreakBefore w:val="0"/>
        <w:widowControl w:val="0"/>
        <w:kinsoku/>
        <w:wordWrap/>
        <w:overflowPunct/>
        <w:topLinePunct w:val="0"/>
        <w:bidi w:val="0"/>
        <w:spacing w:before="0" w:line="360" w:lineRule="auto"/>
        <w:ind w:left="0" w:leftChars="0" w:right="0" w:firstLine="480" w:firstLineChars="200"/>
        <w:textAlignment w:val="auto"/>
        <w:rPr>
          <w:rFonts w:hint="eastAsia" w:ascii="宋体" w:hAnsi="宋体" w:eastAsia="宋体" w:cs="宋体"/>
          <w:szCs w:val="24"/>
        </w:rPr>
      </w:pPr>
      <w:r>
        <w:rPr>
          <w:rFonts w:hint="eastAsia" w:ascii="宋体" w:hAnsi="宋体" w:eastAsia="宋体" w:cs="宋体"/>
          <w:szCs w:val="24"/>
        </w:rPr>
        <w:t>15.1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320E62C">
      <w:pPr>
        <w:pStyle w:val="217"/>
        <w:keepNext w:val="0"/>
        <w:keepLines w:val="0"/>
        <w:pageBreakBefore w:val="0"/>
        <w:widowControl w:val="0"/>
        <w:kinsoku/>
        <w:wordWrap/>
        <w:overflowPunct/>
        <w:topLinePunct w:val="0"/>
        <w:bidi w:val="0"/>
        <w:spacing w:before="0" w:line="360" w:lineRule="auto"/>
        <w:ind w:left="0" w:leftChars="0" w:right="0" w:firstLine="480" w:firstLineChars="200"/>
        <w:textAlignment w:val="auto"/>
        <w:rPr>
          <w:rFonts w:hint="eastAsia" w:ascii="宋体" w:hAnsi="宋体" w:eastAsia="宋体" w:cs="宋体"/>
          <w:szCs w:val="24"/>
        </w:rPr>
      </w:pPr>
      <w:r>
        <w:rPr>
          <w:rFonts w:hint="eastAsia" w:ascii="宋体" w:hAnsi="宋体" w:eastAsia="宋体" w:cs="宋体"/>
          <w:szCs w:val="24"/>
        </w:rPr>
        <w:t>15.2采购机构可以视情况延长投标文件提交的截止时间。在上述情况下，采购机构与投标人以前在投标截止期方面的全部权利、责任和义务，将适用于延长至新的投标截止期。</w:t>
      </w:r>
    </w:p>
    <w:bookmarkEnd w:id="52"/>
    <w:bookmarkEnd w:id="53"/>
    <w:p w14:paraId="3FE6CFF4">
      <w:pPr>
        <w:pStyle w:val="217"/>
        <w:keepNext w:val="0"/>
        <w:keepLines w:val="0"/>
        <w:pageBreakBefore w:val="0"/>
        <w:widowControl w:val="0"/>
        <w:kinsoku/>
        <w:wordWrap/>
        <w:overflowPunct/>
        <w:topLinePunct w:val="0"/>
        <w:bidi w:val="0"/>
        <w:spacing w:before="0" w:line="360" w:lineRule="auto"/>
        <w:ind w:left="0" w:leftChars="0" w:right="0" w:firstLine="482" w:firstLineChars="200"/>
        <w:textAlignment w:val="auto"/>
        <w:rPr>
          <w:rFonts w:hint="eastAsia" w:ascii="宋体" w:hAnsi="宋体" w:eastAsia="宋体" w:cs="宋体"/>
          <w:b/>
          <w:color w:val="000000"/>
          <w:szCs w:val="24"/>
        </w:rPr>
      </w:pPr>
      <w:r>
        <w:rPr>
          <w:rFonts w:hint="eastAsia" w:ascii="宋体" w:hAnsi="宋体" w:eastAsia="宋体" w:cs="宋体"/>
          <w:b/>
          <w:color w:val="000000"/>
          <w:szCs w:val="24"/>
        </w:rPr>
        <w:t>16.投标文件的无效处理</w:t>
      </w:r>
    </w:p>
    <w:p w14:paraId="6055FDA0">
      <w:pPr>
        <w:pStyle w:val="24"/>
        <w:keepNext w:val="0"/>
        <w:keepLines w:val="0"/>
        <w:pageBreakBefore w:val="0"/>
        <w:widowControl w:val="0"/>
        <w:kinsoku/>
        <w:wordWrap/>
        <w:overflowPunct/>
        <w:topLinePunct w:val="0"/>
        <w:bidi w:val="0"/>
        <w:spacing w:line="360" w:lineRule="auto"/>
        <w:ind w:left="0" w:leftChars="0" w:right="0" w:firstLine="480" w:firstLineChars="200"/>
        <w:textAlignment w:val="auto"/>
        <w:rPr>
          <w:rFonts w:hint="eastAsia" w:ascii="宋体" w:hAnsi="宋体" w:eastAsia="宋体" w:cs="宋体"/>
          <w:color w:val="000000"/>
          <w:szCs w:val="21"/>
        </w:rPr>
      </w:pPr>
      <w:r>
        <w:rPr>
          <w:rFonts w:hint="eastAsia" w:ascii="宋体" w:hAnsi="宋体" w:eastAsia="宋体" w:cs="宋体"/>
          <w:color w:val="000000"/>
          <w:szCs w:val="21"/>
        </w:rPr>
        <w:t>有招标文件第四部分</w:t>
      </w:r>
      <w:r>
        <w:rPr>
          <w:rFonts w:hint="eastAsia" w:ascii="宋体" w:hAnsi="宋体" w:eastAsia="宋体" w:cs="宋体"/>
          <w:color w:val="000000"/>
        </w:rPr>
        <w:t>第13项规定</w:t>
      </w:r>
      <w:r>
        <w:rPr>
          <w:rFonts w:hint="eastAsia" w:ascii="宋体" w:hAnsi="宋体" w:eastAsia="宋体" w:cs="宋体"/>
          <w:color w:val="000000"/>
          <w:szCs w:val="21"/>
        </w:rPr>
        <w:t>的情形之一的，投标无效：</w:t>
      </w:r>
    </w:p>
    <w:p w14:paraId="5E137E14">
      <w:pPr>
        <w:pStyle w:val="217"/>
        <w:keepNext w:val="0"/>
        <w:keepLines w:val="0"/>
        <w:pageBreakBefore w:val="0"/>
        <w:widowControl w:val="0"/>
        <w:kinsoku/>
        <w:wordWrap/>
        <w:overflowPunct/>
        <w:topLinePunct w:val="0"/>
        <w:bidi w:val="0"/>
        <w:spacing w:before="0" w:line="360" w:lineRule="auto"/>
        <w:ind w:left="0" w:leftChars="0" w:right="0" w:firstLine="482" w:firstLineChars="200"/>
        <w:textAlignment w:val="auto"/>
        <w:rPr>
          <w:rFonts w:hint="eastAsia" w:ascii="宋体" w:hAnsi="宋体" w:eastAsia="宋体" w:cs="宋体"/>
          <w:b/>
          <w:color w:val="000000"/>
          <w:szCs w:val="24"/>
        </w:rPr>
      </w:pPr>
      <w:r>
        <w:rPr>
          <w:rFonts w:hint="eastAsia" w:ascii="宋体" w:hAnsi="宋体" w:eastAsia="宋体" w:cs="宋体"/>
          <w:b/>
          <w:color w:val="000000"/>
          <w:szCs w:val="24"/>
        </w:rPr>
        <w:t>17.投标有效期</w:t>
      </w:r>
    </w:p>
    <w:p w14:paraId="3797DC67">
      <w:pPr>
        <w:keepNext w:val="0"/>
        <w:keepLines w:val="0"/>
        <w:pageBreakBefore w:val="0"/>
        <w:widowControl w:val="0"/>
        <w:kinsoku/>
        <w:wordWrap/>
        <w:overflowPunct/>
        <w:topLinePunct w:val="0"/>
        <w:bidi w:val="0"/>
        <w:spacing w:line="360" w:lineRule="auto"/>
        <w:ind w:left="0" w:leftChars="0" w:right="0" w:firstLine="480" w:firstLineChars="200"/>
        <w:textAlignment w:val="auto"/>
        <w:rPr>
          <w:rFonts w:hint="eastAsia" w:ascii="宋体" w:hAnsi="宋体" w:eastAsia="宋体" w:cs="宋体"/>
          <w:b/>
          <w:color w:val="000000"/>
          <w:sz w:val="24"/>
          <w:szCs w:val="21"/>
        </w:rPr>
      </w:pPr>
      <w:r>
        <w:rPr>
          <w:rFonts w:hint="eastAsia" w:ascii="宋体" w:hAnsi="宋体" w:eastAsia="宋体" w:cs="宋体"/>
          <w:color w:val="000000"/>
          <w:sz w:val="24"/>
          <w:szCs w:val="20"/>
        </w:rPr>
        <w:t>17.1投标有效期为从提交投标文件的截止之日起90天。▲</w:t>
      </w:r>
      <w:r>
        <w:rPr>
          <w:rFonts w:hint="eastAsia" w:ascii="宋体" w:hAnsi="宋体" w:eastAsia="宋体" w:cs="宋体"/>
          <w:b/>
          <w:color w:val="000000"/>
          <w:sz w:val="24"/>
          <w:szCs w:val="20"/>
        </w:rPr>
        <w:t>投标人的投标文件中承</w:t>
      </w:r>
      <w:r>
        <w:rPr>
          <w:rFonts w:hint="eastAsia" w:ascii="宋体" w:hAnsi="宋体" w:eastAsia="宋体" w:cs="宋体"/>
          <w:b/>
          <w:color w:val="000000"/>
          <w:sz w:val="24"/>
          <w:szCs w:val="21"/>
        </w:rPr>
        <w:t>诺的投标有效期少于招标文件中载明的投标有效期的，投标无效。</w:t>
      </w:r>
    </w:p>
    <w:p w14:paraId="78D1DF51">
      <w:pPr>
        <w:pStyle w:val="217"/>
        <w:keepNext w:val="0"/>
        <w:keepLines w:val="0"/>
        <w:pageBreakBefore w:val="0"/>
        <w:widowControl w:val="0"/>
        <w:kinsoku/>
        <w:wordWrap/>
        <w:overflowPunct/>
        <w:topLinePunct w:val="0"/>
        <w:bidi w:val="0"/>
        <w:spacing w:before="0" w:line="360" w:lineRule="auto"/>
        <w:ind w:left="0" w:leftChars="0" w:right="0" w:firstLine="480" w:firstLineChars="200"/>
        <w:textAlignment w:val="auto"/>
        <w:rPr>
          <w:rFonts w:hint="eastAsia" w:ascii="宋体" w:hAnsi="宋体" w:eastAsia="宋体" w:cs="宋体"/>
          <w:color w:val="000000"/>
        </w:rPr>
      </w:pPr>
      <w:r>
        <w:rPr>
          <w:rFonts w:hint="eastAsia" w:ascii="宋体" w:hAnsi="宋体" w:eastAsia="宋体" w:cs="宋体"/>
          <w:color w:val="000000"/>
        </w:rPr>
        <w:t>17.2投标文件合格投递后，自投标截止日期起，在投标有效期内有效。</w:t>
      </w:r>
    </w:p>
    <w:p w14:paraId="44BB7B60">
      <w:pPr>
        <w:pStyle w:val="217"/>
        <w:keepNext w:val="0"/>
        <w:keepLines w:val="0"/>
        <w:pageBreakBefore w:val="0"/>
        <w:widowControl w:val="0"/>
        <w:kinsoku/>
        <w:wordWrap/>
        <w:overflowPunct/>
        <w:topLinePunct w:val="0"/>
        <w:bidi w:val="0"/>
        <w:spacing w:before="0" w:line="360" w:lineRule="auto"/>
        <w:ind w:left="0" w:leftChars="0" w:right="0" w:firstLine="480" w:firstLineChars="200"/>
        <w:textAlignment w:val="auto"/>
        <w:rPr>
          <w:rFonts w:hint="eastAsia" w:ascii="宋体" w:hAnsi="宋体" w:eastAsia="宋体" w:cs="宋体"/>
          <w:color w:val="000000"/>
        </w:rPr>
      </w:pPr>
      <w:r>
        <w:rPr>
          <w:rFonts w:hint="eastAsia" w:ascii="宋体" w:hAnsi="宋体" w:eastAsia="宋体" w:cs="宋体"/>
          <w:color w:val="000000"/>
        </w:rPr>
        <w:t>17.3在原定投标有效期满之前，如果出现特殊情况，采购机构可以以公告形式通知投标人延长投标有效期。</w:t>
      </w:r>
      <w:r>
        <w:rPr>
          <w:rFonts w:hint="eastAsia" w:ascii="宋体" w:hAnsi="宋体" w:eastAsia="宋体" w:cs="宋体"/>
        </w:rPr>
        <w:t>投标人同意延长的，不得要求或被允许修改其投标文件，投标人拒绝延长的，其</w:t>
      </w:r>
      <w:r>
        <w:rPr>
          <w:rFonts w:hint="eastAsia" w:ascii="宋体" w:hAnsi="宋体" w:eastAsia="宋体" w:cs="宋体"/>
          <w:color w:val="000000"/>
        </w:rPr>
        <w:t>投标无效</w:t>
      </w:r>
      <w:r>
        <w:rPr>
          <w:rFonts w:hint="eastAsia" w:ascii="宋体" w:hAnsi="宋体" w:eastAsia="宋体" w:cs="宋体"/>
        </w:rPr>
        <w:t>。</w:t>
      </w:r>
    </w:p>
    <w:p w14:paraId="1DE34B42">
      <w:pPr>
        <w:pStyle w:val="217"/>
        <w:spacing w:before="0"/>
        <w:ind w:firstLine="0" w:firstLineChars="0"/>
        <w:jc w:val="center"/>
        <w:rPr>
          <w:rFonts w:hint="eastAsia" w:ascii="宋体" w:hAnsi="宋体" w:eastAsia="宋体" w:cs="宋体"/>
          <w:b/>
          <w:color w:val="000000"/>
          <w:sz w:val="32"/>
        </w:rPr>
      </w:pPr>
      <w:bookmarkStart w:id="55" w:name="_Toc91899897"/>
      <w:r>
        <w:rPr>
          <w:rFonts w:hint="eastAsia" w:ascii="宋体" w:hAnsi="宋体" w:eastAsia="宋体" w:cs="宋体"/>
          <w:b/>
          <w:color w:val="000000"/>
          <w:sz w:val="32"/>
        </w:rPr>
        <w:t>四、</w:t>
      </w:r>
      <w:bookmarkEnd w:id="55"/>
      <w:r>
        <w:rPr>
          <w:rFonts w:hint="eastAsia" w:ascii="宋体" w:hAnsi="宋体" w:eastAsia="宋体" w:cs="宋体"/>
          <w:b/>
          <w:color w:val="000000"/>
          <w:sz w:val="32"/>
        </w:rPr>
        <w:t>开标、资格审查与信用信息查询</w:t>
      </w:r>
    </w:p>
    <w:p w14:paraId="2BE7F173">
      <w:pPr>
        <w:pStyle w:val="499"/>
        <w:keepNext w:val="0"/>
        <w:keepLines w:val="0"/>
        <w:pageBreakBefore w:val="0"/>
        <w:kinsoku/>
        <w:wordWrap/>
        <w:overflowPunct/>
        <w:topLinePunct w:val="0"/>
        <w:bidi w:val="0"/>
        <w:adjustRightInd w:val="0"/>
        <w:spacing w:before="0" w:beforeAutospacing="0" w:line="360" w:lineRule="auto"/>
        <w:ind w:left="0" w:firstLine="482" w:firstLineChars="200"/>
        <w:contextualSpacing/>
        <w:textAlignment w:val="auto"/>
        <w:rPr>
          <w:rFonts w:hint="eastAsia" w:ascii="宋体" w:hAnsi="宋体" w:eastAsia="宋体" w:cs="宋体"/>
          <w:color w:val="FF0000"/>
          <w:sz w:val="24"/>
        </w:rPr>
      </w:pPr>
      <w:r>
        <w:rPr>
          <w:rFonts w:hint="eastAsia" w:ascii="宋体" w:hAnsi="宋体" w:eastAsia="宋体" w:cs="宋体"/>
          <w:b/>
          <w:color w:val="000000"/>
          <w:sz w:val="24"/>
          <w:szCs w:val="24"/>
        </w:rPr>
        <w:t>18.开标</w:t>
      </w:r>
    </w:p>
    <w:p w14:paraId="4ABB5872">
      <w:pPr>
        <w:pStyle w:val="499"/>
        <w:keepNext w:val="0"/>
        <w:keepLines w:val="0"/>
        <w:pageBreakBefore w:val="0"/>
        <w:kinsoku/>
        <w:wordWrap/>
        <w:overflowPunct/>
        <w:topLinePunct w:val="0"/>
        <w:bidi w:val="0"/>
        <w:adjustRightInd w:val="0"/>
        <w:spacing w:before="0" w:beforeAutospacing="0" w:line="360" w:lineRule="auto"/>
        <w:ind w:left="0" w:firstLine="480" w:firstLineChars="200"/>
        <w:contextualSpacing/>
        <w:textAlignment w:val="auto"/>
        <w:rPr>
          <w:rFonts w:hint="eastAsia" w:ascii="宋体" w:hAnsi="宋体" w:eastAsia="宋体" w:cs="宋体"/>
          <w:sz w:val="24"/>
        </w:rPr>
      </w:pPr>
      <w:r>
        <w:rPr>
          <w:rFonts w:hint="eastAsia" w:ascii="宋体" w:hAnsi="宋体" w:eastAsia="宋体" w:cs="宋体"/>
          <w:sz w:val="24"/>
        </w:rPr>
        <w:t>18.1采购机构按照招标文件规定的时间通过电子交易平台组织开标，所有投标人均应当准时在线参加。投标人不足3家的，不得开标。</w:t>
      </w:r>
    </w:p>
    <w:p w14:paraId="066A025B">
      <w:pPr>
        <w:pStyle w:val="499"/>
        <w:keepNext w:val="0"/>
        <w:keepLines w:val="0"/>
        <w:pageBreakBefore w:val="0"/>
        <w:kinsoku/>
        <w:wordWrap/>
        <w:overflowPunct/>
        <w:topLinePunct w:val="0"/>
        <w:bidi w:val="0"/>
        <w:adjustRightInd w:val="0"/>
        <w:spacing w:before="0" w:beforeAutospacing="0" w:line="360" w:lineRule="auto"/>
        <w:ind w:left="0" w:firstLine="480" w:firstLineChars="200"/>
        <w:contextualSpacing/>
        <w:textAlignment w:val="auto"/>
        <w:rPr>
          <w:rFonts w:hint="eastAsia" w:ascii="宋体" w:hAnsi="宋体" w:eastAsia="宋体" w:cs="宋体"/>
          <w:sz w:val="24"/>
        </w:rPr>
      </w:pPr>
      <w:r>
        <w:rPr>
          <w:rFonts w:hint="eastAsia" w:ascii="宋体" w:hAnsi="宋体" w:eastAsia="宋体" w:cs="宋体"/>
          <w:sz w:val="24"/>
        </w:rPr>
        <w:t>18.2开标时，电子交易平台按开标时间自动提取所有投标文件。采购机构依托电子交易平台发起开始解密指令，投标人按照平台提示和招标文件的规定在半小时内完成在线解密。</w:t>
      </w:r>
    </w:p>
    <w:p w14:paraId="7893F511">
      <w:pPr>
        <w:pStyle w:val="499"/>
        <w:keepNext w:val="0"/>
        <w:keepLines w:val="0"/>
        <w:pageBreakBefore w:val="0"/>
        <w:kinsoku/>
        <w:wordWrap/>
        <w:overflowPunct/>
        <w:topLinePunct w:val="0"/>
        <w:bidi w:val="0"/>
        <w:adjustRightInd w:val="0"/>
        <w:spacing w:before="0" w:beforeAutospacing="0" w:line="360" w:lineRule="auto"/>
        <w:ind w:left="0" w:firstLine="480" w:firstLineChars="200"/>
        <w:contextualSpacing/>
        <w:textAlignment w:val="auto"/>
        <w:rPr>
          <w:rFonts w:hint="eastAsia" w:ascii="宋体" w:hAnsi="宋体" w:eastAsia="宋体" w:cs="宋体"/>
          <w:sz w:val="24"/>
        </w:rPr>
      </w:pPr>
      <w:r>
        <w:rPr>
          <w:rFonts w:hint="eastAsia" w:ascii="宋体" w:hAnsi="宋体" w:eastAsia="宋体" w:cs="宋体"/>
          <w:sz w:val="24"/>
        </w:rPr>
        <w:t>18.3项目允许提供备份文件时，仅因政采云平台或CA原因无法读取或电子开评标无法正常进行，采购代理将按顺序启用备份文件完成开标。投标人因自身原因（不会使用、使用不当等）未按时完成解密的，投标无效，不启用备份文件。</w:t>
      </w:r>
      <w:r>
        <w:rPr>
          <w:rFonts w:hint="eastAsia" w:ascii="宋体" w:hAnsi="宋体" w:eastAsia="宋体" w:cs="宋体"/>
          <w:b/>
          <w:sz w:val="24"/>
        </w:rPr>
        <w:t>投标文件已按时解密的，备份投标文件自动失效。</w:t>
      </w:r>
    </w:p>
    <w:p w14:paraId="6FEB8A7E">
      <w:pPr>
        <w:pStyle w:val="499"/>
        <w:keepNext w:val="0"/>
        <w:keepLines w:val="0"/>
        <w:pageBreakBefore w:val="0"/>
        <w:kinsoku/>
        <w:wordWrap/>
        <w:overflowPunct/>
        <w:topLinePunct w:val="0"/>
        <w:bidi w:val="0"/>
        <w:adjustRightInd w:val="0"/>
        <w:spacing w:before="0" w:beforeAutospacing="0" w:line="360" w:lineRule="auto"/>
        <w:ind w:left="0" w:firstLine="480" w:firstLineChars="200"/>
        <w:contextualSpacing/>
        <w:textAlignment w:val="auto"/>
        <w:rPr>
          <w:rFonts w:hint="eastAsia" w:ascii="宋体" w:hAnsi="宋体" w:eastAsia="宋体" w:cs="宋体"/>
          <w:color w:val="000000"/>
          <w:sz w:val="24"/>
        </w:rPr>
      </w:pPr>
      <w:r>
        <w:rPr>
          <w:rFonts w:hint="eastAsia" w:ascii="宋体" w:hAnsi="宋体" w:eastAsia="宋体" w:cs="宋体"/>
          <w:color w:val="000000"/>
          <w:sz w:val="24"/>
        </w:rPr>
        <w:t>18.4 备份投标文件的接收在招标文件确定的时间、地点进行。</w:t>
      </w:r>
    </w:p>
    <w:p w14:paraId="112E0CC5">
      <w:pPr>
        <w:keepNext w:val="0"/>
        <w:keepLines w:val="0"/>
        <w:pageBreakBefore w:val="0"/>
        <w:widowControl/>
        <w:kinsoku/>
        <w:wordWrap/>
        <w:overflowPunct/>
        <w:topLinePunct w:val="0"/>
        <w:bidi w:val="0"/>
        <w:adjustRightInd w:val="0"/>
        <w:spacing w:beforeAutospacing="0" w:line="360" w:lineRule="auto"/>
        <w:ind w:firstLine="482" w:firstLineChars="200"/>
        <w:jc w:val="left"/>
        <w:textAlignment w:val="auto"/>
        <w:rPr>
          <w:rFonts w:hint="eastAsia" w:ascii="宋体" w:hAnsi="宋体" w:eastAsia="宋体" w:cs="宋体"/>
          <w:b/>
          <w:color w:val="000000"/>
          <w:sz w:val="24"/>
          <w:szCs w:val="20"/>
        </w:rPr>
      </w:pPr>
      <w:r>
        <w:rPr>
          <w:rFonts w:hint="eastAsia" w:ascii="宋体" w:hAnsi="宋体" w:eastAsia="宋体" w:cs="宋体"/>
          <w:b/>
          <w:color w:val="000000"/>
          <w:sz w:val="24"/>
          <w:szCs w:val="20"/>
          <w:lang w:val="en-US" w:eastAsia="zh-CN"/>
        </w:rPr>
        <w:t>1</w:t>
      </w:r>
      <w:r>
        <w:rPr>
          <w:rFonts w:hint="eastAsia" w:ascii="宋体" w:hAnsi="宋体" w:eastAsia="宋体" w:cs="宋体"/>
          <w:b/>
          <w:color w:val="000000"/>
          <w:sz w:val="24"/>
          <w:szCs w:val="20"/>
        </w:rPr>
        <w:t>9、资格审查</w:t>
      </w:r>
    </w:p>
    <w:p w14:paraId="6B469670">
      <w:pPr>
        <w:pStyle w:val="217"/>
        <w:keepNext w:val="0"/>
        <w:keepLines w:val="0"/>
        <w:pageBreakBefore w:val="0"/>
        <w:kinsoku/>
        <w:wordWrap/>
        <w:overflowPunct/>
        <w:topLinePunct w:val="0"/>
        <w:bidi w:val="0"/>
        <w:adjustRightInd w:val="0"/>
        <w:spacing w:before="0" w:beforeAutospacing="0"/>
        <w:ind w:firstLine="480" w:firstLineChars="200"/>
        <w:textAlignment w:val="auto"/>
        <w:rPr>
          <w:rFonts w:hint="eastAsia" w:ascii="宋体" w:hAnsi="宋体" w:eastAsia="宋体" w:cs="宋体"/>
          <w:color w:val="000000"/>
          <w:kern w:val="0"/>
          <w:szCs w:val="24"/>
        </w:rPr>
      </w:pPr>
      <w:r>
        <w:rPr>
          <w:rFonts w:hint="eastAsia" w:ascii="宋体" w:hAnsi="宋体" w:eastAsia="宋体" w:cs="宋体"/>
          <w:color w:val="000000"/>
          <w:kern w:val="0"/>
          <w:szCs w:val="24"/>
        </w:rPr>
        <w:t>19.1开标后，采购人将依法对投标人的资格进行审查。</w:t>
      </w:r>
    </w:p>
    <w:p w14:paraId="034C2DDF">
      <w:pPr>
        <w:keepNext w:val="0"/>
        <w:keepLines w:val="0"/>
        <w:pageBreakBefore w:val="0"/>
        <w:kinsoku/>
        <w:wordWrap/>
        <w:overflowPunct/>
        <w:topLinePunct w:val="0"/>
        <w:bidi w:val="0"/>
        <w:adjustRightInd w:val="0"/>
        <w:snapToGrid w:val="0"/>
        <w:spacing w:beforeAutospacing="0" w:line="360" w:lineRule="auto"/>
        <w:ind w:firstLine="480" w:firstLineChars="200"/>
        <w:textAlignment w:val="auto"/>
        <w:rPr>
          <w:rFonts w:hint="eastAsia" w:ascii="宋体" w:hAnsi="宋体" w:eastAsia="宋体" w:cs="宋体"/>
          <w:color w:val="000000"/>
          <w:sz w:val="24"/>
        </w:rPr>
      </w:pPr>
      <w:r>
        <w:rPr>
          <w:rFonts w:hint="eastAsia" w:ascii="宋体" w:hAnsi="宋体" w:eastAsia="宋体" w:cs="宋体"/>
          <w:color w:val="000000"/>
          <w:kern w:val="0"/>
          <w:sz w:val="24"/>
        </w:rPr>
        <w:t>19.2</w:t>
      </w:r>
      <w:r>
        <w:rPr>
          <w:rFonts w:hint="eastAsia" w:ascii="宋体" w:hAnsi="宋体" w:eastAsia="宋体" w:cs="宋体"/>
          <w:color w:val="000000"/>
          <w:sz w:val="24"/>
        </w:rPr>
        <w:t>采购人或采购机构依据法律法规和招标文件的规定，对投标人的基本资格条件、特定资格条件进行审查。</w:t>
      </w:r>
    </w:p>
    <w:p w14:paraId="1BCA0FB8">
      <w:pPr>
        <w:pStyle w:val="217"/>
        <w:keepNext w:val="0"/>
        <w:keepLines w:val="0"/>
        <w:pageBreakBefore w:val="0"/>
        <w:kinsoku/>
        <w:wordWrap/>
        <w:overflowPunct/>
        <w:topLinePunct w:val="0"/>
        <w:bidi w:val="0"/>
        <w:adjustRightInd w:val="0"/>
        <w:spacing w:before="0" w:beforeAutospacing="0"/>
        <w:ind w:firstLine="480" w:firstLineChars="200"/>
        <w:textAlignment w:val="auto"/>
        <w:rPr>
          <w:rFonts w:hint="eastAsia" w:ascii="宋体" w:hAnsi="宋体" w:eastAsia="宋体" w:cs="宋体"/>
          <w:color w:val="000000"/>
        </w:rPr>
      </w:pPr>
      <w:r>
        <w:rPr>
          <w:rFonts w:hint="eastAsia" w:ascii="宋体" w:hAnsi="宋体" w:eastAsia="宋体" w:cs="宋体"/>
          <w:color w:val="000000"/>
          <w:kern w:val="0"/>
          <w:szCs w:val="24"/>
        </w:rPr>
        <w:t>19.3投标人未按照招标文件要求提供与</w:t>
      </w:r>
      <w:r>
        <w:rPr>
          <w:rFonts w:hint="eastAsia" w:ascii="宋体" w:hAnsi="宋体" w:eastAsia="宋体" w:cs="宋体"/>
          <w:color w:val="000000"/>
        </w:rPr>
        <w:t>基本资格条件、特定资格条件相应的</w:t>
      </w:r>
      <w:r>
        <w:rPr>
          <w:rFonts w:hint="eastAsia" w:ascii="宋体" w:hAnsi="宋体" w:eastAsia="宋体" w:cs="宋体"/>
          <w:color w:val="000000"/>
          <w:kern w:val="0"/>
          <w:szCs w:val="24"/>
        </w:rPr>
        <w:t>有效资格证明材料的，视为</w:t>
      </w:r>
      <w:r>
        <w:rPr>
          <w:rFonts w:hint="eastAsia" w:ascii="宋体" w:hAnsi="宋体" w:eastAsia="宋体" w:cs="宋体"/>
          <w:color w:val="000000"/>
        </w:rPr>
        <w:t>投标人不具备招标文件中规定的资格要求，其</w:t>
      </w:r>
      <w:r>
        <w:rPr>
          <w:rFonts w:hint="eastAsia" w:ascii="宋体" w:hAnsi="宋体" w:eastAsia="宋体" w:cs="宋体"/>
          <w:color w:val="000000"/>
          <w:kern w:val="0"/>
          <w:szCs w:val="24"/>
        </w:rPr>
        <w:t>投标无效</w:t>
      </w:r>
      <w:r>
        <w:rPr>
          <w:rFonts w:hint="eastAsia" w:ascii="宋体" w:hAnsi="宋体" w:eastAsia="宋体" w:cs="宋体"/>
          <w:color w:val="000000"/>
        </w:rPr>
        <w:t>。</w:t>
      </w:r>
    </w:p>
    <w:p w14:paraId="39C70DCB">
      <w:pPr>
        <w:pStyle w:val="217"/>
        <w:keepNext w:val="0"/>
        <w:keepLines w:val="0"/>
        <w:pageBreakBefore w:val="0"/>
        <w:kinsoku/>
        <w:wordWrap/>
        <w:overflowPunct/>
        <w:topLinePunct w:val="0"/>
        <w:bidi w:val="0"/>
        <w:adjustRightInd w:val="0"/>
        <w:spacing w:before="0" w:beforeAutospacing="0"/>
        <w:ind w:firstLine="480" w:firstLineChars="200"/>
        <w:textAlignment w:val="auto"/>
        <w:rPr>
          <w:rFonts w:hint="eastAsia" w:ascii="宋体" w:hAnsi="宋体" w:eastAsia="宋体" w:cs="宋体"/>
          <w:color w:val="000000"/>
        </w:rPr>
      </w:pPr>
      <w:r>
        <w:rPr>
          <w:rFonts w:hint="eastAsia" w:ascii="宋体" w:hAnsi="宋体" w:eastAsia="宋体" w:cs="宋体"/>
          <w:color w:val="000000"/>
        </w:rPr>
        <w:t>19.4对未通过资格审查的投标人，采购人或采购机构告知其未通过的原因。</w:t>
      </w:r>
    </w:p>
    <w:p w14:paraId="4758D063">
      <w:pPr>
        <w:pStyle w:val="217"/>
        <w:keepNext w:val="0"/>
        <w:keepLines w:val="0"/>
        <w:pageBreakBefore w:val="0"/>
        <w:kinsoku/>
        <w:wordWrap/>
        <w:overflowPunct/>
        <w:topLinePunct w:val="0"/>
        <w:bidi w:val="0"/>
        <w:adjustRightInd w:val="0"/>
        <w:spacing w:before="0" w:beforeAutospacing="0"/>
        <w:ind w:firstLine="480" w:firstLineChars="200"/>
        <w:textAlignment w:val="auto"/>
        <w:rPr>
          <w:rFonts w:hint="eastAsia" w:ascii="宋体" w:hAnsi="宋体" w:eastAsia="宋体" w:cs="宋体"/>
          <w:color w:val="000000"/>
        </w:rPr>
      </w:pPr>
      <w:r>
        <w:rPr>
          <w:rFonts w:hint="eastAsia" w:ascii="宋体" w:hAnsi="宋体" w:eastAsia="宋体" w:cs="宋体"/>
          <w:color w:val="000000"/>
        </w:rPr>
        <w:t>19.5合格投标人不足3家的，不再评标。</w:t>
      </w:r>
    </w:p>
    <w:p w14:paraId="071CB0BF">
      <w:pPr>
        <w:pStyle w:val="217"/>
        <w:keepNext w:val="0"/>
        <w:keepLines w:val="0"/>
        <w:pageBreakBefore w:val="0"/>
        <w:kinsoku/>
        <w:wordWrap/>
        <w:overflowPunct/>
        <w:topLinePunct w:val="0"/>
        <w:bidi w:val="0"/>
        <w:adjustRightInd w:val="0"/>
        <w:spacing w:before="0" w:beforeAutospacing="0"/>
        <w:ind w:firstLine="482" w:firstLineChars="200"/>
        <w:textAlignment w:val="auto"/>
        <w:rPr>
          <w:rFonts w:hint="eastAsia" w:ascii="宋体" w:hAnsi="宋体" w:eastAsia="宋体" w:cs="宋体"/>
          <w:b/>
          <w:color w:val="000000"/>
          <w:szCs w:val="24"/>
        </w:rPr>
      </w:pPr>
      <w:r>
        <w:rPr>
          <w:rFonts w:hint="eastAsia" w:ascii="宋体" w:hAnsi="宋体" w:eastAsia="宋体" w:cs="宋体"/>
          <w:b/>
          <w:color w:val="000000"/>
          <w:szCs w:val="24"/>
        </w:rPr>
        <w:t>20、信用信息查询</w:t>
      </w:r>
    </w:p>
    <w:p w14:paraId="79261561">
      <w:pPr>
        <w:pStyle w:val="217"/>
        <w:keepNext w:val="0"/>
        <w:keepLines w:val="0"/>
        <w:pageBreakBefore w:val="0"/>
        <w:kinsoku/>
        <w:wordWrap/>
        <w:overflowPunct/>
        <w:topLinePunct w:val="0"/>
        <w:bidi w:val="0"/>
        <w:adjustRightInd w:val="0"/>
        <w:spacing w:before="0" w:beforeAutospacing="0"/>
        <w:ind w:firstLine="480" w:firstLineChars="200"/>
        <w:textAlignment w:val="auto"/>
        <w:rPr>
          <w:rFonts w:hint="eastAsia" w:ascii="宋体" w:hAnsi="宋体" w:eastAsia="宋体" w:cs="宋体"/>
          <w:color w:val="000000"/>
          <w:kern w:val="0"/>
          <w:szCs w:val="24"/>
        </w:rPr>
      </w:pPr>
      <w:r>
        <w:rPr>
          <w:rFonts w:hint="eastAsia" w:ascii="宋体" w:hAnsi="宋体" w:eastAsia="宋体" w:cs="宋体"/>
          <w:color w:val="000000"/>
          <w:kern w:val="0"/>
          <w:szCs w:val="24"/>
        </w:rPr>
        <w:t>20.1信用信息查询渠道及截止时间：采购人或采购机构将通过“信用中国”网站(www.creditchina.gov.cn)、中国政府采购网(www.ccgp.gov.cn)渠道查询投标人投标截止时间前的信用记录。</w:t>
      </w:r>
    </w:p>
    <w:p w14:paraId="27C06532">
      <w:pPr>
        <w:pStyle w:val="217"/>
        <w:keepNext w:val="0"/>
        <w:keepLines w:val="0"/>
        <w:pageBreakBefore w:val="0"/>
        <w:kinsoku/>
        <w:wordWrap/>
        <w:overflowPunct/>
        <w:topLinePunct w:val="0"/>
        <w:bidi w:val="0"/>
        <w:adjustRightInd w:val="0"/>
        <w:spacing w:before="0" w:beforeAutospacing="0"/>
        <w:ind w:firstLine="480" w:firstLineChars="200"/>
        <w:textAlignment w:val="auto"/>
        <w:rPr>
          <w:rFonts w:hint="eastAsia" w:ascii="宋体" w:hAnsi="宋体" w:eastAsia="宋体" w:cs="宋体"/>
          <w:color w:val="000000"/>
          <w:kern w:val="0"/>
          <w:szCs w:val="24"/>
        </w:rPr>
      </w:pPr>
      <w:r>
        <w:rPr>
          <w:rFonts w:hint="eastAsia" w:ascii="宋体" w:hAnsi="宋体" w:eastAsia="宋体" w:cs="宋体"/>
          <w:color w:val="000000"/>
          <w:kern w:val="0"/>
          <w:szCs w:val="24"/>
        </w:rPr>
        <w:t>20.2信用信息查询记录和证据留存的具体方式：现场查询的投标人的信用记录、查询结果经确认后将与招标文件一起存档。</w:t>
      </w:r>
    </w:p>
    <w:p w14:paraId="3E21D4FA">
      <w:pPr>
        <w:pStyle w:val="217"/>
        <w:keepNext w:val="0"/>
        <w:keepLines w:val="0"/>
        <w:pageBreakBefore w:val="0"/>
        <w:kinsoku/>
        <w:wordWrap/>
        <w:overflowPunct/>
        <w:topLinePunct w:val="0"/>
        <w:bidi w:val="0"/>
        <w:adjustRightInd w:val="0"/>
        <w:spacing w:before="0" w:beforeAutospacing="0"/>
        <w:ind w:firstLine="480" w:firstLineChars="200"/>
        <w:textAlignment w:val="auto"/>
        <w:rPr>
          <w:rFonts w:hint="eastAsia" w:ascii="宋体" w:hAnsi="宋体" w:eastAsia="宋体" w:cs="宋体"/>
          <w:color w:val="000000"/>
          <w:kern w:val="0"/>
          <w:szCs w:val="24"/>
        </w:rPr>
      </w:pPr>
      <w:r>
        <w:rPr>
          <w:rFonts w:hint="eastAsia" w:ascii="宋体" w:hAnsi="宋体" w:eastAsia="宋体" w:cs="宋体"/>
          <w:color w:val="000000"/>
          <w:kern w:val="0"/>
          <w:szCs w:val="24"/>
        </w:rPr>
        <w:t>20.3信用信息的使用规则：经查询列入失信被执行人名单、重大税收违法案件当事人名单、政府采购严重违法失信行为记录名单的投标人将被拒绝参与采购活动。</w:t>
      </w:r>
    </w:p>
    <w:p w14:paraId="43989B53">
      <w:pPr>
        <w:snapToGrid w:val="0"/>
        <w:spacing w:line="360" w:lineRule="auto"/>
        <w:jc w:val="center"/>
        <w:outlineLvl w:val="0"/>
        <w:rPr>
          <w:rFonts w:hint="eastAsia" w:ascii="宋体" w:hAnsi="宋体" w:eastAsia="宋体" w:cs="宋体"/>
          <w:b/>
          <w:color w:val="000000"/>
          <w:sz w:val="36"/>
          <w:szCs w:val="36"/>
        </w:rPr>
      </w:pPr>
      <w:bookmarkStart w:id="56" w:name="_Hlt75236101"/>
      <w:bookmarkEnd w:id="56"/>
      <w:bookmarkStart w:id="57" w:name="_Toc91899902"/>
      <w:r>
        <w:rPr>
          <w:rFonts w:hint="eastAsia" w:ascii="宋体" w:hAnsi="宋体" w:eastAsia="宋体" w:cs="宋体"/>
          <w:b/>
          <w:color w:val="000000"/>
          <w:sz w:val="36"/>
          <w:szCs w:val="36"/>
        </w:rPr>
        <w:t>五、评标</w:t>
      </w:r>
      <w:bookmarkEnd w:id="57"/>
    </w:p>
    <w:p w14:paraId="12DB8A5B">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color w:val="000000"/>
          <w:sz w:val="24"/>
        </w:rPr>
      </w:pPr>
      <w:r>
        <w:rPr>
          <w:rFonts w:hint="eastAsia" w:ascii="宋体" w:hAnsi="宋体" w:eastAsia="宋体" w:cs="宋体"/>
          <w:b/>
          <w:color w:val="000000"/>
          <w:sz w:val="24"/>
        </w:rPr>
        <w:t>21.</w:t>
      </w:r>
      <w:r>
        <w:rPr>
          <w:rFonts w:hint="eastAsia" w:ascii="宋体" w:hAnsi="宋体" w:eastAsia="宋体" w:cs="宋体"/>
          <w:color w:val="000000"/>
          <w:sz w:val="24"/>
        </w:rPr>
        <w:t>本项目原则上采用电子评审方法，若因政采云平台原因（或CA软件系统）无法读取或电子开评标无法正常进行，采购代理机构将开启所有投标人递交的纸质备份投标文件，以完成开、评标，电子投标文件及以介质存储的数据电文形式的备份投标文件自动失效。评标方法及评分标准等。详见招标文件第四部分“评标方法及评分标准”</w:t>
      </w:r>
    </w:p>
    <w:p w14:paraId="6064E277">
      <w:pPr>
        <w:snapToGrid w:val="0"/>
        <w:spacing w:line="360" w:lineRule="auto"/>
        <w:jc w:val="center"/>
        <w:outlineLvl w:val="0"/>
        <w:rPr>
          <w:rFonts w:hint="eastAsia" w:ascii="宋体" w:hAnsi="宋体" w:eastAsia="宋体" w:cs="宋体"/>
          <w:b/>
          <w:color w:val="000000"/>
          <w:sz w:val="36"/>
          <w:szCs w:val="36"/>
        </w:rPr>
      </w:pPr>
      <w:r>
        <w:rPr>
          <w:rFonts w:hint="eastAsia" w:ascii="宋体" w:hAnsi="宋体" w:eastAsia="宋体" w:cs="宋体"/>
          <w:b/>
          <w:color w:val="000000"/>
          <w:sz w:val="36"/>
          <w:szCs w:val="36"/>
        </w:rPr>
        <w:t>六、定 标</w:t>
      </w:r>
    </w:p>
    <w:p w14:paraId="130005EB">
      <w:pPr>
        <w:pStyle w:val="24"/>
        <w:keepNext w:val="0"/>
        <w:keepLines w:val="0"/>
        <w:pageBreakBefore w:val="0"/>
        <w:kinsoku/>
        <w:wordWrap/>
        <w:overflowPunct/>
        <w:topLinePunct w:val="0"/>
        <w:autoSpaceDE/>
        <w:autoSpaceDN/>
        <w:bidi w:val="0"/>
        <w:adjustRightInd w:val="0"/>
        <w:spacing w:line="360" w:lineRule="auto"/>
        <w:ind w:left="0" w:firstLine="482" w:firstLineChars="200"/>
        <w:textAlignment w:val="auto"/>
        <w:rPr>
          <w:rFonts w:hint="eastAsia" w:ascii="宋体" w:hAnsi="宋体" w:eastAsia="宋体" w:cs="宋体"/>
          <w:b/>
          <w:color w:val="000000"/>
        </w:rPr>
      </w:pPr>
      <w:r>
        <w:rPr>
          <w:rFonts w:hint="eastAsia" w:ascii="宋体" w:hAnsi="宋体" w:eastAsia="宋体" w:cs="宋体"/>
          <w:b/>
          <w:color w:val="000000"/>
        </w:rPr>
        <w:t>22. 确定中标供应商</w:t>
      </w:r>
    </w:p>
    <w:p w14:paraId="6F5C62E9">
      <w:pPr>
        <w:pStyle w:val="217"/>
        <w:keepNext w:val="0"/>
        <w:keepLines w:val="0"/>
        <w:pageBreakBefore w:val="0"/>
        <w:kinsoku/>
        <w:wordWrap/>
        <w:overflowPunct/>
        <w:topLinePunct w:val="0"/>
        <w:autoSpaceDE/>
        <w:autoSpaceDN/>
        <w:bidi w:val="0"/>
        <w:adjustRightInd w:val="0"/>
        <w:snapToGrid w:val="0"/>
        <w:spacing w:before="0"/>
        <w:ind w:left="0" w:firstLine="480" w:firstLineChars="200"/>
        <w:textAlignment w:val="auto"/>
        <w:rPr>
          <w:rFonts w:hint="eastAsia" w:ascii="宋体" w:hAnsi="宋体" w:eastAsia="宋体" w:cs="宋体"/>
          <w:b/>
          <w:color w:val="000000"/>
          <w:szCs w:val="24"/>
        </w:rPr>
      </w:pPr>
      <w:r>
        <w:rPr>
          <w:rFonts w:hint="eastAsia" w:ascii="宋体" w:hAnsi="宋体" w:eastAsia="宋体" w:cs="宋体"/>
          <w:color w:val="000000"/>
          <w:szCs w:val="24"/>
        </w:rPr>
        <w:t>采购机构将自评审结束之日起2个工作日内将评审报告送交采购人。采购人将自收到评审报告之日起5个工作日内在评审报告推荐的中标候选人中按顺序确定中标供应商。</w:t>
      </w:r>
    </w:p>
    <w:p w14:paraId="710FB3CB">
      <w:pPr>
        <w:pStyle w:val="217"/>
        <w:keepNext w:val="0"/>
        <w:keepLines w:val="0"/>
        <w:pageBreakBefore w:val="0"/>
        <w:kinsoku/>
        <w:wordWrap/>
        <w:overflowPunct/>
        <w:topLinePunct w:val="0"/>
        <w:autoSpaceDE/>
        <w:autoSpaceDN/>
        <w:bidi w:val="0"/>
        <w:adjustRightInd w:val="0"/>
        <w:snapToGrid w:val="0"/>
        <w:spacing w:before="0"/>
        <w:ind w:left="0" w:firstLine="482" w:firstLineChars="200"/>
        <w:textAlignment w:val="auto"/>
        <w:rPr>
          <w:rFonts w:hint="eastAsia" w:ascii="宋体" w:hAnsi="宋体" w:eastAsia="宋体" w:cs="宋体"/>
          <w:b/>
          <w:color w:val="000000"/>
          <w:szCs w:val="24"/>
        </w:rPr>
      </w:pPr>
      <w:r>
        <w:rPr>
          <w:rFonts w:hint="eastAsia" w:ascii="宋体" w:hAnsi="宋体" w:eastAsia="宋体" w:cs="宋体"/>
          <w:b/>
          <w:color w:val="000000"/>
          <w:szCs w:val="24"/>
        </w:rPr>
        <w:t>23. 中标通知与中标结果公告</w:t>
      </w:r>
    </w:p>
    <w:p w14:paraId="24A420BE">
      <w:pPr>
        <w:keepNext w:val="0"/>
        <w:keepLines w:val="0"/>
        <w:pageBreakBefore w:val="0"/>
        <w:widowControl/>
        <w:shd w:val="clear" w:color="auto" w:fill="FFFFFF"/>
        <w:kinsoku/>
        <w:wordWrap/>
        <w:overflowPunct/>
        <w:topLinePunct w:val="0"/>
        <w:autoSpaceDE/>
        <w:autoSpaceDN/>
        <w:bidi w:val="0"/>
        <w:adjustRightInd w:val="0"/>
        <w:spacing w:line="360" w:lineRule="auto"/>
        <w:ind w:left="0" w:firstLine="480" w:firstLineChars="200"/>
        <w:jc w:val="left"/>
        <w:textAlignment w:val="auto"/>
        <w:rPr>
          <w:rFonts w:hint="eastAsia" w:ascii="宋体" w:hAnsi="宋体" w:eastAsia="宋体" w:cs="宋体"/>
          <w:color w:val="000000"/>
          <w:sz w:val="24"/>
        </w:rPr>
      </w:pPr>
      <w:r>
        <w:rPr>
          <w:rFonts w:hint="eastAsia" w:ascii="宋体" w:hAnsi="宋体" w:eastAsia="宋体" w:cs="宋体"/>
          <w:color w:val="000000"/>
          <w:sz w:val="24"/>
        </w:rPr>
        <w:t>23.1采购机构将在自中标人确定之日起2个工作日内，发布招标公告的网站上公告中标结果，同时发出中标通知书。</w:t>
      </w:r>
    </w:p>
    <w:p w14:paraId="6AC50871">
      <w:pPr>
        <w:keepNext w:val="0"/>
        <w:keepLines w:val="0"/>
        <w:pageBreakBefore w:val="0"/>
        <w:widowControl/>
        <w:shd w:val="clear" w:color="auto" w:fill="FFFFFF"/>
        <w:kinsoku/>
        <w:wordWrap/>
        <w:overflowPunct/>
        <w:topLinePunct w:val="0"/>
        <w:autoSpaceDE/>
        <w:autoSpaceDN/>
        <w:bidi w:val="0"/>
        <w:adjustRightInd w:val="0"/>
        <w:spacing w:line="360" w:lineRule="auto"/>
        <w:ind w:left="0" w:firstLine="480" w:firstLineChars="200"/>
        <w:jc w:val="left"/>
        <w:textAlignment w:val="auto"/>
        <w:rPr>
          <w:rFonts w:hint="eastAsia" w:ascii="宋体" w:hAnsi="宋体" w:eastAsia="宋体" w:cs="宋体"/>
          <w:color w:val="000000"/>
          <w:sz w:val="24"/>
        </w:rPr>
      </w:pPr>
      <w:r>
        <w:rPr>
          <w:rFonts w:hint="eastAsia" w:ascii="宋体" w:hAnsi="宋体" w:eastAsia="宋体" w:cs="宋体"/>
          <w:color w:val="000000"/>
          <w:sz w:val="24"/>
        </w:rPr>
        <w:t>23.2中标结果公告内容包括采购人及其委托的采购机构的名称、地址、联系方式，项目名称和项目编号，中标人名称、地址和中标金额，主要中标标的的名称、规格型号、数量、单价、服务要求，中标公告期限以及评审专家名单。</w:t>
      </w:r>
    </w:p>
    <w:p w14:paraId="2ECA427F">
      <w:pPr>
        <w:keepNext w:val="0"/>
        <w:keepLines w:val="0"/>
        <w:pageBreakBefore w:val="0"/>
        <w:widowControl/>
        <w:shd w:val="clear" w:color="auto" w:fill="FFFFFF"/>
        <w:kinsoku/>
        <w:wordWrap/>
        <w:overflowPunct/>
        <w:topLinePunct w:val="0"/>
        <w:autoSpaceDE/>
        <w:autoSpaceDN/>
        <w:bidi w:val="0"/>
        <w:adjustRightInd w:val="0"/>
        <w:spacing w:line="360" w:lineRule="auto"/>
        <w:ind w:left="0" w:firstLine="480" w:firstLineChars="200"/>
        <w:jc w:val="left"/>
        <w:textAlignment w:val="auto"/>
        <w:rPr>
          <w:rFonts w:hint="eastAsia" w:ascii="宋体" w:hAnsi="宋体" w:eastAsia="宋体" w:cs="宋体"/>
          <w:color w:val="000000"/>
          <w:sz w:val="24"/>
        </w:rPr>
      </w:pPr>
      <w:r>
        <w:rPr>
          <w:rFonts w:hint="eastAsia" w:ascii="宋体" w:hAnsi="宋体" w:eastAsia="宋体" w:cs="宋体"/>
          <w:color w:val="000000"/>
          <w:sz w:val="24"/>
        </w:rPr>
        <w:t>23.3公告期限为1个工作日。</w:t>
      </w:r>
    </w:p>
    <w:p w14:paraId="3583E4A8">
      <w:pPr>
        <w:snapToGrid w:val="0"/>
        <w:spacing w:line="360" w:lineRule="auto"/>
        <w:jc w:val="center"/>
        <w:rPr>
          <w:rFonts w:hint="eastAsia" w:ascii="宋体" w:hAnsi="宋体" w:eastAsia="宋体" w:cs="宋体"/>
          <w:b/>
          <w:color w:val="000000"/>
          <w:sz w:val="32"/>
        </w:rPr>
      </w:pPr>
      <w:r>
        <w:rPr>
          <w:rFonts w:hint="eastAsia" w:ascii="宋体" w:hAnsi="宋体" w:eastAsia="宋体" w:cs="宋体"/>
          <w:b/>
          <w:color w:val="000000"/>
          <w:sz w:val="32"/>
        </w:rPr>
        <w:t>七、合同授予</w:t>
      </w:r>
    </w:p>
    <w:p w14:paraId="240A4C85">
      <w:pPr>
        <w:pStyle w:val="24"/>
        <w:keepNext w:val="0"/>
        <w:keepLines w:val="0"/>
        <w:pageBreakBefore w:val="0"/>
        <w:kinsoku/>
        <w:wordWrap/>
        <w:overflowPunct/>
        <w:topLinePunct w:val="0"/>
        <w:autoSpaceDE/>
        <w:autoSpaceDN/>
        <w:bidi w:val="0"/>
        <w:adjustRightInd w:val="0"/>
        <w:spacing w:line="360" w:lineRule="auto"/>
        <w:ind w:left="0" w:firstLine="482" w:firstLineChars="200"/>
        <w:textAlignment w:val="auto"/>
        <w:rPr>
          <w:rFonts w:hint="eastAsia" w:ascii="宋体" w:hAnsi="宋体" w:eastAsia="宋体" w:cs="宋体"/>
          <w:b/>
          <w:color w:val="000000"/>
        </w:rPr>
      </w:pPr>
      <w:r>
        <w:rPr>
          <w:rFonts w:hint="eastAsia" w:ascii="宋体" w:hAnsi="宋体" w:eastAsia="宋体" w:cs="宋体"/>
          <w:b/>
          <w:color w:val="000000"/>
        </w:rPr>
        <w:t>24. 合同的签订</w:t>
      </w:r>
    </w:p>
    <w:p w14:paraId="6BFC2A3B">
      <w:pPr>
        <w:keepNext w:val="0"/>
        <w:keepLines w:val="0"/>
        <w:pageBreakBefore w:val="0"/>
        <w:widowControl/>
        <w:shd w:val="clear" w:color="auto" w:fill="FFFFFF"/>
        <w:kinsoku/>
        <w:wordWrap/>
        <w:overflowPunct/>
        <w:topLinePunct w:val="0"/>
        <w:autoSpaceDE/>
        <w:autoSpaceDN/>
        <w:bidi w:val="0"/>
        <w:adjustRightInd w:val="0"/>
        <w:spacing w:line="360" w:lineRule="auto"/>
        <w:ind w:left="0" w:firstLine="480" w:firstLineChars="200"/>
        <w:jc w:val="left"/>
        <w:textAlignment w:val="auto"/>
        <w:rPr>
          <w:rFonts w:hint="eastAsia" w:ascii="宋体" w:hAnsi="宋体" w:eastAsia="宋体" w:cs="宋体"/>
          <w:color w:val="000000"/>
          <w:kern w:val="0"/>
          <w:sz w:val="24"/>
        </w:rPr>
      </w:pPr>
      <w:r>
        <w:rPr>
          <w:rFonts w:hint="eastAsia" w:ascii="宋体" w:hAnsi="宋体" w:eastAsia="宋体" w:cs="宋体"/>
          <w:color w:val="000000"/>
          <w:sz w:val="24"/>
        </w:rPr>
        <w:t>24.1</w:t>
      </w:r>
      <w:r>
        <w:rPr>
          <w:rFonts w:hint="eastAsia" w:ascii="宋体" w:hAnsi="宋体" w:eastAsia="宋体" w:cs="宋体"/>
          <w:color w:val="000000"/>
          <w:kern w:val="0"/>
          <w:sz w:val="24"/>
        </w:rPr>
        <w:t xml:space="preserve"> 采购人与</w:t>
      </w:r>
      <w:r>
        <w:rPr>
          <w:rFonts w:hint="eastAsia" w:ascii="宋体" w:hAnsi="宋体" w:eastAsia="宋体" w:cs="宋体"/>
          <w:color w:val="000000"/>
          <w:sz w:val="24"/>
        </w:rPr>
        <w:t>中标人</w:t>
      </w:r>
      <w:r>
        <w:rPr>
          <w:rFonts w:hint="eastAsia" w:ascii="宋体" w:hAnsi="宋体" w:eastAsia="宋体" w:cs="宋体"/>
          <w:color w:val="000000"/>
          <w:kern w:val="0"/>
          <w:sz w:val="24"/>
        </w:rPr>
        <w:t>应当在</w:t>
      </w:r>
      <w:r>
        <w:rPr>
          <w:rFonts w:hint="eastAsia" w:ascii="宋体" w:hAnsi="宋体" w:eastAsia="宋体" w:cs="宋体"/>
          <w:color w:val="000000"/>
          <w:sz w:val="24"/>
        </w:rPr>
        <w:t>中标通知书</w:t>
      </w:r>
      <w:r>
        <w:rPr>
          <w:rFonts w:hint="eastAsia" w:ascii="宋体" w:hAnsi="宋体" w:eastAsia="宋体" w:cs="宋体"/>
          <w:color w:val="000000"/>
          <w:kern w:val="0"/>
          <w:sz w:val="24"/>
        </w:rPr>
        <w:t>发出之日起三十日内，按照招标文件确定的事项签订采购合同。</w:t>
      </w:r>
    </w:p>
    <w:p w14:paraId="27400268">
      <w:pPr>
        <w:pStyle w:val="217"/>
        <w:keepNext w:val="0"/>
        <w:keepLines w:val="0"/>
        <w:pageBreakBefore w:val="0"/>
        <w:kinsoku/>
        <w:wordWrap/>
        <w:overflowPunct/>
        <w:topLinePunct w:val="0"/>
        <w:autoSpaceDE/>
        <w:autoSpaceDN/>
        <w:bidi w:val="0"/>
        <w:adjustRightInd w:val="0"/>
        <w:snapToGrid w:val="0"/>
        <w:spacing w:before="0"/>
        <w:ind w:left="0" w:firstLine="480" w:firstLineChars="200"/>
        <w:textAlignment w:val="auto"/>
        <w:rPr>
          <w:rFonts w:hint="eastAsia" w:ascii="宋体" w:hAnsi="宋体" w:eastAsia="宋体" w:cs="宋体"/>
          <w:color w:val="000000"/>
          <w:kern w:val="0"/>
        </w:rPr>
      </w:pPr>
      <w:r>
        <w:rPr>
          <w:rFonts w:hint="eastAsia" w:ascii="宋体" w:hAnsi="宋体" w:eastAsia="宋体" w:cs="宋体"/>
          <w:color w:val="000000"/>
          <w:kern w:val="0"/>
          <w:lang w:val="zh-CN"/>
        </w:rPr>
        <w:t>24.2</w:t>
      </w:r>
      <w:r>
        <w:rPr>
          <w:rFonts w:hint="eastAsia" w:ascii="宋体" w:hAnsi="宋体" w:eastAsia="宋体" w:cs="宋体"/>
          <w:color w:val="000000"/>
        </w:rPr>
        <w:t>中标人</w:t>
      </w:r>
      <w:r>
        <w:rPr>
          <w:rFonts w:hint="eastAsia" w:ascii="宋体" w:hAnsi="宋体" w:eastAsia="宋体" w:cs="宋体"/>
          <w:color w:val="000000"/>
          <w:kern w:val="0"/>
          <w:lang w:val="zh-CN"/>
        </w:rPr>
        <w:t>按规定的日期、时间、地点，由法定代表人或其授权代表与采购人代表签订合同。</w:t>
      </w:r>
    </w:p>
    <w:p w14:paraId="581796F8">
      <w:pPr>
        <w:pStyle w:val="217"/>
        <w:keepNext w:val="0"/>
        <w:keepLines w:val="0"/>
        <w:pageBreakBefore w:val="0"/>
        <w:kinsoku/>
        <w:wordWrap/>
        <w:overflowPunct/>
        <w:topLinePunct w:val="0"/>
        <w:autoSpaceDE/>
        <w:autoSpaceDN/>
        <w:bidi w:val="0"/>
        <w:adjustRightInd w:val="0"/>
        <w:snapToGrid w:val="0"/>
        <w:spacing w:before="0"/>
        <w:ind w:left="0" w:firstLine="480" w:firstLineChars="200"/>
        <w:textAlignment w:val="auto"/>
        <w:rPr>
          <w:rFonts w:hint="eastAsia" w:ascii="宋体" w:hAnsi="宋体" w:eastAsia="宋体" w:cs="宋体"/>
          <w:color w:val="000000"/>
        </w:rPr>
      </w:pPr>
      <w:r>
        <w:rPr>
          <w:rFonts w:hint="eastAsia" w:ascii="宋体" w:hAnsi="宋体" w:eastAsia="宋体" w:cs="宋体"/>
          <w:color w:val="000000"/>
        </w:rPr>
        <w:t>24.3如签订合同并生效后，供应商无故拒绝或延期，除按照合同条款处理外，列入不良行为记录一次，并给予通报。</w:t>
      </w:r>
    </w:p>
    <w:p w14:paraId="1F1CC884">
      <w:pPr>
        <w:pStyle w:val="217"/>
        <w:keepNext w:val="0"/>
        <w:keepLines w:val="0"/>
        <w:pageBreakBefore w:val="0"/>
        <w:kinsoku/>
        <w:wordWrap/>
        <w:overflowPunct/>
        <w:topLinePunct w:val="0"/>
        <w:autoSpaceDE/>
        <w:autoSpaceDN/>
        <w:bidi w:val="0"/>
        <w:adjustRightInd w:val="0"/>
        <w:snapToGrid w:val="0"/>
        <w:spacing w:before="0"/>
        <w:ind w:left="0" w:firstLine="480" w:firstLineChars="200"/>
        <w:textAlignment w:val="auto"/>
        <w:rPr>
          <w:rFonts w:hint="eastAsia" w:ascii="宋体" w:hAnsi="宋体" w:eastAsia="宋体" w:cs="宋体"/>
          <w:color w:val="000000"/>
        </w:rPr>
      </w:pPr>
      <w:r>
        <w:rPr>
          <w:rFonts w:hint="eastAsia" w:ascii="宋体" w:hAnsi="宋体" w:eastAsia="宋体" w:cs="宋体"/>
          <w:color w:val="000000"/>
        </w:rPr>
        <w:t>24.4成交供应商拒绝与采购人签订合同的，采购人可以按照评审报告推荐的成交或者成交候选人名单排序，确定下一候选人为中标供应商，也可以重新开展采购活动。</w:t>
      </w:r>
    </w:p>
    <w:p w14:paraId="38C37163">
      <w:pPr>
        <w:pStyle w:val="24"/>
        <w:keepNext w:val="0"/>
        <w:keepLines w:val="0"/>
        <w:pageBreakBefore w:val="0"/>
        <w:kinsoku/>
        <w:wordWrap/>
        <w:overflowPunct/>
        <w:topLinePunct w:val="0"/>
        <w:autoSpaceDE/>
        <w:autoSpaceDN/>
        <w:bidi w:val="0"/>
        <w:adjustRightInd w:val="0"/>
        <w:spacing w:line="360" w:lineRule="auto"/>
        <w:ind w:left="0" w:firstLine="482" w:firstLineChars="200"/>
        <w:textAlignment w:val="auto"/>
        <w:rPr>
          <w:rFonts w:hint="eastAsia" w:ascii="宋体" w:hAnsi="宋体" w:eastAsia="宋体" w:cs="宋体"/>
          <w:b/>
          <w:color w:val="000000"/>
        </w:rPr>
      </w:pPr>
      <w:r>
        <w:rPr>
          <w:rFonts w:hint="eastAsia" w:ascii="宋体" w:hAnsi="宋体" w:eastAsia="宋体" w:cs="宋体"/>
          <w:b/>
          <w:color w:val="000000"/>
        </w:rPr>
        <w:t>25. 履约保证金</w:t>
      </w:r>
    </w:p>
    <w:p w14:paraId="4C29A5E4">
      <w:pPr>
        <w:keepNext w:val="0"/>
        <w:keepLines w:val="0"/>
        <w:pageBreakBefore w:val="0"/>
        <w:tabs>
          <w:tab w:val="left" w:pos="0"/>
        </w:tabs>
        <w:kinsoku/>
        <w:wordWrap/>
        <w:overflowPunct/>
        <w:topLinePunct w:val="0"/>
        <w:autoSpaceDE/>
        <w:autoSpaceDN/>
        <w:bidi w:val="0"/>
        <w:adjustRightInd w:val="0"/>
        <w:spacing w:line="360" w:lineRule="auto"/>
        <w:ind w:left="0" w:firstLine="480" w:firstLineChars="200"/>
        <w:textAlignment w:val="auto"/>
        <w:rPr>
          <w:rFonts w:hint="eastAsia" w:ascii="宋体" w:hAnsi="宋体" w:eastAsia="宋体" w:cs="宋体"/>
          <w:color w:val="000000"/>
          <w:sz w:val="24"/>
        </w:rPr>
      </w:pPr>
      <w:r>
        <w:rPr>
          <w:rFonts w:hint="eastAsia" w:ascii="宋体" w:hAnsi="宋体" w:eastAsia="宋体" w:cs="宋体"/>
          <w:color w:val="000000"/>
          <w:kern w:val="0"/>
          <w:sz w:val="24"/>
        </w:rPr>
        <w:t>拟签订的合同文本要求</w:t>
      </w:r>
      <w:r>
        <w:rPr>
          <w:rFonts w:hint="eastAsia" w:ascii="宋体" w:hAnsi="宋体" w:eastAsia="宋体" w:cs="宋体"/>
          <w:color w:val="000000"/>
          <w:sz w:val="24"/>
        </w:rPr>
        <w:t>成交</w:t>
      </w:r>
      <w:r>
        <w:rPr>
          <w:rFonts w:hint="eastAsia" w:ascii="宋体" w:hAnsi="宋体" w:eastAsia="宋体" w:cs="宋体"/>
          <w:color w:val="000000"/>
          <w:kern w:val="0"/>
          <w:sz w:val="24"/>
        </w:rPr>
        <w:t>供应商提交履约保证金的，供应商应当以支票、汇票、等形式提交</w:t>
      </w:r>
      <w:r>
        <w:rPr>
          <w:rFonts w:hint="eastAsia" w:ascii="宋体" w:hAnsi="宋体" w:eastAsia="宋体" w:cs="宋体"/>
          <w:color w:val="000000"/>
          <w:sz w:val="24"/>
        </w:rPr>
        <w:t>。</w:t>
      </w:r>
    </w:p>
    <w:p w14:paraId="58C484CF">
      <w:pPr>
        <w:tabs>
          <w:tab w:val="left" w:pos="0"/>
        </w:tabs>
        <w:spacing w:line="360" w:lineRule="auto"/>
        <w:jc w:val="center"/>
        <w:rPr>
          <w:rFonts w:hint="eastAsia" w:ascii="宋体" w:hAnsi="宋体" w:eastAsia="宋体" w:cs="宋体"/>
          <w:b/>
          <w:sz w:val="24"/>
        </w:rPr>
      </w:pPr>
      <w:r>
        <w:rPr>
          <w:rFonts w:hint="eastAsia" w:ascii="宋体" w:hAnsi="宋体" w:eastAsia="宋体" w:cs="宋体"/>
          <w:b/>
          <w:sz w:val="32"/>
        </w:rPr>
        <w:t>八、电子交易活动的中止</w:t>
      </w:r>
    </w:p>
    <w:p w14:paraId="1FA3A241">
      <w:pPr>
        <w:pStyle w:val="217"/>
        <w:keepNext w:val="0"/>
        <w:keepLines w:val="0"/>
        <w:pageBreakBefore w:val="0"/>
        <w:widowControl w:val="0"/>
        <w:kinsoku/>
        <w:wordWrap/>
        <w:overflowPunct/>
        <w:topLinePunct w:val="0"/>
        <w:autoSpaceDE/>
        <w:autoSpaceDN/>
        <w:bidi w:val="0"/>
        <w:adjustRightInd w:val="0"/>
        <w:snapToGrid w:val="0"/>
        <w:spacing w:before="0"/>
        <w:ind w:firstLine="482" w:firstLineChars="200"/>
        <w:textAlignment w:val="auto"/>
        <w:rPr>
          <w:rFonts w:hint="eastAsia" w:ascii="宋体" w:hAnsi="宋体" w:eastAsia="宋体" w:cs="宋体"/>
        </w:rPr>
      </w:pPr>
      <w:r>
        <w:rPr>
          <w:rFonts w:hint="eastAsia" w:ascii="宋体" w:hAnsi="宋体" w:eastAsia="宋体" w:cs="宋体"/>
          <w:b/>
        </w:rPr>
        <w:t>26</w:t>
      </w:r>
      <w:r>
        <w:rPr>
          <w:rFonts w:hint="eastAsia" w:ascii="宋体" w:hAnsi="宋体" w:eastAsia="宋体" w:cs="宋体"/>
          <w:b/>
          <w:szCs w:val="24"/>
        </w:rPr>
        <w:t>. 电子交易活动的中止。</w:t>
      </w:r>
      <w:r>
        <w:rPr>
          <w:rFonts w:hint="eastAsia" w:ascii="宋体" w:hAnsi="宋体" w:eastAsia="宋体" w:cs="宋体"/>
        </w:rPr>
        <w:t>采购过程中出现以下情形，导致电子交易平台无法正常运行，或者无法保证电子交易的公平、公正和安全时，采购机构可中止电子交易活动：</w:t>
      </w:r>
    </w:p>
    <w:p w14:paraId="32D72122">
      <w:pPr>
        <w:pStyle w:val="217"/>
        <w:keepNext w:val="0"/>
        <w:keepLines w:val="0"/>
        <w:pageBreakBefore w:val="0"/>
        <w:widowControl w:val="0"/>
        <w:kinsoku/>
        <w:wordWrap/>
        <w:overflowPunct/>
        <w:topLinePunct w:val="0"/>
        <w:autoSpaceDE/>
        <w:autoSpaceDN/>
        <w:bidi w:val="0"/>
        <w:adjustRightInd w:val="0"/>
        <w:snapToGrid w:val="0"/>
        <w:spacing w:before="0"/>
        <w:ind w:firstLine="480" w:firstLineChars="200"/>
        <w:textAlignment w:val="auto"/>
        <w:rPr>
          <w:rFonts w:hint="eastAsia" w:ascii="宋体" w:hAnsi="宋体" w:eastAsia="宋体" w:cs="宋体"/>
        </w:rPr>
      </w:pPr>
      <w:r>
        <w:rPr>
          <w:rFonts w:hint="eastAsia" w:ascii="宋体" w:hAnsi="宋体" w:eastAsia="宋体" w:cs="宋体"/>
        </w:rPr>
        <w:t xml:space="preserve">26.1电子交易平台发生故障而无法登录访问的； </w:t>
      </w:r>
    </w:p>
    <w:p w14:paraId="122695ED">
      <w:pPr>
        <w:pStyle w:val="217"/>
        <w:keepNext w:val="0"/>
        <w:keepLines w:val="0"/>
        <w:pageBreakBefore w:val="0"/>
        <w:widowControl w:val="0"/>
        <w:kinsoku/>
        <w:wordWrap/>
        <w:overflowPunct/>
        <w:topLinePunct w:val="0"/>
        <w:autoSpaceDE/>
        <w:autoSpaceDN/>
        <w:bidi w:val="0"/>
        <w:adjustRightInd w:val="0"/>
        <w:snapToGrid w:val="0"/>
        <w:spacing w:before="0"/>
        <w:ind w:firstLine="480" w:firstLineChars="200"/>
        <w:textAlignment w:val="auto"/>
        <w:rPr>
          <w:rFonts w:hint="eastAsia" w:ascii="宋体" w:hAnsi="宋体" w:eastAsia="宋体" w:cs="宋体"/>
        </w:rPr>
      </w:pPr>
      <w:r>
        <w:rPr>
          <w:rFonts w:hint="eastAsia" w:ascii="宋体" w:hAnsi="宋体" w:eastAsia="宋体" w:cs="宋体"/>
        </w:rPr>
        <w:t>26.2电子交易平台应用或数据库出现错误，不能进行正常操作的；</w:t>
      </w:r>
    </w:p>
    <w:p w14:paraId="6A864DE9">
      <w:pPr>
        <w:pStyle w:val="217"/>
        <w:keepNext w:val="0"/>
        <w:keepLines w:val="0"/>
        <w:pageBreakBefore w:val="0"/>
        <w:widowControl w:val="0"/>
        <w:kinsoku/>
        <w:wordWrap/>
        <w:overflowPunct/>
        <w:topLinePunct w:val="0"/>
        <w:autoSpaceDE/>
        <w:autoSpaceDN/>
        <w:bidi w:val="0"/>
        <w:adjustRightInd w:val="0"/>
        <w:snapToGrid w:val="0"/>
        <w:spacing w:before="0"/>
        <w:ind w:firstLine="480" w:firstLineChars="200"/>
        <w:textAlignment w:val="auto"/>
        <w:rPr>
          <w:rFonts w:hint="eastAsia" w:ascii="宋体" w:hAnsi="宋体" w:eastAsia="宋体" w:cs="宋体"/>
        </w:rPr>
      </w:pPr>
      <w:r>
        <w:rPr>
          <w:rFonts w:hint="eastAsia" w:ascii="宋体" w:hAnsi="宋体" w:eastAsia="宋体" w:cs="宋体"/>
        </w:rPr>
        <w:t>26.3电子交易平台发现严重安全漏洞，有潜在泄密危险的；</w:t>
      </w:r>
    </w:p>
    <w:p w14:paraId="742C9413">
      <w:pPr>
        <w:pStyle w:val="217"/>
        <w:keepNext w:val="0"/>
        <w:keepLines w:val="0"/>
        <w:pageBreakBefore w:val="0"/>
        <w:widowControl w:val="0"/>
        <w:kinsoku/>
        <w:wordWrap/>
        <w:overflowPunct/>
        <w:topLinePunct w:val="0"/>
        <w:autoSpaceDE/>
        <w:autoSpaceDN/>
        <w:bidi w:val="0"/>
        <w:adjustRightInd w:val="0"/>
        <w:snapToGrid w:val="0"/>
        <w:spacing w:before="0"/>
        <w:ind w:firstLine="480" w:firstLineChars="200"/>
        <w:textAlignment w:val="auto"/>
        <w:rPr>
          <w:rFonts w:hint="eastAsia" w:ascii="宋体" w:hAnsi="宋体" w:eastAsia="宋体" w:cs="宋体"/>
        </w:rPr>
      </w:pPr>
      <w:r>
        <w:rPr>
          <w:rFonts w:hint="eastAsia" w:ascii="宋体" w:hAnsi="宋体" w:eastAsia="宋体" w:cs="宋体"/>
        </w:rPr>
        <w:t xml:space="preserve">26.4病毒发作导致不能进行正常操作的； </w:t>
      </w:r>
    </w:p>
    <w:p w14:paraId="089D6BAD">
      <w:pPr>
        <w:pStyle w:val="217"/>
        <w:keepNext w:val="0"/>
        <w:keepLines w:val="0"/>
        <w:pageBreakBefore w:val="0"/>
        <w:widowControl w:val="0"/>
        <w:kinsoku/>
        <w:wordWrap/>
        <w:overflowPunct/>
        <w:topLinePunct w:val="0"/>
        <w:autoSpaceDE/>
        <w:autoSpaceDN/>
        <w:bidi w:val="0"/>
        <w:adjustRightInd w:val="0"/>
        <w:snapToGrid w:val="0"/>
        <w:spacing w:before="0"/>
        <w:ind w:firstLine="480" w:firstLineChars="200"/>
        <w:textAlignment w:val="auto"/>
        <w:rPr>
          <w:rFonts w:hint="eastAsia" w:ascii="宋体" w:hAnsi="宋体" w:eastAsia="宋体" w:cs="宋体"/>
        </w:rPr>
      </w:pPr>
      <w:r>
        <w:rPr>
          <w:rFonts w:hint="eastAsia" w:ascii="宋体" w:hAnsi="宋体" w:eastAsia="宋体" w:cs="宋体"/>
        </w:rPr>
        <w:t>26.5其他无法保证电子交易的公平、公正和安全的情况。</w:t>
      </w:r>
    </w:p>
    <w:p w14:paraId="3EF765C6">
      <w:pPr>
        <w:pStyle w:val="217"/>
        <w:keepNext w:val="0"/>
        <w:keepLines w:val="0"/>
        <w:pageBreakBefore w:val="0"/>
        <w:widowControl w:val="0"/>
        <w:kinsoku/>
        <w:wordWrap/>
        <w:overflowPunct/>
        <w:topLinePunct w:val="0"/>
        <w:autoSpaceDE/>
        <w:autoSpaceDN/>
        <w:bidi w:val="0"/>
        <w:adjustRightInd w:val="0"/>
        <w:snapToGrid w:val="0"/>
        <w:spacing w:before="0"/>
        <w:ind w:firstLine="480" w:firstLineChars="200"/>
        <w:textAlignment w:val="auto"/>
        <w:rPr>
          <w:rFonts w:hint="eastAsia" w:ascii="宋体" w:hAnsi="宋体" w:eastAsia="宋体" w:cs="宋体"/>
        </w:rPr>
      </w:pPr>
      <w:r>
        <w:rPr>
          <w:rFonts w:hint="eastAsia" w:ascii="宋体" w:hAnsi="宋体" w:eastAsia="宋体" w:cs="宋体"/>
        </w:rPr>
        <w:t>出现以上情形，不影响采购公平、公正性的，采购组织机构可以待上述情形消除后继续组织电子交易活动，也可以决定某些环节以纸质形式进行；影响或可能影响采购公平、公正性的，应当重新采购。</w:t>
      </w:r>
    </w:p>
    <w:p w14:paraId="636EFCC9">
      <w:pPr>
        <w:snapToGrid w:val="0"/>
        <w:spacing w:line="360" w:lineRule="auto"/>
        <w:ind w:left="120" w:leftChars="57" w:firstLine="482" w:firstLineChars="150"/>
        <w:jc w:val="center"/>
        <w:rPr>
          <w:rFonts w:hint="eastAsia" w:ascii="宋体" w:hAnsi="宋体" w:eastAsia="宋体" w:cs="宋体"/>
          <w:b/>
          <w:color w:val="000000"/>
          <w:sz w:val="32"/>
        </w:rPr>
      </w:pPr>
      <w:r>
        <w:rPr>
          <w:rFonts w:hint="eastAsia" w:ascii="宋体" w:hAnsi="宋体" w:eastAsia="宋体" w:cs="宋体"/>
          <w:b/>
          <w:color w:val="000000"/>
          <w:sz w:val="32"/>
        </w:rPr>
        <w:t>九、验收</w:t>
      </w:r>
    </w:p>
    <w:p w14:paraId="44C15C72">
      <w:pPr>
        <w:pStyle w:val="24"/>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color w:val="000000"/>
        </w:rPr>
      </w:pPr>
      <w:r>
        <w:rPr>
          <w:rFonts w:hint="eastAsia" w:ascii="宋体" w:hAnsi="宋体" w:eastAsia="宋体" w:cs="宋体"/>
          <w:b/>
          <w:color w:val="000000"/>
        </w:rPr>
        <w:t>27.验收</w:t>
      </w:r>
    </w:p>
    <w:p w14:paraId="3EABC862">
      <w:pPr>
        <w:keepNext w:val="0"/>
        <w:keepLines w:val="0"/>
        <w:pageBreakBefore w:val="0"/>
        <w:widowControl w:val="0"/>
        <w:tabs>
          <w:tab w:val="left" w:pos="0"/>
        </w:tabs>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color w:val="000000"/>
          <w:kern w:val="0"/>
          <w:sz w:val="24"/>
        </w:rPr>
        <w:sectPr>
          <w:headerReference r:id="rId4" w:type="first"/>
          <w:footerReference r:id="rId7" w:type="first"/>
          <w:headerReference r:id="rId3" w:type="default"/>
          <w:footerReference r:id="rId5" w:type="default"/>
          <w:footerReference r:id="rId6" w:type="even"/>
          <w:pgSz w:w="11906" w:h="16838"/>
          <w:pgMar w:top="1440" w:right="1803" w:bottom="1440" w:left="1803" w:header="851" w:footer="992" w:gutter="0"/>
          <w:cols w:space="0" w:num="1"/>
          <w:titlePg/>
          <w:rtlGutter w:val="0"/>
          <w:docGrid w:linePitch="312" w:charSpace="0"/>
        </w:sectPr>
      </w:pPr>
      <w:r>
        <w:rPr>
          <w:rFonts w:hint="eastAsia" w:ascii="宋体" w:hAnsi="宋体" w:eastAsia="宋体" w:cs="宋体"/>
          <w:color w:val="000000"/>
          <w:kern w:val="0"/>
          <w:sz w:val="24"/>
        </w:rPr>
        <w:t>27.1采购人应当组织对供应商履约的验收。验收标准按区相关政策文件执行。</w:t>
      </w:r>
    </w:p>
    <w:bookmarkEnd w:id="38"/>
    <w:bookmarkEnd w:id="39"/>
    <w:p w14:paraId="4556425B">
      <w:pPr>
        <w:pStyle w:val="3"/>
        <w:rPr>
          <w:rFonts w:hint="eastAsia" w:ascii="宋体" w:hAnsi="宋体" w:eastAsia="宋体" w:cs="宋体"/>
        </w:rPr>
      </w:pPr>
      <w:bookmarkStart w:id="58" w:name="第四部分"/>
      <w:r>
        <w:rPr>
          <w:rFonts w:hint="eastAsia" w:ascii="宋体" w:hAnsi="宋体" w:eastAsia="宋体" w:cs="宋体"/>
        </w:rPr>
        <w:t>第三部分   采购需求</w:t>
      </w:r>
    </w:p>
    <w:p w14:paraId="5ACA16A6">
      <w:pPr>
        <w:spacing w:line="360" w:lineRule="auto"/>
        <w:jc w:val="center"/>
        <w:outlineLvl w:val="1"/>
        <w:rPr>
          <w:rFonts w:hint="eastAsia" w:ascii="宋体" w:hAnsi="宋体" w:eastAsia="宋体" w:cs="宋体"/>
          <w:b/>
          <w:color w:val="000000"/>
          <w:sz w:val="30"/>
          <w:szCs w:val="30"/>
        </w:rPr>
      </w:pPr>
      <w:bookmarkStart w:id="59" w:name="_Toc3828"/>
      <w:r>
        <w:rPr>
          <w:rFonts w:hint="eastAsia" w:ascii="宋体" w:hAnsi="宋体" w:eastAsia="宋体" w:cs="宋体"/>
          <w:b/>
          <w:color w:val="000000"/>
          <w:sz w:val="30"/>
          <w:szCs w:val="30"/>
        </w:rPr>
        <w:t>一、交易一览表</w:t>
      </w:r>
      <w:bookmarkEnd w:id="59"/>
    </w:p>
    <w:p w14:paraId="0C469BCD">
      <w:pPr>
        <w:spacing w:line="360" w:lineRule="auto"/>
        <w:jc w:val="left"/>
        <w:rPr>
          <w:rFonts w:hint="eastAsia" w:ascii="宋体" w:hAnsi="宋体" w:eastAsia="宋体" w:cs="宋体"/>
          <w:sz w:val="24"/>
        </w:rPr>
      </w:pPr>
      <w:r>
        <w:rPr>
          <w:rFonts w:hint="eastAsia" w:ascii="宋体" w:hAnsi="宋体" w:eastAsia="宋体" w:cs="宋体"/>
          <w:sz w:val="24"/>
        </w:rPr>
        <w:t>标项</w:t>
      </w:r>
      <w:r>
        <w:rPr>
          <w:rFonts w:hint="eastAsia" w:ascii="宋体" w:hAnsi="宋体" w:eastAsia="宋体" w:cs="宋体"/>
          <w:sz w:val="24"/>
          <w:u w:val="single"/>
        </w:rPr>
        <w:t xml:space="preserve">   1 </w:t>
      </w:r>
    </w:p>
    <w:tbl>
      <w:tblPr>
        <w:tblStyle w:val="61"/>
        <w:tblW w:w="0" w:type="auto"/>
        <w:jc w:val="center"/>
        <w:tblLayout w:type="fixed"/>
        <w:tblCellMar>
          <w:top w:w="0" w:type="dxa"/>
          <w:left w:w="0" w:type="dxa"/>
          <w:bottom w:w="0" w:type="dxa"/>
          <w:right w:w="0" w:type="dxa"/>
        </w:tblCellMar>
      </w:tblPr>
      <w:tblGrid>
        <w:gridCol w:w="695"/>
        <w:gridCol w:w="3745"/>
        <w:gridCol w:w="2055"/>
        <w:gridCol w:w="851"/>
        <w:gridCol w:w="850"/>
        <w:gridCol w:w="967"/>
      </w:tblGrid>
      <w:tr w14:paraId="08E09A74">
        <w:tblPrEx>
          <w:tblCellMar>
            <w:top w:w="0" w:type="dxa"/>
            <w:left w:w="0" w:type="dxa"/>
            <w:bottom w:w="0" w:type="dxa"/>
            <w:right w:w="0" w:type="dxa"/>
          </w:tblCellMar>
        </w:tblPrEx>
        <w:trPr>
          <w:cantSplit/>
          <w:trHeight w:val="557" w:hRule="atLeast"/>
          <w:jc w:val="center"/>
        </w:trPr>
        <w:tc>
          <w:tcPr>
            <w:tcW w:w="695"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2C7BC273">
            <w:pPr>
              <w:spacing w:line="360" w:lineRule="auto"/>
              <w:jc w:val="center"/>
              <w:rPr>
                <w:rFonts w:hint="eastAsia" w:ascii="宋体" w:hAnsi="宋体" w:eastAsia="宋体" w:cs="宋体"/>
                <w:position w:val="-6"/>
                <w:sz w:val="24"/>
              </w:rPr>
            </w:pPr>
            <w:r>
              <w:rPr>
                <w:rFonts w:hint="eastAsia" w:ascii="宋体" w:hAnsi="宋体" w:eastAsia="宋体" w:cs="宋体"/>
                <w:position w:val="-6"/>
                <w:sz w:val="24"/>
              </w:rPr>
              <w:t>序号</w:t>
            </w:r>
          </w:p>
        </w:tc>
        <w:tc>
          <w:tcPr>
            <w:tcW w:w="374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61CF4F0C">
            <w:pPr>
              <w:spacing w:line="360" w:lineRule="auto"/>
              <w:jc w:val="center"/>
              <w:rPr>
                <w:rFonts w:hint="eastAsia" w:ascii="宋体" w:hAnsi="宋体" w:eastAsia="宋体" w:cs="宋体"/>
                <w:position w:val="-6"/>
                <w:sz w:val="24"/>
              </w:rPr>
            </w:pPr>
            <w:r>
              <w:rPr>
                <w:rFonts w:hint="eastAsia" w:ascii="宋体" w:hAnsi="宋体" w:eastAsia="宋体" w:cs="宋体"/>
                <w:position w:val="-6"/>
                <w:sz w:val="24"/>
              </w:rPr>
              <w:t>名称</w:t>
            </w:r>
          </w:p>
        </w:tc>
        <w:tc>
          <w:tcPr>
            <w:tcW w:w="205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37FCAD83">
            <w:pPr>
              <w:spacing w:line="360" w:lineRule="auto"/>
              <w:jc w:val="center"/>
              <w:rPr>
                <w:rFonts w:hint="eastAsia" w:ascii="宋体" w:hAnsi="宋体" w:eastAsia="宋体" w:cs="宋体"/>
                <w:position w:val="-6"/>
                <w:sz w:val="24"/>
              </w:rPr>
            </w:pPr>
            <w:r>
              <w:rPr>
                <w:rFonts w:hint="eastAsia" w:ascii="宋体" w:hAnsi="宋体" w:eastAsia="宋体" w:cs="宋体"/>
                <w:position w:val="-6"/>
                <w:sz w:val="24"/>
              </w:rPr>
              <w:t>规格型号与参数</w:t>
            </w:r>
          </w:p>
        </w:tc>
        <w:tc>
          <w:tcPr>
            <w:tcW w:w="85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04AC55AA">
            <w:pPr>
              <w:spacing w:line="360" w:lineRule="auto"/>
              <w:jc w:val="center"/>
              <w:rPr>
                <w:rFonts w:hint="eastAsia" w:ascii="宋体" w:hAnsi="宋体" w:eastAsia="宋体" w:cs="宋体"/>
                <w:position w:val="-6"/>
                <w:sz w:val="24"/>
              </w:rPr>
            </w:pPr>
            <w:r>
              <w:rPr>
                <w:rFonts w:hint="eastAsia" w:ascii="宋体" w:hAnsi="宋体" w:eastAsia="宋体" w:cs="宋体"/>
                <w:position w:val="-6"/>
                <w:sz w:val="24"/>
              </w:rPr>
              <w:t>单位</w:t>
            </w:r>
          </w:p>
        </w:tc>
        <w:tc>
          <w:tcPr>
            <w:tcW w:w="85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2A90B425">
            <w:pPr>
              <w:spacing w:line="360" w:lineRule="auto"/>
              <w:jc w:val="center"/>
              <w:rPr>
                <w:rFonts w:hint="eastAsia" w:ascii="宋体" w:hAnsi="宋体" w:eastAsia="宋体" w:cs="宋体"/>
                <w:position w:val="-6"/>
                <w:sz w:val="24"/>
              </w:rPr>
            </w:pPr>
            <w:r>
              <w:rPr>
                <w:rFonts w:hint="eastAsia" w:ascii="宋体" w:hAnsi="宋体" w:eastAsia="宋体" w:cs="宋体"/>
                <w:position w:val="-6"/>
                <w:sz w:val="24"/>
              </w:rPr>
              <w:t>数量</w:t>
            </w:r>
          </w:p>
        </w:tc>
        <w:tc>
          <w:tcPr>
            <w:tcW w:w="967" w:type="dxa"/>
            <w:tcBorders>
              <w:top w:val="single" w:color="auto" w:sz="4" w:space="0"/>
              <w:left w:val="nil"/>
              <w:bottom w:val="single" w:color="auto" w:sz="4" w:space="0"/>
              <w:right w:val="single" w:color="auto" w:sz="4" w:space="0"/>
            </w:tcBorders>
            <w:vAlign w:val="center"/>
          </w:tcPr>
          <w:p w14:paraId="64055B42">
            <w:pPr>
              <w:spacing w:line="360" w:lineRule="auto"/>
              <w:jc w:val="center"/>
              <w:rPr>
                <w:rFonts w:hint="eastAsia" w:ascii="宋体" w:hAnsi="宋体" w:eastAsia="宋体" w:cs="宋体"/>
                <w:b/>
                <w:bCs/>
                <w:position w:val="-6"/>
                <w:sz w:val="24"/>
              </w:rPr>
            </w:pPr>
            <w:r>
              <w:rPr>
                <w:rFonts w:hint="eastAsia" w:ascii="宋体" w:hAnsi="宋体" w:eastAsia="宋体" w:cs="宋体"/>
                <w:position w:val="-6"/>
                <w:sz w:val="24"/>
              </w:rPr>
              <w:t>备注</w:t>
            </w:r>
          </w:p>
        </w:tc>
      </w:tr>
      <w:tr w14:paraId="7D0FE724">
        <w:tblPrEx>
          <w:tblCellMar>
            <w:top w:w="0" w:type="dxa"/>
            <w:left w:w="0" w:type="dxa"/>
            <w:bottom w:w="0" w:type="dxa"/>
            <w:right w:w="0" w:type="dxa"/>
          </w:tblCellMar>
        </w:tblPrEx>
        <w:trPr>
          <w:cantSplit/>
          <w:trHeight w:val="903" w:hRule="atLeast"/>
          <w:jc w:val="center"/>
        </w:trPr>
        <w:tc>
          <w:tcPr>
            <w:tcW w:w="695" w:type="dxa"/>
            <w:tcBorders>
              <w:top w:val="nil"/>
              <w:left w:val="single" w:color="auto" w:sz="4" w:space="0"/>
              <w:bottom w:val="single" w:color="auto" w:sz="4" w:space="0"/>
              <w:right w:val="single" w:color="auto" w:sz="4" w:space="0"/>
            </w:tcBorders>
            <w:tcMar>
              <w:top w:w="15" w:type="dxa"/>
              <w:left w:w="15" w:type="dxa"/>
              <w:bottom w:w="0" w:type="dxa"/>
              <w:right w:w="15" w:type="dxa"/>
            </w:tcMar>
            <w:vAlign w:val="center"/>
          </w:tcPr>
          <w:p w14:paraId="06AD05DE">
            <w:pPr>
              <w:jc w:val="center"/>
              <w:rPr>
                <w:rFonts w:hint="eastAsia" w:ascii="宋体" w:hAnsi="宋体" w:eastAsia="宋体" w:cs="宋体"/>
                <w:position w:val="-6"/>
                <w:sz w:val="24"/>
              </w:rPr>
            </w:pPr>
            <w:r>
              <w:rPr>
                <w:rFonts w:hint="eastAsia" w:ascii="宋体" w:hAnsi="宋体" w:eastAsia="宋体" w:cs="宋体"/>
                <w:position w:val="-6"/>
                <w:sz w:val="24"/>
              </w:rPr>
              <w:t>1</w:t>
            </w:r>
          </w:p>
        </w:tc>
        <w:tc>
          <w:tcPr>
            <w:tcW w:w="3745" w:type="dxa"/>
            <w:tcBorders>
              <w:top w:val="nil"/>
              <w:left w:val="nil"/>
              <w:bottom w:val="single" w:color="auto" w:sz="4" w:space="0"/>
              <w:right w:val="single" w:color="auto" w:sz="4" w:space="0"/>
            </w:tcBorders>
            <w:tcMar>
              <w:top w:w="15" w:type="dxa"/>
              <w:left w:w="15" w:type="dxa"/>
              <w:bottom w:w="0" w:type="dxa"/>
              <w:right w:w="15" w:type="dxa"/>
            </w:tcMar>
            <w:vAlign w:val="center"/>
          </w:tcPr>
          <w:p w14:paraId="33589D63">
            <w:pPr>
              <w:jc w:val="center"/>
              <w:rPr>
                <w:rFonts w:hint="eastAsia" w:ascii="宋体" w:hAnsi="宋体" w:eastAsia="宋体" w:cs="宋体"/>
                <w:position w:val="-6"/>
                <w:sz w:val="24"/>
                <w:lang w:eastAsia="zh-CN"/>
              </w:rPr>
            </w:pPr>
            <w:r>
              <w:rPr>
                <w:rFonts w:hint="eastAsia" w:ascii="宋体" w:hAnsi="宋体" w:eastAsia="宋体" w:cs="宋体"/>
                <w:sz w:val="24"/>
              </w:rPr>
              <w:t>2025年绿色储粮标准化试点项目气密性检测服务</w:t>
            </w:r>
            <w:r>
              <w:rPr>
                <w:rFonts w:hint="eastAsia" w:ascii="宋体" w:hAnsi="宋体" w:cs="宋体"/>
                <w:sz w:val="24"/>
                <w:lang w:eastAsia="zh-CN"/>
              </w:rPr>
              <w:t>（</w:t>
            </w:r>
            <w:r>
              <w:rPr>
                <w:rFonts w:hint="eastAsia" w:ascii="宋体" w:hAnsi="宋体" w:cs="宋体"/>
                <w:sz w:val="24"/>
                <w:lang w:val="en-US" w:eastAsia="zh-CN"/>
              </w:rPr>
              <w:t>重</w:t>
            </w:r>
            <w:r>
              <w:rPr>
                <w:rFonts w:hint="eastAsia" w:ascii="宋体" w:hAnsi="宋体" w:cs="宋体"/>
                <w:sz w:val="24"/>
                <w:lang w:eastAsia="zh-CN"/>
              </w:rPr>
              <w:t>）</w:t>
            </w:r>
          </w:p>
        </w:tc>
        <w:tc>
          <w:tcPr>
            <w:tcW w:w="2055" w:type="dxa"/>
            <w:tcBorders>
              <w:top w:val="nil"/>
              <w:left w:val="nil"/>
              <w:bottom w:val="single" w:color="auto" w:sz="4" w:space="0"/>
              <w:right w:val="single" w:color="auto" w:sz="4" w:space="0"/>
            </w:tcBorders>
            <w:tcMar>
              <w:top w:w="15" w:type="dxa"/>
              <w:left w:w="15" w:type="dxa"/>
              <w:bottom w:w="0" w:type="dxa"/>
              <w:right w:w="15" w:type="dxa"/>
            </w:tcMar>
            <w:vAlign w:val="center"/>
          </w:tcPr>
          <w:p w14:paraId="3F4080E4">
            <w:pPr>
              <w:jc w:val="center"/>
              <w:rPr>
                <w:rFonts w:hint="eastAsia" w:ascii="宋体" w:hAnsi="宋体" w:eastAsia="宋体" w:cs="宋体"/>
                <w:position w:val="-6"/>
                <w:sz w:val="24"/>
              </w:rPr>
            </w:pPr>
            <w:r>
              <w:rPr>
                <w:rFonts w:hint="eastAsia" w:ascii="宋体" w:hAnsi="宋体" w:eastAsia="宋体" w:cs="宋体"/>
                <w:sz w:val="24"/>
                <w:lang w:val="zh-CN"/>
              </w:rPr>
              <w:t>详见交易需求</w:t>
            </w:r>
          </w:p>
        </w:tc>
        <w:tc>
          <w:tcPr>
            <w:tcW w:w="851" w:type="dxa"/>
            <w:tcBorders>
              <w:top w:val="nil"/>
              <w:left w:val="single" w:color="auto" w:sz="4" w:space="0"/>
              <w:bottom w:val="single" w:color="auto" w:sz="4" w:space="0"/>
              <w:right w:val="single" w:color="auto" w:sz="4" w:space="0"/>
            </w:tcBorders>
            <w:tcMar>
              <w:top w:w="15" w:type="dxa"/>
              <w:left w:w="15" w:type="dxa"/>
              <w:bottom w:w="0" w:type="dxa"/>
              <w:right w:w="15" w:type="dxa"/>
            </w:tcMar>
            <w:vAlign w:val="center"/>
          </w:tcPr>
          <w:p w14:paraId="76092F95">
            <w:pPr>
              <w:jc w:val="center"/>
              <w:rPr>
                <w:rFonts w:hint="eastAsia" w:ascii="宋体" w:hAnsi="宋体" w:eastAsia="宋体" w:cs="宋体"/>
                <w:position w:val="-6"/>
                <w:sz w:val="24"/>
              </w:rPr>
            </w:pPr>
            <w:r>
              <w:rPr>
                <w:rFonts w:hint="eastAsia" w:ascii="宋体" w:hAnsi="宋体" w:eastAsia="宋体" w:cs="宋体"/>
                <w:sz w:val="24"/>
              </w:rPr>
              <w:t>项</w:t>
            </w:r>
          </w:p>
        </w:tc>
        <w:tc>
          <w:tcPr>
            <w:tcW w:w="850" w:type="dxa"/>
            <w:tcBorders>
              <w:top w:val="nil"/>
              <w:left w:val="nil"/>
              <w:bottom w:val="single" w:color="auto" w:sz="4" w:space="0"/>
              <w:right w:val="single" w:color="auto" w:sz="4" w:space="0"/>
            </w:tcBorders>
            <w:tcMar>
              <w:top w:w="15" w:type="dxa"/>
              <w:left w:w="15" w:type="dxa"/>
              <w:bottom w:w="0" w:type="dxa"/>
              <w:right w:w="15" w:type="dxa"/>
            </w:tcMar>
            <w:vAlign w:val="center"/>
          </w:tcPr>
          <w:p w14:paraId="04B3D9EC">
            <w:pPr>
              <w:jc w:val="center"/>
              <w:rPr>
                <w:rFonts w:hint="eastAsia" w:ascii="宋体" w:hAnsi="宋体" w:eastAsia="宋体" w:cs="宋体"/>
                <w:position w:val="-6"/>
                <w:sz w:val="24"/>
              </w:rPr>
            </w:pPr>
            <w:r>
              <w:rPr>
                <w:rFonts w:hint="eastAsia" w:ascii="宋体" w:hAnsi="宋体" w:eastAsia="宋体" w:cs="宋体"/>
                <w:position w:val="-6"/>
                <w:sz w:val="24"/>
              </w:rPr>
              <w:t>1</w:t>
            </w:r>
          </w:p>
        </w:tc>
        <w:tc>
          <w:tcPr>
            <w:tcW w:w="967" w:type="dxa"/>
            <w:tcBorders>
              <w:top w:val="nil"/>
              <w:left w:val="nil"/>
              <w:bottom w:val="single" w:color="auto" w:sz="4" w:space="0"/>
              <w:right w:val="single" w:color="auto" w:sz="4" w:space="0"/>
            </w:tcBorders>
            <w:vAlign w:val="center"/>
          </w:tcPr>
          <w:p w14:paraId="01160D7F">
            <w:pPr>
              <w:jc w:val="center"/>
              <w:rPr>
                <w:rFonts w:hint="eastAsia" w:ascii="宋体" w:hAnsi="宋体" w:eastAsia="宋体" w:cs="宋体"/>
                <w:position w:val="-6"/>
                <w:sz w:val="24"/>
              </w:rPr>
            </w:pPr>
          </w:p>
        </w:tc>
      </w:tr>
    </w:tbl>
    <w:p w14:paraId="7DC23B3E">
      <w:pPr>
        <w:pStyle w:val="2"/>
        <w:numPr>
          <w:ilvl w:val="0"/>
          <w:numId w:val="0"/>
        </w:numPr>
        <w:jc w:val="center"/>
        <w:rPr>
          <w:rFonts w:hint="eastAsia" w:ascii="宋体" w:hAnsi="宋体" w:eastAsia="宋体" w:cs="宋体"/>
        </w:rPr>
      </w:pPr>
      <w:r>
        <w:rPr>
          <w:rFonts w:hint="eastAsia" w:ascii="宋体" w:hAnsi="宋体" w:eastAsia="宋体" w:cs="宋体"/>
        </w:rPr>
        <w:t>二、交易需求</w:t>
      </w:r>
    </w:p>
    <w:p w14:paraId="6DF9ADAD">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1、服务需求</w:t>
      </w:r>
    </w:p>
    <w:p w14:paraId="504164AB">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中心粮库绿色储粮标准化试点项目已通过初步验收，为检测气密性改造效果，拟向社会公开招标确定一家有相关资质的气密性检测单位，其中平房仓16个廒间，浅圆仓9个廒间，共25个廒间分批进行检测，投标人按廒间进行报价，总价不得超过最高限价9.8万元，附粮库总平图作为报价参考。</w:t>
      </w:r>
    </w:p>
    <w:p w14:paraId="22390BCB">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2、商务需求</w:t>
      </w:r>
    </w:p>
    <w:p w14:paraId="05A8D0DE">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2.1服务时间及地点</w:t>
      </w:r>
    </w:p>
    <w:p w14:paraId="3F13A8F4">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(1)服务时间：根据招标人要求分批分次进行。</w:t>
      </w:r>
    </w:p>
    <w:p w14:paraId="3962A22E">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(2)服务地点：萧山区所前镇联东路107号中心粮库。</w:t>
      </w:r>
    </w:p>
    <w:p w14:paraId="38829A6C">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（3）服务期限：自合同签订之日起至整体工程竣工验收合格之日止，接现场通知后进场检测，检测完成后7天内出具检测报告，如招标人要求调整，中标人需无条件配合，每次检测任务须满足施工进度要求。</w:t>
      </w:r>
    </w:p>
    <w:p w14:paraId="73B20F76">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 xml:space="preserve">（4）质量要求：符合国家现行技术标准和规范的要求，并提供满足现行主管部门验收要求的检测报告。乙方交付检测(检验)报告时间以甲方实际要求为准。乙方需出具、交付检测(检验)报告（并附各类检测结果的汇总清单），检测报告中应当经乙方检测人员签字、乙方法定代表人或者其授权的签字人签署，并加盖检测机构资质认定章（CMA）及检测专用章，检测报告的份数需满足甲方要求，并对检测报告和检测数据的真实性、准确性负责。                  </w:t>
      </w:r>
    </w:p>
    <w:p w14:paraId="6B231EA2">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▲2.3.付款方式</w:t>
      </w:r>
    </w:p>
    <w:p w14:paraId="747E01DB">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本合同各检测项目，根据按实际检测数量计算总检测费用。检测费用包括但不限于:①正常完成本工程招标范围内所有检测工作并提交检测成果所需费用，包括实验室测试，现场测试，检测用工具及材料，整理资料，人工费、材料费、机械费、安全防护措施费、外业检测、数据处理、提交资料、检测人员食宿费、交通费、通讯费、机械设备进出场费、管理费、规费、利润、保险、税金，与设计单位、施工单位的配合、后续服务、风险费、政策性文件规定费用等一切因实施本工程检测服务产生的全部费用</w:t>
      </w:r>
    </w:p>
    <w:p w14:paraId="006ADD0D">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（2）本合同仅提供一次检测服务，因甲方或原施工缺陷原因导致单廒间单次检测不达标，该项目第二次进场复检免费；需第三次及以上进场检测的，复检费用另行计费。</w:t>
      </w:r>
    </w:p>
    <w:p w14:paraId="70D1D4D1">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（3）所有廒间检测完成提供仓房气密性检测报告原件，经验收合格后并开具等额发票，采购人向中标单位支付100%合同款。</w:t>
      </w:r>
    </w:p>
    <w:p w14:paraId="164DF79E">
      <w:pPr>
        <w:snapToGrid w:val="0"/>
        <w:spacing w:line="360" w:lineRule="auto"/>
        <w:ind w:firstLine="480" w:firstLineChars="200"/>
        <w:rPr>
          <w:rFonts w:hint="eastAsia" w:ascii="宋体" w:hAnsi="宋体" w:eastAsia="宋体" w:cs="宋体"/>
          <w:color w:val="000000"/>
          <w:sz w:val="24"/>
        </w:rPr>
      </w:pPr>
    </w:p>
    <w:p w14:paraId="4B6C6C12">
      <w:pPr>
        <w:snapToGrid w:val="0"/>
        <w:spacing w:line="360" w:lineRule="auto"/>
        <w:ind w:firstLine="480" w:firstLineChars="200"/>
        <w:rPr>
          <w:rFonts w:hint="eastAsia" w:ascii="宋体" w:hAnsi="宋体" w:eastAsia="宋体" w:cs="宋体"/>
          <w:color w:val="000000"/>
          <w:sz w:val="24"/>
        </w:rPr>
      </w:pPr>
    </w:p>
    <w:p w14:paraId="13EC8288">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注：1、招标文件中打▲内容为实质性要求，不允许有负偏离，否则将以涉及无效投标条款作无效投标。</w:t>
      </w:r>
    </w:p>
    <w:p w14:paraId="42B10288">
      <w:pPr>
        <w:snapToGrid w:val="0"/>
        <w:spacing w:line="360" w:lineRule="auto"/>
        <w:ind w:firstLine="480" w:firstLineChars="200"/>
        <w:rPr>
          <w:rFonts w:hint="eastAsia" w:ascii="宋体" w:hAnsi="宋体" w:eastAsia="宋体" w:cs="宋体"/>
          <w:color w:val="000000"/>
          <w:sz w:val="24"/>
        </w:rPr>
        <w:sectPr>
          <w:headerReference r:id="rId10" w:type="first"/>
          <w:footerReference r:id="rId13" w:type="first"/>
          <w:headerReference r:id="rId8" w:type="default"/>
          <w:footerReference r:id="rId11" w:type="default"/>
          <w:headerReference r:id="rId9" w:type="even"/>
          <w:footerReference r:id="rId12" w:type="even"/>
          <w:pgSz w:w="11906" w:h="16838"/>
          <w:pgMar w:top="1440" w:right="1803" w:bottom="1440" w:left="1803" w:header="851" w:footer="992" w:gutter="0"/>
          <w:cols w:space="0" w:num="1"/>
          <w:titlePg/>
          <w:rtlGutter w:val="0"/>
          <w:docGrid w:linePitch="312" w:charSpace="0"/>
        </w:sectPr>
      </w:pPr>
      <w:r>
        <w:rPr>
          <w:rFonts w:hint="eastAsia" w:ascii="宋体" w:hAnsi="宋体" w:eastAsia="宋体" w:cs="宋体"/>
          <w:color w:val="000000"/>
          <w:sz w:val="24"/>
        </w:rPr>
        <w:t>2、质疑受理电话：0571-82712550</w:t>
      </w:r>
    </w:p>
    <w:bookmarkEnd w:id="58"/>
    <w:p w14:paraId="1598D7C5">
      <w:pPr>
        <w:jc w:val="center"/>
        <w:rPr>
          <w:rFonts w:hint="eastAsia" w:ascii="宋体" w:hAnsi="宋体" w:eastAsia="宋体" w:cs="宋体"/>
          <w:b/>
          <w:sz w:val="36"/>
          <w:szCs w:val="36"/>
        </w:rPr>
      </w:pPr>
      <w:bookmarkStart w:id="60" w:name="第五部分"/>
      <w:bookmarkStart w:id="61" w:name="_Toc86217003"/>
      <w:r>
        <w:rPr>
          <w:rFonts w:hint="eastAsia" w:ascii="宋体" w:hAnsi="宋体" w:eastAsia="宋体" w:cs="宋体"/>
          <w:b/>
          <w:sz w:val="36"/>
          <w:szCs w:val="36"/>
        </w:rPr>
        <w:t>第四部分</w:t>
      </w:r>
      <w:bookmarkStart w:id="62" w:name="_Toc184308092"/>
      <w:bookmarkEnd w:id="62"/>
      <w:bookmarkStart w:id="63" w:name="_Toc184308039"/>
      <w:bookmarkEnd w:id="63"/>
      <w:bookmarkStart w:id="64" w:name="_Toc184313272"/>
      <w:bookmarkEnd w:id="64"/>
      <w:bookmarkStart w:id="65" w:name="_Toc184313266"/>
      <w:bookmarkEnd w:id="65"/>
      <w:bookmarkStart w:id="66" w:name="_Toc184308056"/>
      <w:bookmarkEnd w:id="66"/>
      <w:bookmarkStart w:id="67" w:name="_Toc184308097"/>
      <w:bookmarkEnd w:id="67"/>
      <w:bookmarkStart w:id="68" w:name="_Toc184310318"/>
      <w:bookmarkEnd w:id="68"/>
      <w:bookmarkStart w:id="69" w:name="_Toc184313309"/>
      <w:bookmarkEnd w:id="69"/>
      <w:bookmarkStart w:id="70" w:name="_Toc184313267"/>
      <w:bookmarkEnd w:id="70"/>
      <w:bookmarkStart w:id="71" w:name="_Toc184313265"/>
      <w:bookmarkEnd w:id="71"/>
      <w:bookmarkStart w:id="72" w:name="_Toc184314424"/>
      <w:bookmarkEnd w:id="72"/>
      <w:bookmarkStart w:id="73" w:name="_Toc184314426"/>
      <w:bookmarkEnd w:id="73"/>
      <w:bookmarkStart w:id="74" w:name="_Toc184314450"/>
      <w:bookmarkEnd w:id="74"/>
      <w:bookmarkStart w:id="75" w:name="_Toc184314429"/>
      <w:bookmarkEnd w:id="75"/>
      <w:bookmarkStart w:id="76" w:name="_Toc184312100"/>
      <w:bookmarkEnd w:id="76"/>
      <w:bookmarkStart w:id="77" w:name="_Toc184308089"/>
      <w:bookmarkEnd w:id="77"/>
      <w:bookmarkStart w:id="78" w:name="_Toc184310292"/>
      <w:bookmarkEnd w:id="78"/>
      <w:bookmarkStart w:id="79" w:name="_Toc184312089"/>
      <w:bookmarkEnd w:id="79"/>
      <w:bookmarkStart w:id="80" w:name="_Toc184312124"/>
      <w:bookmarkEnd w:id="80"/>
      <w:bookmarkStart w:id="81" w:name="_Toc184312076"/>
      <w:bookmarkEnd w:id="81"/>
      <w:bookmarkStart w:id="82" w:name="_Toc184310286"/>
      <w:bookmarkEnd w:id="82"/>
      <w:bookmarkStart w:id="83" w:name="_Toc184312079"/>
      <w:bookmarkEnd w:id="83"/>
      <w:bookmarkStart w:id="84" w:name="_Toc184313282"/>
      <w:bookmarkEnd w:id="84"/>
      <w:bookmarkStart w:id="85" w:name="_Toc184308074"/>
      <w:bookmarkEnd w:id="85"/>
      <w:bookmarkStart w:id="86" w:name="_Toc184313293"/>
      <w:bookmarkEnd w:id="86"/>
      <w:bookmarkStart w:id="87" w:name="_Toc184313256"/>
      <w:bookmarkEnd w:id="87"/>
      <w:bookmarkStart w:id="88" w:name="_Toc184313299"/>
      <w:bookmarkEnd w:id="88"/>
      <w:bookmarkStart w:id="89" w:name="_Toc184313240"/>
      <w:bookmarkEnd w:id="89"/>
      <w:bookmarkStart w:id="90" w:name="_Toc184312131"/>
      <w:bookmarkEnd w:id="90"/>
      <w:bookmarkStart w:id="91" w:name="_Toc184314423"/>
      <w:bookmarkEnd w:id="91"/>
      <w:bookmarkStart w:id="92" w:name="_Toc184310322"/>
      <w:bookmarkEnd w:id="92"/>
      <w:bookmarkStart w:id="93" w:name="_Toc184310312"/>
      <w:bookmarkEnd w:id="93"/>
      <w:bookmarkStart w:id="94" w:name="_Toc184310335"/>
      <w:bookmarkEnd w:id="94"/>
      <w:bookmarkStart w:id="95" w:name="_Toc184312110"/>
      <w:bookmarkEnd w:id="95"/>
      <w:bookmarkStart w:id="96" w:name="_Toc184308104"/>
      <w:bookmarkEnd w:id="96"/>
      <w:bookmarkStart w:id="97" w:name="_Toc184310284"/>
      <w:bookmarkEnd w:id="97"/>
      <w:bookmarkStart w:id="98" w:name="_Toc184314433"/>
      <w:bookmarkEnd w:id="98"/>
      <w:bookmarkStart w:id="99" w:name="_Toc184308070"/>
      <w:bookmarkEnd w:id="99"/>
      <w:bookmarkStart w:id="100" w:name="_Toc184308060"/>
      <w:bookmarkEnd w:id="100"/>
      <w:bookmarkStart w:id="101" w:name="_Toc184313260"/>
      <w:bookmarkEnd w:id="101"/>
      <w:bookmarkStart w:id="102" w:name="_Toc184314476"/>
      <w:bookmarkEnd w:id="102"/>
      <w:bookmarkStart w:id="103" w:name="_Toc184310280"/>
      <w:bookmarkEnd w:id="103"/>
      <w:bookmarkStart w:id="104" w:name="_Toc184313264"/>
      <w:bookmarkEnd w:id="104"/>
      <w:bookmarkStart w:id="105" w:name="_Toc184314457"/>
      <w:bookmarkEnd w:id="105"/>
      <w:bookmarkStart w:id="106" w:name="_Toc184312132"/>
      <w:bookmarkEnd w:id="106"/>
      <w:bookmarkStart w:id="107" w:name="_Toc184310315"/>
      <w:bookmarkEnd w:id="107"/>
      <w:bookmarkStart w:id="108" w:name="_Toc184314475"/>
      <w:bookmarkEnd w:id="108"/>
      <w:bookmarkStart w:id="109" w:name="_Toc184312107"/>
      <w:bookmarkEnd w:id="109"/>
      <w:bookmarkStart w:id="110" w:name="_Toc184314464"/>
      <w:bookmarkEnd w:id="110"/>
      <w:bookmarkStart w:id="111" w:name="_Toc184310301"/>
      <w:bookmarkEnd w:id="111"/>
      <w:bookmarkStart w:id="112" w:name="_Toc184314463"/>
      <w:bookmarkEnd w:id="112"/>
      <w:bookmarkStart w:id="113" w:name="_Toc184310305"/>
      <w:bookmarkEnd w:id="113"/>
      <w:bookmarkStart w:id="114" w:name="_Toc184312134"/>
      <w:bookmarkEnd w:id="114"/>
      <w:bookmarkStart w:id="115" w:name="_Toc184310326"/>
      <w:bookmarkEnd w:id="115"/>
      <w:bookmarkStart w:id="116" w:name="_Toc184314449"/>
      <w:bookmarkEnd w:id="116"/>
      <w:bookmarkStart w:id="117" w:name="_Toc184314454"/>
      <w:bookmarkEnd w:id="117"/>
      <w:bookmarkStart w:id="118" w:name="_Toc184312129"/>
      <w:bookmarkEnd w:id="118"/>
      <w:bookmarkStart w:id="119" w:name="_Toc184310272"/>
      <w:bookmarkEnd w:id="119"/>
      <w:bookmarkStart w:id="120" w:name="_Toc184308071"/>
      <w:bookmarkEnd w:id="120"/>
      <w:bookmarkStart w:id="121" w:name="_Toc184310300"/>
      <w:bookmarkEnd w:id="121"/>
      <w:bookmarkStart w:id="122" w:name="_Toc184310342"/>
      <w:bookmarkEnd w:id="122"/>
      <w:bookmarkStart w:id="123" w:name="_Toc184310337"/>
      <w:bookmarkEnd w:id="123"/>
      <w:bookmarkStart w:id="124" w:name="_Toc184314410"/>
      <w:bookmarkEnd w:id="124"/>
      <w:bookmarkStart w:id="125" w:name="_Toc184312112"/>
      <w:bookmarkEnd w:id="125"/>
      <w:bookmarkStart w:id="126" w:name="_Toc184314481"/>
      <w:bookmarkEnd w:id="126"/>
      <w:bookmarkStart w:id="127" w:name="_Toc184313252"/>
      <w:bookmarkEnd w:id="127"/>
      <w:bookmarkStart w:id="128" w:name="_Toc184314419"/>
      <w:bookmarkEnd w:id="128"/>
      <w:bookmarkStart w:id="129" w:name="_Toc184312106"/>
      <w:bookmarkEnd w:id="129"/>
      <w:bookmarkStart w:id="130" w:name="_Toc184314469"/>
      <w:bookmarkEnd w:id="130"/>
      <w:bookmarkStart w:id="131" w:name="_Toc184313305"/>
      <w:bookmarkEnd w:id="131"/>
      <w:bookmarkStart w:id="132" w:name="_Toc184310309"/>
      <w:bookmarkEnd w:id="132"/>
      <w:bookmarkStart w:id="133" w:name="_Toc184313270"/>
      <w:bookmarkEnd w:id="133"/>
      <w:bookmarkStart w:id="134" w:name="_Toc184313308"/>
      <w:bookmarkEnd w:id="134"/>
      <w:bookmarkStart w:id="135" w:name="_Toc184314442"/>
      <w:bookmarkEnd w:id="135"/>
      <w:bookmarkStart w:id="136" w:name="_Toc184312118"/>
      <w:bookmarkEnd w:id="136"/>
      <w:bookmarkStart w:id="137" w:name="_Toc184310275"/>
      <w:bookmarkEnd w:id="137"/>
      <w:bookmarkStart w:id="138" w:name="_Toc184313307"/>
      <w:bookmarkEnd w:id="138"/>
      <w:bookmarkStart w:id="139" w:name="_Toc184308041"/>
      <w:bookmarkEnd w:id="139"/>
      <w:bookmarkStart w:id="140" w:name="_Toc184308101"/>
      <w:bookmarkEnd w:id="140"/>
      <w:bookmarkStart w:id="141" w:name="_Toc184310274"/>
      <w:bookmarkEnd w:id="141"/>
      <w:bookmarkStart w:id="142" w:name="_Toc184314460"/>
      <w:bookmarkEnd w:id="142"/>
      <w:bookmarkStart w:id="143" w:name="_Toc184313255"/>
      <w:bookmarkEnd w:id="143"/>
      <w:bookmarkStart w:id="144" w:name="_Toc184312114"/>
      <w:bookmarkEnd w:id="144"/>
      <w:bookmarkStart w:id="145" w:name="_Toc184314466"/>
      <w:bookmarkEnd w:id="145"/>
      <w:bookmarkStart w:id="146" w:name="_Toc184312094"/>
      <w:bookmarkEnd w:id="146"/>
      <w:bookmarkStart w:id="147" w:name="_Toc184313271"/>
      <w:bookmarkEnd w:id="147"/>
      <w:bookmarkStart w:id="148" w:name="_Toc184308076"/>
      <w:bookmarkEnd w:id="148"/>
      <w:bookmarkStart w:id="149" w:name="_Toc184314422"/>
      <w:bookmarkEnd w:id="149"/>
      <w:bookmarkStart w:id="150" w:name="_Toc184314444"/>
      <w:bookmarkEnd w:id="150"/>
      <w:bookmarkStart w:id="151" w:name="_Toc184312077"/>
      <w:bookmarkEnd w:id="151"/>
      <w:bookmarkStart w:id="152" w:name="_Toc184313298"/>
      <w:bookmarkEnd w:id="152"/>
      <w:bookmarkStart w:id="153" w:name="_Toc184308078"/>
      <w:bookmarkEnd w:id="153"/>
      <w:bookmarkStart w:id="154" w:name="_Toc184313280"/>
      <w:bookmarkEnd w:id="154"/>
      <w:bookmarkStart w:id="155" w:name="_Toc184310323"/>
      <w:bookmarkEnd w:id="155"/>
      <w:bookmarkStart w:id="156" w:name="_Toc184308084"/>
      <w:bookmarkEnd w:id="156"/>
      <w:bookmarkStart w:id="157" w:name="_Toc184314474"/>
      <w:bookmarkEnd w:id="157"/>
      <w:bookmarkStart w:id="158" w:name="_Toc184313285"/>
      <w:bookmarkEnd w:id="158"/>
      <w:bookmarkStart w:id="159" w:name="_Toc184313268"/>
      <w:bookmarkEnd w:id="159"/>
      <w:bookmarkStart w:id="160" w:name="_Toc184308106"/>
      <w:bookmarkEnd w:id="160"/>
      <w:bookmarkStart w:id="161" w:name="_Toc184314462"/>
      <w:bookmarkEnd w:id="161"/>
      <w:bookmarkStart w:id="162" w:name="_Toc184313292"/>
      <w:bookmarkEnd w:id="162"/>
      <w:bookmarkStart w:id="163" w:name="_Toc184313243"/>
      <w:bookmarkEnd w:id="163"/>
      <w:bookmarkStart w:id="164" w:name="_Toc184312068"/>
      <w:bookmarkEnd w:id="164"/>
      <w:bookmarkStart w:id="165" w:name="_Toc184312084"/>
      <w:bookmarkEnd w:id="165"/>
      <w:bookmarkStart w:id="166" w:name="_Toc184308051"/>
      <w:bookmarkEnd w:id="166"/>
      <w:bookmarkStart w:id="167" w:name="_Toc184308063"/>
      <w:bookmarkEnd w:id="167"/>
      <w:bookmarkStart w:id="168" w:name="_Toc184312067"/>
      <w:bookmarkEnd w:id="168"/>
      <w:bookmarkStart w:id="169" w:name="_Toc184314461"/>
      <w:bookmarkEnd w:id="169"/>
      <w:bookmarkStart w:id="170" w:name="_Toc184314415"/>
      <w:bookmarkEnd w:id="170"/>
      <w:bookmarkStart w:id="171" w:name="_Toc184313301"/>
      <w:bookmarkEnd w:id="171"/>
      <w:bookmarkStart w:id="172" w:name="_Toc184313257"/>
      <w:bookmarkEnd w:id="172"/>
      <w:bookmarkStart w:id="173" w:name="_Toc184310273"/>
      <w:bookmarkEnd w:id="173"/>
      <w:bookmarkStart w:id="174" w:name="_Toc184313310"/>
      <w:bookmarkEnd w:id="174"/>
      <w:bookmarkStart w:id="175" w:name="_Toc184308096"/>
      <w:bookmarkEnd w:id="175"/>
      <w:bookmarkStart w:id="176" w:name="_Toc184314436"/>
      <w:bookmarkEnd w:id="176"/>
      <w:bookmarkStart w:id="177" w:name="_Toc184312071"/>
      <w:bookmarkEnd w:id="177"/>
      <w:bookmarkStart w:id="178" w:name="_Toc184313276"/>
      <w:bookmarkEnd w:id="178"/>
      <w:bookmarkStart w:id="179" w:name="_Toc184308080"/>
      <w:bookmarkEnd w:id="179"/>
      <w:bookmarkStart w:id="180" w:name="_Toc184308099"/>
      <w:bookmarkEnd w:id="180"/>
      <w:bookmarkStart w:id="181" w:name="_Toc184313300"/>
      <w:bookmarkEnd w:id="181"/>
      <w:bookmarkStart w:id="182" w:name="_Toc184313250"/>
      <w:bookmarkEnd w:id="182"/>
      <w:bookmarkStart w:id="183" w:name="_Toc184310302"/>
      <w:bookmarkEnd w:id="183"/>
      <w:bookmarkStart w:id="184" w:name="_Toc184308069"/>
      <w:bookmarkEnd w:id="184"/>
      <w:bookmarkStart w:id="185" w:name="_Toc184310316"/>
      <w:bookmarkEnd w:id="185"/>
      <w:bookmarkStart w:id="186" w:name="_Toc184312103"/>
      <w:bookmarkEnd w:id="186"/>
      <w:bookmarkStart w:id="187" w:name="_Toc184312080"/>
      <w:bookmarkEnd w:id="187"/>
      <w:bookmarkStart w:id="188" w:name="_Toc184310311"/>
      <w:bookmarkEnd w:id="188"/>
      <w:bookmarkStart w:id="189" w:name="_Toc184310320"/>
      <w:bookmarkEnd w:id="189"/>
      <w:bookmarkStart w:id="190" w:name="_Toc184313245"/>
      <w:bookmarkEnd w:id="190"/>
      <w:bookmarkStart w:id="191" w:name="_Toc184314479"/>
      <w:bookmarkEnd w:id="191"/>
      <w:bookmarkStart w:id="192" w:name="_Toc184310310"/>
      <w:bookmarkEnd w:id="192"/>
      <w:bookmarkStart w:id="193" w:name="_Toc184312088"/>
      <w:bookmarkEnd w:id="193"/>
      <w:bookmarkStart w:id="194" w:name="_Toc184314467"/>
      <w:bookmarkEnd w:id="194"/>
      <w:bookmarkStart w:id="195" w:name="_Toc184313306"/>
      <w:bookmarkEnd w:id="195"/>
      <w:bookmarkStart w:id="196" w:name="_Toc184308045"/>
      <w:bookmarkEnd w:id="196"/>
      <w:bookmarkStart w:id="197" w:name="_Toc184310304"/>
      <w:bookmarkEnd w:id="197"/>
      <w:bookmarkStart w:id="198" w:name="_Toc184312121"/>
      <w:bookmarkEnd w:id="198"/>
      <w:bookmarkStart w:id="199" w:name="_Toc184310325"/>
      <w:bookmarkEnd w:id="199"/>
      <w:bookmarkStart w:id="200" w:name="_Toc184313259"/>
      <w:bookmarkEnd w:id="200"/>
      <w:bookmarkStart w:id="201" w:name="_Toc184310336"/>
      <w:bookmarkEnd w:id="201"/>
      <w:bookmarkStart w:id="202" w:name="_Toc184314441"/>
      <w:bookmarkEnd w:id="202"/>
      <w:bookmarkStart w:id="203" w:name="_Toc184314456"/>
      <w:bookmarkEnd w:id="203"/>
      <w:bookmarkStart w:id="204" w:name="_Toc184308043"/>
      <w:bookmarkEnd w:id="204"/>
      <w:bookmarkStart w:id="205" w:name="_Toc184308079"/>
      <w:bookmarkEnd w:id="205"/>
      <w:bookmarkStart w:id="206" w:name="_Toc184308073"/>
      <w:bookmarkEnd w:id="206"/>
      <w:bookmarkStart w:id="207" w:name="_Toc184313296"/>
      <w:bookmarkEnd w:id="207"/>
      <w:bookmarkStart w:id="208" w:name="_Toc184313283"/>
      <w:bookmarkEnd w:id="208"/>
      <w:bookmarkStart w:id="209" w:name="_Toc184310308"/>
      <w:bookmarkEnd w:id="209"/>
      <w:bookmarkStart w:id="210" w:name="_Toc184314437"/>
      <w:bookmarkEnd w:id="210"/>
      <w:bookmarkStart w:id="211" w:name="_Toc184310317"/>
      <w:bookmarkEnd w:id="211"/>
      <w:bookmarkStart w:id="212" w:name="_Toc184314458"/>
      <w:bookmarkEnd w:id="212"/>
      <w:bookmarkStart w:id="213" w:name="_Toc184310334"/>
      <w:bookmarkEnd w:id="213"/>
      <w:bookmarkStart w:id="214" w:name="_Toc184308075"/>
      <w:bookmarkEnd w:id="214"/>
      <w:bookmarkStart w:id="215" w:name="_Toc184312095"/>
      <w:bookmarkEnd w:id="215"/>
      <w:bookmarkStart w:id="216" w:name="_Toc184308086"/>
      <w:bookmarkEnd w:id="216"/>
      <w:bookmarkStart w:id="217" w:name="_Toc184312123"/>
      <w:bookmarkEnd w:id="217"/>
      <w:bookmarkStart w:id="218" w:name="_Toc184308067"/>
      <w:bookmarkEnd w:id="218"/>
      <w:bookmarkStart w:id="219" w:name="_Toc184314447"/>
      <w:bookmarkEnd w:id="219"/>
      <w:bookmarkStart w:id="220" w:name="_Toc184312133"/>
      <w:bookmarkEnd w:id="220"/>
      <w:bookmarkStart w:id="221" w:name="_Toc184314412"/>
      <w:bookmarkEnd w:id="221"/>
      <w:bookmarkStart w:id="222" w:name="_Toc184313302"/>
      <w:bookmarkEnd w:id="222"/>
      <w:bookmarkStart w:id="223" w:name="_Toc184314421"/>
      <w:bookmarkEnd w:id="223"/>
      <w:bookmarkStart w:id="224" w:name="_Toc184310324"/>
      <w:bookmarkEnd w:id="224"/>
      <w:bookmarkStart w:id="225" w:name="_Toc184310332"/>
      <w:bookmarkEnd w:id="225"/>
      <w:bookmarkStart w:id="226" w:name="_Toc184312113"/>
      <w:bookmarkEnd w:id="226"/>
      <w:bookmarkStart w:id="227" w:name="_Toc184314430"/>
      <w:bookmarkEnd w:id="227"/>
      <w:bookmarkStart w:id="228" w:name="_Toc184313249"/>
      <w:bookmarkEnd w:id="228"/>
      <w:bookmarkStart w:id="229" w:name="_Toc184312135"/>
      <w:bookmarkEnd w:id="229"/>
      <w:bookmarkStart w:id="230" w:name="_Toc184314472"/>
      <w:bookmarkEnd w:id="230"/>
      <w:bookmarkStart w:id="231" w:name="_Toc184314438"/>
      <w:bookmarkEnd w:id="231"/>
      <w:bookmarkStart w:id="232" w:name="_Toc184310290"/>
      <w:bookmarkEnd w:id="232"/>
      <w:bookmarkStart w:id="233" w:name="_Toc184312081"/>
      <w:bookmarkEnd w:id="233"/>
      <w:bookmarkStart w:id="234" w:name="_Toc184312074"/>
      <w:bookmarkEnd w:id="234"/>
      <w:bookmarkStart w:id="235" w:name="_Toc184310278"/>
      <w:bookmarkEnd w:id="235"/>
      <w:bookmarkStart w:id="236" w:name="_Toc184312097"/>
      <w:bookmarkEnd w:id="236"/>
      <w:bookmarkStart w:id="237" w:name="_Toc184314451"/>
      <w:bookmarkEnd w:id="237"/>
      <w:bookmarkStart w:id="238" w:name="_Toc184308103"/>
      <w:bookmarkEnd w:id="238"/>
      <w:bookmarkStart w:id="239" w:name="_Toc184310327"/>
      <w:bookmarkEnd w:id="239"/>
      <w:bookmarkStart w:id="240" w:name="_Toc184308090"/>
      <w:bookmarkEnd w:id="240"/>
      <w:bookmarkStart w:id="241" w:name="_Toc184313246"/>
      <w:bookmarkEnd w:id="241"/>
      <w:bookmarkStart w:id="242" w:name="_Toc184308054"/>
      <w:bookmarkEnd w:id="242"/>
      <w:bookmarkStart w:id="243" w:name="_Toc184312104"/>
      <w:bookmarkEnd w:id="243"/>
      <w:bookmarkStart w:id="244" w:name="_Toc184314482"/>
      <w:bookmarkEnd w:id="244"/>
      <w:bookmarkStart w:id="245" w:name="_Toc184308044"/>
      <w:bookmarkEnd w:id="245"/>
      <w:bookmarkStart w:id="246" w:name="_Toc184312115"/>
      <w:bookmarkEnd w:id="246"/>
      <w:bookmarkStart w:id="247" w:name="_Toc184308050"/>
      <w:bookmarkEnd w:id="247"/>
      <w:bookmarkStart w:id="248" w:name="_Toc184312099"/>
      <w:bookmarkEnd w:id="248"/>
      <w:bookmarkStart w:id="249" w:name="_Toc184308046"/>
      <w:bookmarkEnd w:id="249"/>
      <w:bookmarkStart w:id="250" w:name="_Toc184310291"/>
      <w:bookmarkEnd w:id="250"/>
      <w:bookmarkStart w:id="251" w:name="_Toc184310339"/>
      <w:bookmarkEnd w:id="251"/>
      <w:bookmarkStart w:id="252" w:name="_Toc184314459"/>
      <w:bookmarkEnd w:id="252"/>
      <w:bookmarkStart w:id="253" w:name="_Toc184313253"/>
      <w:bookmarkEnd w:id="253"/>
      <w:bookmarkStart w:id="254" w:name="_Toc184313241"/>
      <w:bookmarkEnd w:id="254"/>
      <w:bookmarkStart w:id="255" w:name="_Toc184314445"/>
      <w:bookmarkEnd w:id="255"/>
      <w:bookmarkStart w:id="256" w:name="_Toc184308108"/>
      <w:bookmarkEnd w:id="256"/>
      <w:bookmarkStart w:id="257" w:name="_Toc184312090"/>
      <w:bookmarkEnd w:id="257"/>
      <w:bookmarkStart w:id="258" w:name="_Toc184310319"/>
      <w:bookmarkEnd w:id="258"/>
      <w:bookmarkStart w:id="259" w:name="_Toc184310289"/>
      <w:bookmarkEnd w:id="259"/>
      <w:bookmarkStart w:id="260" w:name="_Toc184308037"/>
      <w:bookmarkEnd w:id="260"/>
      <w:bookmarkStart w:id="261" w:name="_Toc184314470"/>
      <w:bookmarkEnd w:id="261"/>
      <w:bookmarkStart w:id="262" w:name="_Toc184314418"/>
      <w:bookmarkEnd w:id="262"/>
      <w:bookmarkStart w:id="263" w:name="_Toc184312093"/>
      <w:bookmarkEnd w:id="263"/>
      <w:bookmarkStart w:id="264" w:name="_Toc184312096"/>
      <w:bookmarkEnd w:id="264"/>
      <w:bookmarkStart w:id="265" w:name="_Toc184310295"/>
      <w:bookmarkEnd w:id="265"/>
      <w:bookmarkStart w:id="266" w:name="_Toc184312075"/>
      <w:bookmarkEnd w:id="266"/>
      <w:bookmarkStart w:id="267" w:name="_Toc184313289"/>
      <w:bookmarkEnd w:id="267"/>
      <w:bookmarkStart w:id="268" w:name="_Toc184308081"/>
      <w:bookmarkEnd w:id="268"/>
      <w:bookmarkStart w:id="269" w:name="_Toc184310283"/>
      <w:bookmarkEnd w:id="269"/>
      <w:bookmarkStart w:id="270" w:name="_Toc184312128"/>
      <w:bookmarkEnd w:id="270"/>
      <w:bookmarkStart w:id="271" w:name="_Toc184310279"/>
      <w:bookmarkEnd w:id="271"/>
      <w:bookmarkStart w:id="272" w:name="_Toc184310314"/>
      <w:bookmarkEnd w:id="272"/>
      <w:bookmarkStart w:id="273" w:name="_Toc184313261"/>
      <w:bookmarkEnd w:id="273"/>
      <w:bookmarkStart w:id="274" w:name="_Toc184310282"/>
      <w:bookmarkEnd w:id="274"/>
      <w:bookmarkStart w:id="275" w:name="_Toc184308095"/>
      <w:bookmarkEnd w:id="275"/>
      <w:bookmarkStart w:id="276" w:name="_Toc184308042"/>
      <w:bookmarkEnd w:id="276"/>
      <w:bookmarkStart w:id="277" w:name="_Toc184308052"/>
      <w:bookmarkEnd w:id="277"/>
      <w:bookmarkStart w:id="278" w:name="_Toc184314432"/>
      <w:bookmarkEnd w:id="278"/>
      <w:bookmarkStart w:id="279" w:name="_Toc184312122"/>
      <w:bookmarkEnd w:id="279"/>
      <w:bookmarkStart w:id="280" w:name="_Toc184308036"/>
      <w:bookmarkEnd w:id="280"/>
      <w:bookmarkStart w:id="281" w:name="_Toc184310333"/>
      <w:bookmarkEnd w:id="281"/>
      <w:bookmarkStart w:id="282" w:name="_Toc184312087"/>
      <w:bookmarkEnd w:id="282"/>
      <w:bookmarkStart w:id="283" w:name="_Toc184312139"/>
      <w:bookmarkEnd w:id="283"/>
      <w:bookmarkStart w:id="284" w:name="_Toc184308107"/>
      <w:bookmarkEnd w:id="284"/>
      <w:bookmarkStart w:id="285" w:name="_Toc184312098"/>
      <w:bookmarkEnd w:id="285"/>
      <w:bookmarkStart w:id="286" w:name="_Toc184314435"/>
      <w:bookmarkEnd w:id="286"/>
      <w:bookmarkStart w:id="287" w:name="_Toc184313290"/>
      <w:bookmarkEnd w:id="287"/>
      <w:bookmarkStart w:id="288" w:name="_Toc184314417"/>
      <w:bookmarkEnd w:id="288"/>
      <w:bookmarkStart w:id="289" w:name="_Toc184310331"/>
      <w:bookmarkEnd w:id="289"/>
      <w:bookmarkStart w:id="290" w:name="_Toc184308057"/>
      <w:bookmarkEnd w:id="290"/>
      <w:bookmarkStart w:id="291" w:name="_Toc184308100"/>
      <w:bookmarkEnd w:id="291"/>
      <w:bookmarkStart w:id="292" w:name="_Toc184312127"/>
      <w:bookmarkEnd w:id="292"/>
      <w:bookmarkStart w:id="293" w:name="_Toc184308102"/>
      <w:bookmarkEnd w:id="293"/>
      <w:bookmarkStart w:id="294" w:name="_Toc184310288"/>
      <w:bookmarkEnd w:id="294"/>
      <w:bookmarkStart w:id="295" w:name="_Toc184310293"/>
      <w:bookmarkEnd w:id="295"/>
      <w:bookmarkStart w:id="296" w:name="_Toc184312126"/>
      <w:bookmarkEnd w:id="296"/>
      <w:bookmarkStart w:id="297" w:name="_Toc184312120"/>
      <w:bookmarkEnd w:id="297"/>
      <w:bookmarkStart w:id="298" w:name="_Toc184308049"/>
      <w:bookmarkEnd w:id="298"/>
      <w:bookmarkStart w:id="299" w:name="_Toc184310277"/>
      <w:bookmarkEnd w:id="299"/>
      <w:bookmarkStart w:id="300" w:name="_Toc184313284"/>
      <w:bookmarkEnd w:id="300"/>
      <w:bookmarkStart w:id="301" w:name="_Toc184312105"/>
      <w:bookmarkEnd w:id="301"/>
      <w:bookmarkStart w:id="302" w:name="_Toc184310329"/>
      <w:bookmarkEnd w:id="302"/>
      <w:bookmarkStart w:id="303" w:name="_Toc184312108"/>
      <w:bookmarkEnd w:id="303"/>
      <w:bookmarkStart w:id="304" w:name="_Toc184313274"/>
      <w:bookmarkEnd w:id="304"/>
      <w:bookmarkStart w:id="305" w:name="_Toc184313279"/>
      <w:bookmarkEnd w:id="305"/>
      <w:bookmarkStart w:id="306" w:name="_Toc184308087"/>
      <w:bookmarkEnd w:id="306"/>
      <w:bookmarkStart w:id="307" w:name="_Toc184308040"/>
      <w:bookmarkEnd w:id="307"/>
      <w:bookmarkStart w:id="308" w:name="_Toc184310303"/>
      <w:bookmarkEnd w:id="308"/>
      <w:bookmarkStart w:id="309" w:name="_Toc184314414"/>
      <w:bookmarkEnd w:id="309"/>
      <w:bookmarkStart w:id="310" w:name="_Toc184312102"/>
      <w:bookmarkEnd w:id="310"/>
      <w:bookmarkStart w:id="311" w:name="_Toc184312130"/>
      <w:bookmarkEnd w:id="311"/>
      <w:bookmarkStart w:id="312" w:name="_Toc184312119"/>
      <w:bookmarkEnd w:id="312"/>
      <w:bookmarkStart w:id="313" w:name="_Toc184308105"/>
      <w:bookmarkEnd w:id="313"/>
      <w:bookmarkStart w:id="314" w:name="_Toc184314480"/>
      <w:bookmarkEnd w:id="314"/>
      <w:bookmarkStart w:id="315" w:name="_Toc184312109"/>
      <w:bookmarkEnd w:id="315"/>
      <w:bookmarkStart w:id="316" w:name="_Toc184313242"/>
      <w:bookmarkEnd w:id="316"/>
      <w:bookmarkStart w:id="317" w:name="_Toc184313288"/>
      <w:bookmarkEnd w:id="317"/>
      <w:bookmarkStart w:id="318" w:name="_Toc184308068"/>
      <w:bookmarkEnd w:id="318"/>
      <w:bookmarkStart w:id="319" w:name="_Toc184308072"/>
      <w:bookmarkEnd w:id="319"/>
      <w:bookmarkStart w:id="320" w:name="_Toc184310330"/>
      <w:bookmarkEnd w:id="320"/>
      <w:bookmarkStart w:id="321" w:name="_Toc184313248"/>
      <w:bookmarkEnd w:id="321"/>
      <w:bookmarkStart w:id="322" w:name="_Toc184313291"/>
      <w:bookmarkEnd w:id="322"/>
      <w:bookmarkStart w:id="323" w:name="_Toc184313304"/>
      <w:bookmarkEnd w:id="323"/>
      <w:bookmarkStart w:id="324" w:name="_Toc184310285"/>
      <w:bookmarkEnd w:id="324"/>
      <w:bookmarkStart w:id="325" w:name="_Toc184314427"/>
      <w:bookmarkEnd w:id="325"/>
      <w:bookmarkStart w:id="326" w:name="_Toc184314439"/>
      <w:bookmarkEnd w:id="326"/>
      <w:bookmarkStart w:id="327" w:name="_Toc184308059"/>
      <w:bookmarkEnd w:id="327"/>
      <w:bookmarkStart w:id="328" w:name="_Toc184313238"/>
      <w:bookmarkEnd w:id="328"/>
      <w:bookmarkStart w:id="329" w:name="_Toc184312072"/>
      <w:bookmarkEnd w:id="329"/>
      <w:bookmarkStart w:id="330" w:name="_Toc184308098"/>
      <w:bookmarkEnd w:id="330"/>
      <w:bookmarkStart w:id="331" w:name="_Toc184308088"/>
      <w:bookmarkEnd w:id="331"/>
      <w:bookmarkStart w:id="332" w:name="_Toc184314411"/>
      <w:bookmarkEnd w:id="332"/>
      <w:bookmarkStart w:id="333" w:name="_Toc184313263"/>
      <w:bookmarkEnd w:id="333"/>
      <w:bookmarkStart w:id="334" w:name="_Toc184313247"/>
      <w:bookmarkEnd w:id="334"/>
      <w:bookmarkStart w:id="335" w:name="_Toc184313286"/>
      <w:bookmarkEnd w:id="335"/>
      <w:bookmarkStart w:id="336" w:name="_Toc184310328"/>
      <w:bookmarkEnd w:id="336"/>
      <w:bookmarkStart w:id="337" w:name="_Toc184314446"/>
      <w:bookmarkEnd w:id="337"/>
      <w:bookmarkStart w:id="338" w:name="_Toc184313258"/>
      <w:bookmarkEnd w:id="338"/>
      <w:bookmarkStart w:id="339" w:name="_Toc184313269"/>
      <w:bookmarkEnd w:id="339"/>
      <w:bookmarkStart w:id="340" w:name="_Toc184308093"/>
      <w:bookmarkEnd w:id="340"/>
      <w:bookmarkStart w:id="341" w:name="_Toc184313287"/>
      <w:bookmarkEnd w:id="341"/>
      <w:bookmarkStart w:id="342" w:name="_Toc184313277"/>
      <w:bookmarkEnd w:id="342"/>
      <w:bookmarkStart w:id="343" w:name="_Toc184308083"/>
      <w:bookmarkEnd w:id="343"/>
      <w:bookmarkStart w:id="344" w:name="_Toc184310306"/>
      <w:bookmarkEnd w:id="344"/>
      <w:bookmarkStart w:id="345" w:name="_Toc184312117"/>
      <w:bookmarkEnd w:id="345"/>
      <w:bookmarkStart w:id="346" w:name="_Toc184308094"/>
      <w:bookmarkEnd w:id="346"/>
      <w:bookmarkStart w:id="347" w:name="_Toc184312137"/>
      <w:bookmarkEnd w:id="347"/>
      <w:bookmarkStart w:id="348" w:name="_Toc184308055"/>
      <w:bookmarkEnd w:id="348"/>
      <w:bookmarkStart w:id="349" w:name="_Toc184312138"/>
      <w:bookmarkEnd w:id="349"/>
      <w:bookmarkStart w:id="350" w:name="_Toc184314413"/>
      <w:bookmarkEnd w:id="350"/>
      <w:bookmarkStart w:id="351" w:name="_Toc184312101"/>
      <w:bookmarkEnd w:id="351"/>
      <w:bookmarkStart w:id="352" w:name="_Toc184313297"/>
      <w:bookmarkEnd w:id="352"/>
      <w:bookmarkStart w:id="353" w:name="_Toc184314477"/>
      <w:bookmarkEnd w:id="353"/>
      <w:bookmarkStart w:id="354" w:name="_Toc184310307"/>
      <w:bookmarkEnd w:id="354"/>
      <w:bookmarkStart w:id="355" w:name="_Toc184313254"/>
      <w:bookmarkEnd w:id="355"/>
      <w:bookmarkStart w:id="356" w:name="_Toc184313278"/>
      <w:bookmarkEnd w:id="356"/>
      <w:bookmarkStart w:id="357" w:name="_Toc184308058"/>
      <w:bookmarkEnd w:id="357"/>
      <w:bookmarkStart w:id="358" w:name="_Toc184310338"/>
      <w:bookmarkEnd w:id="358"/>
      <w:bookmarkStart w:id="359" w:name="_Toc184310298"/>
      <w:bookmarkEnd w:id="359"/>
      <w:bookmarkStart w:id="360" w:name="_Toc184310276"/>
      <w:bookmarkEnd w:id="360"/>
      <w:bookmarkStart w:id="361" w:name="_Toc184312085"/>
      <w:bookmarkEnd w:id="361"/>
      <w:bookmarkStart w:id="362" w:name="_Toc184308061"/>
      <w:bookmarkEnd w:id="362"/>
      <w:bookmarkStart w:id="363" w:name="_Toc184312111"/>
      <w:bookmarkEnd w:id="363"/>
      <w:bookmarkStart w:id="364" w:name="_Toc184314448"/>
      <w:bookmarkEnd w:id="364"/>
      <w:bookmarkStart w:id="365" w:name="_Toc184313262"/>
      <w:bookmarkEnd w:id="365"/>
      <w:bookmarkStart w:id="366" w:name="_Toc184314428"/>
      <w:bookmarkEnd w:id="366"/>
      <w:bookmarkStart w:id="367" w:name="_Toc184310287"/>
      <w:bookmarkEnd w:id="367"/>
      <w:bookmarkStart w:id="368" w:name="_Toc184314471"/>
      <w:bookmarkEnd w:id="368"/>
      <w:bookmarkStart w:id="369" w:name="_Toc184310294"/>
      <w:bookmarkEnd w:id="369"/>
      <w:bookmarkStart w:id="370" w:name="_Toc184314416"/>
      <w:bookmarkEnd w:id="370"/>
      <w:bookmarkStart w:id="371" w:name="_Toc184308082"/>
      <w:bookmarkEnd w:id="371"/>
      <w:bookmarkStart w:id="372" w:name="_Toc184313281"/>
      <w:bookmarkEnd w:id="372"/>
      <w:bookmarkStart w:id="373" w:name="_Toc184314420"/>
      <w:bookmarkEnd w:id="373"/>
      <w:bookmarkStart w:id="374" w:name="_Toc184308091"/>
      <w:bookmarkEnd w:id="374"/>
      <w:bookmarkStart w:id="375" w:name="_Toc184310341"/>
      <w:bookmarkEnd w:id="375"/>
      <w:bookmarkStart w:id="376" w:name="_Toc184310296"/>
      <w:bookmarkEnd w:id="376"/>
      <w:bookmarkStart w:id="377" w:name="_Toc184310299"/>
      <w:bookmarkEnd w:id="377"/>
      <w:bookmarkStart w:id="378" w:name="_Toc184310343"/>
      <w:bookmarkEnd w:id="378"/>
      <w:bookmarkStart w:id="379" w:name="_Toc184313244"/>
      <w:bookmarkEnd w:id="379"/>
      <w:bookmarkStart w:id="380" w:name="_Toc184313275"/>
      <w:bookmarkEnd w:id="380"/>
      <w:bookmarkStart w:id="381" w:name="_Toc184314465"/>
      <w:bookmarkEnd w:id="381"/>
      <w:bookmarkStart w:id="382" w:name="_Toc184310344"/>
      <w:bookmarkEnd w:id="382"/>
      <w:bookmarkStart w:id="383" w:name="_Toc184308047"/>
      <w:bookmarkEnd w:id="383"/>
      <w:bookmarkStart w:id="384" w:name="_Toc184314452"/>
      <w:bookmarkEnd w:id="384"/>
      <w:bookmarkStart w:id="385" w:name="_Toc184314478"/>
      <w:bookmarkEnd w:id="385"/>
      <w:bookmarkStart w:id="386" w:name="_Toc184312078"/>
      <w:bookmarkEnd w:id="386"/>
      <w:bookmarkStart w:id="387" w:name="_Toc184313295"/>
      <w:bookmarkEnd w:id="387"/>
      <w:bookmarkStart w:id="388" w:name="_Toc184308062"/>
      <w:bookmarkEnd w:id="388"/>
      <w:bookmarkStart w:id="389" w:name="_Toc184308038"/>
      <w:bookmarkEnd w:id="389"/>
      <w:bookmarkStart w:id="390" w:name="_Toc184308077"/>
      <w:bookmarkEnd w:id="390"/>
      <w:bookmarkStart w:id="391" w:name="_Toc184310297"/>
      <w:bookmarkEnd w:id="391"/>
      <w:bookmarkStart w:id="392" w:name="_Toc184308048"/>
      <w:bookmarkEnd w:id="392"/>
      <w:bookmarkStart w:id="393" w:name="_Toc184308064"/>
      <w:bookmarkEnd w:id="393"/>
      <w:bookmarkStart w:id="394" w:name="_Toc184312116"/>
      <w:bookmarkEnd w:id="394"/>
      <w:bookmarkStart w:id="395" w:name="_Toc184310281"/>
      <w:bookmarkEnd w:id="395"/>
      <w:bookmarkStart w:id="396" w:name="_Toc184314468"/>
      <w:bookmarkEnd w:id="396"/>
      <w:bookmarkStart w:id="397" w:name="_Toc184308053"/>
      <w:bookmarkEnd w:id="397"/>
      <w:bookmarkStart w:id="398" w:name="_Toc184314431"/>
      <w:bookmarkEnd w:id="398"/>
      <w:bookmarkStart w:id="399" w:name="_Toc184308065"/>
      <w:bookmarkEnd w:id="399"/>
      <w:bookmarkStart w:id="400" w:name="_Toc184313239"/>
      <w:bookmarkEnd w:id="400"/>
      <w:bookmarkStart w:id="401" w:name="_Toc184314425"/>
      <w:bookmarkEnd w:id="401"/>
      <w:bookmarkStart w:id="402" w:name="_Toc184314453"/>
      <w:bookmarkEnd w:id="402"/>
      <w:bookmarkStart w:id="403" w:name="_Toc184310340"/>
      <w:bookmarkEnd w:id="403"/>
      <w:bookmarkStart w:id="404" w:name="_Toc184312091"/>
      <w:bookmarkEnd w:id="404"/>
      <w:bookmarkStart w:id="405" w:name="_Toc184312073"/>
      <w:bookmarkEnd w:id="405"/>
      <w:bookmarkStart w:id="406" w:name="_Toc184310321"/>
      <w:bookmarkEnd w:id="406"/>
      <w:bookmarkStart w:id="407" w:name="_Toc184313303"/>
      <w:bookmarkEnd w:id="407"/>
      <w:bookmarkStart w:id="408" w:name="_Toc184314443"/>
      <w:bookmarkEnd w:id="408"/>
      <w:bookmarkStart w:id="409" w:name="_Toc184312083"/>
      <w:bookmarkEnd w:id="409"/>
      <w:bookmarkStart w:id="410" w:name="_Toc184314434"/>
      <w:bookmarkEnd w:id="410"/>
      <w:bookmarkStart w:id="411" w:name="_Toc184314440"/>
      <w:bookmarkEnd w:id="411"/>
      <w:bookmarkStart w:id="412" w:name="_Toc184312136"/>
      <w:bookmarkEnd w:id="412"/>
      <w:bookmarkStart w:id="413" w:name="_Toc184308085"/>
      <w:bookmarkEnd w:id="413"/>
      <w:bookmarkStart w:id="414" w:name="_Toc184308066"/>
      <w:bookmarkEnd w:id="414"/>
      <w:bookmarkStart w:id="415" w:name="_Toc184312086"/>
      <w:bookmarkEnd w:id="415"/>
      <w:bookmarkStart w:id="416" w:name="_Toc184313294"/>
      <w:bookmarkEnd w:id="416"/>
      <w:bookmarkStart w:id="417" w:name="_Toc184313273"/>
      <w:bookmarkEnd w:id="417"/>
      <w:bookmarkStart w:id="418" w:name="_Toc184310313"/>
      <w:bookmarkEnd w:id="418"/>
      <w:bookmarkStart w:id="419" w:name="_Toc184312082"/>
      <w:bookmarkEnd w:id="419"/>
      <w:bookmarkStart w:id="420" w:name="_Toc184312069"/>
      <w:bookmarkEnd w:id="420"/>
      <w:bookmarkStart w:id="421" w:name="_Toc184312070"/>
      <w:bookmarkEnd w:id="421"/>
      <w:bookmarkStart w:id="422" w:name="_Toc184313251"/>
      <w:bookmarkEnd w:id="422"/>
      <w:bookmarkStart w:id="423" w:name="_Toc184314473"/>
      <w:bookmarkEnd w:id="423"/>
      <w:bookmarkStart w:id="424" w:name="_Toc184312125"/>
      <w:bookmarkEnd w:id="424"/>
      <w:bookmarkStart w:id="425" w:name="_Toc184312092"/>
      <w:bookmarkEnd w:id="425"/>
      <w:bookmarkStart w:id="426" w:name="_Toc184314455"/>
      <w:bookmarkEnd w:id="426"/>
      <w:r>
        <w:rPr>
          <w:rFonts w:hint="eastAsia" w:ascii="宋体" w:hAnsi="宋体" w:eastAsia="宋体" w:cs="宋体"/>
          <w:b/>
          <w:sz w:val="36"/>
          <w:szCs w:val="36"/>
        </w:rPr>
        <w:t xml:space="preserve"> 评审办法</w:t>
      </w:r>
    </w:p>
    <w:p w14:paraId="239A5D69">
      <w:pPr>
        <w:snapToGrid w:val="0"/>
        <w:spacing w:line="360" w:lineRule="auto"/>
        <w:jc w:val="center"/>
        <w:rPr>
          <w:rFonts w:hint="eastAsia" w:ascii="宋体" w:hAnsi="宋体" w:eastAsia="宋体" w:cs="宋体"/>
          <w:b/>
          <w:sz w:val="32"/>
          <w:szCs w:val="20"/>
        </w:rPr>
      </w:pPr>
      <w:r>
        <w:rPr>
          <w:rFonts w:hint="eastAsia" w:ascii="宋体" w:hAnsi="宋体" w:eastAsia="宋体" w:cs="宋体"/>
          <w:b/>
          <w:sz w:val="32"/>
          <w:szCs w:val="20"/>
        </w:rPr>
        <w:t>评审办法前附表</w:t>
      </w:r>
    </w:p>
    <w:p w14:paraId="73FE4B80">
      <w:pPr>
        <w:widowControl/>
        <w:spacing w:line="360" w:lineRule="auto"/>
        <w:ind w:firstLine="480" w:firstLineChars="200"/>
        <w:rPr>
          <w:rFonts w:hint="eastAsia" w:ascii="宋体" w:hAnsi="宋体" w:eastAsia="宋体" w:cs="宋体"/>
          <w:sz w:val="24"/>
        </w:rPr>
      </w:pPr>
      <w:r>
        <w:rPr>
          <w:rFonts w:hint="eastAsia" w:ascii="宋体" w:hAnsi="宋体" w:eastAsia="宋体" w:cs="宋体"/>
          <w:sz w:val="24"/>
        </w:rPr>
        <w:t>商务技术部分（60分）</w:t>
      </w:r>
    </w:p>
    <w:p w14:paraId="7DA35CD7">
      <w:pPr>
        <w:widowControl/>
        <w:ind w:firstLine="480" w:firstLineChars="200"/>
        <w:jc w:val="left"/>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kern w:val="0"/>
          <w:sz w:val="24"/>
        </w:rPr>
        <w:t>商务资信（18分）</w:t>
      </w:r>
    </w:p>
    <w:tbl>
      <w:tblPr>
        <w:tblStyle w:val="61"/>
        <w:tblW w:w="88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479"/>
        <w:gridCol w:w="5751"/>
        <w:gridCol w:w="888"/>
        <w:gridCol w:w="996"/>
      </w:tblGrid>
      <w:tr w14:paraId="4642A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5" w:type="dxa"/>
            <w:tcBorders>
              <w:top w:val="single" w:color="auto" w:sz="4" w:space="0"/>
              <w:left w:val="single" w:color="auto" w:sz="4" w:space="0"/>
              <w:bottom w:val="single" w:color="auto" w:sz="4" w:space="0"/>
              <w:right w:val="single" w:color="auto" w:sz="4" w:space="0"/>
            </w:tcBorders>
            <w:vAlign w:val="center"/>
          </w:tcPr>
          <w:p w14:paraId="7F2DA128">
            <w:pPr>
              <w:widowControl/>
              <w:jc w:val="center"/>
              <w:rPr>
                <w:rFonts w:hint="eastAsia" w:ascii="宋体" w:hAnsi="宋体" w:eastAsia="宋体" w:cs="宋体"/>
                <w:kern w:val="0"/>
                <w:sz w:val="24"/>
              </w:rPr>
            </w:pPr>
            <w:r>
              <w:rPr>
                <w:rFonts w:hint="eastAsia" w:ascii="宋体" w:hAnsi="宋体" w:eastAsia="宋体" w:cs="宋体"/>
                <w:kern w:val="0"/>
                <w:sz w:val="24"/>
              </w:rPr>
              <w:t>序号</w:t>
            </w:r>
          </w:p>
        </w:tc>
        <w:tc>
          <w:tcPr>
            <w:tcW w:w="6230" w:type="dxa"/>
            <w:gridSpan w:val="2"/>
            <w:tcBorders>
              <w:top w:val="single" w:color="auto" w:sz="4" w:space="0"/>
              <w:left w:val="single" w:color="auto" w:sz="4" w:space="0"/>
              <w:bottom w:val="single" w:color="auto" w:sz="4" w:space="0"/>
              <w:right w:val="single" w:color="auto" w:sz="4" w:space="0"/>
            </w:tcBorders>
            <w:vAlign w:val="center"/>
          </w:tcPr>
          <w:p w14:paraId="148C81E1">
            <w:pPr>
              <w:widowControl/>
              <w:jc w:val="center"/>
              <w:rPr>
                <w:rFonts w:hint="eastAsia" w:ascii="宋体" w:hAnsi="宋体" w:eastAsia="宋体" w:cs="宋体"/>
                <w:kern w:val="0"/>
                <w:sz w:val="24"/>
              </w:rPr>
            </w:pPr>
            <w:r>
              <w:rPr>
                <w:rFonts w:hint="eastAsia" w:ascii="宋体" w:hAnsi="宋体" w:eastAsia="宋体" w:cs="宋体"/>
                <w:kern w:val="0"/>
                <w:sz w:val="24"/>
              </w:rPr>
              <w:t>评分内容和标准</w:t>
            </w:r>
          </w:p>
        </w:tc>
        <w:tc>
          <w:tcPr>
            <w:tcW w:w="888" w:type="dxa"/>
            <w:tcBorders>
              <w:top w:val="single" w:color="auto" w:sz="4" w:space="0"/>
              <w:left w:val="single" w:color="auto" w:sz="4" w:space="0"/>
              <w:bottom w:val="single" w:color="auto" w:sz="4" w:space="0"/>
              <w:right w:val="single" w:color="auto" w:sz="4" w:space="0"/>
            </w:tcBorders>
            <w:vAlign w:val="center"/>
          </w:tcPr>
          <w:p w14:paraId="6D5F6270">
            <w:pPr>
              <w:widowControl/>
              <w:jc w:val="center"/>
              <w:rPr>
                <w:rFonts w:hint="eastAsia" w:ascii="宋体" w:hAnsi="宋体" w:eastAsia="宋体" w:cs="宋体"/>
                <w:kern w:val="0"/>
                <w:sz w:val="24"/>
              </w:rPr>
            </w:pPr>
            <w:r>
              <w:rPr>
                <w:rFonts w:hint="eastAsia" w:ascii="宋体" w:hAnsi="宋体" w:eastAsia="宋体" w:cs="宋体"/>
                <w:kern w:val="0"/>
                <w:sz w:val="24"/>
              </w:rPr>
              <w:t>分值区间</w:t>
            </w:r>
          </w:p>
        </w:tc>
        <w:tc>
          <w:tcPr>
            <w:tcW w:w="996" w:type="dxa"/>
            <w:tcBorders>
              <w:top w:val="single" w:color="auto" w:sz="4" w:space="0"/>
              <w:left w:val="single" w:color="auto" w:sz="4" w:space="0"/>
              <w:bottom w:val="single" w:color="auto" w:sz="4" w:space="0"/>
              <w:right w:val="single" w:color="auto" w:sz="4" w:space="0"/>
            </w:tcBorders>
            <w:vAlign w:val="center"/>
          </w:tcPr>
          <w:p w14:paraId="7F504A62">
            <w:pPr>
              <w:widowControl/>
              <w:jc w:val="center"/>
              <w:rPr>
                <w:rFonts w:hint="eastAsia" w:ascii="宋体" w:hAnsi="宋体" w:eastAsia="宋体" w:cs="宋体"/>
                <w:kern w:val="0"/>
                <w:sz w:val="24"/>
              </w:rPr>
            </w:pPr>
            <w:r>
              <w:rPr>
                <w:rFonts w:hint="eastAsia" w:ascii="宋体" w:hAnsi="宋体" w:eastAsia="宋体" w:cs="宋体"/>
                <w:kern w:val="0"/>
                <w:sz w:val="24"/>
              </w:rPr>
              <w:t>主观/客观分</w:t>
            </w:r>
          </w:p>
        </w:tc>
      </w:tr>
      <w:tr w14:paraId="776D0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exact"/>
          <w:jc w:val="center"/>
        </w:trPr>
        <w:tc>
          <w:tcPr>
            <w:tcW w:w="705" w:type="dxa"/>
            <w:vMerge w:val="restart"/>
            <w:tcBorders>
              <w:top w:val="single" w:color="auto" w:sz="4" w:space="0"/>
              <w:left w:val="single" w:color="auto" w:sz="4" w:space="0"/>
              <w:right w:val="single" w:color="auto" w:sz="4" w:space="0"/>
            </w:tcBorders>
            <w:vAlign w:val="center"/>
          </w:tcPr>
          <w:p w14:paraId="051F43B9">
            <w:pPr>
              <w:widowControl/>
              <w:jc w:val="center"/>
              <w:rPr>
                <w:rFonts w:hint="eastAsia" w:ascii="宋体" w:hAnsi="宋体" w:eastAsia="宋体" w:cs="宋体"/>
                <w:kern w:val="0"/>
                <w:sz w:val="24"/>
              </w:rPr>
            </w:pPr>
            <w:r>
              <w:rPr>
                <w:rFonts w:hint="eastAsia" w:ascii="宋体" w:hAnsi="宋体" w:eastAsia="宋体" w:cs="宋体"/>
                <w:kern w:val="0"/>
                <w:sz w:val="24"/>
              </w:rPr>
              <w:t>商务资信分（18分）</w:t>
            </w:r>
          </w:p>
        </w:tc>
        <w:tc>
          <w:tcPr>
            <w:tcW w:w="479" w:type="dxa"/>
            <w:tcBorders>
              <w:top w:val="single" w:color="auto" w:sz="4" w:space="0"/>
              <w:left w:val="single" w:color="auto" w:sz="4" w:space="0"/>
              <w:bottom w:val="single" w:color="auto" w:sz="4" w:space="0"/>
              <w:right w:val="single" w:color="auto" w:sz="4" w:space="0"/>
            </w:tcBorders>
            <w:vAlign w:val="center"/>
          </w:tcPr>
          <w:p w14:paraId="1B75B79F">
            <w:pPr>
              <w:widowControl/>
              <w:jc w:val="center"/>
              <w:rPr>
                <w:rFonts w:hint="eastAsia" w:ascii="宋体" w:hAnsi="宋体" w:eastAsia="宋体" w:cs="宋体"/>
                <w:kern w:val="0"/>
                <w:sz w:val="24"/>
              </w:rPr>
            </w:pPr>
            <w:r>
              <w:rPr>
                <w:rFonts w:hint="eastAsia" w:ascii="宋体" w:hAnsi="宋体" w:eastAsia="宋体" w:cs="宋体"/>
                <w:kern w:val="0"/>
                <w:sz w:val="24"/>
              </w:rPr>
              <w:t>1</w:t>
            </w:r>
          </w:p>
        </w:tc>
        <w:tc>
          <w:tcPr>
            <w:tcW w:w="5751" w:type="dxa"/>
            <w:tcBorders>
              <w:top w:val="single" w:color="auto" w:sz="4" w:space="0"/>
              <w:left w:val="single" w:color="auto" w:sz="4" w:space="0"/>
              <w:bottom w:val="single" w:color="auto" w:sz="4" w:space="0"/>
              <w:right w:val="single" w:color="auto" w:sz="4" w:space="0"/>
            </w:tcBorders>
            <w:vAlign w:val="center"/>
          </w:tcPr>
          <w:p w14:paraId="0E121712">
            <w:pPr>
              <w:widowControl/>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根据投标人履约能力等情况综合评定（完善的得4-6分，较完善的得3-4分，不够完善的得0-3分。）</w:t>
            </w:r>
          </w:p>
        </w:tc>
        <w:tc>
          <w:tcPr>
            <w:tcW w:w="888" w:type="dxa"/>
            <w:tcBorders>
              <w:top w:val="single" w:color="auto" w:sz="4" w:space="0"/>
              <w:left w:val="single" w:color="auto" w:sz="4" w:space="0"/>
              <w:bottom w:val="single" w:color="auto" w:sz="4" w:space="0"/>
              <w:right w:val="single" w:color="auto" w:sz="4" w:space="0"/>
            </w:tcBorders>
            <w:vAlign w:val="center"/>
          </w:tcPr>
          <w:p w14:paraId="670BCBE1">
            <w:pPr>
              <w:widowControl/>
              <w:jc w:val="center"/>
              <w:rPr>
                <w:rFonts w:hint="eastAsia" w:ascii="宋体" w:hAnsi="宋体" w:eastAsia="宋体" w:cs="宋体"/>
                <w:bCs/>
                <w:color w:val="000000" w:themeColor="text1"/>
                <w:kern w:val="0"/>
                <w:sz w:val="24"/>
                <w14:textFill>
                  <w14:solidFill>
                    <w14:schemeClr w14:val="tx1"/>
                  </w14:solidFill>
                </w14:textFill>
              </w:rPr>
            </w:pPr>
            <w:r>
              <w:rPr>
                <w:rFonts w:hint="eastAsia" w:ascii="宋体" w:hAnsi="宋体" w:eastAsia="宋体" w:cs="宋体"/>
                <w:bCs/>
                <w:color w:val="000000" w:themeColor="text1"/>
                <w:kern w:val="0"/>
                <w:sz w:val="24"/>
                <w:lang w:val="en-US" w:eastAsia="zh-CN"/>
                <w14:textFill>
                  <w14:solidFill>
                    <w14:schemeClr w14:val="tx1"/>
                  </w14:solidFill>
                </w14:textFill>
              </w:rPr>
              <w:t>0-</w:t>
            </w:r>
            <w:r>
              <w:rPr>
                <w:rFonts w:hint="eastAsia" w:ascii="宋体" w:hAnsi="宋体" w:eastAsia="宋体" w:cs="宋体"/>
                <w:bCs/>
                <w:color w:val="000000" w:themeColor="text1"/>
                <w:kern w:val="0"/>
                <w:sz w:val="24"/>
                <w14:textFill>
                  <w14:solidFill>
                    <w14:schemeClr w14:val="tx1"/>
                  </w14:solidFill>
                </w14:textFill>
              </w:rPr>
              <w:t>6</w:t>
            </w:r>
          </w:p>
        </w:tc>
        <w:tc>
          <w:tcPr>
            <w:tcW w:w="996" w:type="dxa"/>
            <w:tcBorders>
              <w:top w:val="single" w:color="auto" w:sz="4" w:space="0"/>
              <w:left w:val="single" w:color="auto" w:sz="4" w:space="0"/>
              <w:bottom w:val="single" w:color="auto" w:sz="4" w:space="0"/>
              <w:right w:val="single" w:color="auto" w:sz="4" w:space="0"/>
            </w:tcBorders>
            <w:vAlign w:val="center"/>
          </w:tcPr>
          <w:p w14:paraId="4A99555F">
            <w:pPr>
              <w:widowControl/>
              <w:adjustRightInd/>
              <w:jc w:val="center"/>
              <w:rPr>
                <w:rFonts w:hint="eastAsia" w:ascii="宋体" w:hAnsi="宋体" w:eastAsia="宋体" w:cs="宋体"/>
                <w:kern w:val="0"/>
                <w:sz w:val="24"/>
              </w:rPr>
            </w:pPr>
            <w:r>
              <w:rPr>
                <w:rFonts w:hint="eastAsia" w:ascii="宋体" w:hAnsi="宋体" w:eastAsia="宋体" w:cs="宋体"/>
                <w:kern w:val="0"/>
                <w:sz w:val="24"/>
              </w:rPr>
              <w:t>主观分</w:t>
            </w:r>
          </w:p>
        </w:tc>
      </w:tr>
      <w:tr w14:paraId="10ED8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5" w:hRule="exact"/>
          <w:jc w:val="center"/>
        </w:trPr>
        <w:tc>
          <w:tcPr>
            <w:tcW w:w="705" w:type="dxa"/>
            <w:vMerge w:val="continue"/>
            <w:tcBorders>
              <w:left w:val="single" w:color="auto" w:sz="4" w:space="0"/>
              <w:right w:val="single" w:color="auto" w:sz="4" w:space="0"/>
            </w:tcBorders>
            <w:vAlign w:val="center"/>
          </w:tcPr>
          <w:p w14:paraId="2CB88E15">
            <w:pPr>
              <w:widowControl/>
              <w:jc w:val="center"/>
              <w:rPr>
                <w:rFonts w:hint="eastAsia" w:ascii="宋体" w:hAnsi="宋体" w:eastAsia="宋体" w:cs="宋体"/>
                <w:kern w:val="0"/>
                <w:sz w:val="24"/>
              </w:rPr>
            </w:pPr>
          </w:p>
        </w:tc>
        <w:tc>
          <w:tcPr>
            <w:tcW w:w="479" w:type="dxa"/>
            <w:tcBorders>
              <w:top w:val="single" w:color="auto" w:sz="4" w:space="0"/>
              <w:left w:val="single" w:color="auto" w:sz="4" w:space="0"/>
              <w:bottom w:val="single" w:color="auto" w:sz="4" w:space="0"/>
              <w:right w:val="single" w:color="auto" w:sz="4" w:space="0"/>
            </w:tcBorders>
            <w:vAlign w:val="center"/>
          </w:tcPr>
          <w:p w14:paraId="3F2F7B8B">
            <w:pPr>
              <w:widowControl/>
              <w:jc w:val="center"/>
              <w:rPr>
                <w:rFonts w:hint="eastAsia" w:ascii="宋体" w:hAnsi="宋体" w:eastAsia="宋体" w:cs="宋体"/>
                <w:kern w:val="0"/>
                <w:sz w:val="24"/>
              </w:rPr>
            </w:pPr>
            <w:r>
              <w:rPr>
                <w:rFonts w:hint="eastAsia" w:ascii="宋体" w:hAnsi="宋体" w:eastAsia="宋体" w:cs="宋体"/>
                <w:kern w:val="0"/>
                <w:sz w:val="24"/>
              </w:rPr>
              <w:t>2</w:t>
            </w:r>
          </w:p>
        </w:tc>
        <w:tc>
          <w:tcPr>
            <w:tcW w:w="5751" w:type="dxa"/>
            <w:tcBorders>
              <w:top w:val="single" w:color="auto" w:sz="4" w:space="0"/>
              <w:left w:val="single" w:color="auto" w:sz="4" w:space="0"/>
              <w:bottom w:val="single" w:color="auto" w:sz="4" w:space="0"/>
              <w:right w:val="single" w:color="auto" w:sz="4" w:space="0"/>
            </w:tcBorders>
            <w:vAlign w:val="center"/>
          </w:tcPr>
          <w:p w14:paraId="1BA35B04">
            <w:pPr>
              <w:widowControl/>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投标人经营状况（根据投标人经营类似项目时间长短等情况综合评定）（完善的得3-5分，较完善的得2-3分，不够完善的得0-2分。）</w:t>
            </w:r>
          </w:p>
        </w:tc>
        <w:tc>
          <w:tcPr>
            <w:tcW w:w="888" w:type="dxa"/>
            <w:tcBorders>
              <w:top w:val="single" w:color="auto" w:sz="4" w:space="0"/>
              <w:left w:val="single" w:color="auto" w:sz="4" w:space="0"/>
              <w:bottom w:val="single" w:color="auto" w:sz="4" w:space="0"/>
              <w:right w:val="single" w:color="auto" w:sz="4" w:space="0"/>
            </w:tcBorders>
            <w:vAlign w:val="center"/>
          </w:tcPr>
          <w:p w14:paraId="64E761EC">
            <w:pPr>
              <w:widowControl/>
              <w:jc w:val="center"/>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lang w:val="en-US" w:eastAsia="zh-CN"/>
                <w14:textFill>
                  <w14:solidFill>
                    <w14:schemeClr w14:val="tx1"/>
                  </w14:solidFill>
                </w14:textFill>
              </w:rPr>
              <w:t>0-</w:t>
            </w:r>
            <w:r>
              <w:rPr>
                <w:rFonts w:hint="eastAsia" w:ascii="宋体" w:hAnsi="宋体" w:eastAsia="宋体" w:cs="宋体"/>
                <w:color w:val="000000" w:themeColor="text1"/>
                <w:kern w:val="0"/>
                <w:sz w:val="24"/>
                <w14:textFill>
                  <w14:solidFill>
                    <w14:schemeClr w14:val="tx1"/>
                  </w14:solidFill>
                </w14:textFill>
              </w:rPr>
              <w:t>5</w:t>
            </w:r>
          </w:p>
        </w:tc>
        <w:tc>
          <w:tcPr>
            <w:tcW w:w="996" w:type="dxa"/>
            <w:tcBorders>
              <w:top w:val="single" w:color="auto" w:sz="4" w:space="0"/>
              <w:left w:val="single" w:color="auto" w:sz="4" w:space="0"/>
              <w:bottom w:val="single" w:color="auto" w:sz="4" w:space="0"/>
              <w:right w:val="single" w:color="auto" w:sz="4" w:space="0"/>
            </w:tcBorders>
            <w:vAlign w:val="center"/>
          </w:tcPr>
          <w:p w14:paraId="1BA480CA">
            <w:pPr>
              <w:widowControl/>
              <w:adjustRightInd/>
              <w:jc w:val="center"/>
              <w:rPr>
                <w:rFonts w:hint="eastAsia" w:ascii="宋体" w:hAnsi="宋体" w:eastAsia="宋体" w:cs="宋体"/>
                <w:kern w:val="0"/>
                <w:sz w:val="24"/>
              </w:rPr>
            </w:pPr>
            <w:r>
              <w:rPr>
                <w:rFonts w:hint="eastAsia" w:ascii="宋体" w:hAnsi="宋体" w:eastAsia="宋体" w:cs="宋体"/>
                <w:kern w:val="0"/>
                <w:sz w:val="24"/>
              </w:rPr>
              <w:t>主观分</w:t>
            </w:r>
          </w:p>
        </w:tc>
      </w:tr>
      <w:tr w14:paraId="7DE23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8" w:hRule="exact"/>
          <w:jc w:val="center"/>
        </w:trPr>
        <w:tc>
          <w:tcPr>
            <w:tcW w:w="705" w:type="dxa"/>
            <w:vMerge w:val="continue"/>
            <w:tcBorders>
              <w:left w:val="single" w:color="auto" w:sz="4" w:space="0"/>
              <w:right w:val="single" w:color="auto" w:sz="4" w:space="0"/>
            </w:tcBorders>
            <w:vAlign w:val="center"/>
          </w:tcPr>
          <w:p w14:paraId="03870779">
            <w:pPr>
              <w:widowControl/>
              <w:jc w:val="center"/>
              <w:rPr>
                <w:rFonts w:hint="eastAsia" w:ascii="宋体" w:hAnsi="宋体" w:eastAsia="宋体" w:cs="宋体"/>
                <w:kern w:val="0"/>
                <w:sz w:val="24"/>
              </w:rPr>
            </w:pPr>
          </w:p>
        </w:tc>
        <w:tc>
          <w:tcPr>
            <w:tcW w:w="479" w:type="dxa"/>
            <w:tcBorders>
              <w:top w:val="single" w:color="auto" w:sz="4" w:space="0"/>
              <w:left w:val="single" w:color="auto" w:sz="4" w:space="0"/>
              <w:bottom w:val="single" w:color="auto" w:sz="4" w:space="0"/>
              <w:right w:val="single" w:color="auto" w:sz="4" w:space="0"/>
            </w:tcBorders>
            <w:vAlign w:val="center"/>
          </w:tcPr>
          <w:p w14:paraId="6E366B85">
            <w:pPr>
              <w:widowControl/>
              <w:jc w:val="center"/>
              <w:rPr>
                <w:rFonts w:hint="eastAsia" w:ascii="宋体" w:hAnsi="宋体" w:eastAsia="宋体" w:cs="宋体"/>
                <w:kern w:val="0"/>
                <w:sz w:val="24"/>
              </w:rPr>
            </w:pPr>
            <w:r>
              <w:rPr>
                <w:rFonts w:hint="eastAsia" w:ascii="宋体" w:hAnsi="宋体" w:eastAsia="宋体" w:cs="宋体"/>
                <w:kern w:val="0"/>
                <w:sz w:val="24"/>
              </w:rPr>
              <w:t>3</w:t>
            </w:r>
          </w:p>
        </w:tc>
        <w:tc>
          <w:tcPr>
            <w:tcW w:w="5751" w:type="dxa"/>
            <w:tcBorders>
              <w:top w:val="single" w:color="auto" w:sz="4" w:space="0"/>
              <w:left w:val="single" w:color="auto" w:sz="4" w:space="0"/>
              <w:bottom w:val="single" w:color="auto" w:sz="4" w:space="0"/>
              <w:right w:val="single" w:color="auto" w:sz="4" w:space="0"/>
            </w:tcBorders>
            <w:vAlign w:val="center"/>
          </w:tcPr>
          <w:p w14:paraId="38C7C0DB">
            <w:pPr>
              <w:widowControl/>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投标人具有质量管理体系认证证书、环境管理体系认证证书、职业健康管理体系认证证书，每具有1个有效期内的证书的得1分，本项最高得3分。（响应文件中提供有效期内的证书复印件并加盖公章）。</w:t>
            </w:r>
          </w:p>
        </w:tc>
        <w:tc>
          <w:tcPr>
            <w:tcW w:w="888" w:type="dxa"/>
            <w:tcBorders>
              <w:top w:val="single" w:color="auto" w:sz="4" w:space="0"/>
              <w:left w:val="single" w:color="auto" w:sz="4" w:space="0"/>
              <w:bottom w:val="single" w:color="auto" w:sz="4" w:space="0"/>
              <w:right w:val="single" w:color="auto" w:sz="4" w:space="0"/>
            </w:tcBorders>
            <w:vAlign w:val="center"/>
          </w:tcPr>
          <w:p w14:paraId="623E6ED8">
            <w:pPr>
              <w:widowControl/>
              <w:jc w:val="center"/>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lang w:val="en-US" w:eastAsia="zh-CN"/>
                <w14:textFill>
                  <w14:solidFill>
                    <w14:schemeClr w14:val="tx1"/>
                  </w14:solidFill>
                </w14:textFill>
              </w:rPr>
              <w:t>0-</w:t>
            </w:r>
            <w:r>
              <w:rPr>
                <w:rFonts w:hint="eastAsia" w:ascii="宋体" w:hAnsi="宋体" w:eastAsia="宋体" w:cs="宋体"/>
                <w:color w:val="000000" w:themeColor="text1"/>
                <w:kern w:val="0"/>
                <w:sz w:val="24"/>
                <w14:textFill>
                  <w14:solidFill>
                    <w14:schemeClr w14:val="tx1"/>
                  </w14:solidFill>
                </w14:textFill>
              </w:rPr>
              <w:t>3</w:t>
            </w:r>
          </w:p>
        </w:tc>
        <w:tc>
          <w:tcPr>
            <w:tcW w:w="996" w:type="dxa"/>
            <w:tcBorders>
              <w:top w:val="single" w:color="auto" w:sz="4" w:space="0"/>
              <w:left w:val="single" w:color="auto" w:sz="4" w:space="0"/>
              <w:bottom w:val="single" w:color="auto" w:sz="4" w:space="0"/>
              <w:right w:val="single" w:color="auto" w:sz="4" w:space="0"/>
            </w:tcBorders>
            <w:vAlign w:val="center"/>
          </w:tcPr>
          <w:p w14:paraId="102F33C8">
            <w:pPr>
              <w:widowControl/>
              <w:adjustRightInd/>
              <w:jc w:val="center"/>
              <w:rPr>
                <w:rFonts w:hint="eastAsia" w:ascii="宋体" w:hAnsi="宋体" w:eastAsia="宋体" w:cs="宋体"/>
                <w:kern w:val="0"/>
                <w:sz w:val="24"/>
              </w:rPr>
            </w:pPr>
            <w:r>
              <w:rPr>
                <w:rFonts w:hint="eastAsia" w:ascii="宋体" w:hAnsi="宋体" w:eastAsia="宋体" w:cs="宋体"/>
                <w:kern w:val="0"/>
                <w:sz w:val="24"/>
              </w:rPr>
              <w:t>客观分</w:t>
            </w:r>
          </w:p>
        </w:tc>
      </w:tr>
      <w:tr w14:paraId="61841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0" w:hRule="exact"/>
          <w:jc w:val="center"/>
        </w:trPr>
        <w:tc>
          <w:tcPr>
            <w:tcW w:w="705" w:type="dxa"/>
            <w:vMerge w:val="continue"/>
            <w:tcBorders>
              <w:left w:val="single" w:color="auto" w:sz="4" w:space="0"/>
              <w:bottom w:val="single" w:color="auto" w:sz="4" w:space="0"/>
              <w:right w:val="single" w:color="auto" w:sz="4" w:space="0"/>
            </w:tcBorders>
            <w:vAlign w:val="center"/>
          </w:tcPr>
          <w:p w14:paraId="262F3CF5">
            <w:pPr>
              <w:widowControl/>
              <w:jc w:val="center"/>
              <w:rPr>
                <w:rFonts w:hint="eastAsia" w:ascii="宋体" w:hAnsi="宋体" w:eastAsia="宋体" w:cs="宋体"/>
                <w:kern w:val="0"/>
                <w:sz w:val="24"/>
              </w:rPr>
            </w:pPr>
          </w:p>
        </w:tc>
        <w:tc>
          <w:tcPr>
            <w:tcW w:w="479" w:type="dxa"/>
            <w:tcBorders>
              <w:top w:val="single" w:color="auto" w:sz="4" w:space="0"/>
              <w:left w:val="single" w:color="auto" w:sz="4" w:space="0"/>
              <w:bottom w:val="single" w:color="auto" w:sz="4" w:space="0"/>
              <w:right w:val="single" w:color="auto" w:sz="4" w:space="0"/>
            </w:tcBorders>
            <w:vAlign w:val="center"/>
          </w:tcPr>
          <w:p w14:paraId="7D424024">
            <w:pPr>
              <w:widowControl/>
              <w:jc w:val="center"/>
              <w:rPr>
                <w:rFonts w:hint="eastAsia" w:ascii="宋体" w:hAnsi="宋体" w:eastAsia="宋体" w:cs="宋体"/>
                <w:kern w:val="0"/>
                <w:sz w:val="24"/>
                <w:lang w:eastAsia="zh-CN"/>
              </w:rPr>
            </w:pPr>
            <w:r>
              <w:rPr>
                <w:rFonts w:hint="eastAsia" w:ascii="宋体" w:hAnsi="宋体" w:cs="宋体"/>
                <w:kern w:val="0"/>
                <w:sz w:val="24"/>
                <w:lang w:val="en-US" w:eastAsia="zh-CN"/>
              </w:rPr>
              <w:t>4</w:t>
            </w:r>
          </w:p>
        </w:tc>
        <w:tc>
          <w:tcPr>
            <w:tcW w:w="5751" w:type="dxa"/>
            <w:tcBorders>
              <w:top w:val="single" w:color="auto" w:sz="4" w:space="0"/>
              <w:left w:val="single" w:color="auto" w:sz="4" w:space="0"/>
              <w:bottom w:val="single" w:color="auto" w:sz="4" w:space="0"/>
              <w:right w:val="single" w:color="auto" w:sz="4" w:space="0"/>
            </w:tcBorders>
            <w:vAlign w:val="center"/>
          </w:tcPr>
          <w:p w14:paraId="71A3ADAB">
            <w:pPr>
              <w:widowControl/>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投标人自2020年1月1日以来，完成仓房气密性检测业绩的，每一个得1分,最高得4分。（响应文件中提供中标通知书或合同复印件并加盖公章）</w:t>
            </w:r>
          </w:p>
        </w:tc>
        <w:tc>
          <w:tcPr>
            <w:tcW w:w="888" w:type="dxa"/>
            <w:tcBorders>
              <w:top w:val="single" w:color="auto" w:sz="4" w:space="0"/>
              <w:left w:val="single" w:color="auto" w:sz="4" w:space="0"/>
              <w:bottom w:val="single" w:color="auto" w:sz="4" w:space="0"/>
              <w:right w:val="single" w:color="auto" w:sz="4" w:space="0"/>
            </w:tcBorders>
            <w:vAlign w:val="center"/>
          </w:tcPr>
          <w:p w14:paraId="2F4A7E6B">
            <w:pPr>
              <w:widowControl/>
              <w:jc w:val="center"/>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lang w:val="en-US" w:eastAsia="zh-CN"/>
                <w14:textFill>
                  <w14:solidFill>
                    <w14:schemeClr w14:val="tx1"/>
                  </w14:solidFill>
                </w14:textFill>
              </w:rPr>
              <w:t>0-</w:t>
            </w:r>
            <w:r>
              <w:rPr>
                <w:rFonts w:hint="eastAsia" w:ascii="宋体" w:hAnsi="宋体" w:eastAsia="宋体" w:cs="宋体"/>
                <w:color w:val="000000" w:themeColor="text1"/>
                <w:kern w:val="0"/>
                <w:sz w:val="24"/>
                <w14:textFill>
                  <w14:solidFill>
                    <w14:schemeClr w14:val="tx1"/>
                  </w14:solidFill>
                </w14:textFill>
              </w:rPr>
              <w:t>4</w:t>
            </w:r>
          </w:p>
        </w:tc>
        <w:tc>
          <w:tcPr>
            <w:tcW w:w="996" w:type="dxa"/>
            <w:tcBorders>
              <w:top w:val="single" w:color="auto" w:sz="4" w:space="0"/>
              <w:left w:val="single" w:color="auto" w:sz="4" w:space="0"/>
              <w:bottom w:val="single" w:color="auto" w:sz="4" w:space="0"/>
              <w:right w:val="single" w:color="auto" w:sz="4" w:space="0"/>
            </w:tcBorders>
            <w:vAlign w:val="center"/>
          </w:tcPr>
          <w:p w14:paraId="57E0AE1B">
            <w:pPr>
              <w:widowControl/>
              <w:adjustRightInd/>
              <w:jc w:val="center"/>
              <w:rPr>
                <w:rFonts w:hint="eastAsia" w:ascii="宋体" w:hAnsi="宋体" w:eastAsia="宋体" w:cs="宋体"/>
                <w:kern w:val="0"/>
                <w:sz w:val="24"/>
              </w:rPr>
            </w:pPr>
            <w:r>
              <w:rPr>
                <w:rFonts w:hint="eastAsia" w:ascii="宋体" w:hAnsi="宋体" w:eastAsia="宋体" w:cs="宋体"/>
                <w:kern w:val="0"/>
                <w:sz w:val="24"/>
              </w:rPr>
              <w:t>客观分</w:t>
            </w:r>
          </w:p>
        </w:tc>
      </w:tr>
    </w:tbl>
    <w:p w14:paraId="235F29E7">
      <w:pPr>
        <w:widowControl/>
        <w:numPr>
          <w:ilvl w:val="0"/>
          <w:numId w:val="9"/>
        </w:numPr>
        <w:ind w:firstLine="480" w:firstLineChars="200"/>
        <w:jc w:val="left"/>
        <w:rPr>
          <w:rFonts w:hint="eastAsia" w:ascii="宋体" w:hAnsi="宋体" w:eastAsia="宋体" w:cs="宋体"/>
          <w:sz w:val="24"/>
        </w:rPr>
      </w:pPr>
      <w:r>
        <w:rPr>
          <w:rFonts w:hint="eastAsia" w:ascii="宋体" w:hAnsi="宋体" w:eastAsia="宋体" w:cs="宋体"/>
          <w:kern w:val="0"/>
          <w:sz w:val="24"/>
        </w:rPr>
        <w:t>技术部分（40分）</w:t>
      </w:r>
    </w:p>
    <w:tbl>
      <w:tblPr>
        <w:tblStyle w:val="61"/>
        <w:tblW w:w="90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7"/>
        <w:gridCol w:w="496"/>
        <w:gridCol w:w="5931"/>
        <w:gridCol w:w="917"/>
        <w:gridCol w:w="1027"/>
      </w:tblGrid>
      <w:tr w14:paraId="00D6D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727" w:type="dxa"/>
            <w:tcBorders>
              <w:top w:val="single" w:color="auto" w:sz="4" w:space="0"/>
              <w:left w:val="single" w:color="auto" w:sz="4" w:space="0"/>
              <w:bottom w:val="single" w:color="auto" w:sz="4" w:space="0"/>
              <w:right w:val="single" w:color="auto" w:sz="4" w:space="0"/>
            </w:tcBorders>
            <w:vAlign w:val="center"/>
          </w:tcPr>
          <w:p w14:paraId="14D745C2">
            <w:pPr>
              <w:widowControl/>
              <w:jc w:val="center"/>
              <w:rPr>
                <w:rFonts w:hint="eastAsia" w:ascii="宋体" w:hAnsi="宋体" w:eastAsia="宋体" w:cs="宋体"/>
                <w:kern w:val="0"/>
                <w:sz w:val="24"/>
              </w:rPr>
            </w:pPr>
            <w:r>
              <w:rPr>
                <w:rFonts w:hint="eastAsia" w:ascii="宋体" w:hAnsi="宋体" w:eastAsia="宋体" w:cs="宋体"/>
                <w:kern w:val="0"/>
                <w:sz w:val="24"/>
              </w:rPr>
              <w:t>序号</w:t>
            </w:r>
          </w:p>
        </w:tc>
        <w:tc>
          <w:tcPr>
            <w:tcW w:w="6427" w:type="dxa"/>
            <w:gridSpan w:val="2"/>
            <w:tcBorders>
              <w:top w:val="single" w:color="auto" w:sz="4" w:space="0"/>
              <w:left w:val="single" w:color="auto" w:sz="4" w:space="0"/>
              <w:bottom w:val="single" w:color="auto" w:sz="4" w:space="0"/>
              <w:right w:val="single" w:color="auto" w:sz="4" w:space="0"/>
            </w:tcBorders>
            <w:vAlign w:val="center"/>
          </w:tcPr>
          <w:p w14:paraId="219BD7DB">
            <w:pPr>
              <w:widowControl/>
              <w:jc w:val="center"/>
              <w:rPr>
                <w:rFonts w:hint="eastAsia" w:ascii="宋体" w:hAnsi="宋体" w:eastAsia="宋体" w:cs="宋体"/>
                <w:kern w:val="0"/>
                <w:sz w:val="24"/>
              </w:rPr>
            </w:pPr>
            <w:r>
              <w:rPr>
                <w:rFonts w:hint="eastAsia" w:ascii="宋体" w:hAnsi="宋体" w:eastAsia="宋体" w:cs="宋体"/>
                <w:kern w:val="0"/>
                <w:sz w:val="24"/>
              </w:rPr>
              <w:t>评分内容和标准</w:t>
            </w:r>
          </w:p>
        </w:tc>
        <w:tc>
          <w:tcPr>
            <w:tcW w:w="917" w:type="dxa"/>
            <w:tcBorders>
              <w:top w:val="single" w:color="auto" w:sz="4" w:space="0"/>
              <w:left w:val="single" w:color="auto" w:sz="4" w:space="0"/>
              <w:bottom w:val="single" w:color="auto" w:sz="4" w:space="0"/>
              <w:right w:val="single" w:color="auto" w:sz="4" w:space="0"/>
            </w:tcBorders>
            <w:vAlign w:val="center"/>
          </w:tcPr>
          <w:p w14:paraId="72B49EC2">
            <w:pPr>
              <w:widowControl/>
              <w:jc w:val="center"/>
              <w:rPr>
                <w:rFonts w:hint="eastAsia" w:ascii="宋体" w:hAnsi="宋体" w:eastAsia="宋体" w:cs="宋体"/>
                <w:kern w:val="0"/>
                <w:sz w:val="24"/>
              </w:rPr>
            </w:pPr>
            <w:r>
              <w:rPr>
                <w:rFonts w:hint="eastAsia" w:ascii="宋体" w:hAnsi="宋体" w:eastAsia="宋体" w:cs="宋体"/>
                <w:kern w:val="0"/>
                <w:sz w:val="24"/>
              </w:rPr>
              <w:t>分值区间</w:t>
            </w:r>
          </w:p>
        </w:tc>
        <w:tc>
          <w:tcPr>
            <w:tcW w:w="1027" w:type="dxa"/>
            <w:tcBorders>
              <w:top w:val="single" w:color="auto" w:sz="4" w:space="0"/>
              <w:left w:val="single" w:color="auto" w:sz="4" w:space="0"/>
              <w:bottom w:val="single" w:color="auto" w:sz="4" w:space="0"/>
              <w:right w:val="single" w:color="auto" w:sz="4" w:space="0"/>
            </w:tcBorders>
            <w:vAlign w:val="center"/>
          </w:tcPr>
          <w:p w14:paraId="163B6D25">
            <w:pPr>
              <w:widowControl/>
              <w:jc w:val="center"/>
              <w:rPr>
                <w:rFonts w:hint="eastAsia" w:ascii="宋体" w:hAnsi="宋体" w:eastAsia="宋体" w:cs="宋体"/>
                <w:kern w:val="0"/>
                <w:sz w:val="24"/>
              </w:rPr>
            </w:pPr>
            <w:r>
              <w:rPr>
                <w:rFonts w:hint="eastAsia" w:ascii="宋体" w:hAnsi="宋体" w:eastAsia="宋体" w:cs="宋体"/>
                <w:kern w:val="0"/>
                <w:sz w:val="24"/>
              </w:rPr>
              <w:t>主观/客观分</w:t>
            </w:r>
          </w:p>
        </w:tc>
      </w:tr>
      <w:tr w14:paraId="08516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7" w:type="dxa"/>
            <w:vMerge w:val="restart"/>
            <w:tcBorders>
              <w:top w:val="single" w:color="auto" w:sz="4" w:space="0"/>
              <w:left w:val="single" w:color="auto" w:sz="4" w:space="0"/>
              <w:right w:val="single" w:color="auto" w:sz="4" w:space="0"/>
            </w:tcBorders>
            <w:vAlign w:val="center"/>
          </w:tcPr>
          <w:p w14:paraId="4C17F033">
            <w:pPr>
              <w:widowControl/>
              <w:jc w:val="center"/>
              <w:rPr>
                <w:rFonts w:hint="eastAsia" w:ascii="宋体" w:hAnsi="宋体" w:eastAsia="宋体" w:cs="宋体"/>
                <w:kern w:val="0"/>
                <w:sz w:val="24"/>
              </w:rPr>
            </w:pPr>
            <w:r>
              <w:rPr>
                <w:rFonts w:hint="eastAsia" w:ascii="宋体" w:hAnsi="宋体" w:eastAsia="宋体" w:cs="宋体"/>
                <w:kern w:val="0"/>
                <w:sz w:val="24"/>
              </w:rPr>
              <w:t>技术分（42分）</w:t>
            </w:r>
          </w:p>
        </w:tc>
        <w:tc>
          <w:tcPr>
            <w:tcW w:w="496" w:type="dxa"/>
            <w:tcBorders>
              <w:top w:val="single" w:color="auto" w:sz="4" w:space="0"/>
              <w:left w:val="single" w:color="auto" w:sz="4" w:space="0"/>
              <w:right w:val="single" w:color="auto" w:sz="4" w:space="0"/>
            </w:tcBorders>
            <w:vAlign w:val="center"/>
          </w:tcPr>
          <w:p w14:paraId="4D66B1AA">
            <w:pPr>
              <w:jc w:val="center"/>
              <w:rPr>
                <w:rFonts w:hint="eastAsia" w:ascii="宋体" w:hAnsi="宋体" w:eastAsia="宋体" w:cs="宋体"/>
                <w:sz w:val="24"/>
              </w:rPr>
            </w:pPr>
            <w:r>
              <w:rPr>
                <w:rFonts w:hint="eastAsia" w:ascii="宋体" w:hAnsi="宋体" w:eastAsia="宋体" w:cs="宋体"/>
                <w:sz w:val="24"/>
              </w:rPr>
              <w:t>1</w:t>
            </w:r>
          </w:p>
        </w:tc>
        <w:tc>
          <w:tcPr>
            <w:tcW w:w="5931" w:type="dxa"/>
            <w:tcBorders>
              <w:top w:val="single" w:color="auto" w:sz="4" w:space="0"/>
              <w:left w:val="single" w:color="auto" w:sz="4" w:space="0"/>
              <w:right w:val="single" w:color="auto" w:sz="4" w:space="0"/>
            </w:tcBorders>
            <w:vAlign w:val="center"/>
          </w:tcPr>
          <w:p w14:paraId="77BAA397">
            <w:pPr>
              <w:widowControl/>
              <w:adjustRightInd/>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检测方案（包括检测的工作程序及流程）：要求对检测要点、复杂环节提出相应技术措施及难点分析,针对本工程检测和现场服务的重点和难点提出合理化建议。（完善的得8-11分，较完善的得5-8分，不够完善的得2-5分。）</w:t>
            </w:r>
          </w:p>
        </w:tc>
        <w:tc>
          <w:tcPr>
            <w:tcW w:w="917" w:type="dxa"/>
            <w:tcBorders>
              <w:top w:val="single" w:color="auto" w:sz="4" w:space="0"/>
              <w:left w:val="single" w:color="auto" w:sz="4" w:space="0"/>
              <w:right w:val="single" w:color="auto" w:sz="4" w:space="0"/>
            </w:tcBorders>
            <w:vAlign w:val="center"/>
          </w:tcPr>
          <w:p w14:paraId="4E22DA15">
            <w:pPr>
              <w:widowControl/>
              <w:adjustRightInd/>
              <w:jc w:val="center"/>
              <w:rPr>
                <w:rFonts w:hint="eastAsia" w:ascii="宋体" w:hAnsi="宋体" w:eastAsia="宋体" w:cs="宋体"/>
                <w:color w:val="000000" w:themeColor="text1"/>
                <w:kern w:val="0"/>
                <w:sz w:val="24"/>
                <w:lang w:val="en-US" w:eastAsia="zh-CN"/>
                <w14:textFill>
                  <w14:solidFill>
                    <w14:schemeClr w14:val="tx1"/>
                  </w14:solidFill>
                </w14:textFill>
              </w:rPr>
            </w:pPr>
            <w:r>
              <w:rPr>
                <w:rFonts w:hint="eastAsia" w:ascii="宋体" w:hAnsi="宋体" w:eastAsia="宋体" w:cs="宋体"/>
                <w:color w:val="000000" w:themeColor="text1"/>
                <w:kern w:val="0"/>
                <w:sz w:val="24"/>
                <w:lang w:val="en-US" w:eastAsia="zh-CN"/>
                <w14:textFill>
                  <w14:solidFill>
                    <w14:schemeClr w14:val="tx1"/>
                  </w14:solidFill>
                </w14:textFill>
              </w:rPr>
              <w:t>2-11</w:t>
            </w:r>
          </w:p>
        </w:tc>
        <w:tc>
          <w:tcPr>
            <w:tcW w:w="1027" w:type="dxa"/>
            <w:tcBorders>
              <w:top w:val="single" w:color="auto" w:sz="4" w:space="0"/>
              <w:left w:val="single" w:color="auto" w:sz="4" w:space="0"/>
              <w:right w:val="single" w:color="auto" w:sz="4" w:space="0"/>
            </w:tcBorders>
            <w:vAlign w:val="center"/>
          </w:tcPr>
          <w:p w14:paraId="2A1525A2">
            <w:pPr>
              <w:widowControl/>
              <w:adjustRightInd/>
              <w:jc w:val="center"/>
              <w:rPr>
                <w:rFonts w:hint="eastAsia" w:ascii="宋体" w:hAnsi="宋体" w:eastAsia="宋体" w:cs="宋体"/>
                <w:kern w:val="0"/>
                <w:sz w:val="24"/>
              </w:rPr>
            </w:pPr>
            <w:r>
              <w:rPr>
                <w:rFonts w:hint="eastAsia" w:ascii="宋体" w:hAnsi="宋体" w:eastAsia="宋体" w:cs="宋体"/>
                <w:kern w:val="0"/>
                <w:sz w:val="24"/>
              </w:rPr>
              <w:t>主观分</w:t>
            </w:r>
          </w:p>
        </w:tc>
      </w:tr>
      <w:tr w14:paraId="78448A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727" w:type="dxa"/>
            <w:vMerge w:val="continue"/>
            <w:tcBorders>
              <w:left w:val="single" w:color="auto" w:sz="4" w:space="0"/>
              <w:right w:val="single" w:color="auto" w:sz="4" w:space="0"/>
            </w:tcBorders>
            <w:vAlign w:val="center"/>
          </w:tcPr>
          <w:p w14:paraId="3710A15E">
            <w:pPr>
              <w:widowControl/>
              <w:jc w:val="center"/>
              <w:rPr>
                <w:rFonts w:hint="eastAsia" w:ascii="宋体" w:hAnsi="宋体" w:eastAsia="宋体" w:cs="宋体"/>
                <w:kern w:val="0"/>
                <w:sz w:val="24"/>
              </w:rPr>
            </w:pPr>
          </w:p>
        </w:tc>
        <w:tc>
          <w:tcPr>
            <w:tcW w:w="496" w:type="dxa"/>
            <w:tcBorders>
              <w:top w:val="single" w:color="auto" w:sz="4" w:space="0"/>
              <w:left w:val="single" w:color="auto" w:sz="4" w:space="0"/>
              <w:right w:val="single" w:color="auto" w:sz="4" w:space="0"/>
            </w:tcBorders>
            <w:vAlign w:val="center"/>
          </w:tcPr>
          <w:p w14:paraId="140B72E9">
            <w:pPr>
              <w:jc w:val="center"/>
              <w:rPr>
                <w:rFonts w:hint="eastAsia" w:ascii="宋体" w:hAnsi="宋体" w:eastAsia="宋体" w:cs="宋体"/>
                <w:sz w:val="24"/>
              </w:rPr>
            </w:pPr>
            <w:r>
              <w:rPr>
                <w:rFonts w:hint="eastAsia" w:ascii="宋体" w:hAnsi="宋体" w:eastAsia="宋体" w:cs="宋体"/>
                <w:sz w:val="24"/>
              </w:rPr>
              <w:t>2</w:t>
            </w:r>
          </w:p>
        </w:tc>
        <w:tc>
          <w:tcPr>
            <w:tcW w:w="5931" w:type="dxa"/>
            <w:tcBorders>
              <w:top w:val="single" w:color="auto" w:sz="4" w:space="0"/>
              <w:left w:val="single" w:color="auto" w:sz="4" w:space="0"/>
              <w:right w:val="single" w:color="auto" w:sz="4" w:space="0"/>
            </w:tcBorders>
            <w:vAlign w:val="center"/>
          </w:tcPr>
          <w:p w14:paraId="16440D5E">
            <w:pPr>
              <w:widowControl/>
              <w:adjustRightInd/>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检测质量保证措施：要求质量管理方案内容全面完整、措施有效；质量控制机构健全，职责明确。（完善的得5-7分，较完善的得3-5分，不够完善的得1-3分。）</w:t>
            </w:r>
          </w:p>
        </w:tc>
        <w:tc>
          <w:tcPr>
            <w:tcW w:w="917" w:type="dxa"/>
            <w:tcBorders>
              <w:top w:val="single" w:color="auto" w:sz="4" w:space="0"/>
              <w:left w:val="single" w:color="auto" w:sz="4" w:space="0"/>
              <w:right w:val="single" w:color="auto" w:sz="4" w:space="0"/>
            </w:tcBorders>
            <w:vAlign w:val="center"/>
          </w:tcPr>
          <w:p w14:paraId="4BC195E1">
            <w:pPr>
              <w:widowControl/>
              <w:adjustRightInd/>
              <w:jc w:val="center"/>
              <w:rPr>
                <w:rFonts w:hint="eastAsia" w:ascii="宋体" w:hAnsi="宋体" w:eastAsia="宋体" w:cs="宋体"/>
                <w:color w:val="000000" w:themeColor="text1"/>
                <w:kern w:val="0"/>
                <w:sz w:val="24"/>
                <w:lang w:val="en-US" w:eastAsia="zh-CN"/>
                <w14:textFill>
                  <w14:solidFill>
                    <w14:schemeClr w14:val="tx1"/>
                  </w14:solidFill>
                </w14:textFill>
              </w:rPr>
            </w:pPr>
            <w:r>
              <w:rPr>
                <w:rFonts w:hint="eastAsia" w:ascii="宋体" w:hAnsi="宋体" w:eastAsia="宋体" w:cs="宋体"/>
                <w:color w:val="000000" w:themeColor="text1"/>
                <w:kern w:val="0"/>
                <w:sz w:val="24"/>
                <w:lang w:val="en-US" w:eastAsia="zh-CN"/>
                <w14:textFill>
                  <w14:solidFill>
                    <w14:schemeClr w14:val="tx1"/>
                  </w14:solidFill>
                </w14:textFill>
              </w:rPr>
              <w:t>1-7</w:t>
            </w:r>
          </w:p>
        </w:tc>
        <w:tc>
          <w:tcPr>
            <w:tcW w:w="1027" w:type="dxa"/>
            <w:tcBorders>
              <w:top w:val="single" w:color="auto" w:sz="4" w:space="0"/>
              <w:left w:val="single" w:color="auto" w:sz="4" w:space="0"/>
              <w:right w:val="single" w:color="auto" w:sz="4" w:space="0"/>
            </w:tcBorders>
            <w:vAlign w:val="center"/>
          </w:tcPr>
          <w:p w14:paraId="5C9FC48F">
            <w:pPr>
              <w:jc w:val="center"/>
              <w:rPr>
                <w:rFonts w:hint="eastAsia" w:ascii="宋体" w:hAnsi="宋体" w:eastAsia="宋体" w:cs="宋体"/>
                <w:kern w:val="0"/>
                <w:sz w:val="24"/>
              </w:rPr>
            </w:pPr>
            <w:r>
              <w:rPr>
                <w:rFonts w:hint="eastAsia" w:ascii="宋体" w:hAnsi="宋体" w:eastAsia="宋体" w:cs="宋体"/>
                <w:kern w:val="0"/>
                <w:sz w:val="24"/>
              </w:rPr>
              <w:t>主观分</w:t>
            </w:r>
          </w:p>
        </w:tc>
      </w:tr>
      <w:tr w14:paraId="21C4C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727" w:type="dxa"/>
            <w:vMerge w:val="continue"/>
            <w:tcBorders>
              <w:left w:val="single" w:color="auto" w:sz="4" w:space="0"/>
              <w:right w:val="single" w:color="auto" w:sz="4" w:space="0"/>
            </w:tcBorders>
            <w:vAlign w:val="center"/>
          </w:tcPr>
          <w:p w14:paraId="787E4CD5">
            <w:pPr>
              <w:widowControl/>
              <w:jc w:val="center"/>
              <w:rPr>
                <w:rFonts w:hint="eastAsia" w:ascii="宋体" w:hAnsi="宋体" w:eastAsia="宋体" w:cs="宋体"/>
                <w:kern w:val="0"/>
                <w:sz w:val="24"/>
              </w:rPr>
            </w:pPr>
          </w:p>
        </w:tc>
        <w:tc>
          <w:tcPr>
            <w:tcW w:w="496" w:type="dxa"/>
            <w:tcBorders>
              <w:top w:val="single" w:color="auto" w:sz="4" w:space="0"/>
              <w:left w:val="single" w:color="auto" w:sz="4" w:space="0"/>
              <w:right w:val="single" w:color="auto" w:sz="4" w:space="0"/>
            </w:tcBorders>
            <w:vAlign w:val="center"/>
          </w:tcPr>
          <w:p w14:paraId="2056893B">
            <w:pPr>
              <w:jc w:val="center"/>
              <w:rPr>
                <w:rFonts w:hint="eastAsia" w:ascii="宋体" w:hAnsi="宋体" w:eastAsia="宋体" w:cs="宋体"/>
                <w:sz w:val="24"/>
              </w:rPr>
            </w:pPr>
            <w:r>
              <w:rPr>
                <w:rFonts w:hint="eastAsia" w:ascii="宋体" w:hAnsi="宋体" w:eastAsia="宋体" w:cs="宋体"/>
                <w:sz w:val="24"/>
              </w:rPr>
              <w:t>3</w:t>
            </w:r>
          </w:p>
        </w:tc>
        <w:tc>
          <w:tcPr>
            <w:tcW w:w="5931" w:type="dxa"/>
            <w:tcBorders>
              <w:top w:val="single" w:color="auto" w:sz="4" w:space="0"/>
              <w:left w:val="single" w:color="auto" w:sz="4" w:space="0"/>
              <w:right w:val="single" w:color="auto" w:sz="4" w:space="0"/>
            </w:tcBorders>
            <w:vAlign w:val="center"/>
          </w:tcPr>
          <w:p w14:paraId="32DB6E08">
            <w:pPr>
              <w:widowControl/>
              <w:adjustRightInd/>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保证进度和项目完成的方案和措施等综合评定（完善的得3-4分，较完善的得2-3分，不够完善的得1-2分。）</w:t>
            </w:r>
          </w:p>
        </w:tc>
        <w:tc>
          <w:tcPr>
            <w:tcW w:w="917" w:type="dxa"/>
            <w:tcBorders>
              <w:top w:val="single" w:color="auto" w:sz="4" w:space="0"/>
              <w:left w:val="single" w:color="auto" w:sz="4" w:space="0"/>
              <w:right w:val="single" w:color="auto" w:sz="4" w:space="0"/>
            </w:tcBorders>
            <w:vAlign w:val="center"/>
          </w:tcPr>
          <w:p w14:paraId="2718FB54">
            <w:pPr>
              <w:widowControl/>
              <w:adjustRightInd/>
              <w:jc w:val="center"/>
              <w:rPr>
                <w:rFonts w:hint="eastAsia" w:ascii="宋体" w:hAnsi="宋体" w:eastAsia="宋体" w:cs="宋体"/>
                <w:color w:val="000000" w:themeColor="text1"/>
                <w:kern w:val="0"/>
                <w:sz w:val="24"/>
                <w:lang w:val="en-US" w:eastAsia="zh-CN"/>
                <w14:textFill>
                  <w14:solidFill>
                    <w14:schemeClr w14:val="tx1"/>
                  </w14:solidFill>
                </w14:textFill>
              </w:rPr>
            </w:pPr>
            <w:r>
              <w:rPr>
                <w:rFonts w:hint="eastAsia" w:ascii="宋体" w:hAnsi="宋体" w:eastAsia="宋体" w:cs="宋体"/>
                <w:color w:val="000000" w:themeColor="text1"/>
                <w:kern w:val="0"/>
                <w:sz w:val="24"/>
                <w:lang w:val="en-US" w:eastAsia="zh-CN"/>
                <w14:textFill>
                  <w14:solidFill>
                    <w14:schemeClr w14:val="tx1"/>
                  </w14:solidFill>
                </w14:textFill>
              </w:rPr>
              <w:t>1-4</w:t>
            </w:r>
          </w:p>
        </w:tc>
        <w:tc>
          <w:tcPr>
            <w:tcW w:w="1027" w:type="dxa"/>
            <w:tcBorders>
              <w:top w:val="single" w:color="auto" w:sz="4" w:space="0"/>
              <w:left w:val="single" w:color="auto" w:sz="4" w:space="0"/>
              <w:right w:val="single" w:color="auto" w:sz="4" w:space="0"/>
            </w:tcBorders>
            <w:vAlign w:val="center"/>
          </w:tcPr>
          <w:p w14:paraId="046E97DE">
            <w:pPr>
              <w:jc w:val="center"/>
              <w:rPr>
                <w:rFonts w:hint="eastAsia" w:ascii="宋体" w:hAnsi="宋体" w:eastAsia="宋体" w:cs="宋体"/>
                <w:kern w:val="0"/>
                <w:sz w:val="24"/>
              </w:rPr>
            </w:pPr>
            <w:r>
              <w:rPr>
                <w:rFonts w:hint="eastAsia" w:ascii="宋体" w:hAnsi="宋体" w:eastAsia="宋体" w:cs="宋体"/>
                <w:kern w:val="0"/>
                <w:sz w:val="24"/>
              </w:rPr>
              <w:t>主观分</w:t>
            </w:r>
          </w:p>
        </w:tc>
      </w:tr>
      <w:tr w14:paraId="4890C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727" w:type="dxa"/>
            <w:vMerge w:val="continue"/>
            <w:tcBorders>
              <w:left w:val="single" w:color="auto" w:sz="4" w:space="0"/>
              <w:right w:val="single" w:color="auto" w:sz="4" w:space="0"/>
            </w:tcBorders>
            <w:vAlign w:val="center"/>
          </w:tcPr>
          <w:p w14:paraId="14B97D42">
            <w:pPr>
              <w:widowControl/>
              <w:jc w:val="center"/>
              <w:rPr>
                <w:rFonts w:hint="eastAsia" w:ascii="宋体" w:hAnsi="宋体" w:eastAsia="宋体" w:cs="宋体"/>
                <w:kern w:val="0"/>
                <w:sz w:val="24"/>
              </w:rPr>
            </w:pPr>
          </w:p>
        </w:tc>
        <w:tc>
          <w:tcPr>
            <w:tcW w:w="496" w:type="dxa"/>
            <w:tcBorders>
              <w:top w:val="single" w:color="auto" w:sz="4" w:space="0"/>
              <w:left w:val="single" w:color="auto" w:sz="4" w:space="0"/>
              <w:right w:val="single" w:color="auto" w:sz="4" w:space="0"/>
            </w:tcBorders>
            <w:vAlign w:val="center"/>
          </w:tcPr>
          <w:p w14:paraId="2B071C1A">
            <w:pPr>
              <w:jc w:val="center"/>
              <w:rPr>
                <w:rFonts w:hint="eastAsia" w:ascii="宋体" w:hAnsi="宋体" w:eastAsia="宋体" w:cs="宋体"/>
                <w:sz w:val="24"/>
              </w:rPr>
            </w:pPr>
            <w:r>
              <w:rPr>
                <w:rFonts w:hint="eastAsia" w:ascii="宋体" w:hAnsi="宋体" w:eastAsia="宋体" w:cs="宋体"/>
                <w:sz w:val="24"/>
              </w:rPr>
              <w:t>4</w:t>
            </w:r>
          </w:p>
        </w:tc>
        <w:tc>
          <w:tcPr>
            <w:tcW w:w="5931" w:type="dxa"/>
            <w:tcBorders>
              <w:top w:val="single" w:color="auto" w:sz="4" w:space="0"/>
              <w:left w:val="single" w:color="auto" w:sz="4" w:space="0"/>
              <w:right w:val="single" w:color="auto" w:sz="4" w:space="0"/>
            </w:tcBorders>
            <w:vAlign w:val="center"/>
          </w:tcPr>
          <w:p w14:paraId="4ACDE417">
            <w:pPr>
              <w:widowControl/>
              <w:adjustRightInd/>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项目负责人及技术力量安排等（综合评定）（完善的得2-3分，较完善的得1-2分，不够完善的得0.5-1分。）</w:t>
            </w:r>
          </w:p>
        </w:tc>
        <w:tc>
          <w:tcPr>
            <w:tcW w:w="917" w:type="dxa"/>
            <w:tcBorders>
              <w:top w:val="single" w:color="auto" w:sz="4" w:space="0"/>
              <w:left w:val="single" w:color="auto" w:sz="4" w:space="0"/>
              <w:right w:val="single" w:color="auto" w:sz="4" w:space="0"/>
            </w:tcBorders>
            <w:vAlign w:val="center"/>
          </w:tcPr>
          <w:p w14:paraId="57B42D9B">
            <w:pPr>
              <w:widowControl/>
              <w:adjustRightInd/>
              <w:jc w:val="center"/>
              <w:rPr>
                <w:rFonts w:hint="eastAsia" w:ascii="宋体" w:hAnsi="宋体" w:eastAsia="宋体" w:cs="宋体"/>
                <w:color w:val="000000" w:themeColor="text1"/>
                <w:kern w:val="0"/>
                <w:sz w:val="24"/>
                <w:lang w:val="en-US" w:eastAsia="zh-CN"/>
                <w14:textFill>
                  <w14:solidFill>
                    <w14:schemeClr w14:val="tx1"/>
                  </w14:solidFill>
                </w14:textFill>
              </w:rPr>
            </w:pPr>
            <w:r>
              <w:rPr>
                <w:rFonts w:hint="eastAsia" w:ascii="宋体" w:hAnsi="宋体" w:eastAsia="宋体" w:cs="宋体"/>
                <w:color w:val="000000" w:themeColor="text1"/>
                <w:kern w:val="0"/>
                <w:sz w:val="24"/>
                <w:lang w:val="en-US" w:eastAsia="zh-CN"/>
                <w14:textFill>
                  <w14:solidFill>
                    <w14:schemeClr w14:val="tx1"/>
                  </w14:solidFill>
                </w14:textFill>
              </w:rPr>
              <w:t>0.5-3</w:t>
            </w:r>
          </w:p>
        </w:tc>
        <w:tc>
          <w:tcPr>
            <w:tcW w:w="1027" w:type="dxa"/>
            <w:tcBorders>
              <w:top w:val="single" w:color="auto" w:sz="4" w:space="0"/>
              <w:left w:val="single" w:color="auto" w:sz="4" w:space="0"/>
              <w:right w:val="single" w:color="auto" w:sz="4" w:space="0"/>
            </w:tcBorders>
            <w:vAlign w:val="center"/>
          </w:tcPr>
          <w:p w14:paraId="364678B0">
            <w:pPr>
              <w:widowControl/>
              <w:adjustRightInd/>
              <w:jc w:val="center"/>
              <w:rPr>
                <w:rFonts w:hint="eastAsia" w:ascii="宋体" w:hAnsi="宋体" w:eastAsia="宋体" w:cs="宋体"/>
                <w:kern w:val="0"/>
                <w:sz w:val="24"/>
              </w:rPr>
            </w:pPr>
            <w:r>
              <w:rPr>
                <w:rFonts w:hint="eastAsia" w:ascii="宋体" w:hAnsi="宋体" w:eastAsia="宋体" w:cs="宋体"/>
                <w:kern w:val="0"/>
                <w:sz w:val="24"/>
              </w:rPr>
              <w:t>主观分</w:t>
            </w:r>
          </w:p>
        </w:tc>
      </w:tr>
      <w:tr w14:paraId="59D3E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jc w:val="center"/>
        </w:trPr>
        <w:tc>
          <w:tcPr>
            <w:tcW w:w="727" w:type="dxa"/>
            <w:vMerge w:val="continue"/>
            <w:tcBorders>
              <w:left w:val="single" w:color="auto" w:sz="4" w:space="0"/>
              <w:right w:val="single" w:color="auto" w:sz="4" w:space="0"/>
            </w:tcBorders>
            <w:vAlign w:val="center"/>
          </w:tcPr>
          <w:p w14:paraId="756B00DE">
            <w:pPr>
              <w:widowControl/>
              <w:jc w:val="center"/>
              <w:rPr>
                <w:rFonts w:hint="eastAsia" w:ascii="宋体" w:hAnsi="宋体" w:eastAsia="宋体" w:cs="宋体"/>
                <w:kern w:val="0"/>
                <w:sz w:val="24"/>
              </w:rPr>
            </w:pPr>
          </w:p>
        </w:tc>
        <w:tc>
          <w:tcPr>
            <w:tcW w:w="496" w:type="dxa"/>
            <w:tcBorders>
              <w:top w:val="single" w:color="auto" w:sz="4" w:space="0"/>
              <w:left w:val="single" w:color="auto" w:sz="4" w:space="0"/>
              <w:right w:val="single" w:color="auto" w:sz="4" w:space="0"/>
            </w:tcBorders>
            <w:vAlign w:val="center"/>
          </w:tcPr>
          <w:p w14:paraId="250D4C92">
            <w:pPr>
              <w:jc w:val="center"/>
              <w:rPr>
                <w:rFonts w:hint="eastAsia" w:ascii="宋体" w:hAnsi="宋体" w:eastAsia="宋体" w:cs="宋体"/>
                <w:sz w:val="24"/>
              </w:rPr>
            </w:pPr>
            <w:r>
              <w:rPr>
                <w:rFonts w:hint="eastAsia" w:ascii="宋体" w:hAnsi="宋体" w:eastAsia="宋体" w:cs="宋体"/>
                <w:sz w:val="24"/>
              </w:rPr>
              <w:t>5</w:t>
            </w:r>
          </w:p>
        </w:tc>
        <w:tc>
          <w:tcPr>
            <w:tcW w:w="5931" w:type="dxa"/>
            <w:tcBorders>
              <w:top w:val="single" w:color="auto" w:sz="4" w:space="0"/>
              <w:left w:val="single" w:color="auto" w:sz="4" w:space="0"/>
              <w:right w:val="single" w:color="auto" w:sz="4" w:space="0"/>
            </w:tcBorders>
            <w:vAlign w:val="center"/>
          </w:tcPr>
          <w:p w14:paraId="0A3F438D">
            <w:pPr>
              <w:widowControl/>
              <w:adjustRightInd/>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对本项目的合理化建议（综合评定）（完善的得1.5-2分，较完善的得1-1.5分，不够完善的得0.5-1分。）　</w:t>
            </w:r>
          </w:p>
        </w:tc>
        <w:tc>
          <w:tcPr>
            <w:tcW w:w="917" w:type="dxa"/>
            <w:tcBorders>
              <w:top w:val="single" w:color="auto" w:sz="4" w:space="0"/>
              <w:left w:val="single" w:color="auto" w:sz="4" w:space="0"/>
              <w:right w:val="single" w:color="auto" w:sz="4" w:space="0"/>
            </w:tcBorders>
            <w:vAlign w:val="center"/>
          </w:tcPr>
          <w:p w14:paraId="380F28C7">
            <w:pPr>
              <w:widowControl/>
              <w:adjustRightInd/>
              <w:jc w:val="center"/>
              <w:rPr>
                <w:rFonts w:hint="eastAsia" w:ascii="宋体" w:hAnsi="宋体" w:eastAsia="宋体" w:cs="宋体"/>
                <w:color w:val="000000" w:themeColor="text1"/>
                <w:kern w:val="0"/>
                <w:sz w:val="24"/>
                <w:lang w:val="en-US" w:eastAsia="zh-CN"/>
                <w14:textFill>
                  <w14:solidFill>
                    <w14:schemeClr w14:val="tx1"/>
                  </w14:solidFill>
                </w14:textFill>
              </w:rPr>
            </w:pPr>
            <w:r>
              <w:rPr>
                <w:rFonts w:hint="eastAsia" w:ascii="宋体" w:hAnsi="宋体" w:eastAsia="宋体" w:cs="宋体"/>
                <w:color w:val="000000" w:themeColor="text1"/>
                <w:kern w:val="0"/>
                <w:sz w:val="24"/>
                <w:lang w:val="en-US" w:eastAsia="zh-CN"/>
                <w14:textFill>
                  <w14:solidFill>
                    <w14:schemeClr w14:val="tx1"/>
                  </w14:solidFill>
                </w14:textFill>
              </w:rPr>
              <w:t>0.5-2</w:t>
            </w:r>
          </w:p>
        </w:tc>
        <w:tc>
          <w:tcPr>
            <w:tcW w:w="1027" w:type="dxa"/>
            <w:tcBorders>
              <w:top w:val="single" w:color="auto" w:sz="4" w:space="0"/>
              <w:left w:val="single" w:color="auto" w:sz="4" w:space="0"/>
              <w:right w:val="single" w:color="auto" w:sz="4" w:space="0"/>
            </w:tcBorders>
            <w:vAlign w:val="center"/>
          </w:tcPr>
          <w:p w14:paraId="389C28BE">
            <w:pPr>
              <w:widowControl/>
              <w:adjustRightInd/>
              <w:jc w:val="center"/>
              <w:rPr>
                <w:rFonts w:hint="eastAsia" w:ascii="宋体" w:hAnsi="宋体" w:eastAsia="宋体" w:cs="宋体"/>
                <w:kern w:val="0"/>
                <w:sz w:val="24"/>
              </w:rPr>
            </w:pPr>
            <w:r>
              <w:rPr>
                <w:rFonts w:hint="eastAsia" w:ascii="宋体" w:hAnsi="宋体" w:eastAsia="宋体" w:cs="宋体"/>
                <w:kern w:val="0"/>
                <w:sz w:val="24"/>
              </w:rPr>
              <w:t>主观分</w:t>
            </w:r>
          </w:p>
        </w:tc>
      </w:tr>
      <w:tr w14:paraId="248845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jc w:val="center"/>
        </w:trPr>
        <w:tc>
          <w:tcPr>
            <w:tcW w:w="727" w:type="dxa"/>
            <w:vMerge w:val="continue"/>
            <w:tcBorders>
              <w:left w:val="single" w:color="auto" w:sz="4" w:space="0"/>
              <w:right w:val="single" w:color="auto" w:sz="4" w:space="0"/>
            </w:tcBorders>
            <w:vAlign w:val="center"/>
          </w:tcPr>
          <w:p w14:paraId="3085B631">
            <w:pPr>
              <w:widowControl/>
              <w:jc w:val="center"/>
              <w:rPr>
                <w:rFonts w:hint="eastAsia" w:ascii="宋体" w:hAnsi="宋体" w:eastAsia="宋体" w:cs="宋体"/>
                <w:kern w:val="0"/>
                <w:sz w:val="24"/>
              </w:rPr>
            </w:pPr>
          </w:p>
        </w:tc>
        <w:tc>
          <w:tcPr>
            <w:tcW w:w="496" w:type="dxa"/>
            <w:tcBorders>
              <w:top w:val="single" w:color="auto" w:sz="4" w:space="0"/>
              <w:left w:val="single" w:color="auto" w:sz="4" w:space="0"/>
              <w:right w:val="single" w:color="auto" w:sz="4" w:space="0"/>
            </w:tcBorders>
            <w:vAlign w:val="center"/>
          </w:tcPr>
          <w:p w14:paraId="14AB3172">
            <w:pPr>
              <w:jc w:val="center"/>
              <w:rPr>
                <w:rFonts w:hint="eastAsia" w:ascii="宋体" w:hAnsi="宋体" w:eastAsia="宋体" w:cs="宋体"/>
                <w:sz w:val="24"/>
              </w:rPr>
            </w:pPr>
            <w:r>
              <w:rPr>
                <w:rFonts w:hint="eastAsia" w:ascii="宋体" w:hAnsi="宋体" w:eastAsia="宋体" w:cs="宋体"/>
                <w:sz w:val="24"/>
              </w:rPr>
              <w:t>6</w:t>
            </w:r>
          </w:p>
        </w:tc>
        <w:tc>
          <w:tcPr>
            <w:tcW w:w="5931" w:type="dxa"/>
            <w:tcBorders>
              <w:top w:val="single" w:color="auto" w:sz="4" w:space="0"/>
              <w:left w:val="single" w:color="auto" w:sz="4" w:space="0"/>
              <w:right w:val="single" w:color="auto" w:sz="4" w:space="0"/>
            </w:tcBorders>
            <w:vAlign w:val="center"/>
          </w:tcPr>
          <w:p w14:paraId="0694AC5F">
            <w:pPr>
              <w:widowControl/>
              <w:adjustRightInd/>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服务质量保证情况（根据质保期限、可实现程度、提供优惠等情况综合评定）（完善的得2-3分，较完善的得1-2分，不够完善的得0.5-1分。）</w:t>
            </w:r>
          </w:p>
        </w:tc>
        <w:tc>
          <w:tcPr>
            <w:tcW w:w="917" w:type="dxa"/>
            <w:tcBorders>
              <w:top w:val="single" w:color="auto" w:sz="4" w:space="0"/>
              <w:left w:val="single" w:color="auto" w:sz="4" w:space="0"/>
              <w:right w:val="single" w:color="auto" w:sz="4" w:space="0"/>
            </w:tcBorders>
            <w:vAlign w:val="center"/>
          </w:tcPr>
          <w:p w14:paraId="10A576B5">
            <w:pPr>
              <w:widowControl/>
              <w:adjustRightInd/>
              <w:jc w:val="center"/>
              <w:rPr>
                <w:rFonts w:hint="eastAsia" w:ascii="宋体" w:hAnsi="宋体" w:eastAsia="宋体" w:cs="宋体"/>
                <w:color w:val="000000" w:themeColor="text1"/>
                <w:kern w:val="0"/>
                <w:sz w:val="24"/>
                <w:lang w:val="en-US" w:eastAsia="zh-CN"/>
                <w14:textFill>
                  <w14:solidFill>
                    <w14:schemeClr w14:val="tx1"/>
                  </w14:solidFill>
                </w14:textFill>
              </w:rPr>
            </w:pPr>
            <w:r>
              <w:rPr>
                <w:rFonts w:hint="eastAsia" w:ascii="宋体" w:hAnsi="宋体" w:eastAsia="宋体" w:cs="宋体"/>
                <w:color w:val="000000" w:themeColor="text1"/>
                <w:kern w:val="0"/>
                <w:sz w:val="24"/>
                <w:lang w:val="en-US" w:eastAsia="zh-CN"/>
                <w14:textFill>
                  <w14:solidFill>
                    <w14:schemeClr w14:val="tx1"/>
                  </w14:solidFill>
                </w14:textFill>
              </w:rPr>
              <w:t>0.5-3</w:t>
            </w:r>
          </w:p>
        </w:tc>
        <w:tc>
          <w:tcPr>
            <w:tcW w:w="1027" w:type="dxa"/>
            <w:tcBorders>
              <w:top w:val="single" w:color="auto" w:sz="4" w:space="0"/>
              <w:left w:val="single" w:color="auto" w:sz="4" w:space="0"/>
              <w:right w:val="single" w:color="auto" w:sz="4" w:space="0"/>
            </w:tcBorders>
            <w:vAlign w:val="center"/>
          </w:tcPr>
          <w:p w14:paraId="36C7A817">
            <w:pPr>
              <w:widowControl/>
              <w:adjustRightInd/>
              <w:jc w:val="center"/>
              <w:rPr>
                <w:rFonts w:hint="eastAsia" w:ascii="宋体" w:hAnsi="宋体" w:eastAsia="宋体" w:cs="宋体"/>
                <w:kern w:val="0"/>
                <w:sz w:val="24"/>
              </w:rPr>
            </w:pPr>
            <w:r>
              <w:rPr>
                <w:rFonts w:hint="eastAsia" w:ascii="宋体" w:hAnsi="宋体" w:eastAsia="宋体" w:cs="宋体"/>
                <w:kern w:val="0"/>
                <w:sz w:val="24"/>
              </w:rPr>
              <w:t>主观分</w:t>
            </w:r>
          </w:p>
        </w:tc>
      </w:tr>
      <w:tr w14:paraId="430A8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jc w:val="center"/>
        </w:trPr>
        <w:tc>
          <w:tcPr>
            <w:tcW w:w="727" w:type="dxa"/>
            <w:vMerge w:val="continue"/>
            <w:tcBorders>
              <w:left w:val="single" w:color="auto" w:sz="4" w:space="0"/>
              <w:right w:val="single" w:color="auto" w:sz="4" w:space="0"/>
            </w:tcBorders>
            <w:vAlign w:val="center"/>
          </w:tcPr>
          <w:p w14:paraId="1AEDCC8A">
            <w:pPr>
              <w:widowControl/>
              <w:jc w:val="center"/>
              <w:rPr>
                <w:rFonts w:hint="eastAsia" w:ascii="宋体" w:hAnsi="宋体" w:eastAsia="宋体" w:cs="宋体"/>
                <w:kern w:val="0"/>
                <w:sz w:val="24"/>
              </w:rPr>
            </w:pPr>
          </w:p>
        </w:tc>
        <w:tc>
          <w:tcPr>
            <w:tcW w:w="496" w:type="dxa"/>
            <w:tcBorders>
              <w:top w:val="single" w:color="auto" w:sz="4" w:space="0"/>
              <w:left w:val="single" w:color="auto" w:sz="4" w:space="0"/>
              <w:right w:val="single" w:color="auto" w:sz="4" w:space="0"/>
            </w:tcBorders>
            <w:vAlign w:val="center"/>
          </w:tcPr>
          <w:p w14:paraId="2FCC9104">
            <w:pPr>
              <w:jc w:val="center"/>
              <w:rPr>
                <w:rFonts w:hint="eastAsia" w:ascii="宋体" w:hAnsi="宋体" w:eastAsia="宋体" w:cs="宋体"/>
                <w:sz w:val="24"/>
              </w:rPr>
            </w:pPr>
            <w:r>
              <w:rPr>
                <w:rFonts w:hint="eastAsia" w:ascii="宋体" w:hAnsi="宋体" w:eastAsia="宋体" w:cs="宋体"/>
                <w:sz w:val="24"/>
              </w:rPr>
              <w:t>7</w:t>
            </w:r>
          </w:p>
        </w:tc>
        <w:tc>
          <w:tcPr>
            <w:tcW w:w="5931" w:type="dxa"/>
            <w:tcBorders>
              <w:top w:val="single" w:color="auto" w:sz="4" w:space="0"/>
              <w:left w:val="single" w:color="auto" w:sz="4" w:space="0"/>
              <w:right w:val="single" w:color="auto" w:sz="4" w:space="0"/>
            </w:tcBorders>
            <w:vAlign w:val="center"/>
          </w:tcPr>
          <w:p w14:paraId="55E419D9">
            <w:pPr>
              <w:widowControl/>
              <w:adjustRightInd/>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服务承诺（根据本地化服务能力、售后服务方案、措施、响应等情况综合评定）（完善的得6-7分，较完善的得4-6分，不够完善的得2-4分。）</w:t>
            </w:r>
          </w:p>
        </w:tc>
        <w:tc>
          <w:tcPr>
            <w:tcW w:w="917" w:type="dxa"/>
            <w:tcBorders>
              <w:top w:val="single" w:color="auto" w:sz="4" w:space="0"/>
              <w:left w:val="single" w:color="auto" w:sz="4" w:space="0"/>
              <w:right w:val="single" w:color="auto" w:sz="4" w:space="0"/>
            </w:tcBorders>
            <w:vAlign w:val="center"/>
          </w:tcPr>
          <w:p w14:paraId="2AC07A0B">
            <w:pPr>
              <w:widowControl/>
              <w:adjustRightInd/>
              <w:jc w:val="center"/>
              <w:rPr>
                <w:rFonts w:hint="eastAsia" w:ascii="宋体" w:hAnsi="宋体" w:eastAsia="宋体" w:cs="宋体"/>
                <w:color w:val="000000" w:themeColor="text1"/>
                <w:kern w:val="0"/>
                <w:sz w:val="24"/>
                <w:lang w:val="en-US" w:eastAsia="zh-CN"/>
                <w14:textFill>
                  <w14:solidFill>
                    <w14:schemeClr w14:val="tx1"/>
                  </w14:solidFill>
                </w14:textFill>
              </w:rPr>
            </w:pPr>
            <w:r>
              <w:rPr>
                <w:rFonts w:hint="eastAsia" w:ascii="宋体" w:hAnsi="宋体" w:eastAsia="宋体" w:cs="宋体"/>
                <w:color w:val="000000" w:themeColor="text1"/>
                <w:kern w:val="0"/>
                <w:sz w:val="24"/>
                <w:lang w:val="en-US" w:eastAsia="zh-CN"/>
                <w14:textFill>
                  <w14:solidFill>
                    <w14:schemeClr w14:val="tx1"/>
                  </w14:solidFill>
                </w14:textFill>
              </w:rPr>
              <w:t>2-7</w:t>
            </w:r>
          </w:p>
        </w:tc>
        <w:tc>
          <w:tcPr>
            <w:tcW w:w="1027" w:type="dxa"/>
            <w:tcBorders>
              <w:top w:val="single" w:color="auto" w:sz="4" w:space="0"/>
              <w:left w:val="single" w:color="auto" w:sz="4" w:space="0"/>
              <w:right w:val="single" w:color="auto" w:sz="4" w:space="0"/>
            </w:tcBorders>
            <w:vAlign w:val="center"/>
          </w:tcPr>
          <w:p w14:paraId="3516B42A">
            <w:pPr>
              <w:widowControl/>
              <w:adjustRightInd/>
              <w:jc w:val="center"/>
              <w:rPr>
                <w:rFonts w:hint="eastAsia" w:ascii="宋体" w:hAnsi="宋体" w:eastAsia="宋体" w:cs="宋体"/>
                <w:kern w:val="0"/>
                <w:sz w:val="24"/>
              </w:rPr>
            </w:pPr>
            <w:r>
              <w:rPr>
                <w:rFonts w:hint="eastAsia" w:ascii="宋体" w:hAnsi="宋体" w:eastAsia="宋体" w:cs="宋体"/>
                <w:kern w:val="0"/>
                <w:sz w:val="24"/>
              </w:rPr>
              <w:t>主观分</w:t>
            </w:r>
          </w:p>
        </w:tc>
      </w:tr>
      <w:tr w14:paraId="5450F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 w:hRule="atLeast"/>
          <w:jc w:val="center"/>
        </w:trPr>
        <w:tc>
          <w:tcPr>
            <w:tcW w:w="727" w:type="dxa"/>
            <w:vMerge w:val="continue"/>
            <w:tcBorders>
              <w:left w:val="single" w:color="auto" w:sz="4" w:space="0"/>
              <w:right w:val="single" w:color="auto" w:sz="4" w:space="0"/>
            </w:tcBorders>
            <w:vAlign w:val="center"/>
          </w:tcPr>
          <w:p w14:paraId="05687F33">
            <w:pPr>
              <w:widowControl/>
              <w:jc w:val="center"/>
              <w:rPr>
                <w:rFonts w:hint="eastAsia" w:ascii="宋体" w:hAnsi="宋体" w:eastAsia="宋体" w:cs="宋体"/>
                <w:kern w:val="0"/>
                <w:sz w:val="24"/>
              </w:rPr>
            </w:pPr>
          </w:p>
        </w:tc>
        <w:tc>
          <w:tcPr>
            <w:tcW w:w="496" w:type="dxa"/>
            <w:tcBorders>
              <w:top w:val="single" w:color="auto" w:sz="4" w:space="0"/>
              <w:left w:val="single" w:color="auto" w:sz="4" w:space="0"/>
              <w:right w:val="single" w:color="auto" w:sz="4" w:space="0"/>
            </w:tcBorders>
            <w:vAlign w:val="center"/>
          </w:tcPr>
          <w:p w14:paraId="14E4747D">
            <w:pPr>
              <w:jc w:val="center"/>
              <w:rPr>
                <w:rFonts w:hint="eastAsia" w:ascii="宋体" w:hAnsi="宋体" w:eastAsia="宋体" w:cs="宋体"/>
                <w:sz w:val="24"/>
              </w:rPr>
            </w:pPr>
            <w:r>
              <w:rPr>
                <w:rFonts w:hint="eastAsia" w:ascii="宋体" w:hAnsi="宋体" w:eastAsia="宋体" w:cs="宋体"/>
                <w:sz w:val="24"/>
              </w:rPr>
              <w:t>8</w:t>
            </w:r>
          </w:p>
        </w:tc>
        <w:tc>
          <w:tcPr>
            <w:tcW w:w="5931" w:type="dxa"/>
            <w:tcBorders>
              <w:top w:val="single" w:color="auto" w:sz="4" w:space="0"/>
              <w:left w:val="single" w:color="auto" w:sz="4" w:space="0"/>
              <w:right w:val="single" w:color="auto" w:sz="4" w:space="0"/>
            </w:tcBorders>
            <w:vAlign w:val="center"/>
          </w:tcPr>
          <w:p w14:paraId="1B55924A">
            <w:pPr>
              <w:widowControl/>
              <w:adjustRightInd/>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用于本项目工程检测的仪器、设备配置情况：要求仪器设备先进、合理。（完善的得3-5分，较完善的得2-3分，不够完善的得1-2分。）</w:t>
            </w:r>
          </w:p>
        </w:tc>
        <w:tc>
          <w:tcPr>
            <w:tcW w:w="917" w:type="dxa"/>
            <w:tcBorders>
              <w:top w:val="single" w:color="auto" w:sz="4" w:space="0"/>
              <w:left w:val="single" w:color="auto" w:sz="4" w:space="0"/>
              <w:right w:val="single" w:color="auto" w:sz="4" w:space="0"/>
            </w:tcBorders>
            <w:vAlign w:val="center"/>
          </w:tcPr>
          <w:p w14:paraId="3CD9E12C">
            <w:pPr>
              <w:widowControl/>
              <w:adjustRightInd/>
              <w:jc w:val="center"/>
              <w:rPr>
                <w:rFonts w:hint="eastAsia" w:ascii="宋体" w:hAnsi="宋体" w:eastAsia="宋体" w:cs="宋体"/>
                <w:color w:val="000000" w:themeColor="text1"/>
                <w:kern w:val="0"/>
                <w:sz w:val="24"/>
                <w:lang w:val="en-US" w:eastAsia="zh-CN"/>
                <w14:textFill>
                  <w14:solidFill>
                    <w14:schemeClr w14:val="tx1"/>
                  </w14:solidFill>
                </w14:textFill>
              </w:rPr>
            </w:pPr>
            <w:r>
              <w:rPr>
                <w:rFonts w:hint="eastAsia" w:ascii="宋体" w:hAnsi="宋体" w:eastAsia="宋体" w:cs="宋体"/>
                <w:color w:val="000000" w:themeColor="text1"/>
                <w:kern w:val="0"/>
                <w:sz w:val="24"/>
                <w:lang w:val="en-US" w:eastAsia="zh-CN"/>
                <w14:textFill>
                  <w14:solidFill>
                    <w14:schemeClr w14:val="tx1"/>
                  </w14:solidFill>
                </w14:textFill>
              </w:rPr>
              <w:t>1-5</w:t>
            </w:r>
          </w:p>
        </w:tc>
        <w:tc>
          <w:tcPr>
            <w:tcW w:w="1027" w:type="dxa"/>
            <w:tcBorders>
              <w:top w:val="single" w:color="auto" w:sz="4" w:space="0"/>
              <w:left w:val="single" w:color="auto" w:sz="4" w:space="0"/>
              <w:right w:val="single" w:color="auto" w:sz="4" w:space="0"/>
            </w:tcBorders>
            <w:vAlign w:val="center"/>
          </w:tcPr>
          <w:p w14:paraId="0DA028FB">
            <w:pPr>
              <w:widowControl/>
              <w:adjustRightInd/>
              <w:jc w:val="center"/>
              <w:rPr>
                <w:rFonts w:hint="eastAsia" w:ascii="宋体" w:hAnsi="宋体" w:eastAsia="宋体" w:cs="宋体"/>
                <w:kern w:val="0"/>
                <w:sz w:val="24"/>
              </w:rPr>
            </w:pPr>
            <w:r>
              <w:rPr>
                <w:rFonts w:hint="eastAsia" w:ascii="宋体" w:hAnsi="宋体" w:eastAsia="宋体" w:cs="宋体"/>
                <w:kern w:val="0"/>
                <w:sz w:val="24"/>
              </w:rPr>
              <w:t>主观分</w:t>
            </w:r>
          </w:p>
        </w:tc>
      </w:tr>
    </w:tbl>
    <w:p w14:paraId="4023D412">
      <w:pPr>
        <w:widowControl/>
        <w:spacing w:line="360" w:lineRule="auto"/>
        <w:rPr>
          <w:rFonts w:hint="eastAsia" w:ascii="宋体" w:hAnsi="宋体" w:eastAsia="宋体" w:cs="宋体"/>
          <w:sz w:val="24"/>
        </w:rPr>
      </w:pPr>
      <w:r>
        <w:rPr>
          <w:rFonts w:hint="eastAsia" w:ascii="宋体" w:hAnsi="宋体" w:eastAsia="宋体" w:cs="宋体"/>
          <w:b/>
          <w:sz w:val="24"/>
        </w:rPr>
        <w:t>备注：</w:t>
      </w:r>
      <w:r>
        <w:rPr>
          <w:rFonts w:hint="eastAsia" w:ascii="宋体" w:hAnsi="宋体" w:eastAsia="宋体" w:cs="宋体"/>
          <w:sz w:val="24"/>
        </w:rPr>
        <w:t>1、评分条款中涉及的业绩、荣誉、人员、社保等分公司均有效。</w:t>
      </w:r>
    </w:p>
    <w:p w14:paraId="398B8DE8">
      <w:pPr>
        <w:widowControl/>
        <w:spacing w:line="360" w:lineRule="auto"/>
        <w:rPr>
          <w:rFonts w:hint="eastAsia" w:ascii="宋体" w:hAnsi="宋体" w:eastAsia="宋体" w:cs="宋体"/>
          <w:sz w:val="24"/>
        </w:rPr>
      </w:pPr>
      <w:r>
        <w:rPr>
          <w:rFonts w:hint="eastAsia" w:ascii="宋体" w:hAnsi="宋体" w:eastAsia="宋体" w:cs="宋体"/>
          <w:sz w:val="24"/>
        </w:rPr>
        <w:t>2、响应文件中如附有外文资料，必须逐一对应翻译成中文并加盖响应人公章后附在相关外文资料后面，否则外文资料不予认可。翻译的中文资料与外文资料不符的，均不予认可。翻译严重错误的，将视同提供虚假资料。</w:t>
      </w:r>
    </w:p>
    <w:p w14:paraId="39CFCF2E">
      <w:pPr>
        <w:widowControl/>
        <w:spacing w:line="360" w:lineRule="auto"/>
        <w:rPr>
          <w:rFonts w:hint="eastAsia" w:ascii="宋体" w:hAnsi="宋体" w:eastAsia="宋体" w:cs="宋体"/>
          <w:sz w:val="24"/>
        </w:rPr>
      </w:pPr>
      <w:r>
        <w:rPr>
          <w:rFonts w:hint="eastAsia" w:ascii="宋体" w:hAnsi="宋体" w:eastAsia="宋体" w:cs="宋体"/>
          <w:sz w:val="24"/>
        </w:rPr>
        <w:t>3、响应人编制响应文件（商务技术文件部分）时，建议按此目录（序号和内容）提供评标标准相应的商务技术资料。 </w:t>
      </w:r>
    </w:p>
    <w:p w14:paraId="744BDFA4">
      <w:pPr>
        <w:widowControl/>
        <w:spacing w:line="360" w:lineRule="auto"/>
        <w:ind w:firstLine="480" w:firstLineChars="200"/>
        <w:rPr>
          <w:rFonts w:hint="eastAsia" w:ascii="宋体" w:hAnsi="宋体" w:eastAsia="宋体" w:cs="宋体"/>
          <w:sz w:val="24"/>
        </w:rPr>
      </w:pPr>
      <w:r>
        <w:rPr>
          <w:rFonts w:hint="eastAsia" w:ascii="宋体" w:hAnsi="宋体" w:eastAsia="宋体" w:cs="宋体"/>
          <w:sz w:val="24"/>
        </w:rPr>
        <w:t>3、价格分（40分）</w:t>
      </w:r>
    </w:p>
    <w:tbl>
      <w:tblPr>
        <w:tblStyle w:val="61"/>
        <w:tblW w:w="88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0"/>
        <w:gridCol w:w="6599"/>
      </w:tblGrid>
      <w:tr w14:paraId="0F5A1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210" w:type="dxa"/>
            <w:tcBorders>
              <w:top w:val="single" w:color="auto" w:sz="4" w:space="0"/>
              <w:left w:val="single" w:color="auto" w:sz="4" w:space="0"/>
              <w:bottom w:val="single" w:color="auto" w:sz="4" w:space="0"/>
              <w:right w:val="single" w:color="auto" w:sz="4" w:space="0"/>
            </w:tcBorders>
            <w:noWrap/>
            <w:vAlign w:val="center"/>
          </w:tcPr>
          <w:p w14:paraId="1DCF7ECE">
            <w:pPr>
              <w:widowControl/>
              <w:spacing w:line="360" w:lineRule="auto"/>
              <w:ind w:firstLine="480" w:firstLineChars="200"/>
              <w:rPr>
                <w:rFonts w:hint="eastAsia" w:ascii="宋体" w:hAnsi="宋体" w:eastAsia="宋体" w:cs="宋体"/>
                <w:sz w:val="24"/>
              </w:rPr>
            </w:pPr>
            <w:r>
              <w:rPr>
                <w:rFonts w:hint="eastAsia" w:ascii="宋体" w:hAnsi="宋体" w:eastAsia="宋体" w:cs="宋体"/>
                <w:sz w:val="24"/>
              </w:rPr>
              <w:t>价格权值</w:t>
            </w:r>
          </w:p>
        </w:tc>
        <w:tc>
          <w:tcPr>
            <w:tcW w:w="6599" w:type="dxa"/>
            <w:tcBorders>
              <w:top w:val="single" w:color="auto" w:sz="4" w:space="0"/>
              <w:left w:val="single" w:color="auto" w:sz="4" w:space="0"/>
              <w:bottom w:val="single" w:color="auto" w:sz="4" w:space="0"/>
              <w:right w:val="single" w:color="auto" w:sz="4" w:space="0"/>
            </w:tcBorders>
            <w:noWrap/>
            <w:vAlign w:val="center"/>
          </w:tcPr>
          <w:p w14:paraId="3C4071CA">
            <w:pPr>
              <w:widowControl/>
              <w:spacing w:line="360" w:lineRule="auto"/>
              <w:jc w:val="center"/>
              <w:rPr>
                <w:rFonts w:hint="eastAsia" w:ascii="宋体" w:hAnsi="宋体" w:eastAsia="宋体" w:cs="宋体"/>
                <w:sz w:val="24"/>
              </w:rPr>
            </w:pPr>
            <w:r>
              <w:rPr>
                <w:rFonts w:hint="eastAsia" w:ascii="宋体" w:hAnsi="宋体" w:eastAsia="宋体" w:cs="宋体"/>
                <w:sz w:val="24"/>
              </w:rPr>
              <w:t>计算方法</w:t>
            </w:r>
          </w:p>
        </w:tc>
      </w:tr>
      <w:tr w14:paraId="3402A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7" w:hRule="atLeast"/>
          <w:jc w:val="center"/>
        </w:trPr>
        <w:tc>
          <w:tcPr>
            <w:tcW w:w="2210" w:type="dxa"/>
            <w:tcBorders>
              <w:top w:val="single" w:color="auto" w:sz="4" w:space="0"/>
              <w:left w:val="single" w:color="auto" w:sz="4" w:space="0"/>
              <w:bottom w:val="single" w:color="auto" w:sz="4" w:space="0"/>
              <w:right w:val="single" w:color="auto" w:sz="4" w:space="0"/>
            </w:tcBorders>
            <w:noWrap/>
            <w:vAlign w:val="center"/>
          </w:tcPr>
          <w:p w14:paraId="0EC19684">
            <w:pPr>
              <w:widowControl/>
              <w:spacing w:line="360" w:lineRule="auto"/>
              <w:jc w:val="center"/>
              <w:rPr>
                <w:rFonts w:hint="eastAsia" w:ascii="宋体" w:hAnsi="宋体" w:eastAsia="宋体" w:cs="宋体"/>
                <w:sz w:val="24"/>
              </w:rPr>
            </w:pPr>
            <w:r>
              <w:rPr>
                <w:rFonts w:hint="eastAsia" w:ascii="宋体" w:hAnsi="宋体" w:eastAsia="宋体" w:cs="宋体"/>
                <w:sz w:val="24"/>
              </w:rPr>
              <w:t>价格权值=0.40</w:t>
            </w:r>
          </w:p>
        </w:tc>
        <w:tc>
          <w:tcPr>
            <w:tcW w:w="6599" w:type="dxa"/>
            <w:tcBorders>
              <w:top w:val="single" w:color="auto" w:sz="4" w:space="0"/>
              <w:left w:val="single" w:color="auto" w:sz="4" w:space="0"/>
              <w:bottom w:val="single" w:color="auto" w:sz="4" w:space="0"/>
              <w:right w:val="single" w:color="auto" w:sz="4" w:space="0"/>
            </w:tcBorders>
            <w:noWrap/>
            <w:vAlign w:val="center"/>
          </w:tcPr>
          <w:p w14:paraId="33B7FA1B">
            <w:pPr>
              <w:widowControl/>
              <w:spacing w:line="360" w:lineRule="auto"/>
              <w:rPr>
                <w:rFonts w:hint="eastAsia" w:ascii="宋体" w:hAnsi="宋体" w:eastAsia="宋体" w:cs="宋体"/>
                <w:sz w:val="24"/>
              </w:rPr>
            </w:pPr>
            <w:r>
              <w:rPr>
                <w:rFonts w:hint="eastAsia" w:ascii="宋体" w:hAnsi="宋体" w:eastAsia="宋体" w:cs="宋体"/>
                <w:sz w:val="24"/>
              </w:rPr>
              <w:t>所有投标人有效报价进行算术平均做为评标基准价投标报价</w:t>
            </w:r>
          </w:p>
        </w:tc>
      </w:tr>
    </w:tbl>
    <w:p w14:paraId="63F95341">
      <w:pPr>
        <w:widowControl/>
        <w:spacing w:line="360" w:lineRule="auto"/>
        <w:rPr>
          <w:rFonts w:hint="eastAsia" w:ascii="宋体" w:hAnsi="宋体" w:eastAsia="宋体" w:cs="宋体"/>
          <w:sz w:val="24"/>
        </w:rPr>
      </w:pPr>
      <w:r>
        <w:rPr>
          <w:rFonts w:hint="eastAsia" w:ascii="宋体" w:hAnsi="宋体" w:eastAsia="宋体" w:cs="宋体"/>
          <w:sz w:val="24"/>
        </w:rPr>
        <w:t>（1）报价的合理性：分析总报价及各个分项报价是否合理，报价范围是否完整，有否重大错漏项，评标委员会认为投标报价出现异常时，有权要求投标人在评标期间对投标报价的详细组成等事项作出解释和澄清，并确认其投标报价是否有效。</w:t>
      </w:r>
    </w:p>
    <w:p w14:paraId="3A8A599E">
      <w:pPr>
        <w:widowControl/>
        <w:spacing w:line="360" w:lineRule="auto"/>
        <w:rPr>
          <w:rFonts w:hint="eastAsia" w:ascii="宋体" w:hAnsi="宋体" w:eastAsia="宋体" w:cs="宋体"/>
          <w:sz w:val="24"/>
        </w:rPr>
      </w:pPr>
      <w:r>
        <w:rPr>
          <w:rFonts w:hint="eastAsia" w:ascii="宋体" w:hAnsi="宋体" w:eastAsia="宋体" w:cs="宋体"/>
          <w:sz w:val="24"/>
        </w:rPr>
        <w:t>（2）报价得分的计算：根据各投标人的有效投标报价，满足采购文件要求，所有投标人有效报价进行算术平均做为评标基准价。</w:t>
      </w:r>
    </w:p>
    <w:p w14:paraId="689CCDED">
      <w:pPr>
        <w:widowControl/>
        <w:spacing w:line="360" w:lineRule="auto"/>
        <w:ind w:firstLine="480" w:firstLineChars="200"/>
        <w:rPr>
          <w:rFonts w:hint="eastAsia" w:ascii="宋体" w:hAnsi="宋体" w:eastAsia="宋体" w:cs="宋体"/>
          <w:sz w:val="24"/>
        </w:rPr>
      </w:pPr>
      <w:r>
        <w:rPr>
          <w:rFonts w:hint="eastAsia" w:ascii="宋体" w:hAnsi="宋体" w:eastAsia="宋体" w:cs="宋体"/>
          <w:sz w:val="24"/>
        </w:rPr>
        <w:t>投标人报价等于评标基准价的，得40分；投标人报价低于评标基准价时，每下浮一个百分点扣0.5分；投标人报价高于评标基准价时，每上浮一个百分点扣0.5分，扣完为止。（小数点保留两位，四舍五入）</w:t>
      </w:r>
    </w:p>
    <w:p w14:paraId="5C3701FF">
      <w:pPr>
        <w:widowControl/>
        <w:spacing w:line="360" w:lineRule="auto"/>
        <w:rPr>
          <w:rFonts w:hint="eastAsia" w:ascii="宋体" w:hAnsi="宋体" w:eastAsia="宋体" w:cs="宋体"/>
          <w:sz w:val="24"/>
        </w:rPr>
      </w:pPr>
    </w:p>
    <w:p w14:paraId="45548561">
      <w:pPr>
        <w:widowControl/>
        <w:spacing w:line="360" w:lineRule="auto"/>
        <w:rPr>
          <w:rFonts w:hint="eastAsia" w:ascii="宋体" w:hAnsi="宋体" w:eastAsia="宋体" w:cs="宋体"/>
          <w:b/>
          <w:sz w:val="24"/>
        </w:rPr>
      </w:pPr>
    </w:p>
    <w:p w14:paraId="568DA9BC">
      <w:pPr>
        <w:widowControl/>
        <w:spacing w:line="360" w:lineRule="auto"/>
        <w:rPr>
          <w:rFonts w:hint="eastAsia" w:ascii="宋体" w:hAnsi="宋体" w:eastAsia="宋体" w:cs="宋体"/>
          <w:sz w:val="24"/>
        </w:rPr>
      </w:pPr>
      <w:r>
        <w:rPr>
          <w:rFonts w:hint="eastAsia" w:ascii="宋体" w:hAnsi="宋体" w:eastAsia="宋体" w:cs="宋体"/>
          <w:sz w:val="24"/>
        </w:rPr>
        <w:t> </w:t>
      </w:r>
    </w:p>
    <w:p w14:paraId="13B586CA">
      <w:pPr>
        <w:rPr>
          <w:rFonts w:hint="eastAsia" w:ascii="宋体" w:hAnsi="宋体" w:eastAsia="宋体" w:cs="宋体"/>
          <w:b/>
          <w:sz w:val="32"/>
        </w:rPr>
      </w:pPr>
      <w:r>
        <w:rPr>
          <w:rFonts w:hint="eastAsia" w:ascii="宋体" w:hAnsi="宋体" w:eastAsia="宋体" w:cs="宋体"/>
          <w:b/>
          <w:sz w:val="32"/>
        </w:rPr>
        <w:br w:type="page"/>
      </w:r>
    </w:p>
    <w:p w14:paraId="36009FAB">
      <w:pPr>
        <w:spacing w:line="360" w:lineRule="auto"/>
        <w:rPr>
          <w:rFonts w:hint="eastAsia" w:ascii="宋体" w:hAnsi="宋体" w:eastAsia="宋体" w:cs="宋体"/>
          <w:b/>
          <w:sz w:val="28"/>
          <w:szCs w:val="28"/>
        </w:rPr>
      </w:pPr>
      <w:r>
        <w:rPr>
          <w:rFonts w:hint="eastAsia" w:ascii="宋体" w:hAnsi="宋体" w:eastAsia="宋体" w:cs="宋体"/>
          <w:b/>
          <w:sz w:val="32"/>
        </w:rPr>
        <w:t>一、评标方法</w:t>
      </w:r>
    </w:p>
    <w:p w14:paraId="50FA2402">
      <w:pPr>
        <w:adjustRightInd/>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1.本项目采用综合评分法。</w:t>
      </w:r>
      <w:r>
        <w:rPr>
          <w:rFonts w:hint="eastAsia" w:ascii="宋体" w:hAnsi="宋体" w:eastAsia="宋体" w:cs="宋体"/>
          <w:kern w:val="0"/>
          <w:sz w:val="24"/>
        </w:rPr>
        <w:t>综合评分法，是指响应文件满足交易文件全部实质性要求，且按照评审因素的量化指标评审得分最高的响应人为中标候选人的评标方法。</w:t>
      </w:r>
    </w:p>
    <w:p w14:paraId="2744461B">
      <w:pPr>
        <w:adjustRightInd/>
        <w:spacing w:line="360" w:lineRule="auto"/>
        <w:rPr>
          <w:rFonts w:hint="eastAsia" w:ascii="宋体" w:hAnsi="宋体" w:eastAsia="宋体" w:cs="宋体"/>
          <w:kern w:val="0"/>
          <w:sz w:val="24"/>
        </w:rPr>
      </w:pPr>
      <w:r>
        <w:rPr>
          <w:rFonts w:hint="eastAsia" w:ascii="宋体" w:hAnsi="宋体" w:eastAsia="宋体" w:cs="宋体"/>
          <w:b/>
          <w:sz w:val="32"/>
        </w:rPr>
        <w:t>二、评标标准</w:t>
      </w:r>
    </w:p>
    <w:p w14:paraId="01424A70">
      <w:pPr>
        <w:spacing w:line="360" w:lineRule="auto"/>
        <w:ind w:firstLine="472" w:firstLineChars="196"/>
        <w:rPr>
          <w:rFonts w:hint="eastAsia" w:ascii="宋体" w:hAnsi="宋体" w:eastAsia="宋体" w:cs="宋体"/>
          <w:b/>
          <w:sz w:val="24"/>
        </w:rPr>
      </w:pPr>
      <w:r>
        <w:rPr>
          <w:rFonts w:hint="eastAsia" w:ascii="宋体" w:hAnsi="宋体" w:eastAsia="宋体" w:cs="宋体"/>
          <w:b/>
          <w:sz w:val="24"/>
        </w:rPr>
        <w:t>2.</w:t>
      </w:r>
      <w:r>
        <w:rPr>
          <w:rFonts w:hint="eastAsia" w:ascii="宋体" w:hAnsi="宋体" w:eastAsia="宋体" w:cs="宋体"/>
        </w:rPr>
        <w:t xml:space="preserve"> </w:t>
      </w:r>
      <w:r>
        <w:rPr>
          <w:rFonts w:hint="eastAsia" w:ascii="宋体" w:hAnsi="宋体" w:eastAsia="宋体" w:cs="宋体"/>
          <w:b/>
          <w:sz w:val="24"/>
        </w:rPr>
        <w:t>评标标准：</w:t>
      </w:r>
      <w:r>
        <w:rPr>
          <w:rFonts w:hint="eastAsia" w:ascii="宋体" w:hAnsi="宋体" w:eastAsia="宋体" w:cs="宋体"/>
          <w:kern w:val="0"/>
          <w:sz w:val="24"/>
        </w:rPr>
        <w:t>见评审办法前附表。</w:t>
      </w:r>
    </w:p>
    <w:p w14:paraId="672E48E2">
      <w:pPr>
        <w:spacing w:line="360" w:lineRule="auto"/>
        <w:outlineLvl w:val="0"/>
        <w:rPr>
          <w:rFonts w:hint="eastAsia" w:ascii="宋体" w:hAnsi="宋体" w:eastAsia="宋体" w:cs="宋体"/>
          <w:b/>
          <w:sz w:val="36"/>
          <w:szCs w:val="36"/>
        </w:rPr>
      </w:pPr>
      <w:r>
        <w:rPr>
          <w:rFonts w:hint="eastAsia" w:ascii="宋体" w:hAnsi="宋体" w:eastAsia="宋体" w:cs="宋体"/>
          <w:b/>
          <w:sz w:val="36"/>
          <w:szCs w:val="36"/>
        </w:rPr>
        <w:t>三、评标程序</w:t>
      </w:r>
    </w:p>
    <w:p w14:paraId="75AEE7A8">
      <w:pPr>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3.1符合性审查。</w:t>
      </w:r>
      <w:r>
        <w:rPr>
          <w:rFonts w:hint="eastAsia" w:ascii="宋体" w:hAnsi="宋体" w:eastAsia="宋体" w:cs="宋体"/>
          <w:kern w:val="0"/>
          <w:sz w:val="24"/>
        </w:rPr>
        <w:t>评标委员会应当对符合资格的响应人的响应文件进行符合性审查，以确定其是否满足交易文件的实质性要求。不满足交易文件的实质性要求的，交易无效。</w:t>
      </w:r>
    </w:p>
    <w:p w14:paraId="51FA105E">
      <w:pPr>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3.2 比较与评价。</w:t>
      </w:r>
      <w:r>
        <w:rPr>
          <w:rFonts w:hint="eastAsia" w:ascii="宋体" w:hAnsi="宋体" w:eastAsia="宋体" w:cs="宋体"/>
          <w:kern w:val="0"/>
          <w:sz w:val="24"/>
        </w:rPr>
        <w:t>评标委员会应当按照交易文件中规定的评标方法和标准，对符合性审查合格的响应文件进行商务和技术评估，综合比较与评价。</w:t>
      </w:r>
    </w:p>
    <w:p w14:paraId="0152B50D">
      <w:pPr>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3.3汇总商务技术得分。</w:t>
      </w:r>
      <w:r>
        <w:rPr>
          <w:rFonts w:hint="eastAsia" w:ascii="宋体" w:hAnsi="宋体" w:eastAsia="宋体" w:cs="宋体"/>
          <w:kern w:val="0"/>
          <w:sz w:val="24"/>
        </w:rPr>
        <w:t>评标委员会各成员应当独立对每个响应人的商务和技术文件进行评价，并汇总商务技术得分情况。</w:t>
      </w:r>
    </w:p>
    <w:p w14:paraId="5CF87176">
      <w:pPr>
        <w:spacing w:line="360" w:lineRule="auto"/>
        <w:ind w:firstLine="472" w:firstLineChars="196"/>
        <w:rPr>
          <w:rFonts w:hint="eastAsia" w:ascii="宋体" w:hAnsi="宋体" w:eastAsia="宋体" w:cs="宋体"/>
          <w:b/>
          <w:kern w:val="0"/>
          <w:sz w:val="24"/>
        </w:rPr>
      </w:pPr>
      <w:r>
        <w:rPr>
          <w:rFonts w:hint="eastAsia" w:ascii="宋体" w:hAnsi="宋体" w:eastAsia="宋体" w:cs="宋体"/>
          <w:b/>
          <w:kern w:val="0"/>
          <w:sz w:val="24"/>
        </w:rPr>
        <w:t>3.4报价评审。</w:t>
      </w:r>
    </w:p>
    <w:p w14:paraId="4225AF7C">
      <w:pPr>
        <w:pStyle w:val="217"/>
        <w:spacing w:before="0"/>
        <w:ind w:firstLine="508" w:firstLineChars="212"/>
        <w:rPr>
          <w:rFonts w:hint="eastAsia" w:ascii="宋体" w:hAnsi="宋体" w:eastAsia="宋体" w:cs="宋体"/>
          <w:kern w:val="0"/>
        </w:rPr>
      </w:pPr>
      <w:r>
        <w:rPr>
          <w:rFonts w:hint="eastAsia" w:ascii="宋体" w:hAnsi="宋体" w:eastAsia="宋体" w:cs="宋体"/>
          <w:kern w:val="0"/>
        </w:rPr>
        <w:t>3.4.1响应文件报价出现前后不一致的，按照下列规定修正：</w:t>
      </w:r>
    </w:p>
    <w:p w14:paraId="3AC9F167">
      <w:pPr>
        <w:pStyle w:val="217"/>
        <w:spacing w:before="0"/>
        <w:ind w:firstLine="480"/>
        <w:rPr>
          <w:rFonts w:hint="eastAsia" w:ascii="宋体" w:hAnsi="宋体" w:eastAsia="宋体" w:cs="宋体"/>
          <w:kern w:val="0"/>
          <w:szCs w:val="24"/>
        </w:rPr>
      </w:pPr>
      <w:r>
        <w:rPr>
          <w:rFonts w:hint="eastAsia" w:ascii="宋体" w:hAnsi="宋体" w:eastAsia="宋体" w:cs="宋体"/>
          <w:kern w:val="0"/>
          <w:szCs w:val="24"/>
        </w:rPr>
        <w:t>3.4.1.1响应文件中开标一览表(报价表)内容与响应文件中相应内容不一致的，以开标一览表(报价表)为准;</w:t>
      </w:r>
    </w:p>
    <w:p w14:paraId="703ECF96">
      <w:pPr>
        <w:pStyle w:val="217"/>
        <w:spacing w:before="0"/>
        <w:ind w:firstLine="480"/>
        <w:rPr>
          <w:rFonts w:hint="eastAsia" w:ascii="宋体" w:hAnsi="宋体" w:eastAsia="宋体" w:cs="宋体"/>
          <w:kern w:val="0"/>
          <w:szCs w:val="24"/>
        </w:rPr>
      </w:pPr>
      <w:r>
        <w:rPr>
          <w:rFonts w:hint="eastAsia" w:ascii="宋体" w:hAnsi="宋体" w:eastAsia="宋体" w:cs="宋体"/>
          <w:kern w:val="0"/>
          <w:szCs w:val="24"/>
        </w:rPr>
        <w:t>3.4.1.2大写金额和小写金额不一致的，以大写金额为准;</w:t>
      </w:r>
    </w:p>
    <w:p w14:paraId="34AE9F29">
      <w:pPr>
        <w:pStyle w:val="217"/>
        <w:spacing w:before="0"/>
        <w:ind w:firstLine="480"/>
        <w:rPr>
          <w:rFonts w:hint="eastAsia" w:ascii="宋体" w:hAnsi="宋体" w:eastAsia="宋体" w:cs="宋体"/>
          <w:kern w:val="0"/>
          <w:szCs w:val="24"/>
        </w:rPr>
      </w:pPr>
      <w:r>
        <w:rPr>
          <w:rFonts w:hint="eastAsia" w:ascii="宋体" w:hAnsi="宋体" w:eastAsia="宋体" w:cs="宋体"/>
          <w:kern w:val="0"/>
          <w:szCs w:val="24"/>
        </w:rPr>
        <w:t>3.4.1.3单价金额小数点或者百分比有明显错位的，以开标一览表的总价为准，并修改单价;</w:t>
      </w:r>
    </w:p>
    <w:p w14:paraId="2A1CB080">
      <w:pPr>
        <w:pStyle w:val="217"/>
        <w:spacing w:before="0"/>
        <w:ind w:firstLine="480"/>
        <w:rPr>
          <w:rFonts w:hint="eastAsia" w:ascii="宋体" w:hAnsi="宋体" w:eastAsia="宋体" w:cs="宋体"/>
          <w:kern w:val="0"/>
          <w:szCs w:val="24"/>
        </w:rPr>
      </w:pPr>
      <w:r>
        <w:rPr>
          <w:rFonts w:hint="eastAsia" w:ascii="宋体" w:hAnsi="宋体" w:eastAsia="宋体" w:cs="宋体"/>
          <w:kern w:val="0"/>
          <w:szCs w:val="24"/>
        </w:rPr>
        <w:t>3.4.1.4总价金额与按单价汇总金额不一致的，以单价金额计算结果为准。</w:t>
      </w:r>
    </w:p>
    <w:p w14:paraId="29ABF8B7">
      <w:pPr>
        <w:pStyle w:val="217"/>
        <w:spacing w:before="0"/>
        <w:ind w:firstLine="480"/>
        <w:rPr>
          <w:rFonts w:hint="eastAsia" w:ascii="宋体" w:hAnsi="宋体" w:eastAsia="宋体" w:cs="宋体"/>
          <w:kern w:val="0"/>
          <w:szCs w:val="24"/>
        </w:rPr>
      </w:pPr>
      <w:r>
        <w:rPr>
          <w:rFonts w:hint="eastAsia" w:ascii="宋体" w:hAnsi="宋体" w:eastAsia="宋体" w:cs="宋体"/>
          <w:kern w:val="0"/>
          <w:szCs w:val="24"/>
        </w:rPr>
        <w:t>3.4.1.5同时出现两种以上不一致的，按照3.4.1规定的顺序修正。修正后的报价按照财政部第87号令《政府采购货物和服务招标投标管理办法》第五十一条第二款的规定经响应人确认后产生约束力。</w:t>
      </w:r>
    </w:p>
    <w:p w14:paraId="457152A1">
      <w:pPr>
        <w:snapToGrid w:val="0"/>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3.4.2响应文件出现不是唯一的、有选择性投标报价的，交易无效。</w:t>
      </w:r>
    </w:p>
    <w:p w14:paraId="277BD5A3">
      <w:pPr>
        <w:snapToGrid w:val="0"/>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3.4.3响应报价超过交易文件中规定的预算金额或者最高限价的，交易无效。</w:t>
      </w:r>
    </w:p>
    <w:p w14:paraId="54BF9E50">
      <w:pPr>
        <w:pStyle w:val="217"/>
        <w:spacing w:before="0"/>
        <w:ind w:firstLine="480"/>
        <w:rPr>
          <w:rFonts w:hint="eastAsia" w:ascii="宋体" w:hAnsi="宋体" w:eastAsia="宋体" w:cs="宋体"/>
          <w:kern w:val="0"/>
          <w:szCs w:val="24"/>
        </w:rPr>
      </w:pPr>
      <w:r>
        <w:rPr>
          <w:rFonts w:hint="eastAsia" w:ascii="宋体" w:hAnsi="宋体" w:eastAsia="宋体" w:cs="宋体"/>
          <w:kern w:val="0"/>
          <w:szCs w:val="24"/>
        </w:rPr>
        <w:t>3.4.4评标委员会认为响应人的报价明显低于其他通过符合性审查响应人的报价，有可能影响产品质量或者不能诚信履约的，应当要求其在合理的时间内提供书面说明，必要时提交相关证明材料;响应人不能证明其报价合理性的，评标委员会应当将其作为无效响应处理。</w:t>
      </w:r>
    </w:p>
    <w:p w14:paraId="56294392">
      <w:pPr>
        <w:pStyle w:val="217"/>
        <w:spacing w:before="0"/>
        <w:ind w:firstLine="482"/>
        <w:rPr>
          <w:rFonts w:hint="eastAsia" w:ascii="宋体" w:hAnsi="宋体" w:eastAsia="宋体" w:cs="宋体"/>
          <w:kern w:val="0"/>
        </w:rPr>
      </w:pPr>
      <w:r>
        <w:rPr>
          <w:rFonts w:hint="eastAsia" w:ascii="宋体" w:hAnsi="宋体" w:eastAsia="宋体" w:cs="宋体"/>
          <w:b/>
          <w:kern w:val="0"/>
        </w:rPr>
        <w:t>3.5排序与推荐。</w:t>
      </w:r>
      <w:r>
        <w:rPr>
          <w:rFonts w:hint="eastAsia" w:ascii="宋体" w:hAnsi="宋体" w:eastAsia="宋体" w:cs="宋体"/>
          <w:kern w:val="0"/>
        </w:rPr>
        <w:t>采用综合评分法的，评标结果按评审后得分由高到低顺序排列。得分相同的，按响应报价由低到高顺序排列。得分且响应报价相同的并列。响应文件满足交易文件全部实质性要求，且按照评审因素的量化指标评审得分最高的响应人为排名第一的中标候选人。</w:t>
      </w:r>
    </w:p>
    <w:p w14:paraId="08121015">
      <w:pPr>
        <w:spacing w:line="360" w:lineRule="auto"/>
        <w:ind w:firstLine="480" w:firstLineChars="200"/>
        <w:rPr>
          <w:rFonts w:hint="eastAsia" w:ascii="宋体" w:hAnsi="宋体" w:eastAsia="宋体" w:cs="宋体"/>
          <w:b/>
          <w:kern w:val="0"/>
          <w:sz w:val="24"/>
        </w:rPr>
      </w:pPr>
      <w:r>
        <w:rPr>
          <w:rFonts w:hint="eastAsia" w:ascii="宋体" w:hAnsi="宋体" w:eastAsia="宋体" w:cs="宋体"/>
          <w:kern w:val="0"/>
          <w:sz w:val="24"/>
        </w:rPr>
        <w:t>多家响应人提供相同品牌产品（单一产品采购项目中的该产品或者非单一产品采购项目的核心产品）且通过资格审查、符合性审查的不同响应人参加同一合同项下投标的，按一家响应人计算，评审后得分最高的同品牌响应人获得成交人推荐资格；评审得分相同的，采取随机抽取方式确定，其他同品牌响应人不作为中标候选人。</w:t>
      </w:r>
    </w:p>
    <w:p w14:paraId="37FFB984">
      <w:pPr>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3.6编写评标报告。</w:t>
      </w:r>
      <w:r>
        <w:rPr>
          <w:rFonts w:hint="eastAsia" w:ascii="宋体" w:hAnsi="宋体" w:eastAsia="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687CC628">
      <w:pPr>
        <w:widowControl/>
        <w:shd w:val="clear" w:color="auto" w:fill="FFFFFF"/>
        <w:adjustRightInd/>
        <w:spacing w:line="360" w:lineRule="auto"/>
        <w:jc w:val="left"/>
        <w:rPr>
          <w:rFonts w:hint="eastAsia" w:ascii="宋体" w:hAnsi="宋体" w:eastAsia="宋体" w:cs="宋体"/>
          <w:b/>
          <w:sz w:val="32"/>
        </w:rPr>
      </w:pPr>
      <w:r>
        <w:rPr>
          <w:rFonts w:hint="eastAsia" w:ascii="宋体" w:hAnsi="宋体" w:eastAsia="宋体" w:cs="宋体"/>
          <w:b/>
          <w:sz w:val="32"/>
        </w:rPr>
        <w:t>四、评标中的其他事项</w:t>
      </w:r>
    </w:p>
    <w:p w14:paraId="15CAD822">
      <w:pPr>
        <w:pStyle w:val="217"/>
        <w:spacing w:before="0"/>
        <w:ind w:firstLine="472" w:firstLineChars="196"/>
        <w:rPr>
          <w:rFonts w:hint="eastAsia" w:ascii="宋体" w:hAnsi="宋体" w:eastAsia="宋体" w:cs="宋体"/>
          <w:kern w:val="0"/>
          <w:szCs w:val="24"/>
        </w:rPr>
      </w:pPr>
      <w:r>
        <w:rPr>
          <w:rFonts w:hint="eastAsia" w:ascii="宋体" w:hAnsi="宋体" w:eastAsia="宋体" w:cs="宋体"/>
          <w:b/>
          <w:kern w:val="0"/>
          <w:szCs w:val="24"/>
        </w:rPr>
        <w:t>4.1响应人澄清、说明或者补正。</w:t>
      </w:r>
      <w:r>
        <w:rPr>
          <w:rFonts w:hint="eastAsia" w:ascii="宋体" w:hAnsi="宋体" w:eastAsia="宋体" w:cs="宋体"/>
          <w:kern w:val="0"/>
          <w:szCs w:val="24"/>
        </w:rPr>
        <w:t>对于响应文件中含义不明确、同类问题表述不一致或者有明显文字和计算错误的内容需要响应人作出必要的澄清、说明或者补正的，评标委员会和响应人通过电子交易平台交换数据电文，响应人提交使用电子签名的相关数据电文或通过平台上传加盖公章的扫描件。给予响应人提交澄清、说明或补正的时间不得少于半小时，响应人已经明确表示澄清说明或补正完毕的除外。响应人的澄清、说明或者补正不得超出响应文件的范围或者改变响应文件的实质性内容。</w:t>
      </w:r>
    </w:p>
    <w:p w14:paraId="21D23D89">
      <w:pPr>
        <w:pStyle w:val="24"/>
        <w:spacing w:line="360" w:lineRule="auto"/>
        <w:ind w:firstLine="482"/>
        <w:rPr>
          <w:rFonts w:hint="eastAsia" w:ascii="宋体" w:hAnsi="宋体" w:eastAsia="宋体" w:cs="宋体"/>
          <w:szCs w:val="21"/>
        </w:rPr>
      </w:pPr>
      <w:r>
        <w:rPr>
          <w:rFonts w:hint="eastAsia" w:ascii="宋体" w:hAnsi="宋体" w:eastAsia="宋体" w:cs="宋体"/>
          <w:b/>
          <w:kern w:val="0"/>
        </w:rPr>
        <w:t>4.2响应无效。</w:t>
      </w:r>
      <w:r>
        <w:rPr>
          <w:rFonts w:hint="eastAsia" w:ascii="宋体" w:hAnsi="宋体" w:eastAsia="宋体" w:cs="宋体"/>
          <w:szCs w:val="21"/>
        </w:rPr>
        <w:t>有下列情形之一的，响应无效：</w:t>
      </w:r>
    </w:p>
    <w:p w14:paraId="198F788E">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4.2.1响应人不具备交易文件中规定的资格要求的（响应人未提供有效的资格文件的，视为响应人不具备交易文件中规定的资格要求）；</w:t>
      </w:r>
    </w:p>
    <w:p w14:paraId="30109383">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4.2.2响应文件未按照交易文件要求签署、盖章的；</w:t>
      </w:r>
    </w:p>
    <w:p w14:paraId="06F7DDB6">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4.2.3交易发起人拟采购的产品属于政府强制采购的节能产品品目清单范围的，响应人未按交易文件要求提供国家确定的认证机构出具的、处于有效期之内的节能产品认证证书的；</w:t>
      </w:r>
    </w:p>
    <w:p w14:paraId="6E014FC7">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4.2.4响应文件含有交易发起人不能接受的附加条件的；</w:t>
      </w:r>
    </w:p>
    <w:p w14:paraId="435E7C21">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4.2.5响应文件中承诺的交易有效期少于交易文件中载明的交易有效期的；</w:t>
      </w:r>
    </w:p>
    <w:p w14:paraId="1ACCDAFA">
      <w:pPr>
        <w:snapToGrid w:val="0"/>
        <w:spacing w:line="360" w:lineRule="auto"/>
        <w:ind w:firstLine="120" w:firstLineChars="50"/>
        <w:jc w:val="left"/>
        <w:rPr>
          <w:rFonts w:hint="eastAsia" w:ascii="宋体" w:hAnsi="宋体" w:eastAsia="宋体" w:cs="宋体"/>
          <w:kern w:val="0"/>
          <w:sz w:val="24"/>
        </w:rPr>
      </w:pPr>
      <w:r>
        <w:rPr>
          <w:rFonts w:hint="eastAsia" w:ascii="宋体" w:hAnsi="宋体" w:eastAsia="宋体" w:cs="宋体"/>
          <w:kern w:val="0"/>
          <w:sz w:val="24"/>
        </w:rPr>
        <w:t xml:space="preserve">   4.2.6响应文件出现不是唯一的、有选择性响应报价的;</w:t>
      </w:r>
    </w:p>
    <w:p w14:paraId="3FF96C42">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4.2.7响应报价超过交易文件中规定的预算金额或者最高限价的;</w:t>
      </w:r>
    </w:p>
    <w:p w14:paraId="5EBAE5BC">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4.2.8报价明显低于其他通过符合性审查响应人的报价，有可能影响产品质量或者不能诚信履约的，未能按要求提供书面说明或者提交相关证明材料，不能证明其报价合理性的;</w:t>
      </w:r>
    </w:p>
    <w:p w14:paraId="430C3B42">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4.2.9响应人对根据修正原则修正后的报价不确认的；</w:t>
      </w:r>
    </w:p>
    <w:p w14:paraId="474A2446">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4.2.10响应人提供虚假材料投标的；</w:t>
      </w:r>
    </w:p>
    <w:p w14:paraId="025E6E58">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4.2.11响应人有恶意串通、妨碍其他响应人的竞争行为、损害交易发起人或者其他响应人的合法权益情形的；</w:t>
      </w:r>
    </w:p>
    <w:p w14:paraId="7BBBE26F">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4.2.12响应人仅提交备份响应文件，未在电子交易平台传输递交响应文件的，交易无效；</w:t>
      </w:r>
    </w:p>
    <w:p w14:paraId="71EAAC91">
      <w:pPr>
        <w:pStyle w:val="4"/>
        <w:ind w:left="0" w:firstLine="480" w:firstLineChars="200"/>
        <w:rPr>
          <w:rFonts w:hint="eastAsia"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响应文件不满足交易文件的其它实质性要求的；</w:t>
      </w:r>
    </w:p>
    <w:p w14:paraId="52EB2B30">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4.2.14法律、法规、规章（适用本市的）及省级以上规范性文件（适用本市的）规定的其他无效情形。</w:t>
      </w:r>
    </w:p>
    <w:p w14:paraId="22E4BBA9">
      <w:pPr>
        <w:pStyle w:val="24"/>
        <w:snapToGrid w:val="0"/>
        <w:spacing w:line="360" w:lineRule="auto"/>
        <w:ind w:firstLine="472" w:firstLineChars="196"/>
        <w:rPr>
          <w:rFonts w:hint="eastAsia" w:ascii="宋体" w:hAnsi="宋体" w:eastAsia="宋体" w:cs="宋体"/>
        </w:rPr>
      </w:pPr>
      <w:r>
        <w:rPr>
          <w:rFonts w:hint="eastAsia" w:ascii="宋体" w:hAnsi="宋体" w:eastAsia="宋体" w:cs="宋体"/>
          <w:b/>
        </w:rPr>
        <w:t>5.废标。</w:t>
      </w:r>
      <w:r>
        <w:rPr>
          <w:rFonts w:hint="eastAsia" w:ascii="宋体" w:hAnsi="宋体" w:eastAsia="宋体" w:cs="宋体"/>
        </w:rPr>
        <w:t>根据《中华人民共和国政府采购法》第三十六条之规定，在采购中，出现下列情形之一的，应予废标：</w:t>
      </w:r>
    </w:p>
    <w:p w14:paraId="3C001976">
      <w:pPr>
        <w:pStyle w:val="24"/>
        <w:snapToGrid w:val="0"/>
        <w:spacing w:line="360" w:lineRule="auto"/>
        <w:rPr>
          <w:rFonts w:hint="eastAsia" w:ascii="宋体" w:hAnsi="宋体" w:eastAsia="宋体" w:cs="宋体"/>
        </w:rPr>
      </w:pPr>
      <w:r>
        <w:rPr>
          <w:rFonts w:hint="eastAsia" w:ascii="宋体" w:hAnsi="宋体" w:eastAsia="宋体" w:cs="宋体"/>
        </w:rPr>
        <w:t>5.1符合专业条件的供应商或者对交易文件作实质响应的供应商不足3家的；</w:t>
      </w:r>
    </w:p>
    <w:p w14:paraId="6ADDA040">
      <w:pPr>
        <w:pStyle w:val="24"/>
        <w:snapToGrid w:val="0"/>
        <w:spacing w:line="360" w:lineRule="auto"/>
        <w:rPr>
          <w:rFonts w:hint="eastAsia" w:ascii="宋体" w:hAnsi="宋体" w:eastAsia="宋体" w:cs="宋体"/>
        </w:rPr>
      </w:pPr>
      <w:r>
        <w:rPr>
          <w:rFonts w:hint="eastAsia" w:ascii="宋体" w:hAnsi="宋体" w:eastAsia="宋体" w:cs="宋体"/>
        </w:rPr>
        <w:t>5.2出现影响采购公正的违法、违规行为的；</w:t>
      </w:r>
    </w:p>
    <w:p w14:paraId="5359B607">
      <w:pPr>
        <w:pStyle w:val="24"/>
        <w:snapToGrid w:val="0"/>
        <w:spacing w:line="360" w:lineRule="auto"/>
        <w:rPr>
          <w:rFonts w:hint="eastAsia" w:ascii="宋体" w:hAnsi="宋体" w:eastAsia="宋体" w:cs="宋体"/>
        </w:rPr>
      </w:pPr>
      <w:r>
        <w:rPr>
          <w:rFonts w:hint="eastAsia" w:ascii="宋体" w:hAnsi="宋体" w:eastAsia="宋体" w:cs="宋体"/>
        </w:rPr>
        <w:t>5.3响应人的报价均超过了预算金额，交易发起人不能支付的；</w:t>
      </w:r>
    </w:p>
    <w:p w14:paraId="33A91145">
      <w:pPr>
        <w:pStyle w:val="24"/>
        <w:snapToGrid w:val="0"/>
        <w:spacing w:line="360" w:lineRule="auto"/>
        <w:rPr>
          <w:rFonts w:hint="eastAsia" w:ascii="宋体" w:hAnsi="宋体" w:eastAsia="宋体" w:cs="宋体"/>
        </w:rPr>
      </w:pPr>
      <w:r>
        <w:rPr>
          <w:rFonts w:hint="eastAsia" w:ascii="宋体" w:hAnsi="宋体" w:eastAsia="宋体" w:cs="宋体"/>
        </w:rPr>
        <w:t>5.4因重大变故，任务取消的。</w:t>
      </w:r>
    </w:p>
    <w:p w14:paraId="78085F07">
      <w:pPr>
        <w:pStyle w:val="24"/>
        <w:snapToGrid w:val="0"/>
        <w:spacing w:line="360" w:lineRule="auto"/>
        <w:rPr>
          <w:rFonts w:hint="eastAsia" w:ascii="宋体" w:hAnsi="宋体" w:eastAsia="宋体" w:cs="宋体"/>
        </w:rPr>
      </w:pPr>
      <w:r>
        <w:rPr>
          <w:rFonts w:hint="eastAsia" w:ascii="宋体" w:hAnsi="宋体" w:eastAsia="宋体" w:cs="宋体"/>
        </w:rPr>
        <w:t>废标后，代理机构应当将废标理由通知所有响应人。</w:t>
      </w:r>
    </w:p>
    <w:p w14:paraId="74327D03">
      <w:pPr>
        <w:pStyle w:val="24"/>
        <w:snapToGrid w:val="0"/>
        <w:spacing w:line="360" w:lineRule="auto"/>
        <w:ind w:firstLine="482"/>
        <w:rPr>
          <w:rFonts w:hint="eastAsia" w:ascii="宋体" w:hAnsi="宋体" w:eastAsia="宋体" w:cs="宋体"/>
        </w:rPr>
      </w:pPr>
      <w:r>
        <w:rPr>
          <w:rFonts w:hint="eastAsia" w:ascii="宋体" w:hAnsi="宋体" w:eastAsia="宋体" w:cs="宋体"/>
          <w:b/>
        </w:rPr>
        <w:t>6.修改交易文件，重新组织交易活动。</w:t>
      </w:r>
      <w:r>
        <w:rPr>
          <w:rFonts w:hint="eastAsia" w:ascii="宋体" w:hAnsi="宋体" w:eastAsia="宋体" w:cs="宋体"/>
        </w:rPr>
        <w:t>评标委员会发现交易文件存在歧义、重大缺陷导致评标工作无法进行，或者交易文件内容违反国家有关强制性规定的，将停止评标工作，并与交易发起人、代理机构沟通并作书面记录。交易发起人、代理机构确认后，将修改交易文件，重新组织交易活动。</w:t>
      </w:r>
    </w:p>
    <w:p w14:paraId="4FF2C477">
      <w:pPr>
        <w:pStyle w:val="24"/>
        <w:snapToGrid w:val="0"/>
        <w:spacing w:line="360" w:lineRule="auto"/>
        <w:ind w:firstLine="482"/>
        <w:rPr>
          <w:rFonts w:hint="eastAsia" w:ascii="宋体" w:hAnsi="宋体" w:eastAsia="宋体" w:cs="宋体"/>
        </w:rPr>
      </w:pPr>
      <w:r>
        <w:rPr>
          <w:rFonts w:hint="eastAsia" w:ascii="宋体" w:hAnsi="宋体" w:eastAsia="宋体" w:cs="宋体"/>
          <w:b/>
          <w:kern w:val="0"/>
        </w:rPr>
        <w:t>7.重新开展交易。</w:t>
      </w:r>
      <w:r>
        <w:rPr>
          <w:rFonts w:hint="eastAsia" w:ascii="宋体" w:hAnsi="宋体" w:eastAsia="宋体" w:cs="宋体"/>
        </w:rPr>
        <w:t>有政府采购法第七十一条、第七十二条规定的违法行为之一，影响或者可能影响中标、成交结果的，依照下列规定处理：</w:t>
      </w:r>
    </w:p>
    <w:p w14:paraId="2F67E41F">
      <w:pPr>
        <w:pStyle w:val="24"/>
        <w:snapToGrid w:val="0"/>
        <w:spacing w:line="360" w:lineRule="auto"/>
        <w:rPr>
          <w:rFonts w:hint="eastAsia" w:ascii="宋体" w:hAnsi="宋体" w:eastAsia="宋体" w:cs="宋体"/>
        </w:rPr>
      </w:pPr>
      <w:r>
        <w:rPr>
          <w:rFonts w:hint="eastAsia" w:ascii="宋体" w:hAnsi="宋体" w:eastAsia="宋体" w:cs="宋体"/>
        </w:rPr>
        <w:t>7.1未确定中标或者成交人的，终止本次政府采购活动，重新开展政府采购活动。</w:t>
      </w:r>
    </w:p>
    <w:p w14:paraId="3FA73967">
      <w:pPr>
        <w:pStyle w:val="24"/>
        <w:snapToGrid w:val="0"/>
        <w:spacing w:line="360" w:lineRule="auto"/>
        <w:rPr>
          <w:rFonts w:hint="eastAsia" w:ascii="宋体" w:hAnsi="宋体" w:eastAsia="宋体" w:cs="宋体"/>
        </w:rPr>
      </w:pPr>
      <w:r>
        <w:rPr>
          <w:rFonts w:hint="eastAsia" w:ascii="宋体" w:hAnsi="宋体" w:eastAsia="宋体" w:cs="宋体"/>
        </w:rPr>
        <w:t>7.2已确定中标或者成交人但尚未签订政府采购合同的，中标或者成交结果无效，从合格的中标或者成交候选人中另行确定中标或者成交人；没有合格的中标或者成交候选人的，重新开展政府采购活动。</w:t>
      </w:r>
    </w:p>
    <w:p w14:paraId="0D51EA7B">
      <w:pPr>
        <w:pStyle w:val="24"/>
        <w:snapToGrid w:val="0"/>
        <w:spacing w:line="360" w:lineRule="auto"/>
        <w:rPr>
          <w:rFonts w:hint="eastAsia" w:ascii="宋体" w:hAnsi="宋体" w:eastAsia="宋体" w:cs="宋体"/>
        </w:rPr>
      </w:pPr>
      <w:r>
        <w:rPr>
          <w:rFonts w:hint="eastAsia" w:ascii="宋体" w:hAnsi="宋体" w:eastAsia="宋体" w:cs="宋体"/>
        </w:rPr>
        <w:t>7.3政府采购合同已签订但尚未履行的，撤销合同，从合格的中标或者成交候选人中另行确定中标或者成交人；没有合格的中标或者成交候选人的，重新开展政府采购活动。</w:t>
      </w:r>
    </w:p>
    <w:p w14:paraId="1A9D1DCB">
      <w:pPr>
        <w:pStyle w:val="24"/>
        <w:snapToGrid w:val="0"/>
        <w:spacing w:line="360" w:lineRule="auto"/>
        <w:rPr>
          <w:rFonts w:hint="eastAsia" w:ascii="宋体" w:hAnsi="宋体" w:eastAsia="宋体" w:cs="宋体"/>
        </w:rPr>
      </w:pPr>
      <w:r>
        <w:rPr>
          <w:rFonts w:hint="eastAsia" w:ascii="宋体" w:hAnsi="宋体" w:eastAsia="宋体" w:cs="宋体"/>
        </w:rPr>
        <w:t>7.4政府采购合同已经履行，给交易发起人、供应商造成损失的，由责任人承担赔偿责任。</w:t>
      </w:r>
    </w:p>
    <w:p w14:paraId="188CB590">
      <w:pPr>
        <w:pStyle w:val="24"/>
        <w:snapToGrid w:val="0"/>
        <w:spacing w:line="360" w:lineRule="auto"/>
        <w:rPr>
          <w:rFonts w:hint="eastAsia" w:ascii="宋体" w:hAnsi="宋体" w:eastAsia="宋体" w:cs="宋体"/>
        </w:rPr>
      </w:pPr>
      <w:r>
        <w:rPr>
          <w:rFonts w:hint="eastAsia" w:ascii="宋体" w:hAnsi="宋体" w:eastAsia="宋体" w:cs="宋体"/>
        </w:rPr>
        <w:t>7.5政府采购当事人有其他违反政府采购法</w:t>
      </w:r>
      <w:r>
        <w:rPr>
          <w:rFonts w:hint="eastAsia" w:ascii="宋体" w:hAnsi="宋体" w:eastAsia="宋体" w:cs="宋体"/>
          <w:kern w:val="0"/>
        </w:rPr>
        <w:t>或者政府采购法实施条例等法律法规规定</w:t>
      </w:r>
      <w:r>
        <w:rPr>
          <w:rFonts w:hint="eastAsia" w:ascii="宋体" w:hAnsi="宋体" w:eastAsia="宋体" w:cs="宋体"/>
        </w:rPr>
        <w:t>的行为，经改正后仍然影响或者可能影响中标、成交结果或者依法被认定为中标、成交无效的，依照7.1-7.4规定处理。</w:t>
      </w:r>
    </w:p>
    <w:p w14:paraId="691E0D5B">
      <w:pPr>
        <w:pStyle w:val="15"/>
        <w:spacing w:after="120"/>
        <w:rPr>
          <w:rFonts w:hint="eastAsia" w:ascii="宋体" w:hAnsi="宋体" w:eastAsia="宋体" w:cs="宋体"/>
          <w:color w:val="auto"/>
        </w:rPr>
      </w:pPr>
    </w:p>
    <w:p w14:paraId="40F3572B">
      <w:pPr>
        <w:rPr>
          <w:rFonts w:hint="eastAsia" w:ascii="宋体" w:hAnsi="宋体" w:eastAsia="宋体" w:cs="宋体"/>
        </w:rPr>
      </w:pPr>
    </w:p>
    <w:p w14:paraId="5263D0CE">
      <w:pPr>
        <w:rPr>
          <w:rFonts w:hint="eastAsia" w:ascii="宋体" w:hAnsi="宋体" w:eastAsia="宋体" w:cs="宋体"/>
          <w:b/>
          <w:sz w:val="36"/>
          <w:szCs w:val="36"/>
        </w:rPr>
      </w:pPr>
      <w:r>
        <w:rPr>
          <w:rFonts w:hint="eastAsia" w:ascii="宋体" w:hAnsi="宋体" w:eastAsia="宋体" w:cs="宋体"/>
          <w:b/>
          <w:sz w:val="36"/>
          <w:szCs w:val="36"/>
        </w:rPr>
        <w:br w:type="page"/>
      </w:r>
    </w:p>
    <w:p w14:paraId="4BD05037">
      <w:pPr>
        <w:pStyle w:val="3"/>
        <w:rPr>
          <w:rFonts w:hint="eastAsia" w:ascii="宋体" w:hAnsi="宋体" w:eastAsia="宋体" w:cs="宋体"/>
        </w:rPr>
      </w:pPr>
      <w:r>
        <w:rPr>
          <w:rFonts w:hint="eastAsia" w:ascii="宋体" w:hAnsi="宋体" w:eastAsia="宋体" w:cs="宋体"/>
        </w:rPr>
        <w:t>第五部分</w:t>
      </w:r>
      <w:bookmarkEnd w:id="60"/>
      <w:r>
        <w:rPr>
          <w:rFonts w:hint="eastAsia" w:ascii="宋体" w:hAnsi="宋体" w:eastAsia="宋体" w:cs="宋体"/>
        </w:rPr>
        <w:t xml:space="preserve"> </w:t>
      </w:r>
      <w:bookmarkEnd w:id="61"/>
      <w:r>
        <w:rPr>
          <w:rFonts w:hint="eastAsia" w:ascii="宋体" w:hAnsi="宋体" w:eastAsia="宋体" w:cs="宋体"/>
        </w:rPr>
        <w:t>应提交的有关格式范例</w:t>
      </w:r>
    </w:p>
    <w:p w14:paraId="2A8D3994">
      <w:pPr>
        <w:spacing w:line="360" w:lineRule="auto"/>
        <w:ind w:firstLine="480" w:firstLineChars="200"/>
        <w:outlineLvl w:val="0"/>
        <w:rPr>
          <w:rFonts w:hint="eastAsia" w:ascii="宋体" w:hAnsi="宋体" w:eastAsia="宋体" w:cs="宋体"/>
          <w:color w:val="000000"/>
          <w:sz w:val="24"/>
        </w:rPr>
      </w:pPr>
      <w:r>
        <w:rPr>
          <w:rFonts w:hint="eastAsia" w:ascii="宋体" w:hAnsi="宋体" w:eastAsia="宋体" w:cs="宋体"/>
          <w:color w:val="000000"/>
          <w:sz w:val="24"/>
        </w:rPr>
        <w:t>投标人按照以下格式编制投标文件，并将资格文件、报价文件、商务技术文件分别装订成册。</w:t>
      </w:r>
    </w:p>
    <w:p w14:paraId="1BCBC4DE">
      <w:pPr>
        <w:spacing w:line="360" w:lineRule="auto"/>
        <w:jc w:val="center"/>
        <w:outlineLvl w:val="0"/>
        <w:rPr>
          <w:rFonts w:hint="eastAsia" w:ascii="宋体" w:hAnsi="宋体" w:eastAsia="宋体" w:cs="宋体"/>
          <w:b/>
          <w:kern w:val="0"/>
          <w:sz w:val="36"/>
          <w:szCs w:val="36"/>
        </w:rPr>
      </w:pPr>
    </w:p>
    <w:p w14:paraId="3B83C395">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资格文件部分</w:t>
      </w:r>
    </w:p>
    <w:p w14:paraId="550E3C97">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目录</w:t>
      </w:r>
    </w:p>
    <w:p w14:paraId="7B48FC82">
      <w:pPr>
        <w:rPr>
          <w:rFonts w:hint="eastAsia" w:ascii="宋体" w:hAnsi="宋体" w:eastAsia="宋体" w:cs="宋体"/>
          <w:b/>
          <w:kern w:val="0"/>
          <w:sz w:val="36"/>
          <w:szCs w:val="36"/>
        </w:rPr>
      </w:pPr>
    </w:p>
    <w:p w14:paraId="581A53F6">
      <w:pPr>
        <w:snapToGrid w:val="0"/>
        <w:spacing w:line="360" w:lineRule="auto"/>
        <w:rPr>
          <w:rFonts w:hint="eastAsia" w:ascii="宋体" w:hAnsi="宋体" w:eastAsia="宋体" w:cs="宋体"/>
          <w:sz w:val="24"/>
        </w:rPr>
      </w:pPr>
      <w:r>
        <w:rPr>
          <w:rFonts w:hint="eastAsia" w:ascii="宋体" w:hAnsi="宋体" w:eastAsia="宋体" w:cs="宋体"/>
          <w:sz w:val="24"/>
        </w:rPr>
        <w:t>（1）符合参加采购活动应当具备的一般条件的承诺函……………（页码）</w:t>
      </w:r>
    </w:p>
    <w:p w14:paraId="02B2635A">
      <w:pPr>
        <w:snapToGrid w:val="0"/>
        <w:spacing w:line="360" w:lineRule="auto"/>
        <w:rPr>
          <w:rFonts w:hint="eastAsia" w:ascii="宋体" w:hAnsi="宋体" w:eastAsia="宋体" w:cs="宋体"/>
          <w:sz w:val="24"/>
        </w:rPr>
      </w:pPr>
      <w:r>
        <w:rPr>
          <w:rFonts w:hint="eastAsia" w:ascii="宋体" w:hAnsi="宋体" w:eastAsia="宋体" w:cs="宋体"/>
          <w:sz w:val="24"/>
        </w:rPr>
        <w:t>（2）本项目的特定资格要求…………………………………………（页码）</w:t>
      </w:r>
    </w:p>
    <w:p w14:paraId="1D55D6A9">
      <w:pPr>
        <w:snapToGrid w:val="0"/>
        <w:spacing w:line="360" w:lineRule="auto"/>
        <w:rPr>
          <w:rFonts w:hint="eastAsia" w:ascii="宋体" w:hAnsi="宋体" w:eastAsia="宋体" w:cs="宋体"/>
          <w:color w:val="000000"/>
          <w:sz w:val="36"/>
          <w:szCs w:val="36"/>
        </w:rPr>
      </w:pPr>
    </w:p>
    <w:p w14:paraId="5E6F050E">
      <w:pPr>
        <w:snapToGrid w:val="0"/>
        <w:spacing w:line="360" w:lineRule="auto"/>
        <w:ind w:right="480"/>
        <w:jc w:val="center"/>
        <w:rPr>
          <w:rFonts w:hint="eastAsia" w:ascii="宋体" w:hAnsi="宋体" w:eastAsia="宋体" w:cs="宋体"/>
          <w:b/>
          <w:kern w:val="0"/>
          <w:sz w:val="32"/>
          <w:szCs w:val="32"/>
        </w:rPr>
      </w:pPr>
      <w:r>
        <w:rPr>
          <w:rFonts w:hint="eastAsia" w:ascii="宋体" w:hAnsi="宋体" w:eastAsia="宋体" w:cs="宋体"/>
          <w:b/>
          <w:color w:val="000000"/>
          <w:kern w:val="0"/>
          <w:sz w:val="32"/>
          <w:szCs w:val="32"/>
          <w:lang w:val="zh-CN"/>
        </w:rPr>
        <w:br w:type="page"/>
      </w:r>
      <w:r>
        <w:rPr>
          <w:rFonts w:hint="eastAsia" w:ascii="宋体" w:hAnsi="宋体" w:eastAsia="宋体" w:cs="宋体"/>
          <w:b/>
          <w:kern w:val="0"/>
          <w:sz w:val="32"/>
          <w:szCs w:val="32"/>
        </w:rPr>
        <w:t>一、 符合参加采购活动应当具备的一般条件的承诺函</w:t>
      </w:r>
    </w:p>
    <w:p w14:paraId="039123FA">
      <w:pPr>
        <w:snapToGrid w:val="0"/>
        <w:spacing w:line="360" w:lineRule="auto"/>
        <w:rPr>
          <w:rFonts w:hint="eastAsia" w:ascii="宋体" w:hAnsi="宋体" w:eastAsia="宋体" w:cs="宋体"/>
          <w:sz w:val="24"/>
        </w:rPr>
      </w:pPr>
      <w:r>
        <w:rPr>
          <w:rFonts w:hint="eastAsia" w:ascii="宋体" w:hAnsi="宋体" w:eastAsia="宋体" w:cs="宋体"/>
          <w:sz w:val="24"/>
        </w:rPr>
        <w:t>（采购人）、（采购代理机构）：</w:t>
      </w:r>
    </w:p>
    <w:p w14:paraId="02F551F1">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我方参与XXX采购项目【项目编号：XXX】采购活动，郑重承诺：</w:t>
      </w:r>
    </w:p>
    <w:p w14:paraId="546FCBB7">
      <w:pPr>
        <w:snapToGrid w:val="0"/>
        <w:spacing w:line="360" w:lineRule="auto"/>
        <w:rPr>
          <w:rFonts w:hint="eastAsia" w:ascii="宋体" w:hAnsi="宋体" w:eastAsia="宋体" w:cs="宋体"/>
          <w:sz w:val="24"/>
        </w:rPr>
      </w:pPr>
      <w:r>
        <w:rPr>
          <w:rFonts w:hint="eastAsia" w:ascii="宋体" w:hAnsi="宋体" w:eastAsia="宋体" w:cs="宋体"/>
          <w:sz w:val="24"/>
        </w:rPr>
        <w:t>（一）具备《中华人民共和国政府采购法》第二十二条第一款规定的条件：</w:t>
      </w:r>
    </w:p>
    <w:p w14:paraId="3F7F3C11">
      <w:pPr>
        <w:snapToGrid w:val="0"/>
        <w:spacing w:line="360" w:lineRule="auto"/>
        <w:rPr>
          <w:rFonts w:hint="eastAsia" w:ascii="宋体" w:hAnsi="宋体" w:eastAsia="宋体" w:cs="宋体"/>
          <w:sz w:val="24"/>
        </w:rPr>
      </w:pPr>
      <w:r>
        <w:rPr>
          <w:rFonts w:hint="eastAsia" w:ascii="宋体" w:hAnsi="宋体" w:eastAsia="宋体" w:cs="宋体"/>
          <w:sz w:val="24"/>
        </w:rPr>
        <w:t>（1）具有独立承担民事责任的能力；</w:t>
      </w:r>
    </w:p>
    <w:p w14:paraId="2038AE98">
      <w:pPr>
        <w:snapToGrid w:val="0"/>
        <w:spacing w:line="360" w:lineRule="auto"/>
        <w:rPr>
          <w:rFonts w:hint="eastAsia" w:ascii="宋体" w:hAnsi="宋体" w:eastAsia="宋体" w:cs="宋体"/>
          <w:sz w:val="24"/>
        </w:rPr>
      </w:pPr>
      <w:r>
        <w:rPr>
          <w:rFonts w:hint="eastAsia" w:ascii="宋体" w:hAnsi="宋体" w:eastAsia="宋体" w:cs="宋体"/>
          <w:sz w:val="24"/>
        </w:rPr>
        <w:t xml:space="preserve">（2）具有良好的商业信誉和健全的财务会计制度； </w:t>
      </w:r>
    </w:p>
    <w:p w14:paraId="3D5D6671">
      <w:pPr>
        <w:snapToGrid w:val="0"/>
        <w:spacing w:line="360" w:lineRule="auto"/>
        <w:rPr>
          <w:rFonts w:hint="eastAsia" w:ascii="宋体" w:hAnsi="宋体" w:eastAsia="宋体" w:cs="宋体"/>
          <w:sz w:val="24"/>
        </w:rPr>
      </w:pPr>
      <w:r>
        <w:rPr>
          <w:rFonts w:hint="eastAsia" w:ascii="宋体" w:hAnsi="宋体" w:eastAsia="宋体" w:cs="宋体"/>
          <w:sz w:val="24"/>
        </w:rPr>
        <w:t>（3）具有履行合同所必需的设备和专业技术能力；</w:t>
      </w:r>
    </w:p>
    <w:p w14:paraId="48B36F33">
      <w:pPr>
        <w:snapToGrid w:val="0"/>
        <w:spacing w:line="360" w:lineRule="auto"/>
        <w:rPr>
          <w:rFonts w:hint="eastAsia" w:ascii="宋体" w:hAnsi="宋体" w:eastAsia="宋体" w:cs="宋体"/>
          <w:sz w:val="24"/>
        </w:rPr>
      </w:pPr>
      <w:r>
        <w:rPr>
          <w:rFonts w:hint="eastAsia" w:ascii="宋体" w:hAnsi="宋体" w:eastAsia="宋体" w:cs="宋体"/>
          <w:sz w:val="24"/>
        </w:rPr>
        <w:t>（4）有依法缴纳税收和社会保障资金的良好记录；</w:t>
      </w:r>
    </w:p>
    <w:p w14:paraId="18292C7C">
      <w:pPr>
        <w:snapToGrid w:val="0"/>
        <w:spacing w:line="360" w:lineRule="auto"/>
        <w:rPr>
          <w:rFonts w:hint="eastAsia" w:ascii="宋体" w:hAnsi="宋体" w:eastAsia="宋体" w:cs="宋体"/>
          <w:sz w:val="24"/>
        </w:rPr>
      </w:pPr>
      <w:r>
        <w:rPr>
          <w:rFonts w:hint="eastAsia" w:ascii="宋体" w:hAnsi="宋体" w:eastAsia="宋体" w:cs="宋体"/>
          <w:sz w:val="24"/>
        </w:rPr>
        <w:t>（5）参加采购活动前三年内，在经营活动中没有重大违法记录；</w:t>
      </w:r>
    </w:p>
    <w:p w14:paraId="7ADC1374">
      <w:pPr>
        <w:snapToGrid w:val="0"/>
        <w:spacing w:line="360" w:lineRule="auto"/>
        <w:rPr>
          <w:rFonts w:hint="eastAsia" w:ascii="宋体" w:hAnsi="宋体" w:eastAsia="宋体" w:cs="宋体"/>
          <w:sz w:val="24"/>
        </w:rPr>
      </w:pPr>
      <w:r>
        <w:rPr>
          <w:rFonts w:hint="eastAsia" w:ascii="宋体" w:hAnsi="宋体" w:eastAsia="宋体" w:cs="宋体"/>
          <w:sz w:val="24"/>
        </w:rPr>
        <w:t>（6）具有法律、行政法规规定的其他条件。</w:t>
      </w:r>
    </w:p>
    <w:p w14:paraId="656ECB77">
      <w:pPr>
        <w:snapToGrid w:val="0"/>
        <w:spacing w:line="360" w:lineRule="auto"/>
        <w:rPr>
          <w:rFonts w:hint="eastAsia" w:ascii="宋体" w:hAnsi="宋体" w:eastAsia="宋体" w:cs="宋体"/>
          <w:sz w:val="24"/>
        </w:rPr>
      </w:pPr>
      <w:r>
        <w:rPr>
          <w:rFonts w:hint="eastAsia" w:ascii="宋体" w:hAnsi="宋体" w:eastAsia="宋体" w:cs="宋体"/>
          <w:sz w:val="24"/>
        </w:rPr>
        <w:t>（二）未被信用中国（www.creditchina.gov.cn)、中国政府采购网（www.ccgp.gov.cn）列入失信被执行人、重大税收违法案件当事人名单、政府采购严重违法失信行为记录名单。</w:t>
      </w:r>
    </w:p>
    <w:p w14:paraId="1A234B18">
      <w:pPr>
        <w:snapToGrid w:val="0"/>
        <w:spacing w:line="360" w:lineRule="auto"/>
        <w:rPr>
          <w:rFonts w:hint="eastAsia" w:ascii="宋体" w:hAnsi="宋体" w:eastAsia="宋体" w:cs="宋体"/>
          <w:sz w:val="24"/>
        </w:rPr>
      </w:pPr>
      <w:r>
        <w:rPr>
          <w:rFonts w:hint="eastAsia" w:ascii="宋体" w:hAnsi="宋体" w:eastAsia="宋体" w:cs="宋体"/>
          <w:sz w:val="24"/>
        </w:rPr>
        <w:t>（三）我方不存在以下情况：</w:t>
      </w:r>
    </w:p>
    <w:p w14:paraId="59BDD1BC">
      <w:pPr>
        <w:snapToGrid w:val="0"/>
        <w:spacing w:line="360" w:lineRule="auto"/>
        <w:rPr>
          <w:rFonts w:hint="eastAsia" w:ascii="宋体" w:hAnsi="宋体" w:eastAsia="宋体" w:cs="宋体"/>
          <w:sz w:val="24"/>
        </w:rPr>
      </w:pPr>
      <w:r>
        <w:rPr>
          <w:rFonts w:hint="eastAsia" w:ascii="宋体" w:hAnsi="宋体" w:eastAsia="宋体" w:cs="宋体"/>
          <w:sz w:val="24"/>
        </w:rPr>
        <w:t>（1）单位负责人为同一人或者存在直接控股、管理关系的不同供应商参加同一合同项下的采购活动的；</w:t>
      </w:r>
    </w:p>
    <w:p w14:paraId="2D11403E">
      <w:pPr>
        <w:snapToGrid w:val="0"/>
        <w:spacing w:line="360" w:lineRule="auto"/>
        <w:rPr>
          <w:rFonts w:hint="eastAsia" w:ascii="宋体" w:hAnsi="宋体" w:eastAsia="宋体" w:cs="宋体"/>
          <w:sz w:val="24"/>
        </w:rPr>
      </w:pPr>
      <w:r>
        <w:rPr>
          <w:rFonts w:hint="eastAsia" w:ascii="宋体" w:hAnsi="宋体" w:eastAsia="宋体" w:cs="宋体"/>
          <w:sz w:val="24"/>
        </w:rPr>
        <w:t>（2）为采购项目提供整体设计、规范编制或者项目管理、监理、检测等服务后再参加该采购项目的其他采购活动的。</w:t>
      </w:r>
    </w:p>
    <w:p w14:paraId="34A4FD1A">
      <w:pPr>
        <w:snapToGrid w:val="0"/>
        <w:spacing w:line="360" w:lineRule="auto"/>
        <w:ind w:firstLine="5520" w:firstLineChars="2300"/>
        <w:rPr>
          <w:rFonts w:hint="eastAsia" w:ascii="宋体" w:hAnsi="宋体" w:eastAsia="宋体" w:cs="宋体"/>
          <w:kern w:val="0"/>
          <w:sz w:val="24"/>
        </w:rPr>
      </w:pPr>
      <w:r>
        <w:rPr>
          <w:rFonts w:hint="eastAsia" w:ascii="宋体" w:hAnsi="宋体" w:eastAsia="宋体" w:cs="宋体"/>
          <w:kern w:val="0"/>
          <w:sz w:val="24"/>
          <w:lang w:val="zh-CN"/>
        </w:rPr>
        <w:t>投标人名称(电子签章)：</w:t>
      </w:r>
    </w:p>
    <w:p w14:paraId="2949E5D4">
      <w:pPr>
        <w:snapToGrid w:val="0"/>
        <w:spacing w:line="360" w:lineRule="auto"/>
        <w:rPr>
          <w:rFonts w:hint="eastAsia" w:ascii="宋体" w:hAnsi="宋体" w:eastAsia="宋体" w:cs="宋体"/>
          <w:kern w:val="0"/>
          <w:sz w:val="24"/>
        </w:rPr>
      </w:pPr>
      <w:r>
        <w:rPr>
          <w:rFonts w:hint="eastAsia" w:ascii="宋体" w:hAnsi="宋体" w:eastAsia="宋体" w:cs="宋体"/>
          <w:color w:val="FFFFFF" w:themeColor="background1"/>
          <w:kern w:val="0"/>
          <w:sz w:val="24"/>
          <w:lang w:val="zh-CN"/>
          <w14:textFill>
            <w14:solidFill>
              <w14:schemeClr w14:val="bg1"/>
            </w14:solidFill>
          </w14:textFill>
        </w:rPr>
        <w:t xml:space="preserve">                        </w:t>
      </w:r>
      <w:r>
        <w:rPr>
          <w:rFonts w:hint="eastAsia" w:ascii="宋体" w:hAnsi="宋体" w:eastAsia="宋体" w:cs="宋体"/>
          <w:color w:val="FFFFFF" w:themeColor="background1"/>
          <w:kern w:val="0"/>
          <w:sz w:val="24"/>
          <w14:textFill>
            <w14:solidFill>
              <w14:schemeClr w14:val="bg1"/>
            </w14:solidFill>
          </w14:textFill>
        </w:rPr>
        <w:t xml:space="preserve">                      </w:t>
      </w:r>
      <w:r>
        <w:rPr>
          <w:rFonts w:hint="eastAsia" w:ascii="宋体" w:hAnsi="宋体" w:eastAsia="宋体" w:cs="宋体"/>
          <w:kern w:val="0"/>
          <w:sz w:val="24"/>
          <w:lang w:val="zh-CN"/>
        </w:rPr>
        <w:t>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w:t>
      </w:r>
    </w:p>
    <w:p w14:paraId="703E2BE4">
      <w:pPr>
        <w:spacing w:line="360" w:lineRule="auto"/>
        <w:jc w:val="center"/>
        <w:rPr>
          <w:rFonts w:hint="eastAsia" w:ascii="宋体" w:hAnsi="宋体" w:eastAsia="宋体" w:cs="宋体"/>
          <w:b/>
          <w:color w:val="000000"/>
          <w:sz w:val="30"/>
          <w:szCs w:val="30"/>
        </w:rPr>
      </w:pPr>
      <w:r>
        <w:rPr>
          <w:rFonts w:hint="eastAsia" w:ascii="宋体" w:hAnsi="宋体" w:eastAsia="宋体" w:cs="宋体"/>
          <w:b/>
          <w:color w:val="000000"/>
          <w:sz w:val="30"/>
          <w:szCs w:val="30"/>
        </w:rPr>
        <w:t xml:space="preserve"> </w:t>
      </w:r>
    </w:p>
    <w:p w14:paraId="0CF997AF">
      <w:pPr>
        <w:spacing w:line="360" w:lineRule="auto"/>
        <w:jc w:val="center"/>
        <w:rPr>
          <w:rFonts w:hint="eastAsia" w:ascii="宋体" w:hAnsi="宋体" w:eastAsia="宋体" w:cs="宋体"/>
          <w:b/>
          <w:color w:val="000000"/>
          <w:sz w:val="30"/>
          <w:szCs w:val="30"/>
        </w:rPr>
      </w:pPr>
    </w:p>
    <w:p w14:paraId="2F313F41">
      <w:pPr>
        <w:widowControl/>
        <w:adjustRightInd/>
        <w:jc w:val="left"/>
        <w:rPr>
          <w:rFonts w:hint="eastAsia" w:ascii="宋体" w:hAnsi="宋体" w:eastAsia="宋体" w:cs="宋体"/>
          <w:b/>
          <w:kern w:val="0"/>
          <w:sz w:val="32"/>
          <w:szCs w:val="32"/>
        </w:rPr>
      </w:pPr>
      <w:r>
        <w:rPr>
          <w:rFonts w:hint="eastAsia" w:ascii="宋体" w:hAnsi="宋体" w:eastAsia="宋体" w:cs="宋体"/>
          <w:b/>
          <w:kern w:val="0"/>
          <w:sz w:val="32"/>
          <w:szCs w:val="32"/>
        </w:rPr>
        <w:br w:type="page"/>
      </w:r>
    </w:p>
    <w:p w14:paraId="281E9623">
      <w:pPr>
        <w:snapToGrid w:val="0"/>
        <w:spacing w:before="50" w:after="50" w:line="360" w:lineRule="auto"/>
        <w:jc w:val="center"/>
        <w:rPr>
          <w:rFonts w:hint="eastAsia" w:ascii="宋体" w:hAnsi="宋体" w:eastAsia="宋体" w:cs="宋体"/>
          <w:b/>
          <w:kern w:val="0"/>
          <w:sz w:val="32"/>
          <w:szCs w:val="32"/>
        </w:rPr>
      </w:pPr>
      <w:r>
        <w:rPr>
          <w:rFonts w:hint="eastAsia" w:ascii="宋体" w:hAnsi="宋体" w:eastAsia="宋体" w:cs="宋体"/>
          <w:b/>
          <w:sz w:val="24"/>
        </w:rPr>
        <w:t xml:space="preserve">    </w:t>
      </w:r>
      <w:r>
        <w:rPr>
          <w:rFonts w:hint="eastAsia" w:ascii="宋体" w:hAnsi="宋体" w:eastAsia="宋体" w:cs="宋体"/>
          <w:b/>
          <w:kern w:val="0"/>
          <w:sz w:val="32"/>
          <w:szCs w:val="32"/>
        </w:rPr>
        <w:t>二、本项目的特定资格要求</w:t>
      </w:r>
    </w:p>
    <w:p w14:paraId="0DF35F3B">
      <w:pPr>
        <w:spacing w:line="360" w:lineRule="auto"/>
        <w:jc w:val="center"/>
        <w:rPr>
          <w:rFonts w:hint="eastAsia" w:ascii="宋体" w:hAnsi="宋体" w:eastAsia="宋体" w:cs="宋体"/>
          <w:sz w:val="24"/>
          <w:highlight w:val="yellow"/>
        </w:rPr>
      </w:pPr>
      <w:r>
        <w:rPr>
          <w:rFonts w:hint="eastAsia" w:ascii="宋体" w:hAnsi="宋体" w:eastAsia="宋体" w:cs="宋体"/>
          <w:sz w:val="24"/>
        </w:rPr>
        <w:t>（根据招标公告本项目的特定资格要求提供相应的材料；未要求的，无需提供）</w:t>
      </w:r>
    </w:p>
    <w:p w14:paraId="00BFC3A7">
      <w:pPr>
        <w:pStyle w:val="504"/>
        <w:snapToGrid w:val="0"/>
        <w:spacing w:before="50" w:after="50"/>
        <w:ind w:left="360" w:firstLine="0" w:firstLineChars="0"/>
        <w:rPr>
          <w:rFonts w:hint="eastAsia" w:ascii="宋体" w:hAnsi="宋体" w:eastAsia="宋体" w:cs="宋体"/>
          <w:b/>
        </w:rPr>
      </w:pPr>
      <w:r>
        <w:rPr>
          <w:rFonts w:hint="eastAsia" w:ascii="宋体" w:hAnsi="宋体" w:eastAsia="宋体" w:cs="宋体"/>
        </w:rPr>
        <w:t xml:space="preserve"> </w:t>
      </w:r>
    </w:p>
    <w:p w14:paraId="4CF2448A">
      <w:pPr>
        <w:spacing w:line="360" w:lineRule="auto"/>
        <w:jc w:val="center"/>
        <w:rPr>
          <w:rFonts w:hint="eastAsia" w:ascii="宋体" w:hAnsi="宋体" w:eastAsia="宋体" w:cs="宋体"/>
          <w:b/>
          <w:color w:val="000000"/>
          <w:sz w:val="28"/>
          <w:szCs w:val="32"/>
        </w:rPr>
      </w:pPr>
    </w:p>
    <w:p w14:paraId="58A5D9BE">
      <w:pPr>
        <w:snapToGrid w:val="0"/>
        <w:spacing w:line="360" w:lineRule="auto"/>
        <w:ind w:firstLine="2891" w:firstLineChars="900"/>
        <w:rPr>
          <w:rFonts w:hint="eastAsia" w:ascii="宋体" w:hAnsi="宋体" w:eastAsia="宋体" w:cs="宋体"/>
          <w:b/>
          <w:color w:val="000000"/>
          <w:kern w:val="0"/>
          <w:sz w:val="36"/>
          <w:szCs w:val="36"/>
        </w:rPr>
      </w:pPr>
      <w:r>
        <w:rPr>
          <w:rFonts w:hint="eastAsia" w:ascii="宋体" w:hAnsi="宋体" w:eastAsia="宋体" w:cs="宋体"/>
          <w:b/>
          <w:bCs/>
          <w:color w:val="000000"/>
          <w:sz w:val="32"/>
          <w:szCs w:val="32"/>
        </w:rPr>
        <w:br w:type="page"/>
      </w:r>
      <w:r>
        <w:rPr>
          <w:rFonts w:hint="eastAsia" w:ascii="宋体" w:hAnsi="宋体" w:eastAsia="宋体" w:cs="宋体"/>
          <w:color w:val="000000"/>
          <w:sz w:val="36"/>
          <w:szCs w:val="36"/>
          <w:lang w:val="zh-CN"/>
        </w:rPr>
        <w:t>▲</w:t>
      </w:r>
      <w:r>
        <w:rPr>
          <w:rFonts w:hint="eastAsia" w:ascii="宋体" w:hAnsi="宋体" w:eastAsia="宋体" w:cs="宋体"/>
          <w:b/>
          <w:color w:val="000000"/>
          <w:kern w:val="0"/>
          <w:sz w:val="36"/>
          <w:szCs w:val="36"/>
        </w:rPr>
        <w:t>报价文件部分</w:t>
      </w:r>
    </w:p>
    <w:p w14:paraId="6033ECFD">
      <w:pPr>
        <w:spacing w:line="360" w:lineRule="auto"/>
        <w:jc w:val="center"/>
        <w:outlineLvl w:val="0"/>
        <w:rPr>
          <w:rFonts w:hint="eastAsia" w:ascii="宋体" w:hAnsi="宋体" w:eastAsia="宋体" w:cs="宋体"/>
          <w:b/>
          <w:color w:val="000000"/>
          <w:kern w:val="0"/>
          <w:sz w:val="24"/>
        </w:rPr>
      </w:pPr>
    </w:p>
    <w:p w14:paraId="450AED6B">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目录</w:t>
      </w:r>
    </w:p>
    <w:p w14:paraId="42AD3E26">
      <w:pPr>
        <w:snapToGrid w:val="0"/>
        <w:spacing w:line="360" w:lineRule="auto"/>
        <w:rPr>
          <w:rFonts w:hint="eastAsia" w:ascii="宋体" w:hAnsi="宋体" w:eastAsia="宋体" w:cs="宋体"/>
          <w:sz w:val="24"/>
        </w:rPr>
      </w:pPr>
      <w:r>
        <w:rPr>
          <w:rFonts w:hint="eastAsia" w:ascii="宋体" w:hAnsi="宋体" w:eastAsia="宋体" w:cs="宋体"/>
          <w:sz w:val="24"/>
        </w:rPr>
        <w:t>（1）开标一览表（报价表）…………………………………………………（页码）</w:t>
      </w:r>
    </w:p>
    <w:p w14:paraId="79FBA1B2">
      <w:pPr>
        <w:spacing w:line="360" w:lineRule="auto"/>
        <w:ind w:left="2" w:firstLine="480" w:firstLineChars="200"/>
        <w:rPr>
          <w:rFonts w:hint="eastAsia" w:ascii="宋体" w:hAnsi="宋体" w:eastAsia="宋体" w:cs="宋体"/>
          <w:color w:val="000000"/>
          <w:sz w:val="24"/>
        </w:rPr>
      </w:pPr>
    </w:p>
    <w:p w14:paraId="3CE1A2E8">
      <w:pPr>
        <w:spacing w:line="360" w:lineRule="auto"/>
        <w:ind w:left="2" w:firstLine="480" w:firstLineChars="200"/>
        <w:rPr>
          <w:rFonts w:hint="eastAsia" w:ascii="宋体" w:hAnsi="宋体" w:eastAsia="宋体" w:cs="宋体"/>
          <w:color w:val="000000"/>
          <w:sz w:val="24"/>
        </w:rPr>
      </w:pPr>
    </w:p>
    <w:p w14:paraId="79C66948">
      <w:pPr>
        <w:spacing w:line="360" w:lineRule="auto"/>
        <w:ind w:left="2" w:firstLine="480" w:firstLineChars="200"/>
        <w:rPr>
          <w:rFonts w:hint="eastAsia" w:ascii="宋体" w:hAnsi="宋体" w:eastAsia="宋体" w:cs="宋体"/>
          <w:color w:val="000000"/>
          <w:sz w:val="24"/>
        </w:rPr>
      </w:pPr>
    </w:p>
    <w:p w14:paraId="03E77B15">
      <w:pPr>
        <w:spacing w:line="360" w:lineRule="auto"/>
        <w:ind w:left="2" w:firstLine="480" w:firstLineChars="200"/>
        <w:rPr>
          <w:rFonts w:hint="eastAsia" w:ascii="宋体" w:hAnsi="宋体" w:eastAsia="宋体" w:cs="宋体"/>
          <w:color w:val="000000"/>
          <w:sz w:val="24"/>
        </w:rPr>
      </w:pPr>
    </w:p>
    <w:p w14:paraId="60B7AAC6">
      <w:pPr>
        <w:spacing w:line="360" w:lineRule="auto"/>
        <w:ind w:left="2" w:firstLine="480" w:firstLineChars="200"/>
        <w:rPr>
          <w:rFonts w:hint="eastAsia" w:ascii="宋体" w:hAnsi="宋体" w:eastAsia="宋体" w:cs="宋体"/>
          <w:color w:val="000000"/>
          <w:sz w:val="24"/>
        </w:rPr>
      </w:pPr>
    </w:p>
    <w:p w14:paraId="1731361F">
      <w:pPr>
        <w:snapToGrid w:val="0"/>
        <w:spacing w:line="360" w:lineRule="auto"/>
        <w:jc w:val="center"/>
        <w:outlineLvl w:val="0"/>
        <w:rPr>
          <w:rFonts w:hint="eastAsia" w:ascii="宋体" w:hAnsi="宋体" w:eastAsia="宋体" w:cs="宋体"/>
          <w:b/>
          <w:color w:val="000000"/>
          <w:kern w:val="0"/>
          <w:sz w:val="32"/>
          <w:szCs w:val="32"/>
        </w:rPr>
      </w:pPr>
    </w:p>
    <w:p w14:paraId="4BB4EB68">
      <w:pPr>
        <w:snapToGrid w:val="0"/>
        <w:spacing w:line="360" w:lineRule="auto"/>
        <w:jc w:val="center"/>
        <w:outlineLvl w:val="0"/>
        <w:rPr>
          <w:rFonts w:hint="eastAsia" w:ascii="宋体" w:hAnsi="宋体" w:eastAsia="宋体" w:cs="宋体"/>
          <w:b/>
          <w:color w:val="000000"/>
          <w:kern w:val="0"/>
          <w:sz w:val="32"/>
          <w:szCs w:val="32"/>
        </w:rPr>
      </w:pPr>
    </w:p>
    <w:p w14:paraId="602823BC">
      <w:pPr>
        <w:snapToGrid w:val="0"/>
        <w:spacing w:line="360" w:lineRule="auto"/>
        <w:jc w:val="center"/>
        <w:outlineLvl w:val="0"/>
        <w:rPr>
          <w:rFonts w:hint="eastAsia" w:ascii="宋体" w:hAnsi="宋体" w:eastAsia="宋体" w:cs="宋体"/>
          <w:b/>
          <w:color w:val="000000"/>
          <w:kern w:val="0"/>
          <w:sz w:val="32"/>
          <w:szCs w:val="32"/>
        </w:rPr>
      </w:pPr>
    </w:p>
    <w:p w14:paraId="454B31EE">
      <w:pPr>
        <w:snapToGrid w:val="0"/>
        <w:spacing w:line="360" w:lineRule="auto"/>
        <w:jc w:val="center"/>
        <w:outlineLvl w:val="0"/>
        <w:rPr>
          <w:rFonts w:hint="eastAsia" w:ascii="宋体" w:hAnsi="宋体" w:eastAsia="宋体" w:cs="宋体"/>
          <w:b/>
          <w:color w:val="000000"/>
          <w:kern w:val="0"/>
          <w:sz w:val="32"/>
          <w:szCs w:val="32"/>
        </w:rPr>
      </w:pPr>
    </w:p>
    <w:p w14:paraId="216CE284">
      <w:pPr>
        <w:snapToGrid w:val="0"/>
        <w:spacing w:line="360" w:lineRule="auto"/>
        <w:jc w:val="center"/>
        <w:outlineLvl w:val="0"/>
        <w:rPr>
          <w:rFonts w:hint="eastAsia" w:ascii="宋体" w:hAnsi="宋体" w:eastAsia="宋体" w:cs="宋体"/>
          <w:b/>
          <w:color w:val="000000"/>
          <w:kern w:val="0"/>
          <w:sz w:val="32"/>
          <w:szCs w:val="32"/>
        </w:rPr>
      </w:pPr>
    </w:p>
    <w:p w14:paraId="0A037735">
      <w:pPr>
        <w:snapToGrid w:val="0"/>
        <w:spacing w:line="360" w:lineRule="auto"/>
        <w:jc w:val="center"/>
        <w:outlineLvl w:val="0"/>
        <w:rPr>
          <w:rFonts w:hint="eastAsia" w:ascii="宋体" w:hAnsi="宋体" w:eastAsia="宋体" w:cs="宋体"/>
          <w:b/>
          <w:color w:val="000000"/>
          <w:kern w:val="0"/>
          <w:sz w:val="32"/>
          <w:szCs w:val="32"/>
        </w:rPr>
      </w:pPr>
    </w:p>
    <w:p w14:paraId="5EE578F9">
      <w:pPr>
        <w:snapToGrid w:val="0"/>
        <w:spacing w:line="360" w:lineRule="auto"/>
        <w:jc w:val="center"/>
        <w:outlineLvl w:val="0"/>
        <w:rPr>
          <w:rFonts w:hint="eastAsia" w:ascii="宋体" w:hAnsi="宋体" w:eastAsia="宋体" w:cs="宋体"/>
          <w:b/>
          <w:color w:val="000000"/>
          <w:kern w:val="0"/>
          <w:sz w:val="32"/>
          <w:szCs w:val="32"/>
        </w:rPr>
      </w:pPr>
    </w:p>
    <w:p w14:paraId="7CF3978B">
      <w:pPr>
        <w:snapToGrid w:val="0"/>
        <w:spacing w:line="360" w:lineRule="auto"/>
        <w:jc w:val="center"/>
        <w:outlineLvl w:val="0"/>
        <w:rPr>
          <w:rFonts w:hint="eastAsia" w:ascii="宋体" w:hAnsi="宋体" w:eastAsia="宋体" w:cs="宋体"/>
          <w:b/>
          <w:color w:val="000000"/>
          <w:kern w:val="0"/>
          <w:sz w:val="32"/>
          <w:szCs w:val="32"/>
        </w:rPr>
      </w:pPr>
    </w:p>
    <w:p w14:paraId="75C8C99F">
      <w:pPr>
        <w:snapToGrid w:val="0"/>
        <w:spacing w:line="360" w:lineRule="auto"/>
        <w:jc w:val="center"/>
        <w:outlineLvl w:val="0"/>
        <w:rPr>
          <w:rFonts w:hint="eastAsia" w:ascii="宋体" w:hAnsi="宋体" w:eastAsia="宋体" w:cs="宋体"/>
          <w:b/>
          <w:color w:val="000000"/>
          <w:kern w:val="0"/>
          <w:sz w:val="32"/>
          <w:szCs w:val="32"/>
        </w:rPr>
      </w:pPr>
    </w:p>
    <w:p w14:paraId="78E7924C">
      <w:pPr>
        <w:snapToGrid w:val="0"/>
        <w:spacing w:line="360" w:lineRule="auto"/>
        <w:jc w:val="center"/>
        <w:outlineLvl w:val="0"/>
        <w:rPr>
          <w:rFonts w:hint="eastAsia" w:ascii="宋体" w:hAnsi="宋体" w:eastAsia="宋体" w:cs="宋体"/>
          <w:b/>
          <w:color w:val="000000"/>
          <w:kern w:val="0"/>
          <w:sz w:val="32"/>
          <w:szCs w:val="32"/>
        </w:rPr>
      </w:pPr>
    </w:p>
    <w:p w14:paraId="226BBA32">
      <w:pPr>
        <w:snapToGrid w:val="0"/>
        <w:spacing w:line="360" w:lineRule="auto"/>
        <w:jc w:val="center"/>
        <w:outlineLvl w:val="0"/>
        <w:rPr>
          <w:rFonts w:hint="eastAsia" w:ascii="宋体" w:hAnsi="宋体" w:eastAsia="宋体" w:cs="宋体"/>
          <w:b/>
          <w:color w:val="000000"/>
          <w:kern w:val="0"/>
          <w:sz w:val="32"/>
          <w:szCs w:val="32"/>
        </w:rPr>
      </w:pPr>
    </w:p>
    <w:p w14:paraId="3D5C4953">
      <w:pPr>
        <w:snapToGrid w:val="0"/>
        <w:spacing w:line="360" w:lineRule="auto"/>
        <w:jc w:val="center"/>
        <w:outlineLvl w:val="0"/>
        <w:rPr>
          <w:rFonts w:hint="eastAsia" w:ascii="宋体" w:hAnsi="宋体" w:eastAsia="宋体" w:cs="宋体"/>
          <w:b/>
          <w:color w:val="000000"/>
          <w:kern w:val="0"/>
          <w:sz w:val="32"/>
          <w:szCs w:val="32"/>
        </w:rPr>
      </w:pPr>
    </w:p>
    <w:p w14:paraId="4058BFF9">
      <w:pPr>
        <w:snapToGrid w:val="0"/>
        <w:spacing w:line="360" w:lineRule="auto"/>
        <w:jc w:val="center"/>
        <w:outlineLvl w:val="0"/>
        <w:rPr>
          <w:rFonts w:hint="eastAsia" w:ascii="宋体" w:hAnsi="宋体" w:eastAsia="宋体" w:cs="宋体"/>
          <w:b/>
          <w:color w:val="000000"/>
          <w:kern w:val="0"/>
          <w:sz w:val="32"/>
          <w:szCs w:val="32"/>
        </w:rPr>
      </w:pPr>
    </w:p>
    <w:p w14:paraId="3BD348FF">
      <w:pPr>
        <w:pStyle w:val="598"/>
        <w:keepNext w:val="0"/>
        <w:pageBreakBefore w:val="0"/>
        <w:tabs>
          <w:tab w:val="clear" w:pos="720"/>
        </w:tabs>
        <w:snapToGrid w:val="0"/>
        <w:ind w:firstLine="640"/>
        <w:outlineLvl w:val="9"/>
        <w:rPr>
          <w:rFonts w:hint="eastAsia" w:ascii="宋体" w:hAnsi="宋体" w:eastAsia="宋体" w:cs="宋体"/>
          <w:color w:val="000000"/>
          <w:kern w:val="2"/>
          <w:sz w:val="32"/>
          <w:szCs w:val="32"/>
        </w:rPr>
        <w:sectPr>
          <w:pgSz w:w="11906" w:h="16838"/>
          <w:pgMar w:top="1440" w:right="1803" w:bottom="1440" w:left="1803" w:header="851" w:footer="992" w:gutter="0"/>
          <w:cols w:space="0" w:num="1"/>
          <w:titlePg/>
          <w:rtlGutter w:val="0"/>
          <w:docGrid w:linePitch="312" w:charSpace="0"/>
        </w:sectPr>
      </w:pPr>
    </w:p>
    <w:p w14:paraId="5B2F5B38">
      <w:pPr>
        <w:pStyle w:val="598"/>
        <w:keepNext w:val="0"/>
        <w:pageBreakBefore w:val="0"/>
        <w:tabs>
          <w:tab w:val="clear" w:pos="720"/>
        </w:tabs>
        <w:snapToGrid w:val="0"/>
        <w:ind w:firstLine="640"/>
        <w:outlineLvl w:val="9"/>
        <w:rPr>
          <w:rFonts w:hint="eastAsia" w:ascii="宋体" w:hAnsi="宋体" w:eastAsia="宋体" w:cs="宋体"/>
          <w:color w:val="000000"/>
          <w:kern w:val="2"/>
          <w:sz w:val="32"/>
          <w:szCs w:val="32"/>
        </w:rPr>
      </w:pPr>
      <w:r>
        <w:rPr>
          <w:rFonts w:hint="eastAsia" w:ascii="宋体" w:hAnsi="宋体" w:eastAsia="宋体" w:cs="宋体"/>
          <w:color w:val="000000"/>
          <w:kern w:val="2"/>
          <w:sz w:val="32"/>
          <w:szCs w:val="32"/>
        </w:rPr>
        <w:t>二、投标(开标)一览表</w:t>
      </w:r>
    </w:p>
    <w:p w14:paraId="69727330">
      <w:pPr>
        <w:snapToGrid w:val="0"/>
        <w:spacing w:line="360" w:lineRule="auto"/>
        <w:rPr>
          <w:rFonts w:hint="eastAsia" w:ascii="宋体" w:hAnsi="宋体" w:eastAsia="宋体" w:cs="宋体"/>
          <w:color w:val="000000"/>
          <w:kern w:val="0"/>
          <w:sz w:val="24"/>
        </w:rPr>
      </w:pPr>
      <w:bookmarkStart w:id="427" w:name="_Toc86217005"/>
      <w:r>
        <w:rPr>
          <w:rFonts w:hint="eastAsia" w:ascii="宋体" w:hAnsi="宋体" w:eastAsia="宋体" w:cs="宋体"/>
          <w:color w:val="000000"/>
          <w:sz w:val="24"/>
        </w:rPr>
        <w:t>XXX（单位名称或采购机构名称）</w:t>
      </w:r>
      <w:r>
        <w:rPr>
          <w:rFonts w:hint="eastAsia" w:ascii="宋体" w:hAnsi="宋体" w:eastAsia="宋体" w:cs="宋体"/>
          <w:color w:val="000000"/>
          <w:kern w:val="0"/>
          <w:sz w:val="24"/>
          <w:lang w:val="zh-CN"/>
        </w:rPr>
        <w:t>：</w:t>
      </w:r>
    </w:p>
    <w:p w14:paraId="5234B7ED">
      <w:pPr>
        <w:snapToGrid w:val="0"/>
        <w:spacing w:line="360" w:lineRule="auto"/>
        <w:ind w:firstLine="482"/>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按你方招标文件要求，我们，本投标文件签字方，谨此向你方发出要约如下：如你方接受本投标，我方承诺按照如下投标(开标)一览表的价格完成</w:t>
      </w:r>
      <w:r>
        <w:rPr>
          <w:rFonts w:hint="eastAsia" w:ascii="宋体" w:hAnsi="宋体" w:eastAsia="宋体" w:cs="宋体"/>
          <w:color w:val="000000"/>
          <w:sz w:val="24"/>
        </w:rPr>
        <w:t>XXXXXX项目</w:t>
      </w:r>
      <w:r>
        <w:rPr>
          <w:rFonts w:hint="eastAsia" w:ascii="宋体" w:hAnsi="宋体" w:eastAsia="宋体" w:cs="宋体"/>
          <w:color w:val="000000"/>
          <w:kern w:val="0"/>
          <w:sz w:val="24"/>
          <w:lang w:val="zh-CN"/>
        </w:rPr>
        <w:t>【招标文件编号：</w:t>
      </w:r>
      <w:r>
        <w:rPr>
          <w:rFonts w:hint="eastAsia" w:ascii="宋体" w:hAnsi="宋体" w:eastAsia="宋体" w:cs="宋体"/>
          <w:color w:val="000000"/>
          <w:sz w:val="24"/>
        </w:rPr>
        <w:t xml:space="preserve">                    】的实施</w:t>
      </w:r>
      <w:r>
        <w:rPr>
          <w:rFonts w:hint="eastAsia" w:ascii="宋体" w:hAnsi="宋体" w:eastAsia="宋体" w:cs="宋体"/>
          <w:color w:val="000000"/>
          <w:kern w:val="0"/>
          <w:sz w:val="24"/>
          <w:lang w:val="zh-CN"/>
        </w:rPr>
        <w:t>。</w:t>
      </w:r>
    </w:p>
    <w:bookmarkEnd w:id="427"/>
    <w:p w14:paraId="6367D1F2">
      <w:pPr>
        <w:spacing w:line="360" w:lineRule="auto"/>
        <w:jc w:val="center"/>
        <w:rPr>
          <w:rFonts w:hint="eastAsia" w:ascii="宋体" w:hAnsi="宋体" w:eastAsia="宋体" w:cs="宋体"/>
          <w:b/>
          <w:kern w:val="0"/>
          <w:sz w:val="24"/>
          <w:lang w:val="zh-CN"/>
        </w:rPr>
      </w:pPr>
      <w:r>
        <w:rPr>
          <w:rFonts w:hint="eastAsia" w:ascii="宋体" w:hAnsi="宋体" w:eastAsia="宋体" w:cs="宋体"/>
          <w:b/>
          <w:kern w:val="0"/>
          <w:sz w:val="24"/>
          <w:lang w:val="zh-CN"/>
        </w:rPr>
        <w:t>投标(开标)一览表</w:t>
      </w:r>
    </w:p>
    <w:tbl>
      <w:tblPr>
        <w:tblStyle w:val="61"/>
        <w:tblW w:w="14867"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65"/>
        <w:gridCol w:w="3827"/>
        <w:gridCol w:w="2622"/>
        <w:gridCol w:w="1842"/>
        <w:gridCol w:w="4911"/>
      </w:tblGrid>
      <w:tr w14:paraId="6C9F89E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34" w:hRule="atLeast"/>
          <w:tblHeader/>
          <w:jc w:val="center"/>
        </w:trPr>
        <w:tc>
          <w:tcPr>
            <w:tcW w:w="1665" w:type="dxa"/>
            <w:tcBorders>
              <w:right w:val="single" w:color="auto" w:sz="4" w:space="0"/>
            </w:tcBorders>
            <w:vAlign w:val="center"/>
          </w:tcPr>
          <w:p w14:paraId="4DD2E784">
            <w:pPr>
              <w:pStyle w:val="622"/>
              <w:spacing w:line="400" w:lineRule="exact"/>
              <w:jc w:val="center"/>
              <w:rPr>
                <w:rFonts w:hint="eastAsia" w:ascii="宋体" w:hAnsi="宋体" w:eastAsia="宋体" w:cs="宋体"/>
                <w:sz w:val="24"/>
                <w:szCs w:val="24"/>
                <w:lang w:val="en-GB"/>
              </w:rPr>
            </w:pPr>
            <w:r>
              <w:rPr>
                <w:rFonts w:hint="eastAsia" w:ascii="宋体" w:hAnsi="宋体" w:eastAsia="宋体" w:cs="宋体"/>
                <w:sz w:val="24"/>
                <w:szCs w:val="24"/>
                <w:lang w:val="en-GB"/>
              </w:rPr>
              <w:t>标项</w:t>
            </w:r>
          </w:p>
        </w:tc>
        <w:tc>
          <w:tcPr>
            <w:tcW w:w="3827" w:type="dxa"/>
            <w:tcBorders>
              <w:left w:val="single" w:color="auto" w:sz="4" w:space="0"/>
              <w:right w:val="single" w:color="auto" w:sz="4" w:space="0"/>
            </w:tcBorders>
            <w:vAlign w:val="center"/>
          </w:tcPr>
          <w:p w14:paraId="778D41B3">
            <w:pPr>
              <w:pStyle w:val="622"/>
              <w:spacing w:line="400" w:lineRule="exact"/>
              <w:jc w:val="center"/>
              <w:rPr>
                <w:rFonts w:hint="eastAsia" w:ascii="宋体" w:hAnsi="宋体" w:eastAsia="宋体" w:cs="宋体"/>
                <w:sz w:val="24"/>
                <w:szCs w:val="24"/>
                <w:lang w:val="en-GB"/>
              </w:rPr>
            </w:pPr>
            <w:r>
              <w:rPr>
                <w:rFonts w:hint="eastAsia" w:ascii="宋体" w:hAnsi="宋体" w:eastAsia="宋体" w:cs="宋体"/>
                <w:sz w:val="24"/>
                <w:szCs w:val="24"/>
                <w:lang w:val="en-GB"/>
              </w:rPr>
              <w:t>名称</w:t>
            </w:r>
          </w:p>
        </w:tc>
        <w:tc>
          <w:tcPr>
            <w:tcW w:w="2622" w:type="dxa"/>
            <w:tcBorders>
              <w:left w:val="single" w:color="auto" w:sz="4" w:space="0"/>
              <w:right w:val="single" w:color="auto" w:sz="4" w:space="0"/>
            </w:tcBorders>
            <w:vAlign w:val="center"/>
          </w:tcPr>
          <w:p w14:paraId="2352D52B">
            <w:pPr>
              <w:pStyle w:val="622"/>
              <w:spacing w:line="400" w:lineRule="exact"/>
              <w:jc w:val="center"/>
              <w:rPr>
                <w:rFonts w:hint="eastAsia" w:ascii="宋体" w:hAnsi="宋体" w:eastAsia="宋体" w:cs="宋体"/>
                <w:color w:val="000000"/>
                <w:sz w:val="24"/>
                <w:szCs w:val="24"/>
                <w:lang w:val="en-GB"/>
              </w:rPr>
            </w:pPr>
            <w:r>
              <w:rPr>
                <w:rFonts w:hint="eastAsia" w:ascii="宋体" w:hAnsi="宋体" w:eastAsia="宋体" w:cs="宋体"/>
                <w:color w:val="000000"/>
                <w:sz w:val="24"/>
                <w:szCs w:val="24"/>
                <w:lang w:val="en-GB"/>
              </w:rPr>
              <w:t>规格型号参数</w:t>
            </w:r>
          </w:p>
        </w:tc>
        <w:tc>
          <w:tcPr>
            <w:tcW w:w="1842" w:type="dxa"/>
            <w:tcBorders>
              <w:left w:val="single" w:color="auto" w:sz="4" w:space="0"/>
              <w:right w:val="single" w:color="auto" w:sz="4" w:space="0"/>
            </w:tcBorders>
            <w:vAlign w:val="center"/>
          </w:tcPr>
          <w:p w14:paraId="25CBD99B">
            <w:pPr>
              <w:pStyle w:val="622"/>
              <w:spacing w:line="400" w:lineRule="exact"/>
              <w:jc w:val="center"/>
              <w:rPr>
                <w:rFonts w:hint="eastAsia" w:ascii="宋体" w:hAnsi="宋体" w:eastAsia="宋体" w:cs="宋体"/>
                <w:color w:val="000000"/>
                <w:sz w:val="24"/>
                <w:szCs w:val="24"/>
              </w:rPr>
            </w:pPr>
            <w:r>
              <w:rPr>
                <w:rFonts w:hint="eastAsia" w:ascii="宋体" w:hAnsi="宋体" w:eastAsia="宋体" w:cs="宋体"/>
                <w:color w:val="000000"/>
                <w:sz w:val="24"/>
                <w:szCs w:val="24"/>
              </w:rPr>
              <w:t>总价</w:t>
            </w:r>
          </w:p>
        </w:tc>
        <w:tc>
          <w:tcPr>
            <w:tcW w:w="4911" w:type="dxa"/>
            <w:tcBorders>
              <w:left w:val="single" w:color="auto" w:sz="4" w:space="0"/>
              <w:right w:val="single" w:color="auto" w:sz="4" w:space="0"/>
            </w:tcBorders>
            <w:vAlign w:val="center"/>
          </w:tcPr>
          <w:p w14:paraId="5D0F0B9A">
            <w:pPr>
              <w:pStyle w:val="622"/>
              <w:spacing w:line="400" w:lineRule="exact"/>
              <w:jc w:val="center"/>
              <w:rPr>
                <w:rFonts w:hint="eastAsia" w:ascii="宋体" w:hAnsi="宋体" w:eastAsia="宋体" w:cs="宋体"/>
                <w:sz w:val="24"/>
                <w:szCs w:val="24"/>
                <w:lang w:val="en-GB"/>
              </w:rPr>
            </w:pPr>
            <w:r>
              <w:rPr>
                <w:rFonts w:hint="eastAsia" w:ascii="宋体" w:hAnsi="宋体" w:eastAsia="宋体" w:cs="宋体"/>
                <w:sz w:val="24"/>
                <w:szCs w:val="24"/>
              </w:rPr>
              <w:t>备注</w:t>
            </w:r>
          </w:p>
        </w:tc>
      </w:tr>
      <w:tr w14:paraId="0429F3D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856" w:hRule="atLeast"/>
          <w:jc w:val="center"/>
        </w:trPr>
        <w:tc>
          <w:tcPr>
            <w:tcW w:w="1665" w:type="dxa"/>
            <w:tcBorders>
              <w:right w:val="single" w:color="auto" w:sz="4" w:space="0"/>
            </w:tcBorders>
            <w:vAlign w:val="center"/>
          </w:tcPr>
          <w:p w14:paraId="7EB081F0">
            <w:pPr>
              <w:spacing w:line="360" w:lineRule="auto"/>
              <w:jc w:val="center"/>
              <w:rPr>
                <w:rFonts w:hint="eastAsia" w:ascii="宋体" w:hAnsi="宋体" w:eastAsia="宋体" w:cs="宋体"/>
                <w:sz w:val="24"/>
              </w:rPr>
            </w:pPr>
            <w:r>
              <w:rPr>
                <w:rFonts w:hint="eastAsia" w:ascii="宋体" w:hAnsi="宋体" w:eastAsia="宋体" w:cs="宋体"/>
                <w:sz w:val="24"/>
              </w:rPr>
              <w:t>1</w:t>
            </w:r>
          </w:p>
        </w:tc>
        <w:tc>
          <w:tcPr>
            <w:tcW w:w="3827" w:type="dxa"/>
            <w:tcBorders>
              <w:left w:val="single" w:color="auto" w:sz="4" w:space="0"/>
              <w:right w:val="single" w:color="auto" w:sz="4" w:space="0"/>
            </w:tcBorders>
            <w:vAlign w:val="center"/>
          </w:tcPr>
          <w:p w14:paraId="28FEB63B">
            <w:pPr>
              <w:spacing w:line="360" w:lineRule="exact"/>
              <w:jc w:val="center"/>
              <w:rPr>
                <w:rFonts w:hint="eastAsia" w:ascii="宋体" w:hAnsi="宋体" w:eastAsia="宋体" w:cs="宋体"/>
                <w:sz w:val="24"/>
              </w:rPr>
            </w:pPr>
          </w:p>
        </w:tc>
        <w:tc>
          <w:tcPr>
            <w:tcW w:w="2622" w:type="dxa"/>
            <w:tcBorders>
              <w:left w:val="single" w:color="auto" w:sz="4" w:space="0"/>
              <w:right w:val="single" w:color="auto" w:sz="4" w:space="0"/>
            </w:tcBorders>
            <w:vAlign w:val="center"/>
          </w:tcPr>
          <w:p w14:paraId="072C9E13">
            <w:pPr>
              <w:pStyle w:val="622"/>
              <w:spacing w:line="400" w:lineRule="exact"/>
              <w:jc w:val="center"/>
              <w:rPr>
                <w:rFonts w:hint="eastAsia" w:ascii="宋体" w:hAnsi="宋体" w:eastAsia="宋体" w:cs="宋体"/>
                <w:color w:val="000000"/>
                <w:sz w:val="24"/>
              </w:rPr>
            </w:pPr>
          </w:p>
        </w:tc>
        <w:tc>
          <w:tcPr>
            <w:tcW w:w="1842" w:type="dxa"/>
            <w:tcBorders>
              <w:left w:val="single" w:color="auto" w:sz="4" w:space="0"/>
              <w:right w:val="single" w:color="auto" w:sz="4" w:space="0"/>
            </w:tcBorders>
            <w:vAlign w:val="center"/>
          </w:tcPr>
          <w:p w14:paraId="6880D17C">
            <w:pPr>
              <w:pStyle w:val="622"/>
              <w:spacing w:line="400" w:lineRule="exact"/>
              <w:jc w:val="center"/>
              <w:rPr>
                <w:rFonts w:hint="eastAsia" w:ascii="宋体" w:hAnsi="宋体" w:eastAsia="宋体" w:cs="宋体"/>
                <w:color w:val="000000"/>
                <w:sz w:val="24"/>
                <w:szCs w:val="24"/>
              </w:rPr>
            </w:pPr>
          </w:p>
        </w:tc>
        <w:tc>
          <w:tcPr>
            <w:tcW w:w="4911" w:type="dxa"/>
            <w:tcBorders>
              <w:left w:val="single" w:color="auto" w:sz="4" w:space="0"/>
              <w:right w:val="single" w:color="auto" w:sz="4" w:space="0"/>
            </w:tcBorders>
            <w:vAlign w:val="center"/>
          </w:tcPr>
          <w:p w14:paraId="2A1FA228">
            <w:pPr>
              <w:pStyle w:val="622"/>
              <w:spacing w:line="400" w:lineRule="exact"/>
              <w:jc w:val="center"/>
              <w:rPr>
                <w:rFonts w:hint="eastAsia" w:ascii="宋体" w:hAnsi="宋体" w:eastAsia="宋体" w:cs="宋体"/>
                <w:sz w:val="24"/>
                <w:szCs w:val="24"/>
              </w:rPr>
            </w:pPr>
          </w:p>
        </w:tc>
      </w:tr>
    </w:tbl>
    <w:p w14:paraId="33255D41">
      <w:pPr>
        <w:snapToGrid w:val="0"/>
        <w:spacing w:line="360" w:lineRule="auto"/>
        <w:ind w:left="480"/>
        <w:rPr>
          <w:rFonts w:hint="eastAsia" w:ascii="宋体" w:hAnsi="宋体" w:eastAsia="宋体" w:cs="宋体"/>
          <w:b/>
          <w:kern w:val="0"/>
          <w:sz w:val="24"/>
          <w:lang w:val="zh-CN"/>
        </w:rPr>
      </w:pPr>
      <w:r>
        <w:rPr>
          <w:rFonts w:hint="eastAsia" w:ascii="宋体" w:hAnsi="宋体" w:eastAsia="宋体" w:cs="宋体"/>
          <w:b/>
          <w:kern w:val="0"/>
          <w:sz w:val="24"/>
          <w:lang w:val="zh-CN"/>
        </w:rPr>
        <w:t>注：</w:t>
      </w:r>
    </w:p>
    <w:p w14:paraId="137A4AB3">
      <w:pPr>
        <w:spacing w:line="360" w:lineRule="auto"/>
        <w:ind w:left="-2" w:leftChars="-1"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1、投标人需按本表格式填写，不得自行更改。</w:t>
      </w:r>
    </w:p>
    <w:p w14:paraId="38914404">
      <w:pPr>
        <w:snapToGrid w:val="0"/>
        <w:spacing w:line="360" w:lineRule="auto"/>
        <w:ind w:left="480"/>
        <w:rPr>
          <w:rFonts w:hint="eastAsia" w:ascii="宋体" w:hAnsi="宋体" w:eastAsia="宋体" w:cs="宋体"/>
          <w:kern w:val="0"/>
          <w:sz w:val="24"/>
          <w:lang w:val="zh-CN"/>
        </w:rPr>
      </w:pPr>
      <w:r>
        <w:rPr>
          <w:rFonts w:hint="eastAsia" w:ascii="宋体" w:hAnsi="宋体" w:eastAsia="宋体" w:cs="宋体"/>
          <w:kern w:val="0"/>
          <w:sz w:val="24"/>
          <w:lang w:val="zh-CN"/>
        </w:rPr>
        <w:t>2、有关本项目实施所涉及的一切费用均计入报价。</w:t>
      </w:r>
    </w:p>
    <w:p w14:paraId="47FA433C">
      <w:pPr>
        <w:spacing w:line="360" w:lineRule="auto"/>
        <w:ind w:firstLine="482" w:firstLineChars="200"/>
        <w:rPr>
          <w:rFonts w:hint="eastAsia" w:ascii="宋体" w:hAnsi="宋体" w:eastAsia="宋体" w:cs="宋体"/>
          <w:b/>
          <w:kern w:val="0"/>
          <w:sz w:val="24"/>
        </w:rPr>
      </w:pPr>
    </w:p>
    <w:p w14:paraId="394F794B">
      <w:pPr>
        <w:snapToGrid w:val="0"/>
        <w:spacing w:line="360" w:lineRule="auto"/>
        <w:ind w:firstLine="482" w:firstLineChars="200"/>
        <w:jc w:val="right"/>
        <w:rPr>
          <w:rFonts w:hint="eastAsia" w:ascii="宋体" w:hAnsi="宋体" w:eastAsia="宋体" w:cs="宋体"/>
          <w:b/>
          <w:kern w:val="0"/>
          <w:sz w:val="24"/>
        </w:rPr>
      </w:pPr>
    </w:p>
    <w:p w14:paraId="27CFE95B">
      <w:pPr>
        <w:spacing w:line="360" w:lineRule="auto"/>
        <w:ind w:right="960" w:firstLine="10440" w:firstLineChars="4350"/>
        <w:rPr>
          <w:rFonts w:hint="eastAsia" w:ascii="宋体" w:hAnsi="宋体" w:eastAsia="宋体" w:cs="宋体"/>
          <w:sz w:val="24"/>
        </w:rPr>
      </w:pPr>
      <w:r>
        <w:rPr>
          <w:rFonts w:hint="eastAsia" w:ascii="宋体" w:hAnsi="宋体" w:eastAsia="宋体" w:cs="宋体"/>
          <w:sz w:val="24"/>
        </w:rPr>
        <w:t>投标人名称（</w:t>
      </w:r>
      <w:r>
        <w:rPr>
          <w:rFonts w:hint="eastAsia" w:ascii="宋体" w:hAnsi="宋体" w:eastAsia="宋体" w:cs="宋体"/>
          <w:kern w:val="0"/>
          <w:sz w:val="24"/>
          <w:lang w:val="zh-CN"/>
        </w:rPr>
        <w:t>电子签章</w:t>
      </w:r>
      <w:r>
        <w:rPr>
          <w:rFonts w:hint="eastAsia" w:ascii="宋体" w:hAnsi="宋体" w:eastAsia="宋体" w:cs="宋体"/>
          <w:sz w:val="24"/>
        </w:rPr>
        <w:t>）：</w:t>
      </w:r>
    </w:p>
    <w:p w14:paraId="73ABD3C0">
      <w:pPr>
        <w:spacing w:line="360" w:lineRule="auto"/>
        <w:ind w:right="480"/>
        <w:jc w:val="center"/>
        <w:rPr>
          <w:rFonts w:hint="eastAsia" w:ascii="宋体" w:hAnsi="宋体" w:eastAsia="宋体" w:cs="宋体"/>
          <w:sz w:val="24"/>
        </w:rPr>
      </w:pPr>
      <w:r>
        <w:rPr>
          <w:rFonts w:hint="eastAsia" w:ascii="宋体" w:hAnsi="宋体" w:eastAsia="宋体" w:cs="宋体"/>
          <w:sz w:val="24"/>
        </w:rPr>
        <w:t xml:space="preserve">                                                                               日期：  年   月   日</w:t>
      </w:r>
    </w:p>
    <w:p w14:paraId="16B871D7">
      <w:pPr>
        <w:widowControl/>
        <w:adjustRightInd/>
        <w:spacing w:line="360" w:lineRule="auto"/>
        <w:jc w:val="left"/>
        <w:rPr>
          <w:rFonts w:hint="eastAsia" w:ascii="宋体" w:hAnsi="宋体" w:eastAsia="宋体" w:cs="宋体"/>
          <w:kern w:val="0"/>
          <w:sz w:val="36"/>
          <w:szCs w:val="36"/>
          <w:lang w:val="zh-CN"/>
        </w:rPr>
        <w:sectPr>
          <w:pgSz w:w="16838" w:h="11906" w:orient="landscape"/>
          <w:pgMar w:top="1803" w:right="1440" w:bottom="1803" w:left="1440" w:header="851" w:footer="992" w:gutter="0"/>
          <w:cols w:space="0" w:num="1"/>
          <w:titlePg/>
          <w:rtlGutter w:val="0"/>
          <w:docGrid w:linePitch="0" w:charSpace="0"/>
        </w:sectPr>
      </w:pPr>
    </w:p>
    <w:p w14:paraId="0AF7BBBE">
      <w:pPr>
        <w:spacing w:line="360" w:lineRule="auto"/>
        <w:ind w:right="420"/>
        <w:jc w:val="center"/>
        <w:rPr>
          <w:rFonts w:hint="eastAsia" w:ascii="宋体" w:hAnsi="宋体" w:eastAsia="宋体" w:cs="宋体"/>
          <w:b/>
          <w:kern w:val="0"/>
          <w:sz w:val="36"/>
          <w:szCs w:val="36"/>
        </w:rPr>
      </w:pPr>
      <w:r>
        <w:rPr>
          <w:rFonts w:hint="eastAsia" w:ascii="宋体" w:hAnsi="宋体" w:eastAsia="宋体" w:cs="宋体"/>
          <w:b/>
          <w:kern w:val="0"/>
          <w:sz w:val="36"/>
          <w:szCs w:val="36"/>
        </w:rPr>
        <w:t>商务技术文件部分</w:t>
      </w:r>
    </w:p>
    <w:p w14:paraId="0FE7C102">
      <w:pPr>
        <w:spacing w:line="360" w:lineRule="auto"/>
        <w:jc w:val="center"/>
        <w:outlineLvl w:val="0"/>
        <w:rPr>
          <w:rFonts w:hint="eastAsia" w:ascii="宋体" w:hAnsi="宋体" w:eastAsia="宋体" w:cs="宋体"/>
          <w:b/>
          <w:kern w:val="0"/>
          <w:sz w:val="24"/>
        </w:rPr>
      </w:pPr>
    </w:p>
    <w:p w14:paraId="6C6FF0F6">
      <w:pPr>
        <w:spacing w:line="360" w:lineRule="auto"/>
        <w:jc w:val="center"/>
        <w:outlineLvl w:val="0"/>
        <w:rPr>
          <w:rFonts w:hint="eastAsia" w:ascii="宋体" w:hAnsi="宋体" w:eastAsia="宋体" w:cs="宋体"/>
          <w:b/>
          <w:kern w:val="0"/>
          <w:sz w:val="28"/>
          <w:szCs w:val="28"/>
        </w:rPr>
      </w:pPr>
      <w:r>
        <w:rPr>
          <w:rFonts w:hint="eastAsia" w:ascii="宋体" w:hAnsi="宋体" w:eastAsia="宋体" w:cs="宋体"/>
          <w:b/>
          <w:kern w:val="0"/>
          <w:sz w:val="28"/>
          <w:szCs w:val="28"/>
        </w:rPr>
        <w:t>目录</w:t>
      </w:r>
    </w:p>
    <w:p w14:paraId="6FE18FD5">
      <w:pPr>
        <w:snapToGrid w:val="0"/>
        <w:spacing w:line="360" w:lineRule="auto"/>
        <w:ind w:left="479" w:leftChars="228"/>
        <w:rPr>
          <w:rFonts w:hint="eastAsia" w:ascii="宋体" w:hAnsi="宋体" w:eastAsia="宋体" w:cs="宋体"/>
        </w:rPr>
      </w:pPr>
      <w:r>
        <w:rPr>
          <w:rFonts w:hint="eastAsia" w:ascii="宋体" w:hAnsi="宋体" w:eastAsia="宋体" w:cs="宋体"/>
          <w:sz w:val="24"/>
        </w:rPr>
        <w:t>（1）投标函</w:t>
      </w:r>
      <w:r>
        <w:rPr>
          <w:rFonts w:hint="eastAsia" w:ascii="宋体" w:hAnsi="宋体" w:eastAsia="宋体" w:cs="宋体"/>
        </w:rPr>
        <w:t>…………………………………………………………………………（页码）</w:t>
      </w:r>
      <w:r>
        <w:rPr>
          <w:rFonts w:hint="eastAsia" w:ascii="宋体" w:hAnsi="宋体" w:eastAsia="宋体" w:cs="宋体"/>
          <w:sz w:val="24"/>
        </w:rPr>
        <w:t>（2）授权委托书或法定代表人（单位负责人、自然人本人）身份证明</w:t>
      </w:r>
      <w:r>
        <w:rPr>
          <w:rFonts w:hint="eastAsia" w:ascii="宋体" w:hAnsi="宋体" w:eastAsia="宋体" w:cs="宋体"/>
        </w:rPr>
        <w:t>………（页码）</w:t>
      </w:r>
    </w:p>
    <w:p w14:paraId="5FB4BC8F">
      <w:pPr>
        <w:snapToGrid w:val="0"/>
        <w:spacing w:line="360" w:lineRule="auto"/>
        <w:ind w:firstLine="480" w:firstLineChars="200"/>
        <w:rPr>
          <w:rFonts w:hint="eastAsia" w:ascii="宋体" w:hAnsi="宋体" w:eastAsia="宋体" w:cs="宋体"/>
        </w:rPr>
      </w:pPr>
      <w:r>
        <w:rPr>
          <w:rFonts w:hint="eastAsia" w:ascii="宋体" w:hAnsi="宋体" w:eastAsia="宋体" w:cs="宋体"/>
          <w:sz w:val="24"/>
        </w:rPr>
        <w:t>（3）符合性审查资料</w:t>
      </w:r>
      <w:r>
        <w:rPr>
          <w:rFonts w:hint="eastAsia" w:ascii="宋体" w:hAnsi="宋体" w:eastAsia="宋体" w:cs="宋体"/>
        </w:rPr>
        <w:t>……………………………………………………………（页码）</w:t>
      </w:r>
    </w:p>
    <w:p w14:paraId="4BF640D4">
      <w:pPr>
        <w:snapToGrid w:val="0"/>
        <w:spacing w:line="360" w:lineRule="auto"/>
        <w:ind w:left="479" w:leftChars="228"/>
        <w:rPr>
          <w:rFonts w:hint="eastAsia" w:ascii="宋体" w:hAnsi="宋体" w:eastAsia="宋体" w:cs="宋体"/>
        </w:rPr>
      </w:pPr>
      <w:r>
        <w:rPr>
          <w:rFonts w:hint="eastAsia" w:ascii="宋体" w:hAnsi="宋体" w:eastAsia="宋体" w:cs="宋体"/>
          <w:sz w:val="24"/>
        </w:rPr>
        <w:t>（4）评标标准相应的商务技术资料</w:t>
      </w:r>
      <w:r>
        <w:rPr>
          <w:rFonts w:hint="eastAsia" w:ascii="宋体" w:hAnsi="宋体" w:eastAsia="宋体" w:cs="宋体"/>
        </w:rPr>
        <w:t>…………………………</w:t>
      </w:r>
      <w:r>
        <w:rPr>
          <w:rFonts w:hint="eastAsia" w:ascii="宋体" w:hAnsi="宋体" w:eastAsia="宋体" w:cs="宋体"/>
          <w:sz w:val="24"/>
        </w:rPr>
        <w:t>………</w:t>
      </w:r>
      <w:r>
        <w:rPr>
          <w:rFonts w:hint="eastAsia" w:ascii="宋体" w:hAnsi="宋体" w:eastAsia="宋体" w:cs="宋体"/>
        </w:rPr>
        <w:t>………（页码）</w:t>
      </w:r>
    </w:p>
    <w:p w14:paraId="0E53D0A5">
      <w:pPr>
        <w:snapToGrid w:val="0"/>
        <w:spacing w:line="360" w:lineRule="auto"/>
        <w:ind w:left="479" w:leftChars="228"/>
        <w:rPr>
          <w:rFonts w:hint="eastAsia" w:ascii="宋体" w:hAnsi="宋体" w:eastAsia="宋体" w:cs="宋体"/>
        </w:rPr>
      </w:pPr>
      <w:r>
        <w:rPr>
          <w:rFonts w:hint="eastAsia" w:ascii="宋体" w:hAnsi="宋体" w:eastAsia="宋体" w:cs="宋体"/>
          <w:sz w:val="24"/>
        </w:rPr>
        <w:t>（5）商务技术偏离表</w:t>
      </w:r>
      <w:r>
        <w:rPr>
          <w:rFonts w:hint="eastAsia" w:ascii="宋体" w:hAnsi="宋体" w:eastAsia="宋体" w:cs="宋体"/>
        </w:rPr>
        <w:t>……………………………………………………………（页码）</w:t>
      </w:r>
    </w:p>
    <w:p w14:paraId="277E8BA5">
      <w:pPr>
        <w:snapToGrid w:val="0"/>
        <w:spacing w:line="360" w:lineRule="auto"/>
        <w:ind w:left="479" w:leftChars="228"/>
        <w:rPr>
          <w:rFonts w:hint="eastAsia" w:ascii="宋体" w:hAnsi="宋体" w:eastAsia="宋体" w:cs="宋体"/>
        </w:rPr>
      </w:pPr>
      <w:r>
        <w:rPr>
          <w:rFonts w:hint="eastAsia" w:ascii="宋体" w:hAnsi="宋体" w:eastAsia="宋体" w:cs="宋体"/>
          <w:sz w:val="24"/>
          <w:lang w:val="zh-CN"/>
        </w:rPr>
        <w:t>（</w:t>
      </w:r>
      <w:r>
        <w:rPr>
          <w:rFonts w:hint="eastAsia" w:ascii="宋体" w:hAnsi="宋体" w:eastAsia="宋体" w:cs="宋体"/>
          <w:sz w:val="24"/>
        </w:rPr>
        <w:t>6</w:t>
      </w:r>
      <w:r>
        <w:rPr>
          <w:rFonts w:hint="eastAsia" w:ascii="宋体" w:hAnsi="宋体" w:eastAsia="宋体" w:cs="宋体"/>
          <w:sz w:val="24"/>
          <w:lang w:val="zh-CN"/>
        </w:rPr>
        <w:t>）采购供应商廉洁自律承诺书</w:t>
      </w:r>
      <w:r>
        <w:rPr>
          <w:rFonts w:hint="eastAsia" w:ascii="宋体" w:hAnsi="宋体" w:eastAsia="宋体" w:cs="宋体"/>
        </w:rPr>
        <w:t>………………………………………………（页码）</w:t>
      </w:r>
    </w:p>
    <w:p w14:paraId="3E2FEF74">
      <w:pPr>
        <w:spacing w:line="360" w:lineRule="auto"/>
        <w:rPr>
          <w:rFonts w:hint="eastAsia" w:ascii="宋体" w:hAnsi="宋体" w:eastAsia="宋体" w:cs="宋体"/>
          <w:b/>
          <w:bCs/>
          <w:color w:val="000000"/>
          <w:sz w:val="24"/>
        </w:rPr>
      </w:pPr>
      <w:r>
        <w:rPr>
          <w:rFonts w:hint="eastAsia" w:ascii="宋体" w:hAnsi="宋体" w:eastAsia="宋体" w:cs="宋体"/>
          <w:b/>
          <w:bCs/>
          <w:color w:val="000000"/>
          <w:sz w:val="24"/>
        </w:rPr>
        <w:t xml:space="preserve">    </w:t>
      </w:r>
      <w:r>
        <w:rPr>
          <w:rFonts w:hint="eastAsia" w:ascii="宋体" w:hAnsi="宋体" w:eastAsia="宋体" w:cs="宋体"/>
          <w:sz w:val="24"/>
        </w:rPr>
        <w:t>（7）其他所需资料</w:t>
      </w:r>
    </w:p>
    <w:p w14:paraId="1915F859">
      <w:pPr>
        <w:snapToGrid w:val="0"/>
        <w:spacing w:line="360" w:lineRule="auto"/>
        <w:jc w:val="center"/>
        <w:rPr>
          <w:rFonts w:hint="eastAsia" w:ascii="宋体" w:hAnsi="宋体" w:eastAsia="宋体" w:cs="宋体"/>
          <w:b/>
          <w:color w:val="000000"/>
          <w:kern w:val="0"/>
          <w:sz w:val="32"/>
          <w:szCs w:val="32"/>
          <w:lang w:val="zh-CN"/>
        </w:rPr>
      </w:pPr>
    </w:p>
    <w:p w14:paraId="51F8C4D7">
      <w:pPr>
        <w:snapToGrid w:val="0"/>
        <w:spacing w:line="360" w:lineRule="auto"/>
        <w:jc w:val="center"/>
        <w:rPr>
          <w:rFonts w:hint="eastAsia" w:ascii="宋体" w:hAnsi="宋体" w:eastAsia="宋体" w:cs="宋体"/>
          <w:b/>
          <w:color w:val="000000"/>
          <w:kern w:val="0"/>
          <w:sz w:val="32"/>
          <w:szCs w:val="32"/>
          <w:lang w:val="zh-CN"/>
        </w:rPr>
      </w:pPr>
    </w:p>
    <w:p w14:paraId="5C97AFE8">
      <w:pPr>
        <w:snapToGrid w:val="0"/>
        <w:spacing w:line="360" w:lineRule="auto"/>
        <w:jc w:val="center"/>
        <w:rPr>
          <w:rFonts w:hint="eastAsia" w:ascii="宋体" w:hAnsi="宋体" w:eastAsia="宋体" w:cs="宋体"/>
          <w:b/>
          <w:color w:val="000000"/>
          <w:kern w:val="0"/>
          <w:sz w:val="32"/>
          <w:szCs w:val="32"/>
          <w:lang w:val="zh-CN"/>
        </w:rPr>
      </w:pPr>
    </w:p>
    <w:p w14:paraId="5A6EF3A9">
      <w:pPr>
        <w:snapToGrid w:val="0"/>
        <w:spacing w:line="360" w:lineRule="auto"/>
        <w:jc w:val="center"/>
        <w:rPr>
          <w:rFonts w:hint="eastAsia" w:ascii="宋体" w:hAnsi="宋体" w:eastAsia="宋体" w:cs="宋体"/>
          <w:b/>
          <w:color w:val="000000"/>
          <w:kern w:val="0"/>
          <w:sz w:val="32"/>
          <w:szCs w:val="32"/>
          <w:lang w:val="zh-CN"/>
        </w:rPr>
      </w:pPr>
    </w:p>
    <w:p w14:paraId="255C3D35">
      <w:pPr>
        <w:snapToGrid w:val="0"/>
        <w:spacing w:line="360" w:lineRule="auto"/>
        <w:jc w:val="center"/>
        <w:rPr>
          <w:rFonts w:hint="eastAsia" w:ascii="宋体" w:hAnsi="宋体" w:eastAsia="宋体" w:cs="宋体"/>
          <w:b/>
          <w:color w:val="000000"/>
          <w:kern w:val="0"/>
          <w:sz w:val="32"/>
          <w:szCs w:val="32"/>
          <w:lang w:val="zh-CN"/>
        </w:rPr>
      </w:pPr>
    </w:p>
    <w:p w14:paraId="5411B994">
      <w:pPr>
        <w:snapToGrid w:val="0"/>
        <w:spacing w:line="360" w:lineRule="auto"/>
        <w:jc w:val="center"/>
        <w:outlineLvl w:val="0"/>
        <w:rPr>
          <w:rFonts w:hint="eastAsia" w:ascii="宋体" w:hAnsi="宋体" w:eastAsia="宋体" w:cs="宋体"/>
          <w:b/>
          <w:sz w:val="32"/>
          <w:szCs w:val="32"/>
        </w:rPr>
      </w:pPr>
      <w:r>
        <w:rPr>
          <w:rFonts w:hint="eastAsia" w:ascii="宋体" w:hAnsi="宋体" w:eastAsia="宋体" w:cs="宋体"/>
          <w:b/>
          <w:color w:val="000000"/>
          <w:kern w:val="0"/>
          <w:sz w:val="32"/>
          <w:szCs w:val="32"/>
          <w:lang w:val="zh-CN"/>
        </w:rPr>
        <w:br w:type="page"/>
      </w:r>
      <w:r>
        <w:rPr>
          <w:rFonts w:hint="eastAsia" w:ascii="宋体" w:hAnsi="宋体" w:eastAsia="宋体" w:cs="宋体"/>
          <w:b/>
          <w:kern w:val="0"/>
          <w:sz w:val="32"/>
          <w:szCs w:val="32"/>
        </w:rPr>
        <w:t>一、投标</w:t>
      </w:r>
      <w:r>
        <w:rPr>
          <w:rFonts w:hint="eastAsia" w:ascii="宋体" w:hAnsi="宋体" w:eastAsia="宋体" w:cs="宋体"/>
          <w:b/>
          <w:sz w:val="32"/>
          <w:szCs w:val="32"/>
        </w:rPr>
        <w:t>函</w:t>
      </w:r>
    </w:p>
    <w:p w14:paraId="3C752000">
      <w:pPr>
        <w:snapToGrid w:val="0"/>
        <w:spacing w:line="360" w:lineRule="auto"/>
        <w:rPr>
          <w:rFonts w:hint="eastAsia" w:ascii="宋体" w:hAnsi="宋体" w:eastAsia="宋体" w:cs="宋体"/>
          <w:sz w:val="24"/>
        </w:rPr>
      </w:pPr>
      <w:r>
        <w:rPr>
          <w:rFonts w:hint="eastAsia" w:ascii="宋体" w:hAnsi="宋体" w:eastAsia="宋体" w:cs="宋体"/>
          <w:sz w:val="24"/>
        </w:rPr>
        <w:t>（采购人名称）、（采购代理机构名称）：</w:t>
      </w:r>
    </w:p>
    <w:p w14:paraId="421C6817">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我方参加你方组织的XXX采购项目【项目编号：XXXXXX】招标的有关活动，并对此项目进行投标。为此：</w:t>
      </w:r>
    </w:p>
    <w:p w14:paraId="09CF36D3">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1、我方承诺投标有效期从提交投标文件的截止之日起</w:t>
      </w:r>
      <w:r>
        <w:rPr>
          <w:rFonts w:hint="eastAsia" w:ascii="宋体" w:hAnsi="宋体" w:eastAsia="宋体" w:cs="宋体"/>
          <w:sz w:val="24"/>
          <w:u w:val="single"/>
        </w:rPr>
        <w:t xml:space="preserve">     </w:t>
      </w:r>
      <w:r>
        <w:rPr>
          <w:rFonts w:hint="eastAsia" w:ascii="宋体" w:hAnsi="宋体" w:eastAsia="宋体" w:cs="宋体"/>
          <w:sz w:val="24"/>
        </w:rPr>
        <w:t>天（不少于90天）</w:t>
      </w:r>
      <w:r>
        <w:rPr>
          <w:rFonts w:hint="eastAsia" w:ascii="宋体" w:hAnsi="宋体" w:eastAsia="宋体" w:cs="宋体"/>
        </w:rPr>
        <w:t>，</w:t>
      </w:r>
      <w:r>
        <w:rPr>
          <w:rFonts w:hint="eastAsia" w:ascii="宋体" w:hAnsi="宋体" w:eastAsia="宋体" w:cs="宋体"/>
          <w:sz w:val="24"/>
        </w:rPr>
        <w:t>本投标文件在投标有效期满之前均具有约束力。</w:t>
      </w:r>
    </w:p>
    <w:p w14:paraId="5CD1AD64">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2、我方的投标文件包括以下内容：</w:t>
      </w:r>
    </w:p>
    <w:p w14:paraId="24A71DA3">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2.1资格文件：</w:t>
      </w:r>
    </w:p>
    <w:p w14:paraId="3108231A">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2.1.1承诺函；</w:t>
      </w:r>
    </w:p>
    <w:p w14:paraId="227C2C2F">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2.1.2本项目的特定资格要求。</w:t>
      </w:r>
    </w:p>
    <w:p w14:paraId="5D42D205">
      <w:pPr>
        <w:snapToGrid w:val="0"/>
        <w:spacing w:line="360" w:lineRule="auto"/>
        <w:ind w:firstLine="480" w:firstLineChars="200"/>
        <w:rPr>
          <w:rFonts w:hint="eastAsia" w:ascii="宋体" w:hAnsi="宋体" w:eastAsia="宋体" w:cs="宋体"/>
          <w:sz w:val="24"/>
          <w:lang w:val="zh-CN"/>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2</w:t>
      </w:r>
      <w:r>
        <w:rPr>
          <w:rFonts w:hint="eastAsia" w:ascii="宋体" w:hAnsi="宋体" w:eastAsia="宋体" w:cs="宋体"/>
          <w:sz w:val="24"/>
          <w:lang w:val="zh-CN"/>
        </w:rPr>
        <w:t xml:space="preserve"> </w:t>
      </w:r>
      <w:r>
        <w:rPr>
          <w:rFonts w:hint="eastAsia" w:ascii="宋体" w:hAnsi="宋体" w:eastAsia="宋体" w:cs="宋体"/>
          <w:sz w:val="24"/>
        </w:rPr>
        <w:t>商务技术</w:t>
      </w:r>
      <w:r>
        <w:rPr>
          <w:rFonts w:hint="eastAsia" w:ascii="宋体" w:hAnsi="宋体" w:eastAsia="宋体" w:cs="宋体"/>
          <w:sz w:val="24"/>
          <w:lang w:val="zh-CN"/>
        </w:rPr>
        <w:t>文件：</w:t>
      </w:r>
    </w:p>
    <w:p w14:paraId="2D425E08">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2.2.1投标函；</w:t>
      </w:r>
      <w:r>
        <w:rPr>
          <w:rFonts w:hint="eastAsia" w:ascii="宋体" w:hAnsi="宋体" w:eastAsia="宋体" w:cs="宋体"/>
          <w:sz w:val="24"/>
          <w:lang w:val="zh-CN"/>
        </w:rPr>
        <w:t xml:space="preserve"> </w:t>
      </w:r>
    </w:p>
    <w:p w14:paraId="55C4B3D4">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2.2.2授权委托书或法定代表人（单位负责人）身份证明；</w:t>
      </w:r>
    </w:p>
    <w:p w14:paraId="09647FA8">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2.2.4符合性审查资料；</w:t>
      </w:r>
    </w:p>
    <w:p w14:paraId="65A65FE5">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2.2.5评标标准相应的商务技术资料；</w:t>
      </w:r>
    </w:p>
    <w:p w14:paraId="536A4D3F">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2.2.6商务技术偏离表；</w:t>
      </w:r>
    </w:p>
    <w:p w14:paraId="0557CCC2">
      <w:pPr>
        <w:snapToGrid w:val="0"/>
        <w:spacing w:line="360" w:lineRule="auto"/>
        <w:ind w:firstLine="480" w:firstLineChars="200"/>
        <w:rPr>
          <w:rFonts w:hint="eastAsia" w:ascii="宋体" w:hAnsi="宋体" w:eastAsia="宋体" w:cs="宋体"/>
          <w:sz w:val="24"/>
          <w:lang w:val="zh-CN"/>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7</w:t>
      </w:r>
      <w:r>
        <w:rPr>
          <w:rFonts w:hint="eastAsia" w:ascii="宋体" w:hAnsi="宋体" w:eastAsia="宋体" w:cs="宋体"/>
          <w:sz w:val="24"/>
          <w:lang w:val="zh-CN"/>
        </w:rPr>
        <w:t>采购供应商廉洁自律承诺书；</w:t>
      </w:r>
    </w:p>
    <w:p w14:paraId="48BA77A8">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3报价文件</w:t>
      </w:r>
    </w:p>
    <w:p w14:paraId="1EAC1DDE">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2.3.1开标一览表（报价表）；</w:t>
      </w:r>
    </w:p>
    <w:p w14:paraId="5C3DAE46">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3、我方承诺除商务技术偏离表列出的偏离外，我方响应招标文件的全部要求。</w:t>
      </w:r>
    </w:p>
    <w:p w14:paraId="796BBE79">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4、如我方成交，我方承诺：</w:t>
      </w:r>
    </w:p>
    <w:p w14:paraId="2FDF426F">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4.1在收到中标通知书后，在中标通知书规定的期限内与你方签订合同； </w:t>
      </w:r>
    </w:p>
    <w:p w14:paraId="7E72DACA">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4.2在签订合同时不向你方提出附加条件； </w:t>
      </w:r>
    </w:p>
    <w:p w14:paraId="13524066">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4.3按照招标文件要求提交履约保证金； </w:t>
      </w:r>
    </w:p>
    <w:p w14:paraId="16BFF4CD">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4.4在合同约定的期限内完成合同规定的全部义务。 </w:t>
      </w:r>
    </w:p>
    <w:p w14:paraId="67C5184D">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5、其他补充说明:</w:t>
      </w:r>
      <w:r>
        <w:rPr>
          <w:rFonts w:hint="eastAsia" w:ascii="宋体" w:hAnsi="宋体" w:eastAsia="宋体" w:cs="宋体"/>
          <w:sz w:val="24"/>
          <w:u w:val="single"/>
        </w:rPr>
        <w:t xml:space="preserve">                                        </w:t>
      </w:r>
      <w:r>
        <w:rPr>
          <w:rFonts w:hint="eastAsia" w:ascii="宋体" w:hAnsi="宋体" w:eastAsia="宋体" w:cs="宋体"/>
          <w:sz w:val="24"/>
        </w:rPr>
        <w:t>。</w:t>
      </w:r>
    </w:p>
    <w:p w14:paraId="20E1A6E9">
      <w:pPr>
        <w:spacing w:line="360" w:lineRule="auto"/>
        <w:ind w:firstLine="3600" w:firstLineChars="1500"/>
        <w:rPr>
          <w:rFonts w:hint="eastAsia" w:ascii="宋体" w:hAnsi="宋体" w:eastAsia="宋体" w:cs="宋体"/>
          <w:sz w:val="24"/>
        </w:rPr>
      </w:pPr>
      <w:r>
        <w:rPr>
          <w:rFonts w:hint="eastAsia" w:ascii="宋体" w:hAnsi="宋体" w:eastAsia="宋体" w:cs="宋体"/>
          <w:sz w:val="24"/>
        </w:rPr>
        <w:t>投标人名称（</w:t>
      </w:r>
      <w:r>
        <w:rPr>
          <w:rFonts w:hint="eastAsia" w:ascii="宋体" w:hAnsi="宋体" w:eastAsia="宋体" w:cs="宋体"/>
          <w:kern w:val="0"/>
          <w:sz w:val="24"/>
          <w:lang w:val="zh-CN"/>
        </w:rPr>
        <w:t>电子签章</w:t>
      </w:r>
      <w:r>
        <w:rPr>
          <w:rFonts w:hint="eastAsia" w:ascii="宋体" w:hAnsi="宋体" w:eastAsia="宋体" w:cs="宋体"/>
          <w:sz w:val="24"/>
        </w:rPr>
        <w:t xml:space="preserve">）：                          </w:t>
      </w:r>
    </w:p>
    <w:p w14:paraId="3E4F2D47">
      <w:pPr>
        <w:spacing w:line="360" w:lineRule="auto"/>
        <w:jc w:val="center"/>
        <w:rPr>
          <w:rFonts w:hint="eastAsia" w:ascii="宋体" w:hAnsi="宋体" w:eastAsia="宋体" w:cs="宋体"/>
          <w:sz w:val="24"/>
        </w:rPr>
      </w:pPr>
      <w:r>
        <w:rPr>
          <w:rFonts w:hint="eastAsia" w:ascii="宋体" w:hAnsi="宋体" w:eastAsia="宋体" w:cs="宋体"/>
          <w:sz w:val="24"/>
        </w:rPr>
        <w:t xml:space="preserve">     日期：  年   月   日</w:t>
      </w:r>
    </w:p>
    <w:p w14:paraId="77268FD2">
      <w:pPr>
        <w:widowControl/>
        <w:adjustRightInd/>
        <w:jc w:val="left"/>
        <w:rPr>
          <w:rFonts w:hint="eastAsia" w:ascii="宋体" w:hAnsi="宋体" w:eastAsia="宋体" w:cs="宋体"/>
          <w:kern w:val="0"/>
          <w:sz w:val="24"/>
          <w:u w:val="single"/>
          <w:lang w:val="zh-CN"/>
        </w:rPr>
      </w:pPr>
      <w:r>
        <w:rPr>
          <w:rFonts w:hint="eastAsia" w:ascii="宋体" w:hAnsi="宋体" w:eastAsia="宋体" w:cs="宋体"/>
          <w:kern w:val="0"/>
          <w:sz w:val="24"/>
          <w:u w:val="single"/>
          <w:lang w:val="zh-CN"/>
        </w:rPr>
        <w:br w:type="page"/>
      </w:r>
    </w:p>
    <w:p w14:paraId="1A2212EF">
      <w:pPr>
        <w:jc w:val="center"/>
        <w:rPr>
          <w:rFonts w:hint="eastAsia" w:ascii="宋体" w:hAnsi="宋体" w:eastAsia="宋体" w:cs="宋体"/>
          <w:b/>
          <w:kern w:val="0"/>
          <w:sz w:val="32"/>
          <w:szCs w:val="32"/>
          <w:lang w:val="zh-CN"/>
        </w:rPr>
      </w:pPr>
      <w:r>
        <w:rPr>
          <w:rFonts w:hint="eastAsia" w:ascii="宋体" w:hAnsi="宋体" w:eastAsia="宋体" w:cs="宋体"/>
          <w:b/>
          <w:kern w:val="0"/>
          <w:sz w:val="32"/>
          <w:szCs w:val="32"/>
          <w:lang w:val="zh-CN"/>
        </w:rPr>
        <w:t>二、授权委托书或法定代表人（单位负责人、自然人本人）</w:t>
      </w:r>
    </w:p>
    <w:p w14:paraId="1174DD92">
      <w:pPr>
        <w:jc w:val="center"/>
        <w:rPr>
          <w:rFonts w:hint="eastAsia" w:ascii="宋体" w:hAnsi="宋体" w:eastAsia="宋体" w:cs="宋体"/>
          <w:b/>
          <w:kern w:val="0"/>
          <w:sz w:val="32"/>
          <w:szCs w:val="32"/>
          <w:lang w:val="zh-CN"/>
        </w:rPr>
      </w:pPr>
      <w:r>
        <w:rPr>
          <w:rFonts w:hint="eastAsia" w:ascii="宋体" w:hAnsi="宋体" w:eastAsia="宋体" w:cs="宋体"/>
          <w:b/>
          <w:kern w:val="0"/>
          <w:sz w:val="32"/>
          <w:szCs w:val="32"/>
          <w:lang w:val="zh-CN"/>
        </w:rPr>
        <w:t>身份证明</w:t>
      </w:r>
    </w:p>
    <w:p w14:paraId="4C8B4E88">
      <w:pPr>
        <w:snapToGrid w:val="0"/>
        <w:spacing w:line="360" w:lineRule="auto"/>
        <w:rPr>
          <w:rFonts w:hint="eastAsia" w:ascii="宋体" w:hAnsi="宋体" w:eastAsia="宋体" w:cs="宋体"/>
          <w:sz w:val="24"/>
        </w:rPr>
      </w:pPr>
      <w:r>
        <w:rPr>
          <w:rFonts w:hint="eastAsia" w:ascii="宋体" w:hAnsi="宋体" w:eastAsia="宋体" w:cs="宋体"/>
          <w:sz w:val="24"/>
        </w:rPr>
        <w:t xml:space="preserve">                                </w:t>
      </w:r>
    </w:p>
    <w:p w14:paraId="05E867D7">
      <w:pPr>
        <w:snapToGrid w:val="0"/>
        <w:spacing w:line="360" w:lineRule="auto"/>
        <w:rPr>
          <w:rFonts w:hint="eastAsia" w:ascii="宋体" w:hAnsi="宋体" w:eastAsia="宋体" w:cs="宋体"/>
          <w:sz w:val="24"/>
        </w:rPr>
      </w:pPr>
    </w:p>
    <w:p w14:paraId="30E69CFA">
      <w:pPr>
        <w:snapToGrid w:val="0"/>
        <w:spacing w:line="360" w:lineRule="auto"/>
        <w:ind w:firstLine="2872" w:firstLineChars="894"/>
        <w:rPr>
          <w:rFonts w:hint="eastAsia" w:ascii="宋体" w:hAnsi="宋体" w:eastAsia="宋体" w:cs="宋体"/>
        </w:rPr>
      </w:pPr>
      <w:r>
        <w:rPr>
          <w:rFonts w:hint="eastAsia" w:ascii="宋体" w:hAnsi="宋体" w:eastAsia="宋体" w:cs="宋体"/>
          <w:b/>
          <w:kern w:val="0"/>
          <w:sz w:val="32"/>
          <w:szCs w:val="32"/>
          <w:lang w:val="zh-CN"/>
        </w:rPr>
        <w:t>授权委托书（适用于非联合体投标）</w:t>
      </w:r>
      <w:r>
        <w:rPr>
          <w:rFonts w:hint="eastAsia" w:ascii="宋体" w:hAnsi="宋体" w:eastAsia="宋体" w:cs="宋体"/>
        </w:rPr>
        <w:t xml:space="preserve">                               </w:t>
      </w:r>
    </w:p>
    <w:p w14:paraId="16B81796">
      <w:pPr>
        <w:snapToGrid w:val="0"/>
        <w:spacing w:line="360" w:lineRule="auto"/>
        <w:rPr>
          <w:rFonts w:hint="eastAsia" w:ascii="宋体" w:hAnsi="宋体" w:eastAsia="宋体" w:cs="宋体"/>
          <w:kern w:val="0"/>
          <w:sz w:val="24"/>
        </w:rPr>
      </w:pPr>
      <w:r>
        <w:rPr>
          <w:rFonts w:hint="eastAsia" w:ascii="宋体" w:hAnsi="宋体" w:eastAsia="宋体" w:cs="宋体"/>
          <w:sz w:val="24"/>
        </w:rPr>
        <w:t>（采购人名称）、（采购代理机构名称）</w:t>
      </w:r>
      <w:r>
        <w:rPr>
          <w:rFonts w:hint="eastAsia" w:ascii="宋体" w:hAnsi="宋体" w:eastAsia="宋体" w:cs="宋体"/>
          <w:kern w:val="0"/>
          <w:sz w:val="24"/>
          <w:lang w:val="zh-CN"/>
        </w:rPr>
        <w:t>：</w:t>
      </w:r>
    </w:p>
    <w:p w14:paraId="2231980E">
      <w:pPr>
        <w:snapToGrid w:val="0"/>
        <w:spacing w:line="360" w:lineRule="auto"/>
        <w:ind w:firstLine="576"/>
        <w:rPr>
          <w:rFonts w:hint="eastAsia" w:ascii="宋体" w:hAnsi="宋体" w:eastAsia="宋体" w:cs="宋体"/>
          <w:kern w:val="0"/>
          <w:sz w:val="24"/>
        </w:rPr>
      </w:pPr>
      <w:r>
        <w:rPr>
          <w:rFonts w:hint="eastAsia" w:ascii="宋体" w:hAnsi="宋体" w:eastAsia="宋体" w:cs="宋体"/>
          <w:kern w:val="0"/>
          <w:sz w:val="24"/>
        </w:rPr>
        <w:t>现</w:t>
      </w:r>
      <w:r>
        <w:rPr>
          <w:rFonts w:hint="eastAsia" w:ascii="宋体" w:hAnsi="宋体" w:eastAsia="宋体" w:cs="宋体"/>
          <w:kern w:val="0"/>
          <w:sz w:val="24"/>
          <w:lang w:val="zh-CN"/>
        </w:rPr>
        <w:t>委托</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（姓名）为我方代理人（身份证号码：</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，手机：</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），以我方名义处理</w:t>
      </w:r>
      <w:r>
        <w:rPr>
          <w:rFonts w:hint="eastAsia" w:ascii="宋体" w:hAnsi="宋体" w:eastAsia="宋体" w:cs="宋体"/>
          <w:sz w:val="24"/>
        </w:rPr>
        <w:t>XXX采购项目【项目编号：XXXXXX】</w:t>
      </w:r>
      <w:r>
        <w:rPr>
          <w:rFonts w:hint="eastAsia" w:ascii="宋体" w:hAnsi="宋体" w:eastAsia="宋体" w:cs="宋体"/>
          <w:kern w:val="0"/>
          <w:sz w:val="24"/>
          <w:lang w:val="zh-CN"/>
        </w:rPr>
        <w:t>采购投标的一切事项，其法律后果由我方承担。</w:t>
      </w:r>
    </w:p>
    <w:p w14:paraId="74A871C4">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委托期限</w:t>
      </w:r>
      <w:r>
        <w:rPr>
          <w:rFonts w:hint="eastAsia" w:ascii="宋体" w:hAnsi="宋体" w:eastAsia="宋体" w:cs="宋体"/>
          <w:kern w:val="0"/>
          <w:sz w:val="24"/>
        </w:rPr>
        <w:t>：</w:t>
      </w:r>
      <w:r>
        <w:rPr>
          <w:rFonts w:hint="eastAsia" w:ascii="宋体" w:hAnsi="宋体" w:eastAsia="宋体" w:cs="宋体"/>
          <w:kern w:val="0"/>
          <w:sz w:val="24"/>
          <w:lang w:val="zh-CN"/>
        </w:rPr>
        <w:t>自</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日起至</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日止。</w:t>
      </w:r>
    </w:p>
    <w:p w14:paraId="264FC70E">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特此告知。</w:t>
      </w:r>
    </w:p>
    <w:p w14:paraId="19A9B0A8">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投标人名称(电子签章)：</w:t>
      </w:r>
    </w:p>
    <w:p w14:paraId="689BAEEA">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签发日期：  年  月   日</w:t>
      </w:r>
    </w:p>
    <w:p w14:paraId="03DC7A53">
      <w:pPr>
        <w:snapToGrid w:val="0"/>
        <w:spacing w:line="360" w:lineRule="auto"/>
        <w:rPr>
          <w:rFonts w:hint="eastAsia" w:ascii="宋体" w:hAnsi="宋体" w:eastAsia="宋体" w:cs="宋体"/>
          <w:sz w:val="24"/>
        </w:rPr>
      </w:pPr>
    </w:p>
    <w:p w14:paraId="4E2564B3">
      <w:pPr>
        <w:snapToGrid w:val="0"/>
        <w:spacing w:line="360" w:lineRule="auto"/>
        <w:rPr>
          <w:rFonts w:hint="eastAsia" w:ascii="宋体" w:hAnsi="宋体" w:eastAsia="宋体" w:cs="宋体"/>
          <w:sz w:val="24"/>
        </w:rPr>
      </w:pPr>
    </w:p>
    <w:p w14:paraId="31AB94BF">
      <w:pPr>
        <w:jc w:val="center"/>
        <w:rPr>
          <w:rFonts w:hint="eastAsia" w:ascii="宋体" w:hAnsi="宋体" w:eastAsia="宋体" w:cs="宋体"/>
          <w:b/>
          <w:kern w:val="0"/>
          <w:sz w:val="32"/>
          <w:szCs w:val="32"/>
          <w:lang w:val="zh-CN"/>
        </w:rPr>
      </w:pPr>
      <w:r>
        <w:rPr>
          <w:rFonts w:hint="eastAsia" w:ascii="宋体" w:hAnsi="宋体" w:eastAsia="宋体" w:cs="宋体"/>
          <w:b/>
          <w:kern w:val="0"/>
          <w:sz w:val="32"/>
          <w:szCs w:val="32"/>
          <w:lang w:val="zh-CN"/>
        </w:rPr>
        <w:t xml:space="preserve">      </w:t>
      </w:r>
    </w:p>
    <w:p w14:paraId="6E9C53A0">
      <w:pPr>
        <w:jc w:val="center"/>
        <w:rPr>
          <w:rFonts w:hint="eastAsia" w:ascii="宋体" w:hAnsi="宋体" w:eastAsia="宋体" w:cs="宋体"/>
          <w:b/>
          <w:kern w:val="0"/>
          <w:sz w:val="32"/>
          <w:szCs w:val="32"/>
          <w:lang w:val="zh-CN"/>
        </w:rPr>
      </w:pPr>
    </w:p>
    <w:p w14:paraId="1BFA4CCD">
      <w:pPr>
        <w:jc w:val="center"/>
        <w:rPr>
          <w:rFonts w:hint="eastAsia" w:ascii="宋体" w:hAnsi="宋体" w:eastAsia="宋体" w:cs="宋体"/>
          <w:b/>
          <w:kern w:val="0"/>
          <w:sz w:val="32"/>
          <w:szCs w:val="32"/>
          <w:lang w:val="zh-CN"/>
        </w:rPr>
      </w:pPr>
    </w:p>
    <w:p w14:paraId="3409D390">
      <w:pPr>
        <w:jc w:val="center"/>
        <w:rPr>
          <w:rFonts w:hint="eastAsia" w:ascii="宋体" w:hAnsi="宋体" w:eastAsia="宋体" w:cs="宋体"/>
          <w:b/>
          <w:kern w:val="0"/>
          <w:sz w:val="32"/>
          <w:szCs w:val="32"/>
          <w:lang w:val="zh-CN"/>
        </w:rPr>
      </w:pPr>
    </w:p>
    <w:p w14:paraId="7CA68053">
      <w:pPr>
        <w:jc w:val="center"/>
        <w:rPr>
          <w:rFonts w:hint="eastAsia" w:ascii="宋体" w:hAnsi="宋体" w:eastAsia="宋体" w:cs="宋体"/>
          <w:b/>
          <w:kern w:val="0"/>
          <w:sz w:val="32"/>
          <w:szCs w:val="32"/>
          <w:lang w:val="zh-CN"/>
        </w:rPr>
      </w:pPr>
    </w:p>
    <w:p w14:paraId="7C085647">
      <w:pPr>
        <w:jc w:val="center"/>
        <w:rPr>
          <w:rFonts w:hint="eastAsia" w:ascii="宋体" w:hAnsi="宋体" w:eastAsia="宋体" w:cs="宋体"/>
          <w:b/>
          <w:kern w:val="0"/>
          <w:sz w:val="32"/>
          <w:szCs w:val="32"/>
          <w:lang w:val="zh-CN"/>
        </w:rPr>
      </w:pPr>
    </w:p>
    <w:p w14:paraId="5C0CDF6C">
      <w:pPr>
        <w:jc w:val="center"/>
        <w:rPr>
          <w:rFonts w:hint="eastAsia" w:ascii="宋体" w:hAnsi="宋体" w:eastAsia="宋体" w:cs="宋体"/>
          <w:b/>
          <w:kern w:val="0"/>
          <w:sz w:val="32"/>
          <w:szCs w:val="32"/>
          <w:lang w:val="zh-CN"/>
        </w:rPr>
      </w:pPr>
    </w:p>
    <w:p w14:paraId="0E3159FC">
      <w:pPr>
        <w:jc w:val="center"/>
        <w:rPr>
          <w:rFonts w:hint="eastAsia" w:ascii="宋体" w:hAnsi="宋体" w:eastAsia="宋体" w:cs="宋体"/>
          <w:b/>
          <w:kern w:val="0"/>
          <w:sz w:val="32"/>
          <w:szCs w:val="32"/>
          <w:lang w:val="zh-CN"/>
        </w:rPr>
      </w:pPr>
    </w:p>
    <w:p w14:paraId="4FB93590">
      <w:pPr>
        <w:jc w:val="center"/>
        <w:rPr>
          <w:rFonts w:hint="eastAsia" w:ascii="宋体" w:hAnsi="宋体" w:eastAsia="宋体" w:cs="宋体"/>
          <w:b/>
          <w:kern w:val="0"/>
          <w:sz w:val="32"/>
          <w:szCs w:val="32"/>
          <w:lang w:val="zh-CN"/>
        </w:rPr>
      </w:pPr>
    </w:p>
    <w:p w14:paraId="659F6D31">
      <w:pPr>
        <w:jc w:val="center"/>
        <w:rPr>
          <w:rFonts w:hint="eastAsia" w:ascii="宋体" w:hAnsi="宋体" w:eastAsia="宋体" w:cs="宋体"/>
          <w:b/>
          <w:kern w:val="0"/>
          <w:sz w:val="32"/>
          <w:szCs w:val="32"/>
          <w:lang w:val="zh-CN"/>
        </w:rPr>
      </w:pPr>
    </w:p>
    <w:p w14:paraId="7D371582">
      <w:pPr>
        <w:jc w:val="center"/>
        <w:rPr>
          <w:rFonts w:hint="eastAsia" w:ascii="宋体" w:hAnsi="宋体" w:eastAsia="宋体" w:cs="宋体"/>
          <w:b/>
          <w:kern w:val="0"/>
          <w:sz w:val="32"/>
          <w:szCs w:val="32"/>
          <w:lang w:val="zh-CN"/>
        </w:rPr>
      </w:pPr>
    </w:p>
    <w:p w14:paraId="2F304F90">
      <w:pPr>
        <w:jc w:val="center"/>
        <w:rPr>
          <w:rFonts w:hint="eastAsia" w:ascii="宋体" w:hAnsi="宋体" w:eastAsia="宋体" w:cs="宋体"/>
          <w:b/>
          <w:kern w:val="0"/>
          <w:sz w:val="32"/>
          <w:szCs w:val="32"/>
          <w:lang w:val="zh-CN"/>
        </w:rPr>
      </w:pPr>
    </w:p>
    <w:p w14:paraId="18C8C95D">
      <w:pPr>
        <w:jc w:val="center"/>
        <w:rPr>
          <w:rFonts w:hint="eastAsia" w:ascii="宋体" w:hAnsi="宋体" w:eastAsia="宋体" w:cs="宋体"/>
          <w:b/>
          <w:kern w:val="0"/>
          <w:sz w:val="32"/>
          <w:szCs w:val="32"/>
          <w:lang w:val="zh-CN"/>
        </w:rPr>
      </w:pPr>
    </w:p>
    <w:p w14:paraId="5822610D">
      <w:pPr>
        <w:jc w:val="center"/>
        <w:rPr>
          <w:rFonts w:hint="eastAsia" w:ascii="宋体" w:hAnsi="宋体" w:eastAsia="宋体" w:cs="宋体"/>
          <w:kern w:val="0"/>
          <w:sz w:val="24"/>
          <w:lang w:val="zh-CN"/>
        </w:rPr>
      </w:pPr>
    </w:p>
    <w:p w14:paraId="6AA336BF">
      <w:pPr>
        <w:autoSpaceDE w:val="0"/>
        <w:autoSpaceDN w:val="0"/>
        <w:spacing w:line="360" w:lineRule="auto"/>
        <w:jc w:val="center"/>
        <w:rPr>
          <w:rFonts w:hint="eastAsia" w:ascii="宋体" w:hAnsi="宋体" w:eastAsia="宋体" w:cs="宋体"/>
          <w:b/>
          <w:kern w:val="0"/>
          <w:sz w:val="32"/>
          <w:szCs w:val="32"/>
          <w:lang w:val="zh-CN"/>
        </w:rPr>
      </w:pPr>
    </w:p>
    <w:p w14:paraId="6BEA0A65">
      <w:pPr>
        <w:autoSpaceDE w:val="0"/>
        <w:autoSpaceDN w:val="0"/>
        <w:spacing w:line="360" w:lineRule="auto"/>
        <w:jc w:val="center"/>
        <w:rPr>
          <w:rFonts w:hint="eastAsia" w:ascii="宋体" w:hAnsi="宋体" w:eastAsia="宋体" w:cs="宋体"/>
          <w:b/>
          <w:kern w:val="0"/>
          <w:sz w:val="32"/>
          <w:szCs w:val="32"/>
          <w:lang w:val="zh-CN"/>
        </w:rPr>
      </w:pPr>
    </w:p>
    <w:p w14:paraId="0C0692FC">
      <w:pPr>
        <w:autoSpaceDE w:val="0"/>
        <w:autoSpaceDN w:val="0"/>
        <w:spacing w:line="360" w:lineRule="auto"/>
        <w:jc w:val="center"/>
        <w:rPr>
          <w:rFonts w:hint="eastAsia" w:ascii="宋体" w:hAnsi="宋体" w:eastAsia="宋体" w:cs="宋体"/>
          <w:b/>
          <w:sz w:val="24"/>
        </w:rPr>
      </w:pPr>
      <w:r>
        <w:rPr>
          <w:rFonts w:hint="eastAsia" w:ascii="宋体" w:hAnsi="宋体" w:eastAsia="宋体" w:cs="宋体"/>
          <w:b/>
          <w:kern w:val="0"/>
          <w:sz w:val="32"/>
          <w:szCs w:val="32"/>
          <w:lang w:val="zh-CN"/>
        </w:rPr>
        <w:t>法定代表人、单位负责人或自然人本人</w:t>
      </w:r>
      <w:r>
        <w:rPr>
          <w:rFonts w:hint="eastAsia" w:ascii="宋体" w:hAnsi="宋体" w:eastAsia="宋体" w:cs="宋体"/>
          <w:b/>
          <w:sz w:val="30"/>
          <w:szCs w:val="30"/>
        </w:rPr>
        <w:t>的身份证明（适用于法定代表人、单位负责人或者自然人本人代表投标人参加投标）</w:t>
      </w:r>
    </w:p>
    <w:p w14:paraId="2F7E4395">
      <w:pPr>
        <w:pStyle w:val="619"/>
        <w:spacing w:line="360" w:lineRule="auto"/>
        <w:rPr>
          <w:rFonts w:hint="eastAsia" w:ascii="宋体" w:hAnsi="宋体" w:eastAsia="宋体" w:cs="宋体"/>
          <w:bCs/>
          <w:sz w:val="24"/>
        </w:rPr>
      </w:pPr>
      <w:r>
        <w:rPr>
          <w:rFonts w:hint="eastAsia" w:ascii="宋体" w:hAnsi="宋体" w:eastAsia="宋体" w:cs="宋体"/>
          <w:bCs/>
          <w:sz w:val="24"/>
        </w:rPr>
        <w:t>身份证件扫描件：</w:t>
      </w:r>
    </w:p>
    <w:tbl>
      <w:tblPr>
        <w:tblStyle w:val="6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7C1F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CE01545">
            <w:pPr>
              <w:pStyle w:val="619"/>
              <w:spacing w:line="360" w:lineRule="auto"/>
              <w:rPr>
                <w:rFonts w:hint="eastAsia" w:ascii="宋体" w:hAnsi="宋体" w:eastAsia="宋体" w:cs="宋体"/>
                <w:bCs/>
                <w:sz w:val="24"/>
              </w:rPr>
            </w:pPr>
            <w:r>
              <w:rPr>
                <w:rFonts w:hint="eastAsia" w:ascii="宋体" w:hAnsi="宋体" w:eastAsia="宋体" w:cs="宋体"/>
                <w:bCs/>
                <w:sz w:val="24"/>
              </w:rPr>
              <w:t>正面：                                 反面：</w:t>
            </w:r>
          </w:p>
          <w:p w14:paraId="15174B10">
            <w:pPr>
              <w:pStyle w:val="619"/>
              <w:spacing w:line="360" w:lineRule="auto"/>
              <w:rPr>
                <w:rFonts w:hint="eastAsia" w:ascii="宋体" w:hAnsi="宋体" w:eastAsia="宋体" w:cs="宋体"/>
                <w:bCs/>
                <w:sz w:val="24"/>
              </w:rPr>
            </w:pPr>
          </w:p>
        </w:tc>
      </w:tr>
    </w:tbl>
    <w:p w14:paraId="1BE01EBE">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w:t>
      </w:r>
    </w:p>
    <w:p w14:paraId="32C11C09">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营业执照复印件：</w:t>
      </w:r>
    </w:p>
    <w:p w14:paraId="606A0577">
      <w:pPr>
        <w:snapToGrid w:val="0"/>
        <w:spacing w:line="360" w:lineRule="auto"/>
        <w:rPr>
          <w:rFonts w:hint="eastAsia" w:ascii="宋体" w:hAnsi="宋体" w:eastAsia="宋体" w:cs="宋体"/>
          <w:kern w:val="0"/>
          <w:sz w:val="24"/>
          <w:lang w:val="zh-CN"/>
        </w:rPr>
      </w:pPr>
    </w:p>
    <w:p w14:paraId="0EBEB2BC">
      <w:pPr>
        <w:snapToGrid w:val="0"/>
        <w:spacing w:line="360" w:lineRule="auto"/>
        <w:rPr>
          <w:rFonts w:hint="eastAsia" w:ascii="宋体" w:hAnsi="宋体" w:eastAsia="宋体" w:cs="宋体"/>
          <w:kern w:val="0"/>
          <w:sz w:val="24"/>
          <w:lang w:val="zh-CN"/>
        </w:rPr>
      </w:pPr>
    </w:p>
    <w:p w14:paraId="35C4CF91">
      <w:pPr>
        <w:snapToGrid w:val="0"/>
        <w:spacing w:line="360" w:lineRule="auto"/>
        <w:rPr>
          <w:rFonts w:hint="eastAsia" w:ascii="宋体" w:hAnsi="宋体" w:eastAsia="宋体" w:cs="宋体"/>
          <w:kern w:val="0"/>
          <w:sz w:val="24"/>
          <w:lang w:val="zh-CN"/>
        </w:rPr>
      </w:pPr>
    </w:p>
    <w:p w14:paraId="1FBEE758">
      <w:pPr>
        <w:snapToGrid w:val="0"/>
        <w:spacing w:line="360" w:lineRule="auto"/>
        <w:rPr>
          <w:rFonts w:hint="eastAsia" w:ascii="宋体" w:hAnsi="宋体" w:eastAsia="宋体" w:cs="宋体"/>
          <w:kern w:val="0"/>
          <w:sz w:val="24"/>
          <w:lang w:val="zh-CN"/>
        </w:rPr>
      </w:pPr>
    </w:p>
    <w:p w14:paraId="6F618C7D">
      <w:pPr>
        <w:snapToGrid w:val="0"/>
        <w:spacing w:line="360" w:lineRule="auto"/>
        <w:rPr>
          <w:rFonts w:hint="eastAsia" w:ascii="宋体" w:hAnsi="宋体" w:eastAsia="宋体" w:cs="宋体"/>
          <w:kern w:val="0"/>
          <w:sz w:val="24"/>
          <w:lang w:val="zh-CN"/>
        </w:rPr>
      </w:pPr>
    </w:p>
    <w:p w14:paraId="1F7B5157">
      <w:pPr>
        <w:snapToGrid w:val="0"/>
        <w:spacing w:line="360" w:lineRule="auto"/>
        <w:rPr>
          <w:rFonts w:hint="eastAsia" w:ascii="宋体" w:hAnsi="宋体" w:eastAsia="宋体" w:cs="宋体"/>
          <w:kern w:val="0"/>
          <w:sz w:val="24"/>
          <w:lang w:val="zh-CN"/>
        </w:rPr>
      </w:pPr>
    </w:p>
    <w:p w14:paraId="0FDA4D19">
      <w:pPr>
        <w:snapToGrid w:val="0"/>
        <w:spacing w:line="360" w:lineRule="auto"/>
        <w:rPr>
          <w:rFonts w:hint="eastAsia" w:ascii="宋体" w:hAnsi="宋体" w:eastAsia="宋体" w:cs="宋体"/>
          <w:kern w:val="0"/>
          <w:sz w:val="24"/>
          <w:lang w:val="zh-CN"/>
        </w:rPr>
      </w:pPr>
    </w:p>
    <w:p w14:paraId="633EFB8A">
      <w:pPr>
        <w:snapToGrid w:val="0"/>
        <w:spacing w:line="360" w:lineRule="auto"/>
        <w:rPr>
          <w:rFonts w:hint="eastAsia" w:ascii="宋体" w:hAnsi="宋体" w:eastAsia="宋体" w:cs="宋体"/>
          <w:kern w:val="0"/>
          <w:sz w:val="24"/>
          <w:lang w:val="zh-CN"/>
        </w:rPr>
      </w:pPr>
    </w:p>
    <w:p w14:paraId="5BA80C00">
      <w:pPr>
        <w:snapToGrid w:val="0"/>
        <w:spacing w:line="360" w:lineRule="auto"/>
        <w:rPr>
          <w:rFonts w:hint="eastAsia" w:ascii="宋体" w:hAnsi="宋体" w:eastAsia="宋体" w:cs="宋体"/>
          <w:kern w:val="0"/>
          <w:sz w:val="24"/>
          <w:lang w:val="zh-CN"/>
        </w:rPr>
      </w:pPr>
    </w:p>
    <w:p w14:paraId="2B268753">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投标人名称(电子签章)：                              </w:t>
      </w:r>
    </w:p>
    <w:p w14:paraId="7EAF16E9">
      <w:pPr>
        <w:spacing w:line="360" w:lineRule="auto"/>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w:t>
      </w:r>
    </w:p>
    <w:p w14:paraId="387101B7">
      <w:pPr>
        <w:widowControl/>
        <w:adjustRightInd/>
        <w:jc w:val="left"/>
        <w:rPr>
          <w:rFonts w:hint="eastAsia" w:ascii="宋体" w:hAnsi="宋体" w:eastAsia="宋体" w:cs="宋体"/>
          <w:b/>
          <w:kern w:val="0"/>
          <w:sz w:val="32"/>
          <w:szCs w:val="32"/>
        </w:rPr>
      </w:pPr>
      <w:r>
        <w:rPr>
          <w:rFonts w:hint="eastAsia" w:ascii="宋体" w:hAnsi="宋体" w:eastAsia="宋体" w:cs="宋体"/>
          <w:b/>
          <w:kern w:val="0"/>
          <w:sz w:val="32"/>
          <w:szCs w:val="32"/>
        </w:rPr>
        <w:br w:type="page"/>
      </w:r>
    </w:p>
    <w:p w14:paraId="1E0FB5F0">
      <w:pPr>
        <w:snapToGrid w:val="0"/>
        <w:spacing w:line="360" w:lineRule="auto"/>
        <w:ind w:right="480"/>
        <w:rPr>
          <w:rFonts w:hint="eastAsia" w:ascii="宋体" w:hAnsi="宋体" w:eastAsia="宋体" w:cs="宋体"/>
          <w:b/>
          <w:kern w:val="0"/>
          <w:sz w:val="32"/>
          <w:szCs w:val="32"/>
          <w:lang w:val="zh-CN"/>
        </w:rPr>
        <w:sectPr>
          <w:headerReference r:id="rId15" w:type="first"/>
          <w:footerReference r:id="rId17" w:type="first"/>
          <w:headerReference r:id="rId14" w:type="default"/>
          <w:footerReference r:id="rId16" w:type="default"/>
          <w:pgSz w:w="11906" w:h="16838"/>
          <w:pgMar w:top="1440" w:right="1803" w:bottom="1440" w:left="1803" w:header="851" w:footer="992" w:gutter="0"/>
          <w:cols w:space="0" w:num="1"/>
          <w:titlePg/>
          <w:rtlGutter w:val="0"/>
          <w:docGrid w:linePitch="312" w:charSpace="0"/>
        </w:sectPr>
      </w:pPr>
    </w:p>
    <w:p w14:paraId="06434612">
      <w:pPr>
        <w:jc w:val="center"/>
        <w:rPr>
          <w:rFonts w:hint="eastAsia" w:ascii="宋体" w:hAnsi="宋体" w:eastAsia="宋体" w:cs="宋体"/>
          <w:b/>
          <w:kern w:val="0"/>
          <w:sz w:val="32"/>
          <w:szCs w:val="32"/>
        </w:rPr>
      </w:pPr>
      <w:r>
        <w:rPr>
          <w:rFonts w:hint="eastAsia" w:ascii="宋体" w:hAnsi="宋体" w:eastAsia="宋体" w:cs="宋体"/>
          <w:b/>
          <w:kern w:val="0"/>
          <w:sz w:val="32"/>
          <w:szCs w:val="32"/>
        </w:rPr>
        <w:t>五、符合性审查资料索引表及具体内容</w:t>
      </w:r>
    </w:p>
    <w:p w14:paraId="7BF52B0F">
      <w:pPr>
        <w:jc w:val="center"/>
        <w:rPr>
          <w:rFonts w:hint="eastAsia" w:ascii="宋体" w:hAnsi="宋体" w:eastAsia="宋体" w:cs="宋体"/>
          <w:b/>
          <w:kern w:val="0"/>
          <w:sz w:val="32"/>
          <w:szCs w:val="32"/>
        </w:rPr>
      </w:pPr>
      <w:r>
        <w:rPr>
          <w:rFonts w:hint="eastAsia" w:ascii="宋体" w:hAnsi="宋体" w:eastAsia="宋体" w:cs="宋体"/>
          <w:b/>
          <w:kern w:val="0"/>
          <w:sz w:val="32"/>
          <w:szCs w:val="32"/>
        </w:rPr>
        <w:t>（一）符合性审查资料索引表</w:t>
      </w:r>
    </w:p>
    <w:tbl>
      <w:tblPr>
        <w:tblStyle w:val="61"/>
        <w:tblW w:w="9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5841"/>
        <w:gridCol w:w="1701"/>
        <w:gridCol w:w="1418"/>
      </w:tblGrid>
      <w:tr w14:paraId="1922C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14:paraId="3F96213A">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序号</w:t>
            </w:r>
          </w:p>
        </w:tc>
        <w:tc>
          <w:tcPr>
            <w:tcW w:w="5841" w:type="dxa"/>
            <w:vAlign w:val="center"/>
          </w:tcPr>
          <w:p w14:paraId="20161347">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实质性要求</w:t>
            </w:r>
          </w:p>
        </w:tc>
        <w:tc>
          <w:tcPr>
            <w:tcW w:w="1701" w:type="dxa"/>
            <w:vAlign w:val="center"/>
          </w:tcPr>
          <w:p w14:paraId="5620D151">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需要提供的符合性审查资料</w:t>
            </w:r>
          </w:p>
        </w:tc>
        <w:tc>
          <w:tcPr>
            <w:tcW w:w="1418" w:type="dxa"/>
            <w:vAlign w:val="center"/>
          </w:tcPr>
          <w:p w14:paraId="77DC8AB8">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投标文件中的</w:t>
            </w:r>
          </w:p>
          <w:p w14:paraId="583A85F0">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页码位置</w:t>
            </w:r>
          </w:p>
        </w:tc>
      </w:tr>
      <w:tr w14:paraId="28F18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4087196B">
            <w:pPr>
              <w:rPr>
                <w:rFonts w:hint="eastAsia" w:ascii="宋体" w:hAnsi="宋体" w:eastAsia="宋体" w:cs="宋体"/>
                <w:sz w:val="24"/>
              </w:rPr>
            </w:pPr>
            <w:r>
              <w:rPr>
                <w:rFonts w:hint="eastAsia" w:ascii="宋体" w:hAnsi="宋体" w:eastAsia="宋体" w:cs="宋体"/>
                <w:sz w:val="24"/>
              </w:rPr>
              <w:t>1</w:t>
            </w:r>
          </w:p>
        </w:tc>
        <w:tc>
          <w:tcPr>
            <w:tcW w:w="5841" w:type="dxa"/>
          </w:tcPr>
          <w:p w14:paraId="6AA16848">
            <w:pPr>
              <w:spacing w:line="360" w:lineRule="auto"/>
              <w:rPr>
                <w:rFonts w:hint="eastAsia" w:ascii="宋体" w:hAnsi="宋体" w:eastAsia="宋体" w:cs="宋体"/>
                <w:sz w:val="24"/>
              </w:rPr>
            </w:pPr>
            <w:r>
              <w:rPr>
                <w:rFonts w:hint="eastAsia" w:ascii="宋体" w:hAnsi="宋体" w:eastAsia="宋体" w:cs="宋体"/>
                <w:sz w:val="24"/>
              </w:rPr>
              <w:t>不存在如下情形：投标文件未按照招标文件要求签署、盖章。</w:t>
            </w:r>
          </w:p>
        </w:tc>
        <w:tc>
          <w:tcPr>
            <w:tcW w:w="1701" w:type="dxa"/>
            <w:vAlign w:val="center"/>
          </w:tcPr>
          <w:p w14:paraId="30AFB88B">
            <w:pPr>
              <w:rPr>
                <w:rFonts w:hint="eastAsia" w:ascii="宋体" w:hAnsi="宋体" w:eastAsia="宋体" w:cs="宋体"/>
                <w:sz w:val="24"/>
              </w:rPr>
            </w:pPr>
            <w:r>
              <w:rPr>
                <w:rFonts w:hint="eastAsia" w:ascii="宋体" w:hAnsi="宋体" w:eastAsia="宋体" w:cs="宋体"/>
                <w:sz w:val="24"/>
              </w:rPr>
              <w:t xml:space="preserve">投标文件的组成部分中需要使用公章或者签字盖章处 </w:t>
            </w:r>
          </w:p>
        </w:tc>
        <w:tc>
          <w:tcPr>
            <w:tcW w:w="1418" w:type="dxa"/>
          </w:tcPr>
          <w:p w14:paraId="5CAAB742">
            <w:pPr>
              <w:rPr>
                <w:rFonts w:hint="eastAsia" w:ascii="宋体" w:hAnsi="宋体" w:eastAsia="宋体" w:cs="宋体"/>
                <w:sz w:val="24"/>
              </w:rPr>
            </w:pPr>
          </w:p>
          <w:p w14:paraId="4FF62332">
            <w:pPr>
              <w:rPr>
                <w:rFonts w:hint="eastAsia" w:ascii="宋体" w:hAnsi="宋体" w:eastAsia="宋体" w:cs="宋体"/>
                <w:sz w:val="24"/>
              </w:rPr>
            </w:pPr>
            <w:r>
              <w:rPr>
                <w:rFonts w:hint="eastAsia" w:ascii="宋体" w:hAnsi="宋体" w:eastAsia="宋体" w:cs="宋体"/>
                <w:sz w:val="24"/>
              </w:rPr>
              <w:t>见投标文件</w:t>
            </w:r>
          </w:p>
          <w:p w14:paraId="79FD6D89">
            <w:pPr>
              <w:rPr>
                <w:rFonts w:hint="eastAsia" w:ascii="宋体" w:hAnsi="宋体" w:eastAsia="宋体" w:cs="宋体"/>
              </w:rPr>
            </w:pPr>
            <w:r>
              <w:rPr>
                <w:rFonts w:hint="eastAsia" w:ascii="宋体" w:hAnsi="宋体" w:eastAsia="宋体" w:cs="宋体"/>
                <w:sz w:val="24"/>
              </w:rPr>
              <w:t>第</w:t>
            </w:r>
            <w:r>
              <w:rPr>
                <w:rFonts w:hint="eastAsia" w:ascii="宋体" w:hAnsi="宋体" w:eastAsia="宋体" w:cs="宋体"/>
                <w:sz w:val="24"/>
                <w:u w:val="single"/>
              </w:rPr>
              <w:t xml:space="preserve">  </w:t>
            </w:r>
            <w:r>
              <w:rPr>
                <w:rFonts w:hint="eastAsia" w:ascii="宋体" w:hAnsi="宋体" w:eastAsia="宋体" w:cs="宋体"/>
                <w:sz w:val="24"/>
              </w:rPr>
              <w:t>页</w:t>
            </w:r>
          </w:p>
        </w:tc>
      </w:tr>
      <w:tr w14:paraId="2E377A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01794195">
            <w:pPr>
              <w:spacing w:line="360" w:lineRule="auto"/>
              <w:rPr>
                <w:rFonts w:hint="eastAsia" w:ascii="宋体" w:hAnsi="宋体" w:eastAsia="宋体" w:cs="宋体"/>
                <w:sz w:val="24"/>
              </w:rPr>
            </w:pPr>
            <w:r>
              <w:rPr>
                <w:rFonts w:hint="eastAsia" w:ascii="宋体" w:hAnsi="宋体" w:eastAsia="宋体" w:cs="宋体"/>
                <w:sz w:val="24"/>
              </w:rPr>
              <w:t>2</w:t>
            </w:r>
          </w:p>
        </w:tc>
        <w:tc>
          <w:tcPr>
            <w:tcW w:w="5841" w:type="dxa"/>
          </w:tcPr>
          <w:p w14:paraId="5D654017">
            <w:pPr>
              <w:spacing w:line="360" w:lineRule="auto"/>
              <w:rPr>
                <w:rFonts w:hint="eastAsia" w:ascii="宋体" w:hAnsi="宋体" w:eastAsia="宋体" w:cs="宋体"/>
                <w:sz w:val="24"/>
              </w:rPr>
            </w:pPr>
            <w:r>
              <w:rPr>
                <w:rFonts w:hint="eastAsia" w:ascii="宋体" w:hAnsi="宋体" w:eastAsia="宋体" w:cs="宋体"/>
                <w:sz w:val="24"/>
              </w:rPr>
              <w:t>不存在如下情形：采购人拟采购的产品属于政府强制采购的节能产品品目清单范围的，投标人未按招标文件要求提供国家确定的认证机构出具的、处于有效期之内的节能产品认证证书、环境标志产品认证证书。</w:t>
            </w:r>
          </w:p>
        </w:tc>
        <w:tc>
          <w:tcPr>
            <w:tcW w:w="1701" w:type="dxa"/>
            <w:vAlign w:val="center"/>
          </w:tcPr>
          <w:p w14:paraId="33D918CE">
            <w:pPr>
              <w:rPr>
                <w:rFonts w:hint="eastAsia" w:ascii="宋体" w:hAnsi="宋体" w:eastAsia="宋体" w:cs="宋体"/>
                <w:sz w:val="24"/>
              </w:rPr>
            </w:pPr>
            <w:r>
              <w:rPr>
                <w:rFonts w:hint="eastAsia" w:ascii="宋体" w:hAnsi="宋体" w:eastAsia="宋体" w:cs="宋体"/>
                <w:sz w:val="24"/>
              </w:rPr>
              <w:t>节能产品认证证书、环境标志产品认证证书（招标文件未要求的，无需提供）</w:t>
            </w:r>
          </w:p>
        </w:tc>
        <w:tc>
          <w:tcPr>
            <w:tcW w:w="1418" w:type="dxa"/>
          </w:tcPr>
          <w:p w14:paraId="784B8D6B">
            <w:pPr>
              <w:rPr>
                <w:rFonts w:hint="eastAsia" w:ascii="宋体" w:hAnsi="宋体" w:eastAsia="宋体" w:cs="宋体"/>
                <w:sz w:val="24"/>
              </w:rPr>
            </w:pPr>
          </w:p>
          <w:p w14:paraId="473FFEF0">
            <w:pPr>
              <w:rPr>
                <w:rFonts w:hint="eastAsia" w:ascii="宋体" w:hAnsi="宋体" w:eastAsia="宋体" w:cs="宋体"/>
                <w:sz w:val="24"/>
              </w:rPr>
            </w:pPr>
          </w:p>
          <w:p w14:paraId="35EC0583">
            <w:pPr>
              <w:rPr>
                <w:rFonts w:hint="eastAsia" w:ascii="宋体" w:hAnsi="宋体" w:eastAsia="宋体" w:cs="宋体"/>
                <w:sz w:val="24"/>
              </w:rPr>
            </w:pPr>
            <w:r>
              <w:rPr>
                <w:rFonts w:hint="eastAsia" w:ascii="宋体" w:hAnsi="宋体" w:eastAsia="宋体" w:cs="宋体"/>
                <w:sz w:val="24"/>
              </w:rPr>
              <w:t>见投标文件</w:t>
            </w:r>
          </w:p>
          <w:p w14:paraId="2D0FE7FB">
            <w:pPr>
              <w:pStyle w:val="4"/>
              <w:numPr>
                <w:ilvl w:val="0"/>
                <w:numId w:val="0"/>
              </w:numPr>
              <w:ind w:left="432"/>
              <w:rPr>
                <w:rFonts w:hint="eastAsia" w:ascii="宋体" w:hAnsi="宋体" w:eastAsia="宋体" w:cs="宋体"/>
                <w:lang w:val="en-US"/>
              </w:rPr>
            </w:pPr>
            <w:r>
              <w:rPr>
                <w:rFonts w:hint="eastAsia" w:ascii="宋体" w:hAnsi="宋体" w:eastAsia="宋体" w:cs="宋体"/>
                <w:b w:val="0"/>
                <w:bCs w:val="0"/>
                <w:sz w:val="24"/>
                <w:szCs w:val="24"/>
                <w:lang w:val="en-US"/>
              </w:rPr>
              <w:t>第  页</w:t>
            </w:r>
          </w:p>
        </w:tc>
      </w:tr>
      <w:tr w14:paraId="5F689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2CAE3A13">
            <w:pPr>
              <w:rPr>
                <w:rFonts w:hint="eastAsia" w:ascii="宋体" w:hAnsi="宋体" w:eastAsia="宋体" w:cs="宋体"/>
                <w:sz w:val="24"/>
              </w:rPr>
            </w:pPr>
            <w:r>
              <w:rPr>
                <w:rFonts w:hint="eastAsia" w:ascii="宋体" w:hAnsi="宋体" w:eastAsia="宋体" w:cs="宋体"/>
                <w:sz w:val="24"/>
              </w:rPr>
              <w:t>3</w:t>
            </w:r>
          </w:p>
        </w:tc>
        <w:tc>
          <w:tcPr>
            <w:tcW w:w="5841" w:type="dxa"/>
          </w:tcPr>
          <w:p w14:paraId="1FBD92E0">
            <w:pPr>
              <w:spacing w:line="360" w:lineRule="auto"/>
              <w:rPr>
                <w:rFonts w:hint="eastAsia" w:ascii="宋体" w:hAnsi="宋体" w:eastAsia="宋体" w:cs="宋体"/>
                <w:sz w:val="24"/>
              </w:rPr>
            </w:pPr>
            <w:r>
              <w:rPr>
                <w:rFonts w:hint="eastAsia" w:ascii="宋体" w:hAnsi="宋体" w:eastAsia="宋体" w:cs="宋体"/>
                <w:sz w:val="24"/>
              </w:rPr>
              <w:t>不存在如下情形：投标文件中承诺的投标有效期少于招标文件中载明的投标有效期。</w:t>
            </w:r>
          </w:p>
        </w:tc>
        <w:tc>
          <w:tcPr>
            <w:tcW w:w="1701" w:type="dxa"/>
            <w:vAlign w:val="center"/>
          </w:tcPr>
          <w:p w14:paraId="04CB4B37">
            <w:pPr>
              <w:rPr>
                <w:rFonts w:hint="eastAsia" w:ascii="宋体" w:hAnsi="宋体" w:eastAsia="宋体" w:cs="宋体"/>
                <w:sz w:val="24"/>
              </w:rPr>
            </w:pPr>
            <w:r>
              <w:rPr>
                <w:rFonts w:hint="eastAsia" w:ascii="宋体" w:hAnsi="宋体" w:eastAsia="宋体" w:cs="宋体"/>
                <w:sz w:val="24"/>
              </w:rPr>
              <w:t>响应函</w:t>
            </w:r>
          </w:p>
        </w:tc>
        <w:tc>
          <w:tcPr>
            <w:tcW w:w="1418" w:type="dxa"/>
          </w:tcPr>
          <w:p w14:paraId="30CC0EE8">
            <w:pPr>
              <w:rPr>
                <w:rFonts w:hint="eastAsia" w:ascii="宋体" w:hAnsi="宋体" w:eastAsia="宋体" w:cs="宋体"/>
              </w:rPr>
            </w:pPr>
            <w:r>
              <w:rPr>
                <w:rFonts w:hint="eastAsia" w:ascii="宋体" w:hAnsi="宋体" w:eastAsia="宋体" w:cs="宋体"/>
                <w:sz w:val="24"/>
              </w:rPr>
              <w:t>见投标文件第</w:t>
            </w:r>
            <w:r>
              <w:rPr>
                <w:rFonts w:hint="eastAsia" w:ascii="宋体" w:hAnsi="宋体" w:eastAsia="宋体" w:cs="宋体"/>
                <w:sz w:val="24"/>
                <w:u w:val="single"/>
              </w:rPr>
              <w:t xml:space="preserve">  </w:t>
            </w:r>
            <w:r>
              <w:rPr>
                <w:rFonts w:hint="eastAsia" w:ascii="宋体" w:hAnsi="宋体" w:eastAsia="宋体" w:cs="宋体"/>
                <w:sz w:val="24"/>
              </w:rPr>
              <w:t>页</w:t>
            </w:r>
          </w:p>
        </w:tc>
      </w:tr>
      <w:tr w14:paraId="20CDB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39687F9B">
            <w:pPr>
              <w:rPr>
                <w:rFonts w:hint="eastAsia" w:ascii="宋体" w:hAnsi="宋体" w:eastAsia="宋体" w:cs="宋体"/>
                <w:sz w:val="24"/>
              </w:rPr>
            </w:pPr>
            <w:r>
              <w:rPr>
                <w:rFonts w:hint="eastAsia" w:ascii="宋体" w:hAnsi="宋体" w:eastAsia="宋体" w:cs="宋体"/>
                <w:sz w:val="24"/>
              </w:rPr>
              <w:t>4</w:t>
            </w:r>
          </w:p>
        </w:tc>
        <w:tc>
          <w:tcPr>
            <w:tcW w:w="5841" w:type="dxa"/>
          </w:tcPr>
          <w:p w14:paraId="55308F1E">
            <w:pPr>
              <w:spacing w:line="360" w:lineRule="auto"/>
              <w:rPr>
                <w:rFonts w:hint="eastAsia" w:ascii="宋体" w:hAnsi="宋体" w:eastAsia="宋体" w:cs="宋体"/>
                <w:sz w:val="24"/>
              </w:rPr>
            </w:pPr>
            <w:r>
              <w:rPr>
                <w:rFonts w:hint="eastAsia" w:ascii="宋体" w:hAnsi="宋体" w:eastAsia="宋体" w:cs="宋体"/>
                <w:sz w:val="24"/>
              </w:rPr>
              <w:t>不存在如下情形：投标文件不满足招标文件的其它实质性要求。</w:t>
            </w:r>
          </w:p>
        </w:tc>
        <w:tc>
          <w:tcPr>
            <w:tcW w:w="1701" w:type="dxa"/>
            <w:vAlign w:val="center"/>
          </w:tcPr>
          <w:p w14:paraId="06E02AD9">
            <w:pPr>
              <w:rPr>
                <w:rFonts w:hint="eastAsia" w:ascii="宋体" w:hAnsi="宋体" w:eastAsia="宋体" w:cs="宋体"/>
                <w:sz w:val="24"/>
              </w:rPr>
            </w:pPr>
            <w:r>
              <w:rPr>
                <w:rFonts w:hint="eastAsia" w:ascii="宋体" w:hAnsi="宋体" w:eastAsia="宋体" w:cs="宋体"/>
                <w:kern w:val="0"/>
                <w:sz w:val="24"/>
              </w:rPr>
              <w:t>招标文件其它实质性要求相应的材料（招标文件未要求的，无需提供）</w:t>
            </w:r>
          </w:p>
        </w:tc>
        <w:tc>
          <w:tcPr>
            <w:tcW w:w="1418" w:type="dxa"/>
          </w:tcPr>
          <w:p w14:paraId="542DF4CE">
            <w:pPr>
              <w:rPr>
                <w:rFonts w:hint="eastAsia" w:ascii="宋体" w:hAnsi="宋体" w:eastAsia="宋体" w:cs="宋体"/>
              </w:rPr>
            </w:pPr>
            <w:r>
              <w:rPr>
                <w:rFonts w:hint="eastAsia" w:ascii="宋体" w:hAnsi="宋体" w:eastAsia="宋体" w:cs="宋体"/>
                <w:sz w:val="24"/>
              </w:rPr>
              <w:t>见投标文件第</w:t>
            </w:r>
            <w:r>
              <w:rPr>
                <w:rFonts w:hint="eastAsia" w:ascii="宋体" w:hAnsi="宋体" w:eastAsia="宋体" w:cs="宋体"/>
                <w:sz w:val="24"/>
                <w:u w:val="single"/>
              </w:rPr>
              <w:t xml:space="preserve">  </w:t>
            </w:r>
            <w:r>
              <w:rPr>
                <w:rFonts w:hint="eastAsia" w:ascii="宋体" w:hAnsi="宋体" w:eastAsia="宋体" w:cs="宋体"/>
                <w:sz w:val="24"/>
              </w:rPr>
              <w:t>页</w:t>
            </w:r>
          </w:p>
        </w:tc>
      </w:tr>
    </w:tbl>
    <w:p w14:paraId="6623827D">
      <w:pPr>
        <w:jc w:val="center"/>
        <w:rPr>
          <w:rFonts w:hint="eastAsia" w:ascii="宋体" w:hAnsi="宋体" w:eastAsia="宋体" w:cs="宋体"/>
          <w:b/>
          <w:kern w:val="0"/>
          <w:sz w:val="32"/>
          <w:szCs w:val="32"/>
        </w:rPr>
      </w:pPr>
    </w:p>
    <w:p w14:paraId="03B35EF5">
      <w:pPr>
        <w:jc w:val="center"/>
        <w:rPr>
          <w:rFonts w:hint="eastAsia" w:ascii="宋体" w:hAnsi="宋体" w:eastAsia="宋体" w:cs="宋体"/>
          <w:b/>
          <w:kern w:val="0"/>
          <w:sz w:val="32"/>
          <w:szCs w:val="32"/>
        </w:rPr>
      </w:pPr>
    </w:p>
    <w:p w14:paraId="7FAE32B9">
      <w:pPr>
        <w:jc w:val="center"/>
        <w:rPr>
          <w:rFonts w:hint="eastAsia" w:ascii="宋体" w:hAnsi="宋体" w:eastAsia="宋体" w:cs="宋体"/>
          <w:b/>
          <w:kern w:val="0"/>
          <w:sz w:val="32"/>
          <w:szCs w:val="32"/>
        </w:rPr>
      </w:pPr>
    </w:p>
    <w:p w14:paraId="3BAC8B56">
      <w:pPr>
        <w:jc w:val="center"/>
        <w:rPr>
          <w:rFonts w:hint="eastAsia" w:ascii="宋体" w:hAnsi="宋体" w:eastAsia="宋体" w:cs="宋体"/>
          <w:b/>
          <w:kern w:val="0"/>
          <w:sz w:val="32"/>
          <w:szCs w:val="32"/>
        </w:rPr>
      </w:pPr>
      <w:r>
        <w:rPr>
          <w:rFonts w:hint="eastAsia" w:ascii="宋体" w:hAnsi="宋体" w:eastAsia="宋体" w:cs="宋体"/>
          <w:b/>
          <w:kern w:val="0"/>
          <w:sz w:val="32"/>
          <w:szCs w:val="32"/>
        </w:rPr>
        <w:t>（二）符合性审查资料具体内容</w:t>
      </w:r>
    </w:p>
    <w:p w14:paraId="041B809C">
      <w:pPr>
        <w:rPr>
          <w:rFonts w:hint="eastAsia" w:ascii="宋体" w:hAnsi="宋体" w:eastAsia="宋体" w:cs="宋体"/>
          <w:b/>
          <w:kern w:val="0"/>
          <w:sz w:val="32"/>
          <w:szCs w:val="32"/>
        </w:rPr>
      </w:pPr>
      <w:r>
        <w:rPr>
          <w:rFonts w:hint="eastAsia" w:ascii="宋体" w:hAnsi="宋体" w:eastAsia="宋体" w:cs="宋体"/>
          <w:sz w:val="24"/>
        </w:rPr>
        <w:t>1、投标文件的组成部分中需要使用公章或者签字盖章处（详见投标文件第</w:t>
      </w:r>
      <w:r>
        <w:rPr>
          <w:rFonts w:hint="eastAsia" w:ascii="宋体" w:hAnsi="宋体" w:eastAsia="宋体" w:cs="宋体"/>
          <w:sz w:val="24"/>
          <w:u w:val="single"/>
        </w:rPr>
        <w:t xml:space="preserve">  </w:t>
      </w:r>
      <w:r>
        <w:rPr>
          <w:rFonts w:hint="eastAsia" w:ascii="宋体" w:hAnsi="宋体" w:eastAsia="宋体" w:cs="宋体"/>
          <w:sz w:val="24"/>
        </w:rPr>
        <w:t xml:space="preserve">页） </w:t>
      </w:r>
    </w:p>
    <w:p w14:paraId="32EFCE9B">
      <w:pPr>
        <w:rPr>
          <w:rFonts w:hint="eastAsia" w:ascii="宋体" w:hAnsi="宋体" w:eastAsia="宋体" w:cs="宋体"/>
          <w:kern w:val="0"/>
          <w:sz w:val="24"/>
        </w:rPr>
      </w:pPr>
      <w:r>
        <w:rPr>
          <w:rFonts w:hint="eastAsia" w:ascii="宋体" w:hAnsi="宋体" w:eastAsia="宋体" w:cs="宋体"/>
          <w:kern w:val="0"/>
          <w:sz w:val="24"/>
        </w:rPr>
        <w:t>2、节能产品认证证书</w:t>
      </w:r>
      <w:r>
        <w:rPr>
          <w:rFonts w:hint="eastAsia" w:ascii="宋体" w:hAnsi="宋体" w:eastAsia="宋体" w:cs="宋体"/>
          <w:sz w:val="24"/>
        </w:rPr>
        <w:t>、环境标志产品认证证书</w:t>
      </w:r>
      <w:r>
        <w:rPr>
          <w:rFonts w:hint="eastAsia" w:ascii="宋体" w:hAnsi="宋体" w:eastAsia="宋体" w:cs="宋体"/>
          <w:kern w:val="0"/>
          <w:sz w:val="24"/>
        </w:rPr>
        <w:t>（招标文件未要求的，无需提供）</w:t>
      </w:r>
    </w:p>
    <w:p w14:paraId="60329ECF">
      <w:pPr>
        <w:rPr>
          <w:rFonts w:hint="eastAsia" w:ascii="宋体" w:hAnsi="宋体" w:eastAsia="宋体" w:cs="宋体"/>
          <w:kern w:val="0"/>
          <w:sz w:val="24"/>
        </w:rPr>
      </w:pPr>
      <w:r>
        <w:rPr>
          <w:rFonts w:hint="eastAsia" w:ascii="宋体" w:hAnsi="宋体" w:eastAsia="宋体" w:cs="宋体"/>
          <w:kern w:val="0"/>
          <w:sz w:val="24"/>
        </w:rPr>
        <w:t>3、</w:t>
      </w:r>
      <w:r>
        <w:rPr>
          <w:rFonts w:hint="eastAsia" w:ascii="宋体" w:hAnsi="宋体" w:eastAsia="宋体" w:cs="宋体"/>
          <w:sz w:val="24"/>
        </w:rPr>
        <w:t>投标函（详见投标文件第</w:t>
      </w:r>
      <w:r>
        <w:rPr>
          <w:rFonts w:hint="eastAsia" w:ascii="宋体" w:hAnsi="宋体" w:eastAsia="宋体" w:cs="宋体"/>
          <w:sz w:val="24"/>
          <w:u w:val="single"/>
        </w:rPr>
        <w:t xml:space="preserve">  </w:t>
      </w:r>
      <w:r>
        <w:rPr>
          <w:rFonts w:hint="eastAsia" w:ascii="宋体" w:hAnsi="宋体" w:eastAsia="宋体" w:cs="宋体"/>
          <w:sz w:val="24"/>
        </w:rPr>
        <w:t>页）</w:t>
      </w:r>
    </w:p>
    <w:p w14:paraId="256891DB">
      <w:pPr>
        <w:rPr>
          <w:rFonts w:hint="eastAsia" w:ascii="宋体" w:hAnsi="宋体" w:eastAsia="宋体" w:cs="宋体"/>
          <w:kern w:val="0"/>
          <w:sz w:val="24"/>
        </w:rPr>
      </w:pPr>
      <w:r>
        <w:rPr>
          <w:rFonts w:hint="eastAsia" w:ascii="宋体" w:hAnsi="宋体" w:eastAsia="宋体" w:cs="宋体"/>
          <w:kern w:val="0"/>
          <w:sz w:val="24"/>
        </w:rPr>
        <w:t>4、招标文件其它实质性要求相应的材料（招标文件未要求的，无需提供）</w:t>
      </w:r>
    </w:p>
    <w:p w14:paraId="2D001248">
      <w:pPr>
        <w:rPr>
          <w:rFonts w:hint="eastAsia" w:ascii="宋体" w:hAnsi="宋体" w:eastAsia="宋体" w:cs="宋体"/>
        </w:rPr>
      </w:pPr>
    </w:p>
    <w:p w14:paraId="0CBDE0FF">
      <w:pPr>
        <w:jc w:val="center"/>
        <w:rPr>
          <w:rFonts w:hint="eastAsia" w:ascii="宋体" w:hAnsi="宋体" w:eastAsia="宋体" w:cs="宋体"/>
          <w:b/>
          <w:kern w:val="0"/>
          <w:sz w:val="32"/>
          <w:szCs w:val="32"/>
        </w:rPr>
      </w:pPr>
      <w:r>
        <w:rPr>
          <w:rFonts w:hint="eastAsia" w:ascii="宋体" w:hAnsi="宋体" w:eastAsia="宋体" w:cs="宋体"/>
          <w:b/>
          <w:kern w:val="0"/>
          <w:sz w:val="32"/>
          <w:szCs w:val="32"/>
        </w:rPr>
        <w:t xml:space="preserve">               </w:t>
      </w:r>
    </w:p>
    <w:p w14:paraId="35B9C09A">
      <w:pPr>
        <w:widowControl/>
        <w:adjustRightInd/>
        <w:jc w:val="left"/>
        <w:rPr>
          <w:rFonts w:hint="eastAsia" w:ascii="宋体" w:hAnsi="宋体" w:eastAsia="宋体" w:cs="宋体"/>
          <w:b/>
          <w:kern w:val="0"/>
          <w:sz w:val="32"/>
          <w:szCs w:val="32"/>
        </w:rPr>
      </w:pPr>
      <w:r>
        <w:rPr>
          <w:rFonts w:hint="eastAsia" w:ascii="宋体" w:hAnsi="宋体" w:eastAsia="宋体" w:cs="宋体"/>
          <w:b/>
          <w:kern w:val="0"/>
          <w:sz w:val="32"/>
          <w:szCs w:val="32"/>
        </w:rPr>
        <w:br w:type="page"/>
      </w:r>
    </w:p>
    <w:p w14:paraId="6F38A022">
      <w:pPr>
        <w:jc w:val="center"/>
        <w:rPr>
          <w:rFonts w:hint="eastAsia" w:ascii="宋体" w:hAnsi="宋体" w:eastAsia="宋体" w:cs="宋体"/>
        </w:rPr>
      </w:pPr>
      <w:r>
        <w:rPr>
          <w:rFonts w:hint="eastAsia" w:ascii="宋体" w:hAnsi="宋体" w:eastAsia="宋体" w:cs="宋体"/>
          <w:b/>
          <w:kern w:val="0"/>
          <w:sz w:val="32"/>
          <w:szCs w:val="32"/>
        </w:rPr>
        <w:t>六、评标标准相应的商务技术资料</w:t>
      </w:r>
    </w:p>
    <w:p w14:paraId="670C2587">
      <w:pPr>
        <w:snapToGrid w:val="0"/>
        <w:spacing w:line="360" w:lineRule="auto"/>
        <w:jc w:val="left"/>
        <w:rPr>
          <w:rFonts w:hint="eastAsia" w:ascii="宋体" w:hAnsi="宋体" w:eastAsia="宋体" w:cs="宋体"/>
          <w:b/>
          <w:sz w:val="24"/>
        </w:rPr>
      </w:pPr>
      <w:r>
        <w:rPr>
          <w:rFonts w:hint="eastAsia" w:ascii="宋体" w:hAnsi="宋体" w:eastAsia="宋体" w:cs="宋体"/>
          <w:b/>
          <w:sz w:val="24"/>
        </w:rPr>
        <w:t>（按招标文件第四部分评标办法前附表中“投标文件中评标标准相应的商务技术资料目录”提供资料）</w:t>
      </w:r>
    </w:p>
    <w:p w14:paraId="16CD1327">
      <w:pPr>
        <w:jc w:val="center"/>
        <w:rPr>
          <w:rFonts w:hint="eastAsia" w:ascii="宋体" w:hAnsi="宋体" w:eastAsia="宋体" w:cs="宋体"/>
          <w:b/>
          <w:kern w:val="0"/>
          <w:sz w:val="32"/>
          <w:szCs w:val="32"/>
        </w:rPr>
      </w:pPr>
    </w:p>
    <w:p w14:paraId="1D567FF1">
      <w:pPr>
        <w:jc w:val="center"/>
        <w:rPr>
          <w:rFonts w:hint="eastAsia" w:ascii="宋体" w:hAnsi="宋体" w:eastAsia="宋体" w:cs="宋体"/>
          <w:b/>
          <w:kern w:val="0"/>
          <w:sz w:val="32"/>
          <w:szCs w:val="32"/>
        </w:rPr>
      </w:pPr>
    </w:p>
    <w:p w14:paraId="147F7374">
      <w:pPr>
        <w:jc w:val="center"/>
        <w:rPr>
          <w:rFonts w:hint="eastAsia" w:ascii="宋体" w:hAnsi="宋体" w:eastAsia="宋体" w:cs="宋体"/>
          <w:b/>
          <w:kern w:val="0"/>
          <w:sz w:val="32"/>
          <w:szCs w:val="32"/>
        </w:rPr>
      </w:pPr>
    </w:p>
    <w:p w14:paraId="6072D731">
      <w:pPr>
        <w:jc w:val="center"/>
        <w:rPr>
          <w:rFonts w:hint="eastAsia" w:ascii="宋体" w:hAnsi="宋体" w:eastAsia="宋体" w:cs="宋体"/>
          <w:b/>
          <w:kern w:val="0"/>
          <w:sz w:val="32"/>
          <w:szCs w:val="32"/>
        </w:rPr>
      </w:pPr>
    </w:p>
    <w:p w14:paraId="25B5F140">
      <w:pPr>
        <w:jc w:val="center"/>
        <w:rPr>
          <w:rFonts w:hint="eastAsia" w:ascii="宋体" w:hAnsi="宋体" w:eastAsia="宋体" w:cs="宋体"/>
          <w:b/>
          <w:kern w:val="0"/>
          <w:sz w:val="32"/>
          <w:szCs w:val="32"/>
        </w:rPr>
      </w:pPr>
    </w:p>
    <w:p w14:paraId="35DAA6F3">
      <w:pPr>
        <w:jc w:val="center"/>
        <w:rPr>
          <w:rFonts w:hint="eastAsia" w:ascii="宋体" w:hAnsi="宋体" w:eastAsia="宋体" w:cs="宋体"/>
          <w:b/>
          <w:kern w:val="0"/>
          <w:sz w:val="32"/>
          <w:szCs w:val="32"/>
        </w:rPr>
      </w:pPr>
    </w:p>
    <w:p w14:paraId="3C1674EE">
      <w:pPr>
        <w:jc w:val="center"/>
        <w:rPr>
          <w:rFonts w:hint="eastAsia" w:ascii="宋体" w:hAnsi="宋体" w:eastAsia="宋体" w:cs="宋体"/>
          <w:b/>
          <w:kern w:val="0"/>
          <w:sz w:val="32"/>
          <w:szCs w:val="32"/>
        </w:rPr>
      </w:pPr>
    </w:p>
    <w:p w14:paraId="19661F88">
      <w:pPr>
        <w:widowControl/>
        <w:adjustRightInd/>
        <w:jc w:val="left"/>
        <w:rPr>
          <w:rFonts w:hint="eastAsia" w:ascii="宋体" w:hAnsi="宋体" w:eastAsia="宋体" w:cs="宋体"/>
          <w:b/>
          <w:kern w:val="0"/>
          <w:sz w:val="32"/>
          <w:szCs w:val="32"/>
        </w:rPr>
      </w:pPr>
      <w:r>
        <w:rPr>
          <w:rFonts w:hint="eastAsia" w:ascii="宋体" w:hAnsi="宋体" w:eastAsia="宋体" w:cs="宋体"/>
          <w:b/>
          <w:kern w:val="0"/>
          <w:sz w:val="32"/>
          <w:szCs w:val="32"/>
        </w:rPr>
        <w:br w:type="page"/>
      </w:r>
    </w:p>
    <w:p w14:paraId="41073A7E">
      <w:pPr>
        <w:jc w:val="center"/>
        <w:rPr>
          <w:rFonts w:hint="eastAsia" w:ascii="宋体" w:hAnsi="宋体" w:eastAsia="宋体" w:cs="宋体"/>
          <w:b/>
          <w:kern w:val="0"/>
          <w:sz w:val="32"/>
          <w:szCs w:val="32"/>
        </w:rPr>
      </w:pPr>
      <w:r>
        <w:rPr>
          <w:rFonts w:hint="eastAsia" w:ascii="宋体" w:hAnsi="宋体" w:eastAsia="宋体" w:cs="宋体"/>
          <w:b/>
          <w:kern w:val="0"/>
          <w:sz w:val="32"/>
          <w:szCs w:val="32"/>
        </w:rPr>
        <w:t>七、商务技术偏离表</w:t>
      </w:r>
    </w:p>
    <w:tbl>
      <w:tblPr>
        <w:tblStyle w:val="62"/>
        <w:tblW w:w="94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27B9F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77907CB5">
            <w:pPr>
              <w:jc w:val="center"/>
              <w:rPr>
                <w:rFonts w:hint="eastAsia" w:ascii="宋体" w:hAnsi="宋体" w:eastAsia="宋体" w:cs="宋体"/>
                <w:b/>
                <w:bCs/>
                <w:sz w:val="24"/>
              </w:rPr>
            </w:pPr>
            <w:r>
              <w:rPr>
                <w:rFonts w:hint="eastAsia" w:ascii="宋体" w:hAnsi="宋体" w:eastAsia="宋体" w:cs="宋体"/>
                <w:b/>
                <w:bCs/>
                <w:sz w:val="24"/>
              </w:rPr>
              <w:t>序号</w:t>
            </w:r>
          </w:p>
        </w:tc>
        <w:tc>
          <w:tcPr>
            <w:tcW w:w="3683" w:type="dxa"/>
          </w:tcPr>
          <w:p w14:paraId="073AFDFA">
            <w:pPr>
              <w:jc w:val="center"/>
              <w:rPr>
                <w:rFonts w:hint="eastAsia" w:ascii="宋体" w:hAnsi="宋体" w:eastAsia="宋体" w:cs="宋体"/>
                <w:b/>
                <w:bCs/>
                <w:sz w:val="24"/>
              </w:rPr>
            </w:pPr>
            <w:r>
              <w:rPr>
                <w:rFonts w:hint="eastAsia" w:ascii="宋体" w:hAnsi="宋体" w:eastAsia="宋体" w:cs="宋体"/>
                <w:b/>
                <w:bCs/>
                <w:sz w:val="24"/>
              </w:rPr>
              <w:t>招标文件章节及具体内容</w:t>
            </w:r>
          </w:p>
        </w:tc>
        <w:tc>
          <w:tcPr>
            <w:tcW w:w="3546" w:type="dxa"/>
          </w:tcPr>
          <w:p w14:paraId="54CD5EF6">
            <w:pPr>
              <w:jc w:val="center"/>
              <w:rPr>
                <w:rFonts w:hint="eastAsia" w:ascii="宋体" w:hAnsi="宋体" w:eastAsia="宋体" w:cs="宋体"/>
                <w:b/>
                <w:bCs/>
                <w:sz w:val="24"/>
              </w:rPr>
            </w:pPr>
            <w:r>
              <w:rPr>
                <w:rFonts w:hint="eastAsia" w:ascii="宋体" w:hAnsi="宋体" w:eastAsia="宋体" w:cs="宋体"/>
                <w:b/>
                <w:bCs/>
                <w:sz w:val="24"/>
              </w:rPr>
              <w:t>投标文件章节及具体内容</w:t>
            </w:r>
          </w:p>
        </w:tc>
        <w:tc>
          <w:tcPr>
            <w:tcW w:w="1276" w:type="dxa"/>
          </w:tcPr>
          <w:p w14:paraId="0B583E01">
            <w:pPr>
              <w:jc w:val="center"/>
              <w:rPr>
                <w:rFonts w:hint="eastAsia" w:ascii="宋体" w:hAnsi="宋体" w:eastAsia="宋体" w:cs="宋体"/>
                <w:b/>
                <w:bCs/>
                <w:sz w:val="24"/>
              </w:rPr>
            </w:pPr>
            <w:r>
              <w:rPr>
                <w:rFonts w:hint="eastAsia" w:ascii="宋体" w:hAnsi="宋体" w:eastAsia="宋体" w:cs="宋体"/>
                <w:b/>
                <w:bCs/>
                <w:sz w:val="24"/>
              </w:rPr>
              <w:t>偏差说明</w:t>
            </w:r>
          </w:p>
        </w:tc>
      </w:tr>
      <w:tr w14:paraId="0697D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4F8901A1">
            <w:pPr>
              <w:jc w:val="center"/>
              <w:rPr>
                <w:rFonts w:hint="eastAsia" w:ascii="宋体" w:hAnsi="宋体" w:eastAsia="宋体" w:cs="宋体"/>
                <w:b/>
                <w:kern w:val="0"/>
                <w:sz w:val="32"/>
                <w:szCs w:val="32"/>
              </w:rPr>
            </w:pPr>
            <w:r>
              <w:rPr>
                <w:rFonts w:hint="eastAsia" w:ascii="宋体" w:hAnsi="宋体" w:eastAsia="宋体" w:cs="宋体"/>
                <w:b/>
                <w:kern w:val="0"/>
                <w:sz w:val="32"/>
                <w:szCs w:val="32"/>
              </w:rPr>
              <w:t>1</w:t>
            </w:r>
          </w:p>
        </w:tc>
        <w:tc>
          <w:tcPr>
            <w:tcW w:w="3683" w:type="dxa"/>
          </w:tcPr>
          <w:p w14:paraId="41D2C7D2">
            <w:pPr>
              <w:jc w:val="center"/>
              <w:rPr>
                <w:rFonts w:hint="eastAsia" w:ascii="宋体" w:hAnsi="宋体" w:eastAsia="宋体" w:cs="宋体"/>
                <w:b/>
                <w:kern w:val="0"/>
                <w:sz w:val="32"/>
                <w:szCs w:val="32"/>
              </w:rPr>
            </w:pPr>
          </w:p>
        </w:tc>
        <w:tc>
          <w:tcPr>
            <w:tcW w:w="3546" w:type="dxa"/>
          </w:tcPr>
          <w:p w14:paraId="2C162FFF">
            <w:pPr>
              <w:jc w:val="center"/>
              <w:rPr>
                <w:rFonts w:hint="eastAsia" w:ascii="宋体" w:hAnsi="宋体" w:eastAsia="宋体" w:cs="宋体"/>
                <w:b/>
                <w:kern w:val="0"/>
                <w:sz w:val="32"/>
                <w:szCs w:val="32"/>
              </w:rPr>
            </w:pPr>
          </w:p>
        </w:tc>
        <w:tc>
          <w:tcPr>
            <w:tcW w:w="1276" w:type="dxa"/>
          </w:tcPr>
          <w:p w14:paraId="2F50BEF5">
            <w:pPr>
              <w:jc w:val="center"/>
              <w:rPr>
                <w:rFonts w:hint="eastAsia" w:ascii="宋体" w:hAnsi="宋体" w:eastAsia="宋体" w:cs="宋体"/>
                <w:b/>
                <w:kern w:val="0"/>
                <w:sz w:val="32"/>
                <w:szCs w:val="32"/>
              </w:rPr>
            </w:pPr>
          </w:p>
        </w:tc>
      </w:tr>
      <w:tr w14:paraId="6C515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18B6BA66">
            <w:pPr>
              <w:jc w:val="center"/>
              <w:rPr>
                <w:rFonts w:hint="eastAsia" w:ascii="宋体" w:hAnsi="宋体" w:eastAsia="宋体" w:cs="宋体"/>
                <w:b/>
                <w:kern w:val="0"/>
                <w:sz w:val="32"/>
                <w:szCs w:val="32"/>
              </w:rPr>
            </w:pPr>
            <w:r>
              <w:rPr>
                <w:rFonts w:hint="eastAsia" w:ascii="宋体" w:hAnsi="宋体" w:eastAsia="宋体" w:cs="宋体"/>
                <w:b/>
                <w:kern w:val="0"/>
                <w:sz w:val="32"/>
                <w:szCs w:val="32"/>
              </w:rPr>
              <w:t>2</w:t>
            </w:r>
          </w:p>
        </w:tc>
        <w:tc>
          <w:tcPr>
            <w:tcW w:w="3683" w:type="dxa"/>
          </w:tcPr>
          <w:p w14:paraId="674A78A3">
            <w:pPr>
              <w:jc w:val="center"/>
              <w:rPr>
                <w:rFonts w:hint="eastAsia" w:ascii="宋体" w:hAnsi="宋体" w:eastAsia="宋体" w:cs="宋体"/>
                <w:b/>
                <w:kern w:val="0"/>
                <w:sz w:val="32"/>
                <w:szCs w:val="32"/>
              </w:rPr>
            </w:pPr>
          </w:p>
        </w:tc>
        <w:tc>
          <w:tcPr>
            <w:tcW w:w="3546" w:type="dxa"/>
          </w:tcPr>
          <w:p w14:paraId="70829D5D">
            <w:pPr>
              <w:jc w:val="center"/>
              <w:rPr>
                <w:rFonts w:hint="eastAsia" w:ascii="宋体" w:hAnsi="宋体" w:eastAsia="宋体" w:cs="宋体"/>
                <w:b/>
                <w:kern w:val="0"/>
                <w:sz w:val="32"/>
                <w:szCs w:val="32"/>
              </w:rPr>
            </w:pPr>
          </w:p>
        </w:tc>
        <w:tc>
          <w:tcPr>
            <w:tcW w:w="1276" w:type="dxa"/>
          </w:tcPr>
          <w:p w14:paraId="0ABBEB6A">
            <w:pPr>
              <w:jc w:val="center"/>
              <w:rPr>
                <w:rFonts w:hint="eastAsia" w:ascii="宋体" w:hAnsi="宋体" w:eastAsia="宋体" w:cs="宋体"/>
                <w:b/>
                <w:kern w:val="0"/>
                <w:sz w:val="32"/>
                <w:szCs w:val="32"/>
              </w:rPr>
            </w:pPr>
          </w:p>
        </w:tc>
      </w:tr>
      <w:tr w14:paraId="73CC5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63F621E5">
            <w:pPr>
              <w:jc w:val="center"/>
              <w:rPr>
                <w:rFonts w:hint="eastAsia" w:ascii="宋体" w:hAnsi="宋体" w:eastAsia="宋体" w:cs="宋体"/>
                <w:b/>
                <w:kern w:val="0"/>
                <w:sz w:val="32"/>
                <w:szCs w:val="32"/>
              </w:rPr>
            </w:pPr>
            <w:r>
              <w:rPr>
                <w:rFonts w:hint="eastAsia" w:ascii="宋体" w:hAnsi="宋体" w:eastAsia="宋体" w:cs="宋体"/>
                <w:b/>
                <w:kern w:val="0"/>
                <w:sz w:val="32"/>
                <w:szCs w:val="32"/>
              </w:rPr>
              <w:t>……</w:t>
            </w:r>
          </w:p>
        </w:tc>
        <w:tc>
          <w:tcPr>
            <w:tcW w:w="3683" w:type="dxa"/>
          </w:tcPr>
          <w:p w14:paraId="292C17DF">
            <w:pPr>
              <w:jc w:val="center"/>
              <w:rPr>
                <w:rFonts w:hint="eastAsia" w:ascii="宋体" w:hAnsi="宋体" w:eastAsia="宋体" w:cs="宋体"/>
                <w:b/>
                <w:kern w:val="0"/>
                <w:sz w:val="32"/>
                <w:szCs w:val="32"/>
              </w:rPr>
            </w:pPr>
          </w:p>
        </w:tc>
        <w:tc>
          <w:tcPr>
            <w:tcW w:w="3546" w:type="dxa"/>
          </w:tcPr>
          <w:p w14:paraId="0B1577D6">
            <w:pPr>
              <w:jc w:val="center"/>
              <w:rPr>
                <w:rFonts w:hint="eastAsia" w:ascii="宋体" w:hAnsi="宋体" w:eastAsia="宋体" w:cs="宋体"/>
                <w:b/>
                <w:kern w:val="0"/>
                <w:sz w:val="32"/>
                <w:szCs w:val="32"/>
              </w:rPr>
            </w:pPr>
          </w:p>
        </w:tc>
        <w:tc>
          <w:tcPr>
            <w:tcW w:w="1276" w:type="dxa"/>
          </w:tcPr>
          <w:p w14:paraId="51FB4C24">
            <w:pPr>
              <w:jc w:val="center"/>
              <w:rPr>
                <w:rFonts w:hint="eastAsia" w:ascii="宋体" w:hAnsi="宋体" w:eastAsia="宋体" w:cs="宋体"/>
                <w:b/>
                <w:kern w:val="0"/>
                <w:sz w:val="32"/>
                <w:szCs w:val="32"/>
              </w:rPr>
            </w:pPr>
          </w:p>
        </w:tc>
      </w:tr>
    </w:tbl>
    <w:p w14:paraId="38040BA9">
      <w:pPr>
        <w:jc w:val="left"/>
        <w:rPr>
          <w:rFonts w:hint="eastAsia" w:ascii="宋体" w:hAnsi="宋体" w:eastAsia="宋体" w:cs="宋体"/>
          <w:kern w:val="0"/>
          <w:sz w:val="24"/>
        </w:rPr>
      </w:pPr>
      <w:r>
        <w:rPr>
          <w:rFonts w:hint="eastAsia" w:ascii="宋体" w:hAnsi="宋体" w:eastAsia="宋体" w:cs="宋体"/>
          <w:kern w:val="0"/>
          <w:sz w:val="24"/>
        </w:rPr>
        <w:t>投标人保证：除商务技术偏离表列出的偏离外，投标人响应招标文件的全部要求</w:t>
      </w:r>
    </w:p>
    <w:p w14:paraId="429A408A">
      <w:pPr>
        <w:jc w:val="center"/>
        <w:rPr>
          <w:rFonts w:hint="eastAsia" w:ascii="宋体" w:hAnsi="宋体" w:eastAsia="宋体" w:cs="宋体"/>
          <w:b/>
          <w:kern w:val="0"/>
          <w:sz w:val="32"/>
          <w:szCs w:val="32"/>
        </w:rPr>
      </w:pPr>
    </w:p>
    <w:p w14:paraId="5B4F3715">
      <w:pPr>
        <w:jc w:val="center"/>
        <w:rPr>
          <w:rFonts w:hint="eastAsia" w:ascii="宋体" w:hAnsi="宋体" w:eastAsia="宋体" w:cs="宋体"/>
          <w:b/>
          <w:kern w:val="0"/>
          <w:sz w:val="32"/>
          <w:szCs w:val="32"/>
        </w:rPr>
      </w:pPr>
    </w:p>
    <w:p w14:paraId="0307A797">
      <w:pPr>
        <w:jc w:val="center"/>
        <w:rPr>
          <w:rFonts w:hint="eastAsia" w:ascii="宋体" w:hAnsi="宋体" w:eastAsia="宋体" w:cs="宋体"/>
          <w:b/>
          <w:kern w:val="0"/>
          <w:sz w:val="32"/>
          <w:szCs w:val="32"/>
        </w:rPr>
      </w:pPr>
    </w:p>
    <w:p w14:paraId="3B5DA751">
      <w:pPr>
        <w:jc w:val="center"/>
        <w:rPr>
          <w:rFonts w:hint="eastAsia" w:ascii="宋体" w:hAnsi="宋体" w:eastAsia="宋体" w:cs="宋体"/>
          <w:b/>
          <w:kern w:val="0"/>
          <w:sz w:val="32"/>
          <w:szCs w:val="32"/>
        </w:rPr>
      </w:pPr>
    </w:p>
    <w:p w14:paraId="31E47CE6">
      <w:pPr>
        <w:jc w:val="center"/>
        <w:rPr>
          <w:rFonts w:hint="eastAsia" w:ascii="宋体" w:hAnsi="宋体" w:eastAsia="宋体" w:cs="宋体"/>
          <w:b/>
          <w:kern w:val="0"/>
          <w:sz w:val="32"/>
          <w:szCs w:val="32"/>
        </w:rPr>
      </w:pPr>
    </w:p>
    <w:p w14:paraId="21E89AA3">
      <w:pPr>
        <w:jc w:val="center"/>
        <w:rPr>
          <w:rFonts w:hint="eastAsia" w:ascii="宋体" w:hAnsi="宋体" w:eastAsia="宋体" w:cs="宋体"/>
          <w:b/>
          <w:kern w:val="0"/>
          <w:sz w:val="32"/>
          <w:szCs w:val="32"/>
        </w:rPr>
      </w:pPr>
    </w:p>
    <w:p w14:paraId="18BDE554">
      <w:pPr>
        <w:jc w:val="center"/>
        <w:rPr>
          <w:rFonts w:hint="eastAsia" w:ascii="宋体" w:hAnsi="宋体" w:eastAsia="宋体" w:cs="宋体"/>
          <w:b/>
          <w:kern w:val="0"/>
          <w:sz w:val="32"/>
          <w:szCs w:val="32"/>
        </w:rPr>
      </w:pPr>
    </w:p>
    <w:p w14:paraId="266ABEFC">
      <w:pPr>
        <w:jc w:val="center"/>
        <w:rPr>
          <w:rFonts w:hint="eastAsia" w:ascii="宋体" w:hAnsi="宋体" w:eastAsia="宋体" w:cs="宋体"/>
          <w:b/>
          <w:kern w:val="0"/>
          <w:sz w:val="32"/>
          <w:szCs w:val="32"/>
        </w:rPr>
      </w:pPr>
    </w:p>
    <w:p w14:paraId="00AEF556">
      <w:pPr>
        <w:jc w:val="center"/>
        <w:rPr>
          <w:rFonts w:hint="eastAsia" w:ascii="宋体" w:hAnsi="宋体" w:eastAsia="宋体" w:cs="宋体"/>
          <w:b/>
          <w:kern w:val="0"/>
          <w:sz w:val="32"/>
          <w:szCs w:val="32"/>
        </w:rPr>
      </w:pPr>
    </w:p>
    <w:p w14:paraId="2AA77B52">
      <w:pPr>
        <w:jc w:val="center"/>
        <w:rPr>
          <w:rFonts w:hint="eastAsia" w:ascii="宋体" w:hAnsi="宋体" w:eastAsia="宋体" w:cs="宋体"/>
          <w:b/>
          <w:kern w:val="0"/>
          <w:sz w:val="32"/>
          <w:szCs w:val="32"/>
        </w:rPr>
      </w:pPr>
    </w:p>
    <w:p w14:paraId="78112343">
      <w:pPr>
        <w:jc w:val="center"/>
        <w:rPr>
          <w:rFonts w:hint="eastAsia" w:ascii="宋体" w:hAnsi="宋体" w:eastAsia="宋体" w:cs="宋体"/>
          <w:b/>
          <w:kern w:val="0"/>
          <w:sz w:val="32"/>
          <w:szCs w:val="32"/>
        </w:rPr>
      </w:pPr>
    </w:p>
    <w:p w14:paraId="2A8B328C">
      <w:pPr>
        <w:jc w:val="center"/>
        <w:rPr>
          <w:rFonts w:hint="eastAsia" w:ascii="宋体" w:hAnsi="宋体" w:eastAsia="宋体" w:cs="宋体"/>
          <w:b/>
          <w:kern w:val="0"/>
          <w:sz w:val="32"/>
          <w:szCs w:val="32"/>
        </w:rPr>
      </w:pPr>
    </w:p>
    <w:p w14:paraId="2CBAB00C">
      <w:pPr>
        <w:ind w:firstLine="2891" w:firstLineChars="900"/>
        <w:rPr>
          <w:rFonts w:hint="eastAsia" w:ascii="宋体" w:hAnsi="宋体" w:eastAsia="宋体" w:cs="宋体"/>
          <w:b/>
          <w:bCs/>
          <w:sz w:val="32"/>
          <w:szCs w:val="32"/>
        </w:rPr>
      </w:pPr>
    </w:p>
    <w:p w14:paraId="4419FC14">
      <w:pPr>
        <w:ind w:firstLine="2891" w:firstLineChars="900"/>
        <w:rPr>
          <w:rFonts w:hint="eastAsia" w:ascii="宋体" w:hAnsi="宋体" w:eastAsia="宋体" w:cs="宋体"/>
          <w:b/>
          <w:bCs/>
          <w:sz w:val="32"/>
          <w:szCs w:val="32"/>
        </w:rPr>
      </w:pPr>
    </w:p>
    <w:p w14:paraId="01D14A0D">
      <w:pPr>
        <w:ind w:firstLine="2891" w:firstLineChars="900"/>
        <w:rPr>
          <w:rFonts w:hint="eastAsia" w:ascii="宋体" w:hAnsi="宋体" w:eastAsia="宋体" w:cs="宋体"/>
          <w:b/>
          <w:bCs/>
          <w:sz w:val="32"/>
          <w:szCs w:val="32"/>
        </w:rPr>
      </w:pPr>
    </w:p>
    <w:p w14:paraId="321C6E5B">
      <w:pPr>
        <w:ind w:firstLine="2891" w:firstLineChars="900"/>
        <w:rPr>
          <w:rFonts w:hint="eastAsia" w:ascii="宋体" w:hAnsi="宋体" w:eastAsia="宋体" w:cs="宋体"/>
          <w:b/>
          <w:bCs/>
          <w:sz w:val="32"/>
          <w:szCs w:val="32"/>
        </w:rPr>
      </w:pPr>
    </w:p>
    <w:p w14:paraId="32833756">
      <w:pPr>
        <w:ind w:firstLine="2891" w:firstLineChars="900"/>
        <w:rPr>
          <w:rFonts w:hint="eastAsia" w:ascii="宋体" w:hAnsi="宋体" w:eastAsia="宋体" w:cs="宋体"/>
          <w:b/>
          <w:bCs/>
          <w:sz w:val="32"/>
          <w:szCs w:val="32"/>
        </w:rPr>
      </w:pPr>
    </w:p>
    <w:p w14:paraId="2ECF9100">
      <w:pPr>
        <w:ind w:firstLine="2891" w:firstLineChars="900"/>
        <w:rPr>
          <w:rFonts w:hint="eastAsia" w:ascii="宋体" w:hAnsi="宋体" w:eastAsia="宋体" w:cs="宋体"/>
          <w:b/>
          <w:bCs/>
          <w:sz w:val="32"/>
          <w:szCs w:val="32"/>
        </w:rPr>
      </w:pPr>
    </w:p>
    <w:p w14:paraId="3EC907FF">
      <w:pPr>
        <w:widowControl/>
        <w:adjustRightInd/>
        <w:jc w:val="left"/>
        <w:rPr>
          <w:rFonts w:hint="eastAsia" w:ascii="宋体" w:hAnsi="宋体" w:eastAsia="宋体" w:cs="宋体"/>
          <w:b/>
          <w:kern w:val="0"/>
          <w:sz w:val="32"/>
          <w:szCs w:val="32"/>
        </w:rPr>
      </w:pPr>
      <w:r>
        <w:rPr>
          <w:rFonts w:hint="eastAsia" w:ascii="宋体" w:hAnsi="宋体" w:eastAsia="宋体" w:cs="宋体"/>
          <w:b/>
          <w:kern w:val="0"/>
          <w:sz w:val="32"/>
          <w:szCs w:val="32"/>
        </w:rPr>
        <w:br w:type="page"/>
      </w:r>
    </w:p>
    <w:p w14:paraId="1BD606A5">
      <w:pPr>
        <w:jc w:val="center"/>
        <w:rPr>
          <w:rFonts w:hint="eastAsia" w:ascii="宋体" w:hAnsi="宋体" w:eastAsia="宋体" w:cs="宋体"/>
          <w:b/>
          <w:kern w:val="0"/>
          <w:sz w:val="32"/>
          <w:szCs w:val="32"/>
        </w:rPr>
      </w:pPr>
      <w:r>
        <w:rPr>
          <w:rFonts w:hint="eastAsia" w:ascii="宋体" w:hAnsi="宋体" w:eastAsia="宋体" w:cs="宋体"/>
          <w:b/>
          <w:kern w:val="0"/>
          <w:sz w:val="32"/>
          <w:szCs w:val="32"/>
        </w:rPr>
        <w:t>八、</w:t>
      </w:r>
      <w:r>
        <w:rPr>
          <w:rFonts w:hint="eastAsia" w:ascii="宋体" w:hAnsi="宋体" w:eastAsia="宋体" w:cs="宋体"/>
          <w:b/>
          <w:kern w:val="0"/>
          <w:sz w:val="32"/>
          <w:szCs w:val="32"/>
          <w:lang w:val="zh-CN"/>
        </w:rPr>
        <w:t>采购供应商廉洁自律承诺书</w:t>
      </w:r>
    </w:p>
    <w:p w14:paraId="770D18B6">
      <w:pPr>
        <w:snapToGrid w:val="0"/>
        <w:spacing w:line="360" w:lineRule="auto"/>
        <w:rPr>
          <w:rFonts w:hint="eastAsia" w:ascii="宋体" w:hAnsi="宋体" w:eastAsia="宋体" w:cs="宋体"/>
          <w:sz w:val="24"/>
        </w:rPr>
      </w:pPr>
    </w:p>
    <w:p w14:paraId="1B61DC1C">
      <w:pPr>
        <w:snapToGrid w:val="0"/>
        <w:spacing w:line="360" w:lineRule="auto"/>
        <w:rPr>
          <w:rFonts w:hint="eastAsia" w:ascii="宋体" w:hAnsi="宋体" w:eastAsia="宋体" w:cs="宋体"/>
          <w:kern w:val="0"/>
          <w:sz w:val="24"/>
        </w:rPr>
      </w:pPr>
      <w:r>
        <w:rPr>
          <w:rFonts w:hint="eastAsia" w:ascii="宋体" w:hAnsi="宋体" w:eastAsia="宋体" w:cs="宋体"/>
          <w:sz w:val="24"/>
        </w:rPr>
        <w:t>（采购人名称）、（采购代理机构名称）</w:t>
      </w:r>
      <w:r>
        <w:rPr>
          <w:rFonts w:hint="eastAsia" w:ascii="宋体" w:hAnsi="宋体" w:eastAsia="宋体" w:cs="宋体"/>
          <w:kern w:val="0"/>
          <w:sz w:val="24"/>
          <w:lang w:val="zh-CN"/>
        </w:rPr>
        <w:t>：</w:t>
      </w:r>
    </w:p>
    <w:p w14:paraId="5E00258F">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我单位响应你</w:t>
      </w:r>
      <w:r>
        <w:rPr>
          <w:rFonts w:hint="eastAsia" w:ascii="宋体" w:hAnsi="宋体" w:eastAsia="宋体" w:cs="宋体"/>
          <w:sz w:val="24"/>
        </w:rPr>
        <w:t>单位</w:t>
      </w:r>
      <w:r>
        <w:rPr>
          <w:rFonts w:hint="eastAsia" w:ascii="宋体" w:hAnsi="宋体" w:eastAsia="宋体" w:cs="宋体"/>
          <w:kern w:val="0"/>
          <w:sz w:val="24"/>
          <w:lang w:val="zh-CN"/>
        </w:rPr>
        <w:t>项目招标要求参加投标。在这次投标过程中和中标后，我们将严格遵守国家法律法规要求，并郑重承诺：</w:t>
      </w:r>
    </w:p>
    <w:p w14:paraId="65E77E7B">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一、不向项目有关人员及部门赠送礼金礼物、有价证券、回扣以及中介费、介绍费、咨询费等好处费； </w:t>
      </w:r>
    </w:p>
    <w:p w14:paraId="5B177385">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二、不为项目有关人员及部门报销应由你方单位或个人支付的费用； </w:t>
      </w:r>
    </w:p>
    <w:p w14:paraId="46DFC60E">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三、不向项目有关人员及部门提供有可能影响公正的宴请和健身娱乐等活动； </w:t>
      </w:r>
    </w:p>
    <w:p w14:paraId="5B1F59C8">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四、不为项目有关人员及部门出国（境）、旅游等提供方便；</w:t>
      </w:r>
    </w:p>
    <w:p w14:paraId="18C5923B">
      <w:pPr>
        <w:autoSpaceDE w:val="0"/>
        <w:autoSpaceDN w:val="0"/>
        <w:spacing w:line="360" w:lineRule="auto"/>
        <w:ind w:left="481" w:leftChars="229"/>
        <w:jc w:val="left"/>
        <w:rPr>
          <w:rFonts w:hint="eastAsia" w:ascii="宋体" w:hAnsi="宋体" w:eastAsia="宋体" w:cs="宋体"/>
          <w:kern w:val="0"/>
          <w:sz w:val="24"/>
          <w:lang w:val="zh-CN"/>
        </w:rPr>
      </w:pPr>
      <w:r>
        <w:rPr>
          <w:rFonts w:hint="eastAsia" w:ascii="宋体" w:hAnsi="宋体" w:eastAsia="宋体" w:cs="宋体"/>
          <w:kern w:val="0"/>
          <w:sz w:val="24"/>
          <w:lang w:val="zh-CN"/>
        </w:rPr>
        <w:t>五、不为项目有关人员个人装修住房、婚丧嫁娶、配偶子女工作安排等提供</w:t>
      </w:r>
    </w:p>
    <w:p w14:paraId="0F2E2624">
      <w:pPr>
        <w:autoSpaceDE w:val="0"/>
        <w:autoSpaceDN w:val="0"/>
        <w:spacing w:line="360" w:lineRule="auto"/>
        <w:jc w:val="left"/>
        <w:rPr>
          <w:rFonts w:hint="eastAsia" w:ascii="宋体" w:hAnsi="宋体" w:eastAsia="宋体" w:cs="宋体"/>
          <w:kern w:val="0"/>
          <w:sz w:val="24"/>
          <w:lang w:val="zh-CN"/>
        </w:rPr>
      </w:pPr>
      <w:r>
        <w:rPr>
          <w:rFonts w:hint="eastAsia" w:ascii="宋体" w:hAnsi="宋体" w:eastAsia="宋体" w:cs="宋体"/>
          <w:kern w:val="0"/>
          <w:sz w:val="24"/>
          <w:lang w:val="zh-CN"/>
        </w:rPr>
        <w:t>好处；</w:t>
      </w:r>
    </w:p>
    <w:p w14:paraId="246675F3">
      <w:pPr>
        <w:autoSpaceDE w:val="0"/>
        <w:autoSpaceDN w:val="0"/>
        <w:spacing w:line="360" w:lineRule="auto"/>
        <w:ind w:left="481" w:leftChars="229"/>
        <w:jc w:val="left"/>
        <w:rPr>
          <w:rFonts w:hint="eastAsia" w:ascii="宋体" w:hAnsi="宋体" w:eastAsia="宋体" w:cs="宋体"/>
          <w:kern w:val="0"/>
          <w:sz w:val="24"/>
          <w:lang w:val="zh-CN"/>
        </w:rPr>
      </w:pPr>
      <w:r>
        <w:rPr>
          <w:rFonts w:hint="eastAsia" w:ascii="宋体" w:hAnsi="宋体" w:eastAsia="宋体" w:cs="宋体"/>
          <w:kern w:val="0"/>
          <w:sz w:val="24"/>
          <w:lang w:val="zh-CN"/>
        </w:rPr>
        <w:t>六、严格遵守《</w:t>
      </w:r>
      <w:r>
        <w:rPr>
          <w:rFonts w:hint="eastAsia" w:ascii="宋体" w:hAnsi="宋体" w:eastAsia="宋体" w:cs="宋体"/>
          <w:sz w:val="24"/>
          <w:lang w:val="zh-CN"/>
        </w:rPr>
        <w:t>中华人民共和国</w:t>
      </w:r>
      <w:r>
        <w:rPr>
          <w:rFonts w:hint="eastAsia" w:ascii="宋体" w:hAnsi="宋体" w:eastAsia="宋体" w:cs="宋体"/>
          <w:kern w:val="0"/>
          <w:sz w:val="24"/>
          <w:lang w:val="zh-CN"/>
        </w:rPr>
        <w:t>政府采购法》《</w:t>
      </w:r>
      <w:r>
        <w:rPr>
          <w:rFonts w:hint="eastAsia" w:ascii="宋体" w:hAnsi="宋体" w:eastAsia="宋体" w:cs="宋体"/>
          <w:sz w:val="24"/>
          <w:lang w:val="zh-CN"/>
        </w:rPr>
        <w:t>中华人民共和国</w:t>
      </w:r>
      <w:r>
        <w:rPr>
          <w:rFonts w:hint="eastAsia" w:ascii="宋体" w:hAnsi="宋体" w:eastAsia="宋体" w:cs="宋体"/>
          <w:kern w:val="0"/>
          <w:sz w:val="24"/>
          <w:lang w:val="zh-CN"/>
        </w:rPr>
        <w:t>招标投标</w:t>
      </w:r>
    </w:p>
    <w:p w14:paraId="65F32FF5">
      <w:pPr>
        <w:autoSpaceDE w:val="0"/>
        <w:autoSpaceDN w:val="0"/>
        <w:spacing w:line="360" w:lineRule="auto"/>
        <w:jc w:val="left"/>
        <w:rPr>
          <w:rFonts w:hint="eastAsia" w:ascii="宋体" w:hAnsi="宋体" w:eastAsia="宋体" w:cs="宋体"/>
          <w:kern w:val="0"/>
          <w:sz w:val="24"/>
          <w:lang w:val="zh-CN"/>
        </w:rPr>
      </w:pPr>
      <w:r>
        <w:rPr>
          <w:rFonts w:hint="eastAsia" w:ascii="宋体" w:hAnsi="宋体" w:eastAsia="宋体" w:cs="宋体"/>
          <w:kern w:val="0"/>
          <w:sz w:val="24"/>
          <w:lang w:val="zh-CN"/>
        </w:rPr>
        <w:t>法》</w:t>
      </w:r>
      <w:r>
        <w:rPr>
          <w:rFonts w:hint="eastAsia" w:ascii="宋体" w:hAnsi="宋体" w:eastAsia="宋体" w:cs="宋体"/>
          <w:sz w:val="24"/>
          <w:lang w:val="zh-CN"/>
        </w:rPr>
        <w:t>《中华人民共和国民法典》</w:t>
      </w:r>
      <w:r>
        <w:rPr>
          <w:rFonts w:hint="eastAsia" w:ascii="宋体" w:hAnsi="宋体" w:eastAsia="宋体" w:cs="宋体"/>
          <w:kern w:val="0"/>
          <w:sz w:val="24"/>
          <w:lang w:val="zh-CN"/>
        </w:rPr>
        <w:t xml:space="preserve">等法律法规，诚实守信，合法经营，坚决抵制各种违法违纪行为。 </w:t>
      </w:r>
    </w:p>
    <w:p w14:paraId="3D41160B">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如违反上述承诺，你</w:t>
      </w:r>
      <w:r>
        <w:rPr>
          <w:rFonts w:hint="eastAsia" w:ascii="宋体" w:hAnsi="宋体" w:eastAsia="宋体" w:cs="宋体"/>
          <w:sz w:val="24"/>
        </w:rPr>
        <w:t>单位</w:t>
      </w:r>
      <w:r>
        <w:rPr>
          <w:rFonts w:hint="eastAsia" w:ascii="宋体" w:hAnsi="宋体" w:eastAsia="宋体" w:cs="宋体"/>
          <w:kern w:val="0"/>
          <w:sz w:val="24"/>
          <w:lang w:val="zh-CN"/>
        </w:rPr>
        <w:t>有权立即取消我单位投标、中标或在建项目的建设资格，有权拒绝我单位在一定时期内进入你</w:t>
      </w:r>
      <w:r>
        <w:rPr>
          <w:rFonts w:hint="eastAsia" w:ascii="宋体" w:hAnsi="宋体" w:eastAsia="宋体" w:cs="宋体"/>
          <w:sz w:val="24"/>
        </w:rPr>
        <w:t>单位</w:t>
      </w:r>
      <w:r>
        <w:rPr>
          <w:rFonts w:hint="eastAsia" w:ascii="宋体" w:hAnsi="宋体" w:eastAsia="宋体" w:cs="宋体"/>
          <w:kern w:val="0"/>
          <w:sz w:val="24"/>
          <w:lang w:val="zh-CN"/>
        </w:rPr>
        <w:t>进行项目建设或其他经营活动，并通报市财政局。由此引起的相应损失均由我单位承担。</w:t>
      </w:r>
    </w:p>
    <w:p w14:paraId="7C3558D2">
      <w:pPr>
        <w:autoSpaceDE w:val="0"/>
        <w:autoSpaceDN w:val="0"/>
        <w:spacing w:line="360" w:lineRule="auto"/>
        <w:ind w:left="2"/>
        <w:jc w:val="left"/>
        <w:rPr>
          <w:rFonts w:hint="eastAsia" w:ascii="宋体" w:hAnsi="宋体" w:eastAsia="宋体" w:cs="宋体"/>
          <w:kern w:val="0"/>
          <w:sz w:val="24"/>
          <w:lang w:val="zh-CN"/>
        </w:rPr>
      </w:pPr>
    </w:p>
    <w:p w14:paraId="39056FFF">
      <w:pPr>
        <w:autoSpaceDE w:val="0"/>
        <w:autoSpaceDN w:val="0"/>
        <w:spacing w:line="360" w:lineRule="auto"/>
        <w:ind w:left="2"/>
        <w:jc w:val="left"/>
        <w:rPr>
          <w:rFonts w:hint="eastAsia" w:ascii="宋体" w:hAnsi="宋体" w:eastAsia="宋体" w:cs="宋体"/>
          <w:kern w:val="0"/>
          <w:sz w:val="24"/>
          <w:lang w:val="zh-CN"/>
        </w:rPr>
      </w:pPr>
    </w:p>
    <w:p w14:paraId="51D0777A">
      <w:pPr>
        <w:autoSpaceDE w:val="0"/>
        <w:autoSpaceDN w:val="0"/>
        <w:spacing w:line="360" w:lineRule="auto"/>
        <w:ind w:left="2"/>
        <w:jc w:val="left"/>
        <w:rPr>
          <w:rFonts w:hint="eastAsia" w:ascii="宋体" w:hAnsi="宋体" w:eastAsia="宋体" w:cs="宋体"/>
          <w:kern w:val="0"/>
          <w:sz w:val="24"/>
          <w:lang w:val="zh-CN"/>
        </w:rPr>
      </w:pPr>
    </w:p>
    <w:p w14:paraId="108A3EFD">
      <w:pPr>
        <w:autoSpaceDE w:val="0"/>
        <w:autoSpaceDN w:val="0"/>
        <w:spacing w:line="360" w:lineRule="auto"/>
        <w:ind w:left="2" w:leftChars="1" w:right="1120" w:firstLine="4560" w:firstLineChars="19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投标人名称（电子签章）：                                                                                                                                                                                                               </w:t>
      </w:r>
    </w:p>
    <w:p w14:paraId="464848D8">
      <w:pPr>
        <w:spacing w:line="360" w:lineRule="auto"/>
        <w:ind w:left="4620" w:leftChars="2200"/>
        <w:rPr>
          <w:rFonts w:hint="eastAsia" w:ascii="宋体" w:hAnsi="宋体" w:eastAsia="宋体" w:cs="宋体"/>
          <w:kern w:val="0"/>
          <w:sz w:val="24"/>
          <w:lang w:val="zh-CN"/>
        </w:rPr>
      </w:pPr>
      <w:r>
        <w:rPr>
          <w:rFonts w:hint="eastAsia" w:ascii="宋体" w:hAnsi="宋体" w:eastAsia="宋体" w:cs="宋体"/>
          <w:kern w:val="0"/>
          <w:sz w:val="24"/>
          <w:lang w:val="zh-CN"/>
        </w:rPr>
        <w:t>日期</w:t>
      </w:r>
      <w:r>
        <w:rPr>
          <w:rFonts w:hint="eastAsia" w:ascii="宋体" w:hAnsi="宋体" w:eastAsia="宋体" w:cs="宋体"/>
          <w:kern w:val="0"/>
          <w:sz w:val="24"/>
        </w:rPr>
        <w:t>：</w:t>
      </w:r>
      <w:r>
        <w:rPr>
          <w:rFonts w:hint="eastAsia" w:ascii="宋体" w:hAnsi="宋体" w:eastAsia="宋体" w:cs="宋体"/>
          <w:kern w:val="0"/>
          <w:sz w:val="24"/>
          <w:lang w:val="zh-CN"/>
        </w:rPr>
        <w:t xml:space="preserve">   年   月   日</w:t>
      </w:r>
    </w:p>
    <w:p w14:paraId="263E5FE6">
      <w:pPr>
        <w:pStyle w:val="23"/>
        <w:rPr>
          <w:rFonts w:hint="eastAsia" w:ascii="宋体" w:hAnsi="宋体" w:eastAsia="宋体" w:cs="宋体"/>
          <w:kern w:val="0"/>
        </w:rPr>
      </w:pPr>
    </w:p>
    <w:p w14:paraId="4B59B219">
      <w:pPr>
        <w:pStyle w:val="23"/>
        <w:rPr>
          <w:rFonts w:hint="eastAsia" w:ascii="宋体" w:hAnsi="宋体" w:eastAsia="宋体" w:cs="宋体"/>
          <w:kern w:val="0"/>
        </w:rPr>
      </w:pPr>
    </w:p>
    <w:p w14:paraId="1933D875">
      <w:pPr>
        <w:pStyle w:val="23"/>
        <w:rPr>
          <w:rFonts w:hint="eastAsia" w:ascii="宋体" w:hAnsi="宋体" w:eastAsia="宋体" w:cs="宋体"/>
          <w:kern w:val="0"/>
        </w:rPr>
      </w:pPr>
    </w:p>
    <w:p w14:paraId="047F3B3B">
      <w:pPr>
        <w:pStyle w:val="23"/>
        <w:rPr>
          <w:rFonts w:hint="eastAsia" w:ascii="宋体" w:hAnsi="宋体" w:eastAsia="宋体" w:cs="宋体"/>
          <w:kern w:val="0"/>
        </w:rPr>
      </w:pPr>
    </w:p>
    <w:p w14:paraId="78CEEF29">
      <w:pPr>
        <w:pStyle w:val="23"/>
        <w:rPr>
          <w:rFonts w:hint="eastAsia" w:ascii="宋体" w:hAnsi="宋体" w:eastAsia="宋体" w:cs="宋体"/>
          <w:kern w:val="0"/>
        </w:rPr>
      </w:pPr>
    </w:p>
    <w:p w14:paraId="5E5D136E">
      <w:pPr>
        <w:pStyle w:val="23"/>
        <w:rPr>
          <w:rFonts w:hint="eastAsia" w:ascii="宋体" w:hAnsi="宋体" w:eastAsia="宋体" w:cs="宋体"/>
          <w:kern w:val="0"/>
        </w:rPr>
      </w:pPr>
    </w:p>
    <w:p w14:paraId="6336A118">
      <w:pPr>
        <w:pStyle w:val="23"/>
        <w:rPr>
          <w:rFonts w:hint="eastAsia" w:ascii="宋体" w:hAnsi="宋体" w:eastAsia="宋体" w:cs="宋体"/>
          <w:kern w:val="0"/>
        </w:rPr>
      </w:pPr>
    </w:p>
    <w:p w14:paraId="43FAA084">
      <w:pPr>
        <w:snapToGrid w:val="0"/>
        <w:spacing w:line="360" w:lineRule="auto"/>
        <w:ind w:right="480"/>
        <w:jc w:val="center"/>
        <w:outlineLvl w:val="2"/>
        <w:rPr>
          <w:rFonts w:hint="eastAsia" w:ascii="宋体" w:hAnsi="宋体" w:eastAsia="宋体" w:cs="宋体"/>
          <w:b/>
          <w:kern w:val="0"/>
          <w:sz w:val="32"/>
          <w:szCs w:val="32"/>
        </w:rPr>
      </w:pPr>
      <w:r>
        <w:rPr>
          <w:rFonts w:hint="eastAsia" w:ascii="宋体" w:hAnsi="宋体" w:eastAsia="宋体" w:cs="宋体"/>
          <w:b/>
          <w:kern w:val="0"/>
          <w:sz w:val="32"/>
          <w:szCs w:val="32"/>
          <w:lang w:val="zh-CN"/>
        </w:rPr>
        <w:t>九、声明书</w:t>
      </w:r>
    </w:p>
    <w:p w14:paraId="0B850999">
      <w:pPr>
        <w:spacing w:line="360" w:lineRule="auto"/>
        <w:rPr>
          <w:rFonts w:hint="eastAsia" w:ascii="宋体" w:hAnsi="宋体" w:eastAsia="宋体" w:cs="宋体"/>
          <w:sz w:val="24"/>
        </w:rPr>
      </w:pPr>
      <w:r>
        <w:rPr>
          <w:rFonts w:hint="eastAsia" w:ascii="宋体" w:hAnsi="宋体" w:eastAsia="宋体" w:cs="宋体"/>
          <w:sz w:val="24"/>
          <w:u w:val="single"/>
        </w:rPr>
        <w:t>（招标人名称）</w:t>
      </w:r>
      <w:r>
        <w:rPr>
          <w:rFonts w:hint="eastAsia" w:ascii="宋体" w:hAnsi="宋体" w:eastAsia="宋体" w:cs="宋体"/>
          <w:kern w:val="0"/>
          <w:sz w:val="24"/>
          <w:lang w:val="zh-CN"/>
        </w:rPr>
        <w:t>：</w:t>
      </w:r>
    </w:p>
    <w:p w14:paraId="29DE840E">
      <w:pPr>
        <w:widowControl/>
        <w:snapToGrid w:val="0"/>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我方</w:t>
      </w:r>
      <w:r>
        <w:rPr>
          <w:rFonts w:hint="eastAsia" w:ascii="宋体" w:hAnsi="宋体" w:eastAsia="宋体" w:cs="宋体"/>
          <w:kern w:val="0"/>
          <w:sz w:val="24"/>
          <w:u w:val="single"/>
        </w:rPr>
        <w:t xml:space="preserve"> （供应商） </w:t>
      </w:r>
      <w:r>
        <w:rPr>
          <w:rFonts w:hint="eastAsia" w:ascii="宋体" w:hAnsi="宋体" w:eastAsia="宋体" w:cs="宋体"/>
          <w:kern w:val="0"/>
          <w:sz w:val="24"/>
        </w:rPr>
        <w:t>在参加本次招标活动前三年内，具有良好的商业信誉，依法缴纳税收和社会保障资金，未被列入失信被执行人名单、重大税收违法案件当事人名单、政府招标严重违法失信行为记录名单，在经营活动中没有重大违法记录（没有因违法经营受到刑事处罚，没有被责令停产停业、被吊销许可证或者执照、被处以较大数额罚款等行政处罚，没有因违法经营被禁止参加招标活动的期限未满情形）。如有虚假，交易发起人可取消我方任何资格（交易/成交/签订合同），我方对此无任何异议。</w:t>
      </w:r>
    </w:p>
    <w:p w14:paraId="06413D6D">
      <w:pPr>
        <w:widowControl/>
        <w:snapToGrid w:val="0"/>
        <w:spacing w:line="360" w:lineRule="auto"/>
        <w:ind w:firstLine="480" w:firstLineChars="200"/>
        <w:jc w:val="left"/>
        <w:rPr>
          <w:rFonts w:hint="eastAsia" w:ascii="宋体" w:hAnsi="宋体" w:eastAsia="宋体" w:cs="宋体"/>
          <w:kern w:val="0"/>
          <w:sz w:val="24"/>
        </w:rPr>
      </w:pPr>
    </w:p>
    <w:p w14:paraId="0796BB49">
      <w:pPr>
        <w:widowControl/>
        <w:snapToGrid w:val="0"/>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特此声明！</w:t>
      </w:r>
    </w:p>
    <w:p w14:paraId="47B9C596">
      <w:pPr>
        <w:snapToGrid w:val="0"/>
        <w:spacing w:line="360" w:lineRule="auto"/>
        <w:rPr>
          <w:rFonts w:hint="eastAsia" w:ascii="宋体" w:hAnsi="宋体" w:eastAsia="宋体" w:cs="宋体"/>
          <w:kern w:val="0"/>
          <w:sz w:val="24"/>
        </w:rPr>
      </w:pPr>
    </w:p>
    <w:p w14:paraId="55F4B777">
      <w:pPr>
        <w:snapToGrid w:val="0"/>
        <w:spacing w:line="360" w:lineRule="auto"/>
        <w:rPr>
          <w:rFonts w:hint="eastAsia" w:ascii="宋体" w:hAnsi="宋体" w:eastAsia="宋体" w:cs="宋体"/>
          <w:kern w:val="0"/>
          <w:sz w:val="24"/>
        </w:rPr>
      </w:pPr>
    </w:p>
    <w:p w14:paraId="20E9A0E6">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w:t>
      </w:r>
      <w:r>
        <w:rPr>
          <w:rFonts w:hint="eastAsia" w:ascii="宋体" w:hAnsi="宋体" w:eastAsia="宋体" w:cs="宋体"/>
          <w:kern w:val="0"/>
          <w:sz w:val="24"/>
        </w:rPr>
        <w:t>供应商</w:t>
      </w:r>
      <w:r>
        <w:rPr>
          <w:rFonts w:hint="eastAsia" w:ascii="宋体" w:hAnsi="宋体" w:eastAsia="宋体" w:cs="宋体"/>
          <w:kern w:val="0"/>
          <w:sz w:val="24"/>
          <w:lang w:val="zh-CN"/>
        </w:rPr>
        <w:t>名称（电子签章）：</w:t>
      </w:r>
    </w:p>
    <w:p w14:paraId="6DEA3CC1">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授权代表人（签字）：</w:t>
      </w:r>
    </w:p>
    <w:p w14:paraId="71123EBE">
      <w:pPr>
        <w:snapToGrid w:val="0"/>
        <w:spacing w:line="360" w:lineRule="auto"/>
        <w:ind w:firstLine="5160" w:firstLineChars="2150"/>
        <w:rPr>
          <w:rFonts w:hint="eastAsia" w:ascii="宋体" w:hAnsi="宋体" w:eastAsia="宋体" w:cs="宋体"/>
          <w:kern w:val="0"/>
          <w:sz w:val="24"/>
          <w:lang w:val="zh-CN"/>
        </w:rPr>
      </w:pPr>
      <w:r>
        <w:rPr>
          <w:rFonts w:hint="eastAsia" w:ascii="宋体" w:hAnsi="宋体" w:eastAsia="宋体" w:cs="宋体"/>
          <w:kern w:val="0"/>
          <w:sz w:val="24"/>
          <w:lang w:val="zh-CN"/>
        </w:rPr>
        <w:t>日期</w:t>
      </w:r>
      <w:r>
        <w:rPr>
          <w:rFonts w:hint="eastAsia" w:ascii="宋体" w:hAnsi="宋体" w:eastAsia="宋体" w:cs="宋体"/>
          <w:kern w:val="0"/>
          <w:sz w:val="24"/>
        </w:rPr>
        <w:t>：</w:t>
      </w:r>
      <w:r>
        <w:rPr>
          <w:rFonts w:hint="eastAsia" w:ascii="宋体" w:hAnsi="宋体" w:eastAsia="宋体" w:cs="宋体"/>
          <w:sz w:val="24"/>
          <w:u w:val="single"/>
        </w:rPr>
        <w:t xml:space="preserve">  </w:t>
      </w:r>
      <w:r>
        <w:rPr>
          <w:rFonts w:hint="eastAsia" w:ascii="宋体" w:hAnsi="宋体" w:eastAsia="宋体" w:cs="宋体"/>
          <w:kern w:val="0"/>
          <w:sz w:val="24"/>
          <w:lang w:val="zh-CN"/>
        </w:rPr>
        <w:t>年</w:t>
      </w:r>
      <w:r>
        <w:rPr>
          <w:rFonts w:hint="eastAsia" w:ascii="宋体" w:hAnsi="宋体" w:eastAsia="宋体" w:cs="宋体"/>
          <w:sz w:val="24"/>
          <w:u w:val="single"/>
        </w:rPr>
        <w:t xml:space="preserve">  </w:t>
      </w:r>
      <w:r>
        <w:rPr>
          <w:rFonts w:hint="eastAsia" w:ascii="宋体" w:hAnsi="宋体" w:eastAsia="宋体" w:cs="宋体"/>
          <w:kern w:val="0"/>
          <w:sz w:val="24"/>
          <w:lang w:val="zh-CN"/>
        </w:rPr>
        <w:t>月</w:t>
      </w:r>
      <w:r>
        <w:rPr>
          <w:rFonts w:hint="eastAsia" w:ascii="宋体" w:hAnsi="宋体" w:eastAsia="宋体" w:cs="宋体"/>
          <w:sz w:val="24"/>
          <w:u w:val="single"/>
        </w:rPr>
        <w:t xml:space="preserve">  </w:t>
      </w:r>
      <w:r>
        <w:rPr>
          <w:rFonts w:hint="eastAsia" w:ascii="宋体" w:hAnsi="宋体" w:eastAsia="宋体" w:cs="宋体"/>
          <w:kern w:val="0"/>
          <w:sz w:val="24"/>
          <w:lang w:val="zh-CN"/>
        </w:rPr>
        <w:t>日</w:t>
      </w:r>
    </w:p>
    <w:p w14:paraId="566DFBC9">
      <w:pPr>
        <w:autoSpaceDE w:val="0"/>
        <w:autoSpaceDN w:val="0"/>
        <w:spacing w:line="360" w:lineRule="auto"/>
        <w:rPr>
          <w:rFonts w:hint="eastAsia" w:ascii="宋体" w:hAnsi="宋体" w:eastAsia="宋体" w:cs="宋体"/>
          <w:kern w:val="0"/>
          <w:sz w:val="24"/>
          <w:lang w:val="zh-CN"/>
        </w:rPr>
      </w:pPr>
    </w:p>
    <w:p w14:paraId="7E15F4B3">
      <w:pPr>
        <w:spacing w:line="360" w:lineRule="auto"/>
        <w:jc w:val="center"/>
        <w:outlineLvl w:val="2"/>
        <w:rPr>
          <w:rFonts w:hint="eastAsia" w:ascii="宋体" w:hAnsi="宋体" w:eastAsia="宋体" w:cs="宋体"/>
          <w:b/>
          <w:bCs/>
          <w:sz w:val="30"/>
          <w:szCs w:val="30"/>
          <w:lang w:val="zh-CN"/>
        </w:rPr>
      </w:pPr>
    </w:p>
    <w:p w14:paraId="3A4572F3">
      <w:pPr>
        <w:spacing w:line="360" w:lineRule="auto"/>
        <w:jc w:val="center"/>
        <w:outlineLvl w:val="2"/>
        <w:rPr>
          <w:rFonts w:hint="eastAsia" w:ascii="宋体" w:hAnsi="宋体" w:eastAsia="宋体" w:cs="宋体"/>
          <w:b/>
          <w:bCs/>
          <w:sz w:val="30"/>
          <w:szCs w:val="30"/>
          <w:lang w:val="zh-CN"/>
        </w:rPr>
      </w:pPr>
    </w:p>
    <w:p w14:paraId="1D4FC200">
      <w:pPr>
        <w:spacing w:line="360" w:lineRule="auto"/>
        <w:jc w:val="center"/>
        <w:outlineLvl w:val="2"/>
        <w:rPr>
          <w:rFonts w:hint="eastAsia" w:ascii="宋体" w:hAnsi="宋体" w:eastAsia="宋体" w:cs="宋体"/>
          <w:b/>
          <w:bCs/>
          <w:sz w:val="30"/>
          <w:szCs w:val="30"/>
          <w:lang w:val="zh-CN"/>
        </w:rPr>
      </w:pPr>
    </w:p>
    <w:p w14:paraId="3CB0612A">
      <w:pPr>
        <w:spacing w:line="360" w:lineRule="auto"/>
        <w:jc w:val="center"/>
        <w:outlineLvl w:val="2"/>
        <w:rPr>
          <w:rFonts w:hint="eastAsia" w:ascii="宋体" w:hAnsi="宋体" w:eastAsia="宋体" w:cs="宋体"/>
          <w:b/>
          <w:bCs/>
          <w:sz w:val="30"/>
          <w:szCs w:val="30"/>
          <w:lang w:val="zh-CN"/>
        </w:rPr>
      </w:pPr>
    </w:p>
    <w:p w14:paraId="791AC39A">
      <w:pPr>
        <w:spacing w:line="360" w:lineRule="auto"/>
        <w:jc w:val="center"/>
        <w:outlineLvl w:val="2"/>
        <w:rPr>
          <w:rFonts w:hint="eastAsia" w:ascii="宋体" w:hAnsi="宋体" w:eastAsia="宋体" w:cs="宋体"/>
          <w:b/>
          <w:bCs/>
          <w:sz w:val="30"/>
          <w:szCs w:val="30"/>
          <w:lang w:val="zh-CN"/>
        </w:rPr>
      </w:pPr>
    </w:p>
    <w:p w14:paraId="36AADFBE">
      <w:pPr>
        <w:spacing w:line="360" w:lineRule="auto"/>
        <w:jc w:val="center"/>
        <w:outlineLvl w:val="2"/>
        <w:rPr>
          <w:rFonts w:hint="eastAsia" w:ascii="宋体" w:hAnsi="宋体" w:eastAsia="宋体" w:cs="宋体"/>
          <w:b/>
          <w:bCs/>
          <w:sz w:val="30"/>
          <w:szCs w:val="30"/>
          <w:lang w:val="zh-CN"/>
        </w:rPr>
      </w:pPr>
    </w:p>
    <w:p w14:paraId="1BD3C310">
      <w:pPr>
        <w:pStyle w:val="2"/>
        <w:numPr>
          <w:ilvl w:val="0"/>
          <w:numId w:val="0"/>
        </w:numPr>
        <w:rPr>
          <w:rFonts w:hint="eastAsia" w:ascii="宋体" w:hAnsi="宋体" w:eastAsia="宋体" w:cs="宋体"/>
          <w:lang w:val="zh-CN"/>
        </w:rPr>
      </w:pPr>
    </w:p>
    <w:p w14:paraId="0D1E0DF2">
      <w:pPr>
        <w:spacing w:line="360" w:lineRule="auto"/>
        <w:outlineLvl w:val="2"/>
        <w:rPr>
          <w:rFonts w:hint="eastAsia" w:ascii="宋体" w:hAnsi="宋体" w:eastAsia="宋体" w:cs="宋体"/>
          <w:b/>
          <w:bCs/>
          <w:sz w:val="30"/>
          <w:szCs w:val="30"/>
          <w:lang w:val="zh-CN"/>
        </w:rPr>
      </w:pPr>
    </w:p>
    <w:p w14:paraId="74998EB0">
      <w:pPr>
        <w:spacing w:line="360" w:lineRule="auto"/>
        <w:jc w:val="center"/>
        <w:outlineLvl w:val="2"/>
        <w:rPr>
          <w:rFonts w:hint="eastAsia" w:ascii="宋体" w:hAnsi="宋体" w:eastAsia="宋体" w:cs="宋体"/>
          <w:b/>
          <w:bCs/>
          <w:sz w:val="30"/>
          <w:szCs w:val="30"/>
          <w:lang w:val="zh-CN"/>
        </w:rPr>
      </w:pPr>
    </w:p>
    <w:p w14:paraId="75D083BA">
      <w:pPr>
        <w:widowControl/>
        <w:spacing w:line="360" w:lineRule="auto"/>
        <w:ind w:firstLine="723" w:firstLineChars="200"/>
        <w:jc w:val="center"/>
        <w:rPr>
          <w:rFonts w:hint="eastAsia" w:ascii="宋体" w:hAnsi="宋体" w:eastAsia="宋体" w:cs="宋体"/>
          <w:b/>
          <w:color w:val="000000"/>
          <w:sz w:val="36"/>
          <w:szCs w:val="36"/>
        </w:rPr>
      </w:pPr>
      <w:r>
        <w:rPr>
          <w:rFonts w:hint="eastAsia" w:ascii="宋体" w:hAnsi="宋体" w:eastAsia="宋体" w:cs="宋体"/>
          <w:b/>
          <w:color w:val="000000"/>
          <w:sz w:val="36"/>
          <w:szCs w:val="36"/>
        </w:rPr>
        <w:t>拟签订的合同文本</w:t>
      </w:r>
    </w:p>
    <w:p w14:paraId="427EA9F3">
      <w:pPr>
        <w:spacing w:line="360" w:lineRule="auto"/>
        <w:ind w:firstLine="480" w:firstLineChars="200"/>
        <w:rPr>
          <w:rFonts w:hint="eastAsia" w:ascii="宋体" w:hAnsi="宋体" w:eastAsia="宋体" w:cs="宋体"/>
          <w:sz w:val="24"/>
        </w:rPr>
      </w:pPr>
      <w:r>
        <w:rPr>
          <w:rFonts w:hint="eastAsia" w:ascii="宋体" w:hAnsi="宋体" w:eastAsia="宋体" w:cs="宋体"/>
          <w:sz w:val="24"/>
        </w:rPr>
        <w:t>合同编号：</w:t>
      </w:r>
    </w:p>
    <w:p w14:paraId="343ADEAD">
      <w:pPr>
        <w:spacing w:line="360" w:lineRule="auto"/>
        <w:ind w:firstLine="480" w:firstLineChars="200"/>
        <w:rPr>
          <w:rFonts w:hint="eastAsia" w:ascii="宋体" w:hAnsi="宋体" w:eastAsia="宋体" w:cs="宋体"/>
          <w:sz w:val="24"/>
        </w:rPr>
      </w:pPr>
      <w:r>
        <w:rPr>
          <w:rFonts w:hint="eastAsia" w:ascii="宋体" w:hAnsi="宋体" w:eastAsia="宋体" w:cs="宋体"/>
          <w:sz w:val="24"/>
        </w:rPr>
        <w:t>签订地点：                                 签订时间：20</w:t>
      </w:r>
      <w:r>
        <w:rPr>
          <w:rFonts w:hint="eastAsia" w:ascii="宋体" w:hAnsi="宋体" w:eastAsia="宋体" w:cs="宋体"/>
          <w:sz w:val="24"/>
          <w:u w:val="single"/>
        </w:rPr>
        <w:t xml:space="preserve">* </w:t>
      </w:r>
      <w:r>
        <w:rPr>
          <w:rFonts w:hint="eastAsia" w:ascii="宋体" w:hAnsi="宋体" w:eastAsia="宋体" w:cs="宋体"/>
          <w:sz w:val="24"/>
        </w:rPr>
        <w:t>年</w:t>
      </w:r>
      <w:r>
        <w:rPr>
          <w:rFonts w:hint="eastAsia" w:ascii="宋体" w:hAnsi="宋体" w:eastAsia="宋体" w:cs="宋体"/>
          <w:sz w:val="24"/>
          <w:u w:val="single"/>
        </w:rPr>
        <w:t xml:space="preserve">  </w:t>
      </w:r>
      <w:r>
        <w:rPr>
          <w:rFonts w:hint="eastAsia" w:ascii="宋体" w:hAnsi="宋体" w:eastAsia="宋体" w:cs="宋体"/>
          <w:sz w:val="24"/>
        </w:rPr>
        <w:t>月</w:t>
      </w:r>
      <w:r>
        <w:rPr>
          <w:rFonts w:hint="eastAsia" w:ascii="宋体" w:hAnsi="宋体" w:eastAsia="宋体" w:cs="宋体"/>
          <w:sz w:val="24"/>
          <w:u w:val="single"/>
        </w:rPr>
        <w:t xml:space="preserve">  </w:t>
      </w:r>
      <w:r>
        <w:rPr>
          <w:rFonts w:hint="eastAsia" w:ascii="宋体" w:hAnsi="宋体" w:eastAsia="宋体" w:cs="宋体"/>
          <w:sz w:val="24"/>
        </w:rPr>
        <w:t>日</w:t>
      </w:r>
    </w:p>
    <w:p w14:paraId="4A4C8253">
      <w:pPr>
        <w:spacing w:line="360" w:lineRule="auto"/>
        <w:ind w:firstLine="480" w:firstLineChars="200"/>
        <w:rPr>
          <w:rFonts w:hint="eastAsia" w:ascii="宋体" w:hAnsi="宋体" w:eastAsia="宋体" w:cs="宋体"/>
          <w:sz w:val="24"/>
        </w:rPr>
      </w:pPr>
      <w:r>
        <w:rPr>
          <w:rFonts w:hint="eastAsia" w:ascii="宋体" w:hAnsi="宋体" w:eastAsia="宋体" w:cs="宋体"/>
          <w:sz w:val="24"/>
        </w:rPr>
        <w:t>项目名称：</w:t>
      </w:r>
    </w:p>
    <w:p w14:paraId="1111474E">
      <w:pPr>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甲方（需方）：                                     </w:t>
      </w:r>
    </w:p>
    <w:p w14:paraId="25BCFC1C">
      <w:pPr>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乙方（供方）：                                     </w:t>
      </w:r>
    </w:p>
    <w:p w14:paraId="686F0CE6">
      <w:pPr>
        <w:spacing w:line="360" w:lineRule="auto"/>
        <w:ind w:firstLine="480" w:firstLineChars="200"/>
        <w:rPr>
          <w:rFonts w:hint="eastAsia" w:ascii="宋体" w:hAnsi="宋体" w:eastAsia="宋体" w:cs="宋体"/>
          <w:sz w:val="24"/>
        </w:rPr>
      </w:pPr>
      <w:r>
        <w:rPr>
          <w:rFonts w:hint="eastAsia" w:ascii="宋体" w:hAnsi="宋体" w:eastAsia="宋体" w:cs="宋体"/>
          <w:sz w:val="24"/>
        </w:rPr>
        <w:t>甲乙双方根据</w:t>
      </w:r>
      <w:r>
        <w:rPr>
          <w:rFonts w:hint="eastAsia" w:ascii="宋体" w:hAnsi="宋体" w:eastAsia="宋体" w:cs="宋体"/>
          <w:sz w:val="24"/>
          <w:u w:val="single"/>
        </w:rPr>
        <w:t xml:space="preserve">                             </w:t>
      </w:r>
      <w:r>
        <w:rPr>
          <w:rFonts w:hint="eastAsia" w:ascii="宋体" w:hAnsi="宋体" w:eastAsia="宋体" w:cs="宋体"/>
          <w:sz w:val="24"/>
        </w:rPr>
        <w:t>项目（招标编号</w:t>
      </w:r>
      <w:r>
        <w:rPr>
          <w:rFonts w:hint="eastAsia" w:ascii="宋体" w:hAnsi="宋体" w:eastAsia="宋体" w:cs="宋体"/>
          <w:sz w:val="24"/>
          <w:u w:val="single"/>
        </w:rPr>
        <w:t xml:space="preserve">  </w:t>
      </w:r>
      <w:r>
        <w:rPr>
          <w:rFonts w:hint="eastAsia" w:ascii="宋体" w:hAnsi="宋体" w:eastAsia="宋体" w:cs="宋体"/>
          <w:sz w:val="24"/>
        </w:rPr>
        <w:t>-</w:t>
      </w:r>
      <w:r>
        <w:rPr>
          <w:rFonts w:hint="eastAsia" w:ascii="宋体" w:hAnsi="宋体" w:eastAsia="宋体" w:cs="宋体"/>
          <w:sz w:val="24"/>
          <w:u w:val="single"/>
        </w:rPr>
        <w:t xml:space="preserve">  </w:t>
      </w:r>
      <w:r>
        <w:rPr>
          <w:rFonts w:hint="eastAsia" w:ascii="宋体" w:hAnsi="宋体" w:eastAsia="宋体" w:cs="宋体"/>
          <w:sz w:val="24"/>
        </w:rPr>
        <w:t>-</w:t>
      </w:r>
      <w:r>
        <w:rPr>
          <w:rFonts w:hint="eastAsia" w:ascii="宋体" w:hAnsi="宋体" w:eastAsia="宋体" w:cs="宋体"/>
          <w:sz w:val="24"/>
          <w:u w:val="single"/>
        </w:rPr>
        <w:t xml:space="preserve">   </w:t>
      </w:r>
      <w:r>
        <w:rPr>
          <w:rFonts w:hint="eastAsia" w:ascii="宋体" w:hAnsi="宋体" w:eastAsia="宋体" w:cs="宋体"/>
          <w:sz w:val="24"/>
        </w:rPr>
        <w:t>）招标结果和公开招标文件的要求，并经双方协调一致，订立本合同。</w:t>
      </w:r>
    </w:p>
    <w:p w14:paraId="2D20C49F">
      <w:pPr>
        <w:spacing w:line="360" w:lineRule="auto"/>
        <w:ind w:firstLine="480" w:firstLineChars="200"/>
        <w:rPr>
          <w:rFonts w:hint="eastAsia" w:ascii="宋体" w:hAnsi="宋体" w:eastAsia="宋体" w:cs="宋体"/>
          <w:sz w:val="24"/>
        </w:rPr>
      </w:pPr>
      <w:r>
        <w:rPr>
          <w:rFonts w:hint="eastAsia" w:ascii="宋体" w:hAnsi="宋体" w:eastAsia="宋体" w:cs="宋体"/>
          <w:sz w:val="24"/>
        </w:rPr>
        <w:t>一、合同文件：</w:t>
      </w:r>
    </w:p>
    <w:p w14:paraId="1DEE015D">
      <w:pPr>
        <w:spacing w:line="360" w:lineRule="auto"/>
        <w:ind w:firstLine="480" w:firstLineChars="200"/>
        <w:outlineLvl w:val="0"/>
        <w:rPr>
          <w:rFonts w:hint="eastAsia" w:ascii="宋体" w:hAnsi="宋体" w:eastAsia="宋体" w:cs="宋体"/>
          <w:sz w:val="24"/>
        </w:rPr>
      </w:pPr>
      <w:bookmarkStart w:id="428" w:name="_Toc20175"/>
      <w:bookmarkStart w:id="429" w:name="_Toc1275"/>
      <w:r>
        <w:rPr>
          <w:rFonts w:hint="eastAsia" w:ascii="宋体" w:hAnsi="宋体" w:eastAsia="宋体" w:cs="宋体"/>
          <w:sz w:val="24"/>
        </w:rPr>
        <w:t>1、合同条款。</w:t>
      </w:r>
      <w:bookmarkEnd w:id="428"/>
      <w:bookmarkEnd w:id="429"/>
    </w:p>
    <w:p w14:paraId="5BF49F2F">
      <w:pPr>
        <w:spacing w:line="360" w:lineRule="auto"/>
        <w:ind w:firstLine="480" w:firstLineChars="200"/>
        <w:outlineLvl w:val="0"/>
        <w:rPr>
          <w:rFonts w:hint="eastAsia" w:ascii="宋体" w:hAnsi="宋体" w:eastAsia="宋体" w:cs="宋体"/>
          <w:sz w:val="24"/>
        </w:rPr>
      </w:pPr>
      <w:bookmarkStart w:id="430" w:name="_Toc22352"/>
      <w:bookmarkStart w:id="431" w:name="_Toc4120"/>
      <w:r>
        <w:rPr>
          <w:rFonts w:hint="eastAsia" w:ascii="宋体" w:hAnsi="宋体" w:eastAsia="宋体" w:cs="宋体"/>
          <w:sz w:val="24"/>
        </w:rPr>
        <w:t>2、中标通知书。</w:t>
      </w:r>
      <w:bookmarkEnd w:id="430"/>
      <w:bookmarkEnd w:id="431"/>
    </w:p>
    <w:p w14:paraId="28C47528">
      <w:pPr>
        <w:spacing w:line="360" w:lineRule="auto"/>
        <w:ind w:firstLine="480" w:firstLineChars="200"/>
        <w:outlineLvl w:val="0"/>
        <w:rPr>
          <w:rFonts w:hint="eastAsia" w:ascii="宋体" w:hAnsi="宋体" w:eastAsia="宋体" w:cs="宋体"/>
          <w:sz w:val="24"/>
        </w:rPr>
      </w:pPr>
      <w:bookmarkStart w:id="432" w:name="_Toc26691"/>
      <w:bookmarkStart w:id="433" w:name="_Toc31836"/>
      <w:r>
        <w:rPr>
          <w:rFonts w:hint="eastAsia" w:ascii="宋体" w:hAnsi="宋体" w:eastAsia="宋体" w:cs="宋体"/>
          <w:sz w:val="24"/>
        </w:rPr>
        <w:t>3、公开招标文件。</w:t>
      </w:r>
      <w:bookmarkEnd w:id="432"/>
      <w:bookmarkEnd w:id="433"/>
    </w:p>
    <w:p w14:paraId="360051B6">
      <w:pPr>
        <w:spacing w:line="360" w:lineRule="auto"/>
        <w:ind w:firstLine="480" w:firstLineChars="200"/>
        <w:outlineLvl w:val="0"/>
        <w:rPr>
          <w:rFonts w:hint="eastAsia" w:ascii="宋体" w:hAnsi="宋体" w:eastAsia="宋体" w:cs="宋体"/>
          <w:sz w:val="24"/>
        </w:rPr>
      </w:pPr>
      <w:bookmarkStart w:id="434" w:name="_Toc752"/>
      <w:bookmarkStart w:id="435" w:name="_Toc446"/>
      <w:r>
        <w:rPr>
          <w:rFonts w:hint="eastAsia" w:ascii="宋体" w:hAnsi="宋体" w:eastAsia="宋体" w:cs="宋体"/>
          <w:sz w:val="24"/>
        </w:rPr>
        <w:t>4、更正公告。</w:t>
      </w:r>
      <w:bookmarkEnd w:id="434"/>
      <w:bookmarkEnd w:id="435"/>
    </w:p>
    <w:p w14:paraId="3BC6826E">
      <w:pPr>
        <w:spacing w:line="360" w:lineRule="auto"/>
        <w:ind w:firstLine="480" w:firstLineChars="200"/>
        <w:outlineLvl w:val="0"/>
        <w:rPr>
          <w:rFonts w:hint="eastAsia" w:ascii="宋体" w:hAnsi="宋体" w:eastAsia="宋体" w:cs="宋体"/>
          <w:sz w:val="24"/>
        </w:rPr>
      </w:pPr>
      <w:bookmarkStart w:id="436" w:name="_Toc23116"/>
      <w:bookmarkStart w:id="437" w:name="_Toc17273"/>
      <w:r>
        <w:rPr>
          <w:rFonts w:hint="eastAsia" w:ascii="宋体" w:hAnsi="宋体" w:eastAsia="宋体" w:cs="宋体"/>
          <w:sz w:val="24"/>
        </w:rPr>
        <w:t>5、中标单位响应文件。</w:t>
      </w:r>
      <w:bookmarkEnd w:id="436"/>
      <w:bookmarkEnd w:id="437"/>
    </w:p>
    <w:p w14:paraId="0C1E1012">
      <w:pPr>
        <w:spacing w:line="360" w:lineRule="auto"/>
        <w:ind w:firstLine="480" w:firstLineChars="200"/>
        <w:outlineLvl w:val="0"/>
        <w:rPr>
          <w:rFonts w:hint="eastAsia" w:ascii="宋体" w:hAnsi="宋体" w:eastAsia="宋体" w:cs="宋体"/>
          <w:sz w:val="24"/>
        </w:rPr>
      </w:pPr>
      <w:bookmarkStart w:id="438" w:name="_Toc27459"/>
      <w:bookmarkStart w:id="439" w:name="_Toc14933"/>
      <w:r>
        <w:rPr>
          <w:rFonts w:hint="eastAsia" w:ascii="宋体" w:hAnsi="宋体" w:eastAsia="宋体" w:cs="宋体"/>
          <w:sz w:val="24"/>
        </w:rPr>
        <w:t>6、其他。</w:t>
      </w:r>
      <w:bookmarkEnd w:id="438"/>
      <w:bookmarkEnd w:id="439"/>
    </w:p>
    <w:p w14:paraId="33F6EC23">
      <w:pPr>
        <w:spacing w:line="360" w:lineRule="auto"/>
        <w:ind w:left="479" w:leftChars="228"/>
        <w:rPr>
          <w:rFonts w:hint="eastAsia" w:ascii="宋体" w:hAnsi="宋体" w:eastAsia="宋体" w:cs="宋体"/>
          <w:sz w:val="24"/>
        </w:rPr>
      </w:pPr>
      <w:r>
        <w:rPr>
          <w:rFonts w:hint="eastAsia" w:ascii="宋体" w:hAnsi="宋体" w:eastAsia="宋体" w:cs="宋体"/>
          <w:sz w:val="24"/>
        </w:rPr>
        <w:t xml:space="preserve">二、合同金额: </w:t>
      </w:r>
    </w:p>
    <w:p w14:paraId="321BC1E4">
      <w:pPr>
        <w:spacing w:line="360" w:lineRule="auto"/>
        <w:jc w:val="center"/>
        <w:outlineLvl w:val="0"/>
        <w:rPr>
          <w:rFonts w:hint="eastAsia" w:ascii="宋体" w:hAnsi="宋体" w:eastAsia="宋体" w:cs="宋体"/>
          <w:sz w:val="24"/>
        </w:rPr>
      </w:pPr>
      <w:bookmarkStart w:id="440" w:name="_Toc2988"/>
      <w:bookmarkStart w:id="441" w:name="_Toc19591"/>
      <w:r>
        <w:rPr>
          <w:rFonts w:hint="eastAsia" w:ascii="宋体" w:hAnsi="宋体" w:eastAsia="宋体" w:cs="宋体"/>
          <w:sz w:val="24"/>
        </w:rPr>
        <w:t>《交易项目清单内容》</w:t>
      </w:r>
      <w:bookmarkEnd w:id="440"/>
      <w:bookmarkEnd w:id="441"/>
    </w:p>
    <w:tbl>
      <w:tblPr>
        <w:tblStyle w:val="61"/>
        <w:tblW w:w="9903"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551"/>
        <w:gridCol w:w="2144"/>
        <w:gridCol w:w="1842"/>
        <w:gridCol w:w="1915"/>
        <w:gridCol w:w="2451"/>
      </w:tblGrid>
      <w:tr w14:paraId="1A99E56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34" w:hRule="atLeast"/>
          <w:tblHeader/>
          <w:jc w:val="center"/>
        </w:trPr>
        <w:tc>
          <w:tcPr>
            <w:tcW w:w="1551" w:type="dxa"/>
            <w:tcBorders>
              <w:left w:val="single" w:color="auto" w:sz="4" w:space="0"/>
              <w:right w:val="single" w:color="auto" w:sz="4" w:space="0"/>
            </w:tcBorders>
            <w:vAlign w:val="center"/>
          </w:tcPr>
          <w:p w14:paraId="517AB627">
            <w:pPr>
              <w:pStyle w:val="622"/>
              <w:spacing w:line="400" w:lineRule="exact"/>
              <w:jc w:val="center"/>
              <w:rPr>
                <w:rFonts w:hint="eastAsia" w:ascii="宋体" w:hAnsi="宋体" w:eastAsia="宋体" w:cs="宋体"/>
                <w:sz w:val="24"/>
                <w:szCs w:val="24"/>
                <w:lang w:val="en-GB"/>
              </w:rPr>
            </w:pPr>
            <w:r>
              <w:rPr>
                <w:rFonts w:hint="eastAsia" w:ascii="宋体" w:hAnsi="宋体" w:eastAsia="宋体" w:cs="宋体"/>
                <w:sz w:val="24"/>
                <w:szCs w:val="24"/>
                <w:lang w:val="en-GB"/>
              </w:rPr>
              <w:t>名称</w:t>
            </w:r>
          </w:p>
        </w:tc>
        <w:tc>
          <w:tcPr>
            <w:tcW w:w="2144" w:type="dxa"/>
            <w:tcBorders>
              <w:left w:val="single" w:color="auto" w:sz="4" w:space="0"/>
              <w:right w:val="single" w:color="auto" w:sz="4" w:space="0"/>
            </w:tcBorders>
            <w:vAlign w:val="center"/>
          </w:tcPr>
          <w:p w14:paraId="0B27EC3B">
            <w:pPr>
              <w:pStyle w:val="622"/>
              <w:spacing w:line="400" w:lineRule="exact"/>
              <w:jc w:val="center"/>
              <w:rPr>
                <w:rFonts w:hint="eastAsia" w:ascii="宋体" w:hAnsi="宋体" w:eastAsia="宋体" w:cs="宋体"/>
                <w:color w:val="000000"/>
                <w:sz w:val="24"/>
                <w:szCs w:val="24"/>
                <w:lang w:val="en-GB"/>
              </w:rPr>
            </w:pPr>
            <w:r>
              <w:rPr>
                <w:rFonts w:hint="eastAsia" w:ascii="宋体" w:hAnsi="宋体" w:eastAsia="宋体" w:cs="宋体"/>
                <w:color w:val="000000"/>
                <w:sz w:val="24"/>
                <w:szCs w:val="24"/>
                <w:lang w:val="en-GB"/>
              </w:rPr>
              <w:t>规格型号参数</w:t>
            </w:r>
          </w:p>
        </w:tc>
        <w:tc>
          <w:tcPr>
            <w:tcW w:w="1842" w:type="dxa"/>
            <w:tcBorders>
              <w:left w:val="single" w:color="auto" w:sz="4" w:space="0"/>
              <w:right w:val="single" w:color="auto" w:sz="4" w:space="0"/>
            </w:tcBorders>
            <w:vAlign w:val="center"/>
          </w:tcPr>
          <w:p w14:paraId="36069D89">
            <w:pPr>
              <w:pStyle w:val="622"/>
              <w:spacing w:line="400" w:lineRule="exact"/>
              <w:jc w:val="center"/>
              <w:rPr>
                <w:rFonts w:hint="eastAsia" w:ascii="宋体" w:hAnsi="宋体" w:eastAsia="宋体" w:cs="宋体"/>
                <w:color w:val="000000"/>
                <w:sz w:val="24"/>
                <w:szCs w:val="24"/>
                <w:lang w:val="en-GB"/>
              </w:rPr>
            </w:pPr>
            <w:r>
              <w:rPr>
                <w:rFonts w:hint="eastAsia" w:ascii="宋体" w:hAnsi="宋体" w:eastAsia="宋体" w:cs="宋体"/>
                <w:color w:val="000000"/>
                <w:sz w:val="24"/>
                <w:szCs w:val="24"/>
                <w:lang w:val="en-GB"/>
              </w:rPr>
              <w:t>数量</w:t>
            </w:r>
          </w:p>
        </w:tc>
        <w:tc>
          <w:tcPr>
            <w:tcW w:w="1915" w:type="dxa"/>
            <w:tcBorders>
              <w:left w:val="single" w:color="auto" w:sz="4" w:space="0"/>
              <w:right w:val="single" w:color="auto" w:sz="4" w:space="0"/>
            </w:tcBorders>
            <w:vAlign w:val="center"/>
          </w:tcPr>
          <w:p w14:paraId="2085B290">
            <w:pPr>
              <w:pStyle w:val="622"/>
              <w:spacing w:line="400" w:lineRule="exact"/>
              <w:jc w:val="center"/>
              <w:rPr>
                <w:rFonts w:hint="eastAsia" w:ascii="宋体" w:hAnsi="宋体" w:eastAsia="宋体" w:cs="宋体"/>
                <w:sz w:val="24"/>
                <w:szCs w:val="24"/>
              </w:rPr>
            </w:pPr>
            <w:r>
              <w:rPr>
                <w:rFonts w:hint="eastAsia" w:ascii="宋体" w:hAnsi="宋体" w:eastAsia="宋体" w:cs="宋体"/>
                <w:sz w:val="24"/>
                <w:szCs w:val="24"/>
                <w:lang w:val="en-GB"/>
              </w:rPr>
              <w:t>单价</w:t>
            </w:r>
          </w:p>
        </w:tc>
        <w:tc>
          <w:tcPr>
            <w:tcW w:w="2451" w:type="dxa"/>
            <w:tcBorders>
              <w:left w:val="single" w:color="auto" w:sz="4" w:space="0"/>
              <w:right w:val="single" w:color="auto" w:sz="4" w:space="0"/>
            </w:tcBorders>
            <w:vAlign w:val="center"/>
          </w:tcPr>
          <w:p w14:paraId="3971D642">
            <w:pPr>
              <w:pStyle w:val="622"/>
              <w:spacing w:line="400" w:lineRule="exact"/>
              <w:jc w:val="center"/>
              <w:rPr>
                <w:rFonts w:hint="eastAsia" w:ascii="宋体" w:hAnsi="宋体" w:eastAsia="宋体" w:cs="宋体"/>
                <w:sz w:val="24"/>
                <w:szCs w:val="24"/>
                <w:lang w:val="en-GB"/>
              </w:rPr>
            </w:pPr>
            <w:r>
              <w:rPr>
                <w:rFonts w:hint="eastAsia" w:ascii="宋体" w:hAnsi="宋体" w:eastAsia="宋体" w:cs="宋体"/>
                <w:sz w:val="24"/>
                <w:szCs w:val="24"/>
                <w:lang w:val="en-GB"/>
              </w:rPr>
              <w:t>总价</w:t>
            </w:r>
          </w:p>
        </w:tc>
      </w:tr>
      <w:tr w14:paraId="10EFFA7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856" w:hRule="atLeast"/>
          <w:jc w:val="center"/>
        </w:trPr>
        <w:tc>
          <w:tcPr>
            <w:tcW w:w="1551" w:type="dxa"/>
            <w:tcBorders>
              <w:left w:val="single" w:color="auto" w:sz="4" w:space="0"/>
              <w:right w:val="single" w:color="auto" w:sz="4" w:space="0"/>
            </w:tcBorders>
            <w:vAlign w:val="center"/>
          </w:tcPr>
          <w:p w14:paraId="4B0296D4">
            <w:pPr>
              <w:spacing w:line="360" w:lineRule="exact"/>
              <w:jc w:val="center"/>
              <w:rPr>
                <w:rFonts w:hint="eastAsia" w:ascii="宋体" w:hAnsi="宋体" w:eastAsia="宋体" w:cs="宋体"/>
                <w:sz w:val="24"/>
              </w:rPr>
            </w:pPr>
          </w:p>
        </w:tc>
        <w:tc>
          <w:tcPr>
            <w:tcW w:w="2144" w:type="dxa"/>
            <w:tcBorders>
              <w:left w:val="single" w:color="auto" w:sz="4" w:space="0"/>
              <w:right w:val="single" w:color="auto" w:sz="4" w:space="0"/>
            </w:tcBorders>
            <w:vAlign w:val="center"/>
          </w:tcPr>
          <w:p w14:paraId="35F3A99E">
            <w:pPr>
              <w:pStyle w:val="622"/>
              <w:spacing w:line="400" w:lineRule="exact"/>
              <w:jc w:val="center"/>
              <w:rPr>
                <w:rFonts w:hint="eastAsia" w:ascii="宋体" w:hAnsi="宋体" w:eastAsia="宋体" w:cs="宋体"/>
                <w:color w:val="000000"/>
                <w:sz w:val="24"/>
              </w:rPr>
            </w:pPr>
          </w:p>
        </w:tc>
        <w:tc>
          <w:tcPr>
            <w:tcW w:w="1842" w:type="dxa"/>
            <w:tcBorders>
              <w:left w:val="single" w:color="auto" w:sz="4" w:space="0"/>
              <w:right w:val="single" w:color="auto" w:sz="4" w:space="0"/>
            </w:tcBorders>
            <w:vAlign w:val="center"/>
          </w:tcPr>
          <w:p w14:paraId="1D9F68C9">
            <w:pPr>
              <w:pStyle w:val="622"/>
              <w:spacing w:line="400" w:lineRule="exact"/>
              <w:jc w:val="center"/>
              <w:rPr>
                <w:rFonts w:hint="eastAsia" w:ascii="宋体" w:hAnsi="宋体" w:eastAsia="宋体" w:cs="宋体"/>
                <w:color w:val="000000"/>
                <w:sz w:val="24"/>
                <w:szCs w:val="24"/>
              </w:rPr>
            </w:pPr>
          </w:p>
        </w:tc>
        <w:tc>
          <w:tcPr>
            <w:tcW w:w="1915" w:type="dxa"/>
            <w:tcBorders>
              <w:left w:val="single" w:color="auto" w:sz="4" w:space="0"/>
              <w:right w:val="single" w:color="auto" w:sz="4" w:space="0"/>
            </w:tcBorders>
            <w:vAlign w:val="center"/>
          </w:tcPr>
          <w:p w14:paraId="5C87372F">
            <w:pPr>
              <w:pStyle w:val="622"/>
              <w:spacing w:line="400" w:lineRule="exact"/>
              <w:jc w:val="center"/>
              <w:rPr>
                <w:rFonts w:hint="eastAsia" w:ascii="宋体" w:hAnsi="宋体" w:eastAsia="宋体" w:cs="宋体"/>
                <w:sz w:val="24"/>
                <w:szCs w:val="24"/>
              </w:rPr>
            </w:pPr>
          </w:p>
        </w:tc>
        <w:tc>
          <w:tcPr>
            <w:tcW w:w="2451" w:type="dxa"/>
            <w:tcBorders>
              <w:left w:val="single" w:color="auto" w:sz="4" w:space="0"/>
              <w:right w:val="single" w:color="auto" w:sz="4" w:space="0"/>
            </w:tcBorders>
            <w:vAlign w:val="center"/>
          </w:tcPr>
          <w:p w14:paraId="31AB2092">
            <w:pPr>
              <w:pStyle w:val="622"/>
              <w:spacing w:line="400" w:lineRule="exact"/>
              <w:jc w:val="center"/>
              <w:rPr>
                <w:rFonts w:hint="eastAsia" w:ascii="宋体" w:hAnsi="宋体" w:eastAsia="宋体" w:cs="宋体"/>
                <w:sz w:val="24"/>
                <w:szCs w:val="24"/>
              </w:rPr>
            </w:pPr>
          </w:p>
        </w:tc>
      </w:tr>
    </w:tbl>
    <w:p w14:paraId="1FC9F231">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三、质量要求及供方对质量负责条件和期限：</w:t>
      </w:r>
    </w:p>
    <w:p w14:paraId="72706096">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1、乙方提供的货物必须是现货、全新，符合招标要求的规格型号和技术指标。乙方对货物提供 </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年的免费保修期、维护期（货物厂家另有超过此质保期的按原规定执行），保修期内非因甲方的人为原因而出现质量问题的，由乙方负责包修、包换或者包退，并承担调换或退货的实际费用。</w:t>
      </w:r>
    </w:p>
    <w:p w14:paraId="660157DB">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2、乙方在质保期内接到用户单位的电话后，在2小时内响应，4小时以内到现场，24小时以内解决问题，不能修复的，必须采取无偿提供备品、备件或备机等措施，以保证用户单位的正常使用。</w:t>
      </w:r>
    </w:p>
    <w:p w14:paraId="5EB6FBB6">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四、工期时间：</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天</w:t>
      </w:r>
    </w:p>
    <w:p w14:paraId="0C1626EC">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交货地点：甲方指定地点</w:t>
      </w:r>
    </w:p>
    <w:p w14:paraId="0C89D5C7">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五、货款支付</w:t>
      </w:r>
    </w:p>
    <w:p w14:paraId="04B87C67">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1、付款方式：合同履行完毕，甲方根据合同进行验收，乙方在验收合格后将发票原件交甲方,甲方在30天内支付合同价95%的货款，余款5%为质量保证金，质保期满且无质量问题后甲方无息退还。</w:t>
      </w:r>
    </w:p>
    <w:p w14:paraId="5C86D538">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2、合同履行完毕，甲方根据合同进行验收，验收合格后按财务有关要求办理货款结算手续。</w:t>
      </w:r>
    </w:p>
    <w:p w14:paraId="3B3499D0">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六、履约保证金、质量保证金</w:t>
      </w:r>
    </w:p>
    <w:p w14:paraId="5C23B665">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1、履约保证金：不收取。</w:t>
      </w:r>
    </w:p>
    <w:p w14:paraId="1922A1F0">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2、质量保证金：采购项目验收合格后，甲方向乙方收取质量保证金（中标价的 5 %）。质保期结束且无质量问题，由甲方将质量保证金无息退还乙方。</w:t>
      </w:r>
    </w:p>
    <w:p w14:paraId="253BF0CD">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七、违约责任</w:t>
      </w:r>
    </w:p>
    <w:p w14:paraId="7A73C1C2">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1、甲方无正当理由拒收货物的，甲方向乙方偿付拒收货款总值的百分之五违约金。</w:t>
      </w:r>
    </w:p>
    <w:p w14:paraId="62837720">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2、乙方逾期交付货物的，乙方应按逾期交付货款总额每日千分之六向甲方支付违约金，由甲方从待付货款中扣除。逾期超过约定日期 10 个工作日不能交货的，甲方可解除本合同，履约保证金不予退还，如造成甲方损失超过履约保证金的，超出部分由乙方继续承担赔偿责任。</w:t>
      </w:r>
    </w:p>
    <w:p w14:paraId="6B6935AC">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乙方所交的货物品种、型号、规格、技术参数、质量等不符合合同规定及响应文件承诺标准，甲方有权拒收该货物，乙方愿意更换货物但逾期交货的按乙方逾期交货处理。乙方拒绝更换货物的，甲方可单方面解除合同。</w:t>
      </w:r>
    </w:p>
    <w:p w14:paraId="1F054635">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4、因甲方原因逾期支付合同款，自逾期之日起，向乙方每日偿付合同总价千分之二的滞纳金；甲方无正当理由拒付货款的，应向乙方偿付合同总价百分之五的违约金。</w:t>
      </w:r>
    </w:p>
    <w:p w14:paraId="726A3D21">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5、乙方在项目验收合格之日起保修期内违反本合同有关承诺保证的，甲方将有权不予退还质量保证金，损失赔偿不足部分，按合同第九条处理。</w:t>
      </w:r>
    </w:p>
    <w:p w14:paraId="3D3CFDC5">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八、调试和验收</w:t>
      </w:r>
    </w:p>
    <w:p w14:paraId="3DFF8C17">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九、争议的解决</w:t>
      </w:r>
    </w:p>
    <w:p w14:paraId="06DF1E0B">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因本合同引起的或与本合同有关的任何争议，合同双方应首先通过协商解决，达成书面协议，如协商不成，可选择下列第  2  种方式解决。</w:t>
      </w:r>
    </w:p>
    <w:p w14:paraId="75776D36">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（1）提请杭州仲裁委员会按照该会仲裁规则进行仲裁，仲裁裁决是终局的，对合同双方均有约束力。</w:t>
      </w:r>
    </w:p>
    <w:p w14:paraId="11E3AE1C">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（2）向有管辖权的人民法院提起诉讼。</w:t>
      </w:r>
    </w:p>
    <w:p w14:paraId="1E6E2139">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十、合同生效</w:t>
      </w:r>
    </w:p>
    <w:p w14:paraId="4F0C4684">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1、中标方持中标通知书作为与甲方签订合同的凭证。</w:t>
      </w:r>
    </w:p>
    <w:p w14:paraId="3AAF9074">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2、本合同经甲、乙双方法定代表人（符合浙财采监【2013】24号第六条规定的为负责人）或其授权委托人签名并加盖单位公章后生效。</w:t>
      </w:r>
    </w:p>
    <w:p w14:paraId="7CC1C270">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3、本合同一式四份，甲、乙双方各执二份。</w:t>
      </w:r>
    </w:p>
    <w:p w14:paraId="6F4BD87A">
      <w:pPr>
        <w:spacing w:line="360" w:lineRule="auto"/>
        <w:rPr>
          <w:rFonts w:hint="eastAsia" w:ascii="宋体" w:hAnsi="宋体" w:eastAsia="宋体" w:cs="宋体"/>
          <w:color w:val="000000" w:themeColor="text1"/>
          <w:sz w:val="24"/>
          <w14:textFill>
            <w14:solidFill>
              <w14:schemeClr w14:val="tx1"/>
            </w14:solidFill>
          </w14:textFill>
        </w:rPr>
      </w:pPr>
    </w:p>
    <w:p w14:paraId="10198D92">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甲方（加盖公章）：                  乙方（加盖公章）：</w:t>
      </w:r>
    </w:p>
    <w:p w14:paraId="151FC0A3">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地址：萧山区商城南路577号         地址：</w:t>
      </w:r>
    </w:p>
    <w:p w14:paraId="01F683E0">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法定代表人（或委托代理人）签名：    法定代表人（或委托代理人）签名：</w:t>
      </w:r>
    </w:p>
    <w:p w14:paraId="72D850B5">
      <w:pPr>
        <w:spacing w:line="360" w:lineRule="auto"/>
        <w:rPr>
          <w:rFonts w:hint="eastAsia" w:ascii="宋体" w:hAnsi="宋体" w:eastAsia="宋体" w:cs="宋体"/>
          <w:color w:val="000000" w:themeColor="text1"/>
          <w:sz w:val="24"/>
          <w14:textFill>
            <w14:solidFill>
              <w14:schemeClr w14:val="tx1"/>
            </w14:solidFill>
          </w14:textFill>
        </w:rPr>
      </w:pPr>
    </w:p>
    <w:p w14:paraId="2E8D68DC">
      <w:pPr>
        <w:spacing w:line="360" w:lineRule="auto"/>
        <w:rPr>
          <w:rFonts w:hint="eastAsia" w:ascii="宋体" w:hAnsi="宋体" w:eastAsia="宋体" w:cs="宋体"/>
          <w:color w:val="000000" w:themeColor="text1"/>
          <w:sz w:val="24"/>
          <w14:textFill>
            <w14:solidFill>
              <w14:schemeClr w14:val="tx1"/>
            </w14:solidFill>
          </w14:textFill>
        </w:rPr>
      </w:pPr>
    </w:p>
    <w:p w14:paraId="29F770B4">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联系电话：82625665                 联系电话：</w:t>
      </w:r>
    </w:p>
    <w:p w14:paraId="2C65F4D8">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开户银行：农业发展银行萧山支行     开户银行：</w:t>
      </w:r>
    </w:p>
    <w:p w14:paraId="6740A212">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帐号：20333010900100000001841      帐号：</w:t>
      </w:r>
    </w:p>
    <w:sectPr>
      <w:headerReference r:id="rId19" w:type="first"/>
      <w:footerReference r:id="rId22" w:type="first"/>
      <w:headerReference r:id="rId18" w:type="default"/>
      <w:footerReference r:id="rId20" w:type="default"/>
      <w:footerReference r:id="rId21" w:type="even"/>
      <w:pgSz w:w="11906" w:h="16838"/>
      <w:pgMar w:top="1440" w:right="1803" w:bottom="1440" w:left="1803" w:header="851" w:footer="992" w:gutter="0"/>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华文中宋">
    <w:altName w:val="宋体"/>
    <w:panose1 w:val="02010600040101010101"/>
    <w:charset w:val="86"/>
    <w:family w:val="auto"/>
    <w:pitch w:val="default"/>
    <w:sig w:usb0="00000000" w:usb1="00000000" w:usb2="00000010" w:usb3="00000000" w:csb0="0004009F" w:csb1="00000000"/>
  </w:font>
  <w:font w:name="MS Sans Serif">
    <w:altName w:val="Arial"/>
    <w:panose1 w:val="020B0500000000000000"/>
    <w:charset w:val="00"/>
    <w:family w:val="swiss"/>
    <w:pitch w:val="default"/>
    <w:sig w:usb0="00000000" w:usb1="00000000" w:usb2="00000000" w:usb3="00000000" w:csb0="00000001" w:csb1="00000000"/>
  </w:font>
  <w:font w:name="ˎ̥">
    <w:altName w:val="微软雅黑"/>
    <w:panose1 w:val="00000000000000000000"/>
    <w:charset w:val="00"/>
    <w:family w:val="roman"/>
    <w:pitch w:val="default"/>
    <w:sig w:usb0="00000000" w:usb1="00000000" w:usb2="00000000" w:usb3="00000000" w:csb0="00040001" w:csb1="00000000"/>
  </w:font>
  <w:font w:name="Lucida Sans">
    <w:altName w:val="Lucida Sans Unicode"/>
    <w:panose1 w:val="00000000000000000000"/>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Futura Bk">
    <w:altName w:val="Trebuchet MS"/>
    <w:panose1 w:val="00000000000000000000"/>
    <w:charset w:val="00"/>
    <w:family w:val="swiss"/>
    <w:pitch w:val="default"/>
    <w:sig w:usb0="00000000" w:usb1="00000000" w:usb2="00000000" w:usb3="00000000" w:csb0="00000001" w:csb1="00000000"/>
  </w:font>
  <w:font w:name="Trebuchet MS">
    <w:panose1 w:val="020B0603020202020204"/>
    <w:charset w:val="00"/>
    <w:family w:val="auto"/>
    <w:pitch w:val="default"/>
    <w:sig w:usb0="00000687" w:usb1="00000000" w:usb2="00000000" w:usb3="00000000" w:csb0="2000009F" w:csb1="00000000"/>
  </w:font>
  <w:font w:name="Helvetica">
    <w:altName w:val="Arial"/>
    <w:panose1 w:val="020B0604020202020204"/>
    <w:charset w:val="00"/>
    <w:family w:val="swiss"/>
    <w:pitch w:val="default"/>
    <w:sig w:usb0="00000000" w:usb1="00000000" w:usb2="00000009" w:usb3="00000000" w:csb0="000001FF" w:csb1="00000000"/>
  </w:font>
  <w:font w:name="Cumberland">
    <w:altName w:val="Courier New"/>
    <w:panose1 w:val="00000000000000000000"/>
    <w:charset w:val="00"/>
    <w:family w:val="modern"/>
    <w:pitch w:val="default"/>
    <w:sig w:usb0="00000000" w:usb1="00000000" w:usb2="00000000" w:usb3="00000000" w:csb0="00000001" w:csb1="00000000"/>
  </w:font>
  <w:font w:name="方正宋体">
    <w:altName w:val="宋体"/>
    <w:panose1 w:val="00000000000000000000"/>
    <w:charset w:val="00"/>
    <w:family w:val="auto"/>
    <w:pitch w:val="default"/>
    <w:sig w:usb0="00000000" w:usb1="00000000" w:usb2="00000000" w:usb3="00000000" w:csb0="00040001" w:csb1="00000000"/>
  </w:font>
  <w:font w:name="Arial Narrow">
    <w:altName w:val="Arial"/>
    <w:panose1 w:val="020B0606020202030204"/>
    <w:charset w:val="00"/>
    <w:family w:val="swiss"/>
    <w:pitch w:val="default"/>
    <w:sig w:usb0="00000000" w:usb1="00000000" w:usb2="00000000" w:usb3="00000000" w:csb0="0000009F" w:csb1="00000000"/>
  </w:font>
  <w:font w:name="新宋体">
    <w:panose1 w:val="02010609030101010101"/>
    <w:charset w:val="86"/>
    <w:family w:val="modern"/>
    <w:pitch w:val="default"/>
    <w:sig w:usb0="00000283" w:usb1="288F0000" w:usb2="00000006" w:usb3="00000000" w:csb0="00040001"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Futura Hv">
    <w:altName w:val="Arial"/>
    <w:panose1 w:val="00000000000000000000"/>
    <w:charset w:val="00"/>
    <w:family w:val="swiss"/>
    <w:pitch w:val="default"/>
    <w:sig w:usb0="00000000" w:usb1="00000000" w:usb2="00000000" w:usb3="00000000" w:csb0="00000001" w:csb1="00000000"/>
  </w:font>
  <w:font w:name="Arial Unicode MS">
    <w:altName w:val="宋体"/>
    <w:panose1 w:val="020B0604020202020204"/>
    <w:charset w:val="86"/>
    <w:family w:val="swiss"/>
    <w:pitch w:val="default"/>
    <w:sig w:usb0="00000000" w:usb1="00000000" w:usb2="0000003F" w:usb3="00000000" w:csb0="003F01FF" w:csb1="00000000"/>
  </w:font>
  <w:font w:name="Century Gothic">
    <w:altName w:val="Yu Gothic UI"/>
    <w:panose1 w:val="020B0502020202020204"/>
    <w:charset w:val="00"/>
    <w:family w:val="swiss"/>
    <w:pitch w:val="default"/>
    <w:sig w:usb0="00000000" w:usb1="00000000" w:usb2="00000000" w:usb3="00000000" w:csb0="0000009F" w:csb1="00000000"/>
  </w:font>
  <w:font w:name="Yu Gothic UI">
    <w:panose1 w:val="020B0500000000000000"/>
    <w:charset w:val="80"/>
    <w:family w:val="auto"/>
    <w:pitch w:val="default"/>
    <w:sig w:usb0="E00002FF" w:usb1="2AC7FDFF" w:usb2="00000016" w:usb3="00000000" w:csb0="2002009F" w:csb1="00000000"/>
  </w:font>
  <w:font w:name="Arial (W1)">
    <w:altName w:val="Arial"/>
    <w:panose1 w:val="00000000000000000000"/>
    <w:charset w:val="00"/>
    <w:family w:val="swiss"/>
    <w:pitch w:val="default"/>
    <w:sig w:usb0="00000000" w:usb1="00000000" w:usb2="00000000" w:usb3="00000000" w:csb0="00000001" w:csb1="00000000"/>
  </w:font>
  <w:font w:name="Aldine401 BT">
    <w:altName w:val="Courier New"/>
    <w:panose1 w:val="00000000000000000000"/>
    <w:charset w:val="00"/>
    <w:family w:val="roman"/>
    <w:pitch w:val="default"/>
    <w:sig w:usb0="00000000" w:usb1="00000000" w:usb2="00000000" w:usb3="00000000" w:csb0="00000001" w:csb1="00000000"/>
  </w:font>
  <w:font w:name="幼圆">
    <w:altName w:val="宋体"/>
    <w:panose1 w:val="02010509060101010101"/>
    <w:charset w:val="86"/>
    <w:family w:val="modern"/>
    <w:pitch w:val="default"/>
    <w:sig w:usb0="00000000" w:usb1="00000000" w:usb2="00000010" w:usb3="00000000" w:csb0="00040000" w:csb1="00000000"/>
  </w:font>
  <w:font w:name="FHLHE E+ Futura Bk">
    <w:altName w:val="宋体"/>
    <w:panose1 w:val="00000000000000000000"/>
    <w:charset w:val="86"/>
    <w:family w:val="swiss"/>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3D469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326FD4">
    <w:pPr>
      <w:pStyle w:val="39"/>
      <w:framePr w:wrap="around" w:vAnchor="text" w:hAnchor="margin" w:xAlign="right" w:y="1"/>
      <w:rPr>
        <w:rStyle w:val="65"/>
      </w:rPr>
    </w:pPr>
    <w:r>
      <w:fldChar w:fldCharType="begin"/>
    </w:r>
    <w:r>
      <w:rPr>
        <w:rStyle w:val="65"/>
      </w:rPr>
      <w:instrText xml:space="preserve">PAGE  </w:instrText>
    </w:r>
    <w:r>
      <w:fldChar w:fldCharType="end"/>
    </w:r>
  </w:p>
  <w:p w14:paraId="783DF589">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1ACDE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91856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40</w:t>
    </w:r>
    <w:r>
      <w:rPr>
        <w:rFonts w:hint="eastAsia" w:ascii="仿宋_GB2312" w:eastAsia="仿宋_GB2312"/>
        <w:kern w:val="0"/>
      </w:rPr>
      <w:fldChar w:fldCharType="end"/>
    </w:r>
    <w:r>
      <w:rPr>
        <w:rFonts w:hint="eastAsia" w:ascii="仿宋_GB2312" w:eastAsia="仿宋_GB2312"/>
        <w:kern w:val="0"/>
      </w:rPr>
      <w:t xml:space="preserve"> 页</w:t>
    </w:r>
  </w:p>
  <w:p w14:paraId="341A012B">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2EE9D3">
    <w:pPr>
      <w:pStyle w:val="39"/>
      <w:framePr w:wrap="around" w:vAnchor="text" w:hAnchor="margin" w:xAlign="right" w:y="1"/>
      <w:rPr>
        <w:rStyle w:val="65"/>
      </w:rPr>
    </w:pPr>
    <w:r>
      <w:fldChar w:fldCharType="begin"/>
    </w:r>
    <w:r>
      <w:rPr>
        <w:rStyle w:val="65"/>
      </w:rPr>
      <w:instrText xml:space="preserve">PAGE  </w:instrText>
    </w:r>
    <w:r>
      <w:fldChar w:fldCharType="end"/>
    </w:r>
  </w:p>
  <w:p w14:paraId="36B43474">
    <w:pPr>
      <w:pStyle w:val="39"/>
      <w:ind w:right="360"/>
    </w:pPr>
  </w:p>
  <w:p w14:paraId="4066DF11"/>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B6C66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40</w:t>
    </w:r>
    <w:r>
      <w:rPr>
        <w:rFonts w:hint="eastAsia" w:ascii="仿宋_GB2312" w:eastAsia="仿宋_GB2312"/>
        <w:kern w:val="0"/>
      </w:rPr>
      <w:fldChar w:fldCharType="end"/>
    </w:r>
    <w:r>
      <w:rPr>
        <w:rFonts w:hint="eastAsia" w:ascii="仿宋_GB2312" w:eastAsia="仿宋_GB2312"/>
        <w:kern w:val="0"/>
      </w:rPr>
      <w:t xml:space="preserve"> 页</w:t>
    </w:r>
  </w:p>
  <w:p w14:paraId="67DDE345">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63698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40</w:t>
    </w:r>
    <w:r>
      <w:rPr>
        <w:rFonts w:hint="eastAsia" w:ascii="仿宋_GB2312" w:eastAsia="仿宋_GB2312"/>
        <w:kern w:val="0"/>
      </w:rPr>
      <w:fldChar w:fldCharType="end"/>
    </w:r>
    <w:r>
      <w:rPr>
        <w:rFonts w:hint="eastAsia" w:ascii="仿宋_GB2312" w:eastAsia="仿宋_GB2312"/>
        <w:kern w:val="0"/>
      </w:rPr>
      <w:t xml:space="preserve"> 页</w:t>
    </w:r>
  </w:p>
  <w:p w14:paraId="2A9BD67C">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B1E61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40</w:t>
    </w:r>
    <w:r>
      <w:rPr>
        <w:rFonts w:hint="eastAsia" w:ascii="仿宋_GB2312" w:eastAsia="仿宋_GB2312"/>
        <w:kern w:val="0"/>
      </w:rPr>
      <w:fldChar w:fldCharType="end"/>
    </w:r>
    <w:r>
      <w:rPr>
        <w:rFonts w:hint="eastAsia" w:ascii="仿宋_GB2312" w:eastAsia="仿宋_GB2312"/>
        <w:kern w:val="0"/>
      </w:rPr>
      <w:t xml:space="preserve"> 页</w:t>
    </w:r>
  </w:p>
  <w:p w14:paraId="3E83379A">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905531">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40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40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DC6205">
    <w:pPr>
      <w:pStyle w:val="39"/>
      <w:framePr w:wrap="around" w:vAnchor="text" w:hAnchor="margin" w:xAlign="right" w:y="1"/>
      <w:rPr>
        <w:rStyle w:val="65"/>
      </w:rPr>
    </w:pPr>
    <w:r>
      <w:fldChar w:fldCharType="begin"/>
    </w:r>
    <w:r>
      <w:rPr>
        <w:rStyle w:val="65"/>
      </w:rPr>
      <w:instrText xml:space="preserve">PAGE  </w:instrText>
    </w:r>
    <w:r>
      <w:fldChar w:fldCharType="end"/>
    </w:r>
  </w:p>
  <w:p w14:paraId="2F60004A">
    <w:pPr>
      <w:pStyle w:val="39"/>
      <w:ind w:right="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6AFE8B">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33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40</w:t>
    </w:r>
    <w:r>
      <w:rPr>
        <w:rFonts w:hint="eastAsia" w:ascii="仿宋_GB2312" w:eastAsia="仿宋_GB2312"/>
        <w:kern w:val="0"/>
        <w:szCs w:val="21"/>
      </w:rPr>
      <w:fldChar w:fldCharType="end"/>
    </w:r>
    <w:bookmarkStart w:id="442" w:name="_Toc164085800"/>
    <w:bookmarkStart w:id="443" w:name="_Toc91899912"/>
    <w:bookmarkStart w:id="444" w:name="_Toc36110187"/>
    <w:bookmarkStart w:id="445" w:name="_Toc131845147"/>
    <w:r>
      <w:rPr>
        <w:rFonts w:hint="eastAsia" w:ascii="仿宋_GB2312" w:eastAsia="仿宋_GB2312"/>
        <w:kern w:val="0"/>
        <w:szCs w:val="21"/>
      </w:rPr>
      <w:t xml:space="preserve"> 页</w:t>
    </w:r>
    <w:bookmarkEnd w:id="442"/>
    <w:bookmarkEnd w:id="443"/>
    <w:bookmarkEnd w:id="444"/>
    <w:bookmarkEnd w:id="445"/>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15431B">
    <w:pPr>
      <w:pStyle w:val="40"/>
    </w:pPr>
    <w:r>
      <w:rPr>
        <w:rFonts w:hint="eastAsia"/>
      </w:rPr>
      <w:t xml:space="preserve">                                                                             交易文件                        </w:t>
    </w:r>
    <w:r>
      <w:t xml:space="preserve">  </w:t>
    </w:r>
  </w:p>
  <w:p w14:paraId="565CE62E">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F2E7E4">
    <w:pPr>
      <w:pStyle w:val="40"/>
      <w:pBdr>
        <w:bottom w:val="single" w:color="auto" w:sz="6" w:space="0"/>
      </w:pBdr>
      <w:tabs>
        <w:tab w:val="center" w:pos="4535"/>
        <w:tab w:val="right" w:pos="9070"/>
        <w:tab w:val="clear" w:pos="4153"/>
        <w:tab w:val="clear" w:pos="8306"/>
      </w:tabs>
      <w:jc w:val="right"/>
    </w:pPr>
    <w:r>
      <w:rPr>
        <w:rFonts w:hint="eastAsia"/>
        <w:lang w:val="zh-CN"/>
      </w:rPr>
      <w:t xml:space="preserve"> </w:t>
    </w:r>
    <w:r>
      <w:tab/>
    </w:r>
    <w:r>
      <w:rPr>
        <w:rFonts w:hint="eastAsia"/>
        <w:lang w:val="zh-CN"/>
      </w:rPr>
      <w:t xml:space="preserve"> </w:t>
    </w:r>
    <w:r>
      <w:rPr>
        <w:rFonts w:hint="eastAsia"/>
      </w:rPr>
      <w:t>交易文件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EFA70A">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B2E064">
    <w:pPr>
      <w:pStyle w:val="40"/>
    </w:pPr>
  </w:p>
  <w:p w14:paraId="5EBA8EED"/>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825A75">
    <w:pPr>
      <w:pStyle w:val="40"/>
    </w:pPr>
    <w:r>
      <w:rPr>
        <w:rFonts w:hint="eastAsia"/>
      </w:rPr>
      <w:t xml:space="preserve">                                                                     </w:t>
    </w:r>
    <w: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340730">
    <w:pPr>
      <w:pStyle w:val="40"/>
      <w:rPr>
        <w:rFonts w:ascii="仿宋_GB2312" w:eastAsia="仿宋_GB2312"/>
        <w:b/>
        <w:i/>
        <w:u w:val="single"/>
      </w:rPr>
    </w:pPr>
    <w:r>
      <w:t></w:t>
    </w:r>
    <w:r>
      <w:rPr>
        <w:rFonts w:hint="eastAsia"/>
      </w:rPr>
      <w:t xml:space="preserve">                                                 </w:t>
    </w:r>
  </w:p>
  <w:p w14:paraId="2779A3FC">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F33A51">
    <w:pPr>
      <w:pStyle w:val="40"/>
    </w:pPr>
    <w:r>
      <w:t></w:t>
    </w:r>
    <w:r>
      <w:rPr>
        <w:rFonts w:hint="eastAsia"/>
      </w:rPr>
      <w:t xml:space="preserve">         </w:t>
    </w:r>
  </w:p>
  <w:p w14:paraId="4D5C2DB8">
    <w:pPr>
      <w:pStyle w:val="40"/>
    </w:pPr>
    <w:r>
      <w:rPr>
        <w:rFonts w:hint="eastAsia"/>
      </w:rP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37B9E7">
    <w:pPr>
      <w:pStyle w:val="40"/>
      <w:rPr>
        <w:rFonts w:ascii="仿宋_GB2312" w:eastAsia="仿宋_GB2312"/>
        <w:b/>
        <w:i/>
        <w:iCs/>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4F05C7">
    <w:pPr>
      <w:pStyle w:val="40"/>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79026D"/>
    <w:multiLevelType w:val="singleLevel"/>
    <w:tmpl w:val="9679026D"/>
    <w:lvl w:ilvl="0" w:tentative="0">
      <w:start w:val="2"/>
      <w:numFmt w:val="decimal"/>
      <w:suff w:val="nothing"/>
      <w:lvlText w:val="%1、"/>
      <w:lvlJc w:val="left"/>
    </w:lvl>
  </w:abstractNum>
  <w:abstractNum w:abstractNumId="1">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2">
    <w:nsid w:val="00000007"/>
    <w:multiLevelType w:val="multilevel"/>
    <w:tmpl w:val="00000007"/>
    <w:lvl w:ilvl="0" w:tentative="0">
      <w:start w:val="1"/>
      <w:numFmt w:val="bullet"/>
      <w:pStyle w:val="34"/>
      <w:lvlText w:val=""/>
      <w:lvlJc w:val="left"/>
      <w:pPr>
        <w:tabs>
          <w:tab w:val="left" w:pos="840"/>
        </w:tabs>
        <w:ind w:left="840" w:hanging="420"/>
      </w:pPr>
      <w:rPr>
        <w:rFonts w:hint="default" w:ascii="Wingdings" w:hAnsi="Wingdings"/>
      </w:rPr>
    </w:lvl>
    <w:lvl w:ilvl="1" w:tentative="0">
      <w:start w:val="1"/>
      <w:numFmt w:val="bullet"/>
      <w:pStyle w:val="328"/>
      <w:lvlText w:val=""/>
      <w:lvlJc w:val="left"/>
      <w:pPr>
        <w:tabs>
          <w:tab w:val="left" w:pos="1260"/>
        </w:tabs>
        <w:ind w:left="1260" w:hanging="420"/>
      </w:pPr>
      <w:rPr>
        <w:rFonts w:hint="default" w:ascii="Wingdings" w:hAnsi="Wingdings"/>
      </w:rPr>
    </w:lvl>
    <w:lvl w:ilvl="2" w:tentative="0">
      <w:start w:val="1"/>
      <w:numFmt w:val="bullet"/>
      <w:pStyle w:val="309"/>
      <w:lvlText w:val=""/>
      <w:lvlJc w:val="left"/>
      <w:pPr>
        <w:tabs>
          <w:tab w:val="left" w:pos="1680"/>
        </w:tabs>
        <w:ind w:left="1680" w:hanging="420"/>
      </w:pPr>
      <w:rPr>
        <w:rFonts w:hint="default" w:ascii="Wingdings" w:hAnsi="Wingdings"/>
      </w:rPr>
    </w:lvl>
    <w:lvl w:ilvl="3" w:tentative="0">
      <w:start w:val="1"/>
      <w:numFmt w:val="bullet"/>
      <w:pStyle w:val="326"/>
      <w:lvlText w:val=""/>
      <w:lvlJc w:val="left"/>
      <w:pPr>
        <w:tabs>
          <w:tab w:val="left" w:pos="2100"/>
        </w:tabs>
        <w:ind w:left="2100" w:hanging="420"/>
      </w:pPr>
      <w:rPr>
        <w:rFonts w:hint="default" w:ascii="Wingdings" w:hAnsi="Wingdings"/>
      </w:rPr>
    </w:lvl>
    <w:lvl w:ilvl="4" w:tentative="0">
      <w:start w:val="1"/>
      <w:numFmt w:val="bullet"/>
      <w:pStyle w:val="393"/>
      <w:lvlText w:val=""/>
      <w:lvlJc w:val="left"/>
      <w:pPr>
        <w:tabs>
          <w:tab w:val="left" w:pos="2520"/>
        </w:tabs>
        <w:ind w:left="2520" w:hanging="420"/>
      </w:pPr>
      <w:rPr>
        <w:rFonts w:hint="default" w:ascii="Wingdings" w:hAnsi="Wingdings"/>
      </w:rPr>
    </w:lvl>
    <w:lvl w:ilvl="5" w:tentative="0">
      <w:start w:val="1"/>
      <w:numFmt w:val="bullet"/>
      <w:pStyle w:val="463"/>
      <w:lvlText w:val=""/>
      <w:lvlJc w:val="left"/>
      <w:pPr>
        <w:tabs>
          <w:tab w:val="left" w:pos="2940"/>
        </w:tabs>
        <w:ind w:left="2940" w:hanging="420"/>
      </w:pPr>
      <w:rPr>
        <w:rFonts w:hint="default" w:ascii="Wingdings" w:hAnsi="Wingdings"/>
      </w:rPr>
    </w:lvl>
    <w:lvl w:ilvl="6" w:tentative="0">
      <w:start w:val="1"/>
      <w:numFmt w:val="bullet"/>
      <w:pStyle w:val="462"/>
      <w:lvlText w:val=""/>
      <w:lvlJc w:val="left"/>
      <w:pPr>
        <w:tabs>
          <w:tab w:val="left" w:pos="3360"/>
        </w:tabs>
        <w:ind w:left="3360" w:hanging="420"/>
      </w:pPr>
      <w:rPr>
        <w:rFonts w:hint="default" w:ascii="Wingdings" w:hAnsi="Wingdings"/>
      </w:rPr>
    </w:lvl>
    <w:lvl w:ilvl="7" w:tentative="0">
      <w:start w:val="1"/>
      <w:numFmt w:val="bullet"/>
      <w:pStyle w:val="540"/>
      <w:lvlText w:val=""/>
      <w:lvlJc w:val="left"/>
      <w:pPr>
        <w:tabs>
          <w:tab w:val="left" w:pos="3780"/>
        </w:tabs>
        <w:ind w:left="3780" w:hanging="420"/>
      </w:pPr>
      <w:rPr>
        <w:rFonts w:hint="default" w:ascii="Wingdings" w:hAnsi="Wingdings"/>
      </w:rPr>
    </w:lvl>
    <w:lvl w:ilvl="8" w:tentative="0">
      <w:start w:val="1"/>
      <w:numFmt w:val="bullet"/>
      <w:pStyle w:val="535"/>
      <w:lvlText w:val=""/>
      <w:lvlJc w:val="left"/>
      <w:pPr>
        <w:tabs>
          <w:tab w:val="left" w:pos="4200"/>
        </w:tabs>
        <w:ind w:left="4200" w:hanging="420"/>
      </w:pPr>
      <w:rPr>
        <w:rFonts w:hint="default" w:ascii="Wingdings" w:hAnsi="Wingdings"/>
      </w:rPr>
    </w:lvl>
  </w:abstractNum>
  <w:abstractNum w:abstractNumId="3">
    <w:nsid w:val="0000000A"/>
    <w:multiLevelType w:val="multilevel"/>
    <w:tmpl w:val="0000000A"/>
    <w:lvl w:ilvl="0" w:tentative="0">
      <w:start w:val="1"/>
      <w:numFmt w:val="decimal"/>
      <w:pStyle w:val="4"/>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4">
    <w:nsid w:val="11744E57"/>
    <w:multiLevelType w:val="multilevel"/>
    <w:tmpl w:val="11744E57"/>
    <w:lvl w:ilvl="0" w:tentative="0">
      <w:start w:val="1"/>
      <w:numFmt w:val="decimal"/>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2"/>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5">
    <w:nsid w:val="4B4B3C73"/>
    <w:multiLevelType w:val="multilevel"/>
    <w:tmpl w:val="4B4B3C73"/>
    <w:lvl w:ilvl="0" w:tentative="0">
      <w:start w:val="1"/>
      <w:numFmt w:val="decimal"/>
      <w:lvlText w:val="（%1）"/>
      <w:lvlJc w:val="left"/>
      <w:pPr>
        <w:ind w:left="1080" w:hanging="720"/>
      </w:pPr>
      <w:rPr>
        <w:rFonts w:hint="default"/>
      </w:r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6">
    <w:nsid w:val="578B3BD2"/>
    <w:multiLevelType w:val="multilevel"/>
    <w:tmpl w:val="578B3BD2"/>
    <w:lvl w:ilvl="0" w:tentative="0">
      <w:start w:val="1"/>
      <w:numFmt w:val="decimal"/>
      <w:pStyle w:val="473"/>
      <w:lvlText w:val="%1"/>
      <w:lvlJc w:val="left"/>
      <w:pPr>
        <w:tabs>
          <w:tab w:val="left" w:pos="480"/>
        </w:tabs>
        <w:ind w:left="480" w:hanging="480"/>
      </w:pPr>
      <w:rPr>
        <w:rFonts w:hint="eastAsia"/>
        <w:sz w:val="44"/>
        <w:szCs w:val="44"/>
      </w:rPr>
    </w:lvl>
    <w:lvl w:ilvl="1" w:tentative="0">
      <w:start w:val="1"/>
      <w:numFmt w:val="decimal"/>
      <w:pStyle w:val="450"/>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377"/>
      <w:lvlText w:val="%1.%2.%3.%4.%5"/>
      <w:lvlJc w:val="left"/>
      <w:pPr>
        <w:tabs>
          <w:tab w:val="left" w:pos="1080"/>
        </w:tabs>
        <w:ind w:left="1080" w:hanging="1080"/>
      </w:pPr>
      <w:rPr>
        <w:rFonts w:hint="default"/>
      </w:rPr>
    </w:lvl>
    <w:lvl w:ilvl="5" w:tentative="0">
      <w:start w:val="1"/>
      <w:numFmt w:val="decimal"/>
      <w:pStyle w:val="415"/>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7">
    <w:nsid w:val="6BB67409"/>
    <w:multiLevelType w:val="multilevel"/>
    <w:tmpl w:val="6BB67409"/>
    <w:lvl w:ilvl="0" w:tentative="0">
      <w:start w:val="1"/>
      <w:numFmt w:val="decimal"/>
      <w:lvlText w:val="（%1）"/>
      <w:lvlJc w:val="left"/>
      <w:pPr>
        <w:ind w:left="720" w:hanging="720"/>
      </w:pPr>
      <w:rPr>
        <w:rFonts w:hint="default" w:cs="Times New Roman"/>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73596DCC"/>
    <w:multiLevelType w:val="multilevel"/>
    <w:tmpl w:val="73596DCC"/>
    <w:lvl w:ilvl="0" w:tentative="0">
      <w:start w:val="1"/>
      <w:numFmt w:val="bullet"/>
      <w:pStyle w:val="474"/>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3"/>
  </w:num>
  <w:num w:numId="2">
    <w:abstractNumId w:val="4"/>
  </w:num>
  <w:num w:numId="3">
    <w:abstractNumId w:val="1"/>
  </w:num>
  <w:num w:numId="4">
    <w:abstractNumId w:val="2"/>
  </w:num>
  <w:num w:numId="5">
    <w:abstractNumId w:val="6"/>
  </w:num>
  <w:num w:numId="6">
    <w:abstractNumId w:val="8"/>
  </w:num>
  <w:num w:numId="7">
    <w:abstractNumId w:val="7"/>
  </w:num>
  <w:num w:numId="8">
    <w:abstractNumId w:val="5"/>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hhNGYwNzg3YTMwYzUxNDk3ZjcwNDZlNDVjMjI2NTMifQ=="/>
  </w:docVars>
  <w:rsids>
    <w:rsidRoot w:val="00172A27"/>
    <w:rsid w:val="00000278"/>
    <w:rsid w:val="00000451"/>
    <w:rsid w:val="0000133D"/>
    <w:rsid w:val="00002075"/>
    <w:rsid w:val="00003819"/>
    <w:rsid w:val="00003EFB"/>
    <w:rsid w:val="000058BD"/>
    <w:rsid w:val="00006109"/>
    <w:rsid w:val="00006725"/>
    <w:rsid w:val="0000675E"/>
    <w:rsid w:val="000067C8"/>
    <w:rsid w:val="00006ED1"/>
    <w:rsid w:val="00007151"/>
    <w:rsid w:val="00007CAA"/>
    <w:rsid w:val="00007D00"/>
    <w:rsid w:val="00010FE9"/>
    <w:rsid w:val="0001122F"/>
    <w:rsid w:val="0001296D"/>
    <w:rsid w:val="0001337C"/>
    <w:rsid w:val="000138C4"/>
    <w:rsid w:val="00013A99"/>
    <w:rsid w:val="00013F31"/>
    <w:rsid w:val="000140D8"/>
    <w:rsid w:val="00014530"/>
    <w:rsid w:val="00014BBC"/>
    <w:rsid w:val="0001524C"/>
    <w:rsid w:val="000168D8"/>
    <w:rsid w:val="000170C8"/>
    <w:rsid w:val="000173F4"/>
    <w:rsid w:val="00017CC5"/>
    <w:rsid w:val="00020287"/>
    <w:rsid w:val="000202FE"/>
    <w:rsid w:val="000206A8"/>
    <w:rsid w:val="00023323"/>
    <w:rsid w:val="00023418"/>
    <w:rsid w:val="00024130"/>
    <w:rsid w:val="00024584"/>
    <w:rsid w:val="00024962"/>
    <w:rsid w:val="000249AA"/>
    <w:rsid w:val="000253E5"/>
    <w:rsid w:val="00025776"/>
    <w:rsid w:val="000270F2"/>
    <w:rsid w:val="000274CD"/>
    <w:rsid w:val="00027540"/>
    <w:rsid w:val="00030572"/>
    <w:rsid w:val="00030CB3"/>
    <w:rsid w:val="0003206A"/>
    <w:rsid w:val="000326A7"/>
    <w:rsid w:val="00032EA0"/>
    <w:rsid w:val="000336D4"/>
    <w:rsid w:val="00034AE7"/>
    <w:rsid w:val="00034FA7"/>
    <w:rsid w:val="000357E4"/>
    <w:rsid w:val="00035ACA"/>
    <w:rsid w:val="00035BFB"/>
    <w:rsid w:val="00036F94"/>
    <w:rsid w:val="00040762"/>
    <w:rsid w:val="00040D46"/>
    <w:rsid w:val="00041892"/>
    <w:rsid w:val="00042533"/>
    <w:rsid w:val="00042E65"/>
    <w:rsid w:val="0004347C"/>
    <w:rsid w:val="00043907"/>
    <w:rsid w:val="00044F48"/>
    <w:rsid w:val="00045085"/>
    <w:rsid w:val="00045ABD"/>
    <w:rsid w:val="00046153"/>
    <w:rsid w:val="0004708A"/>
    <w:rsid w:val="00047354"/>
    <w:rsid w:val="0004753C"/>
    <w:rsid w:val="00050656"/>
    <w:rsid w:val="00051B00"/>
    <w:rsid w:val="0005205F"/>
    <w:rsid w:val="0005238F"/>
    <w:rsid w:val="00052BB8"/>
    <w:rsid w:val="00052C94"/>
    <w:rsid w:val="00052F50"/>
    <w:rsid w:val="000531C9"/>
    <w:rsid w:val="0005417A"/>
    <w:rsid w:val="00054D39"/>
    <w:rsid w:val="0005501B"/>
    <w:rsid w:val="000550F5"/>
    <w:rsid w:val="00055337"/>
    <w:rsid w:val="000554C7"/>
    <w:rsid w:val="00055506"/>
    <w:rsid w:val="00055D88"/>
    <w:rsid w:val="00056402"/>
    <w:rsid w:val="00056791"/>
    <w:rsid w:val="000568DF"/>
    <w:rsid w:val="000574B4"/>
    <w:rsid w:val="000578A3"/>
    <w:rsid w:val="00057D4C"/>
    <w:rsid w:val="00061A3C"/>
    <w:rsid w:val="00061C48"/>
    <w:rsid w:val="00062E40"/>
    <w:rsid w:val="00064278"/>
    <w:rsid w:val="000646CA"/>
    <w:rsid w:val="000665C4"/>
    <w:rsid w:val="00067821"/>
    <w:rsid w:val="0006785E"/>
    <w:rsid w:val="00067F92"/>
    <w:rsid w:val="00067FA7"/>
    <w:rsid w:val="0007032C"/>
    <w:rsid w:val="0007038E"/>
    <w:rsid w:val="0007077C"/>
    <w:rsid w:val="00070825"/>
    <w:rsid w:val="00071CD8"/>
    <w:rsid w:val="00072631"/>
    <w:rsid w:val="00072AED"/>
    <w:rsid w:val="00072B56"/>
    <w:rsid w:val="00072D2B"/>
    <w:rsid w:val="00072FE2"/>
    <w:rsid w:val="000730B1"/>
    <w:rsid w:val="00073337"/>
    <w:rsid w:val="00073860"/>
    <w:rsid w:val="000738EA"/>
    <w:rsid w:val="00075D0E"/>
    <w:rsid w:val="00075F6A"/>
    <w:rsid w:val="0007616C"/>
    <w:rsid w:val="000763F3"/>
    <w:rsid w:val="00076801"/>
    <w:rsid w:val="0007696A"/>
    <w:rsid w:val="00077577"/>
    <w:rsid w:val="00077607"/>
    <w:rsid w:val="00077756"/>
    <w:rsid w:val="00080970"/>
    <w:rsid w:val="00081671"/>
    <w:rsid w:val="000832BE"/>
    <w:rsid w:val="00084D27"/>
    <w:rsid w:val="0008580E"/>
    <w:rsid w:val="00085A0E"/>
    <w:rsid w:val="00085C4F"/>
    <w:rsid w:val="000866B4"/>
    <w:rsid w:val="00086EEB"/>
    <w:rsid w:val="00086F8A"/>
    <w:rsid w:val="00090243"/>
    <w:rsid w:val="000904F6"/>
    <w:rsid w:val="00090ED8"/>
    <w:rsid w:val="0009145F"/>
    <w:rsid w:val="00091B4E"/>
    <w:rsid w:val="00092FE9"/>
    <w:rsid w:val="00093BC1"/>
    <w:rsid w:val="00094342"/>
    <w:rsid w:val="00095954"/>
    <w:rsid w:val="00095FAF"/>
    <w:rsid w:val="000960BA"/>
    <w:rsid w:val="00096402"/>
    <w:rsid w:val="0009662A"/>
    <w:rsid w:val="00096D65"/>
    <w:rsid w:val="00096DFF"/>
    <w:rsid w:val="000974A2"/>
    <w:rsid w:val="000A0E69"/>
    <w:rsid w:val="000A0FEB"/>
    <w:rsid w:val="000A1A52"/>
    <w:rsid w:val="000A1F98"/>
    <w:rsid w:val="000A3D58"/>
    <w:rsid w:val="000A3F17"/>
    <w:rsid w:val="000A47B0"/>
    <w:rsid w:val="000A49BB"/>
    <w:rsid w:val="000A4F22"/>
    <w:rsid w:val="000A5674"/>
    <w:rsid w:val="000A5A46"/>
    <w:rsid w:val="000A7299"/>
    <w:rsid w:val="000B0262"/>
    <w:rsid w:val="000B0E04"/>
    <w:rsid w:val="000B1173"/>
    <w:rsid w:val="000B291B"/>
    <w:rsid w:val="000B456C"/>
    <w:rsid w:val="000B4B56"/>
    <w:rsid w:val="000B4C62"/>
    <w:rsid w:val="000B54C1"/>
    <w:rsid w:val="000C0A43"/>
    <w:rsid w:val="000C1411"/>
    <w:rsid w:val="000C1ADE"/>
    <w:rsid w:val="000C1C38"/>
    <w:rsid w:val="000C2264"/>
    <w:rsid w:val="000C256B"/>
    <w:rsid w:val="000C3970"/>
    <w:rsid w:val="000C3B1A"/>
    <w:rsid w:val="000C4727"/>
    <w:rsid w:val="000C47AE"/>
    <w:rsid w:val="000C51AD"/>
    <w:rsid w:val="000C5374"/>
    <w:rsid w:val="000C5EC0"/>
    <w:rsid w:val="000C5FD7"/>
    <w:rsid w:val="000C6162"/>
    <w:rsid w:val="000C6688"/>
    <w:rsid w:val="000C7BEB"/>
    <w:rsid w:val="000C7FA9"/>
    <w:rsid w:val="000D0124"/>
    <w:rsid w:val="000D0E40"/>
    <w:rsid w:val="000D11E5"/>
    <w:rsid w:val="000D19E8"/>
    <w:rsid w:val="000D2834"/>
    <w:rsid w:val="000D34C8"/>
    <w:rsid w:val="000D34FD"/>
    <w:rsid w:val="000D3BE5"/>
    <w:rsid w:val="000D3C37"/>
    <w:rsid w:val="000D453A"/>
    <w:rsid w:val="000D47CB"/>
    <w:rsid w:val="000D5EA6"/>
    <w:rsid w:val="000D5F00"/>
    <w:rsid w:val="000D6C9F"/>
    <w:rsid w:val="000D6E3B"/>
    <w:rsid w:val="000D781A"/>
    <w:rsid w:val="000D7C9D"/>
    <w:rsid w:val="000D7CE0"/>
    <w:rsid w:val="000D7FFC"/>
    <w:rsid w:val="000E0324"/>
    <w:rsid w:val="000E1AD5"/>
    <w:rsid w:val="000E20C9"/>
    <w:rsid w:val="000E2785"/>
    <w:rsid w:val="000E27BB"/>
    <w:rsid w:val="000E3153"/>
    <w:rsid w:val="000E386F"/>
    <w:rsid w:val="000E4051"/>
    <w:rsid w:val="000E4765"/>
    <w:rsid w:val="000E5B7E"/>
    <w:rsid w:val="000E5FF9"/>
    <w:rsid w:val="000E6AE1"/>
    <w:rsid w:val="000E7142"/>
    <w:rsid w:val="000E7180"/>
    <w:rsid w:val="000E7632"/>
    <w:rsid w:val="000E7739"/>
    <w:rsid w:val="000E77EE"/>
    <w:rsid w:val="000F0571"/>
    <w:rsid w:val="000F2940"/>
    <w:rsid w:val="000F3D08"/>
    <w:rsid w:val="000F4495"/>
    <w:rsid w:val="000F4A05"/>
    <w:rsid w:val="000F505B"/>
    <w:rsid w:val="000F68A0"/>
    <w:rsid w:val="000F6CC2"/>
    <w:rsid w:val="0010065F"/>
    <w:rsid w:val="0010118C"/>
    <w:rsid w:val="0010125E"/>
    <w:rsid w:val="00101967"/>
    <w:rsid w:val="0010352C"/>
    <w:rsid w:val="00103EBD"/>
    <w:rsid w:val="001048AB"/>
    <w:rsid w:val="00104E5B"/>
    <w:rsid w:val="00104EEC"/>
    <w:rsid w:val="001050DC"/>
    <w:rsid w:val="00105482"/>
    <w:rsid w:val="001055BB"/>
    <w:rsid w:val="001056A5"/>
    <w:rsid w:val="00105BA9"/>
    <w:rsid w:val="00106AAA"/>
    <w:rsid w:val="00106BD2"/>
    <w:rsid w:val="00107BBD"/>
    <w:rsid w:val="00107BC7"/>
    <w:rsid w:val="001102B5"/>
    <w:rsid w:val="00111117"/>
    <w:rsid w:val="00111C7D"/>
    <w:rsid w:val="00112038"/>
    <w:rsid w:val="001127FF"/>
    <w:rsid w:val="00112B0B"/>
    <w:rsid w:val="00113123"/>
    <w:rsid w:val="0011383E"/>
    <w:rsid w:val="00113941"/>
    <w:rsid w:val="00114847"/>
    <w:rsid w:val="0011560B"/>
    <w:rsid w:val="0011585B"/>
    <w:rsid w:val="00115B1A"/>
    <w:rsid w:val="001160FF"/>
    <w:rsid w:val="001168F8"/>
    <w:rsid w:val="001176FF"/>
    <w:rsid w:val="00120F18"/>
    <w:rsid w:val="0012159D"/>
    <w:rsid w:val="001231D3"/>
    <w:rsid w:val="001232A7"/>
    <w:rsid w:val="0012419E"/>
    <w:rsid w:val="001248EF"/>
    <w:rsid w:val="00124FC4"/>
    <w:rsid w:val="001253AB"/>
    <w:rsid w:val="0012574C"/>
    <w:rsid w:val="001259B8"/>
    <w:rsid w:val="0012693E"/>
    <w:rsid w:val="001308CC"/>
    <w:rsid w:val="00130B94"/>
    <w:rsid w:val="00131762"/>
    <w:rsid w:val="00131C2D"/>
    <w:rsid w:val="0013202C"/>
    <w:rsid w:val="00132CBF"/>
    <w:rsid w:val="00133742"/>
    <w:rsid w:val="001350F7"/>
    <w:rsid w:val="00135562"/>
    <w:rsid w:val="00135769"/>
    <w:rsid w:val="00135BE9"/>
    <w:rsid w:val="001365C5"/>
    <w:rsid w:val="00136762"/>
    <w:rsid w:val="00136E33"/>
    <w:rsid w:val="0013755B"/>
    <w:rsid w:val="0013773D"/>
    <w:rsid w:val="00137A63"/>
    <w:rsid w:val="00140693"/>
    <w:rsid w:val="00140D7A"/>
    <w:rsid w:val="001415BE"/>
    <w:rsid w:val="00141DFE"/>
    <w:rsid w:val="00142A51"/>
    <w:rsid w:val="001433BC"/>
    <w:rsid w:val="00144649"/>
    <w:rsid w:val="00145022"/>
    <w:rsid w:val="00145662"/>
    <w:rsid w:val="00145C6D"/>
    <w:rsid w:val="00146151"/>
    <w:rsid w:val="00147032"/>
    <w:rsid w:val="00147EA7"/>
    <w:rsid w:val="00151B2F"/>
    <w:rsid w:val="001524DC"/>
    <w:rsid w:val="001525E5"/>
    <w:rsid w:val="00153859"/>
    <w:rsid w:val="00153915"/>
    <w:rsid w:val="00155B95"/>
    <w:rsid w:val="00156853"/>
    <w:rsid w:val="00157432"/>
    <w:rsid w:val="0016109B"/>
    <w:rsid w:val="00161185"/>
    <w:rsid w:val="001623AC"/>
    <w:rsid w:val="00162BAA"/>
    <w:rsid w:val="0016488B"/>
    <w:rsid w:val="00165758"/>
    <w:rsid w:val="00165A65"/>
    <w:rsid w:val="00165D6E"/>
    <w:rsid w:val="00166723"/>
    <w:rsid w:val="00167478"/>
    <w:rsid w:val="00167594"/>
    <w:rsid w:val="001702BE"/>
    <w:rsid w:val="001704B3"/>
    <w:rsid w:val="001704DA"/>
    <w:rsid w:val="0017105C"/>
    <w:rsid w:val="00171622"/>
    <w:rsid w:val="001721CF"/>
    <w:rsid w:val="001728FD"/>
    <w:rsid w:val="00172A27"/>
    <w:rsid w:val="00172F02"/>
    <w:rsid w:val="00173631"/>
    <w:rsid w:val="0017372D"/>
    <w:rsid w:val="00173C58"/>
    <w:rsid w:val="00173E59"/>
    <w:rsid w:val="00174F57"/>
    <w:rsid w:val="00175078"/>
    <w:rsid w:val="001755DC"/>
    <w:rsid w:val="0017693F"/>
    <w:rsid w:val="00180A47"/>
    <w:rsid w:val="001827B7"/>
    <w:rsid w:val="001827EF"/>
    <w:rsid w:val="00182982"/>
    <w:rsid w:val="00182D68"/>
    <w:rsid w:val="00183031"/>
    <w:rsid w:val="00183468"/>
    <w:rsid w:val="0018397E"/>
    <w:rsid w:val="00184DBF"/>
    <w:rsid w:val="001852A8"/>
    <w:rsid w:val="00187243"/>
    <w:rsid w:val="00187C29"/>
    <w:rsid w:val="00190942"/>
    <w:rsid w:val="001909A7"/>
    <w:rsid w:val="00191459"/>
    <w:rsid w:val="0019174E"/>
    <w:rsid w:val="001923D5"/>
    <w:rsid w:val="001926DA"/>
    <w:rsid w:val="00192991"/>
    <w:rsid w:val="00193B94"/>
    <w:rsid w:val="001940A7"/>
    <w:rsid w:val="00194BB1"/>
    <w:rsid w:val="00194BC6"/>
    <w:rsid w:val="00195070"/>
    <w:rsid w:val="0019526D"/>
    <w:rsid w:val="001956BE"/>
    <w:rsid w:val="0019602C"/>
    <w:rsid w:val="001969F2"/>
    <w:rsid w:val="0019756A"/>
    <w:rsid w:val="001A07F8"/>
    <w:rsid w:val="001A0864"/>
    <w:rsid w:val="001A0A23"/>
    <w:rsid w:val="001A0A91"/>
    <w:rsid w:val="001A128B"/>
    <w:rsid w:val="001A1F0E"/>
    <w:rsid w:val="001A3B64"/>
    <w:rsid w:val="001A473A"/>
    <w:rsid w:val="001A4B80"/>
    <w:rsid w:val="001A4ED9"/>
    <w:rsid w:val="001A5785"/>
    <w:rsid w:val="001A5FD7"/>
    <w:rsid w:val="001A66A6"/>
    <w:rsid w:val="001A6BBB"/>
    <w:rsid w:val="001A79A2"/>
    <w:rsid w:val="001B13BF"/>
    <w:rsid w:val="001B1567"/>
    <w:rsid w:val="001B16F5"/>
    <w:rsid w:val="001B1C1F"/>
    <w:rsid w:val="001B219B"/>
    <w:rsid w:val="001B2377"/>
    <w:rsid w:val="001B2703"/>
    <w:rsid w:val="001B3E6D"/>
    <w:rsid w:val="001B46B2"/>
    <w:rsid w:val="001B4725"/>
    <w:rsid w:val="001B48B2"/>
    <w:rsid w:val="001B49DA"/>
    <w:rsid w:val="001B4CA8"/>
    <w:rsid w:val="001B4E53"/>
    <w:rsid w:val="001B572D"/>
    <w:rsid w:val="001B5B10"/>
    <w:rsid w:val="001B5E9A"/>
    <w:rsid w:val="001B7A15"/>
    <w:rsid w:val="001B7B69"/>
    <w:rsid w:val="001C08DB"/>
    <w:rsid w:val="001C10BD"/>
    <w:rsid w:val="001C1F01"/>
    <w:rsid w:val="001C232F"/>
    <w:rsid w:val="001C2544"/>
    <w:rsid w:val="001C2A17"/>
    <w:rsid w:val="001C31F5"/>
    <w:rsid w:val="001C457B"/>
    <w:rsid w:val="001C6047"/>
    <w:rsid w:val="001C6698"/>
    <w:rsid w:val="001C7CE0"/>
    <w:rsid w:val="001D005B"/>
    <w:rsid w:val="001D0947"/>
    <w:rsid w:val="001D16F5"/>
    <w:rsid w:val="001D1970"/>
    <w:rsid w:val="001D1D1E"/>
    <w:rsid w:val="001D1D55"/>
    <w:rsid w:val="001D21EF"/>
    <w:rsid w:val="001D29A4"/>
    <w:rsid w:val="001D330D"/>
    <w:rsid w:val="001D4AB6"/>
    <w:rsid w:val="001D4AD3"/>
    <w:rsid w:val="001D7DFE"/>
    <w:rsid w:val="001E10C6"/>
    <w:rsid w:val="001E1713"/>
    <w:rsid w:val="001E17E3"/>
    <w:rsid w:val="001E2052"/>
    <w:rsid w:val="001E257C"/>
    <w:rsid w:val="001E2FC3"/>
    <w:rsid w:val="001E31AF"/>
    <w:rsid w:val="001E35EE"/>
    <w:rsid w:val="001E4B2C"/>
    <w:rsid w:val="001E507F"/>
    <w:rsid w:val="001E59FB"/>
    <w:rsid w:val="001E7B2C"/>
    <w:rsid w:val="001F0FD1"/>
    <w:rsid w:val="001F19D1"/>
    <w:rsid w:val="001F1CB9"/>
    <w:rsid w:val="001F1F18"/>
    <w:rsid w:val="001F2F92"/>
    <w:rsid w:val="001F5DBF"/>
    <w:rsid w:val="001F612E"/>
    <w:rsid w:val="001F62C3"/>
    <w:rsid w:val="00201B0F"/>
    <w:rsid w:val="00202800"/>
    <w:rsid w:val="00202D33"/>
    <w:rsid w:val="00202E58"/>
    <w:rsid w:val="00202F99"/>
    <w:rsid w:val="00203C85"/>
    <w:rsid w:val="00205112"/>
    <w:rsid w:val="00205298"/>
    <w:rsid w:val="002052DD"/>
    <w:rsid w:val="00205939"/>
    <w:rsid w:val="00205D1C"/>
    <w:rsid w:val="002062B8"/>
    <w:rsid w:val="00206698"/>
    <w:rsid w:val="00206736"/>
    <w:rsid w:val="00206AA5"/>
    <w:rsid w:val="00206C88"/>
    <w:rsid w:val="002078A3"/>
    <w:rsid w:val="00210744"/>
    <w:rsid w:val="00210B9C"/>
    <w:rsid w:val="002117E5"/>
    <w:rsid w:val="00213D15"/>
    <w:rsid w:val="00214028"/>
    <w:rsid w:val="002141C3"/>
    <w:rsid w:val="002141DC"/>
    <w:rsid w:val="00214479"/>
    <w:rsid w:val="002144F3"/>
    <w:rsid w:val="002146C3"/>
    <w:rsid w:val="00215730"/>
    <w:rsid w:val="00215A2A"/>
    <w:rsid w:val="00215D21"/>
    <w:rsid w:val="00216387"/>
    <w:rsid w:val="002204BC"/>
    <w:rsid w:val="00220F7B"/>
    <w:rsid w:val="002213CE"/>
    <w:rsid w:val="00221AF7"/>
    <w:rsid w:val="00221FFA"/>
    <w:rsid w:val="00222494"/>
    <w:rsid w:val="00222775"/>
    <w:rsid w:val="00222A31"/>
    <w:rsid w:val="00222CF6"/>
    <w:rsid w:val="002244E4"/>
    <w:rsid w:val="00224D2A"/>
    <w:rsid w:val="00224D8D"/>
    <w:rsid w:val="0022555A"/>
    <w:rsid w:val="00230689"/>
    <w:rsid w:val="0023079F"/>
    <w:rsid w:val="00231135"/>
    <w:rsid w:val="00231523"/>
    <w:rsid w:val="00233538"/>
    <w:rsid w:val="0023449F"/>
    <w:rsid w:val="002344F5"/>
    <w:rsid w:val="0023454D"/>
    <w:rsid w:val="00234679"/>
    <w:rsid w:val="00236690"/>
    <w:rsid w:val="0023669D"/>
    <w:rsid w:val="00237FA2"/>
    <w:rsid w:val="002403D5"/>
    <w:rsid w:val="00240F67"/>
    <w:rsid w:val="00241144"/>
    <w:rsid w:val="00241606"/>
    <w:rsid w:val="00242510"/>
    <w:rsid w:val="00242F79"/>
    <w:rsid w:val="0024415B"/>
    <w:rsid w:val="00245565"/>
    <w:rsid w:val="002458C1"/>
    <w:rsid w:val="00246357"/>
    <w:rsid w:val="00246924"/>
    <w:rsid w:val="00247422"/>
    <w:rsid w:val="00247BA2"/>
    <w:rsid w:val="0025184F"/>
    <w:rsid w:val="00251967"/>
    <w:rsid w:val="002527CC"/>
    <w:rsid w:val="00253586"/>
    <w:rsid w:val="002537FC"/>
    <w:rsid w:val="002542F8"/>
    <w:rsid w:val="002543EF"/>
    <w:rsid w:val="00255784"/>
    <w:rsid w:val="00255AF7"/>
    <w:rsid w:val="002560CA"/>
    <w:rsid w:val="0025631F"/>
    <w:rsid w:val="00256986"/>
    <w:rsid w:val="00257246"/>
    <w:rsid w:val="00257438"/>
    <w:rsid w:val="00260FA5"/>
    <w:rsid w:val="00261246"/>
    <w:rsid w:val="0026212A"/>
    <w:rsid w:val="00263044"/>
    <w:rsid w:val="00263759"/>
    <w:rsid w:val="002638BD"/>
    <w:rsid w:val="0026470B"/>
    <w:rsid w:val="0026486D"/>
    <w:rsid w:val="00264C4B"/>
    <w:rsid w:val="00264ED0"/>
    <w:rsid w:val="002660C3"/>
    <w:rsid w:val="0026697C"/>
    <w:rsid w:val="00266DE1"/>
    <w:rsid w:val="00267A92"/>
    <w:rsid w:val="00267E43"/>
    <w:rsid w:val="00270282"/>
    <w:rsid w:val="002711EF"/>
    <w:rsid w:val="0027244F"/>
    <w:rsid w:val="0027393E"/>
    <w:rsid w:val="002739CE"/>
    <w:rsid w:val="00273C5F"/>
    <w:rsid w:val="002751CA"/>
    <w:rsid w:val="0027544D"/>
    <w:rsid w:val="00276B59"/>
    <w:rsid w:val="002775ED"/>
    <w:rsid w:val="002778AB"/>
    <w:rsid w:val="00277D86"/>
    <w:rsid w:val="002802A5"/>
    <w:rsid w:val="00280CFB"/>
    <w:rsid w:val="002815C4"/>
    <w:rsid w:val="00281BCB"/>
    <w:rsid w:val="002821D5"/>
    <w:rsid w:val="00283296"/>
    <w:rsid w:val="002836E9"/>
    <w:rsid w:val="002845A1"/>
    <w:rsid w:val="0028461E"/>
    <w:rsid w:val="0028583E"/>
    <w:rsid w:val="00285853"/>
    <w:rsid w:val="00285B1A"/>
    <w:rsid w:val="00285FF3"/>
    <w:rsid w:val="002866EC"/>
    <w:rsid w:val="0028744E"/>
    <w:rsid w:val="00287936"/>
    <w:rsid w:val="002903C5"/>
    <w:rsid w:val="00290A99"/>
    <w:rsid w:val="00290EAF"/>
    <w:rsid w:val="0029129B"/>
    <w:rsid w:val="0029159A"/>
    <w:rsid w:val="0029199A"/>
    <w:rsid w:val="00291E17"/>
    <w:rsid w:val="00292AA1"/>
    <w:rsid w:val="00293623"/>
    <w:rsid w:val="00293D77"/>
    <w:rsid w:val="0029499D"/>
    <w:rsid w:val="00294A13"/>
    <w:rsid w:val="00294B10"/>
    <w:rsid w:val="00294DF9"/>
    <w:rsid w:val="00295073"/>
    <w:rsid w:val="00296C32"/>
    <w:rsid w:val="002977CE"/>
    <w:rsid w:val="00297AF5"/>
    <w:rsid w:val="002A02D6"/>
    <w:rsid w:val="002A07C4"/>
    <w:rsid w:val="002A0921"/>
    <w:rsid w:val="002A0CB3"/>
    <w:rsid w:val="002A1887"/>
    <w:rsid w:val="002A2001"/>
    <w:rsid w:val="002A4060"/>
    <w:rsid w:val="002A4A05"/>
    <w:rsid w:val="002A4EB3"/>
    <w:rsid w:val="002A51D9"/>
    <w:rsid w:val="002A572D"/>
    <w:rsid w:val="002A5CAB"/>
    <w:rsid w:val="002A5D1C"/>
    <w:rsid w:val="002A5D40"/>
    <w:rsid w:val="002A64E7"/>
    <w:rsid w:val="002A7ED3"/>
    <w:rsid w:val="002A7FC9"/>
    <w:rsid w:val="002B06C1"/>
    <w:rsid w:val="002B139C"/>
    <w:rsid w:val="002B1881"/>
    <w:rsid w:val="002B1D8A"/>
    <w:rsid w:val="002B1F61"/>
    <w:rsid w:val="002B2906"/>
    <w:rsid w:val="002B34E3"/>
    <w:rsid w:val="002B419E"/>
    <w:rsid w:val="002B5AEE"/>
    <w:rsid w:val="002B6177"/>
    <w:rsid w:val="002B650C"/>
    <w:rsid w:val="002B68E6"/>
    <w:rsid w:val="002B6985"/>
    <w:rsid w:val="002C0301"/>
    <w:rsid w:val="002C0326"/>
    <w:rsid w:val="002C0A9F"/>
    <w:rsid w:val="002C1AB3"/>
    <w:rsid w:val="002C1BB7"/>
    <w:rsid w:val="002C2665"/>
    <w:rsid w:val="002C28E1"/>
    <w:rsid w:val="002C327D"/>
    <w:rsid w:val="002C3890"/>
    <w:rsid w:val="002C3AD9"/>
    <w:rsid w:val="002C3D8A"/>
    <w:rsid w:val="002C45C3"/>
    <w:rsid w:val="002C483B"/>
    <w:rsid w:val="002C643D"/>
    <w:rsid w:val="002C6CCA"/>
    <w:rsid w:val="002C70E7"/>
    <w:rsid w:val="002D0E88"/>
    <w:rsid w:val="002D1593"/>
    <w:rsid w:val="002D1942"/>
    <w:rsid w:val="002D22A6"/>
    <w:rsid w:val="002D2819"/>
    <w:rsid w:val="002D2CD6"/>
    <w:rsid w:val="002D2F81"/>
    <w:rsid w:val="002D38A3"/>
    <w:rsid w:val="002D3BA3"/>
    <w:rsid w:val="002D4892"/>
    <w:rsid w:val="002D4D06"/>
    <w:rsid w:val="002D4EE7"/>
    <w:rsid w:val="002D4EED"/>
    <w:rsid w:val="002D58A2"/>
    <w:rsid w:val="002D65AD"/>
    <w:rsid w:val="002D6782"/>
    <w:rsid w:val="002D74A4"/>
    <w:rsid w:val="002D74F4"/>
    <w:rsid w:val="002D7B50"/>
    <w:rsid w:val="002D7C32"/>
    <w:rsid w:val="002D7DB2"/>
    <w:rsid w:val="002D7EA8"/>
    <w:rsid w:val="002E00E1"/>
    <w:rsid w:val="002E03AE"/>
    <w:rsid w:val="002E0542"/>
    <w:rsid w:val="002E05F2"/>
    <w:rsid w:val="002E0E87"/>
    <w:rsid w:val="002E0F36"/>
    <w:rsid w:val="002E13CF"/>
    <w:rsid w:val="002E1FA9"/>
    <w:rsid w:val="002E201C"/>
    <w:rsid w:val="002E236F"/>
    <w:rsid w:val="002E3956"/>
    <w:rsid w:val="002E469E"/>
    <w:rsid w:val="002E4C01"/>
    <w:rsid w:val="002E4D50"/>
    <w:rsid w:val="002E55FF"/>
    <w:rsid w:val="002E587E"/>
    <w:rsid w:val="002E5DE8"/>
    <w:rsid w:val="002E672A"/>
    <w:rsid w:val="002E6853"/>
    <w:rsid w:val="002E7851"/>
    <w:rsid w:val="002E7EC1"/>
    <w:rsid w:val="002E7EE5"/>
    <w:rsid w:val="002F0323"/>
    <w:rsid w:val="002F134F"/>
    <w:rsid w:val="002F1D0B"/>
    <w:rsid w:val="002F1F02"/>
    <w:rsid w:val="002F27E5"/>
    <w:rsid w:val="002F2D81"/>
    <w:rsid w:val="002F43E5"/>
    <w:rsid w:val="002F4909"/>
    <w:rsid w:val="002F49B1"/>
    <w:rsid w:val="002F4BA9"/>
    <w:rsid w:val="002F541B"/>
    <w:rsid w:val="002F5BFE"/>
    <w:rsid w:val="002F6EFF"/>
    <w:rsid w:val="002F7DF0"/>
    <w:rsid w:val="002F7FAF"/>
    <w:rsid w:val="00301D64"/>
    <w:rsid w:val="00303AB6"/>
    <w:rsid w:val="003042FF"/>
    <w:rsid w:val="00304640"/>
    <w:rsid w:val="00304AC1"/>
    <w:rsid w:val="00305090"/>
    <w:rsid w:val="003050C1"/>
    <w:rsid w:val="00305454"/>
    <w:rsid w:val="00305B9F"/>
    <w:rsid w:val="00305E21"/>
    <w:rsid w:val="003066C6"/>
    <w:rsid w:val="003066FA"/>
    <w:rsid w:val="00306AD6"/>
    <w:rsid w:val="00307DC7"/>
    <w:rsid w:val="00310031"/>
    <w:rsid w:val="00310EDB"/>
    <w:rsid w:val="0031266F"/>
    <w:rsid w:val="00312DFC"/>
    <w:rsid w:val="0031318C"/>
    <w:rsid w:val="0031327E"/>
    <w:rsid w:val="003133DF"/>
    <w:rsid w:val="00313C9D"/>
    <w:rsid w:val="00313E7B"/>
    <w:rsid w:val="0031430C"/>
    <w:rsid w:val="003146EE"/>
    <w:rsid w:val="00314C5A"/>
    <w:rsid w:val="00314CF9"/>
    <w:rsid w:val="0031531A"/>
    <w:rsid w:val="00315394"/>
    <w:rsid w:val="003156D4"/>
    <w:rsid w:val="00315D77"/>
    <w:rsid w:val="003165B1"/>
    <w:rsid w:val="00316A70"/>
    <w:rsid w:val="00316CDE"/>
    <w:rsid w:val="0031752D"/>
    <w:rsid w:val="00320688"/>
    <w:rsid w:val="00320B52"/>
    <w:rsid w:val="0032226D"/>
    <w:rsid w:val="003249F6"/>
    <w:rsid w:val="00324B2F"/>
    <w:rsid w:val="003251B3"/>
    <w:rsid w:val="0032576A"/>
    <w:rsid w:val="00325FCC"/>
    <w:rsid w:val="00326106"/>
    <w:rsid w:val="00326144"/>
    <w:rsid w:val="00326805"/>
    <w:rsid w:val="003269B7"/>
    <w:rsid w:val="00326C0E"/>
    <w:rsid w:val="003272A3"/>
    <w:rsid w:val="003272E4"/>
    <w:rsid w:val="00327B71"/>
    <w:rsid w:val="00331461"/>
    <w:rsid w:val="003316A8"/>
    <w:rsid w:val="00331CC9"/>
    <w:rsid w:val="003320D7"/>
    <w:rsid w:val="00332433"/>
    <w:rsid w:val="00332D52"/>
    <w:rsid w:val="00333337"/>
    <w:rsid w:val="00333A28"/>
    <w:rsid w:val="003360AD"/>
    <w:rsid w:val="0033617A"/>
    <w:rsid w:val="0033631D"/>
    <w:rsid w:val="00337409"/>
    <w:rsid w:val="0034006B"/>
    <w:rsid w:val="003405AF"/>
    <w:rsid w:val="0034088F"/>
    <w:rsid w:val="00340B3E"/>
    <w:rsid w:val="003413D2"/>
    <w:rsid w:val="003422B5"/>
    <w:rsid w:val="003426D7"/>
    <w:rsid w:val="00342857"/>
    <w:rsid w:val="00342E4F"/>
    <w:rsid w:val="00343E7E"/>
    <w:rsid w:val="00344BBF"/>
    <w:rsid w:val="0034509B"/>
    <w:rsid w:val="00345534"/>
    <w:rsid w:val="00345644"/>
    <w:rsid w:val="00345D7A"/>
    <w:rsid w:val="0034607E"/>
    <w:rsid w:val="00346A23"/>
    <w:rsid w:val="00346B6D"/>
    <w:rsid w:val="00346BA3"/>
    <w:rsid w:val="00347356"/>
    <w:rsid w:val="00350896"/>
    <w:rsid w:val="00350C31"/>
    <w:rsid w:val="00351457"/>
    <w:rsid w:val="003519CD"/>
    <w:rsid w:val="00351A3A"/>
    <w:rsid w:val="0035455F"/>
    <w:rsid w:val="003545E9"/>
    <w:rsid w:val="00355D8F"/>
    <w:rsid w:val="00356FF0"/>
    <w:rsid w:val="0035776F"/>
    <w:rsid w:val="003577EF"/>
    <w:rsid w:val="00360304"/>
    <w:rsid w:val="00361750"/>
    <w:rsid w:val="00363B2A"/>
    <w:rsid w:val="00363BF1"/>
    <w:rsid w:val="003665F2"/>
    <w:rsid w:val="00366779"/>
    <w:rsid w:val="003669C8"/>
    <w:rsid w:val="00366CEB"/>
    <w:rsid w:val="003672B3"/>
    <w:rsid w:val="003676DF"/>
    <w:rsid w:val="00367783"/>
    <w:rsid w:val="003679D3"/>
    <w:rsid w:val="00367A87"/>
    <w:rsid w:val="00367EE7"/>
    <w:rsid w:val="003705EA"/>
    <w:rsid w:val="00370A56"/>
    <w:rsid w:val="0037175D"/>
    <w:rsid w:val="0037223C"/>
    <w:rsid w:val="00372842"/>
    <w:rsid w:val="003729A5"/>
    <w:rsid w:val="00372C89"/>
    <w:rsid w:val="00372E9A"/>
    <w:rsid w:val="003735B9"/>
    <w:rsid w:val="00374259"/>
    <w:rsid w:val="00374677"/>
    <w:rsid w:val="00375850"/>
    <w:rsid w:val="0037632F"/>
    <w:rsid w:val="00377B26"/>
    <w:rsid w:val="00377B46"/>
    <w:rsid w:val="00377F5E"/>
    <w:rsid w:val="00380197"/>
    <w:rsid w:val="00381014"/>
    <w:rsid w:val="003811A8"/>
    <w:rsid w:val="00381604"/>
    <w:rsid w:val="00381C68"/>
    <w:rsid w:val="00381CAE"/>
    <w:rsid w:val="00381F60"/>
    <w:rsid w:val="00383AB0"/>
    <w:rsid w:val="0038437A"/>
    <w:rsid w:val="003847BB"/>
    <w:rsid w:val="00384814"/>
    <w:rsid w:val="00384C0A"/>
    <w:rsid w:val="00384F29"/>
    <w:rsid w:val="003857E3"/>
    <w:rsid w:val="00385B16"/>
    <w:rsid w:val="00385B96"/>
    <w:rsid w:val="0038637D"/>
    <w:rsid w:val="00386C07"/>
    <w:rsid w:val="00386F58"/>
    <w:rsid w:val="0038700D"/>
    <w:rsid w:val="00390B8F"/>
    <w:rsid w:val="00390C0D"/>
    <w:rsid w:val="00391447"/>
    <w:rsid w:val="003919D9"/>
    <w:rsid w:val="00391BDD"/>
    <w:rsid w:val="003922DE"/>
    <w:rsid w:val="00392E35"/>
    <w:rsid w:val="00393551"/>
    <w:rsid w:val="00393FCD"/>
    <w:rsid w:val="003944EA"/>
    <w:rsid w:val="00394639"/>
    <w:rsid w:val="00394C5F"/>
    <w:rsid w:val="00394DF6"/>
    <w:rsid w:val="003962E6"/>
    <w:rsid w:val="0039648A"/>
    <w:rsid w:val="00396831"/>
    <w:rsid w:val="00396972"/>
    <w:rsid w:val="003971A1"/>
    <w:rsid w:val="003A12B6"/>
    <w:rsid w:val="003A2012"/>
    <w:rsid w:val="003A20D5"/>
    <w:rsid w:val="003A24CC"/>
    <w:rsid w:val="003A2EE8"/>
    <w:rsid w:val="003A373C"/>
    <w:rsid w:val="003A5378"/>
    <w:rsid w:val="003A6008"/>
    <w:rsid w:val="003A703F"/>
    <w:rsid w:val="003A783B"/>
    <w:rsid w:val="003A7E2B"/>
    <w:rsid w:val="003A7E40"/>
    <w:rsid w:val="003B0046"/>
    <w:rsid w:val="003B0336"/>
    <w:rsid w:val="003B0A3A"/>
    <w:rsid w:val="003B0D79"/>
    <w:rsid w:val="003B15FE"/>
    <w:rsid w:val="003B2930"/>
    <w:rsid w:val="003B31A7"/>
    <w:rsid w:val="003B367F"/>
    <w:rsid w:val="003B430E"/>
    <w:rsid w:val="003B47DE"/>
    <w:rsid w:val="003B48DD"/>
    <w:rsid w:val="003B4B51"/>
    <w:rsid w:val="003B514E"/>
    <w:rsid w:val="003B636A"/>
    <w:rsid w:val="003B69CE"/>
    <w:rsid w:val="003C011C"/>
    <w:rsid w:val="003C0B60"/>
    <w:rsid w:val="003C151C"/>
    <w:rsid w:val="003C1B97"/>
    <w:rsid w:val="003C3292"/>
    <w:rsid w:val="003C3C1E"/>
    <w:rsid w:val="003C4134"/>
    <w:rsid w:val="003C435B"/>
    <w:rsid w:val="003C48B4"/>
    <w:rsid w:val="003C4EBE"/>
    <w:rsid w:val="003C62EC"/>
    <w:rsid w:val="003C685A"/>
    <w:rsid w:val="003C6E9C"/>
    <w:rsid w:val="003C7393"/>
    <w:rsid w:val="003C746F"/>
    <w:rsid w:val="003C76E6"/>
    <w:rsid w:val="003C7F12"/>
    <w:rsid w:val="003D03D6"/>
    <w:rsid w:val="003D14C8"/>
    <w:rsid w:val="003D1517"/>
    <w:rsid w:val="003D2DA0"/>
    <w:rsid w:val="003D34C3"/>
    <w:rsid w:val="003D3D83"/>
    <w:rsid w:val="003D4685"/>
    <w:rsid w:val="003D4A41"/>
    <w:rsid w:val="003D5432"/>
    <w:rsid w:val="003D5ADB"/>
    <w:rsid w:val="003D646C"/>
    <w:rsid w:val="003D663E"/>
    <w:rsid w:val="003D6793"/>
    <w:rsid w:val="003D6B03"/>
    <w:rsid w:val="003D75D8"/>
    <w:rsid w:val="003E006E"/>
    <w:rsid w:val="003E0E96"/>
    <w:rsid w:val="003E20F7"/>
    <w:rsid w:val="003E336A"/>
    <w:rsid w:val="003E4048"/>
    <w:rsid w:val="003E412B"/>
    <w:rsid w:val="003E60DA"/>
    <w:rsid w:val="003E616A"/>
    <w:rsid w:val="003E6E00"/>
    <w:rsid w:val="003E7111"/>
    <w:rsid w:val="003E7940"/>
    <w:rsid w:val="003F01BD"/>
    <w:rsid w:val="003F01C2"/>
    <w:rsid w:val="003F0486"/>
    <w:rsid w:val="003F048E"/>
    <w:rsid w:val="003F0AFF"/>
    <w:rsid w:val="003F26DC"/>
    <w:rsid w:val="003F3EFD"/>
    <w:rsid w:val="003F42FF"/>
    <w:rsid w:val="003F4B48"/>
    <w:rsid w:val="003F4DDC"/>
    <w:rsid w:val="003F56B8"/>
    <w:rsid w:val="003F5798"/>
    <w:rsid w:val="003F6327"/>
    <w:rsid w:val="003F765B"/>
    <w:rsid w:val="003F7CB8"/>
    <w:rsid w:val="00400CB4"/>
    <w:rsid w:val="00401386"/>
    <w:rsid w:val="004013E6"/>
    <w:rsid w:val="00401804"/>
    <w:rsid w:val="0040188F"/>
    <w:rsid w:val="00401E31"/>
    <w:rsid w:val="00402BBA"/>
    <w:rsid w:val="004035D0"/>
    <w:rsid w:val="00403795"/>
    <w:rsid w:val="004041FB"/>
    <w:rsid w:val="004056B6"/>
    <w:rsid w:val="00405764"/>
    <w:rsid w:val="00405918"/>
    <w:rsid w:val="00405D4E"/>
    <w:rsid w:val="00406745"/>
    <w:rsid w:val="0040674B"/>
    <w:rsid w:val="00406B32"/>
    <w:rsid w:val="004074FA"/>
    <w:rsid w:val="00407A56"/>
    <w:rsid w:val="00407FCC"/>
    <w:rsid w:val="0041035A"/>
    <w:rsid w:val="00410B0F"/>
    <w:rsid w:val="004112D1"/>
    <w:rsid w:val="004113C9"/>
    <w:rsid w:val="004120DF"/>
    <w:rsid w:val="00413CB7"/>
    <w:rsid w:val="004145C8"/>
    <w:rsid w:val="0041460A"/>
    <w:rsid w:val="00414909"/>
    <w:rsid w:val="00415034"/>
    <w:rsid w:val="004158D0"/>
    <w:rsid w:val="004159A8"/>
    <w:rsid w:val="00415B1A"/>
    <w:rsid w:val="0041690F"/>
    <w:rsid w:val="00416D41"/>
    <w:rsid w:val="00417264"/>
    <w:rsid w:val="004173FB"/>
    <w:rsid w:val="004210C0"/>
    <w:rsid w:val="004211DD"/>
    <w:rsid w:val="00421762"/>
    <w:rsid w:val="00421D4B"/>
    <w:rsid w:val="00421ED8"/>
    <w:rsid w:val="00422907"/>
    <w:rsid w:val="00423125"/>
    <w:rsid w:val="00423309"/>
    <w:rsid w:val="004233AD"/>
    <w:rsid w:val="00424446"/>
    <w:rsid w:val="00425341"/>
    <w:rsid w:val="00425D8C"/>
    <w:rsid w:val="00426B2C"/>
    <w:rsid w:val="0042784A"/>
    <w:rsid w:val="00427FA8"/>
    <w:rsid w:val="0043026B"/>
    <w:rsid w:val="00430338"/>
    <w:rsid w:val="004306D4"/>
    <w:rsid w:val="00430DC4"/>
    <w:rsid w:val="00431BA1"/>
    <w:rsid w:val="00432099"/>
    <w:rsid w:val="00432ECA"/>
    <w:rsid w:val="0043554E"/>
    <w:rsid w:val="004355D4"/>
    <w:rsid w:val="004357B1"/>
    <w:rsid w:val="00435821"/>
    <w:rsid w:val="0043583E"/>
    <w:rsid w:val="00436CCE"/>
    <w:rsid w:val="00436D1D"/>
    <w:rsid w:val="00436EAD"/>
    <w:rsid w:val="0043711C"/>
    <w:rsid w:val="004375E1"/>
    <w:rsid w:val="00437A2F"/>
    <w:rsid w:val="004401AE"/>
    <w:rsid w:val="00440262"/>
    <w:rsid w:val="004406BF"/>
    <w:rsid w:val="00440814"/>
    <w:rsid w:val="00442731"/>
    <w:rsid w:val="00442C12"/>
    <w:rsid w:val="004434DF"/>
    <w:rsid w:val="00443E1D"/>
    <w:rsid w:val="00445874"/>
    <w:rsid w:val="00445C38"/>
    <w:rsid w:val="004475F7"/>
    <w:rsid w:val="004502AC"/>
    <w:rsid w:val="0045057B"/>
    <w:rsid w:val="0045069B"/>
    <w:rsid w:val="00450B22"/>
    <w:rsid w:val="00451709"/>
    <w:rsid w:val="00451A02"/>
    <w:rsid w:val="00451DB3"/>
    <w:rsid w:val="0045273A"/>
    <w:rsid w:val="0045277C"/>
    <w:rsid w:val="004543AB"/>
    <w:rsid w:val="00455967"/>
    <w:rsid w:val="00455F71"/>
    <w:rsid w:val="00456272"/>
    <w:rsid w:val="00456ECC"/>
    <w:rsid w:val="00457517"/>
    <w:rsid w:val="00457CF7"/>
    <w:rsid w:val="00457D37"/>
    <w:rsid w:val="0046028A"/>
    <w:rsid w:val="00460E68"/>
    <w:rsid w:val="004614BC"/>
    <w:rsid w:val="00461F80"/>
    <w:rsid w:val="0046240D"/>
    <w:rsid w:val="00463208"/>
    <w:rsid w:val="004633E6"/>
    <w:rsid w:val="0046351A"/>
    <w:rsid w:val="00463576"/>
    <w:rsid w:val="0046399D"/>
    <w:rsid w:val="00463EA4"/>
    <w:rsid w:val="00464C3F"/>
    <w:rsid w:val="00465A21"/>
    <w:rsid w:val="00465DE5"/>
    <w:rsid w:val="0046680A"/>
    <w:rsid w:val="00466978"/>
    <w:rsid w:val="00466ABA"/>
    <w:rsid w:val="004672E3"/>
    <w:rsid w:val="0046775D"/>
    <w:rsid w:val="00467823"/>
    <w:rsid w:val="004705FA"/>
    <w:rsid w:val="004708AC"/>
    <w:rsid w:val="00471387"/>
    <w:rsid w:val="00471963"/>
    <w:rsid w:val="004724B8"/>
    <w:rsid w:val="004728FB"/>
    <w:rsid w:val="00472CA7"/>
    <w:rsid w:val="00472CEC"/>
    <w:rsid w:val="00473308"/>
    <w:rsid w:val="00474382"/>
    <w:rsid w:val="0047471E"/>
    <w:rsid w:val="004749DA"/>
    <w:rsid w:val="00474DEF"/>
    <w:rsid w:val="004758E7"/>
    <w:rsid w:val="00475BAB"/>
    <w:rsid w:val="004764C6"/>
    <w:rsid w:val="00476C2D"/>
    <w:rsid w:val="00476F97"/>
    <w:rsid w:val="00477247"/>
    <w:rsid w:val="004776BB"/>
    <w:rsid w:val="00480067"/>
    <w:rsid w:val="0048055E"/>
    <w:rsid w:val="00480C2B"/>
    <w:rsid w:val="00480DC5"/>
    <w:rsid w:val="004824A9"/>
    <w:rsid w:val="00483140"/>
    <w:rsid w:val="00483984"/>
    <w:rsid w:val="00483BC7"/>
    <w:rsid w:val="00483CF0"/>
    <w:rsid w:val="00484D4D"/>
    <w:rsid w:val="0048664F"/>
    <w:rsid w:val="004868AD"/>
    <w:rsid w:val="00486D00"/>
    <w:rsid w:val="00487173"/>
    <w:rsid w:val="00487FE1"/>
    <w:rsid w:val="004902A6"/>
    <w:rsid w:val="00490707"/>
    <w:rsid w:val="00490815"/>
    <w:rsid w:val="0049117E"/>
    <w:rsid w:val="00492410"/>
    <w:rsid w:val="00492503"/>
    <w:rsid w:val="0049277E"/>
    <w:rsid w:val="00492AF9"/>
    <w:rsid w:val="00492B76"/>
    <w:rsid w:val="0049333E"/>
    <w:rsid w:val="0049418F"/>
    <w:rsid w:val="0049553A"/>
    <w:rsid w:val="00495DC6"/>
    <w:rsid w:val="00496CCE"/>
    <w:rsid w:val="00497934"/>
    <w:rsid w:val="00497AAD"/>
    <w:rsid w:val="00497BD7"/>
    <w:rsid w:val="00497D1A"/>
    <w:rsid w:val="004A0C50"/>
    <w:rsid w:val="004A0DFE"/>
    <w:rsid w:val="004A1049"/>
    <w:rsid w:val="004A119D"/>
    <w:rsid w:val="004A1E2C"/>
    <w:rsid w:val="004A1EA7"/>
    <w:rsid w:val="004A2EF8"/>
    <w:rsid w:val="004A3A21"/>
    <w:rsid w:val="004A3BC2"/>
    <w:rsid w:val="004A47DE"/>
    <w:rsid w:val="004A4E3B"/>
    <w:rsid w:val="004A5C97"/>
    <w:rsid w:val="004A64F9"/>
    <w:rsid w:val="004A71C7"/>
    <w:rsid w:val="004B026C"/>
    <w:rsid w:val="004B0271"/>
    <w:rsid w:val="004B0BE8"/>
    <w:rsid w:val="004B0E4A"/>
    <w:rsid w:val="004B1679"/>
    <w:rsid w:val="004B18F4"/>
    <w:rsid w:val="004B1A98"/>
    <w:rsid w:val="004B2463"/>
    <w:rsid w:val="004B3012"/>
    <w:rsid w:val="004B305F"/>
    <w:rsid w:val="004B34C4"/>
    <w:rsid w:val="004B34E8"/>
    <w:rsid w:val="004B3981"/>
    <w:rsid w:val="004B3A03"/>
    <w:rsid w:val="004B419F"/>
    <w:rsid w:val="004B4EA9"/>
    <w:rsid w:val="004B5982"/>
    <w:rsid w:val="004B673A"/>
    <w:rsid w:val="004B69CE"/>
    <w:rsid w:val="004B6E50"/>
    <w:rsid w:val="004B7317"/>
    <w:rsid w:val="004B75B2"/>
    <w:rsid w:val="004C0584"/>
    <w:rsid w:val="004C0B22"/>
    <w:rsid w:val="004C0BF0"/>
    <w:rsid w:val="004C0D40"/>
    <w:rsid w:val="004C114F"/>
    <w:rsid w:val="004C11A9"/>
    <w:rsid w:val="004C1D6F"/>
    <w:rsid w:val="004C27CF"/>
    <w:rsid w:val="004C2CA7"/>
    <w:rsid w:val="004C4248"/>
    <w:rsid w:val="004C45C8"/>
    <w:rsid w:val="004C57C8"/>
    <w:rsid w:val="004C5F4B"/>
    <w:rsid w:val="004C612E"/>
    <w:rsid w:val="004C61B8"/>
    <w:rsid w:val="004C6C0A"/>
    <w:rsid w:val="004C6C6D"/>
    <w:rsid w:val="004C77FF"/>
    <w:rsid w:val="004C7DB0"/>
    <w:rsid w:val="004D0223"/>
    <w:rsid w:val="004D0762"/>
    <w:rsid w:val="004D16A3"/>
    <w:rsid w:val="004D1934"/>
    <w:rsid w:val="004D1E41"/>
    <w:rsid w:val="004D2326"/>
    <w:rsid w:val="004D2E11"/>
    <w:rsid w:val="004D329C"/>
    <w:rsid w:val="004D34D1"/>
    <w:rsid w:val="004D3EC5"/>
    <w:rsid w:val="004D4523"/>
    <w:rsid w:val="004D51D6"/>
    <w:rsid w:val="004D6F29"/>
    <w:rsid w:val="004D700B"/>
    <w:rsid w:val="004D7BF5"/>
    <w:rsid w:val="004D7F9C"/>
    <w:rsid w:val="004E03F4"/>
    <w:rsid w:val="004E0449"/>
    <w:rsid w:val="004E068F"/>
    <w:rsid w:val="004E09CF"/>
    <w:rsid w:val="004E0B75"/>
    <w:rsid w:val="004E1D6F"/>
    <w:rsid w:val="004E2393"/>
    <w:rsid w:val="004E3117"/>
    <w:rsid w:val="004E3A2A"/>
    <w:rsid w:val="004E3AB1"/>
    <w:rsid w:val="004E4003"/>
    <w:rsid w:val="004E4106"/>
    <w:rsid w:val="004E4626"/>
    <w:rsid w:val="004E4E79"/>
    <w:rsid w:val="004E5380"/>
    <w:rsid w:val="004E6746"/>
    <w:rsid w:val="004E6CAC"/>
    <w:rsid w:val="004E75C1"/>
    <w:rsid w:val="004E777F"/>
    <w:rsid w:val="004E7E60"/>
    <w:rsid w:val="004F0610"/>
    <w:rsid w:val="004F07F2"/>
    <w:rsid w:val="004F07F9"/>
    <w:rsid w:val="004F0E82"/>
    <w:rsid w:val="004F1523"/>
    <w:rsid w:val="004F1847"/>
    <w:rsid w:val="004F1F9E"/>
    <w:rsid w:val="004F2CB6"/>
    <w:rsid w:val="004F2E6E"/>
    <w:rsid w:val="004F3015"/>
    <w:rsid w:val="004F30E2"/>
    <w:rsid w:val="004F313F"/>
    <w:rsid w:val="004F3EEF"/>
    <w:rsid w:val="004F43A7"/>
    <w:rsid w:val="004F447B"/>
    <w:rsid w:val="004F497C"/>
    <w:rsid w:val="004F4FE8"/>
    <w:rsid w:val="004F531B"/>
    <w:rsid w:val="004F560C"/>
    <w:rsid w:val="004F5DBB"/>
    <w:rsid w:val="004F61A3"/>
    <w:rsid w:val="004F6874"/>
    <w:rsid w:val="004F7333"/>
    <w:rsid w:val="004F7922"/>
    <w:rsid w:val="004F7A1F"/>
    <w:rsid w:val="004F7B47"/>
    <w:rsid w:val="0050079C"/>
    <w:rsid w:val="0050106A"/>
    <w:rsid w:val="005010BC"/>
    <w:rsid w:val="00503373"/>
    <w:rsid w:val="0050537D"/>
    <w:rsid w:val="005060AE"/>
    <w:rsid w:val="00506690"/>
    <w:rsid w:val="005068C4"/>
    <w:rsid w:val="0050790B"/>
    <w:rsid w:val="0051037C"/>
    <w:rsid w:val="0051050F"/>
    <w:rsid w:val="0051056B"/>
    <w:rsid w:val="00510DDC"/>
    <w:rsid w:val="005131A2"/>
    <w:rsid w:val="00513BB9"/>
    <w:rsid w:val="0051440E"/>
    <w:rsid w:val="00514B53"/>
    <w:rsid w:val="00515061"/>
    <w:rsid w:val="00515502"/>
    <w:rsid w:val="00515973"/>
    <w:rsid w:val="00517AC8"/>
    <w:rsid w:val="00517C3E"/>
    <w:rsid w:val="00520C63"/>
    <w:rsid w:val="00520E31"/>
    <w:rsid w:val="005212F4"/>
    <w:rsid w:val="00521908"/>
    <w:rsid w:val="0052397A"/>
    <w:rsid w:val="00524138"/>
    <w:rsid w:val="00524154"/>
    <w:rsid w:val="005256D6"/>
    <w:rsid w:val="00525AD8"/>
    <w:rsid w:val="00526429"/>
    <w:rsid w:val="005266C1"/>
    <w:rsid w:val="005267F4"/>
    <w:rsid w:val="005268C4"/>
    <w:rsid w:val="00527317"/>
    <w:rsid w:val="00527ED6"/>
    <w:rsid w:val="00527F6A"/>
    <w:rsid w:val="00531064"/>
    <w:rsid w:val="00531E92"/>
    <w:rsid w:val="005322F1"/>
    <w:rsid w:val="005324D7"/>
    <w:rsid w:val="005335A2"/>
    <w:rsid w:val="00533A13"/>
    <w:rsid w:val="00533D52"/>
    <w:rsid w:val="00533DEC"/>
    <w:rsid w:val="0053618A"/>
    <w:rsid w:val="005362D2"/>
    <w:rsid w:val="00536B03"/>
    <w:rsid w:val="00537456"/>
    <w:rsid w:val="005405B2"/>
    <w:rsid w:val="0054076A"/>
    <w:rsid w:val="00540D47"/>
    <w:rsid w:val="00540EE7"/>
    <w:rsid w:val="00541A22"/>
    <w:rsid w:val="00541EAD"/>
    <w:rsid w:val="005424C2"/>
    <w:rsid w:val="005426B2"/>
    <w:rsid w:val="00543519"/>
    <w:rsid w:val="00543640"/>
    <w:rsid w:val="00543CA0"/>
    <w:rsid w:val="005444C6"/>
    <w:rsid w:val="00544BF9"/>
    <w:rsid w:val="00544F05"/>
    <w:rsid w:val="005454B8"/>
    <w:rsid w:val="00545ACB"/>
    <w:rsid w:val="00545B81"/>
    <w:rsid w:val="00545DB9"/>
    <w:rsid w:val="00546BF8"/>
    <w:rsid w:val="00547BA2"/>
    <w:rsid w:val="00550AC5"/>
    <w:rsid w:val="00550B7E"/>
    <w:rsid w:val="00551052"/>
    <w:rsid w:val="005524ED"/>
    <w:rsid w:val="005531A6"/>
    <w:rsid w:val="00553948"/>
    <w:rsid w:val="00553F83"/>
    <w:rsid w:val="00554C03"/>
    <w:rsid w:val="00554C58"/>
    <w:rsid w:val="005550F9"/>
    <w:rsid w:val="00556338"/>
    <w:rsid w:val="00556441"/>
    <w:rsid w:val="00557031"/>
    <w:rsid w:val="00557C4C"/>
    <w:rsid w:val="00557DC7"/>
    <w:rsid w:val="00560FCB"/>
    <w:rsid w:val="00561055"/>
    <w:rsid w:val="0056111C"/>
    <w:rsid w:val="00561140"/>
    <w:rsid w:val="00561412"/>
    <w:rsid w:val="00561903"/>
    <w:rsid w:val="00561A9B"/>
    <w:rsid w:val="00561E54"/>
    <w:rsid w:val="00562FB1"/>
    <w:rsid w:val="00563068"/>
    <w:rsid w:val="0056376A"/>
    <w:rsid w:val="00563B3C"/>
    <w:rsid w:val="005646DD"/>
    <w:rsid w:val="00564DA7"/>
    <w:rsid w:val="00565204"/>
    <w:rsid w:val="00565473"/>
    <w:rsid w:val="0056552E"/>
    <w:rsid w:val="005658F3"/>
    <w:rsid w:val="00565DAC"/>
    <w:rsid w:val="00565F0D"/>
    <w:rsid w:val="005662DC"/>
    <w:rsid w:val="00566329"/>
    <w:rsid w:val="00567623"/>
    <w:rsid w:val="00567FBF"/>
    <w:rsid w:val="005701C2"/>
    <w:rsid w:val="00573560"/>
    <w:rsid w:val="00574E7B"/>
    <w:rsid w:val="00576B5C"/>
    <w:rsid w:val="00577540"/>
    <w:rsid w:val="005802F9"/>
    <w:rsid w:val="00580456"/>
    <w:rsid w:val="00580DFC"/>
    <w:rsid w:val="005827A7"/>
    <w:rsid w:val="00583D43"/>
    <w:rsid w:val="005846C3"/>
    <w:rsid w:val="00584F04"/>
    <w:rsid w:val="00585623"/>
    <w:rsid w:val="005857F7"/>
    <w:rsid w:val="00585896"/>
    <w:rsid w:val="0058635A"/>
    <w:rsid w:val="00587D7B"/>
    <w:rsid w:val="005904DB"/>
    <w:rsid w:val="00592825"/>
    <w:rsid w:val="00593D6D"/>
    <w:rsid w:val="00594437"/>
    <w:rsid w:val="00594B70"/>
    <w:rsid w:val="00595913"/>
    <w:rsid w:val="00596CFA"/>
    <w:rsid w:val="005975CE"/>
    <w:rsid w:val="005A0088"/>
    <w:rsid w:val="005A04F6"/>
    <w:rsid w:val="005A14F0"/>
    <w:rsid w:val="005A1726"/>
    <w:rsid w:val="005A1861"/>
    <w:rsid w:val="005A1A31"/>
    <w:rsid w:val="005A361D"/>
    <w:rsid w:val="005A36C2"/>
    <w:rsid w:val="005A3719"/>
    <w:rsid w:val="005A3A2F"/>
    <w:rsid w:val="005A3D7F"/>
    <w:rsid w:val="005A3DD7"/>
    <w:rsid w:val="005A4C20"/>
    <w:rsid w:val="005A4F48"/>
    <w:rsid w:val="005A54F1"/>
    <w:rsid w:val="005A5DDE"/>
    <w:rsid w:val="005A64A8"/>
    <w:rsid w:val="005A65C5"/>
    <w:rsid w:val="005A6875"/>
    <w:rsid w:val="005A6C51"/>
    <w:rsid w:val="005A7A32"/>
    <w:rsid w:val="005A7F85"/>
    <w:rsid w:val="005B00DD"/>
    <w:rsid w:val="005B07D5"/>
    <w:rsid w:val="005B0C20"/>
    <w:rsid w:val="005B1AAB"/>
    <w:rsid w:val="005B2930"/>
    <w:rsid w:val="005B2B87"/>
    <w:rsid w:val="005B33C8"/>
    <w:rsid w:val="005B387B"/>
    <w:rsid w:val="005B3B01"/>
    <w:rsid w:val="005B40EA"/>
    <w:rsid w:val="005B4333"/>
    <w:rsid w:val="005B48BE"/>
    <w:rsid w:val="005B58F7"/>
    <w:rsid w:val="005B5994"/>
    <w:rsid w:val="005B6474"/>
    <w:rsid w:val="005B666D"/>
    <w:rsid w:val="005B667A"/>
    <w:rsid w:val="005C039B"/>
    <w:rsid w:val="005C059F"/>
    <w:rsid w:val="005C07CE"/>
    <w:rsid w:val="005C0B8F"/>
    <w:rsid w:val="005C194E"/>
    <w:rsid w:val="005C1DB1"/>
    <w:rsid w:val="005C21FE"/>
    <w:rsid w:val="005C226F"/>
    <w:rsid w:val="005C2294"/>
    <w:rsid w:val="005C3344"/>
    <w:rsid w:val="005C367B"/>
    <w:rsid w:val="005C4E4D"/>
    <w:rsid w:val="005C4F67"/>
    <w:rsid w:val="005C58F2"/>
    <w:rsid w:val="005C5A97"/>
    <w:rsid w:val="005C6230"/>
    <w:rsid w:val="005C6D10"/>
    <w:rsid w:val="005C6D5D"/>
    <w:rsid w:val="005C6FD0"/>
    <w:rsid w:val="005D01C3"/>
    <w:rsid w:val="005D05FF"/>
    <w:rsid w:val="005D0FB4"/>
    <w:rsid w:val="005D1176"/>
    <w:rsid w:val="005D1747"/>
    <w:rsid w:val="005D266D"/>
    <w:rsid w:val="005D2A72"/>
    <w:rsid w:val="005D2BD7"/>
    <w:rsid w:val="005D306D"/>
    <w:rsid w:val="005D3327"/>
    <w:rsid w:val="005D5203"/>
    <w:rsid w:val="005D5BCF"/>
    <w:rsid w:val="005D61E3"/>
    <w:rsid w:val="005D6D84"/>
    <w:rsid w:val="005D70A1"/>
    <w:rsid w:val="005D79F2"/>
    <w:rsid w:val="005D7D14"/>
    <w:rsid w:val="005E0141"/>
    <w:rsid w:val="005E09CA"/>
    <w:rsid w:val="005E1AB4"/>
    <w:rsid w:val="005E1F48"/>
    <w:rsid w:val="005E30BB"/>
    <w:rsid w:val="005E4543"/>
    <w:rsid w:val="005E56C9"/>
    <w:rsid w:val="005E5CF7"/>
    <w:rsid w:val="005E6009"/>
    <w:rsid w:val="005E642A"/>
    <w:rsid w:val="005E721E"/>
    <w:rsid w:val="005E72E7"/>
    <w:rsid w:val="005E7DD6"/>
    <w:rsid w:val="005F0857"/>
    <w:rsid w:val="005F15A9"/>
    <w:rsid w:val="005F1C2F"/>
    <w:rsid w:val="005F2CD5"/>
    <w:rsid w:val="005F3720"/>
    <w:rsid w:val="005F49E1"/>
    <w:rsid w:val="005F5506"/>
    <w:rsid w:val="005F5A0D"/>
    <w:rsid w:val="005F60DF"/>
    <w:rsid w:val="005F61DF"/>
    <w:rsid w:val="005F680A"/>
    <w:rsid w:val="005F7271"/>
    <w:rsid w:val="005F77F8"/>
    <w:rsid w:val="005F7CA8"/>
    <w:rsid w:val="00601506"/>
    <w:rsid w:val="00601596"/>
    <w:rsid w:val="00601C92"/>
    <w:rsid w:val="00601F66"/>
    <w:rsid w:val="00602B29"/>
    <w:rsid w:val="00603373"/>
    <w:rsid w:val="006036D0"/>
    <w:rsid w:val="006042CD"/>
    <w:rsid w:val="00605217"/>
    <w:rsid w:val="0060533A"/>
    <w:rsid w:val="006054A5"/>
    <w:rsid w:val="006059E4"/>
    <w:rsid w:val="006062A0"/>
    <w:rsid w:val="00606EDF"/>
    <w:rsid w:val="0061098D"/>
    <w:rsid w:val="00611B59"/>
    <w:rsid w:val="00611FBA"/>
    <w:rsid w:val="0061272A"/>
    <w:rsid w:val="00613AA2"/>
    <w:rsid w:val="00613E58"/>
    <w:rsid w:val="006155F1"/>
    <w:rsid w:val="00615846"/>
    <w:rsid w:val="006160F0"/>
    <w:rsid w:val="0061623D"/>
    <w:rsid w:val="0061624B"/>
    <w:rsid w:val="00616C1E"/>
    <w:rsid w:val="006172C8"/>
    <w:rsid w:val="00617EFC"/>
    <w:rsid w:val="00620055"/>
    <w:rsid w:val="006204B3"/>
    <w:rsid w:val="006212D3"/>
    <w:rsid w:val="00623169"/>
    <w:rsid w:val="00623571"/>
    <w:rsid w:val="00623A5E"/>
    <w:rsid w:val="00623CA9"/>
    <w:rsid w:val="00625008"/>
    <w:rsid w:val="0062626B"/>
    <w:rsid w:val="00626930"/>
    <w:rsid w:val="00626952"/>
    <w:rsid w:val="00626BAC"/>
    <w:rsid w:val="006271C3"/>
    <w:rsid w:val="00627B14"/>
    <w:rsid w:val="0063001E"/>
    <w:rsid w:val="00630023"/>
    <w:rsid w:val="00630C70"/>
    <w:rsid w:val="00630D67"/>
    <w:rsid w:val="00631005"/>
    <w:rsid w:val="00632727"/>
    <w:rsid w:val="00633769"/>
    <w:rsid w:val="00633924"/>
    <w:rsid w:val="00633CEF"/>
    <w:rsid w:val="00633E8B"/>
    <w:rsid w:val="00633FE3"/>
    <w:rsid w:val="00634570"/>
    <w:rsid w:val="0063487C"/>
    <w:rsid w:val="00635B73"/>
    <w:rsid w:val="00635BB7"/>
    <w:rsid w:val="006363D8"/>
    <w:rsid w:val="00636CC7"/>
    <w:rsid w:val="00637833"/>
    <w:rsid w:val="00637F27"/>
    <w:rsid w:val="00640D22"/>
    <w:rsid w:val="00641863"/>
    <w:rsid w:val="00641A84"/>
    <w:rsid w:val="00641DA1"/>
    <w:rsid w:val="00641E5B"/>
    <w:rsid w:val="00642784"/>
    <w:rsid w:val="00643F89"/>
    <w:rsid w:val="00644BED"/>
    <w:rsid w:val="00644E2E"/>
    <w:rsid w:val="00645B87"/>
    <w:rsid w:val="00645CB4"/>
    <w:rsid w:val="00646084"/>
    <w:rsid w:val="0064650B"/>
    <w:rsid w:val="00646D7F"/>
    <w:rsid w:val="00647664"/>
    <w:rsid w:val="00647700"/>
    <w:rsid w:val="00652CF5"/>
    <w:rsid w:val="0065343E"/>
    <w:rsid w:val="0065398F"/>
    <w:rsid w:val="00653C7C"/>
    <w:rsid w:val="00654252"/>
    <w:rsid w:val="006543B7"/>
    <w:rsid w:val="00654EA5"/>
    <w:rsid w:val="0065587E"/>
    <w:rsid w:val="006558CD"/>
    <w:rsid w:val="00655C26"/>
    <w:rsid w:val="0065637A"/>
    <w:rsid w:val="00656998"/>
    <w:rsid w:val="00656A5C"/>
    <w:rsid w:val="00656B9A"/>
    <w:rsid w:val="00656DDD"/>
    <w:rsid w:val="00656E4D"/>
    <w:rsid w:val="00656FE1"/>
    <w:rsid w:val="006576BA"/>
    <w:rsid w:val="0066233D"/>
    <w:rsid w:val="00662D3D"/>
    <w:rsid w:val="00662F1F"/>
    <w:rsid w:val="00665030"/>
    <w:rsid w:val="00665670"/>
    <w:rsid w:val="006659EA"/>
    <w:rsid w:val="006661E8"/>
    <w:rsid w:val="00666424"/>
    <w:rsid w:val="00666CFF"/>
    <w:rsid w:val="006673B9"/>
    <w:rsid w:val="0066790C"/>
    <w:rsid w:val="00670C7C"/>
    <w:rsid w:val="00671480"/>
    <w:rsid w:val="006717E7"/>
    <w:rsid w:val="00671FD5"/>
    <w:rsid w:val="006720BC"/>
    <w:rsid w:val="00672BF5"/>
    <w:rsid w:val="00672C73"/>
    <w:rsid w:val="00673228"/>
    <w:rsid w:val="00673B64"/>
    <w:rsid w:val="00675430"/>
    <w:rsid w:val="006755F0"/>
    <w:rsid w:val="00675749"/>
    <w:rsid w:val="00677382"/>
    <w:rsid w:val="0067772D"/>
    <w:rsid w:val="00677AD2"/>
    <w:rsid w:val="00677C50"/>
    <w:rsid w:val="00680714"/>
    <w:rsid w:val="0068071D"/>
    <w:rsid w:val="00680C6B"/>
    <w:rsid w:val="00681240"/>
    <w:rsid w:val="0068245F"/>
    <w:rsid w:val="00683068"/>
    <w:rsid w:val="00683DAD"/>
    <w:rsid w:val="00683F3D"/>
    <w:rsid w:val="00684963"/>
    <w:rsid w:val="00685033"/>
    <w:rsid w:val="00685123"/>
    <w:rsid w:val="0068517F"/>
    <w:rsid w:val="00685483"/>
    <w:rsid w:val="00685D65"/>
    <w:rsid w:val="00685FC8"/>
    <w:rsid w:val="0068673D"/>
    <w:rsid w:val="00686E80"/>
    <w:rsid w:val="0068790B"/>
    <w:rsid w:val="00687AF2"/>
    <w:rsid w:val="006901AC"/>
    <w:rsid w:val="00690C8D"/>
    <w:rsid w:val="00691890"/>
    <w:rsid w:val="00691AAD"/>
    <w:rsid w:val="00692416"/>
    <w:rsid w:val="00692AFF"/>
    <w:rsid w:val="00693B73"/>
    <w:rsid w:val="006945A1"/>
    <w:rsid w:val="006945DD"/>
    <w:rsid w:val="00694A53"/>
    <w:rsid w:val="00694E38"/>
    <w:rsid w:val="00695AB4"/>
    <w:rsid w:val="00695C78"/>
    <w:rsid w:val="00695E6C"/>
    <w:rsid w:val="00695EAC"/>
    <w:rsid w:val="00696182"/>
    <w:rsid w:val="00697068"/>
    <w:rsid w:val="006978E3"/>
    <w:rsid w:val="0069799C"/>
    <w:rsid w:val="00697C59"/>
    <w:rsid w:val="00697D5F"/>
    <w:rsid w:val="006A035B"/>
    <w:rsid w:val="006A0582"/>
    <w:rsid w:val="006A060C"/>
    <w:rsid w:val="006A071C"/>
    <w:rsid w:val="006A0DC7"/>
    <w:rsid w:val="006A150D"/>
    <w:rsid w:val="006A1B00"/>
    <w:rsid w:val="006A2766"/>
    <w:rsid w:val="006A39D0"/>
    <w:rsid w:val="006A4321"/>
    <w:rsid w:val="006A4E20"/>
    <w:rsid w:val="006A4F11"/>
    <w:rsid w:val="006A54E9"/>
    <w:rsid w:val="006B0580"/>
    <w:rsid w:val="006B0DA2"/>
    <w:rsid w:val="006B1486"/>
    <w:rsid w:val="006B1D06"/>
    <w:rsid w:val="006B1E7E"/>
    <w:rsid w:val="006B2823"/>
    <w:rsid w:val="006B29DC"/>
    <w:rsid w:val="006B33DB"/>
    <w:rsid w:val="006B3669"/>
    <w:rsid w:val="006B36E5"/>
    <w:rsid w:val="006B3D00"/>
    <w:rsid w:val="006B4CF8"/>
    <w:rsid w:val="006B5FBC"/>
    <w:rsid w:val="006B6ED2"/>
    <w:rsid w:val="006C0230"/>
    <w:rsid w:val="006C0309"/>
    <w:rsid w:val="006C12B4"/>
    <w:rsid w:val="006C1721"/>
    <w:rsid w:val="006C25AB"/>
    <w:rsid w:val="006C2DA6"/>
    <w:rsid w:val="006C3581"/>
    <w:rsid w:val="006C3EFE"/>
    <w:rsid w:val="006C46C7"/>
    <w:rsid w:val="006C53A4"/>
    <w:rsid w:val="006C54DF"/>
    <w:rsid w:val="006C5D5D"/>
    <w:rsid w:val="006C6303"/>
    <w:rsid w:val="006C651D"/>
    <w:rsid w:val="006C6EBD"/>
    <w:rsid w:val="006C6F54"/>
    <w:rsid w:val="006C7AF7"/>
    <w:rsid w:val="006C7E04"/>
    <w:rsid w:val="006C7F79"/>
    <w:rsid w:val="006D015F"/>
    <w:rsid w:val="006D060E"/>
    <w:rsid w:val="006D0681"/>
    <w:rsid w:val="006D0A80"/>
    <w:rsid w:val="006D0E85"/>
    <w:rsid w:val="006D2F72"/>
    <w:rsid w:val="006D3BF8"/>
    <w:rsid w:val="006D43C1"/>
    <w:rsid w:val="006D5442"/>
    <w:rsid w:val="006D6E4E"/>
    <w:rsid w:val="006D72C1"/>
    <w:rsid w:val="006D7A8E"/>
    <w:rsid w:val="006E00E3"/>
    <w:rsid w:val="006E0196"/>
    <w:rsid w:val="006E045C"/>
    <w:rsid w:val="006E065E"/>
    <w:rsid w:val="006E0EDB"/>
    <w:rsid w:val="006E17AC"/>
    <w:rsid w:val="006E189B"/>
    <w:rsid w:val="006E2902"/>
    <w:rsid w:val="006E2F9D"/>
    <w:rsid w:val="006E37C6"/>
    <w:rsid w:val="006E3CF3"/>
    <w:rsid w:val="006E41ED"/>
    <w:rsid w:val="006E4667"/>
    <w:rsid w:val="006E486D"/>
    <w:rsid w:val="006E48BB"/>
    <w:rsid w:val="006E4A16"/>
    <w:rsid w:val="006E591A"/>
    <w:rsid w:val="006F01FF"/>
    <w:rsid w:val="006F0CB2"/>
    <w:rsid w:val="006F1C8A"/>
    <w:rsid w:val="006F1DE9"/>
    <w:rsid w:val="006F2046"/>
    <w:rsid w:val="006F2F59"/>
    <w:rsid w:val="006F311E"/>
    <w:rsid w:val="006F3442"/>
    <w:rsid w:val="006F36A5"/>
    <w:rsid w:val="006F41F4"/>
    <w:rsid w:val="006F4576"/>
    <w:rsid w:val="006F4B20"/>
    <w:rsid w:val="006F5813"/>
    <w:rsid w:val="006F59A8"/>
    <w:rsid w:val="006F5A1D"/>
    <w:rsid w:val="006F6120"/>
    <w:rsid w:val="006F6392"/>
    <w:rsid w:val="006F71A6"/>
    <w:rsid w:val="006F7974"/>
    <w:rsid w:val="006F7C2C"/>
    <w:rsid w:val="00700405"/>
    <w:rsid w:val="00700D18"/>
    <w:rsid w:val="0070168D"/>
    <w:rsid w:val="00701C36"/>
    <w:rsid w:val="00702F2D"/>
    <w:rsid w:val="0070353F"/>
    <w:rsid w:val="0070412C"/>
    <w:rsid w:val="0070415E"/>
    <w:rsid w:val="00704E7D"/>
    <w:rsid w:val="00705060"/>
    <w:rsid w:val="00705351"/>
    <w:rsid w:val="00705CD1"/>
    <w:rsid w:val="00705DAF"/>
    <w:rsid w:val="007062AF"/>
    <w:rsid w:val="007069AE"/>
    <w:rsid w:val="00706C89"/>
    <w:rsid w:val="00707967"/>
    <w:rsid w:val="00710257"/>
    <w:rsid w:val="00710587"/>
    <w:rsid w:val="007107D5"/>
    <w:rsid w:val="007119DC"/>
    <w:rsid w:val="00711CC7"/>
    <w:rsid w:val="0071230A"/>
    <w:rsid w:val="0071294A"/>
    <w:rsid w:val="00712BDD"/>
    <w:rsid w:val="00712E1E"/>
    <w:rsid w:val="00712F37"/>
    <w:rsid w:val="00713A6B"/>
    <w:rsid w:val="0071407A"/>
    <w:rsid w:val="0071499C"/>
    <w:rsid w:val="007154D8"/>
    <w:rsid w:val="00715577"/>
    <w:rsid w:val="0071604D"/>
    <w:rsid w:val="00716C67"/>
    <w:rsid w:val="0071779C"/>
    <w:rsid w:val="00717808"/>
    <w:rsid w:val="007208A7"/>
    <w:rsid w:val="007210F6"/>
    <w:rsid w:val="0072129A"/>
    <w:rsid w:val="0072139F"/>
    <w:rsid w:val="00721FC3"/>
    <w:rsid w:val="00722A86"/>
    <w:rsid w:val="00722BC6"/>
    <w:rsid w:val="00722C69"/>
    <w:rsid w:val="0072388C"/>
    <w:rsid w:val="00724FE4"/>
    <w:rsid w:val="00725E72"/>
    <w:rsid w:val="0072608B"/>
    <w:rsid w:val="007263A2"/>
    <w:rsid w:val="007266B9"/>
    <w:rsid w:val="00727351"/>
    <w:rsid w:val="00727AC5"/>
    <w:rsid w:val="00727C65"/>
    <w:rsid w:val="007300F0"/>
    <w:rsid w:val="00730EB5"/>
    <w:rsid w:val="0073245C"/>
    <w:rsid w:val="00732493"/>
    <w:rsid w:val="00733230"/>
    <w:rsid w:val="00733A43"/>
    <w:rsid w:val="00733D5F"/>
    <w:rsid w:val="00733FBB"/>
    <w:rsid w:val="00734932"/>
    <w:rsid w:val="00735D53"/>
    <w:rsid w:val="007364A3"/>
    <w:rsid w:val="007378FD"/>
    <w:rsid w:val="007403FE"/>
    <w:rsid w:val="007413EB"/>
    <w:rsid w:val="0074270C"/>
    <w:rsid w:val="00742D32"/>
    <w:rsid w:val="00742E9B"/>
    <w:rsid w:val="007444E6"/>
    <w:rsid w:val="00745262"/>
    <w:rsid w:val="0074592C"/>
    <w:rsid w:val="00746098"/>
    <w:rsid w:val="00746D58"/>
    <w:rsid w:val="00746E66"/>
    <w:rsid w:val="00747578"/>
    <w:rsid w:val="00751073"/>
    <w:rsid w:val="00751AF2"/>
    <w:rsid w:val="00751BD2"/>
    <w:rsid w:val="00752188"/>
    <w:rsid w:val="00752CC6"/>
    <w:rsid w:val="00753938"/>
    <w:rsid w:val="007543CE"/>
    <w:rsid w:val="00754558"/>
    <w:rsid w:val="0075497E"/>
    <w:rsid w:val="00754A29"/>
    <w:rsid w:val="00755989"/>
    <w:rsid w:val="00755BCF"/>
    <w:rsid w:val="00756100"/>
    <w:rsid w:val="00756C5F"/>
    <w:rsid w:val="00756D69"/>
    <w:rsid w:val="00757029"/>
    <w:rsid w:val="007602D4"/>
    <w:rsid w:val="00760D96"/>
    <w:rsid w:val="0076124A"/>
    <w:rsid w:val="0076161B"/>
    <w:rsid w:val="00761CB5"/>
    <w:rsid w:val="0076216B"/>
    <w:rsid w:val="00762547"/>
    <w:rsid w:val="00763137"/>
    <w:rsid w:val="0076386B"/>
    <w:rsid w:val="00763F8B"/>
    <w:rsid w:val="0076417E"/>
    <w:rsid w:val="007662C7"/>
    <w:rsid w:val="00766862"/>
    <w:rsid w:val="0076743B"/>
    <w:rsid w:val="007675DD"/>
    <w:rsid w:val="007702BF"/>
    <w:rsid w:val="007705F0"/>
    <w:rsid w:val="00771CAC"/>
    <w:rsid w:val="00772036"/>
    <w:rsid w:val="00772646"/>
    <w:rsid w:val="00772E69"/>
    <w:rsid w:val="00773605"/>
    <w:rsid w:val="007739A3"/>
    <w:rsid w:val="007739FB"/>
    <w:rsid w:val="00773BD9"/>
    <w:rsid w:val="00773CB0"/>
    <w:rsid w:val="00773D71"/>
    <w:rsid w:val="00774CA9"/>
    <w:rsid w:val="00775526"/>
    <w:rsid w:val="007755A0"/>
    <w:rsid w:val="00776704"/>
    <w:rsid w:val="0077685B"/>
    <w:rsid w:val="0077765A"/>
    <w:rsid w:val="00780032"/>
    <w:rsid w:val="00780636"/>
    <w:rsid w:val="00780E86"/>
    <w:rsid w:val="00781727"/>
    <w:rsid w:val="00782805"/>
    <w:rsid w:val="00782CF3"/>
    <w:rsid w:val="007836BC"/>
    <w:rsid w:val="00783959"/>
    <w:rsid w:val="00785204"/>
    <w:rsid w:val="007869F9"/>
    <w:rsid w:val="00786CBB"/>
    <w:rsid w:val="00786E21"/>
    <w:rsid w:val="007878B5"/>
    <w:rsid w:val="0079038E"/>
    <w:rsid w:val="00790EBB"/>
    <w:rsid w:val="00791C6E"/>
    <w:rsid w:val="00791EF9"/>
    <w:rsid w:val="007921F7"/>
    <w:rsid w:val="00792909"/>
    <w:rsid w:val="00792BC6"/>
    <w:rsid w:val="00792C3F"/>
    <w:rsid w:val="00792EE2"/>
    <w:rsid w:val="00793105"/>
    <w:rsid w:val="007931E8"/>
    <w:rsid w:val="00793333"/>
    <w:rsid w:val="007939C7"/>
    <w:rsid w:val="0079460F"/>
    <w:rsid w:val="00794E46"/>
    <w:rsid w:val="007952DE"/>
    <w:rsid w:val="00795479"/>
    <w:rsid w:val="00796292"/>
    <w:rsid w:val="007965D9"/>
    <w:rsid w:val="007972D5"/>
    <w:rsid w:val="007A0789"/>
    <w:rsid w:val="007A130E"/>
    <w:rsid w:val="007A18B1"/>
    <w:rsid w:val="007A1BBD"/>
    <w:rsid w:val="007A1F08"/>
    <w:rsid w:val="007A25FA"/>
    <w:rsid w:val="007A317F"/>
    <w:rsid w:val="007A3520"/>
    <w:rsid w:val="007A3604"/>
    <w:rsid w:val="007A3878"/>
    <w:rsid w:val="007A3D85"/>
    <w:rsid w:val="007A3E0D"/>
    <w:rsid w:val="007A436D"/>
    <w:rsid w:val="007A54F6"/>
    <w:rsid w:val="007A5950"/>
    <w:rsid w:val="007A6D91"/>
    <w:rsid w:val="007A7618"/>
    <w:rsid w:val="007A7F61"/>
    <w:rsid w:val="007B02C7"/>
    <w:rsid w:val="007B0306"/>
    <w:rsid w:val="007B08E4"/>
    <w:rsid w:val="007B0D86"/>
    <w:rsid w:val="007B28C3"/>
    <w:rsid w:val="007B3A8E"/>
    <w:rsid w:val="007B3C9B"/>
    <w:rsid w:val="007B3EA0"/>
    <w:rsid w:val="007B4271"/>
    <w:rsid w:val="007B497D"/>
    <w:rsid w:val="007B4EE9"/>
    <w:rsid w:val="007B54C7"/>
    <w:rsid w:val="007B5DC5"/>
    <w:rsid w:val="007B5F32"/>
    <w:rsid w:val="007B63FC"/>
    <w:rsid w:val="007B6708"/>
    <w:rsid w:val="007B6E8D"/>
    <w:rsid w:val="007C0076"/>
    <w:rsid w:val="007C029E"/>
    <w:rsid w:val="007C0636"/>
    <w:rsid w:val="007C10E4"/>
    <w:rsid w:val="007C17B4"/>
    <w:rsid w:val="007C21C5"/>
    <w:rsid w:val="007C2229"/>
    <w:rsid w:val="007C3590"/>
    <w:rsid w:val="007C387A"/>
    <w:rsid w:val="007C43D6"/>
    <w:rsid w:val="007C47FF"/>
    <w:rsid w:val="007C660F"/>
    <w:rsid w:val="007C6664"/>
    <w:rsid w:val="007C69AE"/>
    <w:rsid w:val="007C6E23"/>
    <w:rsid w:val="007C6FE9"/>
    <w:rsid w:val="007C72A6"/>
    <w:rsid w:val="007C7688"/>
    <w:rsid w:val="007C76E3"/>
    <w:rsid w:val="007C7AF2"/>
    <w:rsid w:val="007C7DD9"/>
    <w:rsid w:val="007D0DC9"/>
    <w:rsid w:val="007D0ECD"/>
    <w:rsid w:val="007D2882"/>
    <w:rsid w:val="007D2C31"/>
    <w:rsid w:val="007D3D74"/>
    <w:rsid w:val="007D445F"/>
    <w:rsid w:val="007D4DED"/>
    <w:rsid w:val="007D513B"/>
    <w:rsid w:val="007D5AB6"/>
    <w:rsid w:val="007D5BA2"/>
    <w:rsid w:val="007D5ED3"/>
    <w:rsid w:val="007D68AA"/>
    <w:rsid w:val="007D6FB9"/>
    <w:rsid w:val="007E0595"/>
    <w:rsid w:val="007E0A63"/>
    <w:rsid w:val="007E0C63"/>
    <w:rsid w:val="007E0E05"/>
    <w:rsid w:val="007E0F5D"/>
    <w:rsid w:val="007E217B"/>
    <w:rsid w:val="007E23A1"/>
    <w:rsid w:val="007E259F"/>
    <w:rsid w:val="007E2C23"/>
    <w:rsid w:val="007E5306"/>
    <w:rsid w:val="007E54B8"/>
    <w:rsid w:val="007E5921"/>
    <w:rsid w:val="007E5D12"/>
    <w:rsid w:val="007E677F"/>
    <w:rsid w:val="007E6B25"/>
    <w:rsid w:val="007F152D"/>
    <w:rsid w:val="007F20EE"/>
    <w:rsid w:val="007F2821"/>
    <w:rsid w:val="007F30C6"/>
    <w:rsid w:val="007F4318"/>
    <w:rsid w:val="007F4709"/>
    <w:rsid w:val="007F47DA"/>
    <w:rsid w:val="007F4B43"/>
    <w:rsid w:val="007F4E52"/>
    <w:rsid w:val="007F4F84"/>
    <w:rsid w:val="007F55A4"/>
    <w:rsid w:val="007F5A48"/>
    <w:rsid w:val="007F6260"/>
    <w:rsid w:val="007F6343"/>
    <w:rsid w:val="007F682B"/>
    <w:rsid w:val="007F6EE5"/>
    <w:rsid w:val="00800509"/>
    <w:rsid w:val="00800725"/>
    <w:rsid w:val="00800B7F"/>
    <w:rsid w:val="0080348B"/>
    <w:rsid w:val="00803D82"/>
    <w:rsid w:val="00803D98"/>
    <w:rsid w:val="008052CE"/>
    <w:rsid w:val="00806964"/>
    <w:rsid w:val="00806CD6"/>
    <w:rsid w:val="0080705B"/>
    <w:rsid w:val="0080723C"/>
    <w:rsid w:val="00807F71"/>
    <w:rsid w:val="0081000F"/>
    <w:rsid w:val="00812657"/>
    <w:rsid w:val="00812A1A"/>
    <w:rsid w:val="00812DFF"/>
    <w:rsid w:val="0081334D"/>
    <w:rsid w:val="0081383A"/>
    <w:rsid w:val="00814FC7"/>
    <w:rsid w:val="00815260"/>
    <w:rsid w:val="00815AA4"/>
    <w:rsid w:val="00817195"/>
    <w:rsid w:val="00817416"/>
    <w:rsid w:val="00820C4A"/>
    <w:rsid w:val="00821271"/>
    <w:rsid w:val="00821306"/>
    <w:rsid w:val="008213D9"/>
    <w:rsid w:val="00821D85"/>
    <w:rsid w:val="00823819"/>
    <w:rsid w:val="00823C4B"/>
    <w:rsid w:val="00823FB0"/>
    <w:rsid w:val="0082427D"/>
    <w:rsid w:val="00824AB1"/>
    <w:rsid w:val="00825441"/>
    <w:rsid w:val="00826D66"/>
    <w:rsid w:val="0082797C"/>
    <w:rsid w:val="00830052"/>
    <w:rsid w:val="008300D0"/>
    <w:rsid w:val="00830384"/>
    <w:rsid w:val="008321CE"/>
    <w:rsid w:val="0083257C"/>
    <w:rsid w:val="0083261B"/>
    <w:rsid w:val="00832B44"/>
    <w:rsid w:val="00832EC9"/>
    <w:rsid w:val="00833307"/>
    <w:rsid w:val="00833583"/>
    <w:rsid w:val="00833B5B"/>
    <w:rsid w:val="00833E9A"/>
    <w:rsid w:val="00834FEF"/>
    <w:rsid w:val="00836323"/>
    <w:rsid w:val="00837E9B"/>
    <w:rsid w:val="008404AA"/>
    <w:rsid w:val="008406D7"/>
    <w:rsid w:val="0084074F"/>
    <w:rsid w:val="00840AAC"/>
    <w:rsid w:val="0084181B"/>
    <w:rsid w:val="00841F29"/>
    <w:rsid w:val="008425CC"/>
    <w:rsid w:val="00843BE2"/>
    <w:rsid w:val="008465B4"/>
    <w:rsid w:val="00846D25"/>
    <w:rsid w:val="00850013"/>
    <w:rsid w:val="008500DD"/>
    <w:rsid w:val="00850191"/>
    <w:rsid w:val="00851E96"/>
    <w:rsid w:val="00852FA5"/>
    <w:rsid w:val="00853B70"/>
    <w:rsid w:val="00853F7D"/>
    <w:rsid w:val="0085517F"/>
    <w:rsid w:val="0085562D"/>
    <w:rsid w:val="00855A78"/>
    <w:rsid w:val="00855D56"/>
    <w:rsid w:val="00856012"/>
    <w:rsid w:val="00856154"/>
    <w:rsid w:val="00856286"/>
    <w:rsid w:val="0085657E"/>
    <w:rsid w:val="008576B0"/>
    <w:rsid w:val="0086003A"/>
    <w:rsid w:val="00860296"/>
    <w:rsid w:val="00860A18"/>
    <w:rsid w:val="00860DA4"/>
    <w:rsid w:val="00860E97"/>
    <w:rsid w:val="00861390"/>
    <w:rsid w:val="00861948"/>
    <w:rsid w:val="00862011"/>
    <w:rsid w:val="00862A15"/>
    <w:rsid w:val="00862CC9"/>
    <w:rsid w:val="00862D8E"/>
    <w:rsid w:val="00862EF2"/>
    <w:rsid w:val="008650A5"/>
    <w:rsid w:val="00865C3D"/>
    <w:rsid w:val="00866453"/>
    <w:rsid w:val="0086707F"/>
    <w:rsid w:val="00867501"/>
    <w:rsid w:val="00867D8E"/>
    <w:rsid w:val="008700C0"/>
    <w:rsid w:val="008704E4"/>
    <w:rsid w:val="0087066E"/>
    <w:rsid w:val="0087099A"/>
    <w:rsid w:val="00870D79"/>
    <w:rsid w:val="00871333"/>
    <w:rsid w:val="00872386"/>
    <w:rsid w:val="008726D7"/>
    <w:rsid w:val="0087278A"/>
    <w:rsid w:val="00873128"/>
    <w:rsid w:val="008735BC"/>
    <w:rsid w:val="00873AAC"/>
    <w:rsid w:val="00873C61"/>
    <w:rsid w:val="00873DFD"/>
    <w:rsid w:val="008745D9"/>
    <w:rsid w:val="008749BF"/>
    <w:rsid w:val="00875542"/>
    <w:rsid w:val="00875E14"/>
    <w:rsid w:val="008764B2"/>
    <w:rsid w:val="0087677E"/>
    <w:rsid w:val="0087712C"/>
    <w:rsid w:val="00877C5D"/>
    <w:rsid w:val="0088093C"/>
    <w:rsid w:val="00880BC0"/>
    <w:rsid w:val="0088150B"/>
    <w:rsid w:val="00881D59"/>
    <w:rsid w:val="00884371"/>
    <w:rsid w:val="0088452F"/>
    <w:rsid w:val="00884B7A"/>
    <w:rsid w:val="00884D47"/>
    <w:rsid w:val="00886AFE"/>
    <w:rsid w:val="00887392"/>
    <w:rsid w:val="00890C40"/>
    <w:rsid w:val="00890C4B"/>
    <w:rsid w:val="008912A7"/>
    <w:rsid w:val="0089183A"/>
    <w:rsid w:val="008920B4"/>
    <w:rsid w:val="008925EB"/>
    <w:rsid w:val="008926F5"/>
    <w:rsid w:val="00893104"/>
    <w:rsid w:val="00893432"/>
    <w:rsid w:val="00893936"/>
    <w:rsid w:val="00893BFD"/>
    <w:rsid w:val="00893CE2"/>
    <w:rsid w:val="00893F41"/>
    <w:rsid w:val="00895144"/>
    <w:rsid w:val="0089594D"/>
    <w:rsid w:val="0089655C"/>
    <w:rsid w:val="008972B6"/>
    <w:rsid w:val="00897339"/>
    <w:rsid w:val="00897697"/>
    <w:rsid w:val="008977E1"/>
    <w:rsid w:val="008A0044"/>
    <w:rsid w:val="008A0AF4"/>
    <w:rsid w:val="008A0BFE"/>
    <w:rsid w:val="008A1932"/>
    <w:rsid w:val="008A21D9"/>
    <w:rsid w:val="008A26A5"/>
    <w:rsid w:val="008A3182"/>
    <w:rsid w:val="008A3D54"/>
    <w:rsid w:val="008A411C"/>
    <w:rsid w:val="008A47CE"/>
    <w:rsid w:val="008A4D74"/>
    <w:rsid w:val="008A5933"/>
    <w:rsid w:val="008A5F2F"/>
    <w:rsid w:val="008A668F"/>
    <w:rsid w:val="008A6BAE"/>
    <w:rsid w:val="008A71FD"/>
    <w:rsid w:val="008A7350"/>
    <w:rsid w:val="008A7A72"/>
    <w:rsid w:val="008B09F3"/>
    <w:rsid w:val="008B0E77"/>
    <w:rsid w:val="008B16E6"/>
    <w:rsid w:val="008B1AB2"/>
    <w:rsid w:val="008B1D9B"/>
    <w:rsid w:val="008B2042"/>
    <w:rsid w:val="008B234E"/>
    <w:rsid w:val="008B25F1"/>
    <w:rsid w:val="008B32C9"/>
    <w:rsid w:val="008B3567"/>
    <w:rsid w:val="008B36D0"/>
    <w:rsid w:val="008B38AF"/>
    <w:rsid w:val="008B3E1B"/>
    <w:rsid w:val="008B3F4B"/>
    <w:rsid w:val="008B48EC"/>
    <w:rsid w:val="008B518E"/>
    <w:rsid w:val="008B69B8"/>
    <w:rsid w:val="008B7042"/>
    <w:rsid w:val="008B7271"/>
    <w:rsid w:val="008C094A"/>
    <w:rsid w:val="008C1570"/>
    <w:rsid w:val="008C1E3E"/>
    <w:rsid w:val="008C2059"/>
    <w:rsid w:val="008C2DBC"/>
    <w:rsid w:val="008C2E1F"/>
    <w:rsid w:val="008C561E"/>
    <w:rsid w:val="008C5775"/>
    <w:rsid w:val="008C65F4"/>
    <w:rsid w:val="008C6683"/>
    <w:rsid w:val="008C7273"/>
    <w:rsid w:val="008D0E65"/>
    <w:rsid w:val="008D110A"/>
    <w:rsid w:val="008D1612"/>
    <w:rsid w:val="008D2259"/>
    <w:rsid w:val="008D313A"/>
    <w:rsid w:val="008D3381"/>
    <w:rsid w:val="008D33FE"/>
    <w:rsid w:val="008D3B9F"/>
    <w:rsid w:val="008D3D02"/>
    <w:rsid w:val="008D4226"/>
    <w:rsid w:val="008D54C0"/>
    <w:rsid w:val="008D5ED9"/>
    <w:rsid w:val="008D7567"/>
    <w:rsid w:val="008E0E86"/>
    <w:rsid w:val="008E0EE4"/>
    <w:rsid w:val="008E1C24"/>
    <w:rsid w:val="008E2626"/>
    <w:rsid w:val="008E27A9"/>
    <w:rsid w:val="008E323C"/>
    <w:rsid w:val="008E35A6"/>
    <w:rsid w:val="008E36D9"/>
    <w:rsid w:val="008E3A5C"/>
    <w:rsid w:val="008E3A9A"/>
    <w:rsid w:val="008E429E"/>
    <w:rsid w:val="008E4412"/>
    <w:rsid w:val="008E4D6D"/>
    <w:rsid w:val="008E5938"/>
    <w:rsid w:val="008F1D99"/>
    <w:rsid w:val="008F1E3D"/>
    <w:rsid w:val="008F2F11"/>
    <w:rsid w:val="008F33A6"/>
    <w:rsid w:val="008F35EC"/>
    <w:rsid w:val="008F4FE8"/>
    <w:rsid w:val="008F4FED"/>
    <w:rsid w:val="008F6200"/>
    <w:rsid w:val="008F62F8"/>
    <w:rsid w:val="008F6893"/>
    <w:rsid w:val="008F7292"/>
    <w:rsid w:val="009000F2"/>
    <w:rsid w:val="009000F6"/>
    <w:rsid w:val="0090079D"/>
    <w:rsid w:val="0090086A"/>
    <w:rsid w:val="00900D2C"/>
    <w:rsid w:val="00901659"/>
    <w:rsid w:val="00901807"/>
    <w:rsid w:val="00901945"/>
    <w:rsid w:val="00901F0E"/>
    <w:rsid w:val="0090408F"/>
    <w:rsid w:val="009043B7"/>
    <w:rsid w:val="0090446A"/>
    <w:rsid w:val="00904DC3"/>
    <w:rsid w:val="00905469"/>
    <w:rsid w:val="00905B0C"/>
    <w:rsid w:val="00905CBD"/>
    <w:rsid w:val="0090629C"/>
    <w:rsid w:val="00906D97"/>
    <w:rsid w:val="00906EA2"/>
    <w:rsid w:val="00907278"/>
    <w:rsid w:val="009077DC"/>
    <w:rsid w:val="00907D68"/>
    <w:rsid w:val="0091112B"/>
    <w:rsid w:val="009128B8"/>
    <w:rsid w:val="00913CFF"/>
    <w:rsid w:val="0091472C"/>
    <w:rsid w:val="00914FE8"/>
    <w:rsid w:val="00915351"/>
    <w:rsid w:val="00915679"/>
    <w:rsid w:val="009159C2"/>
    <w:rsid w:val="00916D22"/>
    <w:rsid w:val="0092077A"/>
    <w:rsid w:val="009219F3"/>
    <w:rsid w:val="00921DF4"/>
    <w:rsid w:val="009221CB"/>
    <w:rsid w:val="00922320"/>
    <w:rsid w:val="00923643"/>
    <w:rsid w:val="00923E1A"/>
    <w:rsid w:val="009243E5"/>
    <w:rsid w:val="0092490A"/>
    <w:rsid w:val="009251B9"/>
    <w:rsid w:val="00925A3E"/>
    <w:rsid w:val="00925BB2"/>
    <w:rsid w:val="009261DB"/>
    <w:rsid w:val="009264BF"/>
    <w:rsid w:val="00926939"/>
    <w:rsid w:val="00926F4C"/>
    <w:rsid w:val="0092724A"/>
    <w:rsid w:val="00927710"/>
    <w:rsid w:val="00931445"/>
    <w:rsid w:val="00931A2E"/>
    <w:rsid w:val="00931AB8"/>
    <w:rsid w:val="00931C63"/>
    <w:rsid w:val="00931D10"/>
    <w:rsid w:val="0093218A"/>
    <w:rsid w:val="0093386D"/>
    <w:rsid w:val="00934C8E"/>
    <w:rsid w:val="00935194"/>
    <w:rsid w:val="00935DEF"/>
    <w:rsid w:val="009365C7"/>
    <w:rsid w:val="00936EA5"/>
    <w:rsid w:val="00937114"/>
    <w:rsid w:val="0094015D"/>
    <w:rsid w:val="00941101"/>
    <w:rsid w:val="009418D4"/>
    <w:rsid w:val="00941B13"/>
    <w:rsid w:val="009441DB"/>
    <w:rsid w:val="00944834"/>
    <w:rsid w:val="00946128"/>
    <w:rsid w:val="0094633F"/>
    <w:rsid w:val="00946831"/>
    <w:rsid w:val="009475C1"/>
    <w:rsid w:val="009477CB"/>
    <w:rsid w:val="009477D9"/>
    <w:rsid w:val="00947BA5"/>
    <w:rsid w:val="00950805"/>
    <w:rsid w:val="0095121C"/>
    <w:rsid w:val="009517E4"/>
    <w:rsid w:val="009518D4"/>
    <w:rsid w:val="009520BC"/>
    <w:rsid w:val="009521D2"/>
    <w:rsid w:val="00952403"/>
    <w:rsid w:val="00952BD8"/>
    <w:rsid w:val="00953573"/>
    <w:rsid w:val="009535D2"/>
    <w:rsid w:val="009549EF"/>
    <w:rsid w:val="00955C64"/>
    <w:rsid w:val="00956647"/>
    <w:rsid w:val="00957409"/>
    <w:rsid w:val="00957499"/>
    <w:rsid w:val="00957BD6"/>
    <w:rsid w:val="00957ED2"/>
    <w:rsid w:val="00960DE4"/>
    <w:rsid w:val="00961164"/>
    <w:rsid w:val="00961A4F"/>
    <w:rsid w:val="00962B2E"/>
    <w:rsid w:val="00962D9E"/>
    <w:rsid w:val="00962FB8"/>
    <w:rsid w:val="0096373F"/>
    <w:rsid w:val="00964007"/>
    <w:rsid w:val="009643F4"/>
    <w:rsid w:val="00964E14"/>
    <w:rsid w:val="00964F5A"/>
    <w:rsid w:val="00965050"/>
    <w:rsid w:val="009653ED"/>
    <w:rsid w:val="00966AD2"/>
    <w:rsid w:val="009675A3"/>
    <w:rsid w:val="00967867"/>
    <w:rsid w:val="00967961"/>
    <w:rsid w:val="00967A38"/>
    <w:rsid w:val="009709E1"/>
    <w:rsid w:val="009716D8"/>
    <w:rsid w:val="00971F54"/>
    <w:rsid w:val="00971FBF"/>
    <w:rsid w:val="00972057"/>
    <w:rsid w:val="0097227B"/>
    <w:rsid w:val="0097262E"/>
    <w:rsid w:val="0097293F"/>
    <w:rsid w:val="00974022"/>
    <w:rsid w:val="00974F00"/>
    <w:rsid w:val="0097552A"/>
    <w:rsid w:val="0097564A"/>
    <w:rsid w:val="009762C6"/>
    <w:rsid w:val="00976BBE"/>
    <w:rsid w:val="0097741F"/>
    <w:rsid w:val="0098055B"/>
    <w:rsid w:val="009810BE"/>
    <w:rsid w:val="009817BC"/>
    <w:rsid w:val="009819A7"/>
    <w:rsid w:val="0098220A"/>
    <w:rsid w:val="00983337"/>
    <w:rsid w:val="009851F5"/>
    <w:rsid w:val="0098534B"/>
    <w:rsid w:val="0098764E"/>
    <w:rsid w:val="00987826"/>
    <w:rsid w:val="00987B4F"/>
    <w:rsid w:val="00987D58"/>
    <w:rsid w:val="009906D4"/>
    <w:rsid w:val="00990EB7"/>
    <w:rsid w:val="00990F5F"/>
    <w:rsid w:val="009911A7"/>
    <w:rsid w:val="009913B8"/>
    <w:rsid w:val="009914E4"/>
    <w:rsid w:val="00991EE0"/>
    <w:rsid w:val="00992141"/>
    <w:rsid w:val="00992DC6"/>
    <w:rsid w:val="00993135"/>
    <w:rsid w:val="00993AC7"/>
    <w:rsid w:val="00993BAD"/>
    <w:rsid w:val="00993E49"/>
    <w:rsid w:val="009942F5"/>
    <w:rsid w:val="0099461F"/>
    <w:rsid w:val="00995B01"/>
    <w:rsid w:val="00996EF4"/>
    <w:rsid w:val="00997044"/>
    <w:rsid w:val="00997BC9"/>
    <w:rsid w:val="009A2BE9"/>
    <w:rsid w:val="009A2BF3"/>
    <w:rsid w:val="009A3B49"/>
    <w:rsid w:val="009A3C3E"/>
    <w:rsid w:val="009A4C2C"/>
    <w:rsid w:val="009A520A"/>
    <w:rsid w:val="009A59B3"/>
    <w:rsid w:val="009A5F76"/>
    <w:rsid w:val="009A5FAE"/>
    <w:rsid w:val="009A7E7C"/>
    <w:rsid w:val="009B0479"/>
    <w:rsid w:val="009B05D2"/>
    <w:rsid w:val="009B0CEE"/>
    <w:rsid w:val="009B152B"/>
    <w:rsid w:val="009B2731"/>
    <w:rsid w:val="009B2DCF"/>
    <w:rsid w:val="009B3D38"/>
    <w:rsid w:val="009B4368"/>
    <w:rsid w:val="009B494C"/>
    <w:rsid w:val="009B7505"/>
    <w:rsid w:val="009C0020"/>
    <w:rsid w:val="009C03F7"/>
    <w:rsid w:val="009C101A"/>
    <w:rsid w:val="009C10DA"/>
    <w:rsid w:val="009C1201"/>
    <w:rsid w:val="009C19FC"/>
    <w:rsid w:val="009C22FD"/>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48A"/>
    <w:rsid w:val="009C761E"/>
    <w:rsid w:val="009C7CE5"/>
    <w:rsid w:val="009D03B7"/>
    <w:rsid w:val="009D07AD"/>
    <w:rsid w:val="009D0824"/>
    <w:rsid w:val="009D1654"/>
    <w:rsid w:val="009D1BDB"/>
    <w:rsid w:val="009D2F9C"/>
    <w:rsid w:val="009D3505"/>
    <w:rsid w:val="009D4207"/>
    <w:rsid w:val="009D4E4A"/>
    <w:rsid w:val="009D5130"/>
    <w:rsid w:val="009D53D1"/>
    <w:rsid w:val="009D53FB"/>
    <w:rsid w:val="009D6081"/>
    <w:rsid w:val="009D678C"/>
    <w:rsid w:val="009D6B9A"/>
    <w:rsid w:val="009D76B5"/>
    <w:rsid w:val="009D7BC7"/>
    <w:rsid w:val="009D7BD2"/>
    <w:rsid w:val="009D7FAC"/>
    <w:rsid w:val="009E0109"/>
    <w:rsid w:val="009E0342"/>
    <w:rsid w:val="009E098B"/>
    <w:rsid w:val="009E09AB"/>
    <w:rsid w:val="009E0A39"/>
    <w:rsid w:val="009E12A4"/>
    <w:rsid w:val="009E19BB"/>
    <w:rsid w:val="009E1C47"/>
    <w:rsid w:val="009E32FF"/>
    <w:rsid w:val="009E38D1"/>
    <w:rsid w:val="009E3DF1"/>
    <w:rsid w:val="009E514A"/>
    <w:rsid w:val="009E5177"/>
    <w:rsid w:val="009E5701"/>
    <w:rsid w:val="009E5711"/>
    <w:rsid w:val="009E758E"/>
    <w:rsid w:val="009E7D6B"/>
    <w:rsid w:val="009E7E81"/>
    <w:rsid w:val="009F020A"/>
    <w:rsid w:val="009F05AD"/>
    <w:rsid w:val="009F1109"/>
    <w:rsid w:val="009F143E"/>
    <w:rsid w:val="009F1DE8"/>
    <w:rsid w:val="009F2186"/>
    <w:rsid w:val="009F28DC"/>
    <w:rsid w:val="009F2EDB"/>
    <w:rsid w:val="009F33DC"/>
    <w:rsid w:val="009F385E"/>
    <w:rsid w:val="009F4550"/>
    <w:rsid w:val="009F56C0"/>
    <w:rsid w:val="009F5C76"/>
    <w:rsid w:val="009F612F"/>
    <w:rsid w:val="009F75B4"/>
    <w:rsid w:val="00A007B4"/>
    <w:rsid w:val="00A00CA0"/>
    <w:rsid w:val="00A00E00"/>
    <w:rsid w:val="00A01221"/>
    <w:rsid w:val="00A012A8"/>
    <w:rsid w:val="00A01644"/>
    <w:rsid w:val="00A016FF"/>
    <w:rsid w:val="00A0188F"/>
    <w:rsid w:val="00A0207F"/>
    <w:rsid w:val="00A021AF"/>
    <w:rsid w:val="00A044AA"/>
    <w:rsid w:val="00A052F0"/>
    <w:rsid w:val="00A07F53"/>
    <w:rsid w:val="00A07F77"/>
    <w:rsid w:val="00A102F8"/>
    <w:rsid w:val="00A10A20"/>
    <w:rsid w:val="00A10FDE"/>
    <w:rsid w:val="00A117D5"/>
    <w:rsid w:val="00A11984"/>
    <w:rsid w:val="00A131F5"/>
    <w:rsid w:val="00A133C1"/>
    <w:rsid w:val="00A13414"/>
    <w:rsid w:val="00A13F2D"/>
    <w:rsid w:val="00A1475E"/>
    <w:rsid w:val="00A14F78"/>
    <w:rsid w:val="00A14F81"/>
    <w:rsid w:val="00A1535F"/>
    <w:rsid w:val="00A15CB1"/>
    <w:rsid w:val="00A15E84"/>
    <w:rsid w:val="00A16021"/>
    <w:rsid w:val="00A162C5"/>
    <w:rsid w:val="00A176DD"/>
    <w:rsid w:val="00A20FAD"/>
    <w:rsid w:val="00A22C3E"/>
    <w:rsid w:val="00A22C4D"/>
    <w:rsid w:val="00A23442"/>
    <w:rsid w:val="00A249D2"/>
    <w:rsid w:val="00A254AB"/>
    <w:rsid w:val="00A266CC"/>
    <w:rsid w:val="00A26DB4"/>
    <w:rsid w:val="00A27425"/>
    <w:rsid w:val="00A3023E"/>
    <w:rsid w:val="00A305C5"/>
    <w:rsid w:val="00A30919"/>
    <w:rsid w:val="00A31F05"/>
    <w:rsid w:val="00A31FD2"/>
    <w:rsid w:val="00A3404D"/>
    <w:rsid w:val="00A341AB"/>
    <w:rsid w:val="00A34290"/>
    <w:rsid w:val="00A355F9"/>
    <w:rsid w:val="00A35AA9"/>
    <w:rsid w:val="00A36D5C"/>
    <w:rsid w:val="00A37309"/>
    <w:rsid w:val="00A37558"/>
    <w:rsid w:val="00A3786A"/>
    <w:rsid w:val="00A37C3C"/>
    <w:rsid w:val="00A37D5D"/>
    <w:rsid w:val="00A4008C"/>
    <w:rsid w:val="00A402A8"/>
    <w:rsid w:val="00A40685"/>
    <w:rsid w:val="00A40E2F"/>
    <w:rsid w:val="00A41819"/>
    <w:rsid w:val="00A41C9A"/>
    <w:rsid w:val="00A41D73"/>
    <w:rsid w:val="00A429BD"/>
    <w:rsid w:val="00A42B2E"/>
    <w:rsid w:val="00A433E8"/>
    <w:rsid w:val="00A4358B"/>
    <w:rsid w:val="00A43A1D"/>
    <w:rsid w:val="00A44854"/>
    <w:rsid w:val="00A44A45"/>
    <w:rsid w:val="00A45E1A"/>
    <w:rsid w:val="00A46859"/>
    <w:rsid w:val="00A46D39"/>
    <w:rsid w:val="00A472B8"/>
    <w:rsid w:val="00A5004A"/>
    <w:rsid w:val="00A502F5"/>
    <w:rsid w:val="00A504F4"/>
    <w:rsid w:val="00A508AA"/>
    <w:rsid w:val="00A5172B"/>
    <w:rsid w:val="00A526CE"/>
    <w:rsid w:val="00A52A11"/>
    <w:rsid w:val="00A53B6E"/>
    <w:rsid w:val="00A5416E"/>
    <w:rsid w:val="00A54DC0"/>
    <w:rsid w:val="00A550C9"/>
    <w:rsid w:val="00A55228"/>
    <w:rsid w:val="00A55A04"/>
    <w:rsid w:val="00A564DE"/>
    <w:rsid w:val="00A6054E"/>
    <w:rsid w:val="00A60799"/>
    <w:rsid w:val="00A61B7F"/>
    <w:rsid w:val="00A61B91"/>
    <w:rsid w:val="00A62666"/>
    <w:rsid w:val="00A629CA"/>
    <w:rsid w:val="00A63016"/>
    <w:rsid w:val="00A63335"/>
    <w:rsid w:val="00A63685"/>
    <w:rsid w:val="00A63BFC"/>
    <w:rsid w:val="00A645AC"/>
    <w:rsid w:val="00A65EFB"/>
    <w:rsid w:val="00A66E28"/>
    <w:rsid w:val="00A67478"/>
    <w:rsid w:val="00A67CE9"/>
    <w:rsid w:val="00A67EC6"/>
    <w:rsid w:val="00A70590"/>
    <w:rsid w:val="00A7062E"/>
    <w:rsid w:val="00A70834"/>
    <w:rsid w:val="00A70923"/>
    <w:rsid w:val="00A71542"/>
    <w:rsid w:val="00A71FA0"/>
    <w:rsid w:val="00A720B1"/>
    <w:rsid w:val="00A72727"/>
    <w:rsid w:val="00A72C1A"/>
    <w:rsid w:val="00A7463E"/>
    <w:rsid w:val="00A750F3"/>
    <w:rsid w:val="00A758E2"/>
    <w:rsid w:val="00A765B1"/>
    <w:rsid w:val="00A772F2"/>
    <w:rsid w:val="00A77828"/>
    <w:rsid w:val="00A77C72"/>
    <w:rsid w:val="00A80089"/>
    <w:rsid w:val="00A800F9"/>
    <w:rsid w:val="00A8073D"/>
    <w:rsid w:val="00A80D02"/>
    <w:rsid w:val="00A82D32"/>
    <w:rsid w:val="00A82EAE"/>
    <w:rsid w:val="00A847F9"/>
    <w:rsid w:val="00A849F6"/>
    <w:rsid w:val="00A84F27"/>
    <w:rsid w:val="00A8519C"/>
    <w:rsid w:val="00A85F83"/>
    <w:rsid w:val="00A86019"/>
    <w:rsid w:val="00A86EED"/>
    <w:rsid w:val="00A8733A"/>
    <w:rsid w:val="00A90EC8"/>
    <w:rsid w:val="00A91611"/>
    <w:rsid w:val="00A9196B"/>
    <w:rsid w:val="00A91BEE"/>
    <w:rsid w:val="00A91D4B"/>
    <w:rsid w:val="00A920B2"/>
    <w:rsid w:val="00A92675"/>
    <w:rsid w:val="00A92A96"/>
    <w:rsid w:val="00A92AF0"/>
    <w:rsid w:val="00A92F11"/>
    <w:rsid w:val="00A9337D"/>
    <w:rsid w:val="00A933FE"/>
    <w:rsid w:val="00A937D5"/>
    <w:rsid w:val="00A93C70"/>
    <w:rsid w:val="00A94A32"/>
    <w:rsid w:val="00A94AFC"/>
    <w:rsid w:val="00A96B4A"/>
    <w:rsid w:val="00A97462"/>
    <w:rsid w:val="00A97BDA"/>
    <w:rsid w:val="00AA0779"/>
    <w:rsid w:val="00AA08F3"/>
    <w:rsid w:val="00AA0F23"/>
    <w:rsid w:val="00AA1163"/>
    <w:rsid w:val="00AA1DA8"/>
    <w:rsid w:val="00AA222C"/>
    <w:rsid w:val="00AA238E"/>
    <w:rsid w:val="00AA253B"/>
    <w:rsid w:val="00AA29F8"/>
    <w:rsid w:val="00AA3243"/>
    <w:rsid w:val="00AA388F"/>
    <w:rsid w:val="00AA408E"/>
    <w:rsid w:val="00AA4F6D"/>
    <w:rsid w:val="00AA536B"/>
    <w:rsid w:val="00AA53AB"/>
    <w:rsid w:val="00AA5A5C"/>
    <w:rsid w:val="00AA5A6F"/>
    <w:rsid w:val="00AA5D94"/>
    <w:rsid w:val="00AA6F6C"/>
    <w:rsid w:val="00AA73DF"/>
    <w:rsid w:val="00AA7519"/>
    <w:rsid w:val="00AA790A"/>
    <w:rsid w:val="00AB02EA"/>
    <w:rsid w:val="00AB110C"/>
    <w:rsid w:val="00AB227A"/>
    <w:rsid w:val="00AB22BF"/>
    <w:rsid w:val="00AB256E"/>
    <w:rsid w:val="00AB3466"/>
    <w:rsid w:val="00AB3BBB"/>
    <w:rsid w:val="00AB3CDF"/>
    <w:rsid w:val="00AB406A"/>
    <w:rsid w:val="00AB408C"/>
    <w:rsid w:val="00AB4E41"/>
    <w:rsid w:val="00AB5EB1"/>
    <w:rsid w:val="00AB6003"/>
    <w:rsid w:val="00AB759A"/>
    <w:rsid w:val="00AB7B06"/>
    <w:rsid w:val="00AB7EAA"/>
    <w:rsid w:val="00AC0432"/>
    <w:rsid w:val="00AC0770"/>
    <w:rsid w:val="00AC1683"/>
    <w:rsid w:val="00AC1772"/>
    <w:rsid w:val="00AC1D82"/>
    <w:rsid w:val="00AC266A"/>
    <w:rsid w:val="00AC28CA"/>
    <w:rsid w:val="00AC4094"/>
    <w:rsid w:val="00AC42B6"/>
    <w:rsid w:val="00AC4AB7"/>
    <w:rsid w:val="00AC5859"/>
    <w:rsid w:val="00AC5C9B"/>
    <w:rsid w:val="00AC6225"/>
    <w:rsid w:val="00AC6D24"/>
    <w:rsid w:val="00AD1065"/>
    <w:rsid w:val="00AD2270"/>
    <w:rsid w:val="00AD2771"/>
    <w:rsid w:val="00AD358D"/>
    <w:rsid w:val="00AD3DA6"/>
    <w:rsid w:val="00AD3F3C"/>
    <w:rsid w:val="00AD4B2F"/>
    <w:rsid w:val="00AD5F0A"/>
    <w:rsid w:val="00AD6B4F"/>
    <w:rsid w:val="00AD7812"/>
    <w:rsid w:val="00AD7C42"/>
    <w:rsid w:val="00AD7CFA"/>
    <w:rsid w:val="00AE0BD6"/>
    <w:rsid w:val="00AE11C1"/>
    <w:rsid w:val="00AE163D"/>
    <w:rsid w:val="00AE1C5C"/>
    <w:rsid w:val="00AE315E"/>
    <w:rsid w:val="00AE319F"/>
    <w:rsid w:val="00AE31D9"/>
    <w:rsid w:val="00AE3792"/>
    <w:rsid w:val="00AE3CF0"/>
    <w:rsid w:val="00AE71EE"/>
    <w:rsid w:val="00AE75AC"/>
    <w:rsid w:val="00AE7FD3"/>
    <w:rsid w:val="00AF03CF"/>
    <w:rsid w:val="00AF0A0A"/>
    <w:rsid w:val="00AF14FC"/>
    <w:rsid w:val="00AF1ED2"/>
    <w:rsid w:val="00AF1F4E"/>
    <w:rsid w:val="00AF3557"/>
    <w:rsid w:val="00AF383C"/>
    <w:rsid w:val="00AF3F86"/>
    <w:rsid w:val="00AF4CEE"/>
    <w:rsid w:val="00AF5364"/>
    <w:rsid w:val="00AF584C"/>
    <w:rsid w:val="00AF5D84"/>
    <w:rsid w:val="00AF669D"/>
    <w:rsid w:val="00AF672C"/>
    <w:rsid w:val="00AF681E"/>
    <w:rsid w:val="00AF7389"/>
    <w:rsid w:val="00AF7C37"/>
    <w:rsid w:val="00B00378"/>
    <w:rsid w:val="00B00D91"/>
    <w:rsid w:val="00B00E84"/>
    <w:rsid w:val="00B038F1"/>
    <w:rsid w:val="00B03C1B"/>
    <w:rsid w:val="00B03C67"/>
    <w:rsid w:val="00B04678"/>
    <w:rsid w:val="00B04A04"/>
    <w:rsid w:val="00B04C37"/>
    <w:rsid w:val="00B04F00"/>
    <w:rsid w:val="00B05BA6"/>
    <w:rsid w:val="00B066FE"/>
    <w:rsid w:val="00B06912"/>
    <w:rsid w:val="00B10B04"/>
    <w:rsid w:val="00B10CC6"/>
    <w:rsid w:val="00B11A61"/>
    <w:rsid w:val="00B12082"/>
    <w:rsid w:val="00B124BE"/>
    <w:rsid w:val="00B1278A"/>
    <w:rsid w:val="00B13389"/>
    <w:rsid w:val="00B1364C"/>
    <w:rsid w:val="00B141A5"/>
    <w:rsid w:val="00B15286"/>
    <w:rsid w:val="00B1550D"/>
    <w:rsid w:val="00B159C0"/>
    <w:rsid w:val="00B15F6C"/>
    <w:rsid w:val="00B163E8"/>
    <w:rsid w:val="00B1666C"/>
    <w:rsid w:val="00B175F7"/>
    <w:rsid w:val="00B1767E"/>
    <w:rsid w:val="00B20760"/>
    <w:rsid w:val="00B21676"/>
    <w:rsid w:val="00B219E1"/>
    <w:rsid w:val="00B22150"/>
    <w:rsid w:val="00B226DE"/>
    <w:rsid w:val="00B235EC"/>
    <w:rsid w:val="00B239CD"/>
    <w:rsid w:val="00B241D5"/>
    <w:rsid w:val="00B24BE9"/>
    <w:rsid w:val="00B25956"/>
    <w:rsid w:val="00B25F8C"/>
    <w:rsid w:val="00B260BE"/>
    <w:rsid w:val="00B26677"/>
    <w:rsid w:val="00B269D0"/>
    <w:rsid w:val="00B26A96"/>
    <w:rsid w:val="00B274E3"/>
    <w:rsid w:val="00B2765C"/>
    <w:rsid w:val="00B27C4B"/>
    <w:rsid w:val="00B27DF7"/>
    <w:rsid w:val="00B27FC0"/>
    <w:rsid w:val="00B30563"/>
    <w:rsid w:val="00B30A76"/>
    <w:rsid w:val="00B31204"/>
    <w:rsid w:val="00B31CB6"/>
    <w:rsid w:val="00B32295"/>
    <w:rsid w:val="00B32B21"/>
    <w:rsid w:val="00B33024"/>
    <w:rsid w:val="00B33AB5"/>
    <w:rsid w:val="00B3412E"/>
    <w:rsid w:val="00B367C4"/>
    <w:rsid w:val="00B36FF8"/>
    <w:rsid w:val="00B37B8E"/>
    <w:rsid w:val="00B40222"/>
    <w:rsid w:val="00B404C3"/>
    <w:rsid w:val="00B41BF4"/>
    <w:rsid w:val="00B42A76"/>
    <w:rsid w:val="00B4311F"/>
    <w:rsid w:val="00B431AE"/>
    <w:rsid w:val="00B448BF"/>
    <w:rsid w:val="00B45A59"/>
    <w:rsid w:val="00B45F9F"/>
    <w:rsid w:val="00B4627C"/>
    <w:rsid w:val="00B46793"/>
    <w:rsid w:val="00B46953"/>
    <w:rsid w:val="00B47455"/>
    <w:rsid w:val="00B47979"/>
    <w:rsid w:val="00B47A59"/>
    <w:rsid w:val="00B503D6"/>
    <w:rsid w:val="00B51520"/>
    <w:rsid w:val="00B515C3"/>
    <w:rsid w:val="00B517C2"/>
    <w:rsid w:val="00B518CE"/>
    <w:rsid w:val="00B51F56"/>
    <w:rsid w:val="00B52234"/>
    <w:rsid w:val="00B53623"/>
    <w:rsid w:val="00B53D1D"/>
    <w:rsid w:val="00B53E98"/>
    <w:rsid w:val="00B53F9B"/>
    <w:rsid w:val="00B55F64"/>
    <w:rsid w:val="00B56ECA"/>
    <w:rsid w:val="00B57093"/>
    <w:rsid w:val="00B60613"/>
    <w:rsid w:val="00B61AEC"/>
    <w:rsid w:val="00B62B7B"/>
    <w:rsid w:val="00B63EF6"/>
    <w:rsid w:val="00B6440A"/>
    <w:rsid w:val="00B64BF3"/>
    <w:rsid w:val="00B65844"/>
    <w:rsid w:val="00B66054"/>
    <w:rsid w:val="00B6677F"/>
    <w:rsid w:val="00B66C7A"/>
    <w:rsid w:val="00B672EA"/>
    <w:rsid w:val="00B6747B"/>
    <w:rsid w:val="00B70200"/>
    <w:rsid w:val="00B702D7"/>
    <w:rsid w:val="00B70389"/>
    <w:rsid w:val="00B70E01"/>
    <w:rsid w:val="00B7210E"/>
    <w:rsid w:val="00B7261D"/>
    <w:rsid w:val="00B728F6"/>
    <w:rsid w:val="00B72CF0"/>
    <w:rsid w:val="00B736EC"/>
    <w:rsid w:val="00B7380E"/>
    <w:rsid w:val="00B740F6"/>
    <w:rsid w:val="00B74615"/>
    <w:rsid w:val="00B755B6"/>
    <w:rsid w:val="00B75A48"/>
    <w:rsid w:val="00B75CC0"/>
    <w:rsid w:val="00B76021"/>
    <w:rsid w:val="00B804F8"/>
    <w:rsid w:val="00B8095A"/>
    <w:rsid w:val="00B81274"/>
    <w:rsid w:val="00B815D3"/>
    <w:rsid w:val="00B823A6"/>
    <w:rsid w:val="00B83E76"/>
    <w:rsid w:val="00B83FA0"/>
    <w:rsid w:val="00B86289"/>
    <w:rsid w:val="00B863B3"/>
    <w:rsid w:val="00B869D3"/>
    <w:rsid w:val="00B86E44"/>
    <w:rsid w:val="00B87359"/>
    <w:rsid w:val="00B87F1C"/>
    <w:rsid w:val="00B90D8D"/>
    <w:rsid w:val="00B91263"/>
    <w:rsid w:val="00B91B61"/>
    <w:rsid w:val="00B93015"/>
    <w:rsid w:val="00B93849"/>
    <w:rsid w:val="00B938BD"/>
    <w:rsid w:val="00B93BC4"/>
    <w:rsid w:val="00B9407F"/>
    <w:rsid w:val="00B944E9"/>
    <w:rsid w:val="00B94896"/>
    <w:rsid w:val="00B94CDD"/>
    <w:rsid w:val="00B96B2D"/>
    <w:rsid w:val="00B96DD9"/>
    <w:rsid w:val="00B97909"/>
    <w:rsid w:val="00B9793B"/>
    <w:rsid w:val="00BA14B2"/>
    <w:rsid w:val="00BA15DC"/>
    <w:rsid w:val="00BA2C82"/>
    <w:rsid w:val="00BA5039"/>
    <w:rsid w:val="00BA583B"/>
    <w:rsid w:val="00BA5EC7"/>
    <w:rsid w:val="00BA6319"/>
    <w:rsid w:val="00BA63CE"/>
    <w:rsid w:val="00BA676E"/>
    <w:rsid w:val="00BA7227"/>
    <w:rsid w:val="00BA763C"/>
    <w:rsid w:val="00BA78B7"/>
    <w:rsid w:val="00BA7CD7"/>
    <w:rsid w:val="00BB00E5"/>
    <w:rsid w:val="00BB0E7C"/>
    <w:rsid w:val="00BB1C6D"/>
    <w:rsid w:val="00BB20B2"/>
    <w:rsid w:val="00BB2ACE"/>
    <w:rsid w:val="00BB2E4E"/>
    <w:rsid w:val="00BB2E62"/>
    <w:rsid w:val="00BB36C9"/>
    <w:rsid w:val="00BB48BE"/>
    <w:rsid w:val="00BB5BB3"/>
    <w:rsid w:val="00BB7EC0"/>
    <w:rsid w:val="00BC0207"/>
    <w:rsid w:val="00BC0A5A"/>
    <w:rsid w:val="00BC0E64"/>
    <w:rsid w:val="00BC25D1"/>
    <w:rsid w:val="00BC3BCB"/>
    <w:rsid w:val="00BC428A"/>
    <w:rsid w:val="00BC4B53"/>
    <w:rsid w:val="00BC4C40"/>
    <w:rsid w:val="00BC5A8D"/>
    <w:rsid w:val="00BC5AE3"/>
    <w:rsid w:val="00BC5BAD"/>
    <w:rsid w:val="00BC61B4"/>
    <w:rsid w:val="00BC76C5"/>
    <w:rsid w:val="00BD138A"/>
    <w:rsid w:val="00BD14D3"/>
    <w:rsid w:val="00BD164A"/>
    <w:rsid w:val="00BD1BDD"/>
    <w:rsid w:val="00BD1D40"/>
    <w:rsid w:val="00BD1D7D"/>
    <w:rsid w:val="00BD2B4D"/>
    <w:rsid w:val="00BD2F08"/>
    <w:rsid w:val="00BD2FB9"/>
    <w:rsid w:val="00BD31C2"/>
    <w:rsid w:val="00BD3683"/>
    <w:rsid w:val="00BD3F3B"/>
    <w:rsid w:val="00BD450A"/>
    <w:rsid w:val="00BD4717"/>
    <w:rsid w:val="00BD48EA"/>
    <w:rsid w:val="00BD4BA8"/>
    <w:rsid w:val="00BD58A0"/>
    <w:rsid w:val="00BD59B3"/>
    <w:rsid w:val="00BD62E6"/>
    <w:rsid w:val="00BD6B0E"/>
    <w:rsid w:val="00BD720A"/>
    <w:rsid w:val="00BD7941"/>
    <w:rsid w:val="00BE0C55"/>
    <w:rsid w:val="00BE11A2"/>
    <w:rsid w:val="00BE2299"/>
    <w:rsid w:val="00BE246C"/>
    <w:rsid w:val="00BE2657"/>
    <w:rsid w:val="00BE314D"/>
    <w:rsid w:val="00BE37AE"/>
    <w:rsid w:val="00BE3999"/>
    <w:rsid w:val="00BE3B14"/>
    <w:rsid w:val="00BE3C65"/>
    <w:rsid w:val="00BE472D"/>
    <w:rsid w:val="00BE6F37"/>
    <w:rsid w:val="00BE7F4D"/>
    <w:rsid w:val="00BF03C0"/>
    <w:rsid w:val="00BF0608"/>
    <w:rsid w:val="00BF0EBF"/>
    <w:rsid w:val="00BF1F3D"/>
    <w:rsid w:val="00BF21D4"/>
    <w:rsid w:val="00BF2DDC"/>
    <w:rsid w:val="00BF32E9"/>
    <w:rsid w:val="00BF3D30"/>
    <w:rsid w:val="00BF4A15"/>
    <w:rsid w:val="00BF4DAE"/>
    <w:rsid w:val="00BF4E0E"/>
    <w:rsid w:val="00BF4E27"/>
    <w:rsid w:val="00BF537B"/>
    <w:rsid w:val="00BF626A"/>
    <w:rsid w:val="00BF6D77"/>
    <w:rsid w:val="00BF7EF5"/>
    <w:rsid w:val="00C03442"/>
    <w:rsid w:val="00C0378E"/>
    <w:rsid w:val="00C042E1"/>
    <w:rsid w:val="00C05730"/>
    <w:rsid w:val="00C05AF4"/>
    <w:rsid w:val="00C05AFD"/>
    <w:rsid w:val="00C0661C"/>
    <w:rsid w:val="00C0675F"/>
    <w:rsid w:val="00C06B14"/>
    <w:rsid w:val="00C0702A"/>
    <w:rsid w:val="00C0724C"/>
    <w:rsid w:val="00C07C11"/>
    <w:rsid w:val="00C07E10"/>
    <w:rsid w:val="00C10015"/>
    <w:rsid w:val="00C1005E"/>
    <w:rsid w:val="00C12322"/>
    <w:rsid w:val="00C12ECB"/>
    <w:rsid w:val="00C14229"/>
    <w:rsid w:val="00C14ABD"/>
    <w:rsid w:val="00C151E0"/>
    <w:rsid w:val="00C15B31"/>
    <w:rsid w:val="00C166D4"/>
    <w:rsid w:val="00C168E5"/>
    <w:rsid w:val="00C1696D"/>
    <w:rsid w:val="00C17AB5"/>
    <w:rsid w:val="00C17E3F"/>
    <w:rsid w:val="00C20051"/>
    <w:rsid w:val="00C20B86"/>
    <w:rsid w:val="00C21145"/>
    <w:rsid w:val="00C23615"/>
    <w:rsid w:val="00C2397E"/>
    <w:rsid w:val="00C23A83"/>
    <w:rsid w:val="00C24381"/>
    <w:rsid w:val="00C24C2E"/>
    <w:rsid w:val="00C24C7A"/>
    <w:rsid w:val="00C24E6B"/>
    <w:rsid w:val="00C24FFB"/>
    <w:rsid w:val="00C25CDC"/>
    <w:rsid w:val="00C25CFF"/>
    <w:rsid w:val="00C25EA6"/>
    <w:rsid w:val="00C261C1"/>
    <w:rsid w:val="00C26DBF"/>
    <w:rsid w:val="00C27084"/>
    <w:rsid w:val="00C30B0B"/>
    <w:rsid w:val="00C316B4"/>
    <w:rsid w:val="00C332D4"/>
    <w:rsid w:val="00C33E51"/>
    <w:rsid w:val="00C34531"/>
    <w:rsid w:val="00C345AB"/>
    <w:rsid w:val="00C34A50"/>
    <w:rsid w:val="00C34C45"/>
    <w:rsid w:val="00C34C47"/>
    <w:rsid w:val="00C3649C"/>
    <w:rsid w:val="00C3701A"/>
    <w:rsid w:val="00C403BF"/>
    <w:rsid w:val="00C405C8"/>
    <w:rsid w:val="00C40C2F"/>
    <w:rsid w:val="00C4105B"/>
    <w:rsid w:val="00C41323"/>
    <w:rsid w:val="00C415AC"/>
    <w:rsid w:val="00C4297A"/>
    <w:rsid w:val="00C42B6A"/>
    <w:rsid w:val="00C4360C"/>
    <w:rsid w:val="00C43A0B"/>
    <w:rsid w:val="00C43EDA"/>
    <w:rsid w:val="00C4414C"/>
    <w:rsid w:val="00C449D8"/>
    <w:rsid w:val="00C45512"/>
    <w:rsid w:val="00C45996"/>
    <w:rsid w:val="00C4602B"/>
    <w:rsid w:val="00C46564"/>
    <w:rsid w:val="00C46762"/>
    <w:rsid w:val="00C47203"/>
    <w:rsid w:val="00C50A02"/>
    <w:rsid w:val="00C51149"/>
    <w:rsid w:val="00C5117E"/>
    <w:rsid w:val="00C512D1"/>
    <w:rsid w:val="00C51856"/>
    <w:rsid w:val="00C51B04"/>
    <w:rsid w:val="00C52049"/>
    <w:rsid w:val="00C52267"/>
    <w:rsid w:val="00C53CE9"/>
    <w:rsid w:val="00C54749"/>
    <w:rsid w:val="00C54F07"/>
    <w:rsid w:val="00C5531B"/>
    <w:rsid w:val="00C55375"/>
    <w:rsid w:val="00C5685E"/>
    <w:rsid w:val="00C56C98"/>
    <w:rsid w:val="00C56DEE"/>
    <w:rsid w:val="00C57120"/>
    <w:rsid w:val="00C571D5"/>
    <w:rsid w:val="00C575D4"/>
    <w:rsid w:val="00C6029A"/>
    <w:rsid w:val="00C61223"/>
    <w:rsid w:val="00C61246"/>
    <w:rsid w:val="00C618A8"/>
    <w:rsid w:val="00C61A78"/>
    <w:rsid w:val="00C61B5F"/>
    <w:rsid w:val="00C62B88"/>
    <w:rsid w:val="00C634F9"/>
    <w:rsid w:val="00C637D4"/>
    <w:rsid w:val="00C643ED"/>
    <w:rsid w:val="00C64534"/>
    <w:rsid w:val="00C64D93"/>
    <w:rsid w:val="00C64F49"/>
    <w:rsid w:val="00C65200"/>
    <w:rsid w:val="00C662CA"/>
    <w:rsid w:val="00C665DE"/>
    <w:rsid w:val="00C667C3"/>
    <w:rsid w:val="00C669A8"/>
    <w:rsid w:val="00C6728B"/>
    <w:rsid w:val="00C71528"/>
    <w:rsid w:val="00C71F09"/>
    <w:rsid w:val="00C72588"/>
    <w:rsid w:val="00C727B9"/>
    <w:rsid w:val="00C73670"/>
    <w:rsid w:val="00C737D1"/>
    <w:rsid w:val="00C739F6"/>
    <w:rsid w:val="00C73DE0"/>
    <w:rsid w:val="00C74609"/>
    <w:rsid w:val="00C749AB"/>
    <w:rsid w:val="00C75A8F"/>
    <w:rsid w:val="00C76C0C"/>
    <w:rsid w:val="00C776BA"/>
    <w:rsid w:val="00C77E23"/>
    <w:rsid w:val="00C81716"/>
    <w:rsid w:val="00C81733"/>
    <w:rsid w:val="00C81FE1"/>
    <w:rsid w:val="00C832CB"/>
    <w:rsid w:val="00C84085"/>
    <w:rsid w:val="00C85E17"/>
    <w:rsid w:val="00C868A7"/>
    <w:rsid w:val="00C87164"/>
    <w:rsid w:val="00C87BD0"/>
    <w:rsid w:val="00C905E5"/>
    <w:rsid w:val="00C90754"/>
    <w:rsid w:val="00C90B95"/>
    <w:rsid w:val="00C90BC4"/>
    <w:rsid w:val="00C90CA9"/>
    <w:rsid w:val="00C92E41"/>
    <w:rsid w:val="00C92F62"/>
    <w:rsid w:val="00C93097"/>
    <w:rsid w:val="00C93B40"/>
    <w:rsid w:val="00C93DB5"/>
    <w:rsid w:val="00C94CB9"/>
    <w:rsid w:val="00C94F2B"/>
    <w:rsid w:val="00C95C2F"/>
    <w:rsid w:val="00C95F87"/>
    <w:rsid w:val="00C968EF"/>
    <w:rsid w:val="00CA0492"/>
    <w:rsid w:val="00CA0A04"/>
    <w:rsid w:val="00CA1C9F"/>
    <w:rsid w:val="00CA2528"/>
    <w:rsid w:val="00CA3232"/>
    <w:rsid w:val="00CA3CAB"/>
    <w:rsid w:val="00CA3FC0"/>
    <w:rsid w:val="00CA6A2E"/>
    <w:rsid w:val="00CA7809"/>
    <w:rsid w:val="00CA7D3E"/>
    <w:rsid w:val="00CB0317"/>
    <w:rsid w:val="00CB0662"/>
    <w:rsid w:val="00CB0A82"/>
    <w:rsid w:val="00CB0F2F"/>
    <w:rsid w:val="00CB1556"/>
    <w:rsid w:val="00CB2913"/>
    <w:rsid w:val="00CB3970"/>
    <w:rsid w:val="00CB42B9"/>
    <w:rsid w:val="00CB4F39"/>
    <w:rsid w:val="00CB52A4"/>
    <w:rsid w:val="00CB537C"/>
    <w:rsid w:val="00CB5A26"/>
    <w:rsid w:val="00CB645B"/>
    <w:rsid w:val="00CB6A93"/>
    <w:rsid w:val="00CB77C3"/>
    <w:rsid w:val="00CB7E9C"/>
    <w:rsid w:val="00CB7F06"/>
    <w:rsid w:val="00CC0072"/>
    <w:rsid w:val="00CC0915"/>
    <w:rsid w:val="00CC1AF5"/>
    <w:rsid w:val="00CC1B74"/>
    <w:rsid w:val="00CC1EFF"/>
    <w:rsid w:val="00CC291E"/>
    <w:rsid w:val="00CC2D03"/>
    <w:rsid w:val="00CC2EB0"/>
    <w:rsid w:val="00CC34EE"/>
    <w:rsid w:val="00CC3A4B"/>
    <w:rsid w:val="00CC4675"/>
    <w:rsid w:val="00CC4701"/>
    <w:rsid w:val="00CC5686"/>
    <w:rsid w:val="00CC56B4"/>
    <w:rsid w:val="00CC59F5"/>
    <w:rsid w:val="00CC5B9B"/>
    <w:rsid w:val="00CC5F95"/>
    <w:rsid w:val="00CC642A"/>
    <w:rsid w:val="00CC733D"/>
    <w:rsid w:val="00CC7E97"/>
    <w:rsid w:val="00CD0F42"/>
    <w:rsid w:val="00CD1255"/>
    <w:rsid w:val="00CD1484"/>
    <w:rsid w:val="00CD1892"/>
    <w:rsid w:val="00CD1D00"/>
    <w:rsid w:val="00CD2308"/>
    <w:rsid w:val="00CD27AC"/>
    <w:rsid w:val="00CD2A82"/>
    <w:rsid w:val="00CD346D"/>
    <w:rsid w:val="00CD3CAB"/>
    <w:rsid w:val="00CD46A7"/>
    <w:rsid w:val="00CD4DDE"/>
    <w:rsid w:val="00CD4E50"/>
    <w:rsid w:val="00CD57CB"/>
    <w:rsid w:val="00CD64E1"/>
    <w:rsid w:val="00CD699D"/>
    <w:rsid w:val="00CD6AE5"/>
    <w:rsid w:val="00CD6BA3"/>
    <w:rsid w:val="00CD70DB"/>
    <w:rsid w:val="00CD7544"/>
    <w:rsid w:val="00CD78D4"/>
    <w:rsid w:val="00CE0697"/>
    <w:rsid w:val="00CE2E2E"/>
    <w:rsid w:val="00CE3A51"/>
    <w:rsid w:val="00CE41F9"/>
    <w:rsid w:val="00CE4ED0"/>
    <w:rsid w:val="00CE4EF2"/>
    <w:rsid w:val="00CE5553"/>
    <w:rsid w:val="00CE56B8"/>
    <w:rsid w:val="00CE59F6"/>
    <w:rsid w:val="00CE66CD"/>
    <w:rsid w:val="00CE6BA9"/>
    <w:rsid w:val="00CE71C3"/>
    <w:rsid w:val="00CF0AF0"/>
    <w:rsid w:val="00CF157E"/>
    <w:rsid w:val="00CF1834"/>
    <w:rsid w:val="00CF1AAA"/>
    <w:rsid w:val="00CF1CE0"/>
    <w:rsid w:val="00CF1EC2"/>
    <w:rsid w:val="00CF2ACF"/>
    <w:rsid w:val="00CF345B"/>
    <w:rsid w:val="00CF475F"/>
    <w:rsid w:val="00CF5008"/>
    <w:rsid w:val="00CF5069"/>
    <w:rsid w:val="00CF50B0"/>
    <w:rsid w:val="00CF56B1"/>
    <w:rsid w:val="00CF5E34"/>
    <w:rsid w:val="00CF7385"/>
    <w:rsid w:val="00CF7B77"/>
    <w:rsid w:val="00CF7DF5"/>
    <w:rsid w:val="00D01C22"/>
    <w:rsid w:val="00D0352D"/>
    <w:rsid w:val="00D03F7C"/>
    <w:rsid w:val="00D04406"/>
    <w:rsid w:val="00D04690"/>
    <w:rsid w:val="00D0480C"/>
    <w:rsid w:val="00D04F01"/>
    <w:rsid w:val="00D04F1E"/>
    <w:rsid w:val="00D04F8B"/>
    <w:rsid w:val="00D054EF"/>
    <w:rsid w:val="00D05637"/>
    <w:rsid w:val="00D05BA9"/>
    <w:rsid w:val="00D05EB1"/>
    <w:rsid w:val="00D064D1"/>
    <w:rsid w:val="00D0650B"/>
    <w:rsid w:val="00D06A7B"/>
    <w:rsid w:val="00D06E71"/>
    <w:rsid w:val="00D0714B"/>
    <w:rsid w:val="00D0764E"/>
    <w:rsid w:val="00D07D82"/>
    <w:rsid w:val="00D10327"/>
    <w:rsid w:val="00D10BE1"/>
    <w:rsid w:val="00D11FE3"/>
    <w:rsid w:val="00D12945"/>
    <w:rsid w:val="00D1343A"/>
    <w:rsid w:val="00D13D50"/>
    <w:rsid w:val="00D14101"/>
    <w:rsid w:val="00D14919"/>
    <w:rsid w:val="00D14E25"/>
    <w:rsid w:val="00D14F7B"/>
    <w:rsid w:val="00D15BF2"/>
    <w:rsid w:val="00D160C4"/>
    <w:rsid w:val="00D165D8"/>
    <w:rsid w:val="00D1724E"/>
    <w:rsid w:val="00D17C26"/>
    <w:rsid w:val="00D206F6"/>
    <w:rsid w:val="00D20784"/>
    <w:rsid w:val="00D20FD1"/>
    <w:rsid w:val="00D21E6F"/>
    <w:rsid w:val="00D2203F"/>
    <w:rsid w:val="00D2371E"/>
    <w:rsid w:val="00D237E0"/>
    <w:rsid w:val="00D23A17"/>
    <w:rsid w:val="00D24299"/>
    <w:rsid w:val="00D25676"/>
    <w:rsid w:val="00D25901"/>
    <w:rsid w:val="00D259B0"/>
    <w:rsid w:val="00D27129"/>
    <w:rsid w:val="00D279E7"/>
    <w:rsid w:val="00D27F75"/>
    <w:rsid w:val="00D3046D"/>
    <w:rsid w:val="00D30497"/>
    <w:rsid w:val="00D30CDC"/>
    <w:rsid w:val="00D30F5F"/>
    <w:rsid w:val="00D316DA"/>
    <w:rsid w:val="00D318B2"/>
    <w:rsid w:val="00D31B07"/>
    <w:rsid w:val="00D31B9D"/>
    <w:rsid w:val="00D32FA0"/>
    <w:rsid w:val="00D33112"/>
    <w:rsid w:val="00D331CB"/>
    <w:rsid w:val="00D3497A"/>
    <w:rsid w:val="00D350E4"/>
    <w:rsid w:val="00D357C2"/>
    <w:rsid w:val="00D36BB8"/>
    <w:rsid w:val="00D374D0"/>
    <w:rsid w:val="00D401A1"/>
    <w:rsid w:val="00D40217"/>
    <w:rsid w:val="00D40385"/>
    <w:rsid w:val="00D404CE"/>
    <w:rsid w:val="00D40E8F"/>
    <w:rsid w:val="00D412BF"/>
    <w:rsid w:val="00D417C6"/>
    <w:rsid w:val="00D421CD"/>
    <w:rsid w:val="00D42B0C"/>
    <w:rsid w:val="00D42D6E"/>
    <w:rsid w:val="00D43D19"/>
    <w:rsid w:val="00D43DEF"/>
    <w:rsid w:val="00D44259"/>
    <w:rsid w:val="00D45DDC"/>
    <w:rsid w:val="00D4752E"/>
    <w:rsid w:val="00D5022E"/>
    <w:rsid w:val="00D5064C"/>
    <w:rsid w:val="00D50C94"/>
    <w:rsid w:val="00D5251C"/>
    <w:rsid w:val="00D525B8"/>
    <w:rsid w:val="00D52F56"/>
    <w:rsid w:val="00D539DA"/>
    <w:rsid w:val="00D54A50"/>
    <w:rsid w:val="00D5556D"/>
    <w:rsid w:val="00D556EB"/>
    <w:rsid w:val="00D55C81"/>
    <w:rsid w:val="00D5674B"/>
    <w:rsid w:val="00D56AA2"/>
    <w:rsid w:val="00D56B56"/>
    <w:rsid w:val="00D56BF5"/>
    <w:rsid w:val="00D56F99"/>
    <w:rsid w:val="00D5743F"/>
    <w:rsid w:val="00D5768A"/>
    <w:rsid w:val="00D605C2"/>
    <w:rsid w:val="00D60733"/>
    <w:rsid w:val="00D61E1D"/>
    <w:rsid w:val="00D629A4"/>
    <w:rsid w:val="00D62BDF"/>
    <w:rsid w:val="00D6312D"/>
    <w:rsid w:val="00D64F1C"/>
    <w:rsid w:val="00D6570C"/>
    <w:rsid w:val="00D65A89"/>
    <w:rsid w:val="00D65F4B"/>
    <w:rsid w:val="00D673E0"/>
    <w:rsid w:val="00D675B0"/>
    <w:rsid w:val="00D678BB"/>
    <w:rsid w:val="00D67B24"/>
    <w:rsid w:val="00D67D81"/>
    <w:rsid w:val="00D67F85"/>
    <w:rsid w:val="00D70170"/>
    <w:rsid w:val="00D70552"/>
    <w:rsid w:val="00D70C42"/>
    <w:rsid w:val="00D70D42"/>
    <w:rsid w:val="00D71285"/>
    <w:rsid w:val="00D71ABC"/>
    <w:rsid w:val="00D721C5"/>
    <w:rsid w:val="00D72454"/>
    <w:rsid w:val="00D72850"/>
    <w:rsid w:val="00D72A44"/>
    <w:rsid w:val="00D72A5B"/>
    <w:rsid w:val="00D736CC"/>
    <w:rsid w:val="00D73CD4"/>
    <w:rsid w:val="00D73F06"/>
    <w:rsid w:val="00D740B2"/>
    <w:rsid w:val="00D74247"/>
    <w:rsid w:val="00D743F1"/>
    <w:rsid w:val="00D744F1"/>
    <w:rsid w:val="00D7456E"/>
    <w:rsid w:val="00D753A9"/>
    <w:rsid w:val="00D755F7"/>
    <w:rsid w:val="00D75E4B"/>
    <w:rsid w:val="00D77AF6"/>
    <w:rsid w:val="00D804C5"/>
    <w:rsid w:val="00D80FDE"/>
    <w:rsid w:val="00D81A28"/>
    <w:rsid w:val="00D81A52"/>
    <w:rsid w:val="00D82B00"/>
    <w:rsid w:val="00D82BE4"/>
    <w:rsid w:val="00D82E05"/>
    <w:rsid w:val="00D8313F"/>
    <w:rsid w:val="00D83C0D"/>
    <w:rsid w:val="00D846B5"/>
    <w:rsid w:val="00D8665E"/>
    <w:rsid w:val="00D869C1"/>
    <w:rsid w:val="00D86EC6"/>
    <w:rsid w:val="00D87418"/>
    <w:rsid w:val="00D874AE"/>
    <w:rsid w:val="00D876AF"/>
    <w:rsid w:val="00D87A39"/>
    <w:rsid w:val="00D87FE6"/>
    <w:rsid w:val="00D9091B"/>
    <w:rsid w:val="00D90BC3"/>
    <w:rsid w:val="00D90DB9"/>
    <w:rsid w:val="00D91001"/>
    <w:rsid w:val="00D91337"/>
    <w:rsid w:val="00D915C9"/>
    <w:rsid w:val="00D918DA"/>
    <w:rsid w:val="00D91980"/>
    <w:rsid w:val="00D9198F"/>
    <w:rsid w:val="00D91FCB"/>
    <w:rsid w:val="00D92078"/>
    <w:rsid w:val="00D927E8"/>
    <w:rsid w:val="00D92A87"/>
    <w:rsid w:val="00D9384E"/>
    <w:rsid w:val="00D938C7"/>
    <w:rsid w:val="00D93AEE"/>
    <w:rsid w:val="00D9413E"/>
    <w:rsid w:val="00D94C8D"/>
    <w:rsid w:val="00D96698"/>
    <w:rsid w:val="00D96876"/>
    <w:rsid w:val="00D96940"/>
    <w:rsid w:val="00D969AD"/>
    <w:rsid w:val="00D96B12"/>
    <w:rsid w:val="00D96F59"/>
    <w:rsid w:val="00DA01DC"/>
    <w:rsid w:val="00DA099C"/>
    <w:rsid w:val="00DA0F18"/>
    <w:rsid w:val="00DA2125"/>
    <w:rsid w:val="00DA21EC"/>
    <w:rsid w:val="00DA24DE"/>
    <w:rsid w:val="00DA270C"/>
    <w:rsid w:val="00DA281F"/>
    <w:rsid w:val="00DA4A61"/>
    <w:rsid w:val="00DA61AB"/>
    <w:rsid w:val="00DA61CD"/>
    <w:rsid w:val="00DA6EE2"/>
    <w:rsid w:val="00DA78CF"/>
    <w:rsid w:val="00DA78D5"/>
    <w:rsid w:val="00DA7A89"/>
    <w:rsid w:val="00DA7BF4"/>
    <w:rsid w:val="00DB052F"/>
    <w:rsid w:val="00DB0D2C"/>
    <w:rsid w:val="00DB0F57"/>
    <w:rsid w:val="00DB107D"/>
    <w:rsid w:val="00DB149F"/>
    <w:rsid w:val="00DB14D3"/>
    <w:rsid w:val="00DB154B"/>
    <w:rsid w:val="00DB1632"/>
    <w:rsid w:val="00DB1BDC"/>
    <w:rsid w:val="00DB1D2A"/>
    <w:rsid w:val="00DB2A95"/>
    <w:rsid w:val="00DB3490"/>
    <w:rsid w:val="00DB3593"/>
    <w:rsid w:val="00DB395F"/>
    <w:rsid w:val="00DB440B"/>
    <w:rsid w:val="00DB4426"/>
    <w:rsid w:val="00DB4B40"/>
    <w:rsid w:val="00DB4F12"/>
    <w:rsid w:val="00DB4F21"/>
    <w:rsid w:val="00DB5184"/>
    <w:rsid w:val="00DB5F7A"/>
    <w:rsid w:val="00DB6D32"/>
    <w:rsid w:val="00DB6F96"/>
    <w:rsid w:val="00DB71B9"/>
    <w:rsid w:val="00DB7C5C"/>
    <w:rsid w:val="00DC08CB"/>
    <w:rsid w:val="00DC1395"/>
    <w:rsid w:val="00DC32FC"/>
    <w:rsid w:val="00DC3D89"/>
    <w:rsid w:val="00DC4567"/>
    <w:rsid w:val="00DC4F47"/>
    <w:rsid w:val="00DC5BD0"/>
    <w:rsid w:val="00DC5BE2"/>
    <w:rsid w:val="00DC628E"/>
    <w:rsid w:val="00DC6747"/>
    <w:rsid w:val="00DC6AF3"/>
    <w:rsid w:val="00DC7608"/>
    <w:rsid w:val="00DC761E"/>
    <w:rsid w:val="00DC7CFC"/>
    <w:rsid w:val="00DD09F2"/>
    <w:rsid w:val="00DD1205"/>
    <w:rsid w:val="00DD15EE"/>
    <w:rsid w:val="00DD1633"/>
    <w:rsid w:val="00DD2831"/>
    <w:rsid w:val="00DD2A6D"/>
    <w:rsid w:val="00DD32D1"/>
    <w:rsid w:val="00DD42DE"/>
    <w:rsid w:val="00DD4309"/>
    <w:rsid w:val="00DD4344"/>
    <w:rsid w:val="00DD573B"/>
    <w:rsid w:val="00DD5A1E"/>
    <w:rsid w:val="00DD5B8C"/>
    <w:rsid w:val="00DD5BC0"/>
    <w:rsid w:val="00DD5BEE"/>
    <w:rsid w:val="00DD5DFA"/>
    <w:rsid w:val="00DE0229"/>
    <w:rsid w:val="00DE191B"/>
    <w:rsid w:val="00DE1A9D"/>
    <w:rsid w:val="00DE1CB1"/>
    <w:rsid w:val="00DE2073"/>
    <w:rsid w:val="00DE2414"/>
    <w:rsid w:val="00DE30AC"/>
    <w:rsid w:val="00DE4106"/>
    <w:rsid w:val="00DE466B"/>
    <w:rsid w:val="00DE48F4"/>
    <w:rsid w:val="00DE5563"/>
    <w:rsid w:val="00DE5D48"/>
    <w:rsid w:val="00DE6E4D"/>
    <w:rsid w:val="00DE7121"/>
    <w:rsid w:val="00DE7371"/>
    <w:rsid w:val="00DE7498"/>
    <w:rsid w:val="00DE75EF"/>
    <w:rsid w:val="00DE7611"/>
    <w:rsid w:val="00DF05A0"/>
    <w:rsid w:val="00DF1BA8"/>
    <w:rsid w:val="00DF1F63"/>
    <w:rsid w:val="00DF28F2"/>
    <w:rsid w:val="00DF2BFF"/>
    <w:rsid w:val="00DF3798"/>
    <w:rsid w:val="00DF4FF1"/>
    <w:rsid w:val="00DF6FD2"/>
    <w:rsid w:val="00DF72EF"/>
    <w:rsid w:val="00DF7724"/>
    <w:rsid w:val="00E00956"/>
    <w:rsid w:val="00E00C1E"/>
    <w:rsid w:val="00E00F5F"/>
    <w:rsid w:val="00E011E6"/>
    <w:rsid w:val="00E014E7"/>
    <w:rsid w:val="00E0232F"/>
    <w:rsid w:val="00E026A9"/>
    <w:rsid w:val="00E0356F"/>
    <w:rsid w:val="00E03B42"/>
    <w:rsid w:val="00E03C10"/>
    <w:rsid w:val="00E0479F"/>
    <w:rsid w:val="00E04816"/>
    <w:rsid w:val="00E04D6A"/>
    <w:rsid w:val="00E05950"/>
    <w:rsid w:val="00E05CD4"/>
    <w:rsid w:val="00E06100"/>
    <w:rsid w:val="00E06E97"/>
    <w:rsid w:val="00E07A87"/>
    <w:rsid w:val="00E10DD1"/>
    <w:rsid w:val="00E11400"/>
    <w:rsid w:val="00E1224C"/>
    <w:rsid w:val="00E1254C"/>
    <w:rsid w:val="00E12A76"/>
    <w:rsid w:val="00E12BDF"/>
    <w:rsid w:val="00E12D66"/>
    <w:rsid w:val="00E13326"/>
    <w:rsid w:val="00E14356"/>
    <w:rsid w:val="00E14961"/>
    <w:rsid w:val="00E14D76"/>
    <w:rsid w:val="00E15485"/>
    <w:rsid w:val="00E15D6C"/>
    <w:rsid w:val="00E161DE"/>
    <w:rsid w:val="00E17E84"/>
    <w:rsid w:val="00E203DE"/>
    <w:rsid w:val="00E20CE7"/>
    <w:rsid w:val="00E217B1"/>
    <w:rsid w:val="00E222FA"/>
    <w:rsid w:val="00E229CE"/>
    <w:rsid w:val="00E22B4A"/>
    <w:rsid w:val="00E24A62"/>
    <w:rsid w:val="00E24F52"/>
    <w:rsid w:val="00E25433"/>
    <w:rsid w:val="00E2567D"/>
    <w:rsid w:val="00E25755"/>
    <w:rsid w:val="00E26D2E"/>
    <w:rsid w:val="00E279B2"/>
    <w:rsid w:val="00E3055B"/>
    <w:rsid w:val="00E31699"/>
    <w:rsid w:val="00E31812"/>
    <w:rsid w:val="00E31889"/>
    <w:rsid w:val="00E31CE7"/>
    <w:rsid w:val="00E32F3B"/>
    <w:rsid w:val="00E333D5"/>
    <w:rsid w:val="00E3394F"/>
    <w:rsid w:val="00E35A45"/>
    <w:rsid w:val="00E37A6F"/>
    <w:rsid w:val="00E40222"/>
    <w:rsid w:val="00E40406"/>
    <w:rsid w:val="00E40BCB"/>
    <w:rsid w:val="00E41DD2"/>
    <w:rsid w:val="00E4208F"/>
    <w:rsid w:val="00E43006"/>
    <w:rsid w:val="00E43551"/>
    <w:rsid w:val="00E437FA"/>
    <w:rsid w:val="00E45A2C"/>
    <w:rsid w:val="00E46A9C"/>
    <w:rsid w:val="00E47010"/>
    <w:rsid w:val="00E50BDD"/>
    <w:rsid w:val="00E50DF3"/>
    <w:rsid w:val="00E510CF"/>
    <w:rsid w:val="00E513D7"/>
    <w:rsid w:val="00E5206C"/>
    <w:rsid w:val="00E52897"/>
    <w:rsid w:val="00E52AAB"/>
    <w:rsid w:val="00E52DF4"/>
    <w:rsid w:val="00E5448E"/>
    <w:rsid w:val="00E54E0D"/>
    <w:rsid w:val="00E558E5"/>
    <w:rsid w:val="00E56144"/>
    <w:rsid w:val="00E56795"/>
    <w:rsid w:val="00E56F88"/>
    <w:rsid w:val="00E57932"/>
    <w:rsid w:val="00E606C4"/>
    <w:rsid w:val="00E60811"/>
    <w:rsid w:val="00E60AB8"/>
    <w:rsid w:val="00E61653"/>
    <w:rsid w:val="00E62312"/>
    <w:rsid w:val="00E63C60"/>
    <w:rsid w:val="00E64050"/>
    <w:rsid w:val="00E645CE"/>
    <w:rsid w:val="00E6514D"/>
    <w:rsid w:val="00E65161"/>
    <w:rsid w:val="00E652C9"/>
    <w:rsid w:val="00E6593B"/>
    <w:rsid w:val="00E672C6"/>
    <w:rsid w:val="00E70192"/>
    <w:rsid w:val="00E71809"/>
    <w:rsid w:val="00E718D0"/>
    <w:rsid w:val="00E71D1E"/>
    <w:rsid w:val="00E728E2"/>
    <w:rsid w:val="00E738FA"/>
    <w:rsid w:val="00E74A2B"/>
    <w:rsid w:val="00E75667"/>
    <w:rsid w:val="00E756D3"/>
    <w:rsid w:val="00E76004"/>
    <w:rsid w:val="00E760D7"/>
    <w:rsid w:val="00E762A3"/>
    <w:rsid w:val="00E769CC"/>
    <w:rsid w:val="00E77341"/>
    <w:rsid w:val="00E778B8"/>
    <w:rsid w:val="00E80AF8"/>
    <w:rsid w:val="00E816E8"/>
    <w:rsid w:val="00E82592"/>
    <w:rsid w:val="00E827BB"/>
    <w:rsid w:val="00E82AD7"/>
    <w:rsid w:val="00E82D24"/>
    <w:rsid w:val="00E8357D"/>
    <w:rsid w:val="00E84212"/>
    <w:rsid w:val="00E84C04"/>
    <w:rsid w:val="00E84F72"/>
    <w:rsid w:val="00E856A2"/>
    <w:rsid w:val="00E8572B"/>
    <w:rsid w:val="00E8575B"/>
    <w:rsid w:val="00E85929"/>
    <w:rsid w:val="00E85AD2"/>
    <w:rsid w:val="00E874BB"/>
    <w:rsid w:val="00E87AE5"/>
    <w:rsid w:val="00E87CF7"/>
    <w:rsid w:val="00E87E4D"/>
    <w:rsid w:val="00E9036E"/>
    <w:rsid w:val="00E9078A"/>
    <w:rsid w:val="00E912FD"/>
    <w:rsid w:val="00E913DE"/>
    <w:rsid w:val="00E92C6E"/>
    <w:rsid w:val="00E92D0B"/>
    <w:rsid w:val="00E92EC9"/>
    <w:rsid w:val="00E93195"/>
    <w:rsid w:val="00E934A7"/>
    <w:rsid w:val="00E9519E"/>
    <w:rsid w:val="00E951D8"/>
    <w:rsid w:val="00E95C2A"/>
    <w:rsid w:val="00E961CB"/>
    <w:rsid w:val="00E96252"/>
    <w:rsid w:val="00E963BC"/>
    <w:rsid w:val="00E96E91"/>
    <w:rsid w:val="00E96F7A"/>
    <w:rsid w:val="00E97DC6"/>
    <w:rsid w:val="00E97F3B"/>
    <w:rsid w:val="00E97F7A"/>
    <w:rsid w:val="00EA0010"/>
    <w:rsid w:val="00EA0143"/>
    <w:rsid w:val="00EA0400"/>
    <w:rsid w:val="00EA089B"/>
    <w:rsid w:val="00EA0902"/>
    <w:rsid w:val="00EA1A55"/>
    <w:rsid w:val="00EA1D28"/>
    <w:rsid w:val="00EA2686"/>
    <w:rsid w:val="00EA2E21"/>
    <w:rsid w:val="00EA37FA"/>
    <w:rsid w:val="00EA380C"/>
    <w:rsid w:val="00EA72A3"/>
    <w:rsid w:val="00EA7308"/>
    <w:rsid w:val="00EA7D07"/>
    <w:rsid w:val="00EB031B"/>
    <w:rsid w:val="00EB089C"/>
    <w:rsid w:val="00EB0AA8"/>
    <w:rsid w:val="00EB0C65"/>
    <w:rsid w:val="00EB1624"/>
    <w:rsid w:val="00EB169F"/>
    <w:rsid w:val="00EB1AE9"/>
    <w:rsid w:val="00EB1E7E"/>
    <w:rsid w:val="00EB2635"/>
    <w:rsid w:val="00EB2961"/>
    <w:rsid w:val="00EB2E1A"/>
    <w:rsid w:val="00EB2F17"/>
    <w:rsid w:val="00EB2F8A"/>
    <w:rsid w:val="00EB3268"/>
    <w:rsid w:val="00EB3298"/>
    <w:rsid w:val="00EB38FA"/>
    <w:rsid w:val="00EB3CE6"/>
    <w:rsid w:val="00EB3E92"/>
    <w:rsid w:val="00EB3EC3"/>
    <w:rsid w:val="00EB54AB"/>
    <w:rsid w:val="00EB6257"/>
    <w:rsid w:val="00EB68E6"/>
    <w:rsid w:val="00EB71C9"/>
    <w:rsid w:val="00EB7392"/>
    <w:rsid w:val="00EB7B67"/>
    <w:rsid w:val="00EC07F1"/>
    <w:rsid w:val="00EC14EA"/>
    <w:rsid w:val="00EC1E8A"/>
    <w:rsid w:val="00EC302E"/>
    <w:rsid w:val="00EC328C"/>
    <w:rsid w:val="00EC5241"/>
    <w:rsid w:val="00EC56E1"/>
    <w:rsid w:val="00EC594C"/>
    <w:rsid w:val="00EC5B44"/>
    <w:rsid w:val="00EC5C7B"/>
    <w:rsid w:val="00EC619A"/>
    <w:rsid w:val="00EC66AA"/>
    <w:rsid w:val="00EC6B8F"/>
    <w:rsid w:val="00EC7371"/>
    <w:rsid w:val="00EC7A28"/>
    <w:rsid w:val="00EC7B48"/>
    <w:rsid w:val="00ED0257"/>
    <w:rsid w:val="00ED071B"/>
    <w:rsid w:val="00ED0981"/>
    <w:rsid w:val="00ED1ADE"/>
    <w:rsid w:val="00ED4A77"/>
    <w:rsid w:val="00ED5981"/>
    <w:rsid w:val="00ED6514"/>
    <w:rsid w:val="00ED66B2"/>
    <w:rsid w:val="00ED71BA"/>
    <w:rsid w:val="00ED73A1"/>
    <w:rsid w:val="00ED7BCB"/>
    <w:rsid w:val="00ED7CA2"/>
    <w:rsid w:val="00EE014B"/>
    <w:rsid w:val="00EE13DA"/>
    <w:rsid w:val="00EE1595"/>
    <w:rsid w:val="00EE2087"/>
    <w:rsid w:val="00EE3384"/>
    <w:rsid w:val="00EE499F"/>
    <w:rsid w:val="00EE56E2"/>
    <w:rsid w:val="00EE6D45"/>
    <w:rsid w:val="00EE6E89"/>
    <w:rsid w:val="00EE7DDA"/>
    <w:rsid w:val="00EF0D4B"/>
    <w:rsid w:val="00EF0FE6"/>
    <w:rsid w:val="00EF10A9"/>
    <w:rsid w:val="00EF1432"/>
    <w:rsid w:val="00EF1511"/>
    <w:rsid w:val="00EF2C5F"/>
    <w:rsid w:val="00EF3AC4"/>
    <w:rsid w:val="00EF3FF9"/>
    <w:rsid w:val="00EF40D5"/>
    <w:rsid w:val="00EF41AF"/>
    <w:rsid w:val="00EF4DB4"/>
    <w:rsid w:val="00EF53E2"/>
    <w:rsid w:val="00EF55E9"/>
    <w:rsid w:val="00EF5B41"/>
    <w:rsid w:val="00EF611C"/>
    <w:rsid w:val="00F00630"/>
    <w:rsid w:val="00F00922"/>
    <w:rsid w:val="00F00924"/>
    <w:rsid w:val="00F00AB5"/>
    <w:rsid w:val="00F01BE6"/>
    <w:rsid w:val="00F0217A"/>
    <w:rsid w:val="00F026D3"/>
    <w:rsid w:val="00F02FFB"/>
    <w:rsid w:val="00F03395"/>
    <w:rsid w:val="00F034E6"/>
    <w:rsid w:val="00F03E4C"/>
    <w:rsid w:val="00F04560"/>
    <w:rsid w:val="00F06340"/>
    <w:rsid w:val="00F0665D"/>
    <w:rsid w:val="00F06D42"/>
    <w:rsid w:val="00F07134"/>
    <w:rsid w:val="00F0724D"/>
    <w:rsid w:val="00F07378"/>
    <w:rsid w:val="00F10B81"/>
    <w:rsid w:val="00F1191B"/>
    <w:rsid w:val="00F14591"/>
    <w:rsid w:val="00F145D3"/>
    <w:rsid w:val="00F14B4B"/>
    <w:rsid w:val="00F14CD1"/>
    <w:rsid w:val="00F15115"/>
    <w:rsid w:val="00F15C81"/>
    <w:rsid w:val="00F15C8E"/>
    <w:rsid w:val="00F15D8C"/>
    <w:rsid w:val="00F15F18"/>
    <w:rsid w:val="00F16B86"/>
    <w:rsid w:val="00F16E1A"/>
    <w:rsid w:val="00F16F92"/>
    <w:rsid w:val="00F17904"/>
    <w:rsid w:val="00F179CC"/>
    <w:rsid w:val="00F17C3E"/>
    <w:rsid w:val="00F20197"/>
    <w:rsid w:val="00F20369"/>
    <w:rsid w:val="00F20570"/>
    <w:rsid w:val="00F205A1"/>
    <w:rsid w:val="00F20607"/>
    <w:rsid w:val="00F208BB"/>
    <w:rsid w:val="00F213D8"/>
    <w:rsid w:val="00F21760"/>
    <w:rsid w:val="00F21A5D"/>
    <w:rsid w:val="00F21ABA"/>
    <w:rsid w:val="00F21C13"/>
    <w:rsid w:val="00F22362"/>
    <w:rsid w:val="00F22796"/>
    <w:rsid w:val="00F2363A"/>
    <w:rsid w:val="00F238F7"/>
    <w:rsid w:val="00F23BA0"/>
    <w:rsid w:val="00F254C4"/>
    <w:rsid w:val="00F25641"/>
    <w:rsid w:val="00F256D8"/>
    <w:rsid w:val="00F26065"/>
    <w:rsid w:val="00F266E3"/>
    <w:rsid w:val="00F2689C"/>
    <w:rsid w:val="00F27E44"/>
    <w:rsid w:val="00F30313"/>
    <w:rsid w:val="00F303BC"/>
    <w:rsid w:val="00F309CD"/>
    <w:rsid w:val="00F317EA"/>
    <w:rsid w:val="00F318A1"/>
    <w:rsid w:val="00F31CF5"/>
    <w:rsid w:val="00F3265C"/>
    <w:rsid w:val="00F343EE"/>
    <w:rsid w:val="00F353F4"/>
    <w:rsid w:val="00F35494"/>
    <w:rsid w:val="00F35607"/>
    <w:rsid w:val="00F35D47"/>
    <w:rsid w:val="00F35DBA"/>
    <w:rsid w:val="00F3619D"/>
    <w:rsid w:val="00F36EC1"/>
    <w:rsid w:val="00F3722A"/>
    <w:rsid w:val="00F37366"/>
    <w:rsid w:val="00F3777C"/>
    <w:rsid w:val="00F37C99"/>
    <w:rsid w:val="00F40747"/>
    <w:rsid w:val="00F419B8"/>
    <w:rsid w:val="00F41C0F"/>
    <w:rsid w:val="00F42856"/>
    <w:rsid w:val="00F42EF4"/>
    <w:rsid w:val="00F42F47"/>
    <w:rsid w:val="00F43777"/>
    <w:rsid w:val="00F43A4C"/>
    <w:rsid w:val="00F4482B"/>
    <w:rsid w:val="00F44F02"/>
    <w:rsid w:val="00F4526B"/>
    <w:rsid w:val="00F45F64"/>
    <w:rsid w:val="00F462DF"/>
    <w:rsid w:val="00F4662D"/>
    <w:rsid w:val="00F467BA"/>
    <w:rsid w:val="00F4689E"/>
    <w:rsid w:val="00F468AC"/>
    <w:rsid w:val="00F46A5F"/>
    <w:rsid w:val="00F47316"/>
    <w:rsid w:val="00F47507"/>
    <w:rsid w:val="00F47A01"/>
    <w:rsid w:val="00F47CEE"/>
    <w:rsid w:val="00F5052D"/>
    <w:rsid w:val="00F50C7C"/>
    <w:rsid w:val="00F51A82"/>
    <w:rsid w:val="00F51B78"/>
    <w:rsid w:val="00F5254B"/>
    <w:rsid w:val="00F53A44"/>
    <w:rsid w:val="00F53E96"/>
    <w:rsid w:val="00F54E5E"/>
    <w:rsid w:val="00F551DB"/>
    <w:rsid w:val="00F559BE"/>
    <w:rsid w:val="00F56FEF"/>
    <w:rsid w:val="00F57521"/>
    <w:rsid w:val="00F605DC"/>
    <w:rsid w:val="00F60938"/>
    <w:rsid w:val="00F60C7E"/>
    <w:rsid w:val="00F60E0A"/>
    <w:rsid w:val="00F61606"/>
    <w:rsid w:val="00F61918"/>
    <w:rsid w:val="00F61C45"/>
    <w:rsid w:val="00F62151"/>
    <w:rsid w:val="00F62A29"/>
    <w:rsid w:val="00F62CA8"/>
    <w:rsid w:val="00F630B4"/>
    <w:rsid w:val="00F635EF"/>
    <w:rsid w:val="00F63BF4"/>
    <w:rsid w:val="00F63C55"/>
    <w:rsid w:val="00F63C60"/>
    <w:rsid w:val="00F64991"/>
    <w:rsid w:val="00F65BA9"/>
    <w:rsid w:val="00F65BC8"/>
    <w:rsid w:val="00F66205"/>
    <w:rsid w:val="00F6630F"/>
    <w:rsid w:val="00F66419"/>
    <w:rsid w:val="00F67842"/>
    <w:rsid w:val="00F67B58"/>
    <w:rsid w:val="00F67E81"/>
    <w:rsid w:val="00F70A50"/>
    <w:rsid w:val="00F71C68"/>
    <w:rsid w:val="00F724E2"/>
    <w:rsid w:val="00F725DD"/>
    <w:rsid w:val="00F74103"/>
    <w:rsid w:val="00F745A4"/>
    <w:rsid w:val="00F74C0C"/>
    <w:rsid w:val="00F75BB5"/>
    <w:rsid w:val="00F75FD5"/>
    <w:rsid w:val="00F7604C"/>
    <w:rsid w:val="00F773A9"/>
    <w:rsid w:val="00F7752C"/>
    <w:rsid w:val="00F81623"/>
    <w:rsid w:val="00F81D25"/>
    <w:rsid w:val="00F829B9"/>
    <w:rsid w:val="00F82EA0"/>
    <w:rsid w:val="00F83045"/>
    <w:rsid w:val="00F83615"/>
    <w:rsid w:val="00F8421D"/>
    <w:rsid w:val="00F84621"/>
    <w:rsid w:val="00F85329"/>
    <w:rsid w:val="00F86079"/>
    <w:rsid w:val="00F87282"/>
    <w:rsid w:val="00F878CD"/>
    <w:rsid w:val="00F87905"/>
    <w:rsid w:val="00F90C1F"/>
    <w:rsid w:val="00F910AF"/>
    <w:rsid w:val="00F9199A"/>
    <w:rsid w:val="00F91A44"/>
    <w:rsid w:val="00F9217B"/>
    <w:rsid w:val="00F93C0C"/>
    <w:rsid w:val="00F951DF"/>
    <w:rsid w:val="00F96655"/>
    <w:rsid w:val="00F97A34"/>
    <w:rsid w:val="00F97E4A"/>
    <w:rsid w:val="00F97EA1"/>
    <w:rsid w:val="00FA05C8"/>
    <w:rsid w:val="00FA0678"/>
    <w:rsid w:val="00FA0DB6"/>
    <w:rsid w:val="00FA23F7"/>
    <w:rsid w:val="00FA27EB"/>
    <w:rsid w:val="00FA3EBC"/>
    <w:rsid w:val="00FA423C"/>
    <w:rsid w:val="00FA44D0"/>
    <w:rsid w:val="00FA55A2"/>
    <w:rsid w:val="00FA672F"/>
    <w:rsid w:val="00FA7792"/>
    <w:rsid w:val="00FA7AA8"/>
    <w:rsid w:val="00FA7F1D"/>
    <w:rsid w:val="00FB0D60"/>
    <w:rsid w:val="00FB2BF5"/>
    <w:rsid w:val="00FB2F8E"/>
    <w:rsid w:val="00FB30C3"/>
    <w:rsid w:val="00FB39B0"/>
    <w:rsid w:val="00FB5138"/>
    <w:rsid w:val="00FB5A71"/>
    <w:rsid w:val="00FB7823"/>
    <w:rsid w:val="00FC05B2"/>
    <w:rsid w:val="00FC08B3"/>
    <w:rsid w:val="00FC09D7"/>
    <w:rsid w:val="00FC22D0"/>
    <w:rsid w:val="00FC38D4"/>
    <w:rsid w:val="00FC391E"/>
    <w:rsid w:val="00FC3BB7"/>
    <w:rsid w:val="00FC4345"/>
    <w:rsid w:val="00FC444A"/>
    <w:rsid w:val="00FC453D"/>
    <w:rsid w:val="00FC4A89"/>
    <w:rsid w:val="00FC665F"/>
    <w:rsid w:val="00FC6D59"/>
    <w:rsid w:val="00FC78F5"/>
    <w:rsid w:val="00FC7AD2"/>
    <w:rsid w:val="00FC7FC0"/>
    <w:rsid w:val="00FD0130"/>
    <w:rsid w:val="00FD10B3"/>
    <w:rsid w:val="00FD11C3"/>
    <w:rsid w:val="00FD154E"/>
    <w:rsid w:val="00FD24D7"/>
    <w:rsid w:val="00FD29CE"/>
    <w:rsid w:val="00FD3AE2"/>
    <w:rsid w:val="00FD3E41"/>
    <w:rsid w:val="00FD401E"/>
    <w:rsid w:val="00FD5AE4"/>
    <w:rsid w:val="00FD5F25"/>
    <w:rsid w:val="00FD60BE"/>
    <w:rsid w:val="00FD6894"/>
    <w:rsid w:val="00FD6AF0"/>
    <w:rsid w:val="00FD704D"/>
    <w:rsid w:val="00FD74E3"/>
    <w:rsid w:val="00FD7702"/>
    <w:rsid w:val="00FD79B8"/>
    <w:rsid w:val="00FE0AD1"/>
    <w:rsid w:val="00FE1852"/>
    <w:rsid w:val="00FE32B7"/>
    <w:rsid w:val="00FE33DB"/>
    <w:rsid w:val="00FE33F5"/>
    <w:rsid w:val="00FE37DD"/>
    <w:rsid w:val="00FE3C31"/>
    <w:rsid w:val="00FE4015"/>
    <w:rsid w:val="00FE44F5"/>
    <w:rsid w:val="00FE4783"/>
    <w:rsid w:val="00FE480D"/>
    <w:rsid w:val="00FE4ACC"/>
    <w:rsid w:val="00FE643A"/>
    <w:rsid w:val="00FE7DD1"/>
    <w:rsid w:val="00FF0B4F"/>
    <w:rsid w:val="00FF0B70"/>
    <w:rsid w:val="00FF114D"/>
    <w:rsid w:val="00FF1A06"/>
    <w:rsid w:val="00FF1AD3"/>
    <w:rsid w:val="00FF1B46"/>
    <w:rsid w:val="00FF219D"/>
    <w:rsid w:val="00FF2693"/>
    <w:rsid w:val="00FF2BB3"/>
    <w:rsid w:val="00FF49B4"/>
    <w:rsid w:val="00FF49F4"/>
    <w:rsid w:val="00FF651D"/>
    <w:rsid w:val="00FF6843"/>
    <w:rsid w:val="00FF7724"/>
    <w:rsid w:val="00FF78E2"/>
    <w:rsid w:val="010651D9"/>
    <w:rsid w:val="01394138"/>
    <w:rsid w:val="014852B3"/>
    <w:rsid w:val="02DC67EA"/>
    <w:rsid w:val="03DD35E4"/>
    <w:rsid w:val="046161A6"/>
    <w:rsid w:val="0462353E"/>
    <w:rsid w:val="065A6178"/>
    <w:rsid w:val="0775355D"/>
    <w:rsid w:val="07A11279"/>
    <w:rsid w:val="0A5B7E63"/>
    <w:rsid w:val="0C2574AE"/>
    <w:rsid w:val="0C87121B"/>
    <w:rsid w:val="0DB62EAD"/>
    <w:rsid w:val="0DF702FE"/>
    <w:rsid w:val="0E935F3E"/>
    <w:rsid w:val="0F816ACD"/>
    <w:rsid w:val="0FC649DD"/>
    <w:rsid w:val="10FC16EA"/>
    <w:rsid w:val="111927C8"/>
    <w:rsid w:val="118963A1"/>
    <w:rsid w:val="127723A9"/>
    <w:rsid w:val="13072A44"/>
    <w:rsid w:val="16037287"/>
    <w:rsid w:val="1A6E0432"/>
    <w:rsid w:val="1B2A271F"/>
    <w:rsid w:val="1D266CE1"/>
    <w:rsid w:val="1D3963AF"/>
    <w:rsid w:val="1E64591F"/>
    <w:rsid w:val="1E714A66"/>
    <w:rsid w:val="1EA45087"/>
    <w:rsid w:val="1FE868A9"/>
    <w:rsid w:val="202A6A7F"/>
    <w:rsid w:val="21314373"/>
    <w:rsid w:val="21324CF7"/>
    <w:rsid w:val="2180029B"/>
    <w:rsid w:val="21863561"/>
    <w:rsid w:val="23790152"/>
    <w:rsid w:val="23DD7138"/>
    <w:rsid w:val="24811F29"/>
    <w:rsid w:val="27B537C3"/>
    <w:rsid w:val="28CC769A"/>
    <w:rsid w:val="28E12AAC"/>
    <w:rsid w:val="2A4B4090"/>
    <w:rsid w:val="2D5E1BD4"/>
    <w:rsid w:val="2DD15014"/>
    <w:rsid w:val="2EB74DCD"/>
    <w:rsid w:val="2FD25781"/>
    <w:rsid w:val="319C6071"/>
    <w:rsid w:val="32B029E9"/>
    <w:rsid w:val="342E63AB"/>
    <w:rsid w:val="343952A4"/>
    <w:rsid w:val="34DE13AE"/>
    <w:rsid w:val="34E722E5"/>
    <w:rsid w:val="364C261A"/>
    <w:rsid w:val="365302AE"/>
    <w:rsid w:val="36826596"/>
    <w:rsid w:val="375A4E1C"/>
    <w:rsid w:val="39C2228F"/>
    <w:rsid w:val="3A017F46"/>
    <w:rsid w:val="3C5F759A"/>
    <w:rsid w:val="3DBC64B7"/>
    <w:rsid w:val="3DC71EB6"/>
    <w:rsid w:val="3E063468"/>
    <w:rsid w:val="3F091669"/>
    <w:rsid w:val="3F690743"/>
    <w:rsid w:val="4236486F"/>
    <w:rsid w:val="42CD4139"/>
    <w:rsid w:val="42E1381E"/>
    <w:rsid w:val="432A1125"/>
    <w:rsid w:val="47E8112C"/>
    <w:rsid w:val="485853A8"/>
    <w:rsid w:val="49262CC7"/>
    <w:rsid w:val="496E6505"/>
    <w:rsid w:val="499A4547"/>
    <w:rsid w:val="4EA432C6"/>
    <w:rsid w:val="4FF95465"/>
    <w:rsid w:val="51A0432A"/>
    <w:rsid w:val="526E3642"/>
    <w:rsid w:val="52A96B6F"/>
    <w:rsid w:val="53BC0B8A"/>
    <w:rsid w:val="54C65448"/>
    <w:rsid w:val="550764A4"/>
    <w:rsid w:val="57825F9E"/>
    <w:rsid w:val="58AE4F0C"/>
    <w:rsid w:val="591B0458"/>
    <w:rsid w:val="5A2A7C7B"/>
    <w:rsid w:val="5B1226CA"/>
    <w:rsid w:val="5C80234E"/>
    <w:rsid w:val="5E261785"/>
    <w:rsid w:val="5EB15FB0"/>
    <w:rsid w:val="5F4B6234"/>
    <w:rsid w:val="5FCC5339"/>
    <w:rsid w:val="61054A27"/>
    <w:rsid w:val="611D2366"/>
    <w:rsid w:val="62885958"/>
    <w:rsid w:val="62D167D8"/>
    <w:rsid w:val="63B15515"/>
    <w:rsid w:val="64CE2EAA"/>
    <w:rsid w:val="653452A7"/>
    <w:rsid w:val="65E25830"/>
    <w:rsid w:val="662E75B1"/>
    <w:rsid w:val="66342C2E"/>
    <w:rsid w:val="663E784C"/>
    <w:rsid w:val="69116A62"/>
    <w:rsid w:val="69BB533F"/>
    <w:rsid w:val="6A2D3646"/>
    <w:rsid w:val="6E8E12EF"/>
    <w:rsid w:val="7141441C"/>
    <w:rsid w:val="71D43752"/>
    <w:rsid w:val="7334401B"/>
    <w:rsid w:val="73393BBF"/>
    <w:rsid w:val="749C4185"/>
    <w:rsid w:val="75DA2C18"/>
    <w:rsid w:val="77D726AA"/>
    <w:rsid w:val="78A31478"/>
    <w:rsid w:val="78D554A1"/>
    <w:rsid w:val="7A67303B"/>
    <w:rsid w:val="7AAB1D04"/>
    <w:rsid w:val="7ABA4368"/>
    <w:rsid w:val="7ABD4D66"/>
    <w:rsid w:val="7B257FFD"/>
    <w:rsid w:val="7F9511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iPriority="99"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42"/>
    <w:qFormat/>
    <w:uiPriority w:val="0"/>
    <w:pPr>
      <w:adjustRightInd/>
      <w:spacing w:line="360" w:lineRule="auto"/>
      <w:jc w:val="center"/>
      <w:outlineLvl w:val="0"/>
    </w:pPr>
    <w:rPr>
      <w:rFonts w:ascii="仿宋" w:hAnsi="仿宋" w:eastAsia="仿宋" w:cs="仿宋_GB2312"/>
      <w:b/>
      <w:color w:val="000000"/>
      <w:sz w:val="36"/>
      <w:szCs w:val="36"/>
    </w:rPr>
  </w:style>
  <w:style w:type="paragraph" w:styleId="4">
    <w:name w:val="heading 2"/>
    <w:basedOn w:val="1"/>
    <w:next w:val="1"/>
    <w:qFormat/>
    <w:uiPriority w:val="9"/>
    <w:pPr>
      <w:keepNext/>
      <w:keepLines/>
      <w:numPr>
        <w:ilvl w:val="0"/>
        <w:numId w:val="1"/>
      </w:numPr>
      <w:adjustRightInd/>
      <w:spacing w:line="360" w:lineRule="auto"/>
      <w:jc w:val="left"/>
      <w:outlineLvl w:val="1"/>
    </w:pPr>
    <w:rPr>
      <w:rFonts w:ascii="仿宋_GB2312" w:hAnsi="仿宋" w:eastAsia="仿宋_GB2312"/>
      <w:b/>
      <w:bCs/>
      <w:sz w:val="32"/>
      <w:szCs w:val="32"/>
      <w:lang w:val="zh-CN"/>
    </w:rPr>
  </w:style>
  <w:style w:type="paragraph" w:styleId="2">
    <w:name w:val="heading 3"/>
    <w:basedOn w:val="1"/>
    <w:next w:val="1"/>
    <w:qFormat/>
    <w:uiPriority w:val="0"/>
    <w:pPr>
      <w:keepNext/>
      <w:keepLines/>
      <w:numPr>
        <w:ilvl w:val="2"/>
        <w:numId w:val="2"/>
      </w:numPr>
      <w:spacing w:before="260" w:after="260" w:line="416" w:lineRule="auto"/>
      <w:outlineLvl w:val="2"/>
    </w:pPr>
    <w:rPr>
      <w:b/>
      <w:bCs/>
      <w:sz w:val="32"/>
      <w:szCs w:val="32"/>
    </w:rPr>
  </w:style>
  <w:style w:type="paragraph" w:styleId="5">
    <w:name w:val="heading 4"/>
    <w:basedOn w:val="1"/>
    <w:next w:val="1"/>
    <w:link w:val="212"/>
    <w:qFormat/>
    <w:uiPriority w:val="0"/>
    <w:pPr>
      <w:keepNext/>
      <w:keepLines/>
      <w:numPr>
        <w:ilvl w:val="3"/>
        <w:numId w:val="2"/>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175"/>
    <w:qFormat/>
    <w:uiPriority w:val="0"/>
    <w:pPr>
      <w:keepNext/>
      <w:keepLines/>
      <w:numPr>
        <w:ilvl w:val="4"/>
        <w:numId w:val="2"/>
      </w:numPr>
      <w:spacing w:before="280" w:after="290" w:line="376" w:lineRule="auto"/>
      <w:outlineLvl w:val="4"/>
    </w:pPr>
    <w:rPr>
      <w:b/>
      <w:bCs/>
      <w:sz w:val="28"/>
      <w:szCs w:val="28"/>
    </w:rPr>
  </w:style>
  <w:style w:type="paragraph" w:styleId="7">
    <w:name w:val="heading 6"/>
    <w:basedOn w:val="1"/>
    <w:next w:val="1"/>
    <w:link w:val="240"/>
    <w:qFormat/>
    <w:uiPriority w:val="0"/>
    <w:pPr>
      <w:keepNext/>
      <w:keepLines/>
      <w:numPr>
        <w:ilvl w:val="5"/>
        <w:numId w:val="2"/>
      </w:numPr>
      <w:spacing w:before="240" w:after="64" w:line="320" w:lineRule="auto"/>
      <w:outlineLvl w:val="5"/>
    </w:pPr>
    <w:rPr>
      <w:rFonts w:ascii="Arial" w:hAnsi="Arial" w:eastAsia="黑体"/>
      <w:b/>
      <w:bCs/>
      <w:sz w:val="24"/>
    </w:rPr>
  </w:style>
  <w:style w:type="paragraph" w:styleId="8">
    <w:name w:val="heading 7"/>
    <w:basedOn w:val="1"/>
    <w:next w:val="1"/>
    <w:link w:val="206"/>
    <w:qFormat/>
    <w:uiPriority w:val="0"/>
    <w:pPr>
      <w:keepNext/>
      <w:keepLines/>
      <w:numPr>
        <w:ilvl w:val="6"/>
        <w:numId w:val="2"/>
      </w:numPr>
      <w:spacing w:before="240" w:after="64" w:line="320" w:lineRule="auto"/>
      <w:outlineLvl w:val="6"/>
    </w:pPr>
    <w:rPr>
      <w:b/>
      <w:bCs/>
      <w:sz w:val="24"/>
    </w:rPr>
  </w:style>
  <w:style w:type="paragraph" w:styleId="9">
    <w:name w:val="heading 8"/>
    <w:basedOn w:val="1"/>
    <w:next w:val="1"/>
    <w:link w:val="110"/>
    <w:qFormat/>
    <w:uiPriority w:val="0"/>
    <w:pPr>
      <w:keepNext/>
      <w:keepLines/>
      <w:numPr>
        <w:ilvl w:val="7"/>
        <w:numId w:val="2"/>
      </w:numPr>
      <w:spacing w:before="240" w:after="64" w:line="320" w:lineRule="auto"/>
      <w:outlineLvl w:val="7"/>
    </w:pPr>
    <w:rPr>
      <w:rFonts w:ascii="Arial" w:hAnsi="Arial" w:eastAsia="黑体"/>
      <w:sz w:val="24"/>
    </w:rPr>
  </w:style>
  <w:style w:type="paragraph" w:styleId="10">
    <w:name w:val="heading 9"/>
    <w:basedOn w:val="1"/>
    <w:next w:val="1"/>
    <w:link w:val="123"/>
    <w:qFormat/>
    <w:uiPriority w:val="0"/>
    <w:pPr>
      <w:keepNext/>
      <w:keepLines/>
      <w:numPr>
        <w:ilvl w:val="8"/>
        <w:numId w:val="2"/>
      </w:numPr>
      <w:spacing w:before="240" w:after="64" w:line="320" w:lineRule="auto"/>
      <w:outlineLvl w:val="8"/>
    </w:pPr>
    <w:rPr>
      <w:rFonts w:ascii="Arial" w:hAnsi="Arial" w:eastAsia="黑体"/>
      <w:szCs w:val="21"/>
    </w:rPr>
  </w:style>
  <w:style w:type="character" w:default="1" w:styleId="63">
    <w:name w:val="Default Paragraph Font"/>
    <w:semiHidden/>
    <w:unhideWhenUsed/>
    <w:qFormat/>
    <w:uiPriority w:val="1"/>
  </w:style>
  <w:style w:type="table" w:default="1" w:styleId="61">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242"/>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semiHidden/>
    <w:qFormat/>
    <w:uiPriority w:val="0"/>
    <w:pPr>
      <w:shd w:val="clear" w:color="auto" w:fill="000080"/>
    </w:pPr>
  </w:style>
  <w:style w:type="paragraph" w:styleId="19">
    <w:name w:val="annotation text"/>
    <w:basedOn w:val="1"/>
    <w:link w:val="246"/>
    <w:qFormat/>
    <w:uiPriority w:val="99"/>
    <w:pPr>
      <w:jc w:val="left"/>
    </w:pPr>
  </w:style>
  <w:style w:type="paragraph" w:styleId="20">
    <w:name w:val="Salutation"/>
    <w:basedOn w:val="1"/>
    <w:next w:val="1"/>
    <w:link w:val="211"/>
    <w:qFormat/>
    <w:uiPriority w:val="0"/>
    <w:rPr>
      <w:rFonts w:ascii="仿宋_GB2312" w:eastAsia="仿宋_GB2312"/>
      <w:sz w:val="28"/>
      <w:szCs w:val="20"/>
    </w:rPr>
  </w:style>
  <w:style w:type="paragraph" w:styleId="21">
    <w:name w:val="Body Text 3"/>
    <w:basedOn w:val="1"/>
    <w:link w:val="184"/>
    <w:qFormat/>
    <w:uiPriority w:val="0"/>
    <w:pPr>
      <w:jc w:val="center"/>
    </w:pPr>
    <w:rPr>
      <w:szCs w:val="20"/>
    </w:rPr>
  </w:style>
  <w:style w:type="paragraph" w:styleId="22">
    <w:name w:val="Body Text"/>
    <w:basedOn w:val="1"/>
    <w:next w:val="23"/>
    <w:link w:val="120"/>
    <w:qFormat/>
    <w:uiPriority w:val="0"/>
    <w:pPr>
      <w:autoSpaceDE w:val="0"/>
      <w:autoSpaceDN w:val="0"/>
      <w:spacing w:line="360" w:lineRule="auto"/>
    </w:pPr>
    <w:rPr>
      <w:rFonts w:ascii="宋体"/>
      <w:sz w:val="24"/>
      <w:szCs w:val="21"/>
      <w:lang w:val="zh-CN"/>
    </w:rPr>
  </w:style>
  <w:style w:type="paragraph" w:styleId="23">
    <w:name w:val="Body Text First Indent"/>
    <w:basedOn w:val="22"/>
    <w:link w:val="133"/>
    <w:qFormat/>
    <w:uiPriority w:val="0"/>
    <w:pPr>
      <w:ind w:firstLine="420"/>
    </w:pPr>
    <w:rPr>
      <w:szCs w:val="20"/>
    </w:rPr>
  </w:style>
  <w:style w:type="paragraph" w:styleId="24">
    <w:name w:val="Body Text Indent"/>
    <w:basedOn w:val="1"/>
    <w:next w:val="25"/>
    <w:link w:val="101"/>
    <w:qFormat/>
    <w:uiPriority w:val="0"/>
    <w:pPr>
      <w:spacing w:line="480" w:lineRule="exact"/>
      <w:ind w:firstLine="480" w:firstLineChars="200"/>
    </w:pPr>
    <w:rPr>
      <w:rFonts w:ascii="宋体" w:hAnsi="宋体"/>
      <w:sz w:val="24"/>
    </w:rPr>
  </w:style>
  <w:style w:type="paragraph" w:styleId="25">
    <w:name w:val="envelope return"/>
    <w:basedOn w:val="1"/>
    <w:unhideWhenUsed/>
    <w:qFormat/>
    <w:uiPriority w:val="99"/>
    <w:pPr>
      <w:snapToGrid w:val="0"/>
    </w:pPr>
    <w:rPr>
      <w:rFonts w:ascii="Arial" w:hAnsi="Arial"/>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173"/>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222"/>
    <w:qFormat/>
    <w:uiPriority w:val="0"/>
    <w:rPr>
      <w:rFonts w:ascii="宋体" w:hAnsi="Courier New"/>
      <w:szCs w:val="20"/>
    </w:rPr>
  </w:style>
  <w:style w:type="paragraph" w:styleId="34">
    <w:name w:val="List Number 4"/>
    <w:basedOn w:val="1"/>
    <w:qFormat/>
    <w:uiPriority w:val="0"/>
    <w:pPr>
      <w:numPr>
        <w:ilvl w:val="0"/>
        <w:numId w:val="4"/>
      </w:numPr>
      <w:autoSpaceDE w:val="0"/>
      <w:autoSpaceDN w:val="0"/>
      <w:spacing w:line="360" w:lineRule="atLeast"/>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209"/>
    <w:qFormat/>
    <w:uiPriority w:val="0"/>
    <w:pPr>
      <w:ind w:left="100" w:leftChars="2500"/>
    </w:pPr>
    <w:rPr>
      <w:rFonts w:ascii="宋体"/>
      <w:sz w:val="24"/>
      <w:szCs w:val="21"/>
      <w:lang w:val="zh-CN"/>
    </w:rPr>
  </w:style>
  <w:style w:type="paragraph" w:styleId="37">
    <w:name w:val="Body Text Indent 2"/>
    <w:basedOn w:val="1"/>
    <w:link w:val="81"/>
    <w:qFormat/>
    <w:uiPriority w:val="0"/>
    <w:pPr>
      <w:spacing w:line="360" w:lineRule="auto"/>
      <w:ind w:firstLine="601"/>
      <w:textAlignment w:val="baseline"/>
    </w:pPr>
    <w:rPr>
      <w:rFonts w:ascii="宋体"/>
      <w:kern w:val="0"/>
      <w:sz w:val="28"/>
      <w:szCs w:val="20"/>
    </w:rPr>
  </w:style>
  <w:style w:type="paragraph" w:styleId="38">
    <w:name w:val="Balloon Text"/>
    <w:basedOn w:val="1"/>
    <w:link w:val="247"/>
    <w:semiHidden/>
    <w:qFormat/>
    <w:uiPriority w:val="0"/>
    <w:rPr>
      <w:sz w:val="18"/>
      <w:szCs w:val="18"/>
    </w:rPr>
  </w:style>
  <w:style w:type="paragraph" w:styleId="39">
    <w:name w:val="footer"/>
    <w:basedOn w:val="1"/>
    <w:link w:val="631"/>
    <w:qFormat/>
    <w:uiPriority w:val="99"/>
    <w:pPr>
      <w:tabs>
        <w:tab w:val="center" w:pos="4153"/>
        <w:tab w:val="right" w:pos="8306"/>
      </w:tabs>
      <w:snapToGrid w:val="0"/>
      <w:jc w:val="left"/>
    </w:pPr>
    <w:rPr>
      <w:sz w:val="18"/>
      <w:szCs w:val="18"/>
    </w:rPr>
  </w:style>
  <w:style w:type="paragraph" w:styleId="40">
    <w:name w:val="header"/>
    <w:basedOn w:val="1"/>
    <w:link w:val="632"/>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257"/>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0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15"/>
    <w:link w:val="236"/>
    <w:qFormat/>
    <w:uiPriority w:val="0"/>
    <w:pPr>
      <w:adjustRightInd/>
      <w:snapToGrid/>
      <w:spacing w:before="60" w:after="60" w:line="300" w:lineRule="exact"/>
      <w:ind w:firstLine="0"/>
    </w:pPr>
    <w:rPr>
      <w:rFonts w:ascii="Times New Roman"/>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193"/>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qFormat/>
    <w:uiPriority w:val="0"/>
    <w:pPr>
      <w:spacing w:after="120" w:line="480" w:lineRule="auto"/>
    </w:pPr>
  </w:style>
  <w:style w:type="paragraph" w:styleId="56">
    <w:name w:val="HTML Preformatted"/>
    <w:basedOn w:val="1"/>
    <w:link w:val="10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next w:val="1"/>
    <w:qFormat/>
    <w:uiPriority w:val="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semiHidden/>
    <w:qFormat/>
    <w:uiPriority w:val="0"/>
    <w:rPr>
      <w:b/>
      <w:bCs/>
    </w:rPr>
  </w:style>
  <w:style w:type="paragraph" w:styleId="60">
    <w:name w:val="Body Text First Indent 2"/>
    <w:basedOn w:val="24"/>
    <w:link w:val="244"/>
    <w:qFormat/>
    <w:uiPriority w:val="0"/>
    <w:pPr>
      <w:adjustRightInd/>
      <w:spacing w:after="120" w:line="240" w:lineRule="auto"/>
      <w:ind w:left="420" w:leftChars="200" w:firstLine="210"/>
    </w:pPr>
    <w:rPr>
      <w:sz w:val="21"/>
    </w:rPr>
  </w:style>
  <w:style w:type="table" w:styleId="62">
    <w:name w:val="Table Grid"/>
    <w:basedOn w:val="6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4">
    <w:name w:val="Strong"/>
    <w:qFormat/>
    <w:uiPriority w:val="22"/>
    <w:rPr>
      <w:b/>
      <w:bCs/>
    </w:rPr>
  </w:style>
  <w:style w:type="character" w:styleId="65">
    <w:name w:val="page number"/>
    <w:basedOn w:val="63"/>
    <w:qFormat/>
    <w:uiPriority w:val="0"/>
    <w:rPr>
      <w:rFonts w:ascii="Arial" w:hAnsi="Arial" w:eastAsia="黑体" w:cs="Arial"/>
      <w:snapToGrid w:val="0"/>
      <w:kern w:val="0"/>
      <w:szCs w:val="21"/>
    </w:rPr>
  </w:style>
  <w:style w:type="character" w:styleId="66">
    <w:name w:val="FollowedHyperlink"/>
    <w:qFormat/>
    <w:uiPriority w:val="0"/>
    <w:rPr>
      <w:rFonts w:ascii="Arial" w:hAnsi="Arial" w:eastAsia="黑体" w:cs="Arial"/>
      <w:snapToGrid w:val="0"/>
      <w:color w:val="000000"/>
      <w:kern w:val="0"/>
      <w:sz w:val="18"/>
      <w:szCs w:val="18"/>
      <w:u w:val="none"/>
    </w:rPr>
  </w:style>
  <w:style w:type="character" w:styleId="67">
    <w:name w:val="Emphasis"/>
    <w:qFormat/>
    <w:uiPriority w:val="0"/>
    <w:rPr>
      <w:color w:val="CC0033"/>
    </w:rPr>
  </w:style>
  <w:style w:type="character" w:styleId="68">
    <w:name w:val="line number"/>
    <w:basedOn w:val="63"/>
    <w:qFormat/>
    <w:uiPriority w:val="0"/>
    <w:rPr>
      <w:rFonts w:ascii="Arial" w:hAnsi="Arial" w:eastAsia="黑体" w:cs="Arial"/>
      <w:snapToGrid w:val="0"/>
      <w:kern w:val="0"/>
      <w:szCs w:val="21"/>
    </w:rPr>
  </w:style>
  <w:style w:type="character" w:styleId="69">
    <w:name w:val="Hyperlink"/>
    <w:qFormat/>
    <w:uiPriority w:val="99"/>
    <w:rPr>
      <w:rFonts w:ascii="Arial" w:hAnsi="Arial" w:eastAsia="黑体" w:cs="Arial"/>
      <w:snapToGrid w:val="0"/>
      <w:color w:val="000000"/>
      <w:kern w:val="0"/>
      <w:sz w:val="18"/>
      <w:szCs w:val="18"/>
      <w:u w:val="none"/>
    </w:rPr>
  </w:style>
  <w:style w:type="character" w:styleId="70">
    <w:name w:val="HTML Code"/>
    <w:qFormat/>
    <w:uiPriority w:val="0"/>
    <w:rPr>
      <w:rFonts w:ascii="黑体" w:hAnsi="Courier New" w:eastAsia="黑体" w:cs="楷体_GB2312"/>
      <w:sz w:val="20"/>
      <w:szCs w:val="20"/>
    </w:rPr>
  </w:style>
  <w:style w:type="character" w:styleId="71">
    <w:name w:val="annotation reference"/>
    <w:qFormat/>
    <w:uiPriority w:val="99"/>
    <w:rPr>
      <w:sz w:val="21"/>
      <w:szCs w:val="21"/>
    </w:rPr>
  </w:style>
  <w:style w:type="character" w:customStyle="1" w:styleId="72">
    <w:name w:val="solutionfonts"/>
    <w:qFormat/>
    <w:uiPriority w:val="0"/>
  </w:style>
  <w:style w:type="character" w:customStyle="1" w:styleId="73">
    <w:name w:val="Font Style82"/>
    <w:qFormat/>
    <w:uiPriority w:val="99"/>
    <w:rPr>
      <w:rFonts w:ascii="宋体" w:eastAsia="宋体" w:cs="宋体"/>
      <w:color w:val="000000"/>
      <w:sz w:val="14"/>
      <w:szCs w:val="14"/>
    </w:rPr>
  </w:style>
  <w:style w:type="character" w:customStyle="1" w:styleId="74">
    <w:name w:val="此正文 Char"/>
    <w:link w:val="75"/>
    <w:qFormat/>
    <w:uiPriority w:val="0"/>
    <w:rPr>
      <w:kern w:val="2"/>
      <w:sz w:val="24"/>
      <w:szCs w:val="24"/>
    </w:rPr>
  </w:style>
  <w:style w:type="paragraph" w:customStyle="1" w:styleId="75">
    <w:name w:val="此正文"/>
    <w:basedOn w:val="1"/>
    <w:link w:val="74"/>
    <w:qFormat/>
    <w:uiPriority w:val="0"/>
    <w:pPr>
      <w:adjustRightInd/>
      <w:spacing w:line="360" w:lineRule="auto"/>
      <w:ind w:firstLine="200" w:firstLineChars="200"/>
    </w:pPr>
    <w:rPr>
      <w:sz w:val="24"/>
    </w:rPr>
  </w:style>
  <w:style w:type="character" w:customStyle="1" w:styleId="76">
    <w:name w:val="Char Char10"/>
    <w:semiHidden/>
    <w:qFormat/>
    <w:uiPriority w:val="0"/>
    <w:rPr>
      <w:rFonts w:ascii="宋体" w:hAnsi="宋体"/>
      <w:kern w:val="2"/>
      <w:sz w:val="21"/>
      <w:szCs w:val="24"/>
      <w:lang w:val="en-US" w:eastAsia="zh-CN"/>
    </w:rPr>
  </w:style>
  <w:style w:type="character" w:customStyle="1" w:styleId="77">
    <w:name w:val="h Char Char"/>
    <w:qFormat/>
    <w:uiPriority w:val="0"/>
    <w:rPr>
      <w:rFonts w:eastAsia="宋体"/>
      <w:kern w:val="2"/>
      <w:sz w:val="18"/>
      <w:lang w:val="en-US" w:eastAsia="zh-CN" w:bidi="ar-SA"/>
    </w:rPr>
  </w:style>
  <w:style w:type="character" w:customStyle="1" w:styleId="78">
    <w:name w:val="Bold"/>
    <w:qFormat/>
    <w:uiPriority w:val="0"/>
    <w:rPr>
      <w:rFonts w:ascii="Arial" w:hAnsi="Arial" w:eastAsia="黑体" w:cs="Times New Roman"/>
      <w:b/>
      <w:kern w:val="2"/>
      <w:sz w:val="32"/>
      <w:szCs w:val="32"/>
      <w:lang w:val="en-US" w:eastAsia="zh-CN" w:bidi="ar-SA"/>
    </w:rPr>
  </w:style>
  <w:style w:type="character" w:customStyle="1" w:styleId="79">
    <w:name w:val="Ò³Ã¼ Char Char"/>
    <w:qFormat/>
    <w:uiPriority w:val="0"/>
    <w:rPr>
      <w:rFonts w:eastAsia="宋体"/>
      <w:kern w:val="2"/>
      <w:sz w:val="18"/>
      <w:lang w:val="en-US" w:eastAsia="zh-CN" w:bidi="ar-SA"/>
    </w:rPr>
  </w:style>
  <w:style w:type="character" w:customStyle="1" w:styleId="80">
    <w:name w:val="标准正文格式 Char"/>
    <w:qFormat/>
    <w:uiPriority w:val="0"/>
    <w:rPr>
      <w:rFonts w:ascii="宋体" w:eastAsia="仿宋_GB2312" w:cs="宋体"/>
      <w:color w:val="000000"/>
      <w:sz w:val="24"/>
      <w:lang w:val="en-US" w:eastAsia="zh-CN" w:bidi="ar-SA"/>
    </w:rPr>
  </w:style>
  <w:style w:type="character" w:customStyle="1" w:styleId="81">
    <w:name w:val="正文文本缩进 2 Char"/>
    <w:link w:val="37"/>
    <w:qFormat/>
    <w:uiPriority w:val="0"/>
    <w:rPr>
      <w:rFonts w:ascii="宋体"/>
      <w:sz w:val="28"/>
    </w:rPr>
  </w:style>
  <w:style w:type="character" w:customStyle="1" w:styleId="82">
    <w:name w:val="Char Char8"/>
    <w:qFormat/>
    <w:uiPriority w:val="0"/>
    <w:rPr>
      <w:rFonts w:eastAsia="宋体"/>
      <w:b/>
      <w:sz w:val="24"/>
      <w:lang w:val="en-GB" w:eastAsia="zh-CN"/>
    </w:rPr>
  </w:style>
  <w:style w:type="character" w:customStyle="1" w:styleId="83">
    <w:name w:val="No Spacing Char"/>
    <w:link w:val="84"/>
    <w:qFormat/>
    <w:uiPriority w:val="1"/>
    <w:rPr>
      <w:rFonts w:ascii="Calibri" w:hAnsi="Calibri"/>
      <w:sz w:val="22"/>
      <w:szCs w:val="22"/>
      <w:lang w:val="en-US" w:eastAsia="zh-CN" w:bidi="ar-SA"/>
    </w:rPr>
  </w:style>
  <w:style w:type="paragraph" w:customStyle="1" w:styleId="84">
    <w:name w:val="无间隔1"/>
    <w:link w:val="83"/>
    <w:qFormat/>
    <w:uiPriority w:val="1"/>
    <w:rPr>
      <w:rFonts w:ascii="Calibri" w:hAnsi="Calibri" w:eastAsia="宋体" w:cs="Times New Roman"/>
      <w:sz w:val="22"/>
      <w:szCs w:val="22"/>
      <w:lang w:val="en-US" w:eastAsia="zh-CN" w:bidi="ar-SA"/>
    </w:rPr>
  </w:style>
  <w:style w:type="character" w:customStyle="1" w:styleId="85">
    <w:name w:val="blue1"/>
    <w:basedOn w:val="63"/>
    <w:qFormat/>
    <w:uiPriority w:val="0"/>
    <w:rPr>
      <w:rFonts w:ascii="Arial" w:hAnsi="Arial" w:eastAsia="黑体" w:cs="Arial"/>
      <w:snapToGrid w:val="0"/>
      <w:kern w:val="0"/>
      <w:szCs w:val="21"/>
    </w:rPr>
  </w:style>
  <w:style w:type="character" w:customStyle="1" w:styleId="86">
    <w:name w:val="highlight1"/>
    <w:qFormat/>
    <w:uiPriority w:val="0"/>
    <w:rPr>
      <w:rFonts w:ascii="仿宋_GB2312" w:eastAsia="微软雅黑"/>
      <w:b/>
      <w:kern w:val="2"/>
      <w:sz w:val="23"/>
      <w:szCs w:val="23"/>
      <w:lang w:val="en-US" w:eastAsia="zh-CN" w:bidi="ar-SA"/>
    </w:rPr>
  </w:style>
  <w:style w:type="character" w:customStyle="1" w:styleId="87">
    <w:name w:val="ca-131"/>
    <w:qFormat/>
    <w:uiPriority w:val="0"/>
    <w:rPr>
      <w:rFonts w:hint="eastAsia" w:ascii="仿宋_GB2312" w:eastAsia="仿宋_GB2312"/>
      <w:b/>
      <w:bCs/>
      <w:color w:val="000000"/>
      <w:spacing w:val="-20"/>
      <w:sz w:val="24"/>
      <w:szCs w:val="24"/>
    </w:rPr>
  </w:style>
  <w:style w:type="character" w:customStyle="1" w:styleId="88">
    <w:name w:val="h3 Char"/>
    <w:qFormat/>
    <w:uiPriority w:val="0"/>
    <w:rPr>
      <w:rFonts w:eastAsia="宋体"/>
      <w:b/>
      <w:kern w:val="2"/>
      <w:sz w:val="32"/>
      <w:lang w:val="en-US" w:eastAsia="zh-CN" w:bidi="ar-SA"/>
    </w:rPr>
  </w:style>
  <w:style w:type="character" w:customStyle="1" w:styleId="89">
    <w:name w:val="Char Char12"/>
    <w:qFormat/>
    <w:uiPriority w:val="0"/>
    <w:rPr>
      <w:rFonts w:ascii="仿宋_GB2312" w:eastAsia="仿宋_GB2312"/>
      <w:b/>
      <w:bCs/>
      <w:kern w:val="2"/>
      <w:sz w:val="24"/>
      <w:szCs w:val="24"/>
      <w:lang w:val="zh-CN" w:eastAsia="zh-CN" w:bidi="ar-SA"/>
    </w:rPr>
  </w:style>
  <w:style w:type="character" w:customStyle="1" w:styleId="90">
    <w:name w:val="Comment Text Char"/>
    <w:semiHidden/>
    <w:qFormat/>
    <w:locked/>
    <w:uiPriority w:val="0"/>
    <w:rPr>
      <w:rFonts w:ascii="宋体" w:hAnsi="宋体" w:eastAsia="宋体"/>
      <w:kern w:val="2"/>
      <w:sz w:val="24"/>
      <w:lang w:val="en-US" w:eastAsia="zh-CN" w:bidi="ar-SA"/>
    </w:rPr>
  </w:style>
  <w:style w:type="character" w:customStyle="1" w:styleId="91">
    <w:name w:val="批注文字 Char"/>
    <w:qFormat/>
    <w:uiPriority w:val="99"/>
    <w:rPr>
      <w:kern w:val="2"/>
      <w:sz w:val="21"/>
      <w:szCs w:val="24"/>
    </w:rPr>
  </w:style>
  <w:style w:type="character" w:customStyle="1" w:styleId="92">
    <w:name w:val="仿宋正文 Char"/>
    <w:link w:val="93"/>
    <w:qFormat/>
    <w:uiPriority w:val="0"/>
    <w:rPr>
      <w:rFonts w:ascii="仿宋_GB2312" w:eastAsia="仿宋_GB2312"/>
      <w:kern w:val="2"/>
      <w:sz w:val="24"/>
      <w:lang w:val="en-US" w:eastAsia="zh-CN" w:bidi="ar-SA"/>
    </w:rPr>
  </w:style>
  <w:style w:type="paragraph" w:customStyle="1" w:styleId="93">
    <w:name w:val="仿宋正文"/>
    <w:basedOn w:val="1"/>
    <w:link w:val="92"/>
    <w:qFormat/>
    <w:uiPriority w:val="0"/>
    <w:pPr>
      <w:adjustRightInd/>
      <w:spacing w:line="360" w:lineRule="auto"/>
      <w:ind w:firstLine="480" w:firstLineChars="200"/>
    </w:pPr>
    <w:rPr>
      <w:rFonts w:ascii="仿宋_GB2312" w:eastAsia="仿宋_GB2312"/>
      <w:sz w:val="24"/>
      <w:szCs w:val="20"/>
    </w:rPr>
  </w:style>
  <w:style w:type="character" w:customStyle="1" w:styleId="94">
    <w:name w:val="style91"/>
    <w:qFormat/>
    <w:uiPriority w:val="0"/>
    <w:rPr>
      <w:color w:val="333333"/>
    </w:rPr>
  </w:style>
  <w:style w:type="character" w:customStyle="1" w:styleId="95">
    <w:name w:val="Char Char4"/>
    <w:qFormat/>
    <w:uiPriority w:val="0"/>
    <w:rPr>
      <w:rFonts w:eastAsia="宋体"/>
      <w:b/>
      <w:sz w:val="24"/>
      <w:lang w:val="en-GB" w:eastAsia="zh-CN" w:bidi="ar-SA"/>
    </w:rPr>
  </w:style>
  <w:style w:type="character" w:customStyle="1" w:styleId="96">
    <w:name w:val="Char Char2"/>
    <w:qFormat/>
    <w:uiPriority w:val="0"/>
    <w:rPr>
      <w:rFonts w:eastAsia="宋体"/>
      <w:b/>
      <w:bCs/>
      <w:kern w:val="2"/>
      <w:sz w:val="21"/>
      <w:szCs w:val="24"/>
      <w:lang w:val="en-US" w:eastAsia="zh-CN" w:bidi="ar-SA"/>
    </w:rPr>
  </w:style>
  <w:style w:type="character" w:customStyle="1" w:styleId="97">
    <w:name w:val="正文 项目2 Char"/>
    <w:basedOn w:val="98"/>
    <w:qFormat/>
    <w:uiPriority w:val="0"/>
    <w:rPr>
      <w:rFonts w:ascii="仿宋_GB2312" w:hAnsi="仿宋_GB2312" w:eastAsia="仿宋_GB2312"/>
      <w:kern w:val="2"/>
      <w:sz w:val="24"/>
      <w:lang w:bidi="ar-SA"/>
    </w:rPr>
  </w:style>
  <w:style w:type="character" w:customStyle="1" w:styleId="98">
    <w:name w:val="正文 项目 Char"/>
    <w:qFormat/>
    <w:uiPriority w:val="0"/>
    <w:rPr>
      <w:rFonts w:ascii="仿宋_GB2312" w:hAnsi="仿宋_GB2312" w:eastAsia="仿宋_GB2312"/>
      <w:kern w:val="2"/>
      <w:sz w:val="24"/>
      <w:lang w:bidi="ar-SA"/>
    </w:rPr>
  </w:style>
  <w:style w:type="character" w:customStyle="1" w:styleId="99">
    <w:name w:val="页眉 Char1"/>
    <w:qFormat/>
    <w:uiPriority w:val="0"/>
    <w:rPr>
      <w:rFonts w:eastAsia="宋体"/>
      <w:kern w:val="2"/>
      <w:sz w:val="18"/>
      <w:szCs w:val="18"/>
      <w:lang w:val="en-US" w:eastAsia="zh-CN" w:bidi="ar-SA"/>
    </w:rPr>
  </w:style>
  <w:style w:type="character" w:customStyle="1" w:styleId="100">
    <w:name w:val="副标题 Char"/>
    <w:link w:val="46"/>
    <w:qFormat/>
    <w:uiPriority w:val="0"/>
    <w:rPr>
      <w:rFonts w:ascii="Arial" w:hAnsi="Arial" w:eastAsia="隶书"/>
      <w:b/>
      <w:bCs/>
      <w:kern w:val="28"/>
      <w:sz w:val="44"/>
      <w:szCs w:val="32"/>
      <w:lang w:val="en-US" w:eastAsia="zh-CN" w:bidi="ar-SA"/>
    </w:rPr>
  </w:style>
  <w:style w:type="character" w:customStyle="1" w:styleId="101">
    <w:name w:val="正文文本缩进 Char1"/>
    <w:link w:val="24"/>
    <w:qFormat/>
    <w:uiPriority w:val="0"/>
    <w:rPr>
      <w:rFonts w:ascii="宋体" w:hAnsi="宋体"/>
      <w:kern w:val="2"/>
      <w:sz w:val="24"/>
      <w:szCs w:val="24"/>
    </w:rPr>
  </w:style>
  <w:style w:type="character" w:customStyle="1" w:styleId="102">
    <w:name w:val="big1"/>
    <w:qFormat/>
    <w:uiPriority w:val="0"/>
    <w:rPr>
      <w:rFonts w:hint="eastAsia" w:ascii="宋体" w:hAnsi="宋体" w:eastAsia="宋体"/>
      <w:color w:val="333333"/>
      <w:sz w:val="22"/>
      <w:szCs w:val="22"/>
    </w:rPr>
  </w:style>
  <w:style w:type="character" w:customStyle="1" w:styleId="103">
    <w:name w:val="h Char Char1"/>
    <w:qFormat/>
    <w:uiPriority w:val="0"/>
    <w:rPr>
      <w:rFonts w:eastAsia="宋体"/>
      <w:kern w:val="2"/>
      <w:sz w:val="18"/>
      <w:szCs w:val="18"/>
      <w:lang w:val="en-US" w:eastAsia="zh-CN" w:bidi="ar-SA"/>
    </w:rPr>
  </w:style>
  <w:style w:type="character" w:customStyle="1" w:styleId="104">
    <w:name w:val="样式8 Char"/>
    <w:qFormat/>
    <w:uiPriority w:val="0"/>
    <w:rPr>
      <w:rFonts w:ascii="仿宋_GB2312" w:hAnsi="宋体" w:eastAsia="仿宋_GB2312"/>
      <w:b/>
      <w:bCs/>
      <w:kern w:val="2"/>
      <w:sz w:val="24"/>
      <w:szCs w:val="24"/>
    </w:rPr>
  </w:style>
  <w:style w:type="character" w:customStyle="1" w:styleId="105">
    <w:name w:val="HTML 预设格式 Char"/>
    <w:link w:val="56"/>
    <w:qFormat/>
    <w:uiPriority w:val="0"/>
    <w:rPr>
      <w:rFonts w:ascii="黑体" w:hAnsi="Courier New" w:eastAsia="黑体"/>
    </w:rPr>
  </w:style>
  <w:style w:type="character" w:customStyle="1" w:styleId="106">
    <w:name w:val="页脚 Char1"/>
    <w:qFormat/>
    <w:uiPriority w:val="0"/>
    <w:rPr>
      <w:rFonts w:eastAsia="宋体"/>
      <w:kern w:val="2"/>
      <w:sz w:val="18"/>
      <w:szCs w:val="18"/>
      <w:lang w:val="en-US" w:eastAsia="zh-CN" w:bidi="ar-SA"/>
    </w:rPr>
  </w:style>
  <w:style w:type="character" w:customStyle="1" w:styleId="107">
    <w:name w:val="myp11"/>
    <w:qFormat/>
    <w:uiPriority w:val="0"/>
    <w:rPr>
      <w:rFonts w:ascii="仿宋_GB2312" w:eastAsia="微软雅黑"/>
      <w:b/>
      <w:kern w:val="2"/>
      <w:sz w:val="32"/>
      <w:szCs w:val="32"/>
      <w:lang w:val="en-US" w:eastAsia="zh-CN" w:bidi="ar-SA"/>
    </w:rPr>
  </w:style>
  <w:style w:type="character" w:customStyle="1" w:styleId="108">
    <w:name w:val="正文文本 2 Char"/>
    <w:qFormat/>
    <w:uiPriority w:val="0"/>
    <w:rPr>
      <w:rFonts w:eastAsia="宋体"/>
      <w:kern w:val="2"/>
      <w:sz w:val="21"/>
      <w:szCs w:val="24"/>
      <w:lang w:val="en-US" w:eastAsia="zh-CN" w:bidi="ar-SA"/>
    </w:rPr>
  </w:style>
  <w:style w:type="character" w:customStyle="1" w:styleId="109">
    <w:name w:val="tw4winTerm"/>
    <w:qFormat/>
    <w:uiPriority w:val="0"/>
    <w:rPr>
      <w:color w:val="0000FF"/>
    </w:rPr>
  </w:style>
  <w:style w:type="character" w:customStyle="1" w:styleId="110">
    <w:name w:val="标题 8 Char"/>
    <w:link w:val="9"/>
    <w:qFormat/>
    <w:uiPriority w:val="0"/>
    <w:rPr>
      <w:rFonts w:ascii="Arial" w:hAnsi="Arial" w:eastAsia="黑体"/>
      <w:kern w:val="2"/>
      <w:sz w:val="24"/>
      <w:szCs w:val="24"/>
    </w:rPr>
  </w:style>
  <w:style w:type="character" w:customStyle="1" w:styleId="111">
    <w:name w:val="标题 2 Char Char"/>
    <w:qFormat/>
    <w:uiPriority w:val="0"/>
    <w:rPr>
      <w:rFonts w:ascii="楷体_GB2312" w:hAnsi="Arial" w:eastAsia="楷体_GB2312"/>
      <w:b/>
      <w:bCs/>
      <w:kern w:val="2"/>
      <w:sz w:val="24"/>
      <w:szCs w:val="32"/>
      <w:lang w:val="en-US" w:eastAsia="zh-CN" w:bidi="ar-SA"/>
    </w:rPr>
  </w:style>
  <w:style w:type="character" w:customStyle="1" w:styleId="112">
    <w:name w:val="hei16b1"/>
    <w:qFormat/>
    <w:uiPriority w:val="0"/>
    <w:rPr>
      <w:rFonts w:hint="default" w:ascii="Arial" w:hAnsi="Arial" w:cs="Arial"/>
      <w:b/>
      <w:bCs/>
      <w:color w:val="000000"/>
      <w:sz w:val="24"/>
      <w:szCs w:val="24"/>
    </w:rPr>
  </w:style>
  <w:style w:type="character" w:customStyle="1" w:styleId="113">
    <w:name w:val="Heading 7 Char"/>
    <w:qFormat/>
    <w:locked/>
    <w:uiPriority w:val="0"/>
    <w:rPr>
      <w:rFonts w:ascii="宋体" w:hAnsi="宋体" w:eastAsia="宋体"/>
      <w:b/>
      <w:bCs/>
      <w:kern w:val="2"/>
      <w:sz w:val="24"/>
      <w:szCs w:val="24"/>
      <w:lang w:val="en-US" w:eastAsia="zh-CN" w:bidi="ar-SA"/>
    </w:rPr>
  </w:style>
  <w:style w:type="character" w:customStyle="1" w:styleId="114">
    <w:name w:val="Char Char6"/>
    <w:qFormat/>
    <w:uiPriority w:val="0"/>
    <w:rPr>
      <w:rFonts w:eastAsia="宋体"/>
      <w:kern w:val="2"/>
      <w:sz w:val="21"/>
      <w:szCs w:val="24"/>
      <w:lang w:val="en-US" w:eastAsia="zh-CN" w:bidi="ar-SA"/>
    </w:rPr>
  </w:style>
  <w:style w:type="character" w:customStyle="1" w:styleId="115">
    <w:name w:val="哈哈正文 Char"/>
    <w:link w:val="116"/>
    <w:qFormat/>
    <w:uiPriority w:val="0"/>
    <w:rPr>
      <w:rFonts w:ascii="宋体" w:hAnsi="宋体" w:eastAsia="宋体"/>
      <w:kern w:val="2"/>
      <w:sz w:val="24"/>
      <w:lang w:bidi="ar-SA"/>
    </w:rPr>
  </w:style>
  <w:style w:type="paragraph" w:customStyle="1" w:styleId="116">
    <w:name w:val="哈哈正文"/>
    <w:basedOn w:val="1"/>
    <w:link w:val="115"/>
    <w:qFormat/>
    <w:uiPriority w:val="0"/>
    <w:pPr>
      <w:adjustRightInd/>
      <w:spacing w:line="360" w:lineRule="auto"/>
      <w:ind w:firstLine="200" w:firstLineChars="200"/>
    </w:pPr>
    <w:rPr>
      <w:rFonts w:ascii="宋体" w:hAnsi="宋体"/>
      <w:sz w:val="24"/>
      <w:szCs w:val="20"/>
    </w:rPr>
  </w:style>
  <w:style w:type="character" w:customStyle="1" w:styleId="117">
    <w:name w:val="pt141"/>
    <w:qFormat/>
    <w:uiPriority w:val="0"/>
    <w:rPr>
      <w:color w:val="330066"/>
      <w:sz w:val="22"/>
      <w:szCs w:val="22"/>
    </w:rPr>
  </w:style>
  <w:style w:type="character" w:customStyle="1" w:styleId="118">
    <w:name w:val="普通文字 Char3"/>
    <w:qFormat/>
    <w:uiPriority w:val="0"/>
    <w:rPr>
      <w:rFonts w:ascii="宋体" w:hAnsi="Courier New" w:eastAsia="宋体"/>
      <w:kern w:val="2"/>
      <w:sz w:val="21"/>
      <w:lang w:val="en-US" w:eastAsia="zh-CN" w:bidi="ar-SA"/>
    </w:rPr>
  </w:style>
  <w:style w:type="character" w:customStyle="1" w:styleId="119">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120">
    <w:name w:val="正文文本 Char1"/>
    <w:link w:val="22"/>
    <w:semiHidden/>
    <w:qFormat/>
    <w:uiPriority w:val="0"/>
    <w:rPr>
      <w:rFonts w:ascii="宋体" w:hAnsi="Arial" w:eastAsia="宋体" w:cs="Arial"/>
      <w:snapToGrid w:val="0"/>
      <w:kern w:val="2"/>
      <w:sz w:val="24"/>
      <w:szCs w:val="21"/>
      <w:lang w:val="zh-CN" w:eastAsia="zh-CN" w:bidi="ar-SA"/>
    </w:rPr>
  </w:style>
  <w:style w:type="character" w:customStyle="1" w:styleId="121">
    <w:name w:val="正文2 Char"/>
    <w:qFormat/>
    <w:uiPriority w:val="0"/>
    <w:rPr>
      <w:rFonts w:eastAsia="宋体"/>
      <w:kern w:val="2"/>
      <w:sz w:val="24"/>
      <w:lang w:val="en-US" w:eastAsia="zh-CN" w:bidi="ar-SA"/>
    </w:rPr>
  </w:style>
  <w:style w:type="character" w:customStyle="1" w:styleId="122">
    <w:name w:val="普通文字 Char1"/>
    <w:qFormat/>
    <w:uiPriority w:val="0"/>
    <w:rPr>
      <w:rFonts w:ascii="宋体" w:hAnsi="Courier New" w:eastAsia="宋体"/>
      <w:kern w:val="2"/>
      <w:sz w:val="21"/>
      <w:lang w:val="en-US" w:eastAsia="zh-CN"/>
    </w:rPr>
  </w:style>
  <w:style w:type="character" w:customStyle="1" w:styleId="123">
    <w:name w:val="标题 9 Char"/>
    <w:link w:val="10"/>
    <w:qFormat/>
    <w:uiPriority w:val="0"/>
    <w:rPr>
      <w:rFonts w:ascii="Arial" w:hAnsi="Arial" w:eastAsia="黑体"/>
      <w:kern w:val="2"/>
      <w:sz w:val="21"/>
      <w:szCs w:val="21"/>
    </w:rPr>
  </w:style>
  <w:style w:type="character" w:customStyle="1" w:styleId="124">
    <w:name w:val="Header Char"/>
    <w:semiHidden/>
    <w:qFormat/>
    <w:locked/>
    <w:uiPriority w:val="0"/>
    <w:rPr>
      <w:rFonts w:eastAsia="宋体"/>
      <w:kern w:val="2"/>
      <w:sz w:val="18"/>
      <w:szCs w:val="18"/>
      <w:lang w:val="en-US" w:eastAsia="zh-CN" w:bidi="ar-SA"/>
    </w:rPr>
  </w:style>
  <w:style w:type="character" w:customStyle="1" w:styleId="125">
    <w:name w:val="Footer-Even Char1"/>
    <w:qFormat/>
    <w:uiPriority w:val="0"/>
    <w:rPr>
      <w:rFonts w:eastAsia="宋体"/>
      <w:kern w:val="2"/>
      <w:sz w:val="18"/>
      <w:szCs w:val="18"/>
      <w:lang w:val="en-US" w:eastAsia="zh-CN" w:bidi="ar-SA"/>
    </w:rPr>
  </w:style>
  <w:style w:type="character" w:customStyle="1" w:styleId="126">
    <w:name w:val="unnamed31"/>
    <w:qFormat/>
    <w:uiPriority w:val="0"/>
    <w:rPr>
      <w:rFonts w:ascii="Tahoma" w:hAnsi="Tahoma" w:eastAsia="宋体"/>
      <w:b/>
      <w:kern w:val="2"/>
      <w:sz w:val="24"/>
      <w:szCs w:val="32"/>
      <w:u w:val="none"/>
      <w:lang w:val="en-US" w:eastAsia="zh-CN" w:bidi="ar-SA"/>
    </w:rPr>
  </w:style>
  <w:style w:type="character" w:customStyle="1" w:styleId="127">
    <w:name w:val="纯文本 Char Char Char"/>
    <w:qFormat/>
    <w:uiPriority w:val="0"/>
    <w:rPr>
      <w:rFonts w:ascii="宋体" w:hAnsi="Courier New" w:eastAsia="宋体"/>
      <w:kern w:val="2"/>
      <w:sz w:val="21"/>
      <w:lang w:val="en-US" w:eastAsia="zh-CN" w:bidi="ar-SA"/>
    </w:rPr>
  </w:style>
  <w:style w:type="character" w:customStyle="1" w:styleId="128">
    <w:name w:val="Body Text(ch) Char Char"/>
    <w:qFormat/>
    <w:uiPriority w:val="0"/>
    <w:rPr>
      <w:rFonts w:ascii="宋体"/>
      <w:kern w:val="2"/>
      <w:sz w:val="24"/>
      <w:szCs w:val="21"/>
      <w:lang w:val="zh-CN"/>
    </w:rPr>
  </w:style>
  <w:style w:type="character" w:customStyle="1" w:styleId="129">
    <w:name w:val="插图说明 Char"/>
    <w:qFormat/>
    <w:uiPriority w:val="0"/>
    <w:rPr>
      <w:rFonts w:eastAsia="黑体"/>
      <w:sz w:val="24"/>
      <w:lang w:val="en-US" w:eastAsia="zh-CN"/>
    </w:rPr>
  </w:style>
  <w:style w:type="character" w:customStyle="1" w:styleId="130">
    <w:name w:val="tw4winExternal"/>
    <w:qFormat/>
    <w:uiPriority w:val="0"/>
    <w:rPr>
      <w:rFonts w:ascii="Courier New" w:hAnsi="Courier New" w:cs="Courier New"/>
      <w:color w:val="808080"/>
      <w:lang w:val="en-US" w:eastAsia="zh-CN"/>
    </w:rPr>
  </w:style>
  <w:style w:type="character" w:customStyle="1" w:styleId="131">
    <w:name w:val="font21"/>
    <w:qFormat/>
    <w:uiPriority w:val="0"/>
    <w:rPr>
      <w:rFonts w:hint="eastAsia" w:ascii="宋体" w:hAnsi="宋体" w:eastAsia="宋体"/>
      <w:kern w:val="2"/>
      <w:sz w:val="28"/>
      <w:szCs w:val="28"/>
      <w:lang w:val="en-US" w:eastAsia="zh-CN" w:bidi="ar-SA"/>
    </w:rPr>
  </w:style>
  <w:style w:type="character" w:customStyle="1" w:styleId="132">
    <w:name w:val="标书正文格式 Char"/>
    <w:qFormat/>
    <w:uiPriority w:val="0"/>
    <w:rPr>
      <w:rFonts w:eastAsia="楷体_GB2312"/>
      <w:kern w:val="2"/>
      <w:sz w:val="24"/>
      <w:szCs w:val="24"/>
      <w:lang w:bidi="ar-SA"/>
    </w:rPr>
  </w:style>
  <w:style w:type="character" w:customStyle="1" w:styleId="133">
    <w:name w:val="正文首行缩进 Char"/>
    <w:link w:val="23"/>
    <w:qFormat/>
    <w:uiPriority w:val="0"/>
    <w:rPr>
      <w:rFonts w:ascii="宋体"/>
      <w:kern w:val="2"/>
      <w:sz w:val="24"/>
      <w:lang w:val="zh-CN"/>
    </w:rPr>
  </w:style>
  <w:style w:type="character" w:customStyle="1" w:styleId="134">
    <w:name w:val="javascript"/>
    <w:qFormat/>
    <w:uiPriority w:val="0"/>
  </w:style>
  <w:style w:type="character" w:customStyle="1" w:styleId="135">
    <w:name w:val="Balloon Text Char"/>
    <w:semiHidden/>
    <w:qFormat/>
    <w:locked/>
    <w:uiPriority w:val="0"/>
    <w:rPr>
      <w:rFonts w:eastAsia="宋体"/>
      <w:kern w:val="2"/>
      <w:sz w:val="18"/>
      <w:szCs w:val="18"/>
      <w:lang w:val="en-US" w:eastAsia="zh-CN" w:bidi="ar-SA"/>
    </w:rPr>
  </w:style>
  <w:style w:type="character" w:customStyle="1" w:styleId="136">
    <w:name w:val="Char Char5"/>
    <w:qFormat/>
    <w:uiPriority w:val="0"/>
    <w:rPr>
      <w:rFonts w:ascii="宋体" w:hAnsi="Courier New" w:eastAsia="宋体"/>
      <w:kern w:val="2"/>
      <w:sz w:val="21"/>
      <w:lang w:val="en-US" w:eastAsia="zh-CN"/>
    </w:rPr>
  </w:style>
  <w:style w:type="character" w:customStyle="1" w:styleId="137">
    <w:name w:val="Char Char"/>
    <w:qFormat/>
    <w:uiPriority w:val="0"/>
    <w:rPr>
      <w:rFonts w:ascii="宋体" w:hAnsi="Courier New" w:eastAsia="宋体"/>
      <w:kern w:val="2"/>
      <w:sz w:val="21"/>
      <w:lang w:val="en-US" w:eastAsia="zh-CN" w:bidi="ar-SA"/>
    </w:rPr>
  </w:style>
  <w:style w:type="character" w:customStyle="1" w:styleId="138">
    <w:name w:val="mdeck"/>
    <w:qFormat/>
    <w:uiPriority w:val="0"/>
    <w:rPr>
      <w:rFonts w:ascii="仿宋_GB2312" w:eastAsia="微软雅黑"/>
      <w:b/>
      <w:kern w:val="2"/>
      <w:sz w:val="32"/>
      <w:szCs w:val="32"/>
      <w:lang w:val="en-US" w:eastAsia="zh-CN" w:bidi="ar-SA"/>
    </w:rPr>
  </w:style>
  <w:style w:type="character" w:customStyle="1" w:styleId="139">
    <w:name w:val="content"/>
    <w:qFormat/>
    <w:uiPriority w:val="0"/>
  </w:style>
  <w:style w:type="character" w:customStyle="1" w:styleId="140">
    <w:name w:val="Char Char3"/>
    <w:qFormat/>
    <w:uiPriority w:val="0"/>
    <w:rPr>
      <w:rFonts w:eastAsia="宋体"/>
      <w:kern w:val="2"/>
      <w:sz w:val="21"/>
      <w:szCs w:val="24"/>
      <w:lang w:val="en-US" w:eastAsia="zh-CN" w:bidi="ar-SA"/>
    </w:rPr>
  </w:style>
  <w:style w:type="character" w:customStyle="1" w:styleId="141">
    <w:name w:val="Char Char81"/>
    <w:qFormat/>
    <w:uiPriority w:val="6"/>
    <w:rPr>
      <w:rFonts w:eastAsia="宋体"/>
      <w:b/>
      <w:sz w:val="24"/>
      <w:lang w:val="en-GB" w:eastAsia="zh-CN"/>
    </w:rPr>
  </w:style>
  <w:style w:type="character" w:customStyle="1" w:styleId="142">
    <w:name w:val="标题 1 Char"/>
    <w:link w:val="3"/>
    <w:qFormat/>
    <w:uiPriority w:val="0"/>
    <w:rPr>
      <w:rFonts w:ascii="仿宋" w:hAnsi="仿宋" w:eastAsia="仿宋" w:cs="仿宋_GB2312"/>
      <w:b/>
      <w:color w:val="000000"/>
      <w:kern w:val="2"/>
      <w:sz w:val="36"/>
      <w:szCs w:val="36"/>
    </w:rPr>
  </w:style>
  <w:style w:type="character" w:customStyle="1" w:styleId="143">
    <w:name w:val="页眉 Char"/>
    <w:qFormat/>
    <w:uiPriority w:val="99"/>
    <w:rPr>
      <w:rFonts w:eastAsia="仿宋_GB2312"/>
      <w:kern w:val="2"/>
      <w:sz w:val="18"/>
      <w:lang w:val="en-US" w:eastAsia="zh-CN"/>
    </w:rPr>
  </w:style>
  <w:style w:type="character" w:customStyle="1" w:styleId="144">
    <w:name w:val="b11_01b Char"/>
    <w:link w:val="145"/>
    <w:qFormat/>
    <w:uiPriority w:val="0"/>
    <w:rPr>
      <w:rFonts w:ascii="Verdana" w:hAnsi="Verdana"/>
      <w:b/>
      <w:bCs/>
      <w:color w:val="4A82CA"/>
      <w:sz w:val="17"/>
      <w:szCs w:val="17"/>
    </w:rPr>
  </w:style>
  <w:style w:type="paragraph" w:customStyle="1" w:styleId="145">
    <w:name w:val="b11_01b"/>
    <w:basedOn w:val="1"/>
    <w:next w:val="1"/>
    <w:link w:val="144"/>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146">
    <w:name w:val="标题4-dyf Char"/>
    <w:link w:val="147"/>
    <w:qFormat/>
    <w:uiPriority w:val="0"/>
    <w:rPr>
      <w:rFonts w:ascii="Cambria" w:hAnsi="Cambria"/>
      <w:b/>
      <w:bCs/>
      <w:color w:val="000000"/>
      <w:kern w:val="2"/>
      <w:sz w:val="21"/>
      <w:szCs w:val="21"/>
    </w:rPr>
  </w:style>
  <w:style w:type="paragraph" w:customStyle="1" w:styleId="147">
    <w:name w:val="标题4-dyf"/>
    <w:basedOn w:val="5"/>
    <w:link w:val="146"/>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148">
    <w:name w:val="批注主题 Char"/>
    <w:qFormat/>
    <w:uiPriority w:val="0"/>
    <w:rPr>
      <w:rFonts w:eastAsia="宋体"/>
      <w:b/>
      <w:bCs/>
      <w:kern w:val="2"/>
      <w:sz w:val="21"/>
      <w:szCs w:val="24"/>
      <w:lang w:val="en-US" w:eastAsia="zh-CN" w:bidi="ar-SA"/>
    </w:rPr>
  </w:style>
  <w:style w:type="character" w:customStyle="1" w:styleId="14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50">
    <w:name w:val="标题 3 Char2"/>
    <w:qFormat/>
    <w:uiPriority w:val="0"/>
    <w:rPr>
      <w:rFonts w:eastAsia="宋体"/>
      <w:b/>
      <w:bCs/>
      <w:kern w:val="2"/>
      <w:sz w:val="32"/>
      <w:szCs w:val="32"/>
      <w:lang w:val="en-US" w:eastAsia="zh-CN" w:bidi="ar-SA"/>
    </w:rPr>
  </w:style>
  <w:style w:type="character" w:customStyle="1" w:styleId="151">
    <w:name w:val="gray6"/>
    <w:basedOn w:val="63"/>
    <w:qFormat/>
    <w:uiPriority w:val="0"/>
    <w:rPr>
      <w:rFonts w:ascii="Arial" w:hAnsi="Arial" w:eastAsia="黑体" w:cs="Arial"/>
      <w:snapToGrid w:val="0"/>
      <w:kern w:val="0"/>
      <w:szCs w:val="21"/>
    </w:rPr>
  </w:style>
  <w:style w:type="character" w:customStyle="1" w:styleId="152">
    <w:name w:val="正文首行缩进两字 Char"/>
    <w:qFormat/>
    <w:uiPriority w:val="0"/>
    <w:rPr>
      <w:sz w:val="24"/>
      <w:szCs w:val="24"/>
      <w:lang w:val="en-US" w:eastAsia="zh-CN" w:bidi="ar-SA"/>
    </w:rPr>
  </w:style>
  <w:style w:type="character" w:customStyle="1" w:styleId="153">
    <w:name w:val="Char Char51"/>
    <w:qFormat/>
    <w:uiPriority w:val="0"/>
    <w:rPr>
      <w:rFonts w:ascii="宋体" w:hAnsi="Courier New" w:eastAsia="宋体"/>
      <w:kern w:val="2"/>
      <w:sz w:val="21"/>
      <w:lang w:val="en-US" w:eastAsia="zh-CN"/>
    </w:rPr>
  </w:style>
  <w:style w:type="character" w:customStyle="1" w:styleId="154">
    <w:name w:val="带编号样式 Char"/>
    <w:qFormat/>
    <w:uiPriority w:val="0"/>
    <w:rPr>
      <w:rFonts w:ascii="仿宋_GB2312" w:eastAsia="仿宋_GB2312"/>
      <w:color w:val="000000"/>
      <w:sz w:val="24"/>
      <w:lang w:bidi="ar-SA"/>
    </w:rPr>
  </w:style>
  <w:style w:type="character" w:customStyle="1" w:styleId="155">
    <w:name w:val="Footer-Even Char"/>
    <w:qFormat/>
    <w:uiPriority w:val="0"/>
    <w:rPr>
      <w:rFonts w:eastAsia="宋体"/>
      <w:kern w:val="2"/>
      <w:sz w:val="18"/>
      <w:lang w:val="en-US" w:eastAsia="zh-CN" w:bidi="ar-SA"/>
    </w:rPr>
  </w:style>
  <w:style w:type="character" w:customStyle="1" w:styleId="156">
    <w:name w:val="样式4 Char"/>
    <w:qFormat/>
    <w:uiPriority w:val="0"/>
    <w:rPr>
      <w:rFonts w:ascii="仿宋_GB2312" w:hAnsi="仿宋" w:eastAsia="仿宋_GB2312"/>
      <w:b/>
      <w:kern w:val="2"/>
      <w:sz w:val="32"/>
      <w:szCs w:val="32"/>
      <w:lang w:bidi="ar-SA"/>
    </w:rPr>
  </w:style>
  <w:style w:type="character" w:customStyle="1" w:styleId="157">
    <w:name w:val="样式 标题 4h4H4Fab-4T5Ref Heading 1rh1Heading sqlsect 1.2.3.... Char"/>
    <w:link w:val="158"/>
    <w:qFormat/>
    <w:uiPriority w:val="0"/>
    <w:rPr>
      <w:rFonts w:ascii="微软雅黑" w:hAnsi="微软雅黑" w:eastAsia="微软雅黑"/>
      <w:b/>
      <w:bCs/>
      <w:kern w:val="2"/>
      <w:sz w:val="24"/>
      <w:szCs w:val="28"/>
    </w:rPr>
  </w:style>
  <w:style w:type="paragraph" w:customStyle="1" w:styleId="158">
    <w:name w:val="样式 标题 4h4H4Fab-4T5Ref Heading 1rh1Heading sqlsect 1.2.3...."/>
    <w:basedOn w:val="5"/>
    <w:link w:val="157"/>
    <w:qFormat/>
    <w:uiPriority w:val="0"/>
    <w:pPr>
      <w:numPr>
        <w:numId w:val="0"/>
      </w:numPr>
      <w:tabs>
        <w:tab w:val="left" w:pos="2356"/>
      </w:tabs>
      <w:adjustRightInd/>
      <w:spacing w:line="360" w:lineRule="auto"/>
      <w:ind w:left="1984" w:leftChars="75" w:hanging="708" w:firstLineChars="200"/>
    </w:pPr>
    <w:rPr>
      <w:rFonts w:ascii="微软雅黑" w:hAnsi="微软雅黑" w:eastAsia="微软雅黑"/>
      <w:sz w:val="24"/>
    </w:rPr>
  </w:style>
  <w:style w:type="character" w:customStyle="1" w:styleId="159">
    <w:name w:val="dandyren_title1"/>
    <w:qFormat/>
    <w:uiPriority w:val="0"/>
    <w:rPr>
      <w:b/>
      <w:bCs/>
      <w:color w:val="FF6633"/>
      <w:sz w:val="18"/>
      <w:szCs w:val="18"/>
    </w:rPr>
  </w:style>
  <w:style w:type="character" w:customStyle="1" w:styleId="160">
    <w:name w:val="普通文字 Char Char1"/>
    <w:qFormat/>
    <w:uiPriority w:val="0"/>
    <w:rPr>
      <w:rFonts w:ascii="宋体" w:hAnsi="Courier New"/>
      <w:kern w:val="2"/>
      <w:sz w:val="21"/>
    </w:rPr>
  </w:style>
  <w:style w:type="character" w:customStyle="1" w:styleId="161">
    <w:name w:val="PI Char"/>
    <w:qFormat/>
    <w:uiPriority w:val="0"/>
    <w:rPr>
      <w:rFonts w:ascii="宋体" w:hAnsi="宋体" w:eastAsia="宋体"/>
      <w:kern w:val="2"/>
      <w:sz w:val="24"/>
      <w:szCs w:val="24"/>
      <w:lang w:val="en-US" w:eastAsia="zh-CN" w:bidi="ar-SA"/>
    </w:rPr>
  </w:style>
  <w:style w:type="character" w:customStyle="1" w:styleId="162">
    <w:name w:val="Char Char11"/>
    <w:qFormat/>
    <w:locked/>
    <w:uiPriority w:val="0"/>
    <w:rPr>
      <w:rFonts w:ascii="宋体" w:hAnsi="宋体" w:eastAsia="宋体"/>
      <w:b/>
      <w:kern w:val="2"/>
      <w:sz w:val="24"/>
      <w:szCs w:val="24"/>
      <w:lang w:val="en-US" w:eastAsia="zh-CN" w:bidi="ar-SA"/>
    </w:rPr>
  </w:style>
  <w:style w:type="character" w:customStyle="1" w:styleId="163">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164">
    <w:name w:val="Document Map Char"/>
    <w:semiHidden/>
    <w:qFormat/>
    <w:locked/>
    <w:uiPriority w:val="0"/>
    <w:rPr>
      <w:rFonts w:eastAsia="宋体"/>
      <w:kern w:val="2"/>
      <w:sz w:val="21"/>
      <w:szCs w:val="24"/>
      <w:lang w:val="en-US" w:eastAsia="zh-CN" w:bidi="ar-SA"/>
    </w:rPr>
  </w:style>
  <w:style w:type="character" w:customStyle="1" w:styleId="165">
    <w:name w:val="正文文本缩进 Char"/>
    <w:qFormat/>
    <w:uiPriority w:val="99"/>
    <w:rPr>
      <w:rFonts w:ascii="宋体" w:hAnsi="宋体"/>
      <w:kern w:val="2"/>
      <w:sz w:val="24"/>
      <w:szCs w:val="24"/>
    </w:rPr>
  </w:style>
  <w:style w:type="character" w:customStyle="1" w:styleId="166">
    <w:name w:val="文本正文 Char Char"/>
    <w:qFormat/>
    <w:locked/>
    <w:uiPriority w:val="0"/>
    <w:rPr>
      <w:sz w:val="24"/>
      <w:lang w:bidi="ar-SA"/>
    </w:rPr>
  </w:style>
  <w:style w:type="character" w:customStyle="1" w:styleId="167">
    <w:name w:val="样式7 Char"/>
    <w:qFormat/>
    <w:uiPriority w:val="0"/>
    <w:rPr>
      <w:rFonts w:ascii="仿宋_GB2312" w:hAnsi="仿宋" w:eastAsia="仿宋_GB2312"/>
      <w:b/>
      <w:kern w:val="2"/>
      <w:sz w:val="24"/>
      <w:szCs w:val="24"/>
    </w:rPr>
  </w:style>
  <w:style w:type="character" w:customStyle="1" w:styleId="168">
    <w:name w:val="样式3 Char"/>
    <w:basedOn w:val="169"/>
    <w:qFormat/>
    <w:uiPriority w:val="0"/>
    <w:rPr>
      <w:rFonts w:ascii="仿宋_GB2312" w:hAnsi="仿宋" w:eastAsia="仿宋_GB2312" w:cs="仿宋_GB2312"/>
      <w:sz w:val="32"/>
      <w:szCs w:val="30"/>
      <w:lang w:val="zh-CN"/>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二级标题 Char Char"/>
    <w:qFormat/>
    <w:uiPriority w:val="0"/>
    <w:rPr>
      <w:rFonts w:ascii="宋体" w:hAnsi="宋体" w:eastAsia="宋体"/>
      <w:b/>
      <w:snapToGrid w:val="0"/>
      <w:kern w:val="2"/>
      <w:sz w:val="24"/>
      <w:szCs w:val="24"/>
      <w:lang w:val="en-US" w:eastAsia="zh-CN" w:bidi="ar-SA"/>
    </w:rPr>
  </w:style>
  <w:style w:type="character" w:customStyle="1" w:styleId="171">
    <w:name w:val="Table Text Char1"/>
    <w:qFormat/>
    <w:uiPriority w:val="0"/>
    <w:rPr>
      <w:rFonts w:eastAsia="宋体"/>
      <w:sz w:val="24"/>
      <w:szCs w:val="24"/>
      <w:lang w:val="en-US" w:eastAsia="zh-CN" w:bidi="ar-SA"/>
    </w:rPr>
  </w:style>
  <w:style w:type="character" w:customStyle="1" w:styleId="172">
    <w:name w:val="shadow11"/>
    <w:qFormat/>
    <w:uiPriority w:val="0"/>
    <w:rPr>
      <w:color w:val="000000"/>
      <w:sz w:val="21"/>
    </w:rPr>
  </w:style>
  <w:style w:type="character" w:customStyle="1" w:styleId="173">
    <w:name w:val="HTML 地址 Char"/>
    <w:link w:val="30"/>
    <w:qFormat/>
    <w:uiPriority w:val="0"/>
    <w:rPr>
      <w:rFonts w:ascii="宋体" w:hAnsi="宋体"/>
      <w:i/>
      <w:iCs/>
      <w:sz w:val="24"/>
      <w:szCs w:val="24"/>
    </w:rPr>
  </w:style>
  <w:style w:type="character" w:customStyle="1" w:styleId="174">
    <w:name w:val="Char Char21"/>
    <w:qFormat/>
    <w:uiPriority w:val="0"/>
    <w:rPr>
      <w:rFonts w:eastAsia="宋体"/>
      <w:b/>
      <w:bCs/>
      <w:kern w:val="2"/>
      <w:sz w:val="21"/>
      <w:szCs w:val="24"/>
      <w:lang w:val="en-US" w:eastAsia="zh-CN" w:bidi="ar-SA"/>
    </w:rPr>
  </w:style>
  <w:style w:type="character" w:customStyle="1" w:styleId="175">
    <w:name w:val="标题 5 Char"/>
    <w:link w:val="6"/>
    <w:qFormat/>
    <w:uiPriority w:val="0"/>
    <w:rPr>
      <w:b/>
      <w:bCs/>
      <w:kern w:val="2"/>
      <w:sz w:val="28"/>
      <w:szCs w:val="28"/>
    </w:rPr>
  </w:style>
  <w:style w:type="character" w:customStyle="1" w:styleId="176">
    <w:name w:val="h3 Char1"/>
    <w:qFormat/>
    <w:uiPriority w:val="0"/>
    <w:rPr>
      <w:rFonts w:eastAsia="宋体"/>
      <w:b/>
      <w:bCs/>
      <w:kern w:val="2"/>
      <w:sz w:val="32"/>
      <w:szCs w:val="32"/>
      <w:lang w:bidi="ar-SA"/>
    </w:rPr>
  </w:style>
  <w:style w:type="character" w:customStyle="1" w:styleId="177">
    <w:name w:val="FA正文 Char Char"/>
    <w:qFormat/>
    <w:uiPriority w:val="0"/>
    <w:rPr>
      <w:rFonts w:hAnsi="宋体"/>
      <w:kern w:val="2"/>
      <w:sz w:val="24"/>
      <w:lang w:bidi="ar-SA"/>
    </w:rPr>
  </w:style>
  <w:style w:type="character" w:customStyle="1" w:styleId="178">
    <w:name w:val="首行缩进 Char"/>
    <w:qFormat/>
    <w:uiPriority w:val="0"/>
    <w:rPr>
      <w:rFonts w:ascii="宋体" w:eastAsia="宋体"/>
      <w:kern w:val="2"/>
      <w:sz w:val="24"/>
      <w:lang w:val="en-US" w:eastAsia="zh-CN" w:bidi="ar-SA"/>
    </w:rPr>
  </w:style>
  <w:style w:type="character" w:customStyle="1" w:styleId="179">
    <w:name w:val="Char Char7"/>
    <w:semiHidden/>
    <w:qFormat/>
    <w:uiPriority w:val="0"/>
    <w:rPr>
      <w:rFonts w:eastAsia="宋体"/>
      <w:kern w:val="2"/>
      <w:sz w:val="21"/>
      <w:szCs w:val="24"/>
      <w:lang w:val="en-US" w:eastAsia="zh-CN" w:bidi="ar-SA"/>
    </w:rPr>
  </w:style>
  <w:style w:type="character" w:customStyle="1" w:styleId="180">
    <w:name w:val="hui"/>
    <w:basedOn w:val="63"/>
    <w:qFormat/>
    <w:uiPriority w:val="0"/>
    <w:rPr>
      <w:rFonts w:ascii="Arial" w:hAnsi="Arial" w:eastAsia="黑体" w:cs="Arial"/>
      <w:snapToGrid w:val="0"/>
      <w:kern w:val="0"/>
      <w:szCs w:val="21"/>
    </w:rPr>
  </w:style>
  <w:style w:type="character" w:customStyle="1" w:styleId="181">
    <w:name w:val="正文缩进 Char"/>
    <w:qFormat/>
    <w:uiPriority w:val="0"/>
    <w:rPr>
      <w:rFonts w:eastAsia="宋体"/>
      <w:kern w:val="2"/>
      <w:sz w:val="21"/>
      <w:lang w:val="en-US" w:eastAsia="zh-CN"/>
    </w:rPr>
  </w:style>
  <w:style w:type="character" w:customStyle="1" w:styleId="182">
    <w:name w:val="正文1 Char"/>
    <w:qFormat/>
    <w:uiPriority w:val="0"/>
    <w:rPr>
      <w:rFonts w:ascii="宋体" w:eastAsia="宋体"/>
      <w:snapToGrid w:val="0"/>
      <w:color w:val="000000"/>
      <w:kern w:val="28"/>
      <w:sz w:val="28"/>
      <w:lang w:val="en-US" w:eastAsia="zh-CN" w:bidi="ar-SA"/>
    </w:rPr>
  </w:style>
  <w:style w:type="character" w:customStyle="1" w:styleId="183">
    <w:name w:val="Char Char61"/>
    <w:qFormat/>
    <w:uiPriority w:val="0"/>
    <w:rPr>
      <w:rFonts w:eastAsia="宋体"/>
      <w:kern w:val="2"/>
      <w:sz w:val="21"/>
      <w:szCs w:val="24"/>
      <w:lang w:val="en-US" w:eastAsia="zh-CN" w:bidi="ar-SA"/>
    </w:rPr>
  </w:style>
  <w:style w:type="character" w:customStyle="1" w:styleId="184">
    <w:name w:val="正文文本 3 Char"/>
    <w:link w:val="21"/>
    <w:qFormat/>
    <w:uiPriority w:val="0"/>
    <w:rPr>
      <w:kern w:val="2"/>
      <w:sz w:val="21"/>
    </w:rPr>
  </w:style>
  <w:style w:type="character" w:customStyle="1" w:styleId="185">
    <w:name w:val="message1"/>
    <w:qFormat/>
    <w:uiPriority w:val="0"/>
    <w:rPr>
      <w:rFonts w:hint="default" w:ascii="Tahoma" w:hAnsi="Tahoma" w:cs="Tahoma"/>
      <w:sz w:val="18"/>
      <w:szCs w:val="18"/>
    </w:rPr>
  </w:style>
  <w:style w:type="character" w:customStyle="1" w:styleId="186">
    <w:name w:val="Heading 2 Hidden Char"/>
    <w:qFormat/>
    <w:uiPriority w:val="0"/>
    <w:rPr>
      <w:rFonts w:ascii="仿宋_GB2312" w:eastAsia="仿宋_GB2312"/>
      <w:b/>
      <w:bCs/>
      <w:kern w:val="2"/>
      <w:sz w:val="24"/>
      <w:szCs w:val="24"/>
      <w:lang w:val="zh-CN" w:eastAsia="zh-CN" w:bidi="ar-SA"/>
    </w:rPr>
  </w:style>
  <w:style w:type="character" w:customStyle="1" w:styleId="187">
    <w:name w:val="DO_NOT_TRANSLATE"/>
    <w:qFormat/>
    <w:uiPriority w:val="0"/>
    <w:rPr>
      <w:rFonts w:ascii="Courier New" w:hAnsi="Courier New" w:cs="Courier New"/>
      <w:color w:val="800000"/>
      <w:lang w:val="en-US" w:eastAsia="zh-CN"/>
    </w:rPr>
  </w:style>
  <w:style w:type="character" w:customStyle="1" w:styleId="188">
    <w:name w:val="unnamed11"/>
    <w:qFormat/>
    <w:uiPriority w:val="0"/>
    <w:rPr>
      <w:sz w:val="20"/>
      <w:szCs w:val="20"/>
    </w:rPr>
  </w:style>
  <w:style w:type="character" w:customStyle="1" w:styleId="189">
    <w:name w:val="tw4winInternal"/>
    <w:qFormat/>
    <w:uiPriority w:val="0"/>
    <w:rPr>
      <w:rFonts w:ascii="Courier New" w:hAnsi="Courier New" w:cs="Courier New"/>
      <w:color w:val="FF0000"/>
      <w:lang w:val="en-US" w:eastAsia="zh-CN"/>
    </w:rPr>
  </w:style>
  <w:style w:type="character" w:customStyle="1" w:styleId="190">
    <w:name w:val="正文（缩进2汉字） Char"/>
    <w:link w:val="191"/>
    <w:qFormat/>
    <w:uiPriority w:val="0"/>
    <w:rPr>
      <w:rFonts w:ascii="宋体"/>
    </w:rPr>
  </w:style>
  <w:style w:type="paragraph" w:customStyle="1" w:styleId="191">
    <w:name w:val="正文（缩进2汉字）"/>
    <w:basedOn w:val="1"/>
    <w:link w:val="190"/>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192">
    <w:name w:val="页脚 Char"/>
    <w:qFormat/>
    <w:uiPriority w:val="99"/>
    <w:rPr>
      <w:rFonts w:eastAsia="仿宋_GB2312"/>
      <w:kern w:val="2"/>
      <w:sz w:val="18"/>
      <w:lang w:val="en-US" w:eastAsia="zh-CN"/>
    </w:rPr>
  </w:style>
  <w:style w:type="character" w:customStyle="1" w:styleId="193">
    <w:name w:val="正文文本缩进 3 Char"/>
    <w:link w:val="52"/>
    <w:qFormat/>
    <w:uiPriority w:val="0"/>
    <w:rPr>
      <w:kern w:val="2"/>
      <w:sz w:val="24"/>
    </w:rPr>
  </w:style>
  <w:style w:type="character" w:customStyle="1" w:styleId="194">
    <w:name w:val="正文缩进 Char1"/>
    <w:qFormat/>
    <w:uiPriority w:val="0"/>
    <w:rPr>
      <w:rFonts w:ascii="宋体" w:eastAsia="宋体"/>
      <w:snapToGrid w:val="0"/>
      <w:color w:val="000000"/>
      <w:kern w:val="28"/>
      <w:sz w:val="28"/>
      <w:lang w:val="en-US" w:eastAsia="zh-CN" w:bidi="ar-SA"/>
    </w:rPr>
  </w:style>
  <w:style w:type="character" w:customStyle="1" w:styleId="195">
    <w:name w:val="正文文本 Char"/>
    <w:qFormat/>
    <w:uiPriority w:val="0"/>
    <w:rPr>
      <w:rFonts w:eastAsia="宋体"/>
      <w:kern w:val="2"/>
      <w:sz w:val="24"/>
      <w:szCs w:val="24"/>
      <w:lang w:val="en-US" w:eastAsia="zh-CN" w:bidi="ar-SA"/>
    </w:rPr>
  </w:style>
  <w:style w:type="character" w:customStyle="1" w:styleId="196">
    <w:name w:val="style36"/>
    <w:basedOn w:val="63"/>
    <w:qFormat/>
    <w:uiPriority w:val="0"/>
    <w:rPr>
      <w:rFonts w:ascii="Arial" w:hAnsi="Arial" w:eastAsia="黑体" w:cs="Arial"/>
      <w:snapToGrid w:val="0"/>
      <w:kern w:val="0"/>
      <w:szCs w:val="21"/>
    </w:rPr>
  </w:style>
  <w:style w:type="character" w:customStyle="1" w:styleId="197">
    <w:name w:val="hui3"/>
    <w:qFormat/>
    <w:uiPriority w:val="0"/>
    <w:rPr>
      <w:color w:val="333333"/>
    </w:rPr>
  </w:style>
  <w:style w:type="character" w:customStyle="1" w:styleId="198">
    <w:name w:val="方案正文 Char"/>
    <w:qFormat/>
    <w:uiPriority w:val="0"/>
    <w:rPr>
      <w:rFonts w:ascii="仿宋_GB2312" w:eastAsia="仿宋_GB2312"/>
      <w:b/>
      <w:color w:val="000000"/>
      <w:kern w:val="2"/>
      <w:sz w:val="24"/>
      <w:lang w:val="en-US" w:eastAsia="zh-CN" w:bidi="ar-SA"/>
    </w:rPr>
  </w:style>
  <w:style w:type="character" w:customStyle="1" w:styleId="199">
    <w:name w:val="apple-converted-space"/>
    <w:qFormat/>
    <w:uiPriority w:val="0"/>
  </w:style>
  <w:style w:type="character" w:customStyle="1" w:styleId="200">
    <w:name w:val="文档结构图 Char"/>
    <w:qFormat/>
    <w:uiPriority w:val="0"/>
    <w:rPr>
      <w:rFonts w:eastAsia="宋体"/>
      <w:kern w:val="2"/>
      <w:sz w:val="21"/>
      <w:szCs w:val="24"/>
      <w:lang w:val="en-US" w:eastAsia="zh-CN" w:bidi="ar-SA"/>
    </w:rPr>
  </w:style>
  <w:style w:type="character" w:customStyle="1" w:styleId="201">
    <w:name w:val="正文非缩进 Char3"/>
    <w:qFormat/>
    <w:uiPriority w:val="0"/>
    <w:rPr>
      <w:rFonts w:ascii="宋体" w:eastAsia="宋体"/>
      <w:snapToGrid w:val="0"/>
      <w:color w:val="000000"/>
      <w:kern w:val="28"/>
      <w:sz w:val="28"/>
      <w:lang w:val="en-US" w:eastAsia="zh-CN" w:bidi="ar-SA"/>
    </w:rPr>
  </w:style>
  <w:style w:type="character" w:customStyle="1" w:styleId="202">
    <w:name w:val="dectext1"/>
    <w:qFormat/>
    <w:uiPriority w:val="0"/>
    <w:rPr>
      <w:rFonts w:ascii="宋体" w:hAnsi="宋体" w:eastAsia="宋体"/>
      <w:color w:val="333333"/>
      <w:sz w:val="21"/>
      <w:szCs w:val="21"/>
      <w:u w:val="none"/>
    </w:rPr>
  </w:style>
  <w:style w:type="character" w:customStyle="1" w:styleId="203">
    <w:name w:val="t21"/>
    <w:qFormat/>
    <w:uiPriority w:val="0"/>
    <w:rPr>
      <w:rFonts w:ascii="仿宋_GB2312" w:eastAsia="微软雅黑"/>
      <w:b/>
      <w:kern w:val="2"/>
      <w:sz w:val="23"/>
      <w:szCs w:val="23"/>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px14"/>
    <w:qFormat/>
    <w:uiPriority w:val="0"/>
    <w:rPr>
      <w:rFonts w:ascii="仿宋_GB2312" w:eastAsia="微软雅黑" w:cs="Times New Roman"/>
      <w:b/>
      <w:kern w:val="2"/>
      <w:sz w:val="32"/>
      <w:szCs w:val="32"/>
      <w:lang w:val="en-US" w:eastAsia="zh-CN" w:bidi="ar-SA"/>
    </w:rPr>
  </w:style>
  <w:style w:type="character" w:customStyle="1" w:styleId="206">
    <w:name w:val="标题 7 Char"/>
    <w:link w:val="8"/>
    <w:qFormat/>
    <w:uiPriority w:val="0"/>
    <w:rPr>
      <w:b/>
      <w:bCs/>
      <w:kern w:val="2"/>
      <w:sz w:val="24"/>
      <w:szCs w:val="24"/>
    </w:rPr>
  </w:style>
  <w:style w:type="character" w:customStyle="1" w:styleId="207">
    <w:name w:val="Normal Indent Char Char"/>
    <w:qFormat/>
    <w:uiPriority w:val="0"/>
    <w:rPr>
      <w:rFonts w:eastAsia="宋体"/>
      <w:kern w:val="2"/>
      <w:sz w:val="21"/>
      <w:lang w:val="en-US" w:eastAsia="zh-CN" w:bidi="ar-SA"/>
    </w:rPr>
  </w:style>
  <w:style w:type="character" w:customStyle="1" w:styleId="208">
    <w:name w:val="f141"/>
    <w:qFormat/>
    <w:uiPriority w:val="0"/>
    <w:rPr>
      <w:rFonts w:ascii="Tahoma" w:hAnsi="Tahoma" w:eastAsia="宋体"/>
      <w:b/>
      <w:kern w:val="2"/>
      <w:sz w:val="21"/>
      <w:szCs w:val="21"/>
      <w:lang w:val="en-US" w:eastAsia="zh-CN" w:bidi="ar-SA"/>
    </w:rPr>
  </w:style>
  <w:style w:type="character" w:customStyle="1" w:styleId="209">
    <w:name w:val="日期 Char"/>
    <w:link w:val="36"/>
    <w:qFormat/>
    <w:uiPriority w:val="0"/>
    <w:rPr>
      <w:rFonts w:ascii="宋体"/>
      <w:kern w:val="2"/>
      <w:sz w:val="24"/>
      <w:szCs w:val="21"/>
      <w:lang w:val="zh-CN"/>
    </w:rPr>
  </w:style>
  <w:style w:type="character" w:customStyle="1" w:styleId="210">
    <w:name w:val="myp1111"/>
    <w:qFormat/>
    <w:uiPriority w:val="0"/>
    <w:rPr>
      <w:rFonts w:hint="default" w:ascii="ˎ̥" w:hAnsi="ˎ̥"/>
      <w:color w:val="000000"/>
      <w:sz w:val="20"/>
      <w:szCs w:val="20"/>
      <w:u w:val="none"/>
    </w:rPr>
  </w:style>
  <w:style w:type="character" w:customStyle="1" w:styleId="211">
    <w:name w:val="称呼 Char"/>
    <w:link w:val="20"/>
    <w:qFormat/>
    <w:uiPriority w:val="0"/>
    <w:rPr>
      <w:rFonts w:ascii="仿宋_GB2312" w:eastAsia="仿宋_GB2312"/>
      <w:kern w:val="2"/>
      <w:sz w:val="28"/>
    </w:rPr>
  </w:style>
  <w:style w:type="character" w:customStyle="1" w:styleId="212">
    <w:name w:val="标题 4 Char"/>
    <w:link w:val="5"/>
    <w:qFormat/>
    <w:uiPriority w:val="0"/>
    <w:rPr>
      <w:rFonts w:ascii="Arial" w:hAnsi="Arial" w:eastAsia="黑体"/>
      <w:b/>
      <w:bCs/>
      <w:kern w:val="2"/>
      <w:sz w:val="28"/>
      <w:szCs w:val="28"/>
      <w:lang w:val="zh-CN"/>
    </w:rPr>
  </w:style>
  <w:style w:type="character" w:customStyle="1" w:styleId="213">
    <w:name w:val="标书1 Char"/>
    <w:qFormat/>
    <w:uiPriority w:val="0"/>
    <w:rPr>
      <w:rFonts w:eastAsia="宋体"/>
      <w:b/>
      <w:bCs/>
      <w:kern w:val="44"/>
      <w:sz w:val="44"/>
      <w:szCs w:val="44"/>
      <w:lang w:val="en-US" w:eastAsia="zh-CN" w:bidi="ar-SA"/>
    </w:rPr>
  </w:style>
  <w:style w:type="character" w:customStyle="1" w:styleId="214">
    <w:name w:val="链接"/>
    <w:qFormat/>
    <w:uiPriority w:val="0"/>
    <w:rPr>
      <w:color w:val="0000FF"/>
      <w:sz w:val="21"/>
      <w:szCs w:val="21"/>
      <w:u w:val="single"/>
    </w:rPr>
  </w:style>
  <w:style w:type="character" w:customStyle="1" w:styleId="215">
    <w:name w:val="正文首行缩进 Char Char Char Char Char Char"/>
    <w:qFormat/>
    <w:uiPriority w:val="0"/>
    <w:rPr>
      <w:rFonts w:ascii="宋体" w:eastAsia="宋体"/>
      <w:kern w:val="2"/>
      <w:sz w:val="24"/>
      <w:lang w:val="zh-CN" w:bidi="ar-SA"/>
    </w:rPr>
  </w:style>
  <w:style w:type="character" w:customStyle="1" w:styleId="216">
    <w:name w:val="正文2 Char Char"/>
    <w:link w:val="217"/>
    <w:qFormat/>
    <w:uiPriority w:val="0"/>
    <w:rPr>
      <w:rFonts w:eastAsia="宋体"/>
      <w:kern w:val="2"/>
      <w:sz w:val="24"/>
      <w:lang w:val="en-US" w:eastAsia="zh-CN" w:bidi="ar-SA"/>
    </w:rPr>
  </w:style>
  <w:style w:type="paragraph" w:customStyle="1" w:styleId="217">
    <w:name w:val="正文2"/>
    <w:basedOn w:val="1"/>
    <w:link w:val="216"/>
    <w:qFormat/>
    <w:uiPriority w:val="0"/>
    <w:pPr>
      <w:spacing w:before="156" w:line="360" w:lineRule="auto"/>
      <w:ind w:firstLine="510" w:firstLineChars="200"/>
    </w:pPr>
    <w:rPr>
      <w:sz w:val="24"/>
      <w:szCs w:val="20"/>
    </w:rPr>
  </w:style>
  <w:style w:type="character" w:customStyle="1" w:styleId="218">
    <w:name w:val="tw4winError"/>
    <w:qFormat/>
    <w:uiPriority w:val="0"/>
    <w:rPr>
      <w:rFonts w:ascii="Courier New" w:hAnsi="Courier New" w:cs="Courier New"/>
      <w:color w:val="00FF00"/>
      <w:sz w:val="40"/>
      <w:szCs w:val="40"/>
    </w:rPr>
  </w:style>
  <w:style w:type="character" w:customStyle="1" w:styleId="219">
    <w:name w:val="正文1 Char1"/>
    <w:qFormat/>
    <w:uiPriority w:val="0"/>
    <w:rPr>
      <w:rFonts w:ascii="仿宋_GB2312" w:hAnsi="Courier New" w:eastAsia="仿宋_GB2312"/>
      <w:kern w:val="28"/>
      <w:sz w:val="24"/>
      <w:szCs w:val="24"/>
      <w:lang w:val="en-US" w:eastAsia="zh-CN"/>
    </w:rPr>
  </w:style>
  <w:style w:type="character" w:customStyle="1" w:styleId="220">
    <w:name w:val="Used by Word for text of Help footnotes Char Char"/>
    <w:semiHidden/>
    <w:qFormat/>
    <w:uiPriority w:val="0"/>
    <w:rPr>
      <w:rFonts w:ascii="Times New Roman" w:hAnsi="Times New Roman" w:eastAsia="宋体" w:cs="Times New Roman"/>
      <w:sz w:val="20"/>
      <w:szCs w:val="20"/>
    </w:rPr>
  </w:style>
  <w:style w:type="character" w:customStyle="1" w:styleId="221">
    <w:name w:val="c7 style3"/>
    <w:qFormat/>
    <w:uiPriority w:val="0"/>
  </w:style>
  <w:style w:type="character" w:customStyle="1" w:styleId="222">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223">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224">
    <w:name w:val="表正文 Char"/>
    <w:qFormat/>
    <w:uiPriority w:val="0"/>
    <w:rPr>
      <w:rFonts w:ascii="宋体" w:eastAsia="宋体"/>
      <w:snapToGrid w:val="0"/>
      <w:color w:val="000000"/>
      <w:kern w:val="28"/>
      <w:sz w:val="28"/>
      <w:lang w:val="en-US" w:eastAsia="zh-CN" w:bidi="ar-SA"/>
    </w:rPr>
  </w:style>
  <w:style w:type="character" w:customStyle="1" w:styleId="225">
    <w:name w:val="普通文字 Char1 Char"/>
    <w:qFormat/>
    <w:uiPriority w:val="0"/>
    <w:rPr>
      <w:rFonts w:ascii="宋体" w:hAnsi="Courier New" w:eastAsia="宋体"/>
      <w:kern w:val="2"/>
      <w:sz w:val="21"/>
      <w:szCs w:val="24"/>
      <w:lang w:val="en-US" w:eastAsia="zh-CN" w:bidi="ar-SA"/>
    </w:rPr>
  </w:style>
  <w:style w:type="character" w:customStyle="1" w:styleId="226">
    <w:name w:val="pt9"/>
    <w:qFormat/>
    <w:uiPriority w:val="0"/>
    <w:rPr>
      <w:rFonts w:ascii="仿宋_GB2312" w:eastAsia="微软雅黑"/>
      <w:b/>
      <w:kern w:val="2"/>
      <w:sz w:val="32"/>
      <w:szCs w:val="32"/>
      <w:lang w:val="en-US" w:eastAsia="zh-CN" w:bidi="ar-SA"/>
    </w:rPr>
  </w:style>
  <w:style w:type="character" w:customStyle="1" w:styleId="227">
    <w:name w:val="表正文 Char1"/>
    <w:qFormat/>
    <w:uiPriority w:val="0"/>
    <w:rPr>
      <w:rFonts w:ascii="宋体" w:eastAsia="宋体"/>
      <w:snapToGrid w:val="0"/>
      <w:color w:val="000000"/>
      <w:kern w:val="28"/>
      <w:sz w:val="28"/>
    </w:rPr>
  </w:style>
  <w:style w:type="character" w:customStyle="1" w:styleId="228">
    <w:name w:val="正文非缩进 Char"/>
    <w:qFormat/>
    <w:uiPriority w:val="0"/>
    <w:rPr>
      <w:rFonts w:ascii="宋体" w:eastAsia="宋体"/>
      <w:snapToGrid w:val="0"/>
      <w:color w:val="000000"/>
      <w:kern w:val="28"/>
      <w:sz w:val="28"/>
      <w:lang w:val="en-US" w:eastAsia="zh-CN" w:bidi="ar-SA"/>
    </w:rPr>
  </w:style>
  <w:style w:type="character" w:customStyle="1" w:styleId="229">
    <w:name w:val="冯广丽 Char"/>
    <w:link w:val="230"/>
    <w:qFormat/>
    <w:uiPriority w:val="0"/>
    <w:rPr>
      <w:rFonts w:ascii="宋体" w:hAnsi="宋体"/>
      <w:kern w:val="2"/>
      <w:sz w:val="24"/>
      <w:szCs w:val="22"/>
    </w:rPr>
  </w:style>
  <w:style w:type="paragraph" w:customStyle="1" w:styleId="230">
    <w:name w:val="冯广丽"/>
    <w:basedOn w:val="1"/>
    <w:link w:val="229"/>
    <w:qFormat/>
    <w:uiPriority w:val="0"/>
    <w:pPr>
      <w:adjustRightInd/>
      <w:spacing w:line="360" w:lineRule="auto"/>
      <w:ind w:firstLine="480" w:firstLineChars="200"/>
    </w:pPr>
    <w:rPr>
      <w:rFonts w:ascii="宋体" w:hAnsi="宋体"/>
      <w:sz w:val="24"/>
      <w:szCs w:val="22"/>
    </w:rPr>
  </w:style>
  <w:style w:type="character" w:customStyle="1" w:styleId="231">
    <w:name w:val="large1"/>
    <w:qFormat/>
    <w:uiPriority w:val="0"/>
    <w:rPr>
      <w:rFonts w:hint="eastAsia" w:ascii="宋体" w:hAnsi="宋体" w:eastAsia="宋体"/>
      <w:sz w:val="21"/>
      <w:szCs w:val="21"/>
    </w:rPr>
  </w:style>
  <w:style w:type="character" w:customStyle="1" w:styleId="232">
    <w:name w:val="样式 样式 标题 4h4H4Fab-4T5Ref Heading 1rh1Heading sqlsect 1.2.3.... +... Char"/>
    <w:link w:val="233"/>
    <w:qFormat/>
    <w:uiPriority w:val="0"/>
    <w:rPr>
      <w:rFonts w:ascii="微软雅黑" w:hAnsi="微软雅黑" w:eastAsia="微软雅黑"/>
      <w:b/>
      <w:bCs/>
      <w:kern w:val="2"/>
      <w:sz w:val="24"/>
      <w:szCs w:val="28"/>
    </w:rPr>
  </w:style>
  <w:style w:type="paragraph" w:customStyle="1" w:styleId="233">
    <w:name w:val="样式 样式 标题 4h4H4Fab-4T5Ref Heading 1rh1Heading sqlsect 1.2.3.... +..."/>
    <w:basedOn w:val="158"/>
    <w:link w:val="232"/>
    <w:qFormat/>
    <w:uiPriority w:val="0"/>
  </w:style>
  <w:style w:type="character" w:customStyle="1" w:styleId="234">
    <w:name w:val="标题 1 Char Char"/>
    <w:qFormat/>
    <w:uiPriority w:val="0"/>
    <w:rPr>
      <w:rFonts w:hint="eastAsia" w:ascii="宋体" w:hAnsi="宋体" w:eastAsia="宋体"/>
      <w:b/>
      <w:spacing w:val="-2"/>
      <w:sz w:val="24"/>
      <w:lang w:val="en-US" w:eastAsia="zh-CN" w:bidi="ar-SA"/>
    </w:rPr>
  </w:style>
  <w:style w:type="character" w:customStyle="1" w:styleId="235">
    <w:name w:val="标题 4 Char1"/>
    <w:semiHidden/>
    <w:qFormat/>
    <w:uiPriority w:val="9"/>
    <w:rPr>
      <w:rFonts w:ascii="Cambria" w:hAnsi="Cambria" w:eastAsia="宋体" w:cs="Times New Roman"/>
      <w:b/>
      <w:bCs/>
      <w:kern w:val="2"/>
      <w:sz w:val="28"/>
      <w:szCs w:val="28"/>
    </w:rPr>
  </w:style>
  <w:style w:type="character" w:customStyle="1" w:styleId="236">
    <w:name w:val="脚注文本 Char"/>
    <w:link w:val="49"/>
    <w:qFormat/>
    <w:uiPriority w:val="0"/>
    <w:rPr>
      <w:color w:val="0000FF"/>
      <w:sz w:val="21"/>
    </w:rPr>
  </w:style>
  <w:style w:type="character" w:customStyle="1" w:styleId="237">
    <w:name w:val="zbggmain style9"/>
    <w:qFormat/>
    <w:uiPriority w:val="0"/>
  </w:style>
  <w:style w:type="character" w:customStyle="1" w:styleId="238">
    <w:name w:val="tw4winMark"/>
    <w:qFormat/>
    <w:uiPriority w:val="0"/>
    <w:rPr>
      <w:rFonts w:ascii="Courier New" w:hAnsi="Courier New" w:cs="Courier New"/>
      <w:vanish/>
      <w:color w:val="800080"/>
      <w:sz w:val="24"/>
      <w:szCs w:val="24"/>
      <w:vertAlign w:val="subscript"/>
    </w:rPr>
  </w:style>
  <w:style w:type="character" w:customStyle="1" w:styleId="239">
    <w:name w:val="tw4winPopup"/>
    <w:qFormat/>
    <w:uiPriority w:val="0"/>
    <w:rPr>
      <w:rFonts w:ascii="Courier New" w:hAnsi="Courier New" w:cs="Courier New"/>
      <w:color w:val="008000"/>
      <w:lang w:val="en-US" w:eastAsia="zh-CN"/>
    </w:rPr>
  </w:style>
  <w:style w:type="character" w:customStyle="1" w:styleId="240">
    <w:name w:val="标题 6 Char"/>
    <w:link w:val="7"/>
    <w:qFormat/>
    <w:uiPriority w:val="0"/>
    <w:rPr>
      <w:rFonts w:ascii="Arial" w:hAnsi="Arial" w:eastAsia="黑体"/>
      <w:b/>
      <w:bCs/>
      <w:kern w:val="2"/>
      <w:sz w:val="24"/>
      <w:szCs w:val="24"/>
    </w:rPr>
  </w:style>
  <w:style w:type="character" w:customStyle="1" w:styleId="241">
    <w:name w:val="样式 宋体"/>
    <w:qFormat/>
    <w:uiPriority w:val="0"/>
    <w:rPr>
      <w:rFonts w:ascii="宋体" w:hAnsi="宋体"/>
      <w:sz w:val="24"/>
    </w:rPr>
  </w:style>
  <w:style w:type="character" w:customStyle="1" w:styleId="242">
    <w:name w:val="正文缩进 Char2"/>
    <w:link w:val="15"/>
    <w:qFormat/>
    <w:uiPriority w:val="0"/>
    <w:rPr>
      <w:rFonts w:ascii="宋体" w:eastAsia="宋体"/>
      <w:snapToGrid w:val="0"/>
      <w:color w:val="000000"/>
      <w:kern w:val="28"/>
      <w:sz w:val="28"/>
      <w:lang w:val="en-US" w:eastAsia="zh-CN" w:bidi="ar-SA"/>
    </w:rPr>
  </w:style>
  <w:style w:type="character" w:customStyle="1" w:styleId="243">
    <w:name w:val="标题 Char"/>
    <w:qFormat/>
    <w:uiPriority w:val="0"/>
    <w:rPr>
      <w:rFonts w:eastAsia="宋体"/>
      <w:b/>
      <w:sz w:val="24"/>
      <w:lang w:val="en-GB" w:eastAsia="zh-CN" w:bidi="ar-SA"/>
    </w:rPr>
  </w:style>
  <w:style w:type="character" w:customStyle="1" w:styleId="244">
    <w:name w:val="正文首行缩进 2 Char"/>
    <w:link w:val="60"/>
    <w:qFormat/>
    <w:uiPriority w:val="0"/>
    <w:rPr>
      <w:rFonts w:ascii="宋体" w:hAnsi="宋体"/>
      <w:kern w:val="2"/>
      <w:sz w:val="21"/>
      <w:szCs w:val="24"/>
    </w:rPr>
  </w:style>
  <w:style w:type="character" w:customStyle="1" w:styleId="245">
    <w:name w:val="正文 编号 Char"/>
    <w:qFormat/>
    <w:uiPriority w:val="0"/>
    <w:rPr>
      <w:rFonts w:ascii="仿宋_GB2312" w:hAnsi="仿宋_GB2312" w:eastAsia="仿宋_GB2312"/>
      <w:kern w:val="2"/>
      <w:sz w:val="24"/>
      <w:lang w:bidi="ar-SA"/>
    </w:rPr>
  </w:style>
  <w:style w:type="character" w:customStyle="1" w:styleId="246">
    <w:name w:val="批注文字 Char1"/>
    <w:link w:val="19"/>
    <w:qFormat/>
    <w:uiPriority w:val="99"/>
    <w:rPr>
      <w:kern w:val="2"/>
      <w:sz w:val="21"/>
      <w:szCs w:val="24"/>
    </w:rPr>
  </w:style>
  <w:style w:type="character" w:customStyle="1" w:styleId="247">
    <w:name w:val="批注框文本 Char"/>
    <w:link w:val="38"/>
    <w:semiHidden/>
    <w:qFormat/>
    <w:uiPriority w:val="0"/>
    <w:rPr>
      <w:kern w:val="2"/>
      <w:sz w:val="18"/>
      <w:szCs w:val="18"/>
    </w:rPr>
  </w:style>
  <w:style w:type="character" w:customStyle="1" w:styleId="248">
    <w:name w:val="公文正文 Char"/>
    <w:qFormat/>
    <w:uiPriority w:val="0"/>
    <w:rPr>
      <w:rFonts w:ascii="仿宋_GB2312" w:eastAsia="仿宋_GB2312"/>
      <w:kern w:val="2"/>
      <w:sz w:val="24"/>
      <w:szCs w:val="24"/>
      <w:lang w:val="en-US" w:eastAsia="zh-CN" w:bidi="ar-SA"/>
    </w:rPr>
  </w:style>
  <w:style w:type="character" w:customStyle="1" w:styleId="249">
    <w:name w:val="Footer Char"/>
    <w:qFormat/>
    <w:locked/>
    <w:uiPriority w:val="0"/>
    <w:rPr>
      <w:rFonts w:eastAsia="宋体"/>
      <w:kern w:val="2"/>
      <w:sz w:val="18"/>
      <w:lang w:val="en-US" w:eastAsia="zh-CN" w:bidi="ar-SA"/>
    </w:rPr>
  </w:style>
  <w:style w:type="character" w:customStyle="1" w:styleId="250">
    <w:name w:val="标题 2 Char"/>
    <w:qFormat/>
    <w:uiPriority w:val="0"/>
    <w:rPr>
      <w:rFonts w:ascii="Arial" w:hAnsi="Arial" w:eastAsia="黑体"/>
      <w:b/>
      <w:kern w:val="2"/>
      <w:sz w:val="32"/>
      <w:lang w:val="en-US" w:eastAsia="zh-CN"/>
    </w:rPr>
  </w:style>
  <w:style w:type="character" w:customStyle="1" w:styleId="251">
    <w:name w:val="Char Char41"/>
    <w:qFormat/>
    <w:uiPriority w:val="0"/>
    <w:rPr>
      <w:rFonts w:eastAsia="宋体"/>
      <w:b/>
      <w:sz w:val="24"/>
      <w:lang w:val="en-GB" w:eastAsia="zh-CN" w:bidi="ar-SA"/>
    </w:rPr>
  </w:style>
  <w:style w:type="character" w:customStyle="1" w:styleId="252">
    <w:name w:val="Char Char91"/>
    <w:qFormat/>
    <w:uiPriority w:val="0"/>
    <w:rPr>
      <w:rFonts w:eastAsia="宋体"/>
      <w:kern w:val="2"/>
      <w:sz w:val="18"/>
      <w:szCs w:val="18"/>
      <w:lang w:val="en-US" w:eastAsia="zh-CN" w:bidi="ar-SA"/>
    </w:rPr>
  </w:style>
  <w:style w:type="character" w:customStyle="1" w:styleId="253">
    <w:name w:val="列出段落 Char"/>
    <w:qFormat/>
    <w:uiPriority w:val="34"/>
    <w:rPr>
      <w:rFonts w:eastAsia="楷体_GB2312" w:cs="Lucida Sans"/>
      <w:kern w:val="2"/>
      <w:sz w:val="24"/>
      <w:szCs w:val="24"/>
      <w:lang w:val="en-US" w:eastAsia="zh-CN" w:bidi="ar-SA"/>
    </w:rPr>
  </w:style>
  <w:style w:type="character" w:customStyle="1" w:styleId="254">
    <w:name w:val="gf正文1 Char"/>
    <w:qFormat/>
    <w:uiPriority w:val="0"/>
    <w:rPr>
      <w:rFonts w:ascii="宋体" w:hAnsi="宋体" w:eastAsia="宋体" w:cs="宋体"/>
      <w:kern w:val="2"/>
      <w:sz w:val="24"/>
      <w:szCs w:val="24"/>
      <w:lang w:val="en-US" w:eastAsia="zh-CN" w:bidi="ar-SA"/>
    </w:rPr>
  </w:style>
  <w:style w:type="character" w:customStyle="1" w:styleId="255">
    <w:name w:val="标书表格字体格式 Char"/>
    <w:qFormat/>
    <w:uiPriority w:val="0"/>
    <w:rPr>
      <w:kern w:val="2"/>
      <w:sz w:val="21"/>
      <w:szCs w:val="24"/>
      <w:lang w:bidi="ar-SA"/>
    </w:rPr>
  </w:style>
  <w:style w:type="character" w:customStyle="1" w:styleId="256">
    <w:name w:val="样式6 Char"/>
    <w:qFormat/>
    <w:uiPriority w:val="0"/>
    <w:rPr>
      <w:rFonts w:ascii="仿宋_GB2312" w:hAnsi="宋体" w:eastAsia="仿宋_GB2312"/>
      <w:b/>
      <w:bCs/>
      <w:kern w:val="2"/>
      <w:sz w:val="24"/>
      <w:szCs w:val="24"/>
      <w:lang w:val="en-US" w:eastAsia="zh-CN" w:bidi="ar-SA"/>
    </w:rPr>
  </w:style>
  <w:style w:type="character" w:customStyle="1" w:styleId="257">
    <w:name w:val="签名 Char"/>
    <w:link w:val="41"/>
    <w:qFormat/>
    <w:uiPriority w:val="0"/>
    <w:rPr>
      <w:rFonts w:eastAsia="仿宋_GB2312"/>
      <w:sz w:val="24"/>
    </w:rPr>
  </w:style>
  <w:style w:type="character" w:customStyle="1" w:styleId="258">
    <w:name w:val="冯 Char"/>
    <w:link w:val="259"/>
    <w:qFormat/>
    <w:uiPriority w:val="0"/>
    <w:rPr>
      <w:rFonts w:ascii="宋体" w:hAnsi="宋体"/>
      <w:color w:val="000000"/>
      <w:sz w:val="24"/>
      <w:szCs w:val="24"/>
    </w:rPr>
  </w:style>
  <w:style w:type="paragraph" w:customStyle="1" w:styleId="259">
    <w:name w:val="冯"/>
    <w:basedOn w:val="1"/>
    <w:link w:val="258"/>
    <w:qFormat/>
    <w:uiPriority w:val="0"/>
    <w:pPr>
      <w:widowControl/>
      <w:adjustRightInd/>
      <w:spacing w:line="360" w:lineRule="auto"/>
      <w:ind w:firstLine="480" w:firstLineChars="200"/>
    </w:pPr>
    <w:rPr>
      <w:rFonts w:ascii="宋体" w:hAnsi="宋体"/>
      <w:color w:val="000000"/>
      <w:kern w:val="0"/>
      <w:sz w:val="24"/>
    </w:rPr>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md"/>
    <w:basedOn w:val="63"/>
    <w:qFormat/>
    <w:uiPriority w:val="0"/>
    <w:rPr>
      <w:rFonts w:ascii="Arial" w:hAnsi="Arial" w:eastAsia="黑体" w:cs="Arial"/>
      <w:snapToGrid w:val="0"/>
      <w:kern w:val="0"/>
      <w:szCs w:val="21"/>
    </w:rPr>
  </w:style>
  <w:style w:type="character" w:customStyle="1" w:styleId="262">
    <w:name w:val="样式5 Char"/>
    <w:qFormat/>
    <w:uiPriority w:val="0"/>
    <w:rPr>
      <w:rFonts w:ascii="仿宋_GB2312" w:hAnsi="仿宋" w:eastAsia="仿宋_GB2312"/>
      <w:kern w:val="2"/>
      <w:sz w:val="24"/>
      <w:szCs w:val="24"/>
    </w:rPr>
  </w:style>
  <w:style w:type="character" w:customStyle="1" w:styleId="263">
    <w:name w:val="表格 Char Char"/>
    <w:qFormat/>
    <w:uiPriority w:val="0"/>
    <w:rPr>
      <w:rFonts w:ascii="宋体" w:hAnsi="宋体" w:eastAsia="宋体"/>
      <w:lang w:bidi="ar-SA"/>
    </w:rPr>
  </w:style>
  <w:style w:type="character" w:customStyle="1" w:styleId="264">
    <w:name w:val="font12gray1"/>
    <w:qFormat/>
    <w:uiPriority w:val="0"/>
    <w:rPr>
      <w:rFonts w:ascii="仿宋_GB2312" w:eastAsia="微软雅黑"/>
      <w:b/>
      <w:spacing w:val="300"/>
      <w:kern w:val="2"/>
      <w:sz w:val="18"/>
      <w:szCs w:val="18"/>
      <w:lang w:val="en-US" w:eastAsia="zh-CN" w:bidi="ar-SA"/>
    </w:rPr>
  </w:style>
  <w:style w:type="character" w:customStyle="1" w:styleId="265">
    <w:name w:val="txt"/>
    <w:qFormat/>
    <w:uiPriority w:val="0"/>
    <w:rPr>
      <w:rFonts w:ascii="仿宋_GB2312" w:eastAsia="微软雅黑"/>
      <w:b/>
      <w:kern w:val="2"/>
      <w:sz w:val="32"/>
      <w:szCs w:val="32"/>
      <w:lang w:val="en-US" w:eastAsia="zh-CN" w:bidi="ar-SA"/>
    </w:rPr>
  </w:style>
  <w:style w:type="character" w:customStyle="1" w:styleId="266">
    <w:name w:val="tw4winJump"/>
    <w:qFormat/>
    <w:uiPriority w:val="0"/>
    <w:rPr>
      <w:rFonts w:ascii="Courier New" w:hAnsi="Courier New" w:cs="Courier New"/>
      <w:color w:val="008080"/>
      <w:lang w:val="en-US" w:eastAsia="zh-CN"/>
    </w:rPr>
  </w:style>
  <w:style w:type="character" w:customStyle="1" w:styleId="267">
    <w:name w:val="Item List Char"/>
    <w:link w:val="268"/>
    <w:qFormat/>
    <w:uiPriority w:val="0"/>
    <w:rPr>
      <w:rFonts w:ascii="Arial"/>
      <w:bCs/>
      <w:sz w:val="21"/>
      <w:szCs w:val="21"/>
      <w:lang w:val="en-US" w:eastAsia="zh-CN" w:bidi="ar-SA"/>
    </w:rPr>
  </w:style>
  <w:style w:type="paragraph" w:customStyle="1" w:styleId="268">
    <w:name w:val="Item List"/>
    <w:link w:val="26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269">
    <w:name w:val="Char Char121"/>
    <w:qFormat/>
    <w:uiPriority w:val="0"/>
    <w:rPr>
      <w:rFonts w:ascii="仿宋_GB2312" w:eastAsia="仿宋_GB2312"/>
      <w:b/>
      <w:bCs/>
      <w:kern w:val="2"/>
      <w:sz w:val="24"/>
      <w:szCs w:val="24"/>
      <w:lang w:val="zh-CN" w:eastAsia="zh-CN" w:bidi="ar-SA"/>
    </w:rPr>
  </w:style>
  <w:style w:type="paragraph" w:customStyle="1" w:styleId="27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271">
    <w:name w:val="正文文字缩进2字"/>
    <w:basedOn w:val="22"/>
    <w:qFormat/>
    <w:uiPriority w:val="0"/>
    <w:pPr>
      <w:autoSpaceDE/>
      <w:autoSpaceDN/>
      <w:adjustRightInd/>
      <w:spacing w:before="60" w:after="60"/>
      <w:ind w:firstLine="200" w:firstLineChars="200"/>
    </w:pPr>
    <w:rPr>
      <w:rFonts w:ascii="Times New Roman"/>
      <w:szCs w:val="20"/>
      <w:lang w:val="en-US"/>
    </w:rPr>
  </w:style>
  <w:style w:type="paragraph" w:customStyle="1" w:styleId="272">
    <w:name w:val="4"/>
    <w:basedOn w:val="1"/>
    <w:next w:val="37"/>
    <w:qFormat/>
    <w:uiPriority w:val="0"/>
    <w:pPr>
      <w:spacing w:after="120" w:line="480" w:lineRule="auto"/>
      <w:ind w:left="420" w:leftChars="200"/>
    </w:pPr>
    <w:rPr>
      <w:sz w:val="24"/>
      <w:szCs w:val="20"/>
    </w:rPr>
  </w:style>
  <w:style w:type="paragraph" w:customStyle="1" w:styleId="273">
    <w:name w:val="Char Char1"/>
    <w:basedOn w:val="1"/>
    <w:qFormat/>
    <w:uiPriority w:val="0"/>
    <w:pPr>
      <w:widowControl/>
      <w:spacing w:after="160" w:line="240" w:lineRule="exact"/>
      <w:jc w:val="left"/>
    </w:pPr>
    <w:rPr>
      <w:rFonts w:eastAsia="仿宋_GB2312"/>
      <w:sz w:val="28"/>
    </w:rPr>
  </w:style>
  <w:style w:type="paragraph" w:customStyle="1" w:styleId="274">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275">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276">
    <w:name w:val="默认段落样式"/>
    <w:basedOn w:val="217"/>
    <w:qFormat/>
    <w:uiPriority w:val="0"/>
    <w:pPr>
      <w:spacing w:before="0"/>
      <w:ind w:firstLine="480"/>
      <w:outlineLvl w:val="2"/>
    </w:pPr>
    <w:rPr>
      <w:rFonts w:ascii="仿宋_GB2312" w:hAnsi="宋体" w:eastAsia="仿宋_GB2312"/>
      <w:color w:val="000000"/>
      <w:szCs w:val="24"/>
    </w:rPr>
  </w:style>
  <w:style w:type="paragraph" w:customStyle="1" w:styleId="277">
    <w:name w:val="Char Char1 Char Char Char Char Char Char"/>
    <w:basedOn w:val="1"/>
    <w:qFormat/>
    <w:uiPriority w:val="0"/>
    <w:rPr>
      <w:rFonts w:ascii="仿宋_GB2312" w:eastAsia="仿宋_GB2312"/>
      <w:b/>
      <w:sz w:val="32"/>
      <w:szCs w:val="20"/>
    </w:rPr>
  </w:style>
  <w:style w:type="paragraph" w:customStyle="1" w:styleId="27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279">
    <w:name w:val="正文首行缩进1"/>
    <w:basedOn w:val="2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280">
    <w:name w:val="文本正文 Char"/>
    <w:basedOn w:val="1"/>
    <w:qFormat/>
    <w:uiPriority w:val="0"/>
    <w:pPr>
      <w:spacing w:line="360" w:lineRule="auto"/>
      <w:ind w:firstLine="200" w:firstLineChars="200"/>
    </w:pPr>
    <w:rPr>
      <w:kern w:val="0"/>
      <w:sz w:val="24"/>
      <w:szCs w:val="20"/>
    </w:rPr>
  </w:style>
  <w:style w:type="paragraph" w:customStyle="1" w:styleId="281">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82">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3">
    <w:name w:val="文章标题"/>
    <w:next w:val="284"/>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84">
    <w:name w:val="封面公司名"/>
    <w:qFormat/>
    <w:uiPriority w:val="0"/>
    <w:pPr>
      <w:jc w:val="center"/>
    </w:pPr>
    <w:rPr>
      <w:rFonts w:ascii="Arial" w:hAnsi="Arial" w:eastAsia="楷体_GB2312" w:cs="宋体"/>
      <w:bCs/>
      <w:kern w:val="2"/>
      <w:sz w:val="28"/>
      <w:lang w:val="en-US" w:eastAsia="zh-CN" w:bidi="ar-SA"/>
    </w:rPr>
  </w:style>
  <w:style w:type="paragraph" w:customStyle="1" w:styleId="285">
    <w:name w:val="Bulleting First Indent 1"/>
    <w:basedOn w:val="2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6">
    <w:name w:val="默认段落字体 Para Char Char Char Char Char Char Char"/>
    <w:basedOn w:val="1"/>
    <w:qFormat/>
    <w:uiPriority w:val="0"/>
    <w:rPr>
      <w:rFonts w:eastAsia="仿宋_GB2312"/>
      <w:sz w:val="28"/>
      <w:szCs w:val="20"/>
    </w:rPr>
  </w:style>
  <w:style w:type="paragraph" w:customStyle="1" w:styleId="28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88">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89">
    <w:name w:val="trademark"/>
    <w:qFormat/>
    <w:uiPriority w:val="0"/>
    <w:pPr>
      <w:spacing w:after="60"/>
    </w:pPr>
    <w:rPr>
      <w:rFonts w:ascii="Futura Bk" w:hAnsi="Futura Bk" w:eastAsia="宋体" w:cs="Times New Roman"/>
      <w:sz w:val="15"/>
      <w:lang w:val="en-US" w:eastAsia="en-US" w:bidi="ar-SA"/>
    </w:rPr>
  </w:style>
  <w:style w:type="paragraph" w:customStyle="1" w:styleId="29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291">
    <w:name w:val="Char3"/>
    <w:basedOn w:val="1"/>
    <w:qFormat/>
    <w:uiPriority w:val="0"/>
    <w:pPr>
      <w:adjustRightInd/>
    </w:pPr>
    <w:rPr>
      <w:rFonts w:ascii="仿宋_GB2312" w:eastAsia="仿宋_GB2312"/>
      <w:b/>
      <w:sz w:val="32"/>
      <w:szCs w:val="32"/>
    </w:rPr>
  </w:style>
  <w:style w:type="paragraph" w:customStyle="1" w:styleId="292">
    <w:name w:val="默认段落字体 Para Char"/>
    <w:basedOn w:val="1"/>
    <w:qFormat/>
    <w:uiPriority w:val="0"/>
    <w:rPr>
      <w:rFonts w:ascii="Tahoma" w:hAnsi="Tahoma"/>
      <w:sz w:val="24"/>
      <w:szCs w:val="20"/>
    </w:rPr>
  </w:style>
  <w:style w:type="paragraph" w:customStyle="1" w:styleId="293">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94">
    <w:name w:val="Char Char Char Char Char Char Char Char Char Char Char Char1 Char"/>
    <w:basedOn w:val="1"/>
    <w:qFormat/>
    <w:uiPriority w:val="0"/>
    <w:rPr>
      <w:rFonts w:ascii="Tahoma" w:hAnsi="Tahoma" w:cs="仿宋_GB2312"/>
      <w:sz w:val="24"/>
      <w:szCs w:val="20"/>
    </w:rPr>
  </w:style>
  <w:style w:type="paragraph" w:customStyle="1" w:styleId="29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297">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29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9">
    <w:name w:val="Char Char11 Char Char Char Char Char Char Char Char Char"/>
    <w:basedOn w:val="1"/>
    <w:qFormat/>
    <w:uiPriority w:val="0"/>
    <w:pPr>
      <w:spacing w:line="360" w:lineRule="auto"/>
    </w:pPr>
    <w:rPr>
      <w:szCs w:val="20"/>
    </w:rPr>
  </w:style>
  <w:style w:type="paragraph" w:customStyle="1" w:styleId="30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301">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02">
    <w:name w:val="左对齐表格文字"/>
    <w:basedOn w:val="1"/>
    <w:qFormat/>
    <w:uiPriority w:val="0"/>
    <w:pPr>
      <w:adjustRightInd/>
      <w:ind w:firstLine="200" w:firstLineChars="200"/>
      <w:jc w:val="right"/>
    </w:pPr>
  </w:style>
  <w:style w:type="paragraph" w:customStyle="1" w:styleId="303">
    <w:name w:val="Char31"/>
    <w:basedOn w:val="1"/>
    <w:qFormat/>
    <w:uiPriority w:val="0"/>
    <w:pPr>
      <w:adjustRightInd/>
      <w:ind w:firstLine="200" w:firstLineChars="200"/>
    </w:pPr>
    <w:rPr>
      <w:rFonts w:ascii="Tahoma" w:hAnsi="Tahoma"/>
      <w:sz w:val="24"/>
      <w:szCs w:val="20"/>
    </w:rPr>
  </w:style>
  <w:style w:type="paragraph" w:customStyle="1" w:styleId="304">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30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30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307">
    <w:name w:val="彩色列表 - 强调文字颜色 11"/>
    <w:basedOn w:val="1"/>
    <w:qFormat/>
    <w:uiPriority w:val="0"/>
    <w:pPr>
      <w:adjustRightInd/>
      <w:ind w:firstLine="420" w:firstLineChars="200"/>
    </w:pPr>
    <w:rPr>
      <w:rFonts w:ascii="Calibri" w:hAnsi="Calibri"/>
      <w:szCs w:val="22"/>
    </w:rPr>
  </w:style>
  <w:style w:type="paragraph" w:customStyle="1" w:styleId="308">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309">
    <w:name w:val="MM Topic 3"/>
    <w:basedOn w:val="2"/>
    <w:qFormat/>
    <w:uiPriority w:val="0"/>
    <w:pPr>
      <w:numPr>
        <w:numId w:val="4"/>
      </w:numPr>
      <w:tabs>
        <w:tab w:val="left" w:pos="1680"/>
      </w:tabs>
      <w:adjustRightInd/>
    </w:pPr>
  </w:style>
  <w:style w:type="paragraph" w:customStyle="1" w:styleId="310">
    <w:name w:val="Normal0"/>
    <w:qFormat/>
    <w:uiPriority w:val="0"/>
    <w:rPr>
      <w:rFonts w:ascii="Times New Roman" w:hAnsi="Times New Roman" w:eastAsia="宋体" w:cs="Times New Roman"/>
      <w:lang w:val="en-US" w:eastAsia="en-US" w:bidi="ar-SA"/>
    </w:rPr>
  </w:style>
  <w:style w:type="paragraph" w:customStyle="1" w:styleId="311">
    <w:name w:val="Char Char Char Char Char Char Char"/>
    <w:basedOn w:val="1"/>
    <w:qFormat/>
    <w:uiPriority w:val="0"/>
    <w:rPr>
      <w:rFonts w:ascii="仿宋_GB2312" w:eastAsia="仿宋_GB2312"/>
      <w:b/>
      <w:sz w:val="32"/>
      <w:szCs w:val="32"/>
    </w:rPr>
  </w:style>
  <w:style w:type="paragraph" w:customStyle="1" w:styleId="31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313">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15">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16">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17">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18">
    <w:name w:val="Char2"/>
    <w:basedOn w:val="1"/>
    <w:qFormat/>
    <w:uiPriority w:val="0"/>
    <w:rPr>
      <w:rFonts w:ascii="仿宋_GB2312" w:eastAsia="仿宋_GB2312"/>
      <w:b/>
      <w:sz w:val="32"/>
      <w:szCs w:val="32"/>
    </w:rPr>
  </w:style>
  <w:style w:type="paragraph" w:customStyle="1" w:styleId="319">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32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21">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322">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2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24">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25">
    <w:name w:val="Char Char Char"/>
    <w:basedOn w:val="1"/>
    <w:qFormat/>
    <w:uiPriority w:val="0"/>
    <w:rPr>
      <w:rFonts w:ascii="Tahoma" w:hAnsi="Tahoma"/>
      <w:sz w:val="24"/>
      <w:szCs w:val="20"/>
    </w:rPr>
  </w:style>
  <w:style w:type="paragraph" w:customStyle="1" w:styleId="326">
    <w:name w:val="MM Topic 4"/>
    <w:basedOn w:val="5"/>
    <w:qFormat/>
    <w:uiPriority w:val="0"/>
    <w:pPr>
      <w:numPr>
        <w:numId w:val="4"/>
      </w:numPr>
      <w:tabs>
        <w:tab w:val="left" w:pos="2100"/>
      </w:tabs>
      <w:adjustRightInd/>
    </w:pPr>
    <w:rPr>
      <w:lang w:val="en-US"/>
    </w:rPr>
  </w:style>
  <w:style w:type="paragraph" w:customStyle="1" w:styleId="327">
    <w:name w:val="标准小四"/>
    <w:basedOn w:val="1"/>
    <w:qFormat/>
    <w:uiPriority w:val="0"/>
    <w:pPr>
      <w:spacing w:line="360" w:lineRule="auto"/>
      <w:ind w:firstLine="480" w:firstLineChars="200"/>
    </w:pPr>
    <w:rPr>
      <w:rFonts w:ascii="Arial" w:hAnsi="Arial"/>
      <w:sz w:val="24"/>
      <w:szCs w:val="21"/>
    </w:rPr>
  </w:style>
  <w:style w:type="paragraph" w:customStyle="1" w:styleId="328">
    <w:name w:val="MM Topic 2"/>
    <w:basedOn w:val="4"/>
    <w:qFormat/>
    <w:uiPriority w:val="0"/>
    <w:pPr>
      <w:numPr>
        <w:ilvl w:val="1"/>
        <w:numId w:val="4"/>
      </w:numPr>
    </w:pPr>
    <w:rPr>
      <w:rFonts w:ascii="Arial" w:hAnsi="Arial" w:eastAsia="黑体"/>
      <w:lang w:val="en-US"/>
    </w:rPr>
  </w:style>
  <w:style w:type="paragraph" w:customStyle="1" w:styleId="329">
    <w:name w:val="表格标题2"/>
    <w:basedOn w:val="330"/>
    <w:qFormat/>
    <w:uiPriority w:val="0"/>
    <w:rPr>
      <w:b/>
    </w:rPr>
  </w:style>
  <w:style w:type="paragraph" w:customStyle="1" w:styleId="330">
    <w:name w:val="表格内文"/>
    <w:basedOn w:val="1"/>
    <w:qFormat/>
    <w:uiPriority w:val="0"/>
    <w:pPr>
      <w:adjustRightInd/>
      <w:spacing w:line="360" w:lineRule="auto"/>
    </w:pPr>
    <w:rPr>
      <w:rFonts w:ascii="宋体" w:hAnsi="宋体" w:cs="宋体"/>
      <w:color w:val="000000"/>
      <w:szCs w:val="20"/>
    </w:rPr>
  </w:style>
  <w:style w:type="paragraph" w:customStyle="1" w:styleId="33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3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333">
    <w:name w:val="Char Char11 Char Char Char Char Char Char Char Char Char1"/>
    <w:basedOn w:val="1"/>
    <w:qFormat/>
    <w:uiPriority w:val="0"/>
    <w:pPr>
      <w:spacing w:line="360" w:lineRule="auto"/>
    </w:pPr>
    <w:rPr>
      <w:szCs w:val="20"/>
    </w:rPr>
  </w:style>
  <w:style w:type="paragraph" w:customStyle="1" w:styleId="334">
    <w:name w:val="Char Char Char Char Char Char Char Char Char Char Char1 Char"/>
    <w:basedOn w:val="1"/>
    <w:qFormat/>
    <w:uiPriority w:val="0"/>
    <w:pPr>
      <w:adjustRightInd/>
    </w:pPr>
    <w:rPr>
      <w:rFonts w:ascii="Tahoma" w:hAnsi="Tahoma"/>
      <w:sz w:val="24"/>
    </w:rPr>
  </w:style>
  <w:style w:type="paragraph" w:customStyle="1" w:styleId="33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36">
    <w:name w:val="a1"/>
    <w:basedOn w:val="1"/>
    <w:qFormat/>
    <w:uiPriority w:val="0"/>
    <w:pPr>
      <w:widowControl/>
      <w:spacing w:line="300" w:lineRule="atLeast"/>
      <w:jc w:val="left"/>
    </w:pPr>
    <w:rPr>
      <w:rFonts w:ascii="宋体" w:hAnsi="宋体"/>
      <w:kern w:val="0"/>
      <w:sz w:val="18"/>
      <w:szCs w:val="20"/>
    </w:rPr>
  </w:style>
  <w:style w:type="paragraph" w:customStyle="1" w:styleId="33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38">
    <w:name w:val="Char"/>
    <w:basedOn w:val="1"/>
    <w:qFormat/>
    <w:uiPriority w:val="0"/>
    <w:rPr>
      <w:rFonts w:ascii="仿宋_GB2312" w:eastAsia="仿宋_GB2312"/>
      <w:b/>
      <w:sz w:val="32"/>
      <w:szCs w:val="32"/>
    </w:rPr>
  </w:style>
  <w:style w:type="paragraph" w:customStyle="1" w:styleId="339">
    <w:name w:val="!大节"/>
    <w:basedOn w:val="4"/>
    <w:qFormat/>
    <w:uiPriority w:val="0"/>
    <w:pPr>
      <w:numPr>
        <w:numId w:val="0"/>
      </w:numPr>
      <w:spacing w:before="260" w:after="260" w:line="415" w:lineRule="auto"/>
      <w:ind w:left="420" w:hanging="420"/>
    </w:pPr>
    <w:rPr>
      <w:rFonts w:ascii="Arial" w:hAnsi="Arial" w:eastAsia="微软雅黑"/>
      <w:lang w:val="en-US"/>
    </w:rPr>
  </w:style>
  <w:style w:type="paragraph" w:customStyle="1" w:styleId="340">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41">
    <w:name w:val="TOC 标题1"/>
    <w:basedOn w:val="3"/>
    <w:next w:val="1"/>
    <w:unhideWhenUsed/>
    <w:qFormat/>
    <w:uiPriority w:val="39"/>
    <w:pPr>
      <w:widowControl/>
      <w:tabs>
        <w:tab w:val="left" w:pos="432"/>
      </w:tabs>
      <w:spacing w:before="480" w:line="276" w:lineRule="auto"/>
      <w:jc w:val="left"/>
      <w:outlineLvl w:val="9"/>
    </w:pPr>
    <w:rPr>
      <w:rFonts w:ascii="Cambria" w:hAnsi="Cambria"/>
      <w:color w:val="365F91"/>
      <w:kern w:val="0"/>
      <w:sz w:val="28"/>
      <w:szCs w:val="28"/>
    </w:rPr>
  </w:style>
  <w:style w:type="paragraph" w:customStyle="1" w:styleId="342">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3">
    <w:name w:val="Char3 Char Char Char"/>
    <w:basedOn w:val="1"/>
    <w:qFormat/>
    <w:uiPriority w:val="0"/>
    <w:pPr>
      <w:widowControl/>
      <w:adjustRightInd/>
      <w:spacing w:after="160" w:line="240" w:lineRule="exact"/>
      <w:jc w:val="left"/>
    </w:pPr>
    <w:rPr>
      <w:szCs w:val="20"/>
    </w:rPr>
  </w:style>
  <w:style w:type="paragraph" w:customStyle="1" w:styleId="34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5">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34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4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4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349">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3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351">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352">
    <w:name w:val="Char Char1 Char Char1 Char Char1"/>
    <w:basedOn w:val="1"/>
    <w:qFormat/>
    <w:uiPriority w:val="0"/>
    <w:pPr>
      <w:tabs>
        <w:tab w:val="left" w:pos="840"/>
      </w:tabs>
      <w:ind w:left="840" w:hanging="420"/>
    </w:pPr>
    <w:rPr>
      <w:rFonts w:ascii="Tahoma" w:hAnsi="Tahoma"/>
      <w:sz w:val="24"/>
    </w:rPr>
  </w:style>
  <w:style w:type="paragraph" w:customStyle="1" w:styleId="35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54">
    <w:name w:val="样式 标题 2H2h2Underrubrik1prop2l2Chapter Titlesect 1.2DO NO..."/>
    <w:basedOn w:val="4"/>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355">
    <w:name w:val="默认段落字体 Para Char Char Char Char"/>
    <w:basedOn w:val="1"/>
    <w:qFormat/>
    <w:uiPriority w:val="0"/>
    <w:pPr>
      <w:spacing w:line="360" w:lineRule="auto"/>
    </w:pPr>
    <w:rPr>
      <w:szCs w:val="20"/>
    </w:rPr>
  </w:style>
  <w:style w:type="paragraph" w:customStyle="1" w:styleId="356">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357">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5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0">
    <w:name w:val="正文21"/>
    <w:basedOn w:val="1"/>
    <w:qFormat/>
    <w:uiPriority w:val="0"/>
    <w:pPr>
      <w:adjustRightInd/>
      <w:spacing w:before="156" w:line="360" w:lineRule="auto"/>
      <w:ind w:firstLine="510" w:firstLineChars="200"/>
    </w:pPr>
    <w:rPr>
      <w:sz w:val="24"/>
      <w:szCs w:val="20"/>
    </w:rPr>
  </w:style>
  <w:style w:type="paragraph" w:customStyle="1" w:styleId="361">
    <w:name w:val="列出段落2"/>
    <w:basedOn w:val="1"/>
    <w:qFormat/>
    <w:uiPriority w:val="0"/>
    <w:pPr>
      <w:adjustRightInd/>
      <w:ind w:firstLine="420" w:firstLineChars="200"/>
    </w:pPr>
    <w:rPr>
      <w:rFonts w:ascii="宋体" w:hAnsi="宋体"/>
      <w:sz w:val="24"/>
    </w:rPr>
  </w:style>
  <w:style w:type="paragraph" w:customStyle="1" w:styleId="362">
    <w:name w:val="封面"/>
    <w:basedOn w:val="1"/>
    <w:qFormat/>
    <w:uiPriority w:val="0"/>
    <w:pPr>
      <w:spacing w:line="360" w:lineRule="atLeast"/>
      <w:jc w:val="right"/>
      <w:textAlignment w:val="baseline"/>
    </w:pPr>
    <w:rPr>
      <w:rFonts w:ascii="Symbol" w:hAnsi="Symbol"/>
      <w:kern w:val="0"/>
      <w:szCs w:val="20"/>
    </w:rPr>
  </w:style>
  <w:style w:type="paragraph" w:customStyle="1" w:styleId="363">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64">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65">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366">
    <w:name w:val="Char Char1 Char Char Char Char Char Char1"/>
    <w:basedOn w:val="1"/>
    <w:qFormat/>
    <w:uiPriority w:val="0"/>
    <w:rPr>
      <w:rFonts w:ascii="仿宋_GB2312" w:eastAsia="仿宋_GB2312"/>
      <w:b/>
      <w:sz w:val="32"/>
      <w:szCs w:val="20"/>
    </w:rPr>
  </w:style>
  <w:style w:type="paragraph" w:customStyle="1" w:styleId="367">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36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36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70">
    <w:name w:val="正文（首行缩进2字符）"/>
    <w:basedOn w:val="1"/>
    <w:qFormat/>
    <w:uiPriority w:val="0"/>
    <w:pPr>
      <w:adjustRightInd/>
      <w:spacing w:line="360" w:lineRule="auto"/>
      <w:ind w:firstLine="480" w:firstLineChars="200"/>
    </w:pPr>
    <w:rPr>
      <w:sz w:val="24"/>
      <w:szCs w:val="20"/>
    </w:rPr>
  </w:style>
  <w:style w:type="paragraph" w:customStyle="1" w:styleId="37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372">
    <w:name w:val="表文字"/>
    <w:qFormat/>
    <w:uiPriority w:val="0"/>
    <w:rPr>
      <w:rFonts w:ascii="宋体" w:hAnsi="Times New Roman" w:eastAsia="宋体" w:cs="Times New Roman"/>
      <w:kern w:val="2"/>
      <w:lang w:val="en-US" w:eastAsia="zh-CN" w:bidi="ar-SA"/>
    </w:rPr>
  </w:style>
  <w:style w:type="paragraph" w:customStyle="1" w:styleId="37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74">
    <w:name w:val="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375">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376">
    <w:name w:val="有符号正文"/>
    <w:basedOn w:val="1"/>
    <w:qFormat/>
    <w:uiPriority w:val="0"/>
    <w:pPr>
      <w:adjustRightInd/>
      <w:spacing w:line="400" w:lineRule="exact"/>
      <w:ind w:firstLine="200" w:firstLineChars="200"/>
    </w:pPr>
    <w:rPr>
      <w:rFonts w:ascii="Arial" w:hAnsi="Arial"/>
    </w:rPr>
  </w:style>
  <w:style w:type="paragraph" w:customStyle="1" w:styleId="377">
    <w:name w:val="数字标题5"/>
    <w:basedOn w:val="6"/>
    <w:next w:val="1"/>
    <w:qFormat/>
    <w:uiPriority w:val="0"/>
    <w:pPr>
      <w:numPr>
        <w:numId w:val="5"/>
      </w:numPr>
      <w:tabs>
        <w:tab w:val="left" w:pos="1080"/>
      </w:tabs>
    </w:pPr>
  </w:style>
  <w:style w:type="paragraph" w:customStyle="1" w:styleId="378">
    <w:name w:val="Char12"/>
    <w:basedOn w:val="1"/>
    <w:qFormat/>
    <w:uiPriority w:val="0"/>
    <w:rPr>
      <w:rFonts w:ascii="仿宋_GB2312" w:eastAsia="仿宋_GB2312"/>
      <w:b/>
      <w:sz w:val="32"/>
      <w:szCs w:val="32"/>
    </w:rPr>
  </w:style>
  <w:style w:type="paragraph" w:customStyle="1" w:styleId="379">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380">
    <w:name w:val="样式 标题 3h33rd level3Heading 3 - oldH3l3CTheading 3Headin..."/>
    <w:basedOn w:val="2"/>
    <w:qFormat/>
    <w:uiPriority w:val="0"/>
    <w:pPr>
      <w:snapToGrid w:val="0"/>
      <w:ind w:left="0" w:firstLine="0"/>
      <w:jc w:val="left"/>
    </w:pPr>
    <w:rPr>
      <w:rFonts w:eastAsia="黑体" w:cs="宋体"/>
      <w:sz w:val="28"/>
      <w:szCs w:val="20"/>
    </w:rPr>
  </w:style>
  <w:style w:type="paragraph" w:customStyle="1" w:styleId="381">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382">
    <w:name w:val="Char Char11 Char Char Char"/>
    <w:basedOn w:val="1"/>
    <w:qFormat/>
    <w:uiPriority w:val="0"/>
    <w:pPr>
      <w:spacing w:line="360" w:lineRule="auto"/>
    </w:pPr>
    <w:rPr>
      <w:szCs w:val="20"/>
    </w:rPr>
  </w:style>
  <w:style w:type="paragraph" w:customStyle="1" w:styleId="383">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384">
    <w:name w:val="Char Char111"/>
    <w:basedOn w:val="1"/>
    <w:qFormat/>
    <w:uiPriority w:val="0"/>
    <w:pPr>
      <w:spacing w:line="360" w:lineRule="auto"/>
    </w:pPr>
    <w:rPr>
      <w:szCs w:val="20"/>
    </w:rPr>
  </w:style>
  <w:style w:type="paragraph" w:customStyle="1" w:styleId="385">
    <w:name w:val="文档正文"/>
    <w:basedOn w:val="1"/>
    <w:qFormat/>
    <w:uiPriority w:val="0"/>
    <w:pPr>
      <w:spacing w:line="480" w:lineRule="atLeast"/>
      <w:ind w:firstLine="567"/>
      <w:textAlignment w:val="baseline"/>
    </w:pPr>
    <w:rPr>
      <w:kern w:val="0"/>
      <w:sz w:val="24"/>
      <w:szCs w:val="20"/>
    </w:rPr>
  </w:style>
  <w:style w:type="paragraph" w:customStyle="1" w:styleId="38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38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88">
    <w:name w:val="Char1 Char Char Char3"/>
    <w:basedOn w:val="1"/>
    <w:qFormat/>
    <w:uiPriority w:val="0"/>
    <w:pPr>
      <w:adjustRightInd/>
      <w:ind w:firstLine="200" w:firstLineChars="200"/>
    </w:pPr>
    <w:rPr>
      <w:rFonts w:ascii="Tahoma" w:hAnsi="Tahoma"/>
      <w:sz w:val="24"/>
      <w:szCs w:val="20"/>
    </w:rPr>
  </w:style>
  <w:style w:type="paragraph" w:customStyle="1" w:styleId="389">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391">
    <w:name w:val="Char2 Char Char Char"/>
    <w:basedOn w:val="1"/>
    <w:qFormat/>
    <w:uiPriority w:val="0"/>
    <w:rPr>
      <w:rFonts w:ascii="仿宋_GB2312" w:eastAsia="仿宋_GB2312"/>
      <w:b/>
      <w:sz w:val="32"/>
      <w:szCs w:val="32"/>
    </w:rPr>
  </w:style>
  <w:style w:type="paragraph" w:customStyle="1" w:styleId="39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393">
    <w:name w:val="MM Topic 5"/>
    <w:basedOn w:val="6"/>
    <w:qFormat/>
    <w:uiPriority w:val="0"/>
    <w:pPr>
      <w:numPr>
        <w:numId w:val="4"/>
      </w:numPr>
      <w:tabs>
        <w:tab w:val="left" w:pos="2520"/>
      </w:tabs>
      <w:adjustRightInd/>
    </w:pPr>
  </w:style>
  <w:style w:type="paragraph" w:customStyle="1" w:styleId="394">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9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6">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397">
    <w:name w:val="Char1 Char Char Char2"/>
    <w:basedOn w:val="1"/>
    <w:qFormat/>
    <w:uiPriority w:val="0"/>
    <w:pPr>
      <w:adjustRightInd/>
      <w:ind w:firstLine="200" w:firstLineChars="200"/>
    </w:pPr>
    <w:rPr>
      <w:rFonts w:ascii="Tahoma" w:hAnsi="Tahoma"/>
      <w:sz w:val="24"/>
      <w:szCs w:val="20"/>
    </w:rPr>
  </w:style>
  <w:style w:type="paragraph" w:customStyle="1" w:styleId="398">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99">
    <w:name w:val="Char1 Char Char Char"/>
    <w:basedOn w:val="1"/>
    <w:qFormat/>
    <w:uiPriority w:val="0"/>
    <w:rPr>
      <w:rFonts w:ascii="Tahoma" w:hAnsi="Tahoma"/>
      <w:sz w:val="24"/>
      <w:szCs w:val="20"/>
    </w:rPr>
  </w:style>
  <w:style w:type="paragraph" w:customStyle="1" w:styleId="40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402">
    <w:name w:val="Char Char Char Char Char Char Char1"/>
    <w:basedOn w:val="1"/>
    <w:qFormat/>
    <w:uiPriority w:val="0"/>
    <w:rPr>
      <w:rFonts w:ascii="仿宋_GB2312" w:eastAsia="仿宋_GB2312"/>
      <w:b/>
      <w:sz w:val="32"/>
      <w:szCs w:val="32"/>
    </w:rPr>
  </w:style>
  <w:style w:type="paragraph" w:customStyle="1" w:styleId="403">
    <w:name w:val="Char2 Char Char Char1"/>
    <w:basedOn w:val="1"/>
    <w:qFormat/>
    <w:uiPriority w:val="0"/>
    <w:rPr>
      <w:rFonts w:ascii="仿宋_GB2312" w:eastAsia="仿宋_GB2312"/>
      <w:b/>
      <w:sz w:val="32"/>
      <w:szCs w:val="32"/>
    </w:rPr>
  </w:style>
  <w:style w:type="paragraph" w:customStyle="1" w:styleId="40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405">
    <w:name w:val="0"/>
    <w:basedOn w:val="1"/>
    <w:qFormat/>
    <w:uiPriority w:val="0"/>
    <w:pPr>
      <w:widowControl/>
    </w:pPr>
    <w:rPr>
      <w:kern w:val="0"/>
      <w:sz w:val="24"/>
      <w:szCs w:val="20"/>
    </w:rPr>
  </w:style>
  <w:style w:type="paragraph" w:customStyle="1" w:styleId="406">
    <w:name w:val="body text bold"/>
    <w:basedOn w:val="2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4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40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09">
    <w:name w:val="默认段落字体 Para Char Char Char1 Char"/>
    <w:basedOn w:val="1"/>
    <w:qFormat/>
    <w:uiPriority w:val="0"/>
    <w:pPr>
      <w:spacing w:line="240" w:lineRule="atLeast"/>
      <w:ind w:left="420" w:firstLine="420"/>
    </w:pPr>
    <w:rPr>
      <w:sz w:val="24"/>
    </w:rPr>
  </w:style>
  <w:style w:type="paragraph" w:customStyle="1" w:styleId="410">
    <w:name w:val="样式 正文文本缩进 + 段前: 2 字符"/>
    <w:basedOn w:val="1"/>
    <w:qFormat/>
    <w:uiPriority w:val="0"/>
    <w:pPr>
      <w:adjustRightInd/>
      <w:ind w:left="420" w:leftChars="200"/>
      <w:jc w:val="left"/>
    </w:pPr>
    <w:rPr>
      <w:sz w:val="28"/>
      <w:szCs w:val="20"/>
      <w:lang w:eastAsia="zh-TW"/>
    </w:rPr>
  </w:style>
  <w:style w:type="paragraph" w:customStyle="1" w:styleId="411">
    <w:name w:val="标书标题2"/>
    <w:basedOn w:val="4"/>
    <w:qFormat/>
    <w:uiPriority w:val="0"/>
    <w:pPr>
      <w:keepLines w:val="0"/>
      <w:widowControl/>
      <w:numPr>
        <w:numId w:val="0"/>
      </w:numPr>
      <w:tabs>
        <w:tab w:val="left" w:pos="840"/>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12">
    <w:name w:val="表格"/>
    <w:basedOn w:val="1"/>
    <w:qFormat/>
    <w:uiPriority w:val="0"/>
    <w:pPr>
      <w:snapToGrid w:val="0"/>
      <w:ind w:firstLine="42" w:firstLineChars="21"/>
    </w:pPr>
    <w:rPr>
      <w:rFonts w:ascii="宋体" w:hAnsi="宋体"/>
      <w:kern w:val="0"/>
      <w:sz w:val="20"/>
      <w:szCs w:val="20"/>
    </w:rPr>
  </w:style>
  <w:style w:type="paragraph" w:customStyle="1" w:styleId="41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414">
    <w:name w:val="样式 标题 3标题 3 Char第二层条h33Bold Headbh章标题1小标题level_3PIM 3..."/>
    <w:basedOn w:val="2"/>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5">
    <w:name w:val="数字标题6"/>
    <w:basedOn w:val="7"/>
    <w:next w:val="1"/>
    <w:qFormat/>
    <w:uiPriority w:val="0"/>
    <w:pPr>
      <w:numPr>
        <w:numId w:val="5"/>
      </w:numPr>
      <w:tabs>
        <w:tab w:val="left" w:pos="1080"/>
      </w:tabs>
    </w:pPr>
    <w:rPr>
      <w:rFonts w:ascii="Times New Roman" w:hAnsi="Times New Roman" w:eastAsia="宋体"/>
      <w:i/>
    </w:rPr>
  </w:style>
  <w:style w:type="paragraph" w:customStyle="1" w:styleId="416">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17">
    <w:name w:val="P1"/>
    <w:basedOn w:val="1"/>
    <w:qFormat/>
    <w:uiPriority w:val="0"/>
    <w:pPr>
      <w:adjustRightInd/>
      <w:spacing w:line="288" w:lineRule="auto"/>
      <w:ind w:firstLine="425" w:firstLineChars="200"/>
    </w:pPr>
  </w:style>
  <w:style w:type="paragraph" w:customStyle="1" w:styleId="41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1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20">
    <w:name w:val="正文文字 2"/>
    <w:basedOn w:val="421"/>
    <w:next w:val="421"/>
    <w:qFormat/>
    <w:uiPriority w:val="0"/>
    <w:rPr>
      <w:rFonts w:ascii="宋体" w:eastAsia="宋体" w:cs="Times New Roman"/>
      <w:color w:val="auto"/>
    </w:rPr>
  </w:style>
  <w:style w:type="paragraph" w:customStyle="1" w:styleId="421">
    <w:name w:val="Default"/>
    <w:next w:val="42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422">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42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424">
    <w:name w:val="Char Char4 Char Char"/>
    <w:basedOn w:val="1"/>
    <w:qFormat/>
    <w:uiPriority w:val="0"/>
    <w:pPr>
      <w:widowControl/>
      <w:adjustRightInd/>
      <w:spacing w:after="160" w:line="240" w:lineRule="exact"/>
      <w:jc w:val="left"/>
    </w:pPr>
  </w:style>
  <w:style w:type="paragraph" w:customStyle="1" w:styleId="425">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26">
    <w:name w:val="_Style 12"/>
    <w:basedOn w:val="18"/>
    <w:qFormat/>
    <w:uiPriority w:val="0"/>
    <w:pPr>
      <w:snapToGrid w:val="0"/>
      <w:spacing w:line="360" w:lineRule="auto"/>
    </w:pPr>
  </w:style>
  <w:style w:type="paragraph" w:customStyle="1" w:styleId="427">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428">
    <w:name w:val="Char Char1 Char1"/>
    <w:basedOn w:val="1"/>
    <w:qFormat/>
    <w:uiPriority w:val="0"/>
    <w:rPr>
      <w:rFonts w:ascii="仿宋_GB2312" w:eastAsia="仿宋_GB2312"/>
      <w:b/>
      <w:sz w:val="32"/>
      <w:szCs w:val="32"/>
    </w:rPr>
  </w:style>
  <w:style w:type="paragraph" w:customStyle="1" w:styleId="429">
    <w:name w:val="Char2 Char Char"/>
    <w:basedOn w:val="1"/>
    <w:qFormat/>
    <w:uiPriority w:val="0"/>
    <w:pPr>
      <w:adjustRightInd/>
    </w:pPr>
    <w:rPr>
      <w:rFonts w:ascii="Tahoma" w:hAnsi="Tahoma"/>
      <w:sz w:val="24"/>
      <w:szCs w:val="20"/>
    </w:rPr>
  </w:style>
  <w:style w:type="paragraph" w:customStyle="1" w:styleId="430">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31">
    <w:name w:val="MM Empty"/>
    <w:basedOn w:val="1"/>
    <w:qFormat/>
    <w:uiPriority w:val="0"/>
    <w:pPr>
      <w:adjustRightInd/>
    </w:pPr>
  </w:style>
  <w:style w:type="paragraph" w:customStyle="1" w:styleId="432">
    <w:name w:val="正文表标题"/>
    <w:next w:val="34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43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3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3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36">
    <w:name w:val="Char2 Char Char1"/>
    <w:basedOn w:val="1"/>
    <w:qFormat/>
    <w:uiPriority w:val="0"/>
    <w:pPr>
      <w:adjustRightInd/>
    </w:pPr>
    <w:rPr>
      <w:rFonts w:ascii="Tahoma" w:hAnsi="Tahoma"/>
      <w:sz w:val="24"/>
      <w:szCs w:val="20"/>
    </w:rPr>
  </w:style>
  <w:style w:type="paragraph" w:customStyle="1" w:styleId="437">
    <w:name w:val="数字标题3"/>
    <w:basedOn w:val="2"/>
    <w:next w:val="1"/>
    <w:qFormat/>
    <w:uiPriority w:val="0"/>
    <w:pPr>
      <w:numPr>
        <w:numId w:val="0"/>
      </w:numPr>
      <w:spacing w:line="240" w:lineRule="auto"/>
    </w:pPr>
    <w:rPr>
      <w:sz w:val="28"/>
      <w:szCs w:val="28"/>
    </w:rPr>
  </w:style>
  <w:style w:type="paragraph" w:customStyle="1" w:styleId="438">
    <w:name w:val="彩色列表 - 强调文字颜色 12"/>
    <w:basedOn w:val="1"/>
    <w:qFormat/>
    <w:uiPriority w:val="0"/>
    <w:pPr>
      <w:adjustRightInd/>
      <w:ind w:firstLine="420" w:firstLineChars="200"/>
    </w:pPr>
    <w:rPr>
      <w:rFonts w:ascii="Calibri" w:hAnsi="Calibri"/>
      <w:szCs w:val="22"/>
    </w:rPr>
  </w:style>
  <w:style w:type="paragraph" w:customStyle="1" w:styleId="439">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440">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441">
    <w:name w:val="正文（标题三）"/>
    <w:basedOn w:val="1"/>
    <w:qFormat/>
    <w:uiPriority w:val="0"/>
    <w:pPr>
      <w:spacing w:line="360" w:lineRule="auto"/>
      <w:ind w:firstLine="200" w:firstLineChars="200"/>
    </w:pPr>
    <w:rPr>
      <w:sz w:val="24"/>
    </w:rPr>
  </w:style>
  <w:style w:type="paragraph" w:customStyle="1" w:styleId="442">
    <w:name w:val="Char Char Char1 Char"/>
    <w:basedOn w:val="1"/>
    <w:qFormat/>
    <w:uiPriority w:val="0"/>
    <w:rPr>
      <w:szCs w:val="20"/>
    </w:rPr>
  </w:style>
  <w:style w:type="paragraph" w:customStyle="1" w:styleId="443">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444">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445">
    <w:name w:val="标题五"/>
    <w:basedOn w:val="1"/>
    <w:qFormat/>
    <w:uiPriority w:val="0"/>
    <w:pPr>
      <w:adjustRightInd/>
      <w:spacing w:before="156" w:beforeLines="50" w:line="360" w:lineRule="auto"/>
    </w:pPr>
    <w:rPr>
      <w:b/>
      <w:sz w:val="24"/>
    </w:rPr>
  </w:style>
  <w:style w:type="paragraph" w:customStyle="1" w:styleId="446">
    <w:name w:val="Char Char Char Char Char Char Char Char Char Char Char Char1 Char1"/>
    <w:basedOn w:val="1"/>
    <w:qFormat/>
    <w:uiPriority w:val="0"/>
    <w:rPr>
      <w:rFonts w:ascii="Tahoma" w:hAnsi="Tahoma" w:cs="仿宋_GB2312"/>
      <w:sz w:val="24"/>
      <w:szCs w:val="20"/>
    </w:rPr>
  </w:style>
  <w:style w:type="paragraph" w:customStyle="1" w:styleId="447">
    <w:name w:val="Bulleted List"/>
    <w:basedOn w:val="1"/>
    <w:qFormat/>
    <w:uiPriority w:val="0"/>
    <w:pPr>
      <w:tabs>
        <w:tab w:val="left" w:pos="1260"/>
      </w:tabs>
      <w:adjustRightInd/>
      <w:ind w:left="1260" w:hanging="420"/>
    </w:pPr>
  </w:style>
  <w:style w:type="paragraph" w:customStyle="1" w:styleId="448">
    <w:name w:val="Char Char1 Char Char Char"/>
    <w:basedOn w:val="1"/>
    <w:qFormat/>
    <w:uiPriority w:val="0"/>
    <w:rPr>
      <w:rFonts w:ascii="仿宋_GB2312" w:eastAsia="仿宋_GB2312"/>
      <w:b/>
      <w:sz w:val="32"/>
      <w:szCs w:val="20"/>
    </w:rPr>
  </w:style>
  <w:style w:type="paragraph" w:customStyle="1" w:styleId="44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0">
    <w:name w:val="数字标题2"/>
    <w:basedOn w:val="4"/>
    <w:next w:val="1"/>
    <w:qFormat/>
    <w:uiPriority w:val="0"/>
    <w:pPr>
      <w:numPr>
        <w:ilvl w:val="1"/>
        <w:numId w:val="5"/>
      </w:numPr>
    </w:pPr>
    <w:rPr>
      <w:rFonts w:ascii="Times New Roman" w:eastAsia="宋体"/>
      <w:i/>
      <w:sz w:val="36"/>
      <w:szCs w:val="36"/>
      <w:lang w:val="en-US"/>
    </w:rPr>
  </w:style>
  <w:style w:type="paragraph" w:customStyle="1" w:styleId="451">
    <w:name w:val="小节"/>
    <w:basedOn w:val="2"/>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452">
    <w:name w:val="Char21"/>
    <w:basedOn w:val="1"/>
    <w:qFormat/>
    <w:uiPriority w:val="0"/>
    <w:pPr>
      <w:adjustRightInd/>
      <w:ind w:firstLine="200" w:firstLineChars="200"/>
    </w:pPr>
    <w:rPr>
      <w:rFonts w:ascii="仿宋_GB2312" w:eastAsia="仿宋_GB2312"/>
      <w:b/>
      <w:sz w:val="32"/>
      <w:szCs w:val="32"/>
    </w:rPr>
  </w:style>
  <w:style w:type="paragraph" w:customStyle="1" w:styleId="453">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styleId="454">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45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45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57">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45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9">
    <w:name w:val="标书表格字体格式"/>
    <w:next w:val="306"/>
    <w:qFormat/>
    <w:uiPriority w:val="0"/>
    <w:rPr>
      <w:rFonts w:ascii="Times New Roman" w:hAnsi="Times New Roman" w:eastAsia="宋体" w:cs="Times New Roman"/>
      <w:kern w:val="2"/>
      <w:sz w:val="21"/>
      <w:szCs w:val="24"/>
      <w:lang w:val="en-US" w:eastAsia="zh-CN" w:bidi="ar-SA"/>
    </w:rPr>
  </w:style>
  <w:style w:type="paragraph" w:customStyle="1" w:styleId="460">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46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62">
    <w:name w:val="五级条标题"/>
    <w:basedOn w:val="463"/>
    <w:next w:val="347"/>
    <w:qFormat/>
    <w:uiPriority w:val="0"/>
    <w:pPr>
      <w:numPr>
        <w:ilvl w:val="6"/>
      </w:numPr>
      <w:tabs>
        <w:tab w:val="left" w:pos="1260"/>
        <w:tab w:val="left" w:pos="1680"/>
        <w:tab w:val="left" w:pos="2100"/>
        <w:tab w:val="left" w:pos="2520"/>
        <w:tab w:val="left" w:pos="2940"/>
      </w:tabs>
      <w:outlineLvl w:val="6"/>
    </w:pPr>
  </w:style>
  <w:style w:type="paragraph" w:customStyle="1" w:styleId="463">
    <w:name w:val="四级条标题"/>
    <w:basedOn w:val="464"/>
    <w:next w:val="347"/>
    <w:qFormat/>
    <w:uiPriority w:val="0"/>
    <w:pPr>
      <w:numPr>
        <w:ilvl w:val="5"/>
        <w:numId w:val="4"/>
      </w:numPr>
      <w:tabs>
        <w:tab w:val="left" w:pos="1260"/>
        <w:tab w:val="left" w:pos="1680"/>
        <w:tab w:val="left" w:pos="2100"/>
        <w:tab w:val="left" w:pos="2520"/>
      </w:tabs>
      <w:outlineLvl w:val="5"/>
    </w:pPr>
  </w:style>
  <w:style w:type="paragraph" w:customStyle="1" w:styleId="464">
    <w:name w:val="三级条标题"/>
    <w:basedOn w:val="465"/>
    <w:next w:val="347"/>
    <w:qFormat/>
    <w:uiPriority w:val="0"/>
    <w:pPr>
      <w:tabs>
        <w:tab w:val="left" w:pos="1260"/>
        <w:tab w:val="left" w:pos="1680"/>
        <w:tab w:val="left" w:pos="2100"/>
        <w:tab w:val="left" w:pos="2520"/>
      </w:tabs>
      <w:ind w:left="2520"/>
      <w:outlineLvl w:val="4"/>
    </w:pPr>
  </w:style>
  <w:style w:type="paragraph" w:customStyle="1" w:styleId="465">
    <w:name w:val="二级条标题"/>
    <w:basedOn w:val="466"/>
    <w:next w:val="347"/>
    <w:qFormat/>
    <w:uiPriority w:val="0"/>
    <w:pPr>
      <w:tabs>
        <w:tab w:val="left" w:pos="1260"/>
        <w:tab w:val="left" w:pos="1680"/>
        <w:tab w:val="left" w:pos="2100"/>
      </w:tabs>
      <w:ind w:left="0"/>
      <w:outlineLvl w:val="3"/>
    </w:pPr>
  </w:style>
  <w:style w:type="paragraph" w:customStyle="1" w:styleId="466">
    <w:name w:val="一级条标题"/>
    <w:basedOn w:val="467"/>
    <w:next w:val="347"/>
    <w:qFormat/>
    <w:uiPriority w:val="0"/>
    <w:pPr>
      <w:tabs>
        <w:tab w:val="left" w:pos="1260"/>
        <w:tab w:val="left" w:pos="1680"/>
      </w:tabs>
      <w:spacing w:before="0" w:beforeLines="0" w:after="0" w:afterLines="0"/>
      <w:ind w:left="1680"/>
      <w:outlineLvl w:val="2"/>
    </w:pPr>
  </w:style>
  <w:style w:type="paragraph" w:customStyle="1" w:styleId="467">
    <w:name w:val="章标题"/>
    <w:next w:val="34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468">
    <w:name w:val="数字标题4"/>
    <w:basedOn w:val="5"/>
    <w:qFormat/>
    <w:uiPriority w:val="0"/>
    <w:pPr>
      <w:numPr>
        <w:numId w:val="0"/>
      </w:numPr>
      <w:tabs>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46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70">
    <w:name w:val="样式 标题 22h2L1 Heading 2H2sect 1.2H21sect 1.21H22sect 1.2..."/>
    <w:basedOn w:val="4"/>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47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47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73">
    <w:name w:val="数字标题1"/>
    <w:basedOn w:val="3"/>
    <w:next w:val="1"/>
    <w:qFormat/>
    <w:uiPriority w:val="0"/>
    <w:pPr>
      <w:numPr>
        <w:ilvl w:val="0"/>
        <w:numId w:val="5"/>
      </w:numPr>
      <w:tabs>
        <w:tab w:val="left" w:pos="432"/>
      </w:tabs>
    </w:pPr>
  </w:style>
  <w:style w:type="paragraph" w:customStyle="1" w:styleId="474">
    <w:name w:val="正文 项目2"/>
    <w:basedOn w:val="373"/>
    <w:qFormat/>
    <w:uiPriority w:val="0"/>
    <w:pPr>
      <w:numPr>
        <w:ilvl w:val="0"/>
        <w:numId w:val="6"/>
      </w:numPr>
      <w:tabs>
        <w:tab w:val="clear" w:pos="840"/>
      </w:tabs>
      <w:spacing w:after="0"/>
    </w:pPr>
  </w:style>
  <w:style w:type="paragraph" w:customStyle="1" w:styleId="47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7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47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47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79">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0">
    <w:name w:val="Char Char Char1 Char1"/>
    <w:basedOn w:val="1"/>
    <w:qFormat/>
    <w:uiPriority w:val="0"/>
    <w:rPr>
      <w:szCs w:val="20"/>
    </w:rPr>
  </w:style>
  <w:style w:type="paragraph" w:customStyle="1" w:styleId="481">
    <w:name w:val="Char1 Char Char Char4"/>
    <w:basedOn w:val="1"/>
    <w:qFormat/>
    <w:uiPriority w:val="0"/>
    <w:pPr>
      <w:adjustRightInd/>
      <w:ind w:firstLine="200" w:firstLineChars="200"/>
    </w:pPr>
    <w:rPr>
      <w:rFonts w:ascii="Tahoma" w:hAnsi="Tahoma"/>
      <w:sz w:val="24"/>
      <w:szCs w:val="20"/>
    </w:rPr>
  </w:style>
  <w:style w:type="paragraph" w:customStyle="1" w:styleId="482">
    <w:name w:val="TOC 标题2"/>
    <w:basedOn w:val="3"/>
    <w:next w:val="1"/>
    <w:qFormat/>
    <w:uiPriority w:val="39"/>
    <w:pPr>
      <w:widowControl/>
      <w:tabs>
        <w:tab w:val="left" w:pos="432"/>
      </w:tabs>
      <w:spacing w:before="480" w:line="276" w:lineRule="auto"/>
      <w:jc w:val="left"/>
      <w:outlineLvl w:val="9"/>
    </w:pPr>
    <w:rPr>
      <w:rFonts w:ascii="Cambria" w:hAnsi="Cambria"/>
      <w:color w:val="365F91"/>
      <w:kern w:val="0"/>
      <w:sz w:val="28"/>
      <w:szCs w:val="28"/>
    </w:rPr>
  </w:style>
  <w:style w:type="paragraph" w:customStyle="1" w:styleId="48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484">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8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86">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87">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48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8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90">
    <w:name w:val="Char Char11 Char Char Char1"/>
    <w:basedOn w:val="1"/>
    <w:qFormat/>
    <w:uiPriority w:val="0"/>
    <w:pPr>
      <w:spacing w:line="360" w:lineRule="auto"/>
    </w:pPr>
    <w:rPr>
      <w:szCs w:val="20"/>
    </w:rPr>
  </w:style>
  <w:style w:type="paragraph" w:customStyle="1" w:styleId="49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492">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3">
    <w:name w:val="Char Char Char Char Char Char Char Char"/>
    <w:basedOn w:val="1"/>
    <w:qFormat/>
    <w:uiPriority w:val="0"/>
    <w:pPr>
      <w:tabs>
        <w:tab w:val="left" w:pos="360"/>
      </w:tabs>
    </w:pPr>
    <w:rPr>
      <w:sz w:val="24"/>
      <w:szCs w:val="20"/>
    </w:rPr>
  </w:style>
  <w:style w:type="paragraph" w:customStyle="1" w:styleId="494">
    <w:name w:val="表格（小）"/>
    <w:basedOn w:val="1"/>
    <w:qFormat/>
    <w:uiPriority w:val="0"/>
    <w:pPr>
      <w:adjustRightInd/>
      <w:snapToGrid w:val="0"/>
      <w:spacing w:line="300" w:lineRule="auto"/>
    </w:pPr>
    <w:rPr>
      <w:rFonts w:eastAsia="仿宋"/>
      <w:szCs w:val="21"/>
    </w:rPr>
  </w:style>
  <w:style w:type="paragraph" w:customStyle="1" w:styleId="495">
    <w:name w:val="列出段落3"/>
    <w:basedOn w:val="1"/>
    <w:qFormat/>
    <w:uiPriority w:val="0"/>
    <w:pPr>
      <w:adjustRightInd/>
      <w:spacing w:line="360" w:lineRule="auto"/>
      <w:ind w:firstLine="420" w:firstLineChars="200"/>
    </w:pPr>
    <w:rPr>
      <w:rFonts w:ascii="Calibri" w:hAnsi="Calibri"/>
      <w:sz w:val="24"/>
      <w:szCs w:val="22"/>
    </w:rPr>
  </w:style>
  <w:style w:type="paragraph" w:customStyle="1" w:styleId="496">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497">
    <w:name w:val="List Paragraph1"/>
    <w:basedOn w:val="1"/>
    <w:qFormat/>
    <w:uiPriority w:val="34"/>
    <w:pPr>
      <w:spacing w:line="360" w:lineRule="auto"/>
      <w:ind w:firstLine="200" w:firstLineChars="200"/>
    </w:pPr>
    <w:rPr>
      <w:rFonts w:eastAsia="楷体_GB2312" w:cs="Lucida Sans"/>
      <w:sz w:val="24"/>
    </w:rPr>
  </w:style>
  <w:style w:type="paragraph" w:customStyle="1" w:styleId="498">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9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0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01">
    <w:name w:val="Table Text"/>
    <w:basedOn w:val="1"/>
    <w:qFormat/>
    <w:uiPriority w:val="0"/>
    <w:pPr>
      <w:widowControl/>
      <w:spacing w:before="60" w:after="60"/>
      <w:jc w:val="left"/>
    </w:pPr>
    <w:rPr>
      <w:kern w:val="0"/>
      <w:sz w:val="24"/>
    </w:rPr>
  </w:style>
  <w:style w:type="paragraph" w:customStyle="1" w:styleId="502">
    <w:name w:val="标书标题3"/>
    <w:basedOn w:val="2"/>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03">
    <w:name w:val="Char23"/>
    <w:basedOn w:val="1"/>
    <w:qFormat/>
    <w:uiPriority w:val="0"/>
    <w:rPr>
      <w:rFonts w:ascii="仿宋_GB2312" w:eastAsia="仿宋_GB2312"/>
      <w:b/>
      <w:sz w:val="32"/>
      <w:szCs w:val="32"/>
    </w:rPr>
  </w:style>
  <w:style w:type="paragraph" w:styleId="504">
    <w:name w:val="List Paragraph"/>
    <w:basedOn w:val="1"/>
    <w:qFormat/>
    <w:uiPriority w:val="34"/>
    <w:pPr>
      <w:spacing w:line="360" w:lineRule="auto"/>
      <w:ind w:firstLine="200" w:firstLineChars="200"/>
    </w:pPr>
    <w:rPr>
      <w:rFonts w:eastAsia="楷体_GB2312" w:cs="Lucida Sans"/>
      <w:sz w:val="24"/>
    </w:rPr>
  </w:style>
  <w:style w:type="paragraph" w:customStyle="1" w:styleId="505">
    <w:name w:val="Char Char Char Char Char Char Char Char1"/>
    <w:basedOn w:val="1"/>
    <w:qFormat/>
    <w:uiPriority w:val="0"/>
    <w:pPr>
      <w:tabs>
        <w:tab w:val="left" w:pos="360"/>
      </w:tabs>
    </w:pPr>
    <w:rPr>
      <w:sz w:val="24"/>
      <w:szCs w:val="20"/>
    </w:rPr>
  </w:style>
  <w:style w:type="paragraph" w:customStyle="1" w:styleId="50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507">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08">
    <w:name w:val="样式 标题 1Level 1 HeadPIM 1Section Headh1l11Heading 0Datash..."/>
    <w:basedOn w:val="3"/>
    <w:qFormat/>
    <w:uiPriority w:val="0"/>
    <w:pPr>
      <w:widowControl/>
      <w:tabs>
        <w:tab w:val="left" w:pos="432"/>
      </w:tabs>
      <w:overflowPunct w:val="0"/>
      <w:autoSpaceDE w:val="0"/>
      <w:autoSpaceDN w:val="0"/>
      <w:spacing w:after="100"/>
      <w:jc w:val="left"/>
      <w:textAlignment w:val="baseline"/>
    </w:pPr>
    <w:rPr>
      <w:rFonts w:ascii="宋体" w:hAnsi="宋体"/>
      <w:sz w:val="24"/>
      <w:szCs w:val="20"/>
    </w:rPr>
  </w:style>
  <w:style w:type="paragraph" w:customStyle="1" w:styleId="509">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510">
    <w:name w:val="样式 标题 1 + 黑色 段前: 0.5 行 段后: 0.5 行1"/>
    <w:basedOn w:val="3"/>
    <w:qFormat/>
    <w:uiPriority w:val="0"/>
    <w:pPr>
      <w:pageBreakBefore/>
      <w:pBdr>
        <w:top w:val="single" w:color="auto" w:sz="4" w:space="1"/>
        <w:left w:val="single" w:color="auto" w:sz="4" w:space="4"/>
        <w:bottom w:val="single" w:color="auto" w:sz="4" w:space="1"/>
        <w:right w:val="single" w:color="auto" w:sz="4" w:space="4"/>
      </w:pBdr>
      <w:shd w:val="clear" w:color="auto" w:fill="333399"/>
      <w:tabs>
        <w:tab w:val="left" w:pos="432"/>
      </w:tabs>
      <w:spacing w:line="640" w:lineRule="exact"/>
      <w:ind w:left="431" w:hanging="431"/>
    </w:pPr>
    <w:rPr>
      <w:rFonts w:ascii="黑体" w:hAnsi="黑体" w:eastAsia="黑体" w:cs="Arial"/>
      <w:caps/>
      <w:color w:val="FFFFFF"/>
      <w:sz w:val="30"/>
      <w:szCs w:val="20"/>
    </w:rPr>
  </w:style>
  <w:style w:type="paragraph" w:customStyle="1" w:styleId="511">
    <w:name w:val="WW-正文文字缩进 2"/>
    <w:basedOn w:val="1"/>
    <w:qFormat/>
    <w:uiPriority w:val="0"/>
    <w:pPr>
      <w:suppressAutoHyphens/>
      <w:adjustRightInd/>
      <w:ind w:firstLine="420"/>
    </w:pPr>
    <w:rPr>
      <w:kern w:val="1"/>
      <w:szCs w:val="20"/>
    </w:rPr>
  </w:style>
  <w:style w:type="paragraph" w:customStyle="1" w:styleId="512">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51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514">
    <w:name w:val="标书标题4"/>
    <w:basedOn w:val="5"/>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customStyle="1" w:styleId="515">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16">
    <w:name w:val="四号　首行缩进"/>
    <w:basedOn w:val="1"/>
    <w:qFormat/>
    <w:uiPriority w:val="0"/>
    <w:pPr>
      <w:adjustRightInd/>
      <w:spacing w:line="360" w:lineRule="auto"/>
    </w:pPr>
    <w:rPr>
      <w:rFonts w:ascii="宋体" w:hAnsi="宋体"/>
      <w:szCs w:val="20"/>
    </w:rPr>
  </w:style>
  <w:style w:type="paragraph" w:customStyle="1" w:styleId="517">
    <w:name w:val="样式 标题 3H3 + 两端对齐"/>
    <w:basedOn w:val="2"/>
    <w:qFormat/>
    <w:uiPriority w:val="0"/>
    <w:pPr>
      <w:keepLines w:val="0"/>
      <w:numPr>
        <w:numId w:val="0"/>
      </w:numPr>
      <w:spacing w:before="0" w:after="0" w:line="240" w:lineRule="auto"/>
      <w:jc w:val="left"/>
    </w:pPr>
    <w:rPr>
      <w:rFonts w:cs="宋体"/>
      <w:sz w:val="21"/>
      <w:szCs w:val="20"/>
    </w:rPr>
  </w:style>
  <w:style w:type="paragraph" w:customStyle="1" w:styleId="518">
    <w:name w:val="bullet"/>
    <w:basedOn w:val="1"/>
    <w:qFormat/>
    <w:uiPriority w:val="0"/>
    <w:pPr>
      <w:tabs>
        <w:tab w:val="left" w:pos="840"/>
      </w:tabs>
      <w:adjustRightInd/>
      <w:ind w:left="840" w:hanging="420"/>
    </w:pPr>
  </w:style>
  <w:style w:type="paragraph" w:customStyle="1" w:styleId="51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520">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21">
    <w:name w:val="单元格居中"/>
    <w:basedOn w:val="1"/>
    <w:qFormat/>
    <w:uiPriority w:val="0"/>
    <w:pPr>
      <w:adjustRightInd/>
      <w:spacing w:line="360" w:lineRule="auto"/>
      <w:jc w:val="center"/>
    </w:pPr>
    <w:rPr>
      <w:sz w:val="24"/>
    </w:rPr>
  </w:style>
  <w:style w:type="paragraph" w:customStyle="1" w:styleId="522">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23">
    <w:name w:val="Char Char14"/>
    <w:basedOn w:val="1"/>
    <w:qFormat/>
    <w:uiPriority w:val="0"/>
    <w:pPr>
      <w:spacing w:line="360" w:lineRule="auto"/>
    </w:pPr>
    <w:rPr>
      <w:rFonts w:ascii="Tahoma" w:hAnsi="Tahoma"/>
      <w:sz w:val="24"/>
      <w:szCs w:val="20"/>
    </w:rPr>
  </w:style>
  <w:style w:type="paragraph" w:customStyle="1" w:styleId="52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525">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526">
    <w:name w:val="Char3 Char Char Char1"/>
    <w:basedOn w:val="1"/>
    <w:qFormat/>
    <w:uiPriority w:val="0"/>
    <w:pPr>
      <w:widowControl/>
      <w:adjustRightInd/>
      <w:spacing w:after="160" w:line="240" w:lineRule="exact"/>
      <w:jc w:val="left"/>
    </w:pPr>
    <w:rPr>
      <w:szCs w:val="20"/>
    </w:rPr>
  </w:style>
  <w:style w:type="paragraph" w:customStyle="1" w:styleId="527">
    <w:name w:val="Char Char Char Char Char Char Char Char Char Char"/>
    <w:basedOn w:val="1"/>
    <w:qFormat/>
    <w:uiPriority w:val="0"/>
    <w:rPr>
      <w:rFonts w:ascii="仿宋_GB2312" w:eastAsia="仿宋_GB2312"/>
      <w:b/>
      <w:sz w:val="32"/>
      <w:szCs w:val="32"/>
    </w:rPr>
  </w:style>
  <w:style w:type="paragraph" w:customStyle="1" w:styleId="528">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2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530">
    <w:name w:val="EB_表格"/>
    <w:basedOn w:val="1"/>
    <w:qFormat/>
    <w:uiPriority w:val="0"/>
    <w:pPr>
      <w:adjustRightInd/>
      <w:spacing w:line="300" w:lineRule="auto"/>
      <w:jc w:val="center"/>
    </w:pPr>
  </w:style>
  <w:style w:type="paragraph" w:customStyle="1" w:styleId="531">
    <w:name w:val="Char5"/>
    <w:basedOn w:val="1"/>
    <w:qFormat/>
    <w:uiPriority w:val="0"/>
    <w:rPr>
      <w:rFonts w:ascii="仿宋_GB2312" w:eastAsia="仿宋_GB2312"/>
      <w:b/>
      <w:sz w:val="32"/>
      <w:szCs w:val="32"/>
    </w:rPr>
  </w:style>
  <w:style w:type="paragraph" w:customStyle="1" w:styleId="532">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3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53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535">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5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537">
    <w:name w:val="MM Topic 1"/>
    <w:basedOn w:val="3"/>
    <w:qFormat/>
    <w:uiPriority w:val="0"/>
    <w:pPr>
      <w:tabs>
        <w:tab w:val="left" w:pos="432"/>
        <w:tab w:val="left" w:pos="840"/>
      </w:tabs>
      <w:ind w:left="840" w:hanging="420"/>
    </w:pPr>
  </w:style>
  <w:style w:type="paragraph" w:customStyle="1" w:styleId="53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53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540">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54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542">
    <w:name w:val="列表内容"/>
    <w:basedOn w:val="1"/>
    <w:next w:val="1"/>
    <w:qFormat/>
    <w:uiPriority w:val="0"/>
    <w:pPr>
      <w:widowControl/>
      <w:tabs>
        <w:tab w:val="left" w:pos="840"/>
      </w:tabs>
      <w:ind w:left="840" w:hanging="420"/>
      <w:jc w:val="left"/>
    </w:pPr>
    <w:rPr>
      <w:kern w:val="0"/>
      <w:sz w:val="18"/>
    </w:rPr>
  </w:style>
  <w:style w:type="paragraph" w:customStyle="1" w:styleId="543">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54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545">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546">
    <w:name w:val="Char1 Char Char Char1"/>
    <w:basedOn w:val="1"/>
    <w:qFormat/>
    <w:uiPriority w:val="0"/>
    <w:pPr>
      <w:adjustRightInd/>
      <w:ind w:firstLine="200" w:firstLineChars="200"/>
    </w:pPr>
    <w:rPr>
      <w:rFonts w:ascii="Tahoma" w:hAnsi="Tahoma"/>
      <w:sz w:val="24"/>
      <w:szCs w:val="20"/>
    </w:rPr>
  </w:style>
  <w:style w:type="paragraph" w:customStyle="1" w:styleId="547">
    <w:name w:val="图中文字"/>
    <w:basedOn w:val="1"/>
    <w:qFormat/>
    <w:uiPriority w:val="0"/>
    <w:pPr>
      <w:snapToGrid w:val="0"/>
      <w:spacing w:line="0" w:lineRule="atLeast"/>
      <w:ind w:firstLine="200" w:firstLineChars="200"/>
      <w:jc w:val="center"/>
    </w:pPr>
    <w:rPr>
      <w:sz w:val="24"/>
      <w:szCs w:val="20"/>
    </w:rPr>
  </w:style>
  <w:style w:type="paragraph" w:customStyle="1" w:styleId="548">
    <w:name w:val="正文段"/>
    <w:basedOn w:val="1"/>
    <w:qFormat/>
    <w:uiPriority w:val="0"/>
    <w:pPr>
      <w:widowControl/>
      <w:snapToGrid w:val="0"/>
      <w:spacing w:after="156" w:afterLines="50"/>
      <w:ind w:firstLine="200" w:firstLineChars="200"/>
    </w:pPr>
    <w:rPr>
      <w:kern w:val="0"/>
      <w:sz w:val="24"/>
      <w:szCs w:val="20"/>
    </w:rPr>
  </w:style>
  <w:style w:type="paragraph" w:customStyle="1" w:styleId="549">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55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51">
    <w:name w:val="样式 样式2 + 左侧:  1 字符 右侧:  1 字符"/>
    <w:basedOn w:val="486"/>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552">
    <w:name w:val="CSS1级正文 Char"/>
    <w:basedOn w:val="22"/>
    <w:qFormat/>
    <w:uiPriority w:val="0"/>
    <w:pPr>
      <w:autoSpaceDE/>
      <w:autoSpaceDN/>
      <w:snapToGrid w:val="0"/>
      <w:ind w:firstLine="480" w:firstLineChars="200"/>
    </w:pPr>
    <w:rPr>
      <w:rFonts w:ascii="Times New Roman"/>
      <w:szCs w:val="24"/>
      <w:lang w:val="en-US"/>
    </w:rPr>
  </w:style>
  <w:style w:type="paragraph" w:customStyle="1" w:styleId="553">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4">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555">
    <w:name w:val="Char Char Char Char Char Char Char Char Char Char1"/>
    <w:basedOn w:val="1"/>
    <w:qFormat/>
    <w:uiPriority w:val="0"/>
    <w:rPr>
      <w:rFonts w:ascii="仿宋_GB2312" w:eastAsia="仿宋_GB2312"/>
      <w:b/>
      <w:sz w:val="32"/>
      <w:szCs w:val="32"/>
    </w:rPr>
  </w:style>
  <w:style w:type="paragraph" w:customStyle="1" w:styleId="556">
    <w:name w:val="注释"/>
    <w:basedOn w:val="1"/>
    <w:qFormat/>
    <w:uiPriority w:val="0"/>
    <w:pPr>
      <w:adjustRightInd/>
      <w:spacing w:line="360" w:lineRule="auto"/>
      <w:ind w:firstLine="480"/>
    </w:pPr>
    <w:rPr>
      <w:sz w:val="24"/>
    </w:rPr>
  </w:style>
  <w:style w:type="paragraph" w:customStyle="1" w:styleId="557">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5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59">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0">
    <w:name w:val="正文 首行缩进:  2 字符 Char"/>
    <w:basedOn w:val="1"/>
    <w:qFormat/>
    <w:uiPriority w:val="0"/>
    <w:pPr>
      <w:adjustRightInd/>
      <w:spacing w:line="360" w:lineRule="auto"/>
      <w:ind w:firstLine="480"/>
    </w:pPr>
    <w:rPr>
      <w:rFonts w:cs="宋体"/>
      <w:sz w:val="24"/>
      <w:szCs w:val="20"/>
    </w:rPr>
  </w:style>
  <w:style w:type="paragraph" w:customStyle="1" w:styleId="561">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62">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563">
    <w:name w:val="标题4_自定义"/>
    <w:basedOn w:val="5"/>
    <w:qFormat/>
    <w:uiPriority w:val="0"/>
    <w:pPr>
      <w:numPr>
        <w:numId w:val="0"/>
      </w:numPr>
      <w:adjustRightInd/>
      <w:spacing w:before="0" w:after="0" w:line="360" w:lineRule="auto"/>
    </w:pPr>
    <w:rPr>
      <w:rFonts w:ascii="Verdana" w:eastAsia="Verdana"/>
      <w:sz w:val="21"/>
      <w:lang w:val="en-US"/>
    </w:rPr>
  </w:style>
  <w:style w:type="paragraph" w:customStyle="1" w:styleId="564">
    <w:name w:val="样式7"/>
    <w:basedOn w:val="369"/>
    <w:next w:val="1"/>
    <w:qFormat/>
    <w:uiPriority w:val="0"/>
    <w:pPr>
      <w:spacing w:after="156" w:afterLines="50"/>
      <w:jc w:val="left"/>
      <w:outlineLvl w:val="3"/>
    </w:pPr>
    <w:rPr>
      <w:sz w:val="24"/>
      <w:szCs w:val="24"/>
    </w:rPr>
  </w:style>
  <w:style w:type="paragraph" w:customStyle="1" w:styleId="56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66">
    <w:name w:val="单元格左对齐"/>
    <w:basedOn w:val="1"/>
    <w:qFormat/>
    <w:uiPriority w:val="0"/>
    <w:pPr>
      <w:adjustRightInd/>
      <w:spacing w:line="360" w:lineRule="auto"/>
    </w:pPr>
    <w:rPr>
      <w:sz w:val="24"/>
    </w:rPr>
  </w:style>
  <w:style w:type="paragraph" w:customStyle="1" w:styleId="567">
    <w:name w:val="Char Char1 Char Char Char1"/>
    <w:basedOn w:val="1"/>
    <w:qFormat/>
    <w:uiPriority w:val="0"/>
    <w:rPr>
      <w:rFonts w:ascii="仿宋_GB2312" w:eastAsia="仿宋_GB2312"/>
      <w:b/>
      <w:sz w:val="32"/>
      <w:szCs w:val="32"/>
    </w:rPr>
  </w:style>
  <w:style w:type="paragraph" w:customStyle="1" w:styleId="56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69">
    <w:name w:val="样式 标题 1章节第一层h1H"/>
    <w:basedOn w:val="3"/>
    <w:qFormat/>
    <w:uiPriority w:val="0"/>
    <w:pPr>
      <w:tabs>
        <w:tab w:val="left" w:pos="432"/>
      </w:tabs>
      <w:autoSpaceDE w:val="0"/>
      <w:autoSpaceDN w:val="0"/>
      <w:spacing w:line="240" w:lineRule="auto"/>
      <w:jc w:val="left"/>
      <w:outlineLvl w:val="9"/>
    </w:pPr>
    <w:rPr>
      <w:kern w:val="0"/>
      <w:sz w:val="52"/>
      <w:szCs w:val="52"/>
      <w:lang w:val="zh-CN"/>
    </w:rPr>
  </w:style>
  <w:style w:type="paragraph" w:customStyle="1" w:styleId="570">
    <w:name w:val="正文文字表格居中"/>
    <w:basedOn w:val="1"/>
    <w:next w:val="55"/>
    <w:qFormat/>
    <w:uiPriority w:val="0"/>
    <w:pPr>
      <w:snapToGrid w:val="0"/>
      <w:spacing w:line="360" w:lineRule="auto"/>
    </w:pPr>
    <w:rPr>
      <w:rFonts w:ascii="宋体"/>
      <w:b/>
      <w:sz w:val="24"/>
      <w:szCs w:val="20"/>
    </w:rPr>
  </w:style>
  <w:style w:type="paragraph" w:customStyle="1" w:styleId="57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57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57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574">
    <w:name w:val="Thf"/>
    <w:basedOn w:val="515"/>
    <w:qFormat/>
    <w:uiPriority w:val="0"/>
    <w:pPr>
      <w:ind w:left="0"/>
    </w:pPr>
  </w:style>
  <w:style w:type="paragraph" w:customStyle="1" w:styleId="575">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7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77">
    <w:name w:val="Char19"/>
    <w:basedOn w:val="1"/>
    <w:qFormat/>
    <w:uiPriority w:val="0"/>
    <w:pPr>
      <w:adjustRightInd/>
    </w:pPr>
    <w:rPr>
      <w:szCs w:val="20"/>
    </w:rPr>
  </w:style>
  <w:style w:type="paragraph" w:customStyle="1" w:styleId="57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579">
    <w:name w:val="样式3"/>
    <w:basedOn w:val="486"/>
    <w:qFormat/>
    <w:uiPriority w:val="0"/>
    <w:pPr>
      <w:spacing w:before="312" w:beforeLines="100"/>
      <w:jc w:val="left"/>
    </w:pPr>
  </w:style>
  <w:style w:type="paragraph" w:customStyle="1" w:styleId="580">
    <w:name w:val="首行缩进"/>
    <w:basedOn w:val="1"/>
    <w:qFormat/>
    <w:uiPriority w:val="0"/>
    <w:pPr>
      <w:spacing w:line="360" w:lineRule="auto"/>
      <w:ind w:firstLine="480" w:firstLineChars="200"/>
    </w:pPr>
    <w:rPr>
      <w:rFonts w:ascii="宋体"/>
      <w:sz w:val="24"/>
      <w:szCs w:val="20"/>
    </w:rPr>
  </w:style>
  <w:style w:type="paragraph" w:customStyle="1" w:styleId="581">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8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83">
    <w:name w:val="样式 标题 4PIM 4H4h4bulletblbbH41H42H43H44H45H46H47H48...1"/>
    <w:basedOn w:val="5"/>
    <w:qFormat/>
    <w:uiPriority w:val="0"/>
    <w:pPr>
      <w:widowControl/>
      <w:jc w:val="left"/>
    </w:pPr>
    <w:rPr>
      <w:rFonts w:cs="宋体"/>
      <w:sz w:val="24"/>
      <w:szCs w:val="20"/>
    </w:rPr>
  </w:style>
  <w:style w:type="paragraph" w:customStyle="1" w:styleId="58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585">
    <w:name w:val="样式 正文缩进 + 首行缩进:  2 字符"/>
    <w:basedOn w:val="15"/>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58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8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588">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589">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59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59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59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9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594">
    <w:name w:val="p0"/>
    <w:basedOn w:val="1"/>
    <w:qFormat/>
    <w:uiPriority w:val="0"/>
    <w:pPr>
      <w:widowControl/>
      <w:adjustRightInd/>
    </w:pPr>
    <w:rPr>
      <w:kern w:val="0"/>
      <w:szCs w:val="21"/>
    </w:rPr>
  </w:style>
  <w:style w:type="paragraph" w:customStyle="1" w:styleId="595">
    <w:name w:val="修订1"/>
    <w:qFormat/>
    <w:uiPriority w:val="0"/>
    <w:rPr>
      <w:rFonts w:ascii="Times New Roman" w:hAnsi="Times New Roman" w:eastAsia="宋体" w:cs="Times New Roman"/>
      <w:kern w:val="2"/>
      <w:sz w:val="21"/>
      <w:lang w:val="en-US" w:eastAsia="zh-CN" w:bidi="ar-SA"/>
    </w:rPr>
  </w:style>
  <w:style w:type="paragraph" w:customStyle="1" w:styleId="596">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597">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9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599">
    <w:name w:val="Char Char13"/>
    <w:basedOn w:val="1"/>
    <w:qFormat/>
    <w:uiPriority w:val="0"/>
    <w:pPr>
      <w:widowControl/>
      <w:spacing w:after="160" w:line="240" w:lineRule="exact"/>
      <w:jc w:val="left"/>
    </w:pPr>
    <w:rPr>
      <w:rFonts w:eastAsia="仿宋_GB2312"/>
      <w:sz w:val="28"/>
    </w:rPr>
  </w:style>
  <w:style w:type="paragraph" w:customStyle="1" w:styleId="60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1">
    <w:name w:val="FA正文"/>
    <w:basedOn w:val="1"/>
    <w:qFormat/>
    <w:uiPriority w:val="0"/>
    <w:pPr>
      <w:spacing w:line="360" w:lineRule="auto"/>
      <w:ind w:firstLine="480" w:firstLineChars="200"/>
    </w:pPr>
    <w:rPr>
      <w:rFonts w:hAnsi="宋体"/>
      <w:sz w:val="24"/>
      <w:szCs w:val="20"/>
    </w:rPr>
  </w:style>
  <w:style w:type="paragraph" w:customStyle="1" w:styleId="602">
    <w:name w:val="CM14"/>
    <w:basedOn w:val="421"/>
    <w:next w:val="421"/>
    <w:qFormat/>
    <w:uiPriority w:val="0"/>
    <w:pPr>
      <w:spacing w:after="68"/>
    </w:pPr>
    <w:rPr>
      <w:rFonts w:ascii="FHLHE E+ Futura Bk" w:eastAsia="FHLHE E+ Futura Bk" w:cs="Times New Roman"/>
      <w:color w:val="auto"/>
    </w:rPr>
  </w:style>
  <w:style w:type="paragraph" w:customStyle="1" w:styleId="603">
    <w:name w:val="Char Char Char Char2"/>
    <w:basedOn w:val="1"/>
    <w:qFormat/>
    <w:uiPriority w:val="0"/>
    <w:rPr>
      <w:rFonts w:ascii="Tahoma" w:hAnsi="Tahoma"/>
      <w:sz w:val="24"/>
      <w:szCs w:val="20"/>
    </w:rPr>
  </w:style>
  <w:style w:type="paragraph" w:customStyle="1" w:styleId="60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05">
    <w:name w:val="样式1 + (中宋体"/>
    <w:basedOn w:val="48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60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60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608">
    <w:name w:val="带编号样式"/>
    <w:basedOn w:val="280"/>
    <w:qFormat/>
    <w:uiPriority w:val="0"/>
    <w:pPr>
      <w:tabs>
        <w:tab w:val="left" w:pos="840"/>
      </w:tabs>
      <w:snapToGrid w:val="0"/>
      <w:ind w:left="840" w:hanging="420" w:firstLineChars="0"/>
    </w:pPr>
    <w:rPr>
      <w:rFonts w:ascii="仿宋_GB2312" w:eastAsia="仿宋_GB2312"/>
      <w:color w:val="000000"/>
    </w:rPr>
  </w:style>
  <w:style w:type="paragraph" w:customStyle="1" w:styleId="60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610">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611">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12">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13">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614">
    <w:name w:val="Char1 Char Char Char5"/>
    <w:basedOn w:val="1"/>
    <w:qFormat/>
    <w:uiPriority w:val="0"/>
    <w:pPr>
      <w:adjustRightInd/>
      <w:ind w:firstLine="200" w:firstLineChars="200"/>
    </w:pPr>
    <w:rPr>
      <w:rFonts w:ascii="Tahoma" w:hAnsi="Tahoma"/>
      <w:sz w:val="24"/>
      <w:szCs w:val="20"/>
    </w:rPr>
  </w:style>
  <w:style w:type="paragraph" w:customStyle="1" w:styleId="61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7">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19">
    <w:name w:val="纯文本_0_0"/>
    <w:basedOn w:val="618"/>
    <w:link w:val="620"/>
    <w:qFormat/>
    <w:uiPriority w:val="0"/>
    <w:rPr>
      <w:rFonts w:ascii="宋体" w:hAnsi="Courier New"/>
      <w:szCs w:val="21"/>
    </w:rPr>
  </w:style>
  <w:style w:type="character" w:customStyle="1" w:styleId="620">
    <w:name w:val="纯文本 Char_0"/>
    <w:link w:val="619"/>
    <w:qFormat/>
    <w:uiPriority w:val="0"/>
    <w:rPr>
      <w:rFonts w:ascii="宋体" w:hAnsi="Courier New"/>
      <w:kern w:val="2"/>
      <w:sz w:val="21"/>
      <w:szCs w:val="21"/>
      <w:lang w:val="en-US" w:eastAsia="zh-CN"/>
    </w:rPr>
  </w:style>
  <w:style w:type="character" w:customStyle="1" w:styleId="621">
    <w:name w:val="纯文本 Char1"/>
    <w:link w:val="622"/>
    <w:qFormat/>
    <w:uiPriority w:val="0"/>
    <w:rPr>
      <w:rFonts w:ascii="宋体" w:hAnsi="Courier New"/>
    </w:rPr>
  </w:style>
  <w:style w:type="paragraph" w:customStyle="1" w:styleId="622">
    <w:name w:val="纯文本1"/>
    <w:basedOn w:val="1"/>
    <w:link w:val="621"/>
    <w:qFormat/>
    <w:uiPriority w:val="0"/>
    <w:pPr>
      <w:adjustRightInd/>
    </w:pPr>
    <w:rPr>
      <w:rFonts w:ascii="宋体" w:hAnsi="Courier New"/>
      <w:kern w:val="0"/>
      <w:sz w:val="20"/>
      <w:szCs w:val="20"/>
    </w:rPr>
  </w:style>
  <w:style w:type="paragraph" w:customStyle="1" w:styleId="623">
    <w:name w:val="索引 11"/>
    <w:basedOn w:val="1"/>
    <w:next w:val="1"/>
    <w:qFormat/>
    <w:uiPriority w:val="99"/>
    <w:pPr>
      <w:adjustRightInd/>
      <w:spacing w:line="360" w:lineRule="auto"/>
    </w:pPr>
    <w:rPr>
      <w:rFonts w:ascii="仿宋_GB2312" w:eastAsia="仿宋_GB2312"/>
      <w:sz w:val="24"/>
      <w:szCs w:val="20"/>
    </w:rPr>
  </w:style>
  <w:style w:type="character" w:customStyle="1" w:styleId="624">
    <w:name w:val="正文缩进 字符"/>
    <w:qFormat/>
    <w:uiPriority w:val="0"/>
    <w:rPr>
      <w:rFonts w:ascii="宋体" w:eastAsia="宋体"/>
      <w:snapToGrid w:val="0"/>
      <w:color w:val="000000"/>
      <w:kern w:val="28"/>
      <w:sz w:val="28"/>
      <w:lang w:val="en-US" w:eastAsia="zh-CN" w:bidi="ar-SA"/>
    </w:rPr>
  </w:style>
  <w:style w:type="character" w:customStyle="1" w:styleId="625">
    <w:name w:val="纯文本 字符"/>
    <w:qFormat/>
    <w:uiPriority w:val="0"/>
    <w:rPr>
      <w:rFonts w:ascii="宋体" w:hAnsi="Courier New" w:eastAsia="宋体" w:cs="Arial"/>
      <w:snapToGrid w:val="0"/>
      <w:kern w:val="2"/>
      <w:sz w:val="21"/>
      <w:szCs w:val="21"/>
      <w:lang w:val="en-US" w:eastAsia="zh-CN" w:bidi="ar-SA"/>
    </w:rPr>
  </w:style>
  <w:style w:type="character" w:customStyle="1" w:styleId="626">
    <w:name w:val="正文文本缩进 字符"/>
    <w:qFormat/>
    <w:uiPriority w:val="0"/>
    <w:rPr>
      <w:rFonts w:ascii="宋体" w:hAnsi="宋体"/>
      <w:kern w:val="2"/>
      <w:sz w:val="24"/>
      <w:szCs w:val="24"/>
    </w:rPr>
  </w:style>
  <w:style w:type="character" w:customStyle="1" w:styleId="627">
    <w:name w:val="bookmark-item"/>
    <w:qFormat/>
    <w:uiPriority w:val="0"/>
    <w:rPr>
      <w:rFonts w:ascii="Arial" w:hAnsi="Arial" w:eastAsia="黑体" w:cs="Arial"/>
      <w:snapToGrid/>
      <w:kern w:val="0"/>
      <w:szCs w:val="21"/>
    </w:rPr>
  </w:style>
  <w:style w:type="character" w:customStyle="1" w:styleId="628">
    <w:name w:val="fontstyle01"/>
    <w:qFormat/>
    <w:uiPriority w:val="0"/>
    <w:rPr>
      <w:rFonts w:hint="eastAsia" w:ascii="宋体" w:hAnsi="宋体" w:eastAsia="宋体" w:cs="Arial"/>
      <w:snapToGrid/>
      <w:color w:val="000000"/>
      <w:kern w:val="0"/>
      <w:sz w:val="36"/>
      <w:szCs w:val="36"/>
    </w:rPr>
  </w:style>
  <w:style w:type="character" w:customStyle="1" w:styleId="629">
    <w:name w:val="正文文本缩进 Char3"/>
    <w:qFormat/>
    <w:uiPriority w:val="0"/>
    <w:rPr>
      <w:rFonts w:ascii="宋体" w:hAnsi="宋体"/>
      <w:kern w:val="2"/>
      <w:sz w:val="24"/>
      <w:szCs w:val="24"/>
    </w:rPr>
  </w:style>
  <w:style w:type="paragraph" w:customStyle="1" w:styleId="63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31">
    <w:name w:val="页脚 Char2"/>
    <w:link w:val="39"/>
    <w:qFormat/>
    <w:locked/>
    <w:uiPriority w:val="99"/>
    <w:rPr>
      <w:kern w:val="2"/>
      <w:sz w:val="18"/>
      <w:szCs w:val="18"/>
    </w:rPr>
  </w:style>
  <w:style w:type="character" w:customStyle="1" w:styleId="632">
    <w:name w:val="页眉 Char2"/>
    <w:link w:val="40"/>
    <w:qFormat/>
    <w:uiPriority w:val="99"/>
    <w:rPr>
      <w:kern w:val="2"/>
      <w:sz w:val="18"/>
      <w:szCs w:val="18"/>
    </w:rPr>
  </w:style>
  <w:style w:type="paragraph" w:customStyle="1" w:styleId="633">
    <w:name w:val="封面编号"/>
    <w:basedOn w:val="1"/>
    <w:qFormat/>
    <w:uiPriority w:val="0"/>
    <w:pPr>
      <w:adjustRightInd/>
      <w:spacing w:line="360" w:lineRule="auto"/>
      <w:jc w:val="center"/>
    </w:pPr>
    <w:rPr>
      <w:rFonts w:ascii="黑体" w:hAnsi="宋体" w:eastAsia="黑体" w:cs="宋体"/>
      <w:b/>
      <w:bCs/>
      <w:sz w:val="38"/>
      <w:szCs w:val="20"/>
    </w:rPr>
  </w:style>
  <w:style w:type="character" w:customStyle="1" w:styleId="634">
    <w:name w:val="font31"/>
    <w:qFormat/>
    <w:uiPriority w:val="0"/>
    <w:rPr>
      <w:rFonts w:hint="eastAsia" w:ascii="宋体" w:hAnsi="宋体" w:eastAsia="宋体" w:cs="宋体"/>
      <w:color w:val="000000"/>
      <w:sz w:val="21"/>
      <w:szCs w:val="21"/>
      <w:u w:val="none"/>
    </w:rPr>
  </w:style>
  <w:style w:type="character" w:customStyle="1" w:styleId="635">
    <w:name w:val="font71"/>
    <w:basedOn w:val="63"/>
    <w:qFormat/>
    <w:uiPriority w:val="0"/>
    <w:rPr>
      <w:rFonts w:hint="eastAsia" w:ascii="宋体" w:hAnsi="宋体" w:eastAsia="宋体" w:cs="宋体"/>
      <w:b/>
      <w:bCs/>
      <w:color w:val="auto"/>
      <w:sz w:val="20"/>
      <w:szCs w:val="20"/>
      <w:u w:val="none"/>
    </w:rPr>
  </w:style>
  <w:style w:type="character" w:customStyle="1" w:styleId="636">
    <w:name w:val="font81"/>
    <w:basedOn w:val="63"/>
    <w:qFormat/>
    <w:uiPriority w:val="0"/>
    <w:rPr>
      <w:rFonts w:hint="eastAsia" w:ascii="宋体" w:hAnsi="宋体" w:eastAsia="宋体" w:cs="宋体"/>
      <w:b/>
      <w:bCs/>
      <w:color w:val="000000"/>
      <w:sz w:val="20"/>
      <w:szCs w:val="20"/>
      <w:u w:val="none"/>
    </w:rPr>
  </w:style>
  <w:style w:type="paragraph" w:customStyle="1" w:styleId="637">
    <w:name w:val="__正文"/>
    <w:qFormat/>
    <w:uiPriority w:val="0"/>
    <w:pPr>
      <w:spacing w:line="360" w:lineRule="auto"/>
      <w:ind w:firstLine="200" w:firstLineChars="200"/>
    </w:pPr>
    <w:rPr>
      <w:rFonts w:ascii="Calibri" w:hAnsi="Calibri" w:eastAsia="微软雅黑" w:cs="Times New Roman"/>
      <w:kern w:val="2"/>
      <w:sz w:val="21"/>
      <w:szCs w:val="21"/>
      <w:lang w:val="en-US" w:eastAsia="zh-CN" w:bidi="ar-SA"/>
    </w:rPr>
  </w:style>
  <w:style w:type="character" w:customStyle="1" w:styleId="638">
    <w:name w:val="font91"/>
    <w:qFormat/>
    <w:uiPriority w:val="0"/>
    <w:rPr>
      <w:rFonts w:hint="eastAsia" w:ascii="宋体" w:hAnsi="宋体" w:eastAsia="宋体" w:cs="宋体"/>
      <w:color w:val="FF0000"/>
      <w:sz w:val="24"/>
      <w:szCs w:val="24"/>
      <w:u w:val="none"/>
    </w:rPr>
  </w:style>
  <w:style w:type="character" w:customStyle="1" w:styleId="639">
    <w:name w:val="font51"/>
    <w:qFormat/>
    <w:uiPriority w:val="0"/>
    <w:rPr>
      <w:rFonts w:hint="eastAsia" w:ascii="宋体" w:hAnsi="宋体" w:eastAsia="宋体" w:cs="宋体"/>
      <w:color w:val="auto"/>
      <w:sz w:val="24"/>
      <w:szCs w:val="24"/>
      <w:u w:val="none"/>
    </w:rPr>
  </w:style>
  <w:style w:type="character" w:customStyle="1" w:styleId="640">
    <w:name w:val="font61"/>
    <w:qFormat/>
    <w:uiPriority w:val="0"/>
    <w:rPr>
      <w:rFonts w:hint="eastAsia" w:ascii="宋体" w:hAnsi="宋体" w:eastAsia="宋体" w:cs="宋体"/>
      <w:color w:val="FF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6" Type="http://schemas.openxmlformats.org/officeDocument/2006/relationships/fontTable" Target="fontTable.xml"/><Relationship Id="rId25" Type="http://schemas.openxmlformats.org/officeDocument/2006/relationships/customXml" Target="../customXml/item1.xml"/><Relationship Id="rId24" Type="http://schemas.openxmlformats.org/officeDocument/2006/relationships/numbering" Target="numbering.xml"/><Relationship Id="rId23" Type="http://schemas.openxmlformats.org/officeDocument/2006/relationships/theme" Target="theme/theme1.xml"/><Relationship Id="rId22" Type="http://schemas.openxmlformats.org/officeDocument/2006/relationships/footer" Target="footer11.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0F0AC3-F8FE-4119-B817-593EA0174F5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40</Pages>
  <Words>13397</Words>
  <Characters>14453</Characters>
  <Lines>145</Lines>
  <Paragraphs>40</Paragraphs>
  <TotalTime>196</TotalTime>
  <ScaleCrop>false</ScaleCrop>
  <LinksUpToDate>false</LinksUpToDate>
  <CharactersWithSpaces>14774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2025-03-18T08:29:00Z</dcterms:created>
  <dc:creator>玥</dc:creator>
  <cp:lastModifiedBy>傅翔</cp:lastModifiedBy>
  <cp:lastPrinted>2021-04-01T06:48:00Z</cp:lastPrinted>
  <dcterms:modified xsi:type="dcterms:W3CDTF">2025-03-31T03:34:43Z</dcterms:modified>
  <dc:title>杭州市市民卡扩大发卡工程</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9C73B62F1B81468EB736AB1E5D6ECE29</vt:lpwstr>
  </property>
  <property fmtid="{D5CDD505-2E9C-101B-9397-08002B2CF9AE}" pid="4" name="KSOTemplateDocerSaveRecord">
    <vt:lpwstr>eyJoZGlkIjoiNjhhNGYwNzg3YTMwYzUxNDk3ZjcwNDZlNDVjMjI2NTMiLCJ1c2VySWQiOiIxOTM4NzE3ODUifQ==</vt:lpwstr>
  </property>
</Properties>
</file>